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4749">
      <w:pPr>
        <w:spacing w:beforeLines="100"/>
        <w:ind w:right="-108"/>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w:t>
      </w:r>
    </w:p>
    <w:p w14:paraId="0F2B02F0">
      <w:pPr>
        <w:pStyle w:val="36"/>
        <w:rPr>
          <w:rFonts w:hint="eastAsia" w:ascii="宋体" w:hAnsi="宋体" w:eastAsia="宋体" w:cs="宋体"/>
          <w:color w:val="auto"/>
          <w:sz w:val="22"/>
          <w:szCs w:val="18"/>
        </w:rPr>
      </w:pPr>
    </w:p>
    <w:p w14:paraId="77DA39B3">
      <w:pPr>
        <w:spacing w:beforeLines="100"/>
        <w:ind w:right="-108"/>
        <w:jc w:val="center"/>
        <w:rPr>
          <w:rFonts w:hint="eastAsia" w:ascii="宋体" w:hAnsi="宋体" w:cs="宋体"/>
          <w:b/>
          <w:bCs/>
          <w:color w:val="auto"/>
          <w:sz w:val="52"/>
          <w:szCs w:val="52"/>
          <w:lang w:val="en-US" w:eastAsia="zh-CN"/>
        </w:rPr>
      </w:pPr>
      <w:r>
        <w:rPr>
          <w:rFonts w:hint="eastAsia" w:ascii="宋体" w:hAnsi="宋体" w:cs="宋体"/>
          <w:b/>
          <w:bCs/>
          <w:color w:val="auto"/>
          <w:sz w:val="52"/>
          <w:szCs w:val="52"/>
          <w:lang w:val="en-US" w:eastAsia="zh-CN"/>
        </w:rPr>
        <w:t>中国共产党山西省兴县委员会宣传部</w:t>
      </w:r>
    </w:p>
    <w:p w14:paraId="4FBC8DB4">
      <w:pPr>
        <w:spacing w:beforeLines="100"/>
        <w:ind w:right="-108"/>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val="en-US" w:eastAsia="zh-CN"/>
        </w:rPr>
        <w:t>智能书柜（城市智慧书屋）采购项目</w:t>
      </w:r>
    </w:p>
    <w:p w14:paraId="66FAB168">
      <w:pPr>
        <w:spacing w:beforeLines="100"/>
        <w:ind w:right="-10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3BC3EF32">
      <w:pPr>
        <w:spacing w:beforeLines="100"/>
        <w:ind w:right="-108"/>
        <w:jc w:val="center"/>
        <w:rPr>
          <w:rFonts w:hint="eastAsia" w:ascii="宋体" w:hAnsi="宋体" w:eastAsia="宋体" w:cs="宋体"/>
          <w:color w:val="auto"/>
          <w:sz w:val="24"/>
          <w:szCs w:val="24"/>
        </w:rPr>
      </w:pPr>
    </w:p>
    <w:p w14:paraId="25FA53CC">
      <w:pPr>
        <w:pStyle w:val="18"/>
        <w:rPr>
          <w:rFonts w:hint="eastAsia" w:ascii="宋体" w:hAnsi="宋体" w:eastAsia="宋体" w:cs="宋体"/>
          <w:color w:val="auto"/>
        </w:rPr>
      </w:pPr>
    </w:p>
    <w:p w14:paraId="6CBFF34A">
      <w:pPr>
        <w:pStyle w:val="18"/>
        <w:rPr>
          <w:rFonts w:hint="eastAsia" w:ascii="宋体" w:hAnsi="宋体" w:eastAsia="宋体" w:cs="宋体"/>
          <w:color w:val="auto"/>
        </w:rPr>
      </w:pPr>
    </w:p>
    <w:p w14:paraId="651312D0">
      <w:pPr>
        <w:pStyle w:val="18"/>
        <w:rPr>
          <w:rFonts w:hint="eastAsia" w:ascii="宋体" w:hAnsi="宋体" w:eastAsia="宋体" w:cs="宋体"/>
          <w:color w:val="auto"/>
        </w:rPr>
      </w:pPr>
    </w:p>
    <w:p w14:paraId="51150C61">
      <w:pPr>
        <w:pStyle w:val="18"/>
        <w:rPr>
          <w:rFonts w:hint="eastAsia" w:ascii="宋体" w:hAnsi="宋体" w:eastAsia="宋体" w:cs="宋体"/>
          <w:color w:val="auto"/>
        </w:rPr>
      </w:pPr>
    </w:p>
    <w:p w14:paraId="6D1D6853">
      <w:pPr>
        <w:pStyle w:val="18"/>
        <w:rPr>
          <w:rFonts w:hint="eastAsia" w:ascii="宋体" w:hAnsi="宋体" w:eastAsia="宋体" w:cs="宋体"/>
          <w:color w:val="auto"/>
        </w:rPr>
      </w:pPr>
    </w:p>
    <w:p w14:paraId="246181F9">
      <w:pPr>
        <w:pStyle w:val="18"/>
        <w:rPr>
          <w:rFonts w:hint="eastAsia" w:ascii="宋体" w:hAnsi="宋体" w:eastAsia="宋体" w:cs="宋体"/>
          <w:color w:val="auto"/>
        </w:rPr>
      </w:pPr>
    </w:p>
    <w:p w14:paraId="2419D586">
      <w:pPr>
        <w:rPr>
          <w:rFonts w:hint="eastAsia" w:ascii="宋体" w:hAnsi="宋体" w:eastAsia="宋体" w:cs="宋体"/>
          <w:color w:val="auto"/>
        </w:rPr>
      </w:pPr>
    </w:p>
    <w:p w14:paraId="203D8B05">
      <w:pPr>
        <w:pStyle w:val="37"/>
        <w:rPr>
          <w:rFonts w:hint="eastAsia" w:ascii="宋体" w:hAnsi="宋体" w:eastAsia="宋体" w:cs="宋体"/>
          <w:color w:val="auto"/>
        </w:rPr>
      </w:pPr>
    </w:p>
    <w:p w14:paraId="396B98CC">
      <w:pPr>
        <w:pStyle w:val="35"/>
        <w:rPr>
          <w:rFonts w:hint="eastAsia" w:ascii="宋体" w:hAnsi="宋体" w:eastAsia="宋体" w:cs="宋体"/>
          <w:color w:val="auto"/>
        </w:rPr>
      </w:pPr>
    </w:p>
    <w:p w14:paraId="387B0E1A">
      <w:pPr>
        <w:spacing w:beforeLines="100"/>
        <w:ind w:right="-108"/>
        <w:jc w:val="center"/>
        <w:rPr>
          <w:rFonts w:hint="eastAsia" w:ascii="宋体" w:hAnsi="宋体" w:eastAsia="宋体" w:cs="宋体"/>
          <w:color w:val="auto"/>
          <w:sz w:val="72"/>
          <w:szCs w:val="72"/>
        </w:rPr>
      </w:pPr>
      <w:r>
        <w:rPr>
          <w:rFonts w:hint="eastAsia" w:ascii="宋体" w:hAnsi="宋体" w:eastAsia="宋体" w:cs="宋体"/>
          <w:b/>
          <w:bCs/>
          <w:color w:val="auto"/>
          <w:sz w:val="72"/>
          <w:szCs w:val="72"/>
        </w:rPr>
        <w:t>招 标 文 件</w:t>
      </w:r>
    </w:p>
    <w:p w14:paraId="1838ADBD">
      <w:pPr>
        <w:spacing w:beforeLines="100"/>
        <w:ind w:right="-108"/>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 xml:space="preserve"> </w:t>
      </w:r>
    </w:p>
    <w:p w14:paraId="00A45068">
      <w:pPr>
        <w:spacing w:beforeLines="100"/>
        <w:ind w:right="-108"/>
        <w:jc w:val="center"/>
        <w:rPr>
          <w:rFonts w:hint="eastAsia" w:ascii="宋体" w:hAnsi="宋体" w:eastAsia="宋体" w:cs="宋体"/>
          <w:b/>
          <w:bCs/>
          <w:color w:val="auto"/>
          <w:sz w:val="28"/>
          <w:szCs w:val="28"/>
        </w:rPr>
      </w:pPr>
    </w:p>
    <w:p w14:paraId="3BE2E4BD">
      <w:pPr>
        <w:ind w:right="0"/>
        <w:jc w:val="center"/>
        <w:rPr>
          <w:rFonts w:hint="eastAsia" w:ascii="宋体" w:hAnsi="宋体" w:eastAsia="宋体" w:cs="宋体"/>
          <w:b/>
          <w:bCs/>
          <w:color w:val="auto"/>
          <w:sz w:val="28"/>
          <w:szCs w:val="28"/>
        </w:rPr>
      </w:pPr>
    </w:p>
    <w:p w14:paraId="3B274B2A">
      <w:pPr>
        <w:spacing w:beforeLines="100"/>
        <w:ind w:right="-108"/>
        <w:jc w:val="center"/>
        <w:rPr>
          <w:rFonts w:hint="eastAsia" w:ascii="宋体" w:hAnsi="宋体" w:eastAsia="宋体" w:cs="宋体"/>
          <w:b/>
          <w:bCs/>
          <w:color w:val="auto"/>
          <w:sz w:val="28"/>
          <w:szCs w:val="28"/>
        </w:rPr>
      </w:pPr>
    </w:p>
    <w:p w14:paraId="09E877E4">
      <w:pPr>
        <w:spacing w:beforeLines="100"/>
        <w:ind w:right="-108"/>
        <w:jc w:val="center"/>
        <w:rPr>
          <w:rFonts w:hint="eastAsia" w:ascii="宋体" w:hAnsi="宋体" w:eastAsia="宋体" w:cs="宋体"/>
          <w:b/>
          <w:bCs/>
          <w:color w:val="auto"/>
          <w:sz w:val="28"/>
          <w:szCs w:val="28"/>
        </w:rPr>
      </w:pPr>
    </w:p>
    <w:p w14:paraId="13765CEE">
      <w:pPr>
        <w:ind w:right="0"/>
        <w:jc w:val="both"/>
        <w:rPr>
          <w:rFonts w:hint="eastAsia" w:ascii="宋体" w:hAnsi="宋体" w:eastAsia="宋体" w:cs="宋体"/>
          <w:b/>
          <w:color w:val="auto"/>
          <w:spacing w:val="40"/>
          <w:sz w:val="24"/>
          <w:szCs w:val="24"/>
          <w:lang w:val="en-US" w:eastAsia="zh-CN"/>
        </w:rPr>
      </w:pPr>
      <w:r>
        <w:rPr>
          <w:rFonts w:hint="eastAsia" w:ascii="宋体" w:hAnsi="宋体" w:eastAsia="宋体" w:cs="宋体"/>
          <w:b/>
          <w:color w:val="auto"/>
          <w:spacing w:val="40"/>
          <w:sz w:val="24"/>
          <w:szCs w:val="24"/>
          <w:lang w:val="en-US" w:eastAsia="zh-CN"/>
        </w:rPr>
        <w:t xml:space="preserve"> </w:t>
      </w:r>
    </w:p>
    <w:p w14:paraId="66A51900">
      <w:pPr>
        <w:pStyle w:val="37"/>
        <w:rPr>
          <w:rFonts w:hint="eastAsia" w:ascii="宋体" w:hAnsi="宋体" w:eastAsia="宋体" w:cs="宋体"/>
          <w:color w:val="auto"/>
          <w:lang w:val="en-US" w:eastAsia="zh-CN"/>
        </w:rPr>
      </w:pPr>
    </w:p>
    <w:p w14:paraId="6CEC1712">
      <w:pPr>
        <w:pStyle w:val="38"/>
        <w:pBdr>
          <w:top w:val="none" w:color="auto" w:sz="0" w:space="1"/>
          <w:left w:val="none" w:color="auto" w:sz="0" w:space="4"/>
          <w:bottom w:val="none" w:color="auto" w:sz="0" w:space="1"/>
          <w:right w:val="none" w:color="auto" w:sz="0" w:space="4"/>
        </w:pBdr>
        <w:spacing w:after="120"/>
        <w:ind w:left="0" w:leftChars="0" w:right="105" w:rightChars="50" w:firstLine="0" w:firstLineChars="0"/>
        <w:rPr>
          <w:rFonts w:hint="eastAsia" w:ascii="宋体" w:hAnsi="宋体" w:eastAsia="宋体" w:cs="宋体"/>
          <w:b/>
          <w:color w:val="auto"/>
          <w:szCs w:val="24"/>
        </w:rPr>
      </w:pPr>
    </w:p>
    <w:p w14:paraId="0E9616C9">
      <w:pPr>
        <w:spacing w:line="900" w:lineRule="exact"/>
        <w:ind w:firstLine="643" w:firstLineChars="200"/>
        <w:jc w:val="both"/>
        <w:rPr>
          <w:rFonts w:hint="eastAsia" w:ascii="宋体" w:hAnsi="宋体" w:eastAsia="宋体" w:cs="宋体"/>
          <w:b/>
          <w:color w:val="auto"/>
          <w:sz w:val="32"/>
          <w:szCs w:val="32"/>
          <w:u w:val="single"/>
          <w:lang w:val="en-US"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中国共产党山西省兴县委员会宣传部</w:t>
      </w:r>
      <w:r>
        <w:rPr>
          <w:rFonts w:hint="eastAsia" w:ascii="宋体" w:hAnsi="宋体" w:eastAsia="宋体" w:cs="宋体"/>
          <w:b/>
          <w:color w:val="auto"/>
          <w:sz w:val="32"/>
          <w:szCs w:val="32"/>
          <w:u w:val="single"/>
          <w:lang w:val="en-US" w:eastAsia="zh-CN"/>
        </w:rPr>
        <w:t xml:space="preserve">   </w:t>
      </w:r>
    </w:p>
    <w:p w14:paraId="0E4836C8">
      <w:pPr>
        <w:spacing w:line="900" w:lineRule="exact"/>
        <w:ind w:firstLine="643" w:firstLineChars="2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lang w:eastAsia="zh-CN"/>
        </w:rPr>
        <w:t>山西辉隆项目管理有限公司</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70F37511">
      <w:pPr>
        <w:spacing w:line="900" w:lineRule="exact"/>
        <w:ind w:firstLine="643" w:firstLineChars="200"/>
        <w:rPr>
          <w:rFonts w:hint="eastAsia" w:ascii="宋体" w:hAnsi="宋体" w:eastAsia="宋体" w:cs="宋体"/>
          <w:b/>
          <w:color w:val="auto"/>
          <w:sz w:val="24"/>
          <w:szCs w:val="24"/>
        </w:rPr>
        <w:sectPr>
          <w:pgSz w:w="11906" w:h="16838"/>
          <w:pgMar w:top="1417" w:right="1417" w:bottom="1417" w:left="1417" w:header="851" w:footer="851" w:gutter="0"/>
          <w:pgNumType w:fmt="decimal" w:chapStyle="1" w:chapSep="colon"/>
          <w:cols w:space="720" w:num="1"/>
          <w:formProt w:val="1"/>
        </w:sectPr>
      </w:pPr>
      <w:r>
        <w:rPr>
          <w:rFonts w:hint="eastAsia" w:ascii="宋体" w:hAnsi="宋体" w:eastAsia="宋体" w:cs="宋体"/>
          <w:b/>
          <w:color w:val="auto"/>
          <w:sz w:val="32"/>
          <w:szCs w:val="32"/>
        </w:rPr>
        <w:t>日    期：</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lang w:eastAsia="zh-CN"/>
        </w:rPr>
        <w:t>2025年10月</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p>
    <w:sdt>
      <w:sdtPr>
        <w:rPr>
          <w:rFonts w:hint="eastAsia" w:ascii="宋体" w:hAnsi="宋体" w:eastAsia="宋体" w:cs="宋体"/>
          <w:b/>
          <w:bCs/>
          <w:color w:val="auto"/>
          <w:kern w:val="2"/>
          <w:sz w:val="44"/>
          <w:szCs w:val="48"/>
          <w:lang w:val="en-US" w:eastAsia="zh-CN" w:bidi="ar-SA"/>
        </w:rPr>
        <w:id w:val="147468147"/>
        <w15:color w:val="DBDBDB"/>
        <w:docPartObj>
          <w:docPartGallery w:val="Table of Contents"/>
          <w:docPartUnique/>
        </w:docPartObj>
      </w:sdtPr>
      <w:sdtEndPr>
        <w:rPr>
          <w:rFonts w:hint="eastAsia" w:ascii="宋体" w:hAnsi="宋体" w:eastAsia="宋体" w:cs="宋体"/>
          <w:b/>
          <w:bCs/>
          <w:color w:val="auto"/>
          <w:kern w:val="2"/>
          <w:sz w:val="21"/>
          <w:szCs w:val="28"/>
          <w:lang w:val="en-US" w:eastAsia="zh-CN" w:bidi="ar-SA"/>
        </w:rPr>
      </w:sdtEndPr>
      <w:sdtContent>
        <w:p w14:paraId="5304070C">
          <w:pPr>
            <w:keepNext w:val="0"/>
            <w:keepLines w:val="0"/>
            <w:pageBreakBefore w:val="0"/>
            <w:kinsoku/>
            <w:wordWrap/>
            <w:overflowPunct/>
            <w:topLinePunct w:val="0"/>
            <w:autoSpaceDE/>
            <w:autoSpaceDN/>
            <w:bidi w:val="0"/>
            <w:adjustRightInd/>
            <w:snapToGrid/>
            <w:spacing w:before="0" w:beforeLines="0" w:after="0" w:afterLines="0" w:line="720" w:lineRule="auto"/>
            <w:ind w:left="0" w:leftChars="0" w:right="0" w:rightChars="0" w:firstLine="0" w:firstLineChars="0"/>
            <w:jc w:val="center"/>
            <w:textAlignment w:val="auto"/>
            <w:rPr>
              <w:rFonts w:hint="eastAsia" w:ascii="宋体" w:hAnsi="宋体" w:eastAsia="宋体" w:cs="宋体"/>
              <w:b/>
              <w:bCs/>
              <w:color w:val="auto"/>
              <w:sz w:val="44"/>
              <w:szCs w:val="48"/>
            </w:rPr>
          </w:pPr>
          <w:r>
            <w:rPr>
              <w:rFonts w:hint="eastAsia" w:ascii="宋体" w:hAnsi="宋体" w:eastAsia="宋体" w:cs="宋体"/>
              <w:b/>
              <w:bCs/>
              <w:color w:val="auto"/>
              <w:sz w:val="44"/>
              <w:szCs w:val="48"/>
            </w:rPr>
            <w:t>目录</w:t>
          </w:r>
        </w:p>
        <w:p w14:paraId="31429192">
          <w:pPr>
            <w:pStyle w:val="21"/>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b/>
              <w:color w:val="auto"/>
              <w:sz w:val="24"/>
              <w:szCs w:val="24"/>
              <w:lang w:val="en-US" w:eastAsia="zh-CN"/>
            </w:rPr>
            <w:fldChar w:fldCharType="begin"/>
          </w:r>
          <w:r>
            <w:rPr>
              <w:rFonts w:hint="eastAsia" w:ascii="宋体" w:hAnsi="宋体" w:eastAsia="宋体" w:cs="宋体"/>
              <w:b/>
              <w:color w:val="auto"/>
              <w:sz w:val="24"/>
              <w:szCs w:val="24"/>
              <w:lang w:val="en-US" w:eastAsia="zh-CN"/>
            </w:rPr>
            <w:instrText xml:space="preserve">TOC \o "1-1" \h \u </w:instrText>
          </w:r>
          <w:r>
            <w:rPr>
              <w:rFonts w:hint="eastAsia" w:ascii="宋体" w:hAnsi="宋体" w:eastAsia="宋体" w:cs="宋体"/>
              <w:b/>
              <w:color w:val="auto"/>
              <w:sz w:val="24"/>
              <w:szCs w:val="24"/>
              <w:lang w:val="en-US" w:eastAsia="zh-CN"/>
            </w:rPr>
            <w:fldChar w:fldCharType="separate"/>
          </w: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_Toc4195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_Toc4195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04AF1183">
          <w:pPr>
            <w:pStyle w:val="21"/>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_Toc8814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_Toc8814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6AAA9875">
          <w:pPr>
            <w:pStyle w:val="21"/>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_Toc32699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第三章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_Toc32699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65981086">
          <w:pPr>
            <w:pStyle w:val="21"/>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_Toc3258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商务、技术要求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335A7BE4">
          <w:pPr>
            <w:pStyle w:val="21"/>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_Toc6523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章  合同原则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仅供参考</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_Toc6523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39BD4B1A">
          <w:pPr>
            <w:pStyle w:val="21"/>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_Toc12461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六</w:t>
          </w:r>
          <w:r>
            <w:rPr>
              <w:rFonts w:hint="eastAsia" w:ascii="宋体" w:hAnsi="宋体" w:eastAsia="宋体" w:cs="宋体"/>
              <w:sz w:val="24"/>
              <w:szCs w:val="24"/>
            </w:rPr>
            <w:t>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_Toc12461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2A11F3D5">
          <w:pPr>
            <w:pStyle w:val="21"/>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104BF20E">
          <w:pPr>
            <w:pStyle w:val="39"/>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kern w:val="2"/>
              <w:sz w:val="21"/>
              <w:szCs w:val="28"/>
              <w:lang w:val="en-US" w:eastAsia="zh-CN" w:bidi="ar-SA"/>
            </w:rPr>
          </w:pPr>
          <w:r>
            <w:rPr>
              <w:rFonts w:hint="eastAsia" w:ascii="宋体" w:hAnsi="宋体" w:eastAsia="宋体" w:cs="宋体"/>
              <w:color w:val="auto"/>
              <w:sz w:val="24"/>
              <w:szCs w:val="24"/>
              <w:lang w:val="en-US" w:eastAsia="zh-CN"/>
            </w:rPr>
            <w:fldChar w:fldCharType="end"/>
          </w:r>
        </w:p>
      </w:sdtContent>
    </w:sdt>
    <w:p w14:paraId="65B8C264">
      <w:pPr>
        <w:pStyle w:val="39"/>
        <w:rPr>
          <w:rFonts w:hint="eastAsia" w:ascii="宋体" w:hAnsi="宋体" w:eastAsia="宋体" w:cs="宋体"/>
          <w:b/>
          <w:bCs/>
          <w:color w:val="auto"/>
          <w:kern w:val="2"/>
          <w:sz w:val="21"/>
          <w:szCs w:val="28"/>
          <w:lang w:val="en-US" w:eastAsia="zh-CN" w:bidi="ar-SA"/>
        </w:rPr>
        <w:sectPr>
          <w:pgSz w:w="11906" w:h="16838"/>
          <w:pgMar w:top="1558" w:right="1531" w:bottom="468" w:left="1531" w:header="851" w:footer="851" w:gutter="0"/>
          <w:pgNumType w:fmt="decimal" w:chapStyle="1" w:chapSep="colon"/>
          <w:cols w:space="720" w:num="1"/>
          <w:formProt w:val="1"/>
        </w:sectPr>
      </w:pPr>
    </w:p>
    <w:p w14:paraId="2D39BAFF">
      <w:pPr>
        <w:pageBreakBefore w:val="0"/>
        <w:kinsoku/>
        <w:overflowPunct/>
        <w:topLinePunct w:val="0"/>
        <w:autoSpaceDE/>
        <w:autoSpaceDN/>
        <w:bidi w:val="0"/>
        <w:adjustRightInd/>
        <w:spacing w:before="120" w:after="120" w:line="360" w:lineRule="auto"/>
        <w:jc w:val="center"/>
        <w:textAlignment w:val="auto"/>
        <w:outlineLvl w:val="0"/>
        <w:rPr>
          <w:rFonts w:hint="eastAsia" w:ascii="宋体" w:hAnsi="宋体" w:eastAsia="宋体" w:cs="宋体"/>
          <w:b/>
          <w:color w:val="auto"/>
          <w:sz w:val="24"/>
          <w:szCs w:val="24"/>
          <w:lang w:val="en-US" w:eastAsia="zh-CN"/>
        </w:rPr>
      </w:pPr>
      <w:bookmarkStart w:id="0" w:name="_Toc4195"/>
      <w:r>
        <w:rPr>
          <w:rFonts w:hint="eastAsia" w:ascii="宋体" w:hAnsi="宋体" w:eastAsia="宋体" w:cs="宋体"/>
          <w:b/>
          <w:color w:val="auto"/>
          <w:sz w:val="24"/>
          <w:szCs w:val="24"/>
          <w:lang w:val="en-US" w:eastAsia="zh-CN"/>
        </w:rPr>
        <w:t>第一章  招标公告</w:t>
      </w:r>
      <w:bookmarkEnd w:id="0"/>
    </w:p>
    <w:p w14:paraId="422BFD31">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10"/>
          <w:kern w:val="0"/>
          <w:sz w:val="24"/>
          <w:szCs w:val="24"/>
        </w:rPr>
      </w:pPr>
      <w:r>
        <w:rPr>
          <w:rFonts w:hint="eastAsia" w:ascii="宋体" w:hAnsi="宋体" w:eastAsia="宋体" w:cs="宋体"/>
          <w:color w:val="auto"/>
          <w:spacing w:val="10"/>
          <w:kern w:val="0"/>
          <w:sz w:val="24"/>
          <w:szCs w:val="24"/>
        </w:rPr>
        <w:t>项目概况</w:t>
      </w:r>
    </w:p>
    <w:p w14:paraId="6E9E44B7">
      <w:pPr>
        <w:pStyle w:val="41"/>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520"/>
        <w:textAlignment w:val="auto"/>
        <w:rPr>
          <w:rFonts w:hint="eastAsia" w:ascii="宋体" w:hAnsi="宋体" w:eastAsia="宋体" w:cs="宋体"/>
          <w:color w:val="auto"/>
          <w:sz w:val="24"/>
          <w:szCs w:val="24"/>
        </w:rPr>
      </w:pPr>
      <w:r>
        <w:rPr>
          <w:rFonts w:hint="eastAsia" w:cs="宋体"/>
          <w:color w:val="auto"/>
          <w:spacing w:val="10"/>
          <w:sz w:val="24"/>
          <w:szCs w:val="24"/>
          <w:u w:val="single"/>
          <w:lang w:eastAsia="zh-CN"/>
        </w:rPr>
        <w:t>中国共产党山西省兴县委员会宣传部智能书柜（城市智慧书屋）采购项目</w:t>
      </w:r>
      <w:r>
        <w:rPr>
          <w:rFonts w:hint="eastAsia" w:ascii="宋体" w:hAnsi="宋体" w:eastAsia="宋体" w:cs="宋体"/>
          <w:color w:val="auto"/>
          <w:spacing w:val="10"/>
          <w:sz w:val="24"/>
          <w:szCs w:val="24"/>
          <w:lang w:eastAsia="zh-CN"/>
        </w:rPr>
        <w:t>的潜在投标人应在山西政府采购网（http://www.ccgp-shanxi.gov.cn/home.html）线上获取招标文件，并于2025年11月</w:t>
      </w:r>
      <w:r>
        <w:rPr>
          <w:rFonts w:hint="eastAsia" w:cs="宋体"/>
          <w:color w:val="auto"/>
          <w:spacing w:val="10"/>
          <w:sz w:val="24"/>
          <w:szCs w:val="24"/>
          <w:lang w:val="en-US" w:eastAsia="zh-CN"/>
        </w:rPr>
        <w:t>19</w:t>
      </w:r>
      <w:r>
        <w:rPr>
          <w:rFonts w:hint="eastAsia" w:ascii="宋体" w:hAnsi="宋体" w:eastAsia="宋体" w:cs="宋体"/>
          <w:color w:val="auto"/>
          <w:spacing w:val="10"/>
          <w:sz w:val="24"/>
          <w:szCs w:val="24"/>
          <w:lang w:eastAsia="zh-CN"/>
        </w:rPr>
        <w:t>日 08:30</w:t>
      </w:r>
      <w:r>
        <w:rPr>
          <w:rFonts w:hint="eastAsia" w:ascii="宋体" w:hAnsi="宋体" w:eastAsia="宋体" w:cs="宋体"/>
          <w:color w:val="auto"/>
          <w:spacing w:val="10"/>
          <w:sz w:val="24"/>
          <w:szCs w:val="24"/>
          <w:lang w:eastAsia="zh-CN"/>
        </w:rPr>
        <w:t>（北京时间）前递交投标文件</w:t>
      </w:r>
      <w:r>
        <w:rPr>
          <w:rFonts w:hint="eastAsia" w:ascii="宋体" w:hAnsi="宋体" w:eastAsia="宋体" w:cs="宋体"/>
          <w:color w:val="auto"/>
          <w:spacing w:val="10"/>
          <w:sz w:val="24"/>
          <w:szCs w:val="24"/>
        </w:rPr>
        <w:t>。</w:t>
      </w:r>
    </w:p>
    <w:p w14:paraId="5BC354E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val="0"/>
          <w:color w:val="auto"/>
          <w:sz w:val="24"/>
          <w:szCs w:val="24"/>
        </w:rPr>
      </w:pPr>
      <w:bookmarkStart w:id="1" w:name="_Toc28359002"/>
      <w:bookmarkStart w:id="2" w:name="_Toc35393790"/>
      <w:bookmarkStart w:id="3" w:name="_Toc35393621"/>
      <w:bookmarkStart w:id="4" w:name="_Toc28359079"/>
      <w:bookmarkStart w:id="5" w:name="_Hlk24379207"/>
      <w:bookmarkStart w:id="6" w:name="_Toc35393791"/>
      <w:bookmarkStart w:id="7" w:name="_Toc28359003"/>
      <w:bookmarkStart w:id="8" w:name="_Toc35393622"/>
      <w:bookmarkStart w:id="9" w:name="_Toc28359080"/>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rPr>
        <w:t>、项目基本情况</w:t>
      </w:r>
      <w:bookmarkEnd w:id="1"/>
      <w:bookmarkEnd w:id="2"/>
      <w:bookmarkEnd w:id="3"/>
      <w:bookmarkEnd w:id="4"/>
    </w:p>
    <w:p w14:paraId="3ABAF1F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项目编号：1411232025AGK00139</w:t>
      </w:r>
      <w:r>
        <w:rPr>
          <w:rFonts w:hint="eastAsia" w:ascii="宋体" w:hAnsi="宋体" w:eastAsia="宋体" w:cs="宋体"/>
          <w:color w:val="auto"/>
          <w:sz w:val="24"/>
          <w:szCs w:val="24"/>
          <w:lang w:eastAsia="zh-CN"/>
        </w:rPr>
        <w:t>；</w:t>
      </w:r>
    </w:p>
    <w:p w14:paraId="36DFDD53">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pacing w:val="-6"/>
          <w:sz w:val="24"/>
          <w:szCs w:val="24"/>
          <w:lang w:eastAsia="zh-CN"/>
        </w:rPr>
        <w:t>中国共产党山西省兴县委员会宣传部智能书柜（城市智慧书屋）采购项目</w:t>
      </w:r>
      <w:r>
        <w:rPr>
          <w:rFonts w:hint="eastAsia" w:ascii="宋体" w:hAnsi="宋体" w:eastAsia="宋体" w:cs="宋体"/>
          <w:color w:val="auto"/>
          <w:sz w:val="24"/>
          <w:szCs w:val="24"/>
        </w:rPr>
        <w:t>；</w:t>
      </w:r>
    </w:p>
    <w:p w14:paraId="2BC91E8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采购方式：公开招标</w:t>
      </w:r>
    </w:p>
    <w:p w14:paraId="443F33F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预算金额：</w:t>
      </w:r>
      <w:r>
        <w:rPr>
          <w:rFonts w:hint="eastAsia" w:ascii="宋体" w:hAnsi="宋体" w:cs="宋体"/>
          <w:bCs/>
          <w:color w:val="000000"/>
          <w:sz w:val="24"/>
          <w:lang w:val="en-US" w:eastAsia="zh-CN"/>
        </w:rPr>
        <w:t>390000</w:t>
      </w:r>
      <w:r>
        <w:rPr>
          <w:rFonts w:hint="eastAsia" w:ascii="宋体" w:hAnsi="宋体" w:cs="宋体"/>
          <w:bCs/>
          <w:color w:val="000000"/>
          <w:sz w:val="24"/>
        </w:rPr>
        <w:t>元</w:t>
      </w:r>
      <w:r>
        <w:rPr>
          <w:rFonts w:hint="eastAsia" w:ascii="宋体" w:hAnsi="宋体" w:eastAsia="宋体" w:cs="宋体"/>
          <w:color w:val="auto"/>
          <w:sz w:val="24"/>
          <w:szCs w:val="24"/>
          <w:lang w:eastAsia="zh-CN"/>
        </w:rPr>
        <w:t>；</w:t>
      </w:r>
    </w:p>
    <w:p w14:paraId="3F75402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cs="宋体"/>
          <w:bCs/>
          <w:color w:val="000000"/>
          <w:sz w:val="24"/>
          <w:lang w:val="en-US" w:eastAsia="zh-CN"/>
        </w:rPr>
        <w:t>390000</w:t>
      </w:r>
      <w:r>
        <w:rPr>
          <w:rFonts w:hint="eastAsia" w:ascii="宋体" w:hAnsi="宋体" w:cs="宋体"/>
          <w:bCs/>
          <w:color w:val="000000"/>
          <w:sz w:val="24"/>
        </w:rPr>
        <w:t>元</w:t>
      </w:r>
      <w:r>
        <w:rPr>
          <w:rFonts w:hint="eastAsia" w:ascii="宋体" w:hAnsi="宋体" w:eastAsia="宋体" w:cs="宋体"/>
          <w:color w:val="auto"/>
          <w:sz w:val="24"/>
          <w:szCs w:val="24"/>
          <w:lang w:eastAsia="zh-CN"/>
        </w:rPr>
        <w:t>；</w:t>
      </w:r>
    </w:p>
    <w:p w14:paraId="77D1326C">
      <w:pPr>
        <w:pageBreakBefore w:val="0"/>
        <w:widowControl w:val="0"/>
        <w:pBdr>
          <w:top w:val="none" w:color="auto" w:sz="0" w:space="2"/>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采购需求：</w:t>
      </w:r>
      <w:bookmarkEnd w:id="5"/>
    </w:p>
    <w:bookmarkEnd w:id="6"/>
    <w:bookmarkEnd w:id="7"/>
    <w:bookmarkEnd w:id="8"/>
    <w:bookmarkEnd w:id="9"/>
    <w:tbl>
      <w:tblPr>
        <w:tblStyle w:val="30"/>
        <w:tblpPr w:leftFromText="180" w:rightFromText="180" w:vertAnchor="text" w:horzAnchor="page" w:tblpXSpec="center" w:tblpY="37"/>
        <w:tblOverlap w:val="never"/>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3273"/>
        <w:gridCol w:w="1523"/>
        <w:gridCol w:w="1423"/>
        <w:gridCol w:w="955"/>
      </w:tblGrid>
      <w:tr w14:paraId="4750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86" w:type="pct"/>
            <w:vAlign w:val="center"/>
          </w:tcPr>
          <w:p w14:paraId="18AED531">
            <w:pPr>
              <w:overflowPunct w:val="0"/>
              <w:topLinePunct/>
              <w:autoSpaceDN w:val="0"/>
              <w:adjustRightInd w:val="0"/>
              <w:snapToGrid w:val="0"/>
              <w:spacing w:line="360" w:lineRule="auto"/>
              <w:jc w:val="center"/>
              <w:rPr>
                <w:rFonts w:ascii="宋体" w:cs="宋体"/>
                <w:bCs/>
                <w:color w:val="000000"/>
                <w:sz w:val="24"/>
              </w:rPr>
            </w:pPr>
            <w:r>
              <w:rPr>
                <w:rFonts w:hint="eastAsia" w:ascii="宋体" w:hAnsi="宋体" w:cs="宋体"/>
                <w:bCs/>
                <w:color w:val="000000"/>
                <w:sz w:val="24"/>
              </w:rPr>
              <w:t>序号</w:t>
            </w:r>
          </w:p>
        </w:tc>
        <w:tc>
          <w:tcPr>
            <w:tcW w:w="1967" w:type="pct"/>
            <w:vAlign w:val="center"/>
          </w:tcPr>
          <w:p w14:paraId="7765EAD2">
            <w:pPr>
              <w:overflowPunct w:val="0"/>
              <w:topLinePunct/>
              <w:autoSpaceDN w:val="0"/>
              <w:adjustRightInd w:val="0"/>
              <w:snapToGrid w:val="0"/>
              <w:spacing w:line="360" w:lineRule="auto"/>
              <w:jc w:val="center"/>
              <w:rPr>
                <w:rFonts w:ascii="宋体" w:cs="宋体"/>
                <w:bCs/>
                <w:color w:val="000000"/>
                <w:sz w:val="24"/>
              </w:rPr>
            </w:pPr>
            <w:r>
              <w:rPr>
                <w:rFonts w:hint="eastAsia" w:ascii="宋体" w:hAnsi="宋体" w:cs="宋体"/>
                <w:bCs/>
                <w:color w:val="000000"/>
                <w:sz w:val="24"/>
              </w:rPr>
              <w:t>采购内容</w:t>
            </w:r>
          </w:p>
        </w:tc>
        <w:tc>
          <w:tcPr>
            <w:tcW w:w="915" w:type="pct"/>
            <w:vAlign w:val="center"/>
          </w:tcPr>
          <w:p w14:paraId="3740E0CA">
            <w:pPr>
              <w:overflowPunct w:val="0"/>
              <w:topLinePunct/>
              <w:autoSpaceDN w:val="0"/>
              <w:adjustRightInd w:val="0"/>
              <w:snapToGrid w:val="0"/>
              <w:spacing w:line="360" w:lineRule="auto"/>
              <w:jc w:val="center"/>
              <w:rPr>
                <w:rFonts w:ascii="宋体" w:cs="宋体"/>
                <w:bCs/>
                <w:color w:val="000000"/>
                <w:sz w:val="24"/>
              </w:rPr>
            </w:pPr>
            <w:r>
              <w:rPr>
                <w:rFonts w:hint="eastAsia" w:ascii="宋体" w:hAnsi="宋体" w:cs="宋体"/>
                <w:bCs/>
                <w:color w:val="000000"/>
                <w:sz w:val="24"/>
              </w:rPr>
              <w:t>单位</w:t>
            </w:r>
          </w:p>
        </w:tc>
        <w:tc>
          <w:tcPr>
            <w:tcW w:w="855" w:type="pct"/>
            <w:vAlign w:val="center"/>
          </w:tcPr>
          <w:p w14:paraId="3604EBB4">
            <w:pPr>
              <w:overflowPunct w:val="0"/>
              <w:topLinePunct/>
              <w:autoSpaceDN w:val="0"/>
              <w:adjustRightInd w:val="0"/>
              <w:snapToGrid w:val="0"/>
              <w:spacing w:line="360" w:lineRule="auto"/>
              <w:jc w:val="center"/>
              <w:rPr>
                <w:rFonts w:ascii="宋体" w:cs="宋体"/>
                <w:bCs/>
                <w:color w:val="000000"/>
                <w:sz w:val="24"/>
              </w:rPr>
            </w:pPr>
            <w:r>
              <w:rPr>
                <w:rFonts w:hint="eastAsia" w:ascii="宋体" w:hAnsi="宋体" w:cs="宋体"/>
                <w:bCs/>
                <w:color w:val="000000"/>
                <w:sz w:val="24"/>
              </w:rPr>
              <w:t>数量</w:t>
            </w:r>
          </w:p>
        </w:tc>
        <w:tc>
          <w:tcPr>
            <w:tcW w:w="574" w:type="pct"/>
            <w:vAlign w:val="center"/>
          </w:tcPr>
          <w:p w14:paraId="0977AE6A">
            <w:pPr>
              <w:overflowPunct w:val="0"/>
              <w:topLinePunct/>
              <w:autoSpaceDN w:val="0"/>
              <w:adjustRightInd w:val="0"/>
              <w:snapToGrid w:val="0"/>
              <w:spacing w:line="360" w:lineRule="auto"/>
              <w:jc w:val="center"/>
              <w:rPr>
                <w:rFonts w:ascii="宋体" w:cs="宋体"/>
                <w:bCs/>
                <w:color w:val="000000"/>
                <w:sz w:val="24"/>
              </w:rPr>
            </w:pPr>
            <w:r>
              <w:rPr>
                <w:rFonts w:hint="eastAsia" w:ascii="宋体" w:hAnsi="宋体" w:cs="宋体"/>
                <w:bCs/>
                <w:color w:val="000000"/>
                <w:sz w:val="24"/>
              </w:rPr>
              <w:t>备注</w:t>
            </w:r>
          </w:p>
        </w:tc>
      </w:tr>
      <w:tr w14:paraId="414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86" w:type="pct"/>
            <w:vAlign w:val="center"/>
          </w:tcPr>
          <w:p w14:paraId="4ACAC190">
            <w:pPr>
              <w:overflowPunct w:val="0"/>
              <w:topLinePunct/>
              <w:autoSpaceDN w:val="0"/>
              <w:adjustRightInd w:val="0"/>
              <w:snapToGrid w:val="0"/>
              <w:spacing w:line="360" w:lineRule="auto"/>
              <w:jc w:val="center"/>
              <w:rPr>
                <w:rFonts w:ascii="宋体" w:cs="宋体"/>
                <w:bCs/>
                <w:color w:val="000000"/>
                <w:sz w:val="24"/>
              </w:rPr>
            </w:pPr>
            <w:r>
              <w:rPr>
                <w:rFonts w:ascii="宋体" w:hAnsi="宋体" w:cs="宋体"/>
                <w:bCs/>
                <w:color w:val="000000"/>
                <w:sz w:val="24"/>
              </w:rPr>
              <w:t>1</w:t>
            </w:r>
          </w:p>
        </w:tc>
        <w:tc>
          <w:tcPr>
            <w:tcW w:w="1967" w:type="pct"/>
            <w:vAlign w:val="center"/>
          </w:tcPr>
          <w:p w14:paraId="72CFE4B0">
            <w:pPr>
              <w:overflowPunct w:val="0"/>
              <w:topLinePunct/>
              <w:autoSpaceDN w:val="0"/>
              <w:adjustRightInd w:val="0"/>
              <w:snapToGrid w:val="0"/>
              <w:spacing w:line="360" w:lineRule="auto"/>
              <w:jc w:val="center"/>
              <w:rPr>
                <w:rFonts w:hint="eastAsia" w:ascii="宋体" w:eastAsia="宋体" w:cs="宋体"/>
                <w:bCs/>
                <w:color w:val="000000"/>
                <w:sz w:val="24"/>
                <w:lang w:eastAsia="zh-CN"/>
              </w:rPr>
            </w:pPr>
            <w:r>
              <w:rPr>
                <w:rFonts w:hint="eastAsia" w:ascii="宋体" w:eastAsia="宋体" w:cs="宋体"/>
                <w:bCs/>
                <w:color w:val="000000"/>
                <w:sz w:val="24"/>
                <w:lang w:eastAsia="zh-CN"/>
              </w:rPr>
              <w:t>智能书柜（城市智慧书屋）</w:t>
            </w:r>
          </w:p>
        </w:tc>
        <w:tc>
          <w:tcPr>
            <w:tcW w:w="915" w:type="pct"/>
            <w:vAlign w:val="center"/>
          </w:tcPr>
          <w:p w14:paraId="24486AEE">
            <w:pPr>
              <w:overflowPunct w:val="0"/>
              <w:topLinePunct/>
              <w:autoSpaceDN w:val="0"/>
              <w:adjustRightInd w:val="0"/>
              <w:snapToGrid w:val="0"/>
              <w:spacing w:line="360" w:lineRule="auto"/>
              <w:jc w:val="center"/>
              <w:rPr>
                <w:rFonts w:hint="eastAsia" w:ascii="宋体" w:eastAsia="宋体" w:cs="宋体"/>
                <w:bCs/>
                <w:color w:val="000000"/>
                <w:sz w:val="24"/>
                <w:lang w:eastAsia="zh-CN"/>
              </w:rPr>
            </w:pPr>
            <w:r>
              <w:rPr>
                <w:rFonts w:hint="eastAsia" w:ascii="宋体" w:hAnsi="宋体" w:cs="宋体"/>
                <w:bCs/>
                <w:color w:val="000000"/>
                <w:sz w:val="24"/>
                <w:lang w:val="en-US" w:eastAsia="zh-CN"/>
              </w:rPr>
              <w:t>台</w:t>
            </w:r>
          </w:p>
        </w:tc>
        <w:tc>
          <w:tcPr>
            <w:tcW w:w="855" w:type="pct"/>
            <w:vAlign w:val="center"/>
          </w:tcPr>
          <w:p w14:paraId="02F93AA4">
            <w:pPr>
              <w:overflowPunct w:val="0"/>
              <w:topLinePunct/>
              <w:autoSpaceDN w:val="0"/>
              <w:adjustRightInd w:val="0"/>
              <w:snapToGrid w:val="0"/>
              <w:spacing w:line="360" w:lineRule="auto"/>
              <w:jc w:val="center"/>
              <w:rPr>
                <w:rFonts w:hint="default" w:ascii="宋体" w:eastAsia="宋体" w:cs="宋体"/>
                <w:bCs/>
                <w:color w:val="000000"/>
                <w:sz w:val="24"/>
                <w:lang w:val="en-US" w:eastAsia="zh-CN"/>
              </w:rPr>
            </w:pPr>
            <w:r>
              <w:rPr>
                <w:rFonts w:hint="eastAsia" w:ascii="宋体" w:hAnsi="宋体" w:cs="宋体"/>
                <w:bCs/>
                <w:color w:val="000000"/>
                <w:sz w:val="24"/>
                <w:lang w:val="en-US" w:eastAsia="zh-CN"/>
              </w:rPr>
              <w:t>3</w:t>
            </w:r>
          </w:p>
        </w:tc>
        <w:tc>
          <w:tcPr>
            <w:tcW w:w="574" w:type="pct"/>
            <w:vAlign w:val="center"/>
          </w:tcPr>
          <w:p w14:paraId="305F68C7">
            <w:pPr>
              <w:overflowPunct w:val="0"/>
              <w:topLinePunct/>
              <w:autoSpaceDN w:val="0"/>
              <w:adjustRightInd w:val="0"/>
              <w:snapToGrid w:val="0"/>
              <w:spacing w:line="360" w:lineRule="auto"/>
              <w:ind w:firstLine="480" w:firstLineChars="200"/>
              <w:jc w:val="both"/>
              <w:rPr>
                <w:rFonts w:hint="eastAsia" w:ascii="宋体" w:eastAsia="宋体" w:cs="宋体"/>
                <w:bCs/>
                <w:color w:val="000000"/>
                <w:sz w:val="24"/>
                <w:lang w:val="en-US" w:eastAsia="zh-CN"/>
              </w:rPr>
            </w:pPr>
            <w:r>
              <w:rPr>
                <w:rFonts w:hint="eastAsia" w:ascii="宋体" w:cs="宋体"/>
                <w:bCs/>
                <w:color w:val="000000"/>
                <w:sz w:val="24"/>
                <w:lang w:val="en-US" w:eastAsia="zh-CN"/>
              </w:rPr>
              <w:t>/</w:t>
            </w:r>
          </w:p>
        </w:tc>
      </w:tr>
    </w:tbl>
    <w:p w14:paraId="455F4926">
      <w:pPr>
        <w:pageBreakBefore w:val="0"/>
        <w:widowControl w:val="0"/>
        <w:pBdr>
          <w:top w:val="none" w:color="auto" w:sz="0" w:space="2"/>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具体报价范围</w:t>
      </w:r>
      <w:r>
        <w:rPr>
          <w:rFonts w:hint="eastAsia" w:ascii="宋体" w:hAnsi="宋体" w:eastAsia="宋体" w:cs="宋体"/>
          <w:color w:val="auto"/>
          <w:sz w:val="24"/>
          <w:szCs w:val="24"/>
          <w:lang w:val="en-US" w:eastAsia="zh-CN"/>
        </w:rPr>
        <w:t>包括</w:t>
      </w:r>
      <w:r>
        <w:rPr>
          <w:rFonts w:hint="eastAsia" w:ascii="宋体" w:hAnsi="宋体" w:eastAsia="宋体" w:cs="宋体"/>
          <w:color w:val="auto"/>
          <w:sz w:val="24"/>
          <w:szCs w:val="24"/>
        </w:rPr>
        <w:t>货物的供应、</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rPr>
        <w:t>、培训和售后服务等。采购范围及所应达到的具体要求以招标文件中商务、技术的相应要求为准（具体内容详见招标文件）</w:t>
      </w:r>
      <w:r>
        <w:rPr>
          <w:rFonts w:hint="eastAsia" w:ascii="宋体" w:hAnsi="宋体" w:eastAsia="宋体" w:cs="宋体"/>
          <w:color w:val="auto"/>
          <w:sz w:val="24"/>
          <w:szCs w:val="24"/>
          <w:lang w:eastAsia="zh-CN"/>
        </w:rPr>
        <w:t>；</w:t>
      </w:r>
    </w:p>
    <w:p w14:paraId="75D2F200">
      <w:pPr>
        <w:pageBreakBefore w:val="0"/>
        <w:widowControl w:val="0"/>
        <w:pBdr>
          <w:top w:val="none" w:color="auto" w:sz="0" w:space="2"/>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合同履约期限</w:t>
      </w:r>
      <w:r>
        <w:rPr>
          <w:rFonts w:hint="eastAsia" w:ascii="宋体" w:hAnsi="宋体" w:eastAsia="宋体" w:cs="宋体"/>
          <w:color w:val="auto"/>
          <w:sz w:val="24"/>
          <w:szCs w:val="24"/>
          <w:lang w:val="en-US" w:eastAsia="zh-CN"/>
        </w:rPr>
        <w:t>：签订合同后5天内完成；</w:t>
      </w:r>
    </w:p>
    <w:p w14:paraId="79B71728">
      <w:pPr>
        <w:pageBreakBefore w:val="0"/>
        <w:widowControl w:val="0"/>
        <w:pBdr>
          <w:top w:val="none" w:color="auto" w:sz="0" w:space="2"/>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本项目（是/否）接受联合体投标：否。</w:t>
      </w:r>
    </w:p>
    <w:p w14:paraId="530F482E">
      <w:pPr>
        <w:pageBreakBefore w:val="0"/>
        <w:widowControl w:val="0"/>
        <w:pBdr>
          <w:top w:val="none" w:color="auto" w:sz="0" w:space="2"/>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注：未特别标注为“进口产品”字样的，均必须采购国产产品。所采购的货物、服务必须符合国家的强制性标准。</w:t>
      </w:r>
    </w:p>
    <w:p w14:paraId="75903F0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val="0"/>
          <w:color w:val="auto"/>
          <w:sz w:val="24"/>
          <w:szCs w:val="24"/>
        </w:rPr>
      </w:pPr>
      <w:bookmarkStart w:id="10" w:name="_Toc35393627"/>
      <w:bookmarkStart w:id="11" w:name="_Toc28359085"/>
      <w:bookmarkStart w:id="12" w:name="_Toc35393796"/>
      <w:bookmarkStart w:id="13" w:name="_Toc28359008"/>
      <w:r>
        <w:rPr>
          <w:rFonts w:hint="eastAsia" w:ascii="宋体" w:hAnsi="宋体" w:eastAsia="宋体" w:cs="宋体"/>
          <w:b/>
          <w:bCs/>
          <w:color w:val="auto"/>
          <w:sz w:val="24"/>
          <w:szCs w:val="24"/>
        </w:rPr>
        <w:t>二、申请人的资格要求</w:t>
      </w:r>
    </w:p>
    <w:p w14:paraId="5F17FA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2.1满足《中华人民共和国政府采购法》第二十二条规定；</w:t>
      </w:r>
    </w:p>
    <w:p w14:paraId="3F56F79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2.2落实政府采购政策需满足的资格要求：本项目专门面向中小企业采购；</w:t>
      </w:r>
    </w:p>
    <w:p w14:paraId="232510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2.3本项目的特定资格要求：无。</w:t>
      </w:r>
    </w:p>
    <w:p w14:paraId="54B39F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2.4供应商不得为“信用中国”网站（https://www.creditchina.gov.cn/）中列入失信被执行人和重大税收违法失信主体的供应商，不得为“中国政府采购网”（http://www.ccgp.gov.cn/）政府采购严重违法失信行为记录名单中被财政部门禁止参加政府采购活动的供应商。</w:t>
      </w:r>
    </w:p>
    <w:p w14:paraId="057E164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val="0"/>
          <w:color w:val="auto"/>
          <w:sz w:val="24"/>
          <w:szCs w:val="24"/>
        </w:rPr>
      </w:pPr>
      <w:r>
        <w:rPr>
          <w:rFonts w:hint="eastAsia" w:ascii="宋体" w:hAnsi="宋体" w:eastAsia="宋体" w:cs="宋体"/>
          <w:b/>
          <w:bCs/>
          <w:color w:val="auto"/>
          <w:sz w:val="24"/>
          <w:szCs w:val="24"/>
        </w:rPr>
        <w:t>三、获取招标文件</w:t>
      </w:r>
    </w:p>
    <w:p w14:paraId="79CC0B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3.1时间：2025年10月</w:t>
      </w:r>
      <w:r>
        <w:rPr>
          <w:rFonts w:hint="eastAsia" w:ascii="宋体" w:hAnsi="宋体" w:cs="宋体"/>
          <w:bCs w:val="0"/>
          <w:color w:val="auto"/>
          <w:sz w:val="24"/>
          <w:szCs w:val="24"/>
          <w:lang w:val="en-US" w:eastAsia="zh-CN"/>
        </w:rPr>
        <w:t>30</w:t>
      </w:r>
      <w:r>
        <w:rPr>
          <w:rFonts w:hint="eastAsia" w:ascii="宋体" w:hAnsi="宋体" w:eastAsia="宋体" w:cs="宋体"/>
          <w:bCs w:val="0"/>
          <w:color w:val="auto"/>
          <w:sz w:val="24"/>
          <w:szCs w:val="24"/>
        </w:rPr>
        <w:t>日至2025年1</w:t>
      </w:r>
      <w:r>
        <w:rPr>
          <w:rFonts w:hint="eastAsia" w:ascii="宋体" w:hAnsi="宋体" w:cs="宋体"/>
          <w:bCs w:val="0"/>
          <w:color w:val="auto"/>
          <w:sz w:val="24"/>
          <w:szCs w:val="24"/>
          <w:lang w:val="en-US" w:eastAsia="zh-CN"/>
        </w:rPr>
        <w:t>1</w:t>
      </w:r>
      <w:r>
        <w:rPr>
          <w:rFonts w:hint="eastAsia" w:ascii="宋体" w:hAnsi="宋体" w:eastAsia="宋体" w:cs="宋体"/>
          <w:bCs w:val="0"/>
          <w:color w:val="auto"/>
          <w:sz w:val="24"/>
          <w:szCs w:val="24"/>
        </w:rPr>
        <w:t>月</w:t>
      </w:r>
      <w:r>
        <w:rPr>
          <w:rFonts w:hint="eastAsia" w:ascii="宋体" w:hAnsi="宋体" w:cs="宋体"/>
          <w:bCs w:val="0"/>
          <w:color w:val="auto"/>
          <w:sz w:val="24"/>
          <w:szCs w:val="24"/>
          <w:lang w:val="en-US" w:eastAsia="zh-CN"/>
        </w:rPr>
        <w:t>06</w:t>
      </w:r>
      <w:r>
        <w:rPr>
          <w:rFonts w:hint="eastAsia" w:ascii="宋体" w:hAnsi="宋体" w:eastAsia="宋体" w:cs="宋体"/>
          <w:bCs w:val="0"/>
          <w:color w:val="auto"/>
          <w:sz w:val="24"/>
          <w:szCs w:val="24"/>
        </w:rPr>
        <w:t>日，每天上午00:00至12:00，下午12:00至23:59（北京时间，法定节假日除外）</w:t>
      </w:r>
    </w:p>
    <w:p w14:paraId="5614EA7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3.2地点：政采云平台线上获取</w:t>
      </w:r>
    </w:p>
    <w:p w14:paraId="734C2F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3.3方式：在线获取</w:t>
      </w:r>
    </w:p>
    <w:p w14:paraId="2442F2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3.4售价（元）：0</w:t>
      </w:r>
    </w:p>
    <w:p w14:paraId="183A59B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val="0"/>
          <w:color w:val="auto"/>
          <w:sz w:val="24"/>
          <w:szCs w:val="24"/>
        </w:rPr>
      </w:pPr>
      <w:r>
        <w:rPr>
          <w:rFonts w:hint="eastAsia" w:ascii="宋体" w:hAnsi="宋体" w:eastAsia="宋体" w:cs="宋体"/>
          <w:b/>
          <w:bCs/>
          <w:color w:val="auto"/>
          <w:sz w:val="24"/>
          <w:szCs w:val="24"/>
        </w:rPr>
        <w:t>四、提交投标文件截止时间、开标时间和地点</w:t>
      </w:r>
    </w:p>
    <w:p w14:paraId="311A2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4.1提交投标文件截止时间：2025年11月</w:t>
      </w:r>
      <w:r>
        <w:rPr>
          <w:rFonts w:hint="eastAsia" w:ascii="宋体" w:hAnsi="宋体" w:cs="宋体"/>
          <w:bCs w:val="0"/>
          <w:color w:val="auto"/>
          <w:sz w:val="24"/>
          <w:szCs w:val="24"/>
          <w:lang w:val="en-US" w:eastAsia="zh-CN"/>
        </w:rPr>
        <w:t>19</w:t>
      </w:r>
      <w:r>
        <w:rPr>
          <w:rFonts w:hint="eastAsia" w:ascii="宋体" w:hAnsi="宋体" w:eastAsia="宋体" w:cs="宋体"/>
          <w:bCs w:val="0"/>
          <w:color w:val="auto"/>
          <w:sz w:val="24"/>
          <w:szCs w:val="24"/>
        </w:rPr>
        <w:t>日 08:30（北京时间）</w:t>
      </w:r>
    </w:p>
    <w:p w14:paraId="6B673E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4.2投标地点（网址）：请登录政采云投标客户端投标</w:t>
      </w:r>
    </w:p>
    <w:p w14:paraId="30AD9D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4.3开标时间：2025年11月</w:t>
      </w:r>
      <w:r>
        <w:rPr>
          <w:rFonts w:hint="eastAsia" w:ascii="宋体" w:hAnsi="宋体" w:cs="宋体"/>
          <w:bCs w:val="0"/>
          <w:color w:val="auto"/>
          <w:sz w:val="24"/>
          <w:szCs w:val="24"/>
          <w:lang w:val="en-US" w:eastAsia="zh-CN"/>
        </w:rPr>
        <w:t>19</w:t>
      </w:r>
      <w:r>
        <w:rPr>
          <w:rFonts w:hint="eastAsia" w:ascii="宋体" w:hAnsi="宋体" w:eastAsia="宋体" w:cs="宋体"/>
          <w:bCs w:val="0"/>
          <w:color w:val="auto"/>
          <w:sz w:val="24"/>
          <w:szCs w:val="24"/>
        </w:rPr>
        <w:t>日 08:30</w:t>
      </w:r>
    </w:p>
    <w:p w14:paraId="2D6A20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4.4开标地点：吕梁市离石区七里滩滨东学府院4单元1202室</w:t>
      </w:r>
    </w:p>
    <w:p w14:paraId="49BFF38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val="0"/>
          <w:color w:val="auto"/>
          <w:sz w:val="24"/>
          <w:szCs w:val="24"/>
        </w:rPr>
      </w:pPr>
      <w:r>
        <w:rPr>
          <w:rFonts w:hint="eastAsia" w:ascii="宋体" w:hAnsi="宋体" w:eastAsia="宋体" w:cs="宋体"/>
          <w:b/>
          <w:bCs/>
          <w:color w:val="auto"/>
          <w:sz w:val="24"/>
          <w:szCs w:val="24"/>
        </w:rPr>
        <w:t>五、公告期限</w:t>
      </w:r>
    </w:p>
    <w:p w14:paraId="56590B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自本公告发布之日起5个工作日。</w:t>
      </w:r>
    </w:p>
    <w:p w14:paraId="5F97683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val="0"/>
          <w:color w:val="auto"/>
          <w:sz w:val="24"/>
          <w:szCs w:val="24"/>
        </w:rPr>
      </w:pPr>
      <w:r>
        <w:rPr>
          <w:rFonts w:hint="eastAsia" w:ascii="宋体" w:hAnsi="宋体" w:eastAsia="宋体" w:cs="宋体"/>
          <w:b/>
          <w:bCs/>
          <w:color w:val="auto"/>
          <w:sz w:val="24"/>
          <w:szCs w:val="24"/>
        </w:rPr>
        <w:t>六、其他补充事宜</w:t>
      </w:r>
    </w:p>
    <w:p w14:paraId="3D838A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1.供应商应在响应文件递交截止时间前按照山西省政府采购平台的操作流程将电子响应文件上传至山西省政府采购采购平台系统；</w:t>
      </w:r>
    </w:p>
    <w:p w14:paraId="0C83CF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2.响应文件须使用平台提供的投标客户端编制完成，开启时间前完成递交（上传）,开启时间前未完成响应文件上传的，视为无效报价；供应商自行承担责任；</w:t>
      </w:r>
    </w:p>
    <w:p w14:paraId="65F274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3.技术支持热线：95763；</w:t>
      </w:r>
    </w:p>
    <w:p w14:paraId="7D71A9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val="0"/>
          <w:color w:val="auto"/>
          <w:sz w:val="24"/>
          <w:szCs w:val="24"/>
        </w:rPr>
        <w:t>4.针对本项目的质疑需一次性提出，多次提出将不予受理。</w:t>
      </w:r>
    </w:p>
    <w:p w14:paraId="03CD915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val="0"/>
          <w:color w:val="auto"/>
          <w:sz w:val="24"/>
          <w:szCs w:val="24"/>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w:t>
      </w:r>
      <w:bookmarkEnd w:id="10"/>
      <w:bookmarkEnd w:id="11"/>
      <w:bookmarkEnd w:id="12"/>
      <w:bookmarkEnd w:id="13"/>
      <w:r>
        <w:rPr>
          <w:rFonts w:hint="eastAsia" w:ascii="宋体" w:hAnsi="宋体" w:eastAsia="宋体" w:cs="宋体"/>
          <w:b/>
          <w:bCs/>
          <w:color w:val="auto"/>
          <w:sz w:val="24"/>
          <w:szCs w:val="24"/>
        </w:rPr>
        <w:t>对本次采购提出询问，请按以下方式联系</w:t>
      </w:r>
    </w:p>
    <w:p w14:paraId="5015848F">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7.1</w:t>
      </w:r>
      <w:bookmarkStart w:id="14" w:name="_Toc35393637"/>
      <w:bookmarkStart w:id="15" w:name="_Toc28359096"/>
      <w:bookmarkStart w:id="16" w:name="_Toc28359019"/>
      <w:bookmarkStart w:id="17" w:name="_Toc35393806"/>
      <w:bookmarkStart w:id="18" w:name="_Toc17109"/>
      <w:bookmarkStart w:id="19" w:name="_Toc24547"/>
      <w:bookmarkStart w:id="20" w:name="_Toc31074"/>
      <w:bookmarkStart w:id="21" w:name="_Toc11049"/>
      <w:bookmarkStart w:id="22" w:name="_Toc73633420"/>
      <w:r>
        <w:rPr>
          <w:rFonts w:hint="eastAsia" w:ascii="宋体" w:hAnsi="宋体" w:eastAsia="宋体" w:cs="宋体"/>
          <w:color w:val="auto"/>
          <w:kern w:val="0"/>
          <w:sz w:val="24"/>
          <w:szCs w:val="24"/>
        </w:rPr>
        <w:t>采购人信息</w:t>
      </w:r>
      <w:bookmarkEnd w:id="14"/>
      <w:bookmarkEnd w:id="15"/>
      <w:bookmarkEnd w:id="16"/>
      <w:bookmarkEnd w:id="17"/>
    </w:p>
    <w:p w14:paraId="024F3A7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u w:val="single"/>
          <w:lang w:eastAsia="zh-CN"/>
        </w:rPr>
      </w:pPr>
      <w:bookmarkStart w:id="23" w:name="_Toc28359020"/>
      <w:bookmarkStart w:id="24" w:name="_Toc28359097"/>
      <w:bookmarkStart w:id="25" w:name="_Toc35393807"/>
      <w:bookmarkStart w:id="26" w:name="_Toc35393638"/>
      <w:r>
        <w:rPr>
          <w:rFonts w:hint="eastAsia" w:ascii="宋体" w:hAnsi="宋体" w:eastAsia="宋体" w:cs="宋体"/>
          <w:color w:val="auto"/>
          <w:sz w:val="24"/>
          <w:szCs w:val="24"/>
        </w:rPr>
        <w:t>名    称：</w:t>
      </w:r>
      <w:r>
        <w:rPr>
          <w:rFonts w:hint="eastAsia" w:ascii="宋体" w:hAnsi="宋体" w:cs="宋体"/>
          <w:color w:val="auto"/>
          <w:sz w:val="24"/>
          <w:szCs w:val="24"/>
          <w:u w:val="single"/>
          <w:lang w:eastAsia="zh-CN"/>
        </w:rPr>
        <w:t>中国共产党山西省兴县委员会宣传部</w:t>
      </w:r>
    </w:p>
    <w:p w14:paraId="2E8EB1F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山西省吕梁市兴县政府大院</w:t>
      </w:r>
    </w:p>
    <w:p w14:paraId="1D903C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u w:val="single"/>
          <w:lang w:val="en-US" w:eastAsia="zh-CN"/>
        </w:rPr>
        <w:t>雷</w:t>
      </w:r>
      <w:r>
        <w:rPr>
          <w:rFonts w:hint="eastAsia" w:ascii="宋体" w:hAnsi="宋体" w:eastAsia="宋体" w:cs="宋体"/>
          <w:color w:val="auto"/>
          <w:kern w:val="0"/>
          <w:sz w:val="24"/>
          <w:szCs w:val="24"/>
          <w:u w:val="single"/>
          <w:lang w:val="en-US" w:eastAsia="zh-CN"/>
        </w:rPr>
        <w:t>先生、</w:t>
      </w:r>
      <w:r>
        <w:rPr>
          <w:rFonts w:hint="eastAsia" w:ascii="宋体" w:hAnsi="宋体" w:cs="宋体"/>
          <w:color w:val="auto"/>
          <w:kern w:val="0"/>
          <w:sz w:val="24"/>
          <w:szCs w:val="24"/>
          <w:u w:val="single"/>
          <w:lang w:val="en-US" w:eastAsia="zh-CN"/>
        </w:rPr>
        <w:t>13133481357</w:t>
      </w:r>
    </w:p>
    <w:p w14:paraId="418771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2采购代理机构信息</w:t>
      </w:r>
      <w:bookmarkEnd w:id="23"/>
      <w:bookmarkEnd w:id="24"/>
      <w:bookmarkEnd w:id="25"/>
      <w:bookmarkEnd w:id="26"/>
    </w:p>
    <w:p w14:paraId="497788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u w:val="single"/>
          <w:lang w:eastAsia="zh-CN"/>
        </w:rPr>
      </w:pPr>
      <w:bookmarkStart w:id="27" w:name="_Toc35393639"/>
      <w:bookmarkStart w:id="28" w:name="_Toc35393808"/>
      <w:bookmarkStart w:id="29" w:name="_Toc28359098"/>
      <w:bookmarkStart w:id="30" w:name="_Toc28359021"/>
      <w:r>
        <w:rPr>
          <w:rFonts w:hint="eastAsia" w:ascii="宋体" w:hAnsi="宋体" w:eastAsia="宋体" w:cs="宋体"/>
          <w:color w:val="auto"/>
          <w:sz w:val="24"/>
          <w:szCs w:val="24"/>
        </w:rPr>
        <w:t>名    称：</w:t>
      </w:r>
      <w:r>
        <w:rPr>
          <w:rFonts w:hint="eastAsia" w:ascii="宋体" w:hAnsi="宋体" w:cs="宋体"/>
          <w:color w:val="auto"/>
          <w:sz w:val="24"/>
          <w:szCs w:val="24"/>
          <w:u w:val="single"/>
          <w:lang w:eastAsia="zh-CN"/>
        </w:rPr>
        <w:t>山西辉隆项目管理有限公司</w:t>
      </w:r>
    </w:p>
    <w:p w14:paraId="24BCF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zh-CN" w:eastAsia="zh-CN"/>
        </w:rPr>
      </w:pPr>
      <w:r>
        <w:rPr>
          <w:rFonts w:hint="eastAsia" w:ascii="宋体" w:hAnsi="宋体" w:eastAsia="宋体" w:cs="宋体"/>
          <w:color w:val="auto"/>
          <w:sz w:val="24"/>
          <w:szCs w:val="24"/>
        </w:rPr>
        <w:t>地　　址：</w:t>
      </w:r>
      <w:r>
        <w:rPr>
          <w:rFonts w:hint="eastAsia" w:ascii="宋体" w:hAnsi="宋体" w:cs="宋体"/>
          <w:color w:val="auto"/>
          <w:sz w:val="24"/>
          <w:szCs w:val="24"/>
          <w:u w:val="single"/>
          <w:lang w:eastAsia="zh-CN"/>
        </w:rPr>
        <w:t>山西省吕梁市离石区凤山街道西崖底村金辉商座4层</w:t>
      </w:r>
    </w:p>
    <w:p w14:paraId="58D6A3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r>
        <w:rPr>
          <w:rFonts w:hint="eastAsia" w:ascii="宋体" w:hAnsi="宋体" w:cs="宋体"/>
          <w:color w:val="auto"/>
          <w:kern w:val="0"/>
          <w:sz w:val="24"/>
          <w:szCs w:val="24"/>
          <w:u w:val="single"/>
          <w:lang w:val="en-US" w:eastAsia="zh-CN"/>
        </w:rPr>
        <w:t>郝女士</w:t>
      </w:r>
      <w:r>
        <w:rPr>
          <w:rFonts w:hint="eastAsia" w:ascii="宋体" w:hAnsi="宋体" w:eastAsia="宋体" w:cs="宋体"/>
          <w:color w:val="auto"/>
          <w:kern w:val="0"/>
          <w:sz w:val="24"/>
          <w:szCs w:val="24"/>
          <w:u w:val="single"/>
          <w:lang w:eastAsia="zh-CN"/>
        </w:rPr>
        <w:t>、</w:t>
      </w:r>
      <w:r>
        <w:rPr>
          <w:rFonts w:hint="eastAsia" w:ascii="宋体" w:hAnsi="宋体" w:cs="宋体"/>
          <w:color w:val="auto"/>
          <w:kern w:val="0"/>
          <w:sz w:val="24"/>
          <w:szCs w:val="24"/>
          <w:u w:val="single"/>
          <w:lang w:val="en-US" w:eastAsia="zh-CN"/>
        </w:rPr>
        <w:t>18735894777</w:t>
      </w:r>
    </w:p>
    <w:p w14:paraId="39B87D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3项目联系方式</w:t>
      </w:r>
      <w:bookmarkEnd w:id="27"/>
      <w:bookmarkEnd w:id="28"/>
      <w:bookmarkEnd w:id="29"/>
      <w:bookmarkEnd w:id="30"/>
    </w:p>
    <w:p w14:paraId="1B2350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ascii="宋体" w:hAnsi="宋体" w:cs="宋体"/>
          <w:color w:val="auto"/>
          <w:kern w:val="0"/>
          <w:sz w:val="24"/>
          <w:szCs w:val="24"/>
          <w:u w:val="single"/>
          <w:lang w:val="en-US" w:eastAsia="zh-CN"/>
        </w:rPr>
        <w:t>郝女士</w:t>
      </w:r>
    </w:p>
    <w:p w14:paraId="369EF7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eastAsia="zh-CN"/>
        </w:rPr>
        <w:t>：</w:t>
      </w:r>
      <w:r>
        <w:rPr>
          <w:rFonts w:hint="eastAsia" w:ascii="宋体" w:hAnsi="宋体" w:cs="宋体"/>
          <w:color w:val="auto"/>
          <w:kern w:val="0"/>
          <w:sz w:val="24"/>
          <w:szCs w:val="24"/>
          <w:u w:val="single"/>
          <w:lang w:val="en-US" w:eastAsia="zh-CN"/>
        </w:rPr>
        <w:t>18735894777</w:t>
      </w:r>
    </w:p>
    <w:bookmarkEnd w:id="18"/>
    <w:bookmarkEnd w:id="19"/>
    <w:bookmarkEnd w:id="20"/>
    <w:bookmarkEnd w:id="21"/>
    <w:p w14:paraId="383941AE">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0097BA93">
      <w:pPr>
        <w:spacing w:before="120" w:after="120" w:line="360" w:lineRule="auto"/>
        <w:jc w:val="center"/>
        <w:outlineLvl w:val="0"/>
        <w:rPr>
          <w:rFonts w:hint="eastAsia" w:ascii="宋体" w:hAnsi="宋体" w:eastAsia="宋体" w:cs="宋体"/>
          <w:b/>
          <w:color w:val="auto"/>
          <w:sz w:val="28"/>
          <w:szCs w:val="28"/>
        </w:rPr>
      </w:pPr>
      <w:bookmarkStart w:id="31" w:name="_Toc8814"/>
      <w:r>
        <w:rPr>
          <w:rFonts w:hint="eastAsia" w:ascii="宋体" w:hAnsi="宋体" w:eastAsia="宋体" w:cs="宋体"/>
          <w:b/>
          <w:color w:val="auto"/>
          <w:sz w:val="28"/>
          <w:szCs w:val="28"/>
        </w:rPr>
        <w:t>第二章  投标人须知</w:t>
      </w:r>
      <w:bookmarkEnd w:id="22"/>
      <w:bookmarkEnd w:id="31"/>
    </w:p>
    <w:p w14:paraId="12A6EA47">
      <w:pPr>
        <w:snapToGrid w:val="0"/>
        <w:spacing w:afterLines="50" w:line="440" w:lineRule="exact"/>
        <w:ind w:left="-21" w:leftChars="-67" w:hanging="120" w:hanging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w:t>
      </w:r>
    </w:p>
    <w:tbl>
      <w:tblPr>
        <w:tblStyle w:val="30"/>
        <w:tblW w:w="9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2039"/>
        <w:gridCol w:w="6863"/>
      </w:tblGrid>
      <w:tr w14:paraId="2DBD5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E9AD4B1">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39" w:type="dxa"/>
            <w:tcBorders>
              <w:top w:val="single" w:color="auto" w:sz="4" w:space="0"/>
              <w:left w:val="single" w:color="auto" w:sz="4" w:space="0"/>
              <w:bottom w:val="single" w:color="auto" w:sz="4" w:space="0"/>
              <w:right w:val="single" w:color="auto" w:sz="4" w:space="0"/>
            </w:tcBorders>
            <w:vAlign w:val="center"/>
          </w:tcPr>
          <w:p w14:paraId="5812A59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c>
          <w:tcPr>
            <w:tcW w:w="6863" w:type="dxa"/>
            <w:tcBorders>
              <w:top w:val="single" w:color="auto" w:sz="4" w:space="0"/>
              <w:left w:val="single" w:color="auto" w:sz="4" w:space="0"/>
              <w:bottom w:val="single" w:color="auto" w:sz="4" w:space="0"/>
              <w:right w:val="single" w:color="auto" w:sz="4" w:space="0"/>
            </w:tcBorders>
            <w:vAlign w:val="center"/>
          </w:tcPr>
          <w:p w14:paraId="7CEEB2AA">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要    求</w:t>
            </w:r>
          </w:p>
        </w:tc>
      </w:tr>
      <w:tr w14:paraId="69387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3DA6F1E5">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39" w:type="dxa"/>
            <w:tcBorders>
              <w:top w:val="single" w:color="auto" w:sz="4" w:space="0"/>
              <w:left w:val="single" w:color="auto" w:sz="4" w:space="0"/>
              <w:bottom w:val="single" w:color="auto" w:sz="4" w:space="0"/>
              <w:right w:val="single" w:color="auto" w:sz="4" w:space="0"/>
            </w:tcBorders>
            <w:vAlign w:val="center"/>
          </w:tcPr>
          <w:p w14:paraId="4F6E4FA7">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采购人</w:t>
            </w:r>
          </w:p>
        </w:tc>
        <w:tc>
          <w:tcPr>
            <w:tcW w:w="6863" w:type="dxa"/>
            <w:tcBorders>
              <w:top w:val="single" w:color="auto" w:sz="4" w:space="0"/>
              <w:left w:val="single" w:color="auto" w:sz="4" w:space="0"/>
              <w:bottom w:val="single" w:color="auto" w:sz="4" w:space="0"/>
              <w:right w:val="single" w:color="auto" w:sz="4" w:space="0"/>
            </w:tcBorders>
            <w:vAlign w:val="center"/>
          </w:tcPr>
          <w:p w14:paraId="7A2B6BCB">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称：中国共产党山西省兴县委员会宣传部</w:t>
            </w:r>
          </w:p>
          <w:p w14:paraId="778C3904">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址：山西省吕梁市兴县政府大院</w:t>
            </w:r>
          </w:p>
          <w:p w14:paraId="33EBF956">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联系方式：雷先生、</w:t>
            </w:r>
            <w:r>
              <w:rPr>
                <w:rFonts w:hint="eastAsia" w:ascii="宋体" w:hAnsi="宋体" w:cs="宋体"/>
                <w:color w:val="auto"/>
                <w:sz w:val="24"/>
                <w:szCs w:val="24"/>
                <w:lang w:val="en-US" w:eastAsia="zh-CN"/>
              </w:rPr>
              <w:t>13133481357</w:t>
            </w:r>
          </w:p>
        </w:tc>
      </w:tr>
      <w:tr w14:paraId="0F7D0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BBEADE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39" w:type="dxa"/>
            <w:tcBorders>
              <w:top w:val="single" w:color="auto" w:sz="4" w:space="0"/>
              <w:left w:val="single" w:color="auto" w:sz="4" w:space="0"/>
              <w:bottom w:val="single" w:color="auto" w:sz="4" w:space="0"/>
              <w:right w:val="single" w:color="auto" w:sz="4" w:space="0"/>
            </w:tcBorders>
            <w:vAlign w:val="center"/>
          </w:tcPr>
          <w:p w14:paraId="2D76DDAC">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采购代理机构</w:t>
            </w:r>
          </w:p>
        </w:tc>
        <w:tc>
          <w:tcPr>
            <w:tcW w:w="6863" w:type="dxa"/>
            <w:tcBorders>
              <w:top w:val="single" w:color="auto" w:sz="4" w:space="0"/>
              <w:left w:val="single" w:color="auto" w:sz="4" w:space="0"/>
              <w:bottom w:val="single" w:color="auto" w:sz="4" w:space="0"/>
              <w:right w:val="single" w:color="auto" w:sz="4" w:space="0"/>
            </w:tcBorders>
            <w:vAlign w:val="center"/>
          </w:tcPr>
          <w:p w14:paraId="252F8F0A">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cs="宋体"/>
                <w:color w:val="auto"/>
                <w:sz w:val="24"/>
                <w:szCs w:val="24"/>
                <w:lang w:eastAsia="zh-CN"/>
              </w:rPr>
              <w:t>山西辉隆项目管理有限公司</w:t>
            </w:r>
          </w:p>
          <w:p w14:paraId="60B3CD9F">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cs="宋体"/>
                <w:color w:val="auto"/>
                <w:sz w:val="24"/>
                <w:szCs w:val="24"/>
                <w:lang w:eastAsia="zh-CN"/>
              </w:rPr>
              <w:t>山西省吕梁市离石区凤山街道西崖底村金辉商座4层</w:t>
            </w:r>
          </w:p>
          <w:p w14:paraId="68ADFAD9">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eastAsia="zh-CN"/>
              </w:rPr>
              <w:t>郝女士</w:t>
            </w:r>
            <w:r>
              <w:rPr>
                <w:rFonts w:hint="eastAsia" w:ascii="宋体" w:hAnsi="宋体" w:eastAsia="宋体" w:cs="宋体"/>
                <w:color w:val="auto"/>
                <w:sz w:val="24"/>
                <w:szCs w:val="24"/>
              </w:rPr>
              <w:t>、</w:t>
            </w:r>
            <w:r>
              <w:rPr>
                <w:rFonts w:hint="eastAsia" w:ascii="宋体" w:hAnsi="宋体" w:cs="宋体"/>
                <w:color w:val="auto"/>
                <w:sz w:val="24"/>
                <w:szCs w:val="24"/>
                <w:lang w:eastAsia="zh-CN"/>
              </w:rPr>
              <w:t>18735894777</w:t>
            </w:r>
          </w:p>
        </w:tc>
      </w:tr>
      <w:tr w14:paraId="7D961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AA93DB2">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39" w:type="dxa"/>
            <w:tcBorders>
              <w:top w:val="single" w:color="auto" w:sz="4" w:space="0"/>
              <w:left w:val="single" w:color="auto" w:sz="4" w:space="0"/>
              <w:bottom w:val="single" w:color="auto" w:sz="4" w:space="0"/>
              <w:right w:val="single" w:color="auto" w:sz="4" w:space="0"/>
            </w:tcBorders>
            <w:vAlign w:val="center"/>
          </w:tcPr>
          <w:p w14:paraId="0E134F02">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项目名称</w:t>
            </w:r>
          </w:p>
        </w:tc>
        <w:tc>
          <w:tcPr>
            <w:tcW w:w="6863" w:type="dxa"/>
            <w:tcBorders>
              <w:top w:val="single" w:color="auto" w:sz="4" w:space="0"/>
              <w:left w:val="single" w:color="auto" w:sz="4" w:space="0"/>
              <w:bottom w:val="single" w:color="auto" w:sz="4" w:space="0"/>
              <w:right w:val="single" w:color="auto" w:sz="4" w:space="0"/>
            </w:tcBorders>
            <w:vAlign w:val="center"/>
          </w:tcPr>
          <w:p w14:paraId="176DD209">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lang w:eastAsia="zh-CN"/>
              </w:rPr>
              <w:t>中国共产党山西省兴县委员会宣传部智能书柜（城市智慧书屋）采购项目</w:t>
            </w:r>
            <w:r>
              <w:rPr>
                <w:rFonts w:hint="eastAsia" w:ascii="宋体" w:hAnsi="宋体" w:eastAsia="宋体" w:cs="宋体"/>
                <w:color w:val="auto"/>
                <w:sz w:val="24"/>
                <w:szCs w:val="24"/>
              </w:rPr>
              <w:t xml:space="preserve"> </w:t>
            </w:r>
          </w:p>
        </w:tc>
      </w:tr>
      <w:tr w14:paraId="41686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FFE0209">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39" w:type="dxa"/>
            <w:tcBorders>
              <w:top w:val="single" w:color="auto" w:sz="4" w:space="0"/>
              <w:left w:val="single" w:color="auto" w:sz="4" w:space="0"/>
              <w:bottom w:val="single" w:color="auto" w:sz="4" w:space="0"/>
              <w:right w:val="single" w:color="auto" w:sz="4" w:space="0"/>
            </w:tcBorders>
            <w:vAlign w:val="center"/>
          </w:tcPr>
          <w:p w14:paraId="2DF5F834">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采购预算（元）</w:t>
            </w:r>
            <w:r>
              <w:rPr>
                <w:rFonts w:hint="eastAsia" w:ascii="宋体" w:hAnsi="宋体" w:eastAsia="宋体" w:cs="宋体"/>
                <w:color w:val="auto"/>
                <w:sz w:val="24"/>
                <w:szCs w:val="24"/>
                <w:lang w:val="en-US" w:eastAsia="zh-CN"/>
              </w:rPr>
              <w:t>/最高限价</w:t>
            </w:r>
          </w:p>
        </w:tc>
        <w:tc>
          <w:tcPr>
            <w:tcW w:w="6863" w:type="dxa"/>
            <w:tcBorders>
              <w:top w:val="single" w:color="auto" w:sz="4" w:space="0"/>
              <w:left w:val="single" w:color="auto" w:sz="4" w:space="0"/>
              <w:bottom w:val="single" w:color="auto" w:sz="4" w:space="0"/>
              <w:right w:val="single" w:color="auto" w:sz="4" w:space="0"/>
            </w:tcBorders>
            <w:vAlign w:val="center"/>
          </w:tcPr>
          <w:p w14:paraId="3484A271">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lang w:eastAsia="zh-CN"/>
              </w:rPr>
              <w:t>0000元</w:t>
            </w:r>
          </w:p>
        </w:tc>
      </w:tr>
      <w:tr w14:paraId="3859B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26DDCAF">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39" w:type="dxa"/>
            <w:tcBorders>
              <w:top w:val="single" w:color="auto" w:sz="4" w:space="0"/>
              <w:left w:val="single" w:color="auto" w:sz="4" w:space="0"/>
              <w:bottom w:val="single" w:color="auto" w:sz="4" w:space="0"/>
              <w:right w:val="single" w:color="auto" w:sz="4" w:space="0"/>
            </w:tcBorders>
            <w:vAlign w:val="center"/>
          </w:tcPr>
          <w:p w14:paraId="2A389826">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合同履约期限</w:t>
            </w:r>
          </w:p>
        </w:tc>
        <w:tc>
          <w:tcPr>
            <w:tcW w:w="6863" w:type="dxa"/>
            <w:tcBorders>
              <w:top w:val="single" w:color="auto" w:sz="4" w:space="0"/>
              <w:left w:val="single" w:color="auto" w:sz="4" w:space="0"/>
              <w:bottom w:val="single" w:color="auto" w:sz="4" w:space="0"/>
              <w:right w:val="single" w:color="auto" w:sz="4" w:space="0"/>
            </w:tcBorders>
            <w:vAlign w:val="center"/>
          </w:tcPr>
          <w:p w14:paraId="7AFDBAD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签订合同后5天内完成。</w:t>
            </w:r>
          </w:p>
        </w:tc>
      </w:tr>
      <w:tr w14:paraId="29C70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7BDB002">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39" w:type="dxa"/>
            <w:tcBorders>
              <w:top w:val="single" w:color="auto" w:sz="4" w:space="0"/>
              <w:left w:val="single" w:color="auto" w:sz="4" w:space="0"/>
              <w:bottom w:val="single" w:color="auto" w:sz="4" w:space="0"/>
              <w:right w:val="single" w:color="auto" w:sz="4" w:space="0"/>
            </w:tcBorders>
            <w:vAlign w:val="center"/>
          </w:tcPr>
          <w:p w14:paraId="1B469E50">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863" w:type="dxa"/>
            <w:tcBorders>
              <w:top w:val="single" w:color="auto" w:sz="4" w:space="0"/>
              <w:left w:val="single" w:color="auto" w:sz="4" w:space="0"/>
              <w:bottom w:val="single" w:color="auto" w:sz="4" w:space="0"/>
              <w:right w:val="single" w:color="auto" w:sz="4" w:space="0"/>
            </w:tcBorders>
            <w:vAlign w:val="center"/>
          </w:tcPr>
          <w:p w14:paraId="438A188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合格，符合国家相关标准。</w:t>
            </w:r>
          </w:p>
        </w:tc>
      </w:tr>
      <w:tr w14:paraId="33916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6F7370F">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39" w:type="dxa"/>
            <w:tcBorders>
              <w:top w:val="single" w:color="auto" w:sz="4" w:space="0"/>
              <w:left w:val="single" w:color="auto" w:sz="4" w:space="0"/>
              <w:bottom w:val="single" w:color="auto" w:sz="4" w:space="0"/>
              <w:right w:val="single" w:color="auto" w:sz="4" w:space="0"/>
            </w:tcBorders>
            <w:vAlign w:val="center"/>
          </w:tcPr>
          <w:p w14:paraId="22316C59">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投标文件的有效期</w:t>
            </w:r>
          </w:p>
        </w:tc>
        <w:tc>
          <w:tcPr>
            <w:tcW w:w="6863" w:type="dxa"/>
            <w:tcBorders>
              <w:top w:val="single" w:color="auto" w:sz="4" w:space="0"/>
              <w:left w:val="single" w:color="auto" w:sz="4" w:space="0"/>
              <w:bottom w:val="single" w:color="auto" w:sz="4" w:space="0"/>
              <w:right w:val="single" w:color="auto" w:sz="4" w:space="0"/>
            </w:tcBorders>
            <w:vAlign w:val="center"/>
          </w:tcPr>
          <w:p w14:paraId="68270A87">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90日历天</w:t>
            </w:r>
          </w:p>
        </w:tc>
      </w:tr>
      <w:tr w14:paraId="0DBA9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CDBCAD3">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39" w:type="dxa"/>
            <w:tcBorders>
              <w:top w:val="single" w:color="auto" w:sz="4" w:space="0"/>
              <w:left w:val="single" w:color="auto" w:sz="4" w:space="0"/>
              <w:bottom w:val="single" w:color="auto" w:sz="4" w:space="0"/>
              <w:right w:val="single" w:color="auto" w:sz="4" w:space="0"/>
            </w:tcBorders>
            <w:vAlign w:val="center"/>
          </w:tcPr>
          <w:p w14:paraId="1ECA2F63">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投标人资格条件</w:t>
            </w:r>
          </w:p>
        </w:tc>
        <w:tc>
          <w:tcPr>
            <w:tcW w:w="6863" w:type="dxa"/>
            <w:tcBorders>
              <w:top w:val="single" w:color="auto" w:sz="4" w:space="0"/>
              <w:left w:val="single" w:color="auto" w:sz="4" w:space="0"/>
              <w:bottom w:val="single" w:color="auto" w:sz="4" w:space="0"/>
              <w:right w:val="single" w:color="auto" w:sz="4" w:space="0"/>
            </w:tcBorders>
            <w:vAlign w:val="center"/>
          </w:tcPr>
          <w:p w14:paraId="15AA4907">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14:paraId="2149168E">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2、落实政府采购政策需满足的资格要求：专门面向中小企业采购；</w:t>
            </w:r>
          </w:p>
          <w:p w14:paraId="2669BF46">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3、本项目的特定资格要求：无。</w:t>
            </w:r>
          </w:p>
        </w:tc>
      </w:tr>
      <w:tr w14:paraId="7BDB0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CDE3FA4">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039" w:type="dxa"/>
            <w:tcBorders>
              <w:top w:val="single" w:color="auto" w:sz="4" w:space="0"/>
              <w:left w:val="single" w:color="auto" w:sz="4" w:space="0"/>
              <w:bottom w:val="single" w:color="auto" w:sz="4" w:space="0"/>
              <w:right w:val="single" w:color="auto" w:sz="4" w:space="0"/>
            </w:tcBorders>
            <w:vAlign w:val="center"/>
          </w:tcPr>
          <w:p w14:paraId="57583B16">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标前会</w:t>
            </w:r>
          </w:p>
        </w:tc>
        <w:tc>
          <w:tcPr>
            <w:tcW w:w="6863" w:type="dxa"/>
            <w:tcBorders>
              <w:top w:val="single" w:color="auto" w:sz="4" w:space="0"/>
              <w:left w:val="single" w:color="auto" w:sz="4" w:space="0"/>
              <w:bottom w:val="single" w:color="auto" w:sz="4" w:space="0"/>
              <w:right w:val="single" w:color="auto" w:sz="4" w:space="0"/>
            </w:tcBorders>
            <w:vAlign w:val="center"/>
          </w:tcPr>
          <w:p w14:paraId="2D234B40">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是否组织：不组织</w:t>
            </w:r>
          </w:p>
          <w:p w14:paraId="710843DB">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时间：/</w:t>
            </w:r>
          </w:p>
          <w:p w14:paraId="6F44B115">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地点：/</w:t>
            </w:r>
          </w:p>
        </w:tc>
      </w:tr>
      <w:tr w14:paraId="2FB3E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F1AD0C4">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039" w:type="dxa"/>
            <w:tcBorders>
              <w:top w:val="single" w:color="auto" w:sz="4" w:space="0"/>
              <w:left w:val="single" w:color="auto" w:sz="4" w:space="0"/>
              <w:bottom w:val="single" w:color="auto" w:sz="4" w:space="0"/>
              <w:right w:val="single" w:color="auto" w:sz="4" w:space="0"/>
            </w:tcBorders>
            <w:vAlign w:val="center"/>
          </w:tcPr>
          <w:p w14:paraId="786C6403">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是否允许转包与分包</w:t>
            </w:r>
          </w:p>
        </w:tc>
        <w:tc>
          <w:tcPr>
            <w:tcW w:w="6863" w:type="dxa"/>
            <w:tcBorders>
              <w:top w:val="single" w:color="auto" w:sz="4" w:space="0"/>
              <w:left w:val="single" w:color="auto" w:sz="4" w:space="0"/>
              <w:bottom w:val="single" w:color="auto" w:sz="4" w:space="0"/>
              <w:right w:val="single" w:color="auto" w:sz="4" w:space="0"/>
            </w:tcBorders>
            <w:vAlign w:val="center"/>
          </w:tcPr>
          <w:p w14:paraId="23D79BB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t>本项目不允许转包、分包。</w:t>
            </w:r>
          </w:p>
        </w:tc>
      </w:tr>
      <w:tr w14:paraId="03022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DE36C0C">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039" w:type="dxa"/>
            <w:tcBorders>
              <w:top w:val="single" w:color="auto" w:sz="4" w:space="0"/>
              <w:left w:val="single" w:color="auto" w:sz="4" w:space="0"/>
              <w:bottom w:val="single" w:color="auto" w:sz="4" w:space="0"/>
              <w:right w:val="single" w:color="auto" w:sz="4" w:space="0"/>
            </w:tcBorders>
            <w:vAlign w:val="center"/>
          </w:tcPr>
          <w:p w14:paraId="0F447603">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是否接受联合体投标</w:t>
            </w:r>
          </w:p>
        </w:tc>
        <w:tc>
          <w:tcPr>
            <w:tcW w:w="6863" w:type="dxa"/>
            <w:tcBorders>
              <w:top w:val="single" w:color="auto" w:sz="4" w:space="0"/>
              <w:left w:val="single" w:color="auto" w:sz="4" w:space="0"/>
              <w:bottom w:val="single" w:color="auto" w:sz="4" w:space="0"/>
              <w:right w:val="single" w:color="auto" w:sz="4" w:space="0"/>
            </w:tcBorders>
            <w:vAlign w:val="center"/>
          </w:tcPr>
          <w:p w14:paraId="2A24BABB">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t>本项目不接受联合体投标</w:t>
            </w:r>
          </w:p>
        </w:tc>
      </w:tr>
      <w:tr w14:paraId="66EA0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623DE00">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039" w:type="dxa"/>
            <w:tcBorders>
              <w:top w:val="single" w:color="auto" w:sz="4" w:space="0"/>
              <w:left w:val="single" w:color="auto" w:sz="4" w:space="0"/>
              <w:bottom w:val="single" w:color="auto" w:sz="4" w:space="0"/>
              <w:right w:val="single" w:color="auto" w:sz="4" w:space="0"/>
            </w:tcBorders>
            <w:vAlign w:val="center"/>
          </w:tcPr>
          <w:p w14:paraId="080C0E88">
            <w:pPr>
              <w:keepLines w:val="0"/>
              <w:pageBreakBefore w:val="0"/>
              <w:kinsoku/>
              <w:overflowPunct/>
              <w:topLinePunct w:val="0"/>
              <w:autoSpaceDE w:val="0"/>
              <w:autoSpaceDN w:val="0"/>
              <w:bidi w:val="0"/>
              <w:adjustRightInd/>
              <w:snapToGrid w:val="0"/>
              <w:spacing w:line="360" w:lineRule="auto"/>
              <w:jc w:val="center"/>
              <w:textAlignment w:val="bottom"/>
              <w:rPr>
                <w:rFonts w:hint="eastAsia" w:ascii="宋体" w:hAnsi="宋体" w:eastAsia="宋体" w:cs="宋体"/>
                <w:color w:val="auto"/>
                <w:sz w:val="24"/>
                <w:szCs w:val="24"/>
                <w:lang w:val="zh-CN"/>
              </w:rPr>
            </w:pPr>
            <w:r>
              <w:rPr>
                <w:rFonts w:hint="eastAsia" w:ascii="宋体" w:hAnsi="宋体" w:eastAsia="宋体" w:cs="宋体"/>
                <w:color w:val="auto"/>
                <w:sz w:val="24"/>
                <w:szCs w:val="24"/>
              </w:rPr>
              <w:t>投标文件的接收</w:t>
            </w:r>
          </w:p>
        </w:tc>
        <w:tc>
          <w:tcPr>
            <w:tcW w:w="6863" w:type="dxa"/>
            <w:tcBorders>
              <w:top w:val="single" w:color="auto" w:sz="4" w:space="0"/>
              <w:left w:val="single" w:color="auto" w:sz="4" w:space="0"/>
              <w:bottom w:val="single" w:color="auto" w:sz="4" w:space="0"/>
              <w:right w:val="single" w:color="auto" w:sz="4" w:space="0"/>
            </w:tcBorders>
            <w:vAlign w:val="center"/>
          </w:tcPr>
          <w:p w14:paraId="22D44A2B">
            <w:pPr>
              <w:keepLines w:val="0"/>
              <w:pageBreakBefore w:val="0"/>
              <w:kinsoku/>
              <w:wordWrap w:val="0"/>
              <w:overflowPunct/>
              <w:topLinePunct w:val="0"/>
              <w:autoSpaceDE w:val="0"/>
              <w:autoSpaceDN w:val="0"/>
              <w:bidi w:val="0"/>
              <w:adjustRightInd/>
              <w:snapToGrid w:val="0"/>
              <w:spacing w:line="360" w:lineRule="auto"/>
              <w:jc w:val="both"/>
              <w:textAlignment w:val="bottom"/>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电子投标文件递交及格式要求：电子投标文件须使用系统提供的投标文件编制工具编制完成，投标截止时间前在山西政府采购平台电子投标客户端（http://www.ccgp-shanxi.gov.cn/sxCategory15/sxCategory202/sxCategory20201/327.html）中完成递交（上传），</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自行保存备份投标文件，以备解密失败后上传）</w:t>
            </w:r>
            <w:r>
              <w:rPr>
                <w:rFonts w:hint="eastAsia" w:ascii="宋体" w:hAnsi="宋体" w:eastAsia="宋体" w:cs="宋体"/>
                <w:color w:val="auto"/>
                <w:sz w:val="24"/>
                <w:szCs w:val="24"/>
                <w:lang w:val="zh-CN"/>
              </w:rPr>
              <w:t>投标截止时间前未完成投标文件上传的，视为撤回投标文件，投标人自行承担责任。</w:t>
            </w:r>
          </w:p>
          <w:p w14:paraId="11A3D155">
            <w:pPr>
              <w:keepLines w:val="0"/>
              <w:pageBreakBefore w:val="0"/>
              <w:kinsoku/>
              <w:overflowPunct/>
              <w:topLinePunct w:val="0"/>
              <w:autoSpaceDE w:val="0"/>
              <w:autoSpaceDN w:val="0"/>
              <w:bidi w:val="0"/>
              <w:adjustRightInd/>
              <w:snapToGrid w:val="0"/>
              <w:spacing w:line="360" w:lineRule="auto"/>
              <w:jc w:val="both"/>
              <w:textAlignment w:val="bottom"/>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2、投标人递交投标文件时，如出现下列情况之一的，将被拒绝：</w:t>
            </w:r>
          </w:p>
          <w:p w14:paraId="50B4875B">
            <w:pPr>
              <w:keepLines w:val="0"/>
              <w:pageBreakBefore w:val="0"/>
              <w:kinsoku/>
              <w:overflowPunct/>
              <w:topLinePunct w:val="0"/>
              <w:autoSpaceDE w:val="0"/>
              <w:autoSpaceDN w:val="0"/>
              <w:bidi w:val="0"/>
              <w:adjustRightInd/>
              <w:snapToGrid w:val="0"/>
              <w:spacing w:line="360" w:lineRule="auto"/>
              <w:jc w:val="both"/>
              <w:textAlignment w:val="bottom"/>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.1未在规定时间内上传电子投标文件或未在规定时间内解密电子投标文件的；</w:t>
            </w:r>
          </w:p>
          <w:p w14:paraId="76ECFCF3">
            <w:pPr>
              <w:keepLines w:val="0"/>
              <w:pageBreakBefore w:val="0"/>
              <w:kinsoku/>
              <w:overflowPunct/>
              <w:topLinePunct w:val="0"/>
              <w:autoSpaceDE w:val="0"/>
              <w:autoSpaceDN w:val="0"/>
              <w:bidi w:val="0"/>
              <w:adjustRightInd/>
              <w:snapToGrid w:val="0"/>
              <w:spacing w:line="360" w:lineRule="auto"/>
              <w:jc w:val="both"/>
              <w:textAlignment w:val="bottom"/>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.2投标在投标截止时间前，可以书面通知（加盖公章）采购人，对所递交的投标文件进行补充、修改或者撤回。补充、修改的内容应当按照招标文件要求签署、盖章、密封后，作为投标文件的组成部分。</w:t>
            </w:r>
          </w:p>
        </w:tc>
      </w:tr>
      <w:tr w14:paraId="75183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325530AF">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p>
        </w:tc>
        <w:tc>
          <w:tcPr>
            <w:tcW w:w="2039" w:type="dxa"/>
            <w:tcBorders>
              <w:top w:val="single" w:color="auto" w:sz="4" w:space="0"/>
              <w:left w:val="single" w:color="auto" w:sz="4" w:space="0"/>
              <w:bottom w:val="single" w:color="auto" w:sz="4" w:space="0"/>
              <w:right w:val="single" w:color="auto" w:sz="4" w:space="0"/>
            </w:tcBorders>
            <w:vAlign w:val="center"/>
          </w:tcPr>
          <w:p w14:paraId="38C0B927">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组建评标委员会</w:t>
            </w:r>
          </w:p>
        </w:tc>
        <w:tc>
          <w:tcPr>
            <w:tcW w:w="6863" w:type="dxa"/>
            <w:tcBorders>
              <w:top w:val="single" w:color="auto" w:sz="4" w:space="0"/>
              <w:left w:val="single" w:color="auto" w:sz="4" w:space="0"/>
              <w:bottom w:val="single" w:color="auto" w:sz="4" w:space="0"/>
              <w:right w:val="single" w:color="auto" w:sz="4" w:space="0"/>
            </w:tcBorders>
            <w:vAlign w:val="center"/>
          </w:tcPr>
          <w:p w14:paraId="423CE97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评标委员会构成：</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人,</w:t>
            </w:r>
          </w:p>
          <w:p w14:paraId="214A8226">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t>其中：采购人代表 ：</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人，评审专家：</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4</w:t>
            </w:r>
            <w:r>
              <w:rPr>
                <w:rFonts w:hint="eastAsia" w:ascii="宋体" w:hAnsi="宋体" w:eastAsia="宋体" w:cs="宋体"/>
                <w:color w:val="auto"/>
                <w:sz w:val="24"/>
                <w:szCs w:val="24"/>
              </w:rPr>
              <w:t>人；</w:t>
            </w:r>
          </w:p>
        </w:tc>
      </w:tr>
      <w:tr w14:paraId="1DA27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3FF84117">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p>
        </w:tc>
        <w:tc>
          <w:tcPr>
            <w:tcW w:w="2039" w:type="dxa"/>
            <w:tcBorders>
              <w:top w:val="single" w:color="auto" w:sz="4" w:space="0"/>
              <w:left w:val="single" w:color="auto" w:sz="4" w:space="0"/>
              <w:bottom w:val="single" w:color="auto" w:sz="4" w:space="0"/>
              <w:right w:val="single" w:color="auto" w:sz="4" w:space="0"/>
            </w:tcBorders>
            <w:vAlign w:val="center"/>
          </w:tcPr>
          <w:p w14:paraId="113EE470">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投标人现场出席</w:t>
            </w:r>
          </w:p>
        </w:tc>
        <w:tc>
          <w:tcPr>
            <w:tcW w:w="6863" w:type="dxa"/>
            <w:tcBorders>
              <w:top w:val="single" w:color="auto" w:sz="4" w:space="0"/>
              <w:left w:val="single" w:color="auto" w:sz="4" w:space="0"/>
              <w:bottom w:val="single" w:color="auto" w:sz="4" w:space="0"/>
              <w:right w:val="single" w:color="auto" w:sz="4" w:space="0"/>
            </w:tcBorders>
            <w:vAlign w:val="center"/>
          </w:tcPr>
          <w:p w14:paraId="146C3A95">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不要求</w:t>
            </w:r>
          </w:p>
          <w:p w14:paraId="632902BF">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b/>
                <w:bCs/>
                <w:color w:val="auto"/>
                <w:sz w:val="24"/>
                <w:szCs w:val="24"/>
              </w:rPr>
              <w:t>要求</w:t>
            </w:r>
          </w:p>
        </w:tc>
      </w:tr>
      <w:tr w14:paraId="73197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56A2A5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c>
          <w:tcPr>
            <w:tcW w:w="2039" w:type="dxa"/>
            <w:tcBorders>
              <w:top w:val="single" w:color="auto" w:sz="4" w:space="0"/>
              <w:left w:val="single" w:color="auto" w:sz="4" w:space="0"/>
              <w:bottom w:val="single" w:color="auto" w:sz="4" w:space="0"/>
              <w:right w:val="single" w:color="auto" w:sz="4" w:space="0"/>
            </w:tcBorders>
            <w:vAlign w:val="center"/>
          </w:tcPr>
          <w:p w14:paraId="329BE47E">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评标委员会现场出席</w:t>
            </w:r>
          </w:p>
        </w:tc>
        <w:tc>
          <w:tcPr>
            <w:tcW w:w="6863" w:type="dxa"/>
            <w:tcBorders>
              <w:top w:val="single" w:color="auto" w:sz="4" w:space="0"/>
              <w:left w:val="single" w:color="auto" w:sz="4" w:space="0"/>
              <w:bottom w:val="single" w:color="auto" w:sz="4" w:space="0"/>
              <w:right w:val="single" w:color="auto" w:sz="4" w:space="0"/>
            </w:tcBorders>
            <w:vAlign w:val="center"/>
          </w:tcPr>
          <w:p w14:paraId="1191FA1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要求</w:t>
            </w:r>
          </w:p>
          <w:p w14:paraId="5A513F30">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不要求，采用远程异地方式评审</w:t>
            </w:r>
          </w:p>
        </w:tc>
      </w:tr>
      <w:tr w14:paraId="3B607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D783DD8">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p>
        </w:tc>
        <w:tc>
          <w:tcPr>
            <w:tcW w:w="2039" w:type="dxa"/>
            <w:tcBorders>
              <w:top w:val="single" w:color="auto" w:sz="4" w:space="0"/>
              <w:left w:val="single" w:color="auto" w:sz="4" w:space="0"/>
              <w:bottom w:val="single" w:color="auto" w:sz="4" w:space="0"/>
              <w:right w:val="single" w:color="auto" w:sz="4" w:space="0"/>
            </w:tcBorders>
            <w:vAlign w:val="center"/>
          </w:tcPr>
          <w:p w14:paraId="6FD37471">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是否授权评标委员会确定中标人</w:t>
            </w:r>
          </w:p>
        </w:tc>
        <w:tc>
          <w:tcPr>
            <w:tcW w:w="6863" w:type="dxa"/>
            <w:tcBorders>
              <w:top w:val="single" w:color="auto" w:sz="4" w:space="0"/>
              <w:left w:val="single" w:color="auto" w:sz="4" w:space="0"/>
              <w:bottom w:val="single" w:color="auto" w:sz="4" w:space="0"/>
              <w:right w:val="single" w:color="auto" w:sz="4" w:space="0"/>
            </w:tcBorders>
            <w:vAlign w:val="center"/>
          </w:tcPr>
          <w:p w14:paraId="61176AB5">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确定一名成交供应商</w:t>
            </w:r>
            <w:r>
              <w:rPr>
                <w:rFonts w:hint="eastAsia" w:ascii="宋体" w:hAnsi="宋体" w:cs="宋体"/>
                <w:color w:val="auto"/>
                <w:sz w:val="24"/>
                <w:szCs w:val="24"/>
                <w:lang w:eastAsia="zh-CN"/>
              </w:rPr>
              <w:t>（</w:t>
            </w:r>
            <w:r>
              <w:rPr>
                <w:rFonts w:hint="eastAsia" w:ascii="宋体" w:hAnsi="宋体" w:eastAsia="宋体" w:cs="宋体"/>
                <w:color w:val="auto"/>
                <w:sz w:val="24"/>
                <w:szCs w:val="24"/>
              </w:rPr>
              <w:t>授权磋商小组直接确定成交供应商</w:t>
            </w:r>
            <w:r>
              <w:rPr>
                <w:rFonts w:hint="eastAsia" w:ascii="宋体" w:hAnsi="宋体" w:cs="宋体"/>
                <w:color w:val="auto"/>
                <w:sz w:val="24"/>
                <w:szCs w:val="24"/>
                <w:lang w:eastAsia="zh-CN"/>
              </w:rPr>
              <w:t>）。</w:t>
            </w:r>
          </w:p>
          <w:p w14:paraId="6BD83B8A">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否，推荐的中标候选人数：2名 </w:t>
            </w:r>
          </w:p>
        </w:tc>
      </w:tr>
      <w:tr w14:paraId="628ED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2FACECF">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p>
        </w:tc>
        <w:tc>
          <w:tcPr>
            <w:tcW w:w="2039" w:type="dxa"/>
            <w:tcBorders>
              <w:top w:val="single" w:color="auto" w:sz="4" w:space="0"/>
              <w:left w:val="single" w:color="auto" w:sz="4" w:space="0"/>
              <w:bottom w:val="single" w:color="auto" w:sz="4" w:space="0"/>
              <w:right w:val="single" w:color="auto" w:sz="4" w:space="0"/>
            </w:tcBorders>
            <w:vAlign w:val="center"/>
          </w:tcPr>
          <w:p w14:paraId="4EAE88C7">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答疑与澄清</w:t>
            </w:r>
          </w:p>
        </w:tc>
        <w:tc>
          <w:tcPr>
            <w:tcW w:w="6863" w:type="dxa"/>
            <w:tcBorders>
              <w:top w:val="single" w:color="auto" w:sz="4" w:space="0"/>
              <w:left w:val="single" w:color="auto" w:sz="4" w:space="0"/>
              <w:bottom w:val="single" w:color="auto" w:sz="4" w:space="0"/>
              <w:right w:val="single" w:color="auto" w:sz="4" w:space="0"/>
            </w:tcBorders>
            <w:vAlign w:val="center"/>
          </w:tcPr>
          <w:p w14:paraId="5525C321">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投标人如对招标文件有异议，应当于公告发布之日起7个工作日内，以书面形式向招标采购单位提出，逾期不予受理。</w:t>
            </w:r>
          </w:p>
        </w:tc>
      </w:tr>
      <w:tr w14:paraId="28F4E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6797F14">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p>
        </w:tc>
        <w:tc>
          <w:tcPr>
            <w:tcW w:w="2039" w:type="dxa"/>
            <w:tcBorders>
              <w:top w:val="single" w:color="auto" w:sz="4" w:space="0"/>
              <w:left w:val="single" w:color="auto" w:sz="4" w:space="0"/>
              <w:bottom w:val="single" w:color="auto" w:sz="4" w:space="0"/>
              <w:right w:val="single" w:color="auto" w:sz="4" w:space="0"/>
            </w:tcBorders>
            <w:vAlign w:val="center"/>
          </w:tcPr>
          <w:p w14:paraId="75F213BA">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是否提供演示</w:t>
            </w:r>
          </w:p>
        </w:tc>
        <w:tc>
          <w:tcPr>
            <w:tcW w:w="6863" w:type="dxa"/>
            <w:tcBorders>
              <w:top w:val="single" w:color="auto" w:sz="4" w:space="0"/>
              <w:left w:val="single" w:color="auto" w:sz="4" w:space="0"/>
              <w:bottom w:val="single" w:color="auto" w:sz="4" w:space="0"/>
              <w:right w:val="single" w:color="auto" w:sz="4" w:space="0"/>
            </w:tcBorders>
            <w:vAlign w:val="center"/>
          </w:tcPr>
          <w:p w14:paraId="2F39C27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 ，演示具体要求详见招标需求对应内容。</w:t>
            </w:r>
          </w:p>
          <w:p w14:paraId="2A68AB9D">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否</w:t>
            </w:r>
          </w:p>
        </w:tc>
      </w:tr>
      <w:tr w14:paraId="3B9EB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428CDF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039" w:type="dxa"/>
            <w:tcBorders>
              <w:top w:val="single" w:color="auto" w:sz="4" w:space="0"/>
              <w:left w:val="single" w:color="auto" w:sz="4" w:space="0"/>
              <w:bottom w:val="single" w:color="auto" w:sz="4" w:space="0"/>
              <w:right w:val="single" w:color="auto" w:sz="4" w:space="0"/>
            </w:tcBorders>
            <w:vAlign w:val="center"/>
          </w:tcPr>
          <w:p w14:paraId="0B623780">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投标保证金</w:t>
            </w:r>
          </w:p>
        </w:tc>
        <w:tc>
          <w:tcPr>
            <w:tcW w:w="6863" w:type="dxa"/>
            <w:tcBorders>
              <w:top w:val="single" w:color="auto" w:sz="4" w:space="0"/>
              <w:left w:val="single" w:color="auto" w:sz="4" w:space="0"/>
              <w:bottom w:val="single" w:color="auto" w:sz="4" w:space="0"/>
              <w:right w:val="single" w:color="auto" w:sz="4" w:space="0"/>
            </w:tcBorders>
            <w:vAlign w:val="center"/>
          </w:tcPr>
          <w:p w14:paraId="40EDE291">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本项目是否要求投标人提交投标保证金：</w:t>
            </w:r>
          </w:p>
          <w:p w14:paraId="6F240CAD">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A4A53AF">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是，</w:t>
            </w:r>
          </w:p>
          <w:p w14:paraId="4930B37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投标保证金金额：</w:t>
            </w:r>
            <w:r>
              <w:rPr>
                <w:rFonts w:hint="eastAsia" w:ascii="宋体" w:hAnsi="宋体" w:cs="宋体"/>
                <w:color w:val="auto"/>
                <w:sz w:val="24"/>
                <w:szCs w:val="24"/>
                <w:lang w:val="en-US" w:eastAsia="zh-CN"/>
              </w:rPr>
              <w:t>叁仟</w:t>
            </w:r>
            <w:r>
              <w:rPr>
                <w:rFonts w:hint="eastAsia" w:ascii="宋体" w:hAnsi="宋体" w:eastAsia="宋体" w:cs="宋体"/>
                <w:color w:val="auto"/>
                <w:sz w:val="24"/>
                <w:szCs w:val="24"/>
              </w:rPr>
              <w:t>元整   ￥：</w:t>
            </w:r>
            <w:r>
              <w:rPr>
                <w:rFonts w:hint="eastAsia" w:ascii="宋体" w:hAnsi="宋体" w:cs="宋体"/>
                <w:color w:val="auto"/>
                <w:sz w:val="24"/>
                <w:szCs w:val="24"/>
                <w:lang w:val="en-US" w:eastAsia="zh-CN"/>
              </w:rPr>
              <w:t>300</w:t>
            </w:r>
            <w:r>
              <w:rPr>
                <w:rFonts w:hint="eastAsia" w:ascii="宋体" w:hAnsi="宋体" w:eastAsia="宋体" w:cs="宋体"/>
                <w:color w:val="auto"/>
                <w:sz w:val="24"/>
                <w:szCs w:val="24"/>
              </w:rPr>
              <w:t>0元</w:t>
            </w:r>
          </w:p>
          <w:p w14:paraId="5023A7AE">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保证金的形式银行转账、电汇或者金融机构、担保机构出具的保函等非现金形式提交；</w:t>
            </w:r>
          </w:p>
          <w:p w14:paraId="299AC27D">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（1）采用银行转账、电汇形式递交保证金的，应于投标截止时间前将投标保证金，由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的基本账户一次性汇入采购人指定账户，并注明“项目名称</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项目编号”，以银行到账时间和金额为准。</w:t>
            </w:r>
          </w:p>
          <w:p w14:paraId="362193B8">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采用银行保函：银行保函应当是银行直接出具的保函或者金融服务平台出具的银行保函，响应文件中附保函文件，采购人将对供应商提交保函进行核实，若供应商提供虚假保函将否决其投标，响应文件中附原件扫描件。</w:t>
            </w:r>
          </w:p>
          <w:p w14:paraId="17569A76">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（3）指定账户：</w:t>
            </w:r>
          </w:p>
          <w:p w14:paraId="7BEB8BA8">
            <w:pPr>
              <w:spacing w:line="360" w:lineRule="auto"/>
              <w:rPr>
                <w:rFonts w:hint="eastAsia" w:ascii="宋体" w:hAnsi="宋体" w:eastAsia="宋体"/>
                <w:b/>
                <w:color w:val="auto"/>
                <w:sz w:val="24"/>
                <w:lang w:eastAsia="zh-CN"/>
              </w:rPr>
            </w:pPr>
            <w:r>
              <w:rPr>
                <w:rFonts w:hint="eastAsia" w:ascii="宋体" w:hAnsi="宋体"/>
                <w:b/>
                <w:color w:val="auto"/>
                <w:sz w:val="24"/>
              </w:rPr>
              <w:t>收款单位：</w:t>
            </w:r>
            <w:r>
              <w:rPr>
                <w:rFonts w:hint="eastAsia" w:ascii="宋体" w:hAnsi="宋体"/>
                <w:b/>
                <w:color w:val="auto"/>
                <w:sz w:val="24"/>
                <w:lang w:eastAsia="zh-CN"/>
              </w:rPr>
              <w:t>山西辉隆项目管理有限公司</w:t>
            </w:r>
          </w:p>
          <w:p w14:paraId="67033F39">
            <w:pPr>
              <w:spacing w:line="360" w:lineRule="auto"/>
              <w:rPr>
                <w:rFonts w:hint="eastAsia" w:ascii="宋体" w:hAnsi="宋体"/>
                <w:b/>
                <w:color w:val="auto"/>
                <w:sz w:val="24"/>
              </w:rPr>
            </w:pPr>
            <w:r>
              <w:rPr>
                <w:rFonts w:hint="eastAsia" w:ascii="宋体" w:hAnsi="宋体"/>
                <w:b/>
                <w:color w:val="auto"/>
                <w:sz w:val="24"/>
              </w:rPr>
              <w:t>开 户 行：吕梁农村商业银行股份有限公司凤山底支行</w:t>
            </w:r>
          </w:p>
          <w:p w14:paraId="30511850">
            <w:pPr>
              <w:spacing w:line="360" w:lineRule="auto"/>
              <w:rPr>
                <w:rFonts w:hint="eastAsia" w:ascii="宋体" w:hAnsi="宋体"/>
                <w:b/>
                <w:color w:val="auto"/>
                <w:sz w:val="24"/>
              </w:rPr>
            </w:pPr>
            <w:r>
              <w:rPr>
                <w:rFonts w:hint="eastAsia" w:ascii="宋体" w:hAnsi="宋体"/>
                <w:b/>
                <w:color w:val="auto"/>
                <w:sz w:val="24"/>
              </w:rPr>
              <w:t>账    号：553181210007472400</w:t>
            </w:r>
          </w:p>
          <w:p w14:paraId="661D0AAA">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b/>
                <w:color w:val="auto"/>
                <w:sz w:val="24"/>
              </w:rPr>
              <w:t>开户行号：402173000194</w:t>
            </w:r>
          </w:p>
          <w:p w14:paraId="266EC069">
            <w:pPr>
              <w:keepLines w:val="0"/>
              <w:pageBreakBefore w:val="0"/>
              <w:kinsoku/>
              <w:overflowPunct/>
              <w:topLinePunct w:val="0"/>
              <w:bidi w:val="0"/>
              <w:adjustRightInd/>
              <w:snapToGrid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财务联系人：</w:t>
            </w:r>
            <w:r>
              <w:rPr>
                <w:rFonts w:hint="eastAsia" w:ascii="宋体" w:hAnsi="宋体" w:cs="宋体"/>
                <w:b/>
                <w:bCs/>
                <w:color w:val="auto"/>
                <w:sz w:val="24"/>
                <w:szCs w:val="24"/>
                <w:lang w:eastAsia="zh-CN"/>
              </w:rPr>
              <w:t>郝女士</w:t>
            </w:r>
          </w:p>
          <w:p w14:paraId="476C37C1">
            <w:pPr>
              <w:keepLines w:val="0"/>
              <w:pageBreakBefore w:val="0"/>
              <w:kinsoku/>
              <w:overflowPunct/>
              <w:topLinePunct w:val="0"/>
              <w:bidi w:val="0"/>
              <w:adjustRightInd/>
              <w:snapToGrid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联系电话：</w:t>
            </w:r>
            <w:r>
              <w:rPr>
                <w:rFonts w:hint="eastAsia" w:ascii="宋体" w:hAnsi="宋体" w:cs="宋体"/>
                <w:b/>
                <w:bCs/>
                <w:color w:val="auto"/>
                <w:sz w:val="24"/>
                <w:szCs w:val="24"/>
                <w:lang w:eastAsia="zh-CN"/>
              </w:rPr>
              <w:t>18735894777</w:t>
            </w:r>
          </w:p>
          <w:p w14:paraId="0D33AB68">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1D4844E">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（1）未按要求提交投标保证金或未足额交纳投标保证金或未在开启时间之前到账的，均将被视为无效响应。</w:t>
            </w:r>
          </w:p>
          <w:p w14:paraId="0250F8FE">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（2）投标人交纳投标保证金时，须在凭单用途栏中注明项目名称和项目编号（可简写）。</w:t>
            </w:r>
          </w:p>
        </w:tc>
      </w:tr>
      <w:tr w14:paraId="55B9D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33CE9E94">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p>
        </w:tc>
        <w:tc>
          <w:tcPr>
            <w:tcW w:w="2039" w:type="dxa"/>
            <w:tcBorders>
              <w:top w:val="single" w:color="auto" w:sz="4" w:space="0"/>
              <w:left w:val="single" w:color="auto" w:sz="4" w:space="0"/>
              <w:bottom w:val="single" w:color="auto" w:sz="4" w:space="0"/>
              <w:right w:val="single" w:color="auto" w:sz="4" w:space="0"/>
            </w:tcBorders>
            <w:vAlign w:val="center"/>
          </w:tcPr>
          <w:p w14:paraId="62A10AA5">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是否收取招标代理服务费用</w:t>
            </w:r>
          </w:p>
        </w:tc>
        <w:tc>
          <w:tcPr>
            <w:tcW w:w="6863" w:type="dxa"/>
            <w:tcBorders>
              <w:top w:val="single" w:color="auto" w:sz="4" w:space="0"/>
              <w:left w:val="single" w:color="auto" w:sz="4" w:space="0"/>
              <w:bottom w:val="single" w:color="auto" w:sz="4" w:space="0"/>
              <w:right w:val="single" w:color="auto" w:sz="4" w:space="0"/>
            </w:tcBorders>
            <w:vAlign w:val="center"/>
          </w:tcPr>
          <w:p w14:paraId="575F7522">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是，费用额度参照国家计委计价格[2002]1980号文件和国家发改委发改价格[2011]534号文件规定收取</w:t>
            </w:r>
            <w:r>
              <w:rPr>
                <w:rFonts w:hint="eastAsia" w:ascii="宋体" w:hAnsi="宋体" w:cs="宋体"/>
                <w:color w:val="auto"/>
                <w:sz w:val="24"/>
                <w:szCs w:val="24"/>
                <w:lang w:eastAsia="zh-CN"/>
              </w:rPr>
              <w:t>，</w:t>
            </w:r>
            <w:r>
              <w:rPr>
                <w:rFonts w:hint="eastAsia" w:ascii="宋体" w:hAnsi="宋体" w:eastAsia="宋体" w:cs="宋体"/>
                <w:color w:val="auto"/>
                <w:sz w:val="24"/>
                <w:szCs w:val="24"/>
              </w:rPr>
              <w:t>招标代理服务费用由中标人支付。</w:t>
            </w:r>
          </w:p>
          <w:p w14:paraId="104F1031">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42258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337BAB3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p>
        </w:tc>
        <w:tc>
          <w:tcPr>
            <w:tcW w:w="2039" w:type="dxa"/>
            <w:tcBorders>
              <w:top w:val="single" w:color="auto" w:sz="4" w:space="0"/>
              <w:left w:val="single" w:color="auto" w:sz="4" w:space="0"/>
              <w:bottom w:val="single" w:color="auto" w:sz="4" w:space="0"/>
              <w:right w:val="single" w:color="auto" w:sz="4" w:space="0"/>
            </w:tcBorders>
            <w:vAlign w:val="center"/>
          </w:tcPr>
          <w:p w14:paraId="11F7BC80">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政府采购政策性要求</w:t>
            </w:r>
          </w:p>
        </w:tc>
        <w:tc>
          <w:tcPr>
            <w:tcW w:w="6863" w:type="dxa"/>
            <w:tcBorders>
              <w:top w:val="single" w:color="auto" w:sz="4" w:space="0"/>
              <w:left w:val="single" w:color="auto" w:sz="4" w:space="0"/>
              <w:bottom w:val="single" w:color="auto" w:sz="4" w:space="0"/>
              <w:right w:val="single" w:color="auto" w:sz="4" w:space="0"/>
            </w:tcBorders>
            <w:vAlign w:val="center"/>
          </w:tcPr>
          <w:p w14:paraId="2206914A">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1、本项目涉及进口产品的要求：</w:t>
            </w:r>
          </w:p>
          <w:p w14:paraId="05F2E275">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（1）本项目采购标的物未特别注明“进口产品”（通过中国海关报关验放进入中国境内且产自境外的产品）字样的，均必须采购国产产品。</w:t>
            </w:r>
          </w:p>
          <w:p w14:paraId="388DA4EA">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C5238D0">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2、本项目涉及“节能产品政府采购品目清单”政府强制采购产品的要求： </w:t>
            </w:r>
          </w:p>
          <w:p w14:paraId="307B78C8">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本文件所采购产品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12AF6898">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（2）本文件未列出政府强制采购节能产品的，投标人可投报“节能产品政府采购品目清单”中非政府强制采购节能产品或其范围以外的产品。</w:t>
            </w:r>
          </w:p>
          <w:p w14:paraId="4E94EF02">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3、本项目涉及非政府强制采购产品的要求：</w:t>
            </w:r>
          </w:p>
          <w:p w14:paraId="4F98A95C">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（1）投报产品有“节能产品政府采购品目清单、环境标志产品政府采购品目清单”中非政府强制采购产品的将实行优先采购政策。</w:t>
            </w:r>
          </w:p>
          <w:p w14:paraId="129D5C44">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（2）投标人须如实填写《非政府强制采购产品明细表》，并提供所投产品获得国家确定的认证机构出具的、处于有效期之内的节能产品、环境标志产品认证证书扫描件或影印件。</w:t>
            </w:r>
          </w:p>
          <w:p w14:paraId="6876D1F9">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rPr>
              <w:t>、本项目涉及正版软件的要求：</w:t>
            </w:r>
          </w:p>
          <w:p w14:paraId="1BAD2A36">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本项目所采购的货物中如包含计算机，必须预装正版操作系统软件产品；所采购的其它软件必须为正版软件。</w:t>
            </w:r>
          </w:p>
          <w:p w14:paraId="3955E8E0">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w:t>
            </w:r>
            <w:r>
              <w:rPr>
                <w:rFonts w:hint="eastAsia" w:ascii="宋体" w:hAnsi="宋体" w:cs="宋体"/>
                <w:color w:val="auto"/>
                <w:sz w:val="24"/>
                <w:szCs w:val="24"/>
                <w:lang w:val="en-US" w:eastAsia="zh-CN"/>
              </w:rPr>
              <w:t>涉及网络关键设备和网络安全专用产品的要求：投标人提供货物中如含有《网络关键设备和网络安全专用产品目录》中的产品，须提供具备资格的机构出具的安全认证合格或者安全检测符合要求的相关证明材料扫描件或复印件。具备资格的机构是指列入《承担网络关键设备和网络安全专用产品安全认证和安全检测任务机构名录》的机构，未附有效认证证书，将有可能导致响应文件无效</w:t>
            </w:r>
            <w:r>
              <w:rPr>
                <w:rFonts w:hint="eastAsia" w:ascii="宋体" w:hAnsi="宋体" w:eastAsia="宋体" w:cs="宋体"/>
                <w:color w:val="auto"/>
                <w:sz w:val="24"/>
                <w:szCs w:val="24"/>
                <w:lang w:val="en-US"/>
              </w:rPr>
              <w:t>。</w:t>
            </w:r>
          </w:p>
          <w:p w14:paraId="27BD795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rPr>
              <w:t>、中小微企业的要求</w:t>
            </w:r>
          </w:p>
          <w:p w14:paraId="7CEDF728">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A、参加本项目投标要求：</w:t>
            </w:r>
          </w:p>
          <w:p w14:paraId="3BC37232">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（1）须按照工信部联【2011】300号《中小企业划型标准规定》的标准如实填写《中小企业声明函》（格式见第六部分）。</w:t>
            </w:r>
          </w:p>
          <w:p w14:paraId="737F9DAC">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（2）小、微企业只有提供本企业制造的货物、承担的工程或者服务，或者提供其他小、微企业制造的货物，享受投标货物的价格折扣。若有的话，如实填写《中小微企业货物/承担的工程/服务明细表》；</w:t>
            </w:r>
          </w:p>
          <w:p w14:paraId="669A415D">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（3）小型、微型企业提供中型企业制造的货物或使用大型企业注册商标货物的，不享受价格折扣。</w:t>
            </w:r>
          </w:p>
          <w:p w14:paraId="5C302CF0">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B、评审标准：</w:t>
            </w:r>
          </w:p>
          <w:p w14:paraId="285FEA7F">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（1）审查《中小企业声明函》各项内容是否符合相关规定要求。如磋商过程中发现虚假声明，则拒绝其报价，同时可认为</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val="en-US"/>
              </w:rPr>
              <w:t>提供虚假材料谋取中标，可按《中华人民共和国政府采购法》第七十七条规定处理。</w:t>
            </w:r>
          </w:p>
          <w:p w14:paraId="3580AB51">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（2）产品价格折扣：小、微型企业给予15%的价格扣除，用扣除后的价格参与评审。</w:t>
            </w:r>
          </w:p>
          <w:p w14:paraId="44A110E7">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（3）联合体价格折扣：本项目如允许联合体参加，联合体协议中约定，小型、微型企业的协议合同金额占到联合体协议合同金额30%以上的，给予联合体</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rPr>
              <w:t>%的价格扣除，用扣除后价格参与评审。</w:t>
            </w:r>
          </w:p>
          <w:p w14:paraId="65261ADD">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5、残疾人福利性单位参加本项目投标的要求：</w:t>
            </w:r>
          </w:p>
          <w:p w14:paraId="24CA1979">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6％的扣除，用扣除后的价格参与评审；</w:t>
            </w:r>
          </w:p>
          <w:p w14:paraId="047D031C">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注：残疾人福利性单位属于小型、微型企业的，不重复享受政策。</w:t>
            </w:r>
          </w:p>
          <w:p w14:paraId="35B9EAA7">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享受政府采购支持政策的残疾人福利性单位应当同时满足以下条件：</w:t>
            </w:r>
          </w:p>
          <w:p w14:paraId="13A18416">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A.安置的残疾人占本单位在职职工人数的比例不低于25%（含25%），并且安置的残疾人人数不少于10人（含10人）；</w:t>
            </w:r>
          </w:p>
          <w:p w14:paraId="1EC8F1C4">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B.依法与安置的每位残疾人签订了一年以上（含一年）的劳动合同或服务协议；</w:t>
            </w:r>
          </w:p>
          <w:p w14:paraId="7381E137">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C.为安置的每位残疾人按月足额缴纳了基本养老保险、基本医疗保险、失业保险、工伤保险和生育保险等社会保险费；</w:t>
            </w:r>
          </w:p>
          <w:p w14:paraId="5F59BB35">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D.通过银行等金融机构向安置的每位残疾人，按月支付了不低于单位所在区县适用的经省级人民政府批准的月最低工资标准的工资；</w:t>
            </w:r>
          </w:p>
          <w:p w14:paraId="30895E15">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E．提供本单位制造的货物、承担的工程或者服务（以下简称产品），或者提供其他残疾人福利性单位制造的货物（不包括使用非残疾人福利性单位注册商标的货物）。</w:t>
            </w:r>
          </w:p>
          <w:p w14:paraId="31B7C8C6">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79CE2F4">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6、监狱企业参加本项目投标的要求：</w:t>
            </w:r>
          </w:p>
          <w:p w14:paraId="6D29F583">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val="en-US"/>
              </w:rPr>
              <w:t>属于监狱企业的，货物价格给1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％的扣除，用扣除后的价格参与评审。</w:t>
            </w:r>
          </w:p>
          <w:p w14:paraId="42D019DF">
            <w:pPr>
              <w:keepNext/>
              <w:keepLines w:val="0"/>
              <w:pageBreakBefore w:val="0"/>
              <w:widowControl/>
              <w:kinsoku/>
              <w:overflowPunct/>
              <w:topLinePunct w:val="0"/>
              <w:bidi w:val="0"/>
              <w:adjustRightInd/>
              <w:spacing w:line="360" w:lineRule="auto"/>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注：1、监狱企业又属于小型、微型企业的，不重复享受政策。</w:t>
            </w:r>
          </w:p>
          <w:p w14:paraId="403A4519">
            <w:pPr>
              <w:keepLines w:val="0"/>
              <w:pageBreakBefore w:val="0"/>
              <w:kinsoku/>
              <w:overflowPunct/>
              <w:topLinePunct w:val="0"/>
              <w:bidi w:val="0"/>
              <w:adjustRightInd/>
              <w:snapToGrid w:val="0"/>
              <w:spacing w:line="360" w:lineRule="auto"/>
              <w:jc w:val="both"/>
              <w:rPr>
                <w:rFonts w:hint="eastAsia" w:ascii="宋体" w:hAnsi="宋体" w:eastAsia="宋体" w:cs="宋体"/>
                <w:b/>
                <w:bCs/>
                <w:color w:val="auto"/>
                <w:sz w:val="24"/>
                <w:szCs w:val="24"/>
              </w:rPr>
            </w:pPr>
            <w:r>
              <w:rPr>
                <w:rFonts w:hint="eastAsia" w:ascii="宋体" w:hAnsi="宋体" w:eastAsia="宋体" w:cs="宋体"/>
                <w:color w:val="auto"/>
                <w:sz w:val="24"/>
                <w:szCs w:val="24"/>
                <w:lang w:val="en-US"/>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tc>
      </w:tr>
      <w:tr w14:paraId="727A2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B5BCBE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p>
        </w:tc>
        <w:tc>
          <w:tcPr>
            <w:tcW w:w="2039" w:type="dxa"/>
            <w:tcBorders>
              <w:top w:val="single" w:color="auto" w:sz="4" w:space="0"/>
              <w:left w:val="single" w:color="auto" w:sz="4" w:space="0"/>
              <w:bottom w:val="single" w:color="auto" w:sz="4" w:space="0"/>
              <w:right w:val="single" w:color="auto" w:sz="4" w:space="0"/>
            </w:tcBorders>
            <w:vAlign w:val="center"/>
          </w:tcPr>
          <w:p w14:paraId="2C692FC4">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商品包装和快递包装的要求</w:t>
            </w:r>
          </w:p>
        </w:tc>
        <w:tc>
          <w:tcPr>
            <w:tcW w:w="6863" w:type="dxa"/>
            <w:tcBorders>
              <w:top w:val="single" w:color="auto" w:sz="4" w:space="0"/>
              <w:left w:val="single" w:color="auto" w:sz="4" w:space="0"/>
              <w:bottom w:val="single" w:color="auto" w:sz="4" w:space="0"/>
              <w:right w:val="single" w:color="auto" w:sz="4" w:space="0"/>
            </w:tcBorders>
            <w:vAlign w:val="center"/>
          </w:tcPr>
          <w:p w14:paraId="19BB917A">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本项目涉及商品包装和快递包装的要求：</w:t>
            </w:r>
          </w:p>
          <w:p w14:paraId="51AEDDEC">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本文件列出商品包装和快递包装要求的，投标人需填写商品包装和快递包装承诺函，承诺商品包装符合《商品包装政府采购需求标准（试行）》，快递包装符合《快递包装政府采购需求标准（试行）》。</w:t>
            </w:r>
          </w:p>
        </w:tc>
      </w:tr>
      <w:tr w14:paraId="54525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A1833C0">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p>
        </w:tc>
        <w:tc>
          <w:tcPr>
            <w:tcW w:w="2039" w:type="dxa"/>
            <w:tcBorders>
              <w:top w:val="single" w:color="auto" w:sz="4" w:space="0"/>
              <w:left w:val="single" w:color="auto" w:sz="4" w:space="0"/>
              <w:bottom w:val="single" w:color="auto" w:sz="4" w:space="0"/>
              <w:right w:val="single" w:color="auto" w:sz="4" w:space="0"/>
            </w:tcBorders>
            <w:vAlign w:val="center"/>
          </w:tcPr>
          <w:p w14:paraId="173E3C9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中标结果公告</w:t>
            </w:r>
          </w:p>
        </w:tc>
        <w:tc>
          <w:tcPr>
            <w:tcW w:w="6863" w:type="dxa"/>
            <w:tcBorders>
              <w:top w:val="single" w:color="auto" w:sz="4" w:space="0"/>
              <w:left w:val="single" w:color="auto" w:sz="4" w:space="0"/>
              <w:bottom w:val="single" w:color="auto" w:sz="4" w:space="0"/>
              <w:right w:val="single" w:color="auto" w:sz="4" w:space="0"/>
            </w:tcBorders>
            <w:vAlign w:val="center"/>
          </w:tcPr>
          <w:p w14:paraId="6528596D">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确定之日起2个工作日内，将在山西省政府采购网(</w:t>
            </w:r>
            <w:r>
              <w:rPr>
                <w:rFonts w:hint="eastAsia" w:ascii="宋体" w:hAnsi="宋体" w:eastAsia="宋体" w:cs="宋体"/>
                <w:color w:val="auto"/>
                <w:spacing w:val="10"/>
                <w:sz w:val="24"/>
                <w:szCs w:val="24"/>
              </w:rPr>
              <w:t>http://www.ccgp-shanxi.gov.cn/home.html</w:t>
            </w:r>
            <w:r>
              <w:rPr>
                <w:rFonts w:hint="eastAsia" w:ascii="宋体" w:hAnsi="宋体" w:eastAsia="宋体" w:cs="宋体"/>
                <w:color w:val="auto"/>
                <w:sz w:val="24"/>
                <w:szCs w:val="24"/>
              </w:rPr>
              <w:t>)发布中标公告，公告期限为1个工作日。</w:t>
            </w:r>
          </w:p>
        </w:tc>
      </w:tr>
      <w:tr w14:paraId="1D4CB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FE3B2F7">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p>
        </w:tc>
        <w:tc>
          <w:tcPr>
            <w:tcW w:w="2039" w:type="dxa"/>
            <w:tcBorders>
              <w:top w:val="single" w:color="auto" w:sz="4" w:space="0"/>
              <w:left w:val="single" w:color="auto" w:sz="4" w:space="0"/>
              <w:bottom w:val="single" w:color="auto" w:sz="4" w:space="0"/>
              <w:right w:val="single" w:color="auto" w:sz="4" w:space="0"/>
            </w:tcBorders>
            <w:vAlign w:val="center"/>
          </w:tcPr>
          <w:p w14:paraId="14BFE04C">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合同签订时间</w:t>
            </w:r>
          </w:p>
        </w:tc>
        <w:tc>
          <w:tcPr>
            <w:tcW w:w="6863" w:type="dxa"/>
            <w:tcBorders>
              <w:top w:val="single" w:color="auto" w:sz="4" w:space="0"/>
              <w:left w:val="single" w:color="auto" w:sz="4" w:space="0"/>
              <w:bottom w:val="single" w:color="auto" w:sz="4" w:space="0"/>
              <w:right w:val="single" w:color="auto" w:sz="4" w:space="0"/>
            </w:tcBorders>
            <w:vAlign w:val="center"/>
          </w:tcPr>
          <w:p w14:paraId="2A1FE3EC">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中标通知书发出后30日内</w:t>
            </w:r>
          </w:p>
        </w:tc>
      </w:tr>
      <w:tr w14:paraId="085BD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3A223047">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039" w:type="dxa"/>
            <w:tcBorders>
              <w:top w:val="single" w:color="auto" w:sz="4" w:space="0"/>
              <w:left w:val="single" w:color="auto" w:sz="4" w:space="0"/>
              <w:bottom w:val="single" w:color="auto" w:sz="4" w:space="0"/>
              <w:right w:val="single" w:color="auto" w:sz="4" w:space="0"/>
            </w:tcBorders>
            <w:vAlign w:val="center"/>
          </w:tcPr>
          <w:p w14:paraId="3FD019C8">
            <w:pPr>
              <w:keepLines w:val="0"/>
              <w:pageBreakBefore w:val="0"/>
              <w:kinsoku/>
              <w:overflowPunct/>
              <w:topLinePunct w:val="0"/>
              <w:autoSpaceDE w:val="0"/>
              <w:autoSpaceDN w:val="0"/>
              <w:bidi w:val="0"/>
              <w:adjustRightInd/>
              <w:snapToGrid w:val="0"/>
              <w:spacing w:line="36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863" w:type="dxa"/>
            <w:tcBorders>
              <w:top w:val="single" w:color="auto" w:sz="4" w:space="0"/>
              <w:left w:val="single" w:color="auto" w:sz="4" w:space="0"/>
              <w:bottom w:val="single" w:color="auto" w:sz="4" w:space="0"/>
              <w:right w:val="single" w:color="auto" w:sz="4" w:space="0"/>
            </w:tcBorders>
            <w:vAlign w:val="center"/>
          </w:tcPr>
          <w:p w14:paraId="118EA478">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本项目不收取履约保证金</w:t>
            </w:r>
          </w:p>
        </w:tc>
      </w:tr>
      <w:tr w14:paraId="1E4E3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84C3C0D">
            <w:pPr>
              <w:keepLines w:val="0"/>
              <w:pageBreakBefore w:val="0"/>
              <w:kinsoku/>
              <w:overflowPunct/>
              <w:topLinePunct w:val="0"/>
              <w:bidi w:val="0"/>
              <w:adjustRightInd/>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039" w:type="dxa"/>
            <w:tcBorders>
              <w:top w:val="single" w:color="auto" w:sz="4" w:space="0"/>
              <w:left w:val="single" w:color="auto" w:sz="4" w:space="0"/>
              <w:bottom w:val="single" w:color="auto" w:sz="4" w:space="0"/>
              <w:right w:val="single" w:color="auto" w:sz="4" w:space="0"/>
            </w:tcBorders>
            <w:vAlign w:val="center"/>
          </w:tcPr>
          <w:p w14:paraId="6CB45186">
            <w:pPr>
              <w:keepLines w:val="0"/>
              <w:pageBreakBefore w:val="0"/>
              <w:kinsoku/>
              <w:overflowPunct/>
              <w:topLinePunct w:val="0"/>
              <w:autoSpaceDE w:val="0"/>
              <w:autoSpaceDN w:val="0"/>
              <w:bidi w:val="0"/>
              <w:adjustRightInd/>
              <w:snapToGrid w:val="0"/>
              <w:spacing w:line="360"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本项目所属行业</w:t>
            </w:r>
          </w:p>
        </w:tc>
        <w:tc>
          <w:tcPr>
            <w:tcW w:w="6863" w:type="dxa"/>
            <w:tcBorders>
              <w:top w:val="single" w:color="auto" w:sz="4" w:space="0"/>
              <w:left w:val="single" w:color="auto" w:sz="4" w:space="0"/>
              <w:bottom w:val="single" w:color="auto" w:sz="4" w:space="0"/>
              <w:right w:val="single" w:color="auto" w:sz="4" w:space="0"/>
            </w:tcBorders>
            <w:vAlign w:val="center"/>
          </w:tcPr>
          <w:p w14:paraId="25E0513B">
            <w:pPr>
              <w:keepLines w:val="0"/>
              <w:pageBreakBefore w:val="0"/>
              <w:kinsoku/>
              <w:overflowPunct/>
              <w:topLinePunct w:val="0"/>
              <w:bidi w:val="0"/>
              <w:adjustRightInd/>
              <w:snapToGrid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根据中小企业划分标准，本项目属于</w:t>
            </w:r>
            <w:r>
              <w:rPr>
                <w:rFonts w:hint="eastAsia" w:ascii="宋体" w:hAnsi="宋体" w:eastAsia="宋体" w:cs="宋体"/>
                <w:color w:val="auto"/>
                <w:sz w:val="24"/>
                <w:szCs w:val="24"/>
                <w:u w:val="single"/>
                <w:lang w:val="en-US" w:eastAsia="zh-CN"/>
              </w:rPr>
              <w:t>工业</w:t>
            </w:r>
            <w:r>
              <w:rPr>
                <w:rFonts w:hint="eastAsia" w:ascii="宋体" w:hAnsi="宋体" w:cs="宋体"/>
                <w:color w:val="auto"/>
                <w:sz w:val="24"/>
                <w:szCs w:val="24"/>
                <w:u w:val="none"/>
                <w:lang w:val="en-US" w:eastAsia="zh-CN"/>
              </w:rPr>
              <w:t>。</w:t>
            </w:r>
          </w:p>
        </w:tc>
      </w:tr>
    </w:tbl>
    <w:p w14:paraId="037DFF14">
      <w:pPr>
        <w:rPr>
          <w:rFonts w:hint="eastAsia" w:ascii="宋体" w:hAnsi="宋体" w:eastAsia="宋体" w:cs="宋体"/>
          <w:b/>
          <w:color w:val="auto"/>
          <w:spacing w:val="10"/>
          <w:kern w:val="0"/>
          <w:sz w:val="24"/>
          <w:szCs w:val="24"/>
        </w:rPr>
      </w:pPr>
      <w:r>
        <w:rPr>
          <w:rFonts w:hint="eastAsia" w:ascii="宋体" w:hAnsi="宋体" w:eastAsia="宋体" w:cs="宋体"/>
          <w:b/>
          <w:color w:val="auto"/>
          <w:spacing w:val="10"/>
          <w:kern w:val="0"/>
          <w:sz w:val="24"/>
          <w:szCs w:val="24"/>
        </w:rPr>
        <w:br w:type="page"/>
      </w:r>
    </w:p>
    <w:p w14:paraId="35E9F0EB">
      <w:pPr>
        <w:keepNext w:val="0"/>
        <w:keepLines w:val="0"/>
        <w:pageBreakBefore w:val="0"/>
        <w:widowControl/>
        <w:tabs>
          <w:tab w:val="left" w:pos="737"/>
        </w:tabs>
        <w:kinsoku/>
        <w:overflowPunct/>
        <w:topLinePunct w:val="0"/>
        <w:autoSpaceDN/>
        <w:bidi w:val="0"/>
        <w:snapToGrid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spacing w:val="10"/>
          <w:kern w:val="0"/>
          <w:sz w:val="24"/>
          <w:szCs w:val="24"/>
        </w:rPr>
        <w:t>1.适用范围</w:t>
      </w:r>
    </w:p>
    <w:p w14:paraId="036F2FC9">
      <w:pPr>
        <w:keepNext w:val="0"/>
        <w:keepLines w:val="0"/>
        <w:pageBreakBefore w:val="0"/>
        <w:widowControl/>
        <w:kinsoku/>
        <w:overflowPunct/>
        <w:topLinePunct w:val="0"/>
        <w:autoSpaceDN/>
        <w:bidi w:val="0"/>
        <w:snapToGrid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本招标文件适用于本次公开招标活动的全过程。</w:t>
      </w:r>
    </w:p>
    <w:p w14:paraId="6E0AF957">
      <w:pPr>
        <w:keepNext w:val="0"/>
        <w:keepLines w:val="0"/>
        <w:pageBreakBefore w:val="0"/>
        <w:widowControl/>
        <w:tabs>
          <w:tab w:val="left" w:pos="567"/>
        </w:tabs>
        <w:kinsoku/>
        <w:overflowPunct/>
        <w:topLinePunct w:val="0"/>
        <w:autoSpaceDN/>
        <w:bidi w:val="0"/>
        <w:snapToGrid w:val="0"/>
        <w:spacing w:line="360" w:lineRule="auto"/>
        <w:jc w:val="left"/>
        <w:textAlignment w:val="auto"/>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2.定义</w:t>
      </w:r>
    </w:p>
    <w:p w14:paraId="3C42740C">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2.1采购方：指进行本次</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活动的单位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即“</w:t>
      </w:r>
      <w:r>
        <w:rPr>
          <w:rFonts w:hint="eastAsia" w:ascii="宋体" w:hAnsi="宋体" w:cs="宋体"/>
          <w:color w:val="auto"/>
          <w:sz w:val="24"/>
          <w:szCs w:val="24"/>
          <w:lang w:val="en-US" w:eastAsia="zh-CN"/>
        </w:rPr>
        <w:t>中国共产党山西省兴县委员会宣传部</w:t>
      </w:r>
      <w:r>
        <w:rPr>
          <w:rFonts w:hint="eastAsia" w:ascii="宋体" w:hAnsi="宋体" w:eastAsia="宋体" w:cs="宋体"/>
          <w:color w:val="auto"/>
          <w:kern w:val="0"/>
          <w:sz w:val="24"/>
          <w:szCs w:val="24"/>
        </w:rPr>
        <w:t>”</w:t>
      </w:r>
    </w:p>
    <w:p w14:paraId="3155272F">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 代理机构：指在采购方委托的范围内依法开展</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动，组织本次</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活动的执行机构，即“</w:t>
      </w:r>
      <w:r>
        <w:rPr>
          <w:rFonts w:hint="eastAsia" w:ascii="宋体" w:hAnsi="宋体" w:cs="宋体"/>
          <w:color w:val="auto"/>
          <w:kern w:val="0"/>
          <w:sz w:val="24"/>
          <w:szCs w:val="24"/>
          <w:lang w:val="en-US" w:eastAsia="zh-CN"/>
        </w:rPr>
        <w:t>山西辉隆项目管理有限公司</w:t>
      </w:r>
      <w:r>
        <w:rPr>
          <w:rFonts w:hint="eastAsia" w:ascii="宋体" w:hAnsi="宋体" w:eastAsia="宋体" w:cs="宋体"/>
          <w:color w:val="auto"/>
          <w:kern w:val="0"/>
          <w:sz w:val="24"/>
          <w:szCs w:val="24"/>
        </w:rPr>
        <w:t>”。</w:t>
      </w:r>
    </w:p>
    <w:p w14:paraId="3CCBBDC9">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：指符合本</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文件规定向按期提供</w:t>
      </w:r>
      <w:r>
        <w:rPr>
          <w:rFonts w:hint="eastAsia" w:ascii="宋体" w:hAnsi="宋体" w:eastAsia="宋体" w:cs="宋体"/>
          <w:color w:val="auto"/>
          <w:kern w:val="0"/>
          <w:sz w:val="24"/>
          <w:szCs w:val="24"/>
          <w:lang w:eastAsia="zh-CN"/>
        </w:rPr>
        <w:t>投标文件</w:t>
      </w:r>
      <w:r>
        <w:rPr>
          <w:rFonts w:hint="eastAsia" w:ascii="宋体" w:hAnsi="宋体" w:eastAsia="宋体" w:cs="宋体"/>
          <w:color w:val="auto"/>
          <w:kern w:val="0"/>
          <w:sz w:val="24"/>
          <w:szCs w:val="24"/>
        </w:rPr>
        <w:t>参加</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活动的法人、其他组织或者自然人。</w:t>
      </w:r>
    </w:p>
    <w:p w14:paraId="24794F9D">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2.4潜在</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：指符合本</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文件各项规定的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p>
    <w:p w14:paraId="1EF2C2C5">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2.5货物：指</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按</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文件商务技术要求，向采购人有偿提供的各种物品及其他有关技术资料和材料。</w:t>
      </w:r>
    </w:p>
    <w:p w14:paraId="2A4142AC">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2.6服务：指</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文件所表述的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须向采购人提供的服务和应当履行的承诺和义务。</w:t>
      </w:r>
    </w:p>
    <w:p w14:paraId="479FF4D6">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2.7</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文件：是采购代理机构根据国家相关法律法规政策和采购人采购需求制定的向潜在</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发出并告知项目需求、</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活动规则和合同条件等信息的要约文件，是本项目</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活动的主要依据，对</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活动各方均具有法律约束力。</w:t>
      </w:r>
    </w:p>
    <w:p w14:paraId="5B401365">
      <w:pPr>
        <w:keepNext w:val="0"/>
        <w:keepLines w:val="0"/>
        <w:pageBreakBefore w:val="0"/>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2.8</w:t>
      </w:r>
      <w:r>
        <w:rPr>
          <w:rFonts w:hint="eastAsia" w:ascii="宋体" w:hAnsi="宋体" w:eastAsia="宋体" w:cs="宋体"/>
          <w:color w:val="auto"/>
          <w:kern w:val="0"/>
          <w:sz w:val="24"/>
          <w:szCs w:val="24"/>
          <w:lang w:eastAsia="zh-CN"/>
        </w:rPr>
        <w:t>投标文件</w:t>
      </w:r>
      <w:r>
        <w:rPr>
          <w:rFonts w:hint="eastAsia" w:ascii="宋体" w:hAnsi="宋体" w:eastAsia="宋体" w:cs="宋体"/>
          <w:color w:val="auto"/>
          <w:kern w:val="0"/>
          <w:sz w:val="24"/>
          <w:szCs w:val="24"/>
        </w:rPr>
        <w:t>：是指</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文件的条件和要求，按规定编制并按时递交的文件</w:t>
      </w:r>
      <w:r>
        <w:rPr>
          <w:rFonts w:hint="eastAsia" w:ascii="宋体" w:hAnsi="宋体" w:eastAsia="宋体" w:cs="宋体"/>
          <w:color w:val="auto"/>
          <w:kern w:val="0"/>
          <w:sz w:val="24"/>
          <w:szCs w:val="24"/>
          <w:lang w:eastAsia="zh-CN"/>
        </w:rPr>
        <w:t>。</w:t>
      </w:r>
    </w:p>
    <w:p w14:paraId="5AB8079C">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3.合格</w:t>
      </w: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的条件</w:t>
      </w:r>
    </w:p>
    <w:p w14:paraId="73840417">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3.1符合《中华人民共和国政府采购法》第二十二条</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参加政府采购活动应当具备的条件及其他有关法律、法规关于</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的有关规定，有能力提供招标采购服务的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需按</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须知前附表要求</w:t>
      </w:r>
      <w:r>
        <w:rPr>
          <w:rFonts w:hint="eastAsia" w:ascii="宋体" w:hAnsi="宋体" w:eastAsia="宋体" w:cs="宋体"/>
          <w:color w:val="auto"/>
          <w:kern w:val="0"/>
          <w:sz w:val="24"/>
          <w:szCs w:val="24"/>
          <w:lang w:val="en-US" w:eastAsia="zh-CN"/>
        </w:rPr>
        <w:t>提供有效</w:t>
      </w:r>
      <w:r>
        <w:rPr>
          <w:rFonts w:hint="eastAsia" w:ascii="宋体" w:hAnsi="宋体" w:eastAsia="宋体" w:cs="宋体"/>
          <w:color w:val="auto"/>
          <w:kern w:val="0"/>
          <w:sz w:val="24"/>
          <w:szCs w:val="24"/>
        </w:rPr>
        <w:t>资格证明文件。</w:t>
      </w:r>
    </w:p>
    <w:p w14:paraId="575A01A8">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2关于是否</w:t>
      </w:r>
      <w:r>
        <w:rPr>
          <w:rFonts w:hint="eastAsia" w:ascii="宋体" w:hAnsi="宋体" w:eastAsia="宋体" w:cs="宋体"/>
          <w:color w:val="auto"/>
          <w:kern w:val="0"/>
          <w:sz w:val="24"/>
          <w:szCs w:val="24"/>
        </w:rPr>
        <w:t>允许代理商参加投标</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是</w:t>
      </w:r>
      <w:r>
        <w:rPr>
          <w:rFonts w:hint="eastAsia" w:ascii="宋体" w:hAnsi="宋体" w:eastAsia="宋体" w:cs="宋体"/>
          <w:color w:val="auto"/>
          <w:kern w:val="0"/>
          <w:sz w:val="24"/>
          <w:szCs w:val="24"/>
        </w:rPr>
        <w:t>。</w:t>
      </w:r>
    </w:p>
    <w:p w14:paraId="5C232A97">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3关于是否允许联合体投标</w:t>
      </w:r>
      <w:r>
        <w:rPr>
          <w:rFonts w:hint="eastAsia" w:ascii="宋体" w:hAnsi="宋体" w:eastAsia="宋体" w:cs="宋体"/>
          <w:color w:val="auto"/>
          <w:kern w:val="0"/>
          <w:sz w:val="24"/>
          <w:szCs w:val="24"/>
        </w:rPr>
        <w:t>（见前附表）。</w:t>
      </w:r>
    </w:p>
    <w:p w14:paraId="2E8F59D4">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若《投标邀请函》接受联合体投标的：</w:t>
      </w:r>
    </w:p>
    <w:p w14:paraId="004F383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（1）两个以上的法人或者其他组织或自然人可以组成一个联合体，以一个供应商的身份共同参加投标。</w:t>
      </w:r>
    </w:p>
    <w:p w14:paraId="5BCDEE9B">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联合体各方均应当符合《政府采购法》第二十二条第一款规定的条件，根据采购项目的特殊要求规定供应商特定条件的，联合体各方中至少应当有一方符合《投标邀请函》规定的供应商资格条件（实质性要求）。</w:t>
      </w:r>
    </w:p>
    <w:p w14:paraId="70949FB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联合体各方均应当</w:t>
      </w:r>
      <w:r>
        <w:rPr>
          <w:rFonts w:hint="eastAsia" w:ascii="宋体" w:hAnsi="宋体" w:eastAsia="宋体" w:cs="宋体"/>
          <w:color w:val="auto"/>
          <w:kern w:val="0"/>
          <w:sz w:val="24"/>
          <w:szCs w:val="24"/>
          <w:lang w:val="en-US" w:eastAsia="zh-CN"/>
        </w:rPr>
        <w:t>提供</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须知前附表中</w:t>
      </w:r>
      <w:r>
        <w:rPr>
          <w:rFonts w:hint="eastAsia" w:ascii="宋体" w:hAnsi="宋体" w:eastAsia="宋体" w:cs="宋体"/>
          <w:color w:val="auto"/>
          <w:kern w:val="0"/>
          <w:sz w:val="24"/>
          <w:szCs w:val="24"/>
          <w:lang w:val="en-US" w:eastAsia="zh-CN"/>
        </w:rPr>
        <w:t>要求</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有效的资格证明文件</w:t>
      </w:r>
      <w:r>
        <w:rPr>
          <w:rFonts w:hint="eastAsia" w:ascii="宋体" w:hAnsi="宋体" w:eastAsia="宋体" w:cs="宋体"/>
          <w:color w:val="auto"/>
          <w:kern w:val="0"/>
          <w:sz w:val="24"/>
          <w:szCs w:val="24"/>
        </w:rPr>
        <w:t>。</w:t>
      </w:r>
    </w:p>
    <w:p w14:paraId="629BDF7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476F7E7B">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（5）下载招标文件时，应以联合体协议中确定的主体方名义下载。</w:t>
      </w:r>
    </w:p>
    <w:p w14:paraId="0424F3B4">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（6）联合体投标的，应以主体方名义提交投标保证金（如有），对联合体各方均具有约束力。</w:t>
      </w:r>
    </w:p>
    <w:p w14:paraId="2B6BBE2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B0D322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（8）联合体中任意一方为中小企业的，该方应提供《中小企业声明函》。</w:t>
      </w:r>
    </w:p>
    <w:p w14:paraId="0020EB0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（9）联合体各方应当共同与采购人签订采购合同，就采购合同约定的事项对采购人承担连带责任。</w:t>
      </w:r>
    </w:p>
    <w:p w14:paraId="6768B893">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3.5关于关联企业</w:t>
      </w:r>
    </w:p>
    <w:p w14:paraId="2BE6A70D">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除联合体外，法定代表人或单位负责人为同一个人或者存在直接控股、管理关系的不同供应商，不得同时参加同一项目或同一子项目的投标。如同时参加，则评审时将同时被拒绝。</w:t>
      </w:r>
    </w:p>
    <w:p w14:paraId="6B90672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3.6关于中小微企业参与投标</w:t>
      </w:r>
    </w:p>
    <w:p w14:paraId="31228D87">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中小微企业是指符合《政府采购促进中小企业发展管理办法》（财库[2020]46号）规定的供应商。中小微企业参与投标应提供《中小企业声明函》。</w:t>
      </w:r>
    </w:p>
    <w:p w14:paraId="69EB561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监狱企业投标时，提供由省级以上监狱管理局、戒毒管理局（含新疆生产建设兵团）出具的属于监狱企业的证明文件，不再提供《中小企业声明函》。</w:t>
      </w:r>
    </w:p>
    <w:p w14:paraId="324CD70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残疾人福利性单位视同为小型、微型企业。</w:t>
      </w:r>
    </w:p>
    <w:p w14:paraId="25391A4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3.7关于分公司投标</w:t>
      </w:r>
    </w:p>
    <w:p w14:paraId="66F552C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2112C7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3.8关于同一品牌参加投标</w:t>
      </w:r>
    </w:p>
    <w:p w14:paraId="41EE96F4">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相同品牌产品且通过资格审查、符合性审查的不同供应商参加同一合同项下投标的，按一家供应商计算。评审后得分最高的同品牌供应商获得中标候选人推荐资格，其他同品牌供应商不作为中标候选人；评审得分相同的，由评审委员会按照优先低价原则，选择报价较低的同品牌供应商获得中标候选人推荐资格，其他同品牌供应商不作为中标候选人；评审得分相同且报价相同的，由评审委员会采取随机抽取方式确定，其他同品牌供应商不作为中标候选人。</w:t>
      </w:r>
    </w:p>
    <w:p w14:paraId="5DF014A4">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如项目为非单一产品采购项目，货物需求及相关技术要求注明核心产品。多家供应商提供的核心产品品牌完全相同的，按前款规定处理。</w:t>
      </w:r>
    </w:p>
    <w:p w14:paraId="62B0CBF8">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4.合格的服务</w:t>
      </w:r>
    </w:p>
    <w:p w14:paraId="1A16E88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4.1供应商所提供的服务应当没有侵犯任何第三方的知识产权、技术秘密等合法权利。</w:t>
      </w:r>
    </w:p>
    <w:p w14:paraId="591B3E4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4.2供应商提供的服务应当符合招标文件的要求，并且其质量完全符合国家标准、行业标准或地方标准。</w:t>
      </w:r>
    </w:p>
    <w:p w14:paraId="6249F5F8">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4.3系统软件、通用软件必须是具有在中国境内的合法使用权或版权的正版软件，涉及到第三方提出侵权或知识产权的起诉及支付版税等费用由供应商承担所有责任及费用。</w:t>
      </w:r>
    </w:p>
    <w:p w14:paraId="1B7AC697">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投标费用</w:t>
      </w:r>
    </w:p>
    <w:p w14:paraId="12986A72">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应承担准备和参加投标有关的所有费用，</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和</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在任何情况下均无义务和责任承担这些费用。</w:t>
      </w:r>
    </w:p>
    <w:p w14:paraId="075FEFC2">
      <w:pPr>
        <w:keepNext w:val="0"/>
        <w:keepLines w:val="0"/>
        <w:pageBreakBefore w:val="0"/>
        <w:widowControl w:val="0"/>
        <w:tabs>
          <w:tab w:val="left" w:pos="567"/>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.招标要求</w:t>
      </w:r>
    </w:p>
    <w:p w14:paraId="5DB1A494">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所提供的服务</w:t>
      </w:r>
      <w:r>
        <w:rPr>
          <w:rFonts w:hint="eastAsia" w:ascii="宋体" w:hAnsi="宋体" w:eastAsia="宋体" w:cs="宋体"/>
          <w:color w:val="auto"/>
          <w:kern w:val="0"/>
          <w:sz w:val="24"/>
          <w:szCs w:val="24"/>
          <w:lang w:val="en-US" w:eastAsia="zh-CN"/>
        </w:rPr>
        <w:t>内容</w:t>
      </w:r>
      <w:r>
        <w:rPr>
          <w:rFonts w:hint="eastAsia" w:ascii="宋体" w:hAnsi="宋体" w:eastAsia="宋体" w:cs="宋体"/>
          <w:color w:val="auto"/>
          <w:kern w:val="0"/>
          <w:sz w:val="24"/>
          <w:szCs w:val="24"/>
        </w:rPr>
        <w:t>与</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技术方案被</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采用时，中标人</w:t>
      </w:r>
      <w:r>
        <w:rPr>
          <w:rFonts w:hint="eastAsia" w:ascii="宋体" w:hAnsi="宋体" w:eastAsia="宋体" w:cs="宋体"/>
          <w:snapToGrid w:val="0"/>
          <w:color w:val="auto"/>
          <w:kern w:val="0"/>
          <w:sz w:val="24"/>
          <w:szCs w:val="24"/>
        </w:rPr>
        <w:t>所提供的服务及相</w:t>
      </w:r>
      <w:r>
        <w:rPr>
          <w:rFonts w:hint="eastAsia" w:ascii="宋体" w:hAnsi="宋体" w:eastAsia="宋体" w:cs="宋体"/>
          <w:snapToGrid w:val="0"/>
          <w:color w:val="auto"/>
          <w:kern w:val="0"/>
          <w:sz w:val="24"/>
          <w:szCs w:val="24"/>
          <w:highlight w:val="none"/>
        </w:rPr>
        <w:t>关内容必须符合本《</w:t>
      </w:r>
      <w:r>
        <w:rPr>
          <w:rFonts w:hint="eastAsia" w:ascii="宋体" w:hAnsi="宋体" w:eastAsia="宋体" w:cs="宋体"/>
          <w:snapToGrid w:val="0"/>
          <w:color w:val="auto"/>
          <w:kern w:val="0"/>
          <w:sz w:val="24"/>
          <w:szCs w:val="24"/>
          <w:highlight w:val="none"/>
          <w:lang w:val="en-US" w:eastAsia="zh-CN"/>
        </w:rPr>
        <w:t>招标</w:t>
      </w:r>
      <w:r>
        <w:rPr>
          <w:rFonts w:hint="eastAsia" w:ascii="宋体" w:hAnsi="宋体" w:eastAsia="宋体" w:cs="宋体"/>
          <w:snapToGrid w:val="0"/>
          <w:color w:val="auto"/>
          <w:kern w:val="0"/>
          <w:sz w:val="24"/>
          <w:szCs w:val="24"/>
          <w:highlight w:val="none"/>
        </w:rPr>
        <w:t>文件》的要求</w:t>
      </w:r>
      <w:r>
        <w:rPr>
          <w:rFonts w:hint="eastAsia" w:ascii="宋体" w:hAnsi="宋体" w:eastAsia="宋体" w:cs="宋体"/>
          <w:snapToGrid w:val="0"/>
          <w:color w:val="auto"/>
          <w:kern w:val="0"/>
          <w:sz w:val="24"/>
          <w:szCs w:val="24"/>
          <w:highlight w:val="none"/>
          <w:lang w:val="en-US" w:eastAsia="zh-CN"/>
        </w:rPr>
        <w:t>且</w:t>
      </w:r>
      <w:r>
        <w:rPr>
          <w:rFonts w:hint="eastAsia" w:ascii="宋体" w:hAnsi="宋体" w:eastAsia="宋体" w:cs="宋体"/>
          <w:snapToGrid w:val="0"/>
          <w:color w:val="auto"/>
          <w:kern w:val="0"/>
          <w:sz w:val="24"/>
          <w:szCs w:val="24"/>
          <w:highlight w:val="none"/>
        </w:rPr>
        <w:t>按要求实施，</w:t>
      </w:r>
      <w:r>
        <w:rPr>
          <w:rFonts w:hint="eastAsia" w:ascii="宋体" w:hAnsi="宋体" w:eastAsia="宋体" w:cs="宋体"/>
          <w:color w:val="auto"/>
          <w:kern w:val="0"/>
          <w:sz w:val="24"/>
          <w:szCs w:val="24"/>
          <w:highlight w:val="none"/>
        </w:rPr>
        <w:t>并认真履行合同规定的相关</w:t>
      </w:r>
      <w:r>
        <w:rPr>
          <w:rFonts w:hint="eastAsia" w:ascii="宋体" w:hAnsi="宋体" w:eastAsia="宋体" w:cs="宋体"/>
          <w:color w:val="auto"/>
          <w:kern w:val="0"/>
          <w:sz w:val="24"/>
          <w:szCs w:val="24"/>
        </w:rPr>
        <w:t>条款。</w:t>
      </w:r>
    </w:p>
    <w:p w14:paraId="070B0870">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6.2采购代理机构或者采购人可以在招标文件提供期限截止后，组织已获取招标文件的潜在供应商现场勘查或者召开标前答疑会。是否组织现场勘查或者召开答疑会的，详见供应商前附表。而无论本项目（包）是否安排踏勘现场，潜在供应商均应当将相关的因素作为投标所应当考虑或依据的因素。</w:t>
      </w:r>
    </w:p>
    <w:p w14:paraId="26B4D5D3">
      <w:pPr>
        <w:keepNext w:val="0"/>
        <w:keepLines w:val="0"/>
        <w:pageBreakBefore w:val="0"/>
        <w:widowControl w:val="0"/>
        <w:tabs>
          <w:tab w:val="left" w:pos="567"/>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7.通知</w:t>
      </w:r>
    </w:p>
    <w:p w14:paraId="7C5FC54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7.1</w:t>
      </w:r>
      <w:r>
        <w:rPr>
          <w:rFonts w:hint="eastAsia" w:ascii="宋体" w:hAnsi="宋体" w:eastAsia="宋体" w:cs="宋体"/>
          <w:color w:val="auto"/>
          <w:kern w:val="0"/>
          <w:sz w:val="24"/>
          <w:szCs w:val="24"/>
        </w:rPr>
        <w:t>对与本项目有关的通知，</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lang w:val="en-US" w:eastAsia="zh-CN"/>
        </w:rPr>
        <w:t>将在山西政府采购平台政采云系统中发出（视同书面通知），因线路故障导致通知延迟或无法查看，采购代理机构</w:t>
      </w:r>
      <w:r>
        <w:rPr>
          <w:rFonts w:hint="eastAsia" w:ascii="宋体" w:hAnsi="宋体" w:eastAsia="宋体" w:cs="宋体"/>
          <w:color w:val="auto"/>
          <w:kern w:val="0"/>
          <w:sz w:val="24"/>
          <w:szCs w:val="24"/>
        </w:rPr>
        <w:t>或</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将不承担任何责任，有关的</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活动可以继续有效地进行。</w:t>
      </w:r>
    </w:p>
    <w:p w14:paraId="79E36817">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解释权</w:t>
      </w:r>
    </w:p>
    <w:p w14:paraId="31640F2B">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8.1</w:t>
      </w:r>
      <w:r>
        <w:rPr>
          <w:rFonts w:hint="eastAsia" w:ascii="宋体" w:hAnsi="宋体" w:eastAsia="宋体" w:cs="宋体"/>
          <w:color w:val="auto"/>
          <w:kern w:val="0"/>
          <w:sz w:val="24"/>
          <w:szCs w:val="24"/>
        </w:rPr>
        <w:t>本次招投标的最终解释权归为采购人、</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w:t>
      </w:r>
    </w:p>
    <w:p w14:paraId="3B250703">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8.2</w:t>
      </w:r>
      <w:r>
        <w:rPr>
          <w:rFonts w:hint="eastAsia" w:ascii="宋体" w:hAnsi="宋体" w:eastAsia="宋体" w:cs="宋体"/>
          <w:color w:val="auto"/>
          <w:kern w:val="0"/>
          <w:sz w:val="24"/>
          <w:szCs w:val="24"/>
        </w:rPr>
        <w:t>当对一个问题有多种解释时以</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的解释为准。</w:t>
      </w:r>
    </w:p>
    <w:p w14:paraId="5147F72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8.3本文件未作须知明示，而又有相关法律、法规规定的，采购人、采购代理机构将依据相关法律法规的规定进行解释。</w:t>
      </w:r>
    </w:p>
    <w:p w14:paraId="0F6367A7">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outlineLvl w:val="1"/>
        <w:rPr>
          <w:rFonts w:hint="eastAsia" w:ascii="宋体" w:hAnsi="宋体" w:eastAsia="宋体" w:cs="宋体"/>
          <w:b/>
          <w:color w:val="auto"/>
          <w:kern w:val="0"/>
          <w:sz w:val="24"/>
          <w:szCs w:val="24"/>
        </w:rPr>
      </w:pPr>
      <w:bookmarkStart w:id="32" w:name="_Toc8738"/>
      <w:bookmarkStart w:id="33" w:name="_Toc31869"/>
      <w:r>
        <w:rPr>
          <w:rFonts w:hint="eastAsia" w:ascii="宋体" w:hAnsi="宋体" w:eastAsia="宋体" w:cs="宋体"/>
          <w:b/>
          <w:color w:val="auto"/>
          <w:kern w:val="0"/>
          <w:sz w:val="24"/>
          <w:szCs w:val="24"/>
        </w:rPr>
        <w:t>二、招标文件</w:t>
      </w:r>
      <w:bookmarkEnd w:id="32"/>
      <w:bookmarkEnd w:id="33"/>
    </w:p>
    <w:p w14:paraId="78B990FA">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9</w:t>
      </w:r>
      <w:r>
        <w:rPr>
          <w:rFonts w:hint="eastAsia" w:ascii="宋体" w:hAnsi="宋体" w:eastAsia="宋体" w:cs="宋体"/>
          <w:b/>
          <w:color w:val="auto"/>
          <w:kern w:val="0"/>
          <w:sz w:val="24"/>
          <w:szCs w:val="24"/>
        </w:rPr>
        <w:t>.招标文件的</w:t>
      </w:r>
      <w:r>
        <w:rPr>
          <w:rFonts w:hint="eastAsia" w:ascii="宋体" w:hAnsi="宋体" w:eastAsia="宋体" w:cs="宋体"/>
          <w:b/>
          <w:color w:val="auto"/>
          <w:kern w:val="0"/>
          <w:sz w:val="24"/>
          <w:szCs w:val="24"/>
          <w:lang w:val="en-US" w:eastAsia="zh-CN"/>
        </w:rPr>
        <w:t>内容</w:t>
      </w:r>
    </w:p>
    <w:p w14:paraId="7F7C22C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.1招标文件由下列</w:t>
      </w:r>
      <w:r>
        <w:rPr>
          <w:rFonts w:hint="eastAsia" w:ascii="宋体" w:hAnsi="宋体" w:eastAsia="宋体" w:cs="宋体"/>
          <w:color w:val="auto"/>
          <w:kern w:val="0"/>
          <w:sz w:val="24"/>
          <w:szCs w:val="24"/>
          <w:lang w:val="en-US" w:eastAsia="zh-CN"/>
        </w:rPr>
        <w:t>六</w:t>
      </w:r>
      <w:r>
        <w:rPr>
          <w:rFonts w:hint="eastAsia" w:ascii="宋体" w:hAnsi="宋体" w:eastAsia="宋体" w:cs="宋体"/>
          <w:color w:val="auto"/>
          <w:kern w:val="0"/>
          <w:sz w:val="24"/>
          <w:szCs w:val="24"/>
        </w:rPr>
        <w:t>部分内容组成：</w:t>
      </w:r>
    </w:p>
    <w:p w14:paraId="29CD396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第一章  招标公告</w:t>
      </w:r>
    </w:p>
    <w:p w14:paraId="043B2F7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第二章  投标人须知</w:t>
      </w:r>
    </w:p>
    <w:p w14:paraId="10DA9B1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第三章  评标办法及评分标准</w:t>
      </w:r>
    </w:p>
    <w:p w14:paraId="5AD378A4">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第四章  商务、技术要求</w:t>
      </w:r>
    </w:p>
    <w:p w14:paraId="4697390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第五章  合同原则（仅供参考）</w:t>
      </w:r>
    </w:p>
    <w:p w14:paraId="5B00D0C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第六章  投标文件格式</w:t>
      </w:r>
      <w:r>
        <w:rPr>
          <w:rFonts w:hint="eastAsia" w:ascii="宋体" w:hAnsi="宋体" w:eastAsia="宋体" w:cs="宋体"/>
          <w:color w:val="auto"/>
          <w:kern w:val="0"/>
          <w:sz w:val="24"/>
          <w:szCs w:val="24"/>
          <w:lang w:val="en-US" w:eastAsia="zh-CN"/>
        </w:rPr>
        <w:tab/>
      </w:r>
    </w:p>
    <w:p w14:paraId="78DC9497">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应详细阅读招标文件的全部内容，如果没有按照招标文件要求提交全部资料或者没有对招标文件在各方面都做出实质性响应，有可能被确定为无效投标。</w:t>
      </w:r>
    </w:p>
    <w:p w14:paraId="499A1B7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.3除非特殊要求，招标文件不单独提供招标项目使用地的自然环境、气候条件、公用设施等情况，</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被视为熟悉上述与履行合同有关的一切情况。</w:t>
      </w:r>
    </w:p>
    <w:p w14:paraId="1A59BEA0">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10</w:t>
      </w:r>
      <w:r>
        <w:rPr>
          <w:rFonts w:hint="eastAsia" w:ascii="宋体" w:hAnsi="宋体" w:eastAsia="宋体" w:cs="宋体"/>
          <w:b/>
          <w:color w:val="auto"/>
          <w:kern w:val="0"/>
          <w:sz w:val="24"/>
          <w:szCs w:val="24"/>
        </w:rPr>
        <w:t>.招标文件的澄清和修改</w:t>
      </w:r>
    </w:p>
    <w:p w14:paraId="34CCBB87">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.1澄清、修改时间：</w:t>
      </w:r>
      <w:r>
        <w:rPr>
          <w:rFonts w:hint="eastAsia" w:ascii="宋体" w:hAnsi="宋体" w:eastAsia="宋体" w:cs="宋体"/>
          <w:color w:val="auto"/>
          <w:sz w:val="24"/>
          <w:szCs w:val="24"/>
        </w:rPr>
        <w:t>提交投标文件截止日之前，</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或者</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可以对已发出的招标文件进行必要的澄清或者修改，</w:t>
      </w:r>
      <w:r>
        <w:rPr>
          <w:rFonts w:hint="eastAsia" w:ascii="宋体" w:hAnsi="宋体" w:eastAsia="宋体" w:cs="宋体"/>
          <w:color w:val="auto"/>
          <w:sz w:val="24"/>
          <w:szCs w:val="24"/>
        </w:rPr>
        <w:t>其内容作为招标文件的组成部分</w:t>
      </w:r>
      <w:r>
        <w:rPr>
          <w:rFonts w:hint="eastAsia" w:ascii="宋体" w:hAnsi="宋体" w:eastAsia="宋体" w:cs="宋体"/>
          <w:color w:val="auto"/>
          <w:kern w:val="0"/>
          <w:sz w:val="24"/>
          <w:szCs w:val="24"/>
        </w:rPr>
        <w:t>。澄清或者修改的内容可能影响投标文件编制的，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或</w:t>
      </w:r>
      <w:r>
        <w:rPr>
          <w:rFonts w:hint="eastAsia" w:ascii="宋体" w:hAnsi="宋体" w:eastAsia="宋体" w:cs="宋体"/>
          <w:color w:val="auto"/>
          <w:sz w:val="24"/>
          <w:szCs w:val="24"/>
          <w:lang w:eastAsia="zh-CN"/>
        </w:rPr>
        <w:t>采购人</w:t>
      </w:r>
      <w:r>
        <w:rPr>
          <w:rFonts w:hint="eastAsia" w:ascii="宋体" w:hAnsi="宋体" w:eastAsia="宋体" w:cs="宋体"/>
          <w:color w:val="auto"/>
          <w:kern w:val="0"/>
          <w:sz w:val="24"/>
          <w:szCs w:val="24"/>
        </w:rPr>
        <w:t>应当在投标截止时间至少15日前，</w:t>
      </w:r>
      <w:r>
        <w:rPr>
          <w:rFonts w:hint="eastAsia" w:ascii="宋体" w:hAnsi="宋体" w:eastAsia="宋体" w:cs="宋体"/>
          <w:color w:val="auto"/>
          <w:sz w:val="24"/>
          <w:szCs w:val="24"/>
          <w:lang w:val="en-US" w:eastAsia="zh-CN"/>
        </w:rPr>
        <w:t>在中国政府采购网山西分网发布更正公告</w:t>
      </w:r>
      <w:r>
        <w:rPr>
          <w:rFonts w:hint="eastAsia" w:ascii="宋体" w:hAnsi="宋体" w:eastAsia="宋体" w:cs="宋体"/>
          <w:color w:val="auto"/>
          <w:sz w:val="24"/>
          <w:szCs w:val="24"/>
        </w:rPr>
        <w:t>；不足15日的，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或</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应当顺延提交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投标文件的截止时间。</w:t>
      </w:r>
    </w:p>
    <w:p w14:paraId="014D8CF2">
      <w:pPr>
        <w:pStyle w:val="55"/>
        <w:keepNext w:val="0"/>
        <w:keepLines w:val="0"/>
        <w:pageBreakBefore w:val="0"/>
        <w:widowControl w:val="0"/>
        <w:kinsoku/>
        <w:wordWrap/>
        <w:overflowPunct/>
        <w:topLinePunct w:val="0"/>
        <w:autoSpaceDN/>
        <w:bidi w:val="0"/>
        <w:spacing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.2澄清修改的补充文件中包括原提出的问题及问题的说明意见，但不包括问题的来源。</w:t>
      </w:r>
    </w:p>
    <w:p w14:paraId="3648FC89">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澄清要求的提交：</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认为招标文件使自己的权益受到损害的，可以在知道或应当知其权益受到损害之日起7个工作日内，</w:t>
      </w:r>
      <w:r>
        <w:rPr>
          <w:rFonts w:hint="eastAsia" w:ascii="宋体" w:hAnsi="宋体" w:cs="宋体"/>
          <w:color w:val="auto"/>
          <w:kern w:val="0"/>
          <w:sz w:val="24"/>
          <w:szCs w:val="24"/>
          <w:lang w:val="en-US" w:eastAsia="zh-CN"/>
        </w:rPr>
        <w:t>在线</w:t>
      </w:r>
      <w:r>
        <w:rPr>
          <w:rFonts w:hint="eastAsia" w:ascii="宋体" w:hAnsi="宋体" w:eastAsia="宋体" w:cs="宋体"/>
          <w:color w:val="auto"/>
          <w:kern w:val="0"/>
          <w:sz w:val="24"/>
          <w:szCs w:val="24"/>
        </w:rPr>
        <w:t>向</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提出质疑和询问。</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提出的询问，</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应当在3个工作日内对</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依法提出的询问做出答复。</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提出的质疑，</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应当在收到</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的质疑后7个工作日内，做出答复，但答复的内容不涉及商业秘密。</w:t>
      </w:r>
    </w:p>
    <w:p w14:paraId="51259715">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.4澄清、修改及其它答复的效力：</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或者</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一旦对招标文件做出澄清、修改或进行其它答复，即刻发生效力，有关的补充文件，应当作为招标文件的组成部分，对所有潜在</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均具有约束力。</w:t>
      </w:r>
    </w:p>
    <w:p w14:paraId="5DF1E7A3">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outlineLvl w:val="1"/>
        <w:rPr>
          <w:rFonts w:hint="eastAsia" w:ascii="宋体" w:hAnsi="宋体" w:eastAsia="宋体" w:cs="宋体"/>
          <w:b/>
          <w:color w:val="auto"/>
          <w:kern w:val="0"/>
          <w:sz w:val="24"/>
          <w:szCs w:val="24"/>
        </w:rPr>
      </w:pPr>
      <w:bookmarkStart w:id="34" w:name="_Toc20262"/>
      <w:bookmarkStart w:id="35" w:name="_Toc13663"/>
      <w:r>
        <w:rPr>
          <w:rFonts w:hint="eastAsia" w:ascii="宋体" w:hAnsi="宋体" w:eastAsia="宋体" w:cs="宋体"/>
          <w:b/>
          <w:color w:val="auto"/>
          <w:kern w:val="0"/>
          <w:sz w:val="24"/>
          <w:szCs w:val="24"/>
        </w:rPr>
        <w:t>三、投标文件</w:t>
      </w:r>
      <w:bookmarkEnd w:id="34"/>
      <w:bookmarkEnd w:id="35"/>
    </w:p>
    <w:p w14:paraId="6164AF76">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11</w:t>
      </w:r>
      <w:r>
        <w:rPr>
          <w:rFonts w:hint="eastAsia" w:ascii="宋体" w:hAnsi="宋体" w:eastAsia="宋体" w:cs="宋体"/>
          <w:b/>
          <w:color w:val="auto"/>
          <w:kern w:val="0"/>
          <w:sz w:val="24"/>
          <w:szCs w:val="24"/>
        </w:rPr>
        <w:t>.投标文件的语言和计量单位</w:t>
      </w:r>
    </w:p>
    <w:p w14:paraId="791B8C45">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提交的投标文件（包括技术文件、图纸中的说明等）以及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与</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就有关投标的所有往来函电均应使用中文简体字。</w:t>
      </w:r>
    </w:p>
    <w:p w14:paraId="2D31803C">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.2除在招标文件中另有规定，投标文件所使用的计量单位均应使用中华人民共和国法定计量单位。</w:t>
      </w:r>
    </w:p>
    <w:p w14:paraId="3069C72A">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.3原版为外文的证书类文件，以及由外国人做出的本人签名、外国公司的名称或外国印章等可以是外文，但应当提供中文翻译文件并加盖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公章。必要时评标委员会可以要求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提供附有公证书的中文翻译文件或者与原版文件签章相一致的中文翻译文件。否则，产生的不利后果由</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承担。</w:t>
      </w:r>
    </w:p>
    <w:p w14:paraId="560DD66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原版为外文的证书类、证明类文件，与</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名称或其它实际情况不符的，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应当提供相关证明文件。</w:t>
      </w:r>
    </w:p>
    <w:p w14:paraId="1FD2B4F9">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2</w:t>
      </w:r>
      <w:r>
        <w:rPr>
          <w:rFonts w:hint="eastAsia" w:ascii="宋体" w:hAnsi="宋体" w:eastAsia="宋体" w:cs="宋体"/>
          <w:b/>
          <w:color w:val="auto"/>
          <w:kern w:val="0"/>
          <w:sz w:val="24"/>
          <w:szCs w:val="24"/>
        </w:rPr>
        <w:t>.投标文件的组成及相关要求</w:t>
      </w:r>
    </w:p>
    <w:p w14:paraId="6B0F0E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.1投标文</w:t>
      </w:r>
      <w:r>
        <w:rPr>
          <w:rFonts w:hint="eastAsia" w:ascii="宋体" w:hAnsi="宋体" w:eastAsia="宋体" w:cs="宋体"/>
          <w:b/>
          <w:bCs/>
          <w:color w:val="auto"/>
          <w:kern w:val="0"/>
          <w:sz w:val="24"/>
          <w:szCs w:val="24"/>
          <w:highlight w:val="none"/>
        </w:rPr>
        <w:t>件</w:t>
      </w:r>
      <w:r>
        <w:rPr>
          <w:rFonts w:hint="eastAsia" w:ascii="宋体" w:hAnsi="宋体" w:eastAsia="宋体" w:cs="宋体"/>
          <w:b/>
          <w:bCs/>
          <w:color w:val="auto"/>
          <w:kern w:val="0"/>
          <w:sz w:val="24"/>
          <w:szCs w:val="24"/>
          <w:highlight w:val="none"/>
          <w:lang w:val="en-US" w:eastAsia="zh-CN"/>
        </w:rPr>
        <w:t>由</w:t>
      </w:r>
      <w:r>
        <w:rPr>
          <w:rFonts w:hint="eastAsia" w:ascii="宋体" w:hAnsi="宋体" w:eastAsia="宋体" w:cs="宋体"/>
          <w:b/>
          <w:bCs/>
          <w:color w:val="auto"/>
          <w:kern w:val="0"/>
          <w:sz w:val="24"/>
          <w:szCs w:val="24"/>
          <w:highlight w:val="none"/>
        </w:rPr>
        <w:t>资格证明文件</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报价文件和</w:t>
      </w:r>
      <w:r>
        <w:rPr>
          <w:rFonts w:hint="eastAsia" w:ascii="宋体" w:hAnsi="宋体" w:eastAsia="宋体" w:cs="宋体"/>
          <w:b/>
          <w:bCs/>
          <w:color w:val="auto"/>
          <w:kern w:val="0"/>
          <w:sz w:val="24"/>
          <w:szCs w:val="24"/>
          <w:highlight w:val="none"/>
        </w:rPr>
        <w:t>商务技术文件两部分</w:t>
      </w:r>
      <w:r>
        <w:rPr>
          <w:rFonts w:hint="eastAsia" w:ascii="宋体" w:hAnsi="宋体" w:eastAsia="宋体" w:cs="宋体"/>
          <w:b/>
          <w:bCs/>
          <w:color w:val="auto"/>
          <w:kern w:val="0"/>
          <w:sz w:val="24"/>
          <w:szCs w:val="24"/>
          <w:highlight w:val="none"/>
          <w:lang w:val="en-US" w:eastAsia="zh-CN"/>
        </w:rPr>
        <w:t>组成</w:t>
      </w:r>
    </w:p>
    <w:p w14:paraId="189222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应按</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highlight w:val="none"/>
        </w:rPr>
        <w:t>须知前附表要求，提交资格证明文件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报价文件和</w:t>
      </w:r>
      <w:r>
        <w:rPr>
          <w:rFonts w:hint="eastAsia" w:ascii="宋体" w:hAnsi="宋体" w:eastAsia="宋体" w:cs="宋体"/>
          <w:color w:val="auto"/>
          <w:kern w:val="0"/>
          <w:sz w:val="24"/>
          <w:szCs w:val="24"/>
          <w:highlight w:val="none"/>
        </w:rPr>
        <w:t>商务技术文件及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自行编写的其他文件。</w:t>
      </w:r>
      <w:r>
        <w:rPr>
          <w:rFonts w:hint="eastAsia" w:ascii="宋体" w:hAnsi="宋体" w:eastAsia="宋体" w:cs="宋体"/>
          <w:color w:val="auto"/>
          <w:kern w:val="0"/>
          <w:sz w:val="24"/>
          <w:szCs w:val="24"/>
          <w:highlight w:val="none"/>
          <w:lang w:val="en-US" w:eastAsia="zh-CN"/>
        </w:rPr>
        <w:t>前附表</w:t>
      </w:r>
      <w:r>
        <w:rPr>
          <w:rFonts w:hint="eastAsia" w:ascii="宋体" w:hAnsi="宋体" w:eastAsia="宋体" w:cs="宋体"/>
          <w:color w:val="auto"/>
          <w:kern w:val="0"/>
          <w:sz w:val="24"/>
          <w:szCs w:val="24"/>
          <w:highlight w:val="none"/>
        </w:rPr>
        <w:t>资格证明文件</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政策性要求中国家强制性因素</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若有缺失或无效或商务技术文件未实质上响应</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文件要求，将作无效</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处理。</w:t>
      </w:r>
    </w:p>
    <w:p w14:paraId="762091F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.2投标文件其他要求</w:t>
      </w:r>
    </w:p>
    <w:p w14:paraId="01568855">
      <w:pPr>
        <w:keepNext w:val="0"/>
        <w:keepLines w:val="0"/>
        <w:pageBreakBefore w:val="0"/>
        <w:widowControl w:val="0"/>
        <w:kinsoku/>
        <w:wordWrap/>
        <w:overflowPunct/>
        <w:topLinePunct w:val="0"/>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.2.1编排要求</w:t>
      </w:r>
    </w:p>
    <w:p w14:paraId="7422E0EA">
      <w:pPr>
        <w:keepNext w:val="0"/>
        <w:keepLines w:val="0"/>
        <w:pageBreakBefore w:val="0"/>
        <w:widowControl w:val="0"/>
        <w:kinsoku/>
        <w:wordWrap/>
        <w:overflowPunct/>
        <w:topLinePunct w:val="0"/>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投标文件规格幅面（A4）；按照招标文件第</w:t>
      </w:r>
      <w:r>
        <w:rPr>
          <w:rFonts w:hint="eastAsia" w:ascii="宋体" w:hAnsi="宋体" w:eastAsia="宋体" w:cs="宋体"/>
          <w:color w:val="auto"/>
          <w:kern w:val="0"/>
          <w:sz w:val="24"/>
          <w:szCs w:val="24"/>
          <w:lang w:val="en-US" w:eastAsia="zh-CN"/>
        </w:rPr>
        <w:t>六章</w:t>
      </w:r>
      <w:r>
        <w:rPr>
          <w:rFonts w:hint="eastAsia" w:ascii="宋体" w:hAnsi="宋体" w:eastAsia="宋体" w:cs="宋体"/>
          <w:color w:val="auto"/>
          <w:kern w:val="0"/>
          <w:sz w:val="24"/>
          <w:szCs w:val="24"/>
        </w:rPr>
        <w:t>要求和编排顺序，统一编目、正序编排页码（投标文件中</w:t>
      </w:r>
      <w:r>
        <w:rPr>
          <w:rFonts w:hint="eastAsia" w:ascii="宋体" w:hAnsi="宋体" w:eastAsia="宋体" w:cs="宋体"/>
          <w:color w:val="auto"/>
          <w:kern w:val="0"/>
          <w:sz w:val="24"/>
          <w:szCs w:val="24"/>
          <w:lang w:eastAsia="zh-CN"/>
        </w:rPr>
        <w:t>扫描件或影印件</w:t>
      </w:r>
      <w:r>
        <w:rPr>
          <w:rFonts w:hint="eastAsia" w:ascii="宋体" w:hAnsi="宋体" w:eastAsia="宋体" w:cs="宋体"/>
          <w:color w:val="auto"/>
          <w:kern w:val="0"/>
          <w:sz w:val="24"/>
          <w:szCs w:val="24"/>
        </w:rPr>
        <w:t>及彩色宣传资料等均须与投标文件正文一起逐页编排页码）。由于编排混乱导致投标文件被误读或查找不到，其责任应当由</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承担。</w:t>
      </w:r>
    </w:p>
    <w:p w14:paraId="12800A1D">
      <w:pPr>
        <w:keepNext w:val="0"/>
        <w:keepLines w:val="0"/>
        <w:pageBreakBefore w:val="0"/>
        <w:widowControl w:val="0"/>
        <w:kinsoku/>
        <w:wordWrap/>
        <w:overflowPunct/>
        <w:topLinePunct w:val="0"/>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.2.2格式要求</w:t>
      </w:r>
    </w:p>
    <w:p w14:paraId="33C3CA2B">
      <w:pPr>
        <w:keepNext w:val="0"/>
        <w:keepLines w:val="0"/>
        <w:pageBreakBefore w:val="0"/>
        <w:widowControl w:val="0"/>
        <w:kinsoku/>
        <w:wordWrap/>
        <w:overflowPunct/>
        <w:topLinePunct w:val="0"/>
        <w:autoSpaceDN/>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本招标文件第</w:t>
      </w:r>
      <w:r>
        <w:rPr>
          <w:rFonts w:hint="eastAsia" w:ascii="宋体" w:hAnsi="宋体" w:eastAsia="宋体" w:cs="宋体"/>
          <w:color w:val="auto"/>
          <w:kern w:val="0"/>
          <w:sz w:val="24"/>
          <w:szCs w:val="24"/>
          <w:lang w:val="en-US" w:eastAsia="zh-CN"/>
        </w:rPr>
        <w:t>六章</w:t>
      </w:r>
      <w:r>
        <w:rPr>
          <w:rFonts w:hint="eastAsia" w:ascii="宋体" w:hAnsi="宋体" w:eastAsia="宋体" w:cs="宋体"/>
          <w:color w:val="auto"/>
          <w:kern w:val="0"/>
          <w:sz w:val="24"/>
          <w:szCs w:val="24"/>
        </w:rPr>
        <w:t>已提供“投标文件格式”的，应按照格式要求编制（</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可以对所提供的格式</w:t>
      </w:r>
      <w:r>
        <w:rPr>
          <w:rFonts w:hint="eastAsia" w:ascii="宋体" w:hAnsi="宋体" w:eastAsia="宋体" w:cs="宋体"/>
          <w:color w:val="auto"/>
          <w:kern w:val="0"/>
          <w:sz w:val="24"/>
          <w:szCs w:val="24"/>
          <w:highlight w:val="none"/>
        </w:rPr>
        <w:t>进行扩展，但不得</w:t>
      </w:r>
      <w:r>
        <w:rPr>
          <w:rFonts w:hint="eastAsia" w:ascii="宋体" w:hAnsi="宋体" w:eastAsia="宋体" w:cs="宋体"/>
          <w:color w:val="auto"/>
          <w:kern w:val="0"/>
          <w:sz w:val="24"/>
          <w:szCs w:val="24"/>
          <w:highlight w:val="none"/>
          <w:lang w:val="en-US" w:eastAsia="zh-CN"/>
        </w:rPr>
        <w:t>减少</w:t>
      </w:r>
      <w:r>
        <w:rPr>
          <w:rFonts w:hint="eastAsia" w:ascii="宋体" w:hAnsi="宋体" w:eastAsia="宋体" w:cs="宋体"/>
          <w:color w:val="auto"/>
          <w:kern w:val="0"/>
          <w:sz w:val="24"/>
          <w:szCs w:val="24"/>
          <w:highlight w:val="none"/>
        </w:rPr>
        <w:t>格式</w:t>
      </w:r>
      <w:r>
        <w:rPr>
          <w:rFonts w:hint="eastAsia" w:ascii="宋体" w:hAnsi="宋体" w:eastAsia="宋体" w:cs="宋体"/>
          <w:color w:val="auto"/>
          <w:kern w:val="0"/>
          <w:sz w:val="24"/>
          <w:szCs w:val="24"/>
          <w:highlight w:val="none"/>
          <w:lang w:val="en-US" w:eastAsia="zh-CN"/>
        </w:rPr>
        <w:t>中要求的</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否则投标无效</w:t>
      </w:r>
      <w:r>
        <w:rPr>
          <w:rFonts w:hint="eastAsia" w:ascii="宋体" w:hAnsi="宋体" w:eastAsia="宋体" w:cs="宋体"/>
          <w:color w:val="auto"/>
          <w:kern w:val="0"/>
          <w:sz w:val="24"/>
          <w:szCs w:val="24"/>
          <w:highlight w:val="none"/>
        </w:rPr>
        <w:t>），没有提供格式的，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自拟。</w:t>
      </w:r>
    </w:p>
    <w:p w14:paraId="45083DF2">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2</w:t>
      </w:r>
      <w:r>
        <w:rPr>
          <w:rFonts w:hint="eastAsia" w:ascii="宋体" w:hAnsi="宋体" w:eastAsia="宋体" w:cs="宋体"/>
          <w:b/>
          <w:color w:val="auto"/>
          <w:kern w:val="0"/>
          <w:sz w:val="24"/>
          <w:szCs w:val="24"/>
        </w:rPr>
        <w:t>.2.3投标文件的份数</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加密</w:t>
      </w:r>
    </w:p>
    <w:p w14:paraId="4A024662">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.2.3.1投标文件的份数</w:t>
      </w:r>
    </w:p>
    <w:p w14:paraId="75AD5D6D">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kern w:val="0"/>
          <w:sz w:val="24"/>
          <w:szCs w:val="24"/>
          <w:highlight w:val="none"/>
        </w:rPr>
        <w:t>本次招标须递交的投标文件份数详见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p>
    <w:p w14:paraId="758C8B93">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rPr>
        <w:t>投标文件</w:t>
      </w:r>
      <w:r>
        <w:rPr>
          <w:rFonts w:hint="eastAsia" w:ascii="宋体" w:hAnsi="宋体" w:eastAsia="宋体" w:cs="宋体"/>
          <w:color w:val="auto"/>
          <w:kern w:val="0"/>
          <w:sz w:val="24"/>
          <w:szCs w:val="24"/>
          <w:highlight w:val="none"/>
          <w:lang w:val="en-US" w:eastAsia="zh-CN"/>
        </w:rPr>
        <w:t>加密</w:t>
      </w:r>
    </w:p>
    <w:p w14:paraId="75E85B5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系统中上传的电子投标文件须使用数字电子CA（单位、法人或个人）进行加密。</w:t>
      </w:r>
    </w:p>
    <w:p w14:paraId="6AF1989B">
      <w:pPr>
        <w:keepNext w:val="0"/>
        <w:keepLines w:val="0"/>
        <w:pageBreakBefore w:val="0"/>
        <w:widowControl w:val="0"/>
        <w:tabs>
          <w:tab w:val="left" w:pos="567"/>
        </w:tabs>
        <w:kinsoku/>
        <w:wordWrap/>
        <w:overflowPunct/>
        <w:topLinePunct w:val="0"/>
        <w:autoSpaceDN/>
        <w:bidi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.3投标保证金</w:t>
      </w:r>
    </w:p>
    <w:p w14:paraId="7B1FF8A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.3.1</w:t>
      </w:r>
      <w:r>
        <w:rPr>
          <w:rFonts w:hint="eastAsia" w:ascii="宋体" w:hAnsi="宋体" w:eastAsia="宋体" w:cs="宋体"/>
          <w:color w:val="auto"/>
          <w:kern w:val="0"/>
          <w:sz w:val="24"/>
          <w:szCs w:val="24"/>
          <w:highlight w:val="none"/>
          <w:lang w:val="en-US" w:eastAsia="zh-CN"/>
        </w:rPr>
        <w:t>本项目是否需要提交投标保证金（详见前附表</w:t>
      </w:r>
      <w:r>
        <w:rPr>
          <w:rFonts w:hint="eastAsia" w:ascii="宋体" w:hAnsi="宋体" w:eastAsia="宋体" w:cs="宋体"/>
          <w:color w:val="auto"/>
          <w:kern w:val="0"/>
          <w:sz w:val="24"/>
          <w:szCs w:val="24"/>
          <w:highlight w:val="none"/>
        </w:rPr>
        <w:t>前附表</w:t>
      </w:r>
      <w:r>
        <w:rPr>
          <w:rFonts w:hint="eastAsia" w:ascii="宋体" w:hAnsi="宋体" w:eastAsia="宋体" w:cs="宋体"/>
          <w:color w:val="auto"/>
          <w:kern w:val="0"/>
          <w:sz w:val="24"/>
          <w:szCs w:val="24"/>
          <w:highlight w:val="none"/>
          <w:lang w:val="en-US" w:eastAsia="zh-CN"/>
        </w:rPr>
        <w:t>）。如需提交，</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w:t>
      </w:r>
      <w:r>
        <w:rPr>
          <w:rFonts w:hint="eastAsia" w:ascii="宋体" w:hAnsi="宋体" w:eastAsia="宋体" w:cs="宋体"/>
          <w:color w:val="auto"/>
          <w:kern w:val="0"/>
          <w:sz w:val="24"/>
          <w:szCs w:val="24"/>
          <w:highlight w:val="none"/>
          <w:lang w:val="en-US" w:eastAsia="zh-CN"/>
        </w:rPr>
        <w:t>按</w:t>
      </w:r>
      <w:r>
        <w:rPr>
          <w:rFonts w:hint="eastAsia" w:ascii="宋体" w:hAnsi="宋体" w:eastAsia="宋体" w:cs="宋体"/>
          <w:color w:val="auto"/>
          <w:kern w:val="0"/>
          <w:sz w:val="24"/>
          <w:szCs w:val="24"/>
          <w:highlight w:val="none"/>
        </w:rPr>
        <w:t>前附表</w:t>
      </w:r>
      <w:r>
        <w:rPr>
          <w:rFonts w:hint="eastAsia" w:ascii="宋体" w:hAnsi="宋体" w:eastAsia="宋体" w:cs="宋体"/>
          <w:color w:val="auto"/>
          <w:kern w:val="0"/>
          <w:sz w:val="24"/>
          <w:szCs w:val="24"/>
          <w:highlight w:val="none"/>
          <w:lang w:val="en-US" w:eastAsia="zh-CN"/>
        </w:rPr>
        <w:t>规定的</w:t>
      </w:r>
      <w:r>
        <w:rPr>
          <w:rFonts w:hint="eastAsia" w:ascii="宋体" w:hAnsi="宋体" w:eastAsia="宋体" w:cs="宋体"/>
          <w:color w:val="auto"/>
          <w:kern w:val="0"/>
          <w:sz w:val="24"/>
          <w:szCs w:val="24"/>
          <w:highlight w:val="none"/>
        </w:rPr>
        <w:t>提交方式</w:t>
      </w:r>
      <w:r>
        <w:rPr>
          <w:rFonts w:hint="eastAsia" w:ascii="宋体" w:hAnsi="宋体" w:eastAsia="宋体" w:cs="宋体"/>
          <w:color w:val="auto"/>
          <w:kern w:val="0"/>
          <w:sz w:val="24"/>
          <w:szCs w:val="24"/>
          <w:highlight w:val="none"/>
          <w:lang w:val="en-US" w:eastAsia="zh-CN"/>
        </w:rPr>
        <w:t>在规定时间内足额提交</w:t>
      </w:r>
      <w:r>
        <w:rPr>
          <w:rFonts w:hint="eastAsia" w:ascii="宋体" w:hAnsi="宋体" w:eastAsia="宋体" w:cs="宋体"/>
          <w:color w:val="auto"/>
          <w:kern w:val="0"/>
          <w:sz w:val="24"/>
          <w:szCs w:val="24"/>
          <w:highlight w:val="none"/>
        </w:rPr>
        <w:t>投标保证金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否则</w:t>
      </w:r>
      <w:r>
        <w:rPr>
          <w:rFonts w:hint="eastAsia" w:ascii="宋体" w:hAnsi="宋体" w:eastAsia="宋体" w:cs="宋体"/>
          <w:b/>
          <w:color w:val="auto"/>
          <w:kern w:val="0"/>
          <w:sz w:val="24"/>
          <w:szCs w:val="24"/>
          <w:highlight w:val="none"/>
        </w:rPr>
        <w:t>投标无效。</w:t>
      </w:r>
    </w:p>
    <w:p w14:paraId="22344CD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.3.2</w:t>
      </w:r>
      <w:r>
        <w:rPr>
          <w:rFonts w:hint="eastAsia" w:ascii="宋体" w:hAnsi="宋体" w:eastAsia="宋体" w:cs="宋体"/>
          <w:bCs/>
          <w:color w:val="auto"/>
          <w:kern w:val="0"/>
          <w:sz w:val="24"/>
          <w:szCs w:val="24"/>
          <w:lang w:eastAsia="zh-CN"/>
        </w:rPr>
        <w:t>供应商</w:t>
      </w:r>
      <w:r>
        <w:rPr>
          <w:rFonts w:hint="eastAsia" w:ascii="宋体" w:hAnsi="宋体" w:eastAsia="宋体" w:cs="宋体"/>
          <w:bCs/>
          <w:color w:val="auto"/>
          <w:kern w:val="0"/>
          <w:sz w:val="24"/>
          <w:szCs w:val="24"/>
        </w:rPr>
        <w:t>在投标截止时间前撤回已提交的投标文件的，</w:t>
      </w:r>
      <w:r>
        <w:rPr>
          <w:rFonts w:hint="eastAsia" w:ascii="宋体" w:hAnsi="宋体" w:eastAsia="宋体" w:cs="宋体"/>
          <w:bCs/>
          <w:color w:val="auto"/>
          <w:kern w:val="0"/>
          <w:sz w:val="24"/>
          <w:szCs w:val="24"/>
          <w:lang w:eastAsia="zh-CN"/>
        </w:rPr>
        <w:t>采购代理机构</w:t>
      </w:r>
      <w:r>
        <w:rPr>
          <w:rFonts w:hint="eastAsia" w:ascii="宋体" w:hAnsi="宋体" w:eastAsia="宋体" w:cs="宋体"/>
          <w:bCs/>
          <w:color w:val="auto"/>
          <w:kern w:val="0"/>
          <w:sz w:val="24"/>
          <w:szCs w:val="24"/>
        </w:rPr>
        <w:t>应当自收到</w:t>
      </w:r>
      <w:r>
        <w:rPr>
          <w:rFonts w:hint="eastAsia" w:ascii="宋体" w:hAnsi="宋体" w:eastAsia="宋体" w:cs="宋体"/>
          <w:bCs/>
          <w:color w:val="auto"/>
          <w:kern w:val="0"/>
          <w:sz w:val="24"/>
          <w:szCs w:val="24"/>
          <w:lang w:eastAsia="zh-CN"/>
        </w:rPr>
        <w:t>供应商</w:t>
      </w:r>
      <w:r>
        <w:rPr>
          <w:rFonts w:hint="eastAsia" w:ascii="宋体" w:hAnsi="宋体" w:eastAsia="宋体" w:cs="宋体"/>
          <w:bCs/>
          <w:color w:val="auto"/>
          <w:kern w:val="0"/>
          <w:sz w:val="24"/>
          <w:szCs w:val="24"/>
        </w:rPr>
        <w:t>书面撤回通知之日起5个工作日内，退还已收取的投标保证金，但因</w:t>
      </w:r>
      <w:r>
        <w:rPr>
          <w:rFonts w:hint="eastAsia" w:ascii="宋体" w:hAnsi="宋体" w:eastAsia="宋体" w:cs="宋体"/>
          <w:bCs/>
          <w:color w:val="auto"/>
          <w:kern w:val="0"/>
          <w:sz w:val="24"/>
          <w:szCs w:val="24"/>
          <w:lang w:eastAsia="zh-CN"/>
        </w:rPr>
        <w:t>供应商</w:t>
      </w:r>
      <w:r>
        <w:rPr>
          <w:rFonts w:hint="eastAsia" w:ascii="宋体" w:hAnsi="宋体" w:eastAsia="宋体" w:cs="宋体"/>
          <w:bCs/>
          <w:color w:val="auto"/>
          <w:kern w:val="0"/>
          <w:sz w:val="24"/>
          <w:szCs w:val="24"/>
        </w:rPr>
        <w:t>自身原因导致无法及时退还的除外。</w:t>
      </w:r>
    </w:p>
    <w:p w14:paraId="24D185B8">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.3.3</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应当自中标通知书发出</w:t>
      </w:r>
      <w:r>
        <w:rPr>
          <w:rFonts w:hint="eastAsia" w:ascii="宋体" w:hAnsi="宋体" w:eastAsia="宋体" w:cs="宋体"/>
          <w:bCs/>
          <w:color w:val="auto"/>
          <w:kern w:val="0"/>
          <w:sz w:val="24"/>
          <w:szCs w:val="24"/>
        </w:rPr>
        <w:t>之日起</w:t>
      </w:r>
      <w:r>
        <w:rPr>
          <w:rFonts w:hint="eastAsia" w:ascii="宋体" w:hAnsi="宋体" w:eastAsia="宋体" w:cs="宋体"/>
          <w:color w:val="auto"/>
          <w:kern w:val="0"/>
          <w:sz w:val="24"/>
          <w:szCs w:val="24"/>
        </w:rPr>
        <w:t>5个工作日内退还未中标人的投标保证金，自采购合同签订</w:t>
      </w:r>
      <w:r>
        <w:rPr>
          <w:rFonts w:hint="eastAsia" w:ascii="宋体" w:hAnsi="宋体" w:eastAsia="宋体" w:cs="宋体"/>
          <w:bCs/>
          <w:color w:val="auto"/>
          <w:kern w:val="0"/>
          <w:sz w:val="24"/>
          <w:szCs w:val="24"/>
        </w:rPr>
        <w:t>之日起</w:t>
      </w:r>
      <w:r>
        <w:rPr>
          <w:rFonts w:hint="eastAsia" w:ascii="宋体" w:hAnsi="宋体" w:eastAsia="宋体" w:cs="宋体"/>
          <w:color w:val="auto"/>
          <w:kern w:val="0"/>
          <w:sz w:val="24"/>
          <w:szCs w:val="24"/>
        </w:rPr>
        <w:t>5个工作日内退还中标人的投标保证金</w:t>
      </w:r>
      <w:r>
        <w:rPr>
          <w:rFonts w:hint="eastAsia" w:ascii="宋体" w:hAnsi="宋体" w:eastAsia="宋体" w:cs="宋体"/>
          <w:bCs/>
          <w:color w:val="auto"/>
          <w:kern w:val="0"/>
          <w:sz w:val="24"/>
          <w:szCs w:val="24"/>
        </w:rPr>
        <w:t>，但因</w:t>
      </w:r>
      <w:r>
        <w:rPr>
          <w:rFonts w:hint="eastAsia" w:ascii="宋体" w:hAnsi="宋体" w:eastAsia="宋体" w:cs="宋体"/>
          <w:bCs/>
          <w:color w:val="auto"/>
          <w:kern w:val="0"/>
          <w:sz w:val="24"/>
          <w:szCs w:val="24"/>
          <w:lang w:eastAsia="zh-CN"/>
        </w:rPr>
        <w:t>供应商</w:t>
      </w:r>
      <w:r>
        <w:rPr>
          <w:rFonts w:hint="eastAsia" w:ascii="宋体" w:hAnsi="宋体" w:eastAsia="宋体" w:cs="宋体"/>
          <w:bCs/>
          <w:color w:val="auto"/>
          <w:kern w:val="0"/>
          <w:sz w:val="24"/>
          <w:szCs w:val="24"/>
        </w:rPr>
        <w:t>自身原因导致无法及时退还的除外。</w:t>
      </w:r>
    </w:p>
    <w:p w14:paraId="70D47F1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.3.4</w:t>
      </w:r>
      <w:r>
        <w:rPr>
          <w:rFonts w:hint="eastAsia" w:ascii="宋体" w:hAnsi="宋体" w:eastAsia="宋体" w:cs="宋体"/>
          <w:bCs/>
          <w:color w:val="auto"/>
          <w:kern w:val="0"/>
          <w:sz w:val="24"/>
          <w:szCs w:val="24"/>
        </w:rPr>
        <w:t>有下列情形之一的，投标保证金不予退还：</w:t>
      </w:r>
    </w:p>
    <w:p w14:paraId="421170C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.3.4.1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在投标文件中提供虚假材料的；</w:t>
      </w:r>
    </w:p>
    <w:p w14:paraId="57C2D76F">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.3.4.2除因不可抗力或招标文件认可的情形外，中标人不与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签订合同的；</w:t>
      </w:r>
    </w:p>
    <w:p w14:paraId="5239003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.3.4.3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或者</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恶意串通的；</w:t>
      </w:r>
    </w:p>
    <w:p w14:paraId="24F0397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.3.4.4</w:t>
      </w:r>
      <w:r>
        <w:rPr>
          <w:rFonts w:hint="eastAsia" w:ascii="宋体" w:hAnsi="宋体" w:eastAsia="宋体" w:cs="宋体"/>
          <w:color w:val="auto"/>
          <w:kern w:val="0"/>
          <w:sz w:val="24"/>
          <w:szCs w:val="24"/>
          <w:lang w:val="en-US" w:eastAsia="zh-CN"/>
        </w:rPr>
        <w:t>投标有效期内撤回投标文件的；</w:t>
      </w:r>
    </w:p>
    <w:p w14:paraId="757ECB3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12.3.4.5</w:t>
      </w:r>
      <w:r>
        <w:rPr>
          <w:rFonts w:hint="eastAsia" w:ascii="宋体" w:hAnsi="宋体" w:eastAsia="宋体" w:cs="宋体"/>
          <w:color w:val="auto"/>
          <w:kern w:val="0"/>
          <w:sz w:val="24"/>
          <w:szCs w:val="24"/>
        </w:rPr>
        <w:t>招标文件规定的其他情形。</w:t>
      </w:r>
    </w:p>
    <w:p w14:paraId="59D6904E">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.4投标报价</w:t>
      </w:r>
    </w:p>
    <w:p w14:paraId="25A93FB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.4.1所有</w:t>
      </w:r>
      <w:r>
        <w:rPr>
          <w:rFonts w:hint="eastAsia" w:ascii="宋体" w:hAnsi="宋体" w:eastAsia="宋体" w:cs="宋体"/>
          <w:color w:val="auto"/>
          <w:kern w:val="0"/>
          <w:sz w:val="24"/>
          <w:szCs w:val="24"/>
          <w:highlight w:val="none"/>
        </w:rPr>
        <w:t>投标报价均以</w:t>
      </w:r>
      <w:r>
        <w:rPr>
          <w:rFonts w:hint="eastAsia" w:ascii="宋体" w:hAnsi="宋体" w:eastAsia="宋体" w:cs="宋体"/>
          <w:b/>
          <w:color w:val="auto"/>
          <w:kern w:val="0"/>
          <w:sz w:val="24"/>
          <w:szCs w:val="24"/>
          <w:highlight w:val="none"/>
        </w:rPr>
        <w:t>人民币</w:t>
      </w:r>
      <w:r>
        <w:rPr>
          <w:rFonts w:hint="eastAsia" w:ascii="宋体" w:hAnsi="宋体" w:eastAsia="宋体" w:cs="宋体"/>
          <w:color w:val="auto"/>
          <w:kern w:val="0"/>
          <w:sz w:val="24"/>
          <w:szCs w:val="24"/>
          <w:highlight w:val="none"/>
        </w:rPr>
        <w:t>“元”为单位</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保留两位小数</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。只要投报了一个确定数额的总价，无论分项价格是否全部填报了相应的金额</w:t>
      </w:r>
      <w:r>
        <w:rPr>
          <w:rFonts w:hint="eastAsia" w:ascii="宋体" w:hAnsi="宋体" w:eastAsia="宋体" w:cs="宋体"/>
          <w:color w:val="auto"/>
          <w:kern w:val="0"/>
          <w:sz w:val="24"/>
          <w:szCs w:val="24"/>
          <w:highlight w:val="none"/>
          <w:lang w:val="en-US" w:eastAsia="zh-CN"/>
        </w:rPr>
        <w:t>或免费字样</w:t>
      </w:r>
      <w:r>
        <w:rPr>
          <w:rFonts w:hint="eastAsia" w:ascii="宋体" w:hAnsi="宋体" w:eastAsia="宋体" w:cs="宋体"/>
          <w:color w:val="auto"/>
          <w:kern w:val="0"/>
          <w:sz w:val="24"/>
          <w:szCs w:val="24"/>
          <w:highlight w:val="none"/>
        </w:rPr>
        <w:t>，报价应被视为已经包含了但并不限于完成本项目所需的所有服务内容,提供承载本次服务所必要的人员、设备、设施、保险、验收、培训、相关服务及相关税费等所有相关费用。在其它情况下，由于分项报价填报不完整、不清楚或存在其它任何失误，所导致的任何不利后果均应当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w:t>
      </w:r>
    </w:p>
    <w:p w14:paraId="764DFF74">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应按</w:t>
      </w:r>
      <w:r>
        <w:rPr>
          <w:rFonts w:hint="eastAsia" w:ascii="宋体" w:hAnsi="宋体" w:eastAsia="宋体" w:cs="宋体"/>
          <w:color w:val="auto"/>
          <w:kern w:val="0"/>
          <w:sz w:val="24"/>
          <w:szCs w:val="24"/>
          <w:highlight w:val="none"/>
          <w:lang w:val="en-US" w:eastAsia="zh-CN"/>
        </w:rPr>
        <w:t>报价要求的内容</w:t>
      </w:r>
      <w:r>
        <w:rPr>
          <w:rFonts w:hint="eastAsia" w:ascii="宋体" w:hAnsi="宋体" w:eastAsia="宋体" w:cs="宋体"/>
          <w:color w:val="auto"/>
          <w:kern w:val="0"/>
          <w:sz w:val="24"/>
          <w:szCs w:val="24"/>
          <w:highlight w:val="none"/>
        </w:rPr>
        <w:t>及其他事项认真填报开标一览表。</w:t>
      </w:r>
    </w:p>
    <w:p w14:paraId="665467E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投报多包的，应对每包内容分别填报，不得拆包分项投标。</w:t>
      </w:r>
    </w:p>
    <w:p w14:paraId="575E684F">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本次招标不接受可选择或可调整的投标和报价。</w:t>
      </w:r>
    </w:p>
    <w:p w14:paraId="58566F7F">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本项目采用综合评分法，最低报价不能作为中标的保证。</w:t>
      </w:r>
    </w:p>
    <w:p w14:paraId="42A5CEB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12.5进口货物在进口过程中，若需向海关提交报关等手续，采购人负责提供相关材料。</w:t>
      </w:r>
    </w:p>
    <w:p w14:paraId="400A9ACE">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13</w:t>
      </w:r>
      <w:r>
        <w:rPr>
          <w:rFonts w:hint="eastAsia" w:ascii="宋体" w:hAnsi="宋体" w:eastAsia="宋体" w:cs="宋体"/>
          <w:b/>
          <w:color w:val="auto"/>
          <w:kern w:val="0"/>
          <w:sz w:val="24"/>
          <w:szCs w:val="24"/>
        </w:rPr>
        <w:t>.投标内容填写说明</w:t>
      </w:r>
      <w:r>
        <w:rPr>
          <w:rFonts w:hint="eastAsia" w:ascii="宋体" w:hAnsi="宋体" w:eastAsia="宋体" w:cs="宋体"/>
          <w:b/>
          <w:color w:val="auto"/>
          <w:kern w:val="0"/>
          <w:sz w:val="24"/>
          <w:szCs w:val="24"/>
          <w:lang w:val="en-US" w:eastAsia="zh-CN"/>
        </w:rPr>
        <w:t xml:space="preserve"> </w:t>
      </w:r>
    </w:p>
    <w:p w14:paraId="39D139C9">
      <w:pPr>
        <w:keepNext w:val="0"/>
        <w:keepLines w:val="0"/>
        <w:pageBreakBefore w:val="0"/>
        <w:widowControl w:val="0"/>
        <w:kinsoku/>
        <w:wordWrap/>
        <w:overflowPunct/>
        <w:topLinePunct w:val="0"/>
        <w:autoSpaceDN/>
        <w:bidi w:val="0"/>
        <w:spacing w:line="360" w:lineRule="auto"/>
        <w:ind w:firstLine="494" w:firstLineChars="206"/>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 xml:space="preserve">.1 </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应详细阅读招标文件的全部内容，投标文件应对本招标文件中的内容做出实质性和完整性的响应。</w:t>
      </w:r>
    </w:p>
    <w:p w14:paraId="61DC9AEC">
      <w:pPr>
        <w:keepNext w:val="0"/>
        <w:keepLines w:val="0"/>
        <w:pageBreakBefore w:val="0"/>
        <w:widowControl w:val="0"/>
        <w:kinsoku/>
        <w:wordWrap/>
        <w:overflowPunct/>
        <w:topLinePunct w:val="0"/>
        <w:autoSpaceDN/>
        <w:bidi w:val="0"/>
        <w:spacing w:line="360" w:lineRule="auto"/>
        <w:ind w:firstLine="494" w:firstLineChars="206"/>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.2 招标文件有固定格式要求的，</w:t>
      </w:r>
      <w:r>
        <w:rPr>
          <w:rFonts w:hint="eastAsia" w:ascii="宋体" w:hAnsi="宋体" w:eastAsia="宋体" w:cs="宋体"/>
          <w:color w:val="auto"/>
          <w:kern w:val="0"/>
          <w:sz w:val="24"/>
          <w:szCs w:val="24"/>
          <w:lang w:val="en-US" w:eastAsia="zh-CN"/>
        </w:rPr>
        <w:t>应</w:t>
      </w:r>
      <w:r>
        <w:rPr>
          <w:rFonts w:hint="eastAsia" w:ascii="宋体" w:hAnsi="宋体" w:eastAsia="宋体" w:cs="宋体"/>
          <w:color w:val="auto"/>
          <w:kern w:val="0"/>
          <w:sz w:val="24"/>
          <w:szCs w:val="24"/>
        </w:rPr>
        <w:t>按招标文件第七部分提供的统一格式逐项填写；</w:t>
      </w:r>
      <w:r>
        <w:rPr>
          <w:rFonts w:hint="eastAsia" w:ascii="宋体" w:hAnsi="宋体" w:eastAsia="宋体" w:cs="宋体"/>
          <w:color w:val="auto"/>
          <w:sz w:val="24"/>
          <w:szCs w:val="24"/>
          <w:highlight w:val="none"/>
        </w:rPr>
        <w:t>不准有空项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缺项；</w:t>
      </w:r>
      <w:r>
        <w:rPr>
          <w:rFonts w:hint="eastAsia" w:ascii="宋体" w:hAnsi="宋体" w:eastAsia="宋体" w:cs="宋体"/>
          <w:color w:val="auto"/>
          <w:kern w:val="0"/>
          <w:sz w:val="24"/>
          <w:szCs w:val="24"/>
        </w:rPr>
        <w:t>无相应内容可填的项，填写“无”、“未测试”、“没有相应指标”、“/”等明确的回答。</w:t>
      </w:r>
      <w:r>
        <w:rPr>
          <w:rFonts w:hint="eastAsia" w:ascii="宋体" w:hAnsi="宋体" w:eastAsia="宋体" w:cs="宋体"/>
          <w:color w:val="auto"/>
          <w:sz w:val="24"/>
          <w:szCs w:val="24"/>
        </w:rPr>
        <w:t>投标文件未按规定提交或留有空项，将被视为不完整响应的投标文件，其投标文件有可能被拒绝。</w:t>
      </w:r>
    </w:p>
    <w:p w14:paraId="75E60172">
      <w:pPr>
        <w:keepNext w:val="0"/>
        <w:keepLines w:val="0"/>
        <w:pageBreakBefore w:val="0"/>
        <w:widowControl w:val="0"/>
        <w:kinsoku/>
        <w:wordWrap/>
        <w:overflowPunct/>
        <w:topLinePunct w:val="0"/>
        <w:autoSpaceDN/>
        <w:bidi w:val="0"/>
        <w:spacing w:line="360" w:lineRule="auto"/>
        <w:ind w:firstLine="494" w:firstLineChars="206"/>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.3开标一览表为在开标仪式上唱标的内容，要求统一填写，除不得自行增减表头内容外，可根据填报情况变换表格格式（指横排或竖排）和增减行。</w:t>
      </w:r>
    </w:p>
    <w:p w14:paraId="16CAC418">
      <w:pPr>
        <w:keepNext w:val="0"/>
        <w:keepLines w:val="0"/>
        <w:pageBreakBefore w:val="0"/>
        <w:widowControl w:val="0"/>
        <w:kinsoku/>
        <w:wordWrap/>
        <w:overflowPunct/>
        <w:topLinePunct w:val="0"/>
        <w:autoSpaceDN/>
        <w:bidi w:val="0"/>
        <w:spacing w:line="360" w:lineRule="auto"/>
        <w:ind w:firstLine="494" w:firstLineChars="206"/>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必须保证投标文件所提供的全部资料真实有效，并接受评标委员会对其中任何资料进一步审查的要求，且承担相应的法律责任。</w:t>
      </w:r>
    </w:p>
    <w:p w14:paraId="0A41F1C7">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.5因投标文件字迹潦草、提交资料不清晰或表达不清楚所引起的不利后果由</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承担。</w:t>
      </w:r>
    </w:p>
    <w:p w14:paraId="2F11D3B3">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须注意：为合理节约采购评审成本，提倡诚实信用的投标行为，特别要求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应本着诚信</w:t>
      </w:r>
      <w:r>
        <w:rPr>
          <w:rFonts w:hint="eastAsia" w:ascii="宋体" w:hAnsi="宋体" w:eastAsia="宋体" w:cs="宋体"/>
          <w:color w:val="auto"/>
          <w:kern w:val="0"/>
          <w:sz w:val="24"/>
          <w:szCs w:val="24"/>
          <w:lang w:val="en-US" w:eastAsia="zh-CN"/>
        </w:rPr>
        <w:t>原则</w:t>
      </w:r>
      <w:r>
        <w:rPr>
          <w:rFonts w:hint="eastAsia" w:ascii="宋体" w:hAnsi="宋体" w:eastAsia="宋体" w:cs="宋体"/>
          <w:color w:val="auto"/>
          <w:kern w:val="0"/>
          <w:sz w:val="24"/>
          <w:szCs w:val="24"/>
        </w:rPr>
        <w:t>，在本次投标文件的偏离表中（若本次招标文件中没有提供偏离表或其它偏离文件样本，</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亦应当自制偏离表并装订于本次投标文件中，并应当在总目录及分目录上清楚表明所在页数），以审慎的态度明确、清楚地披露各项偏离。若</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对某一事项是否存在或是否属于偏离不能确定，亦必须在偏离表中清楚地表明该偏离事项，并可以注明‘不能确定’的字样。任何情况下，对于</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没有在偏离表中明确、清楚地披露的事项，包括可能属于被</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在偏离表中遗漏的事项，一旦在评审中被发现存在重大偏离或被认定为属于重大偏离，则评委会有权决定对该投标予以拒绝。</w:t>
      </w:r>
    </w:p>
    <w:p w14:paraId="15D5D177">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14.</w:t>
      </w:r>
      <w:r>
        <w:rPr>
          <w:rFonts w:hint="eastAsia" w:ascii="宋体" w:hAnsi="宋体" w:eastAsia="宋体" w:cs="宋体"/>
          <w:b/>
          <w:color w:val="auto"/>
          <w:kern w:val="0"/>
          <w:sz w:val="24"/>
          <w:szCs w:val="24"/>
        </w:rPr>
        <w:t>投标文件的有效期</w:t>
      </w:r>
    </w:p>
    <w:p w14:paraId="436D2DC7">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.1本项目投标文件的有效期见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须知前附表。有效期短于该规定期限的投标文件投标无效。</w:t>
      </w:r>
    </w:p>
    <w:p w14:paraId="49FFEC63">
      <w:pPr>
        <w:keepNext w:val="0"/>
        <w:keepLines w:val="0"/>
        <w:pageBreakBefore w:val="0"/>
        <w:widowControl w:val="0"/>
        <w:kinsoku/>
        <w:wordWrap/>
        <w:overflowPunct/>
        <w:topLinePunct w:val="0"/>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.2投标有效期从提交投标文件的截止之日起算。</w:t>
      </w:r>
    </w:p>
    <w:p w14:paraId="54734B77">
      <w:pPr>
        <w:keepNext w:val="0"/>
        <w:keepLines w:val="0"/>
        <w:pageBreakBefore w:val="0"/>
        <w:widowControl w:val="0"/>
        <w:kinsoku/>
        <w:wordWrap/>
        <w:overflowPunct/>
        <w:topLinePunct w:val="0"/>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.3如果出现特殊情况，</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将投标有效期延长一段时间，这种要求和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的答复以书面形式进行。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可以拒绝这种要求，而不被没收投标保证金。同意延长投标有效期时，本须知关于投标保证金的退还与没收规定仍适用。</w:t>
      </w:r>
    </w:p>
    <w:p w14:paraId="37FDE2A5">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5.</w:t>
      </w:r>
      <w:r>
        <w:rPr>
          <w:rFonts w:hint="eastAsia" w:ascii="宋体" w:hAnsi="宋体" w:eastAsia="宋体" w:cs="宋体"/>
          <w:b/>
          <w:color w:val="auto"/>
          <w:kern w:val="0"/>
          <w:sz w:val="24"/>
          <w:szCs w:val="24"/>
        </w:rPr>
        <w:t>投标文件的签署及规定</w:t>
      </w:r>
    </w:p>
    <w:p w14:paraId="58BD789F">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.1组成投标文件的各项文件均应遵守本条</w:t>
      </w:r>
      <w:r>
        <w:rPr>
          <w:rFonts w:hint="eastAsia" w:ascii="宋体" w:hAnsi="宋体" w:eastAsia="宋体" w:cs="宋体"/>
          <w:color w:val="auto"/>
          <w:kern w:val="0"/>
          <w:sz w:val="24"/>
          <w:szCs w:val="24"/>
          <w:lang w:val="en-US" w:eastAsia="zh-CN"/>
        </w:rPr>
        <w:t>规定</w:t>
      </w:r>
      <w:r>
        <w:rPr>
          <w:rFonts w:hint="eastAsia" w:ascii="宋体" w:hAnsi="宋体" w:eastAsia="宋体" w:cs="宋体"/>
          <w:color w:val="auto"/>
          <w:kern w:val="0"/>
          <w:sz w:val="24"/>
          <w:szCs w:val="24"/>
        </w:rPr>
        <w:t>。</w:t>
      </w:r>
    </w:p>
    <w:p w14:paraId="2D89D53D">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在投标文件及相关文件的签订、履行、通知等事项的书面文件中的“单位盖章”、“印章”、“公章”等处均仅指与</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名称全称相一致的</w:t>
      </w:r>
      <w:r>
        <w:rPr>
          <w:rFonts w:hint="eastAsia" w:ascii="宋体" w:hAnsi="宋体" w:eastAsia="宋体" w:cs="宋体"/>
          <w:color w:val="auto"/>
          <w:sz w:val="24"/>
          <w:szCs w:val="24"/>
          <w:highlight w:val="none"/>
          <w:lang w:val="en-US" w:eastAsia="zh-CN"/>
        </w:rPr>
        <w:t>电子CA章</w:t>
      </w:r>
      <w:r>
        <w:rPr>
          <w:rFonts w:hint="eastAsia" w:ascii="宋体" w:hAnsi="宋体" w:eastAsia="宋体" w:cs="宋体"/>
          <w:color w:val="auto"/>
          <w:kern w:val="0"/>
          <w:sz w:val="24"/>
          <w:szCs w:val="24"/>
          <w:highlight w:val="none"/>
        </w:rPr>
        <w:t>，不得使用其它（如带有“专用章”等字样）的印章，否则</w:t>
      </w:r>
      <w:r>
        <w:rPr>
          <w:rFonts w:hint="eastAsia" w:ascii="宋体" w:hAnsi="宋体" w:eastAsia="宋体" w:cs="宋体"/>
          <w:color w:val="auto"/>
          <w:kern w:val="0"/>
          <w:sz w:val="24"/>
          <w:szCs w:val="24"/>
          <w:highlight w:val="none"/>
          <w:lang w:val="en-US" w:eastAsia="zh-CN"/>
        </w:rPr>
        <w:t>按</w:t>
      </w:r>
      <w:r>
        <w:rPr>
          <w:rFonts w:hint="eastAsia" w:ascii="宋体" w:hAnsi="宋体" w:eastAsia="宋体" w:cs="宋体"/>
          <w:color w:val="auto"/>
          <w:kern w:val="0"/>
          <w:sz w:val="24"/>
          <w:szCs w:val="24"/>
          <w:highlight w:val="none"/>
        </w:rPr>
        <w:t>无效投标处理。</w:t>
      </w:r>
    </w:p>
    <w:p w14:paraId="4829837D">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应在投标文件中按照招标文件要求，在指定的位置签字（章）</w:t>
      </w:r>
      <w:r>
        <w:rPr>
          <w:rFonts w:hint="eastAsia" w:ascii="宋体" w:hAnsi="宋体" w:eastAsia="宋体" w:cs="宋体"/>
          <w:color w:val="auto"/>
          <w:kern w:val="0"/>
          <w:sz w:val="24"/>
          <w:szCs w:val="24"/>
          <w:highlight w:val="none"/>
          <w:lang w:val="en-US" w:eastAsia="zh-CN"/>
        </w:rPr>
        <w:t>或签署个人电子CA章</w:t>
      </w:r>
      <w:r>
        <w:rPr>
          <w:rFonts w:hint="eastAsia" w:ascii="宋体" w:hAnsi="宋体" w:eastAsia="宋体" w:cs="宋体"/>
          <w:color w:val="auto"/>
          <w:kern w:val="0"/>
          <w:sz w:val="24"/>
          <w:szCs w:val="24"/>
          <w:highlight w:val="none"/>
        </w:rPr>
        <w:t>、加盖</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sz w:val="24"/>
          <w:szCs w:val="24"/>
          <w:highlight w:val="none"/>
          <w:lang w:val="en-US" w:eastAsia="zh-CN"/>
        </w:rPr>
        <w:t>电子CA章</w:t>
      </w:r>
      <w:r>
        <w:rPr>
          <w:rFonts w:hint="eastAsia" w:ascii="宋体" w:hAnsi="宋体" w:eastAsia="宋体" w:cs="宋体"/>
          <w:color w:val="auto"/>
          <w:kern w:val="0"/>
          <w:sz w:val="24"/>
          <w:szCs w:val="24"/>
          <w:highlight w:val="none"/>
        </w:rPr>
        <w:t>，否则作为无效投标处理。</w:t>
      </w:r>
    </w:p>
    <w:p w14:paraId="5B059317">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.4投标文件应字迹清楚、内容齐全、不得涂改或增删。如有修改和增删，必须有</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sz w:val="24"/>
          <w:szCs w:val="24"/>
          <w:highlight w:val="none"/>
          <w:lang w:val="en-US" w:eastAsia="zh-CN"/>
        </w:rPr>
        <w:t>电子CA章</w:t>
      </w:r>
      <w:r>
        <w:rPr>
          <w:rFonts w:hint="eastAsia" w:ascii="宋体" w:hAnsi="宋体" w:eastAsia="宋体" w:cs="宋体"/>
          <w:color w:val="auto"/>
          <w:kern w:val="0"/>
          <w:sz w:val="24"/>
          <w:szCs w:val="24"/>
          <w:highlight w:val="none"/>
        </w:rPr>
        <w:t>。</w:t>
      </w:r>
    </w:p>
    <w:p w14:paraId="5592AF9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15.5因投标文件字迹潦草或表达不清所引起的不利后果由供应商承担。</w:t>
      </w:r>
    </w:p>
    <w:p w14:paraId="435F228D">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outlineLvl w:val="1"/>
        <w:rPr>
          <w:rFonts w:hint="eastAsia" w:ascii="宋体" w:hAnsi="宋体" w:eastAsia="宋体" w:cs="宋体"/>
          <w:b/>
          <w:color w:val="auto"/>
          <w:kern w:val="0"/>
          <w:sz w:val="24"/>
          <w:szCs w:val="24"/>
          <w:lang w:val="en-US" w:eastAsia="zh-CN"/>
        </w:rPr>
      </w:pPr>
      <w:bookmarkStart w:id="36" w:name="_Toc30583"/>
      <w:bookmarkStart w:id="37" w:name="_Toc10642"/>
      <w:r>
        <w:rPr>
          <w:rFonts w:hint="eastAsia" w:ascii="宋体" w:hAnsi="宋体" w:eastAsia="宋体" w:cs="宋体"/>
          <w:b/>
          <w:color w:val="auto"/>
          <w:kern w:val="0"/>
          <w:sz w:val="24"/>
          <w:szCs w:val="24"/>
        </w:rPr>
        <w:t>四、投标文件</w:t>
      </w:r>
      <w:r>
        <w:rPr>
          <w:rFonts w:hint="eastAsia" w:ascii="宋体" w:hAnsi="宋体" w:eastAsia="宋体" w:cs="宋体"/>
          <w:b/>
          <w:color w:val="auto"/>
          <w:kern w:val="0"/>
          <w:sz w:val="24"/>
          <w:szCs w:val="24"/>
          <w:lang w:val="en-US" w:eastAsia="zh-CN"/>
        </w:rPr>
        <w:t>上传截止时间、解密及其他</w:t>
      </w:r>
      <w:bookmarkEnd w:id="36"/>
      <w:bookmarkEnd w:id="37"/>
    </w:p>
    <w:p w14:paraId="73B1465C">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.投标文件</w:t>
      </w:r>
      <w:r>
        <w:rPr>
          <w:rFonts w:hint="eastAsia" w:ascii="宋体" w:hAnsi="宋体" w:eastAsia="宋体" w:cs="宋体"/>
          <w:b/>
          <w:color w:val="auto"/>
          <w:kern w:val="0"/>
          <w:sz w:val="24"/>
          <w:szCs w:val="24"/>
          <w:lang w:val="en-US" w:eastAsia="zh-CN"/>
        </w:rPr>
        <w:t>上传截止时间</w:t>
      </w:r>
    </w:p>
    <w:p w14:paraId="6D0231D9">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lang w:val="en-US" w:eastAsia="zh-CN"/>
        </w:rPr>
        <w:t>16.1</w:t>
      </w:r>
      <w:r>
        <w:rPr>
          <w:rFonts w:hint="eastAsia" w:ascii="宋体" w:hAnsi="宋体" w:eastAsia="宋体" w:cs="宋体"/>
          <w:bCs/>
          <w:color w:val="auto"/>
          <w:kern w:val="0"/>
          <w:sz w:val="24"/>
          <w:szCs w:val="24"/>
          <w:lang w:eastAsia="zh-CN"/>
        </w:rPr>
        <w:t>供应商</w:t>
      </w:r>
      <w:r>
        <w:rPr>
          <w:rFonts w:hint="eastAsia" w:ascii="宋体" w:hAnsi="宋体" w:eastAsia="宋体" w:cs="宋体"/>
          <w:color w:val="auto"/>
          <w:kern w:val="0"/>
          <w:sz w:val="24"/>
          <w:szCs w:val="24"/>
        </w:rPr>
        <w:t>应当在招标文件要求</w:t>
      </w:r>
      <w:r>
        <w:rPr>
          <w:rFonts w:hint="eastAsia" w:ascii="宋体" w:hAnsi="宋体" w:eastAsia="宋体" w:cs="宋体"/>
          <w:color w:val="auto"/>
          <w:kern w:val="0"/>
          <w:sz w:val="24"/>
          <w:szCs w:val="24"/>
          <w:lang w:val="en-US" w:eastAsia="zh-CN"/>
        </w:rPr>
        <w:t>上传</w:t>
      </w:r>
      <w:r>
        <w:rPr>
          <w:rFonts w:hint="eastAsia" w:ascii="宋体" w:hAnsi="宋体" w:eastAsia="宋体" w:cs="宋体"/>
          <w:color w:val="auto"/>
          <w:kern w:val="0"/>
          <w:sz w:val="24"/>
          <w:szCs w:val="24"/>
        </w:rPr>
        <w:t>投标文件</w:t>
      </w:r>
      <w:r>
        <w:rPr>
          <w:rFonts w:hint="eastAsia" w:ascii="宋体" w:hAnsi="宋体" w:eastAsia="宋体" w:cs="宋体"/>
          <w:color w:val="auto"/>
          <w:kern w:val="0"/>
          <w:sz w:val="24"/>
          <w:szCs w:val="24"/>
          <w:highlight w:val="none"/>
        </w:rPr>
        <w:t>的截止时间前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详见前附表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w:t>
      </w:r>
      <w:r>
        <w:rPr>
          <w:rFonts w:hint="eastAsia" w:ascii="宋体" w:hAnsi="宋体" w:eastAsia="宋体" w:cs="宋体"/>
          <w:color w:val="auto"/>
          <w:kern w:val="0"/>
          <w:sz w:val="24"/>
          <w:szCs w:val="24"/>
          <w:highlight w:val="none"/>
          <w:lang w:val="en-US" w:eastAsia="zh-CN"/>
        </w:rPr>
        <w:t>加密电子投标文件</w:t>
      </w:r>
      <w:r>
        <w:rPr>
          <w:rFonts w:hint="eastAsia" w:ascii="宋体" w:hAnsi="宋体" w:eastAsia="宋体" w:cs="宋体"/>
          <w:color w:val="auto"/>
          <w:kern w:val="0"/>
          <w:sz w:val="24"/>
          <w:szCs w:val="24"/>
          <w:highlight w:val="none"/>
        </w:rPr>
        <w:t>及补充修改文件（如有的话）</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rPr>
        <w:t>系统</w:t>
      </w:r>
      <w:r>
        <w:rPr>
          <w:rFonts w:hint="eastAsia" w:ascii="宋体" w:hAnsi="宋体" w:eastAsia="宋体" w:cs="宋体"/>
          <w:color w:val="auto"/>
          <w:kern w:val="0"/>
          <w:sz w:val="24"/>
          <w:szCs w:val="24"/>
          <w:highlight w:val="none"/>
          <w:lang w:val="en-US" w:eastAsia="zh-CN"/>
        </w:rPr>
        <w:t>”完成上传</w:t>
      </w:r>
      <w:r>
        <w:rPr>
          <w:rFonts w:hint="eastAsia" w:ascii="宋体" w:hAnsi="宋体" w:eastAsia="宋体" w:cs="宋体"/>
          <w:color w:val="auto"/>
          <w:kern w:val="0"/>
          <w:sz w:val="24"/>
          <w:szCs w:val="24"/>
          <w:highlight w:val="none"/>
        </w:rPr>
        <w:t>。任</w:t>
      </w:r>
      <w:r>
        <w:rPr>
          <w:rFonts w:hint="eastAsia" w:ascii="宋体" w:hAnsi="宋体" w:eastAsia="宋体" w:cs="宋体"/>
          <w:color w:val="auto"/>
          <w:kern w:val="0"/>
          <w:sz w:val="24"/>
          <w:szCs w:val="24"/>
        </w:rPr>
        <w:t>何单位和个人不得在开标前</w:t>
      </w:r>
      <w:r>
        <w:rPr>
          <w:rFonts w:hint="eastAsia" w:ascii="宋体" w:hAnsi="宋体" w:eastAsia="宋体" w:cs="宋体"/>
          <w:color w:val="auto"/>
          <w:kern w:val="0"/>
          <w:sz w:val="24"/>
          <w:szCs w:val="24"/>
          <w:lang w:val="en-US" w:eastAsia="zh-CN"/>
        </w:rPr>
        <w:t>解密</w:t>
      </w:r>
      <w:r>
        <w:rPr>
          <w:rFonts w:hint="eastAsia" w:ascii="宋体" w:hAnsi="宋体" w:eastAsia="宋体" w:cs="宋体"/>
          <w:color w:val="auto"/>
          <w:kern w:val="0"/>
          <w:sz w:val="24"/>
          <w:szCs w:val="24"/>
        </w:rPr>
        <w:t>投标文件。</w:t>
      </w:r>
    </w:p>
    <w:p w14:paraId="5CC050A7">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7.投标文件解密</w:t>
      </w:r>
    </w:p>
    <w:p w14:paraId="231A5B61">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采购代理机构在解密开始</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val="en-US" w:eastAsia="zh-CN"/>
        </w:rPr>
        <w:t>发出解密指令，供应商接到解密信息后，在规定的解密时间内使用加密电子文件时的电子CA进行</w:t>
      </w:r>
      <w:r>
        <w:rPr>
          <w:rFonts w:hint="eastAsia" w:ascii="宋体" w:hAnsi="宋体" w:eastAsia="宋体" w:cs="宋体"/>
          <w:bCs/>
          <w:color w:val="auto"/>
          <w:kern w:val="0"/>
          <w:sz w:val="24"/>
          <w:szCs w:val="24"/>
          <w:highlight w:val="none"/>
          <w:lang w:val="en-US" w:eastAsia="zh-CN"/>
        </w:rPr>
        <w:t>解密（可远程解密）。</w:t>
      </w:r>
    </w:p>
    <w:p w14:paraId="220E3DFB">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17.2由于供应商原因，未在规定时间内完成电子投标文件解密的，视为未递交投标文件，投标无效。</w:t>
      </w:r>
    </w:p>
    <w:p w14:paraId="5DE7CB3D">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17.3</w:t>
      </w:r>
      <w:r>
        <w:rPr>
          <w:rFonts w:hint="eastAsia" w:ascii="宋体" w:hAnsi="宋体" w:eastAsia="宋体" w:cs="宋体"/>
          <w:bCs/>
          <w:color w:val="auto"/>
          <w:kern w:val="0"/>
          <w:sz w:val="24"/>
          <w:szCs w:val="24"/>
          <w:highlight w:val="none"/>
          <w:lang w:val="en-US" w:eastAsia="zh-CN"/>
        </w:rPr>
        <w:t>解密截止时间后，供应商将无法对投标文件进行解密。除特殊情形需请示财政部门采用其他方式外，采购代理机构不得以任何理由延长解密时间</w:t>
      </w:r>
      <w:r>
        <w:rPr>
          <w:rFonts w:hint="eastAsia" w:ascii="宋体" w:hAnsi="宋体" w:eastAsia="宋体" w:cs="宋体"/>
          <w:bCs/>
          <w:color w:val="auto"/>
          <w:kern w:val="0"/>
          <w:sz w:val="24"/>
          <w:szCs w:val="24"/>
          <w:highlight w:val="none"/>
        </w:rPr>
        <w:t>。</w:t>
      </w:r>
    </w:p>
    <w:p w14:paraId="2A442F4C">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17.4</w:t>
      </w:r>
      <w:r>
        <w:rPr>
          <w:rFonts w:hint="eastAsia" w:ascii="宋体" w:hAnsi="宋体" w:eastAsia="宋体" w:cs="宋体"/>
          <w:color w:val="auto"/>
          <w:kern w:val="0"/>
          <w:sz w:val="24"/>
          <w:szCs w:val="24"/>
          <w:highlight w:val="none"/>
          <w:lang w:val="en-US"/>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rPr>
        <w:t>文件</w:t>
      </w:r>
      <w:r>
        <w:rPr>
          <w:rFonts w:hint="eastAsia" w:ascii="宋体" w:hAnsi="宋体" w:eastAsia="宋体" w:cs="宋体"/>
          <w:color w:val="auto"/>
          <w:kern w:val="0"/>
          <w:sz w:val="24"/>
          <w:szCs w:val="24"/>
          <w:highlight w:val="none"/>
          <w:lang w:val="en-US" w:eastAsia="zh-CN"/>
        </w:rPr>
        <w:t>解密截止</w:t>
      </w:r>
      <w:r>
        <w:rPr>
          <w:rFonts w:hint="eastAsia" w:ascii="宋体" w:hAnsi="宋体" w:eastAsia="宋体" w:cs="宋体"/>
          <w:color w:val="auto"/>
          <w:kern w:val="0"/>
          <w:sz w:val="24"/>
          <w:szCs w:val="24"/>
          <w:highlight w:val="none"/>
          <w:lang w:val="en-US"/>
        </w:rPr>
        <w:t>时间</w:t>
      </w:r>
      <w:r>
        <w:rPr>
          <w:rFonts w:hint="eastAsia" w:ascii="宋体" w:hAnsi="宋体" w:eastAsia="宋体" w:cs="宋体"/>
          <w:color w:val="auto"/>
          <w:kern w:val="0"/>
          <w:sz w:val="24"/>
          <w:szCs w:val="24"/>
          <w:highlight w:val="none"/>
          <w:lang w:val="en-US" w:eastAsia="zh-CN"/>
        </w:rPr>
        <w:t>，完成解密的供应商</w:t>
      </w:r>
      <w:r>
        <w:rPr>
          <w:rFonts w:hint="eastAsia" w:ascii="宋体" w:hAnsi="宋体" w:eastAsia="宋体" w:cs="宋体"/>
          <w:color w:val="auto"/>
          <w:kern w:val="0"/>
          <w:sz w:val="24"/>
          <w:szCs w:val="24"/>
          <w:highlight w:val="none"/>
          <w:lang w:val="en-US"/>
        </w:rPr>
        <w:t>不足法定家数时，</w:t>
      </w:r>
      <w:r>
        <w:rPr>
          <w:rFonts w:hint="eastAsia" w:ascii="宋体" w:hAnsi="宋体" w:eastAsia="宋体" w:cs="宋体"/>
          <w:color w:val="auto"/>
          <w:kern w:val="0"/>
          <w:sz w:val="24"/>
          <w:szCs w:val="24"/>
          <w:highlight w:val="none"/>
          <w:lang w:val="en-US" w:eastAsia="zh-CN"/>
        </w:rPr>
        <w:t>不得进行下一步评审程序。</w:t>
      </w:r>
    </w:p>
    <w:p w14:paraId="6B5138B2">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8.</w:t>
      </w:r>
      <w:r>
        <w:rPr>
          <w:rFonts w:hint="eastAsia" w:ascii="宋体" w:hAnsi="宋体" w:eastAsia="宋体" w:cs="宋体"/>
          <w:b/>
          <w:color w:val="auto"/>
          <w:kern w:val="0"/>
          <w:sz w:val="24"/>
          <w:szCs w:val="24"/>
        </w:rPr>
        <w:t>投标文件的补充、修改和撤回</w:t>
      </w:r>
    </w:p>
    <w:p w14:paraId="239A0081">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递交（上传）截止时间</w:t>
      </w:r>
      <w:r>
        <w:rPr>
          <w:rFonts w:hint="eastAsia" w:ascii="宋体" w:hAnsi="宋体" w:eastAsia="宋体" w:cs="宋体"/>
          <w:color w:val="auto"/>
          <w:kern w:val="0"/>
          <w:sz w:val="24"/>
          <w:szCs w:val="24"/>
          <w:highlight w:val="none"/>
        </w:rPr>
        <w:t>前，可以对投标文件进行补充、修改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补充、修改的内容作为投标文件的组成部分。</w:t>
      </w:r>
      <w:r>
        <w:rPr>
          <w:rFonts w:hint="eastAsia" w:ascii="宋体" w:hAnsi="宋体" w:eastAsia="宋体" w:cs="宋体"/>
          <w:color w:val="auto"/>
          <w:kern w:val="0"/>
          <w:sz w:val="24"/>
          <w:szCs w:val="24"/>
          <w:highlight w:val="none"/>
          <w:lang w:val="en-US" w:eastAsia="zh-CN"/>
        </w:rPr>
        <w:t>补充、修改内容需在“</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rPr>
        <w:t>系统</w:t>
      </w:r>
      <w:r>
        <w:rPr>
          <w:rFonts w:hint="eastAsia" w:ascii="宋体" w:hAnsi="宋体" w:eastAsia="宋体" w:cs="宋体"/>
          <w:color w:val="auto"/>
          <w:kern w:val="0"/>
          <w:sz w:val="24"/>
          <w:szCs w:val="24"/>
          <w:highlight w:val="none"/>
          <w:lang w:val="en-US" w:eastAsia="zh-CN"/>
        </w:rPr>
        <w:t>”中加密上传，未进行上传的补充、修改内容无效</w:t>
      </w:r>
      <w:r>
        <w:rPr>
          <w:rFonts w:hint="eastAsia" w:ascii="宋体" w:hAnsi="宋体" w:eastAsia="宋体" w:cs="宋体"/>
          <w:color w:val="auto"/>
          <w:kern w:val="0"/>
          <w:sz w:val="24"/>
          <w:szCs w:val="24"/>
          <w:highlight w:val="none"/>
        </w:rPr>
        <w:t>。</w:t>
      </w:r>
    </w:p>
    <w:p w14:paraId="4F8012E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.2补充、修改的内容应当按照招标文件要求签署、盖章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否则，按无效处理。</w:t>
      </w:r>
    </w:p>
    <w:p w14:paraId="31EF859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.3在</w:t>
      </w:r>
      <w:r>
        <w:rPr>
          <w:rFonts w:hint="eastAsia" w:ascii="宋体" w:hAnsi="宋体" w:eastAsia="宋体" w:cs="宋体"/>
          <w:color w:val="auto"/>
          <w:kern w:val="0"/>
          <w:sz w:val="24"/>
          <w:szCs w:val="24"/>
          <w:highlight w:val="none"/>
          <w:lang w:val="en-US" w:eastAsia="zh-CN"/>
        </w:rPr>
        <w:t>递交（上传）</w:t>
      </w:r>
      <w:r>
        <w:rPr>
          <w:rFonts w:hint="eastAsia" w:ascii="宋体" w:hAnsi="宋体" w:eastAsia="宋体" w:cs="宋体"/>
          <w:color w:val="auto"/>
          <w:kern w:val="0"/>
          <w:sz w:val="24"/>
          <w:szCs w:val="24"/>
          <w:highlight w:val="none"/>
        </w:rPr>
        <w:t>截止时间之后，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不得对其</w:t>
      </w:r>
      <w:r>
        <w:rPr>
          <w:rFonts w:hint="eastAsia" w:ascii="宋体" w:hAnsi="宋体" w:eastAsia="宋体" w:cs="宋体"/>
          <w:color w:val="auto"/>
          <w:kern w:val="0"/>
          <w:sz w:val="24"/>
          <w:szCs w:val="24"/>
          <w:highlight w:val="none"/>
          <w:lang w:val="en-US" w:eastAsia="zh-CN"/>
        </w:rPr>
        <w:t>递交的</w:t>
      </w:r>
      <w:r>
        <w:rPr>
          <w:rFonts w:hint="eastAsia" w:ascii="宋体" w:hAnsi="宋体" w:eastAsia="宋体" w:cs="宋体"/>
          <w:color w:val="auto"/>
          <w:kern w:val="0"/>
          <w:sz w:val="24"/>
          <w:szCs w:val="24"/>
          <w:highlight w:val="none"/>
        </w:rPr>
        <w:t>投标文件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含</w:t>
      </w:r>
      <w:r>
        <w:rPr>
          <w:rFonts w:hint="eastAsia" w:ascii="宋体" w:hAnsi="宋体" w:eastAsia="宋体" w:cs="宋体"/>
          <w:color w:val="auto"/>
          <w:kern w:val="0"/>
          <w:sz w:val="24"/>
          <w:szCs w:val="24"/>
          <w:highlight w:val="none"/>
        </w:rPr>
        <w:t>补充、修改</w:t>
      </w:r>
      <w:r>
        <w:rPr>
          <w:rFonts w:hint="eastAsia" w:ascii="宋体" w:hAnsi="宋体" w:eastAsia="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进行撤回。</w:t>
      </w:r>
    </w:p>
    <w:p w14:paraId="4B980413">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outlineLvl w:val="1"/>
        <w:rPr>
          <w:rFonts w:hint="eastAsia" w:ascii="宋体" w:hAnsi="宋体" w:eastAsia="宋体" w:cs="宋体"/>
          <w:b/>
          <w:color w:val="auto"/>
          <w:kern w:val="0"/>
          <w:sz w:val="24"/>
          <w:szCs w:val="24"/>
        </w:rPr>
      </w:pPr>
      <w:bookmarkStart w:id="38" w:name="_Toc30834"/>
      <w:bookmarkStart w:id="39" w:name="_Toc13829"/>
      <w:r>
        <w:rPr>
          <w:rFonts w:hint="eastAsia" w:ascii="宋体" w:hAnsi="宋体" w:eastAsia="宋体" w:cs="宋体"/>
          <w:b/>
          <w:color w:val="auto"/>
          <w:kern w:val="0"/>
          <w:sz w:val="24"/>
          <w:szCs w:val="24"/>
        </w:rPr>
        <w:t>五、开标</w:t>
      </w:r>
      <w:bookmarkEnd w:id="38"/>
      <w:bookmarkEnd w:id="39"/>
      <w:r>
        <w:rPr>
          <w:rFonts w:hint="eastAsia" w:ascii="宋体" w:hAnsi="宋体" w:eastAsia="宋体" w:cs="宋体"/>
          <w:b/>
          <w:color w:val="auto"/>
          <w:kern w:val="0"/>
          <w:sz w:val="24"/>
          <w:szCs w:val="24"/>
        </w:rPr>
        <w:t xml:space="preserve"> </w:t>
      </w:r>
    </w:p>
    <w:p w14:paraId="040B210B">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9</w:t>
      </w:r>
      <w:r>
        <w:rPr>
          <w:rFonts w:hint="eastAsia" w:ascii="宋体" w:hAnsi="宋体" w:eastAsia="宋体" w:cs="宋体"/>
          <w:b/>
          <w:color w:val="auto"/>
          <w:kern w:val="0"/>
          <w:sz w:val="24"/>
          <w:szCs w:val="24"/>
        </w:rPr>
        <w:t>.开标及其有关事项</w:t>
      </w:r>
    </w:p>
    <w:p w14:paraId="5CBFC92C">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上传投标文件截止时间后，由</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lang w:val="en-US" w:eastAsia="zh-CN"/>
        </w:rPr>
        <w:t>在开标现场发出解密指令</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rPr>
        <w:t>并且对开标现场活动进行全程录音录像。</w:t>
      </w:r>
    </w:p>
    <w:p w14:paraId="3E95CA6E">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.2</w:t>
      </w:r>
      <w:r>
        <w:rPr>
          <w:rFonts w:hint="eastAsia" w:ascii="宋体" w:hAnsi="宋体" w:eastAsia="宋体" w:cs="宋体"/>
          <w:bCs/>
          <w:color w:val="auto"/>
          <w:kern w:val="0"/>
          <w:sz w:val="24"/>
          <w:szCs w:val="24"/>
          <w:highlight w:val="none"/>
        </w:rPr>
        <w:t>评标委员会成员和参与评标的</w:t>
      </w:r>
      <w:r>
        <w:rPr>
          <w:rFonts w:hint="eastAsia" w:ascii="宋体" w:hAnsi="宋体" w:eastAsia="宋体" w:cs="宋体"/>
          <w:bCs/>
          <w:color w:val="auto"/>
          <w:kern w:val="0"/>
          <w:sz w:val="24"/>
          <w:szCs w:val="24"/>
          <w:highlight w:val="none"/>
          <w:lang w:eastAsia="zh-CN"/>
        </w:rPr>
        <w:t>采购人</w:t>
      </w:r>
      <w:r>
        <w:rPr>
          <w:rFonts w:hint="eastAsia" w:ascii="宋体" w:hAnsi="宋体" w:eastAsia="宋体" w:cs="宋体"/>
          <w:bCs/>
          <w:color w:val="auto"/>
          <w:kern w:val="0"/>
          <w:sz w:val="24"/>
          <w:szCs w:val="24"/>
          <w:highlight w:val="none"/>
        </w:rPr>
        <w:t>代表不得参加开标活动。</w:t>
      </w:r>
    </w:p>
    <w:p w14:paraId="13235F34">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.3</w:t>
      </w:r>
      <w:r>
        <w:rPr>
          <w:rFonts w:hint="eastAsia" w:ascii="宋体" w:hAnsi="宋体" w:eastAsia="宋体" w:cs="宋体"/>
          <w:color w:val="auto"/>
          <w:kern w:val="0"/>
          <w:sz w:val="24"/>
          <w:szCs w:val="24"/>
          <w:highlight w:val="none"/>
          <w:lang w:val="en-US" w:eastAsia="zh-CN"/>
        </w:rPr>
        <w:t>解密结束后，供应商在“政采云”系统中对其报价进行确认，采购代理机构打印报价结果。</w:t>
      </w:r>
    </w:p>
    <w:p w14:paraId="28F5463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val="en-US" w:eastAsia="zh-CN"/>
        </w:rPr>
        <w:t>“开标一览表”中内容存在空白的；未按招标文件格式要求进行填报的；存在缺项、漏项的；存在投标报价超过本包最高限价的；存在报价标的与采购标的不一致的等情形，均将导致投标无效。</w:t>
      </w:r>
    </w:p>
    <w:p w14:paraId="601ED6CD">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.5</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lang w:val="en-US" w:eastAsia="zh-CN"/>
        </w:rPr>
        <w:t>未对投标报价进行确认</w:t>
      </w:r>
      <w:r>
        <w:rPr>
          <w:rFonts w:hint="eastAsia" w:ascii="宋体" w:hAnsi="宋体" w:eastAsia="宋体" w:cs="宋体"/>
          <w:bCs/>
          <w:color w:val="auto"/>
          <w:kern w:val="0"/>
          <w:sz w:val="24"/>
          <w:szCs w:val="24"/>
          <w:highlight w:val="none"/>
        </w:rPr>
        <w:t>的，视同认可开标结果。</w:t>
      </w:r>
    </w:p>
    <w:p w14:paraId="28873BF0">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9.6“报价结果”</w:t>
      </w:r>
      <w:r>
        <w:rPr>
          <w:rFonts w:hint="eastAsia" w:ascii="宋体" w:hAnsi="宋体" w:eastAsia="宋体" w:cs="宋体"/>
          <w:color w:val="auto"/>
          <w:kern w:val="0"/>
          <w:sz w:val="24"/>
          <w:szCs w:val="24"/>
          <w:highlight w:val="none"/>
        </w:rPr>
        <w:t>随采购文件一并存档。</w:t>
      </w:r>
    </w:p>
    <w:p w14:paraId="4954543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outlineLvl w:val="1"/>
        <w:rPr>
          <w:rFonts w:hint="eastAsia" w:ascii="宋体" w:hAnsi="宋体" w:eastAsia="宋体" w:cs="宋体"/>
          <w:b/>
          <w:color w:val="auto"/>
          <w:kern w:val="0"/>
          <w:sz w:val="24"/>
          <w:szCs w:val="24"/>
        </w:rPr>
      </w:pPr>
      <w:bookmarkStart w:id="40" w:name="_Toc12200"/>
      <w:bookmarkStart w:id="41" w:name="_Toc17590"/>
      <w:r>
        <w:rPr>
          <w:rFonts w:hint="eastAsia" w:ascii="宋体" w:hAnsi="宋体" w:eastAsia="宋体" w:cs="宋体"/>
          <w:b/>
          <w:color w:val="auto"/>
          <w:kern w:val="0"/>
          <w:sz w:val="24"/>
          <w:szCs w:val="24"/>
        </w:rPr>
        <w:t>六、评标程序和要求</w:t>
      </w:r>
      <w:bookmarkEnd w:id="40"/>
      <w:bookmarkEnd w:id="41"/>
    </w:p>
    <w:p w14:paraId="3CFF4D9B">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20</w:t>
      </w:r>
      <w:r>
        <w:rPr>
          <w:rFonts w:hint="eastAsia" w:ascii="宋体" w:hAnsi="宋体" w:eastAsia="宋体" w:cs="宋体"/>
          <w:b/>
          <w:bCs/>
          <w:color w:val="auto"/>
          <w:kern w:val="0"/>
          <w:sz w:val="24"/>
          <w:szCs w:val="24"/>
        </w:rPr>
        <w:t>．组建资格证明文件审查小组和商务技术评标委员会</w:t>
      </w:r>
    </w:p>
    <w:p w14:paraId="7541ACF7">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.1组建资格证明文件审查小组</w:t>
      </w:r>
    </w:p>
    <w:p w14:paraId="7DB60317">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20.1.1资格证明文件审查小组由采购人和采购人委托代理机构人员组成。</w:t>
      </w:r>
    </w:p>
    <w:p w14:paraId="4EA3486B">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20.2组建商务技术评标评标委员会</w:t>
      </w:r>
    </w:p>
    <w:p w14:paraId="78DB0FF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20.2.1采购代理机构根据相关法律法规和本招标文件的规定，结合本招标项目的特点组建评标委员会，评标委员会由采购人代表和评审专家共五人或五人以上单数组成，其中评审专家不得少于成员总数的三分之二。</w:t>
      </w:r>
    </w:p>
    <w:p w14:paraId="52F7047F">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20.2.2评审专家对本单位的采购项目只能作为采购人代表参与评标，法律规定的情形除外。</w:t>
      </w:r>
    </w:p>
    <w:p w14:paraId="0A410642">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工作人员不得参加由本机构代理的政府采购项目的评标。</w:t>
      </w:r>
    </w:p>
    <w:p w14:paraId="355A05B5">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评标委员会成员名单在评标结果公告前应当保密。</w:t>
      </w:r>
    </w:p>
    <w:p w14:paraId="4617AFA9">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评审专家由</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highlight w:val="none"/>
          <w:u w:val="single"/>
        </w:rPr>
        <w:t>山西省</w:t>
      </w:r>
      <w:r>
        <w:rPr>
          <w:rFonts w:hint="eastAsia" w:ascii="宋体" w:hAnsi="宋体" w:eastAsia="宋体" w:cs="宋体"/>
          <w:color w:val="auto"/>
          <w:kern w:val="0"/>
          <w:sz w:val="24"/>
          <w:szCs w:val="24"/>
          <w:highlight w:val="none"/>
          <w:u w:val="single"/>
          <w:lang w:val="en-US" w:eastAsia="zh-CN"/>
        </w:rPr>
        <w:t>财政厅</w:t>
      </w:r>
      <w:r>
        <w:rPr>
          <w:rFonts w:hint="eastAsia" w:ascii="宋体" w:hAnsi="宋体" w:eastAsia="宋体" w:cs="宋体"/>
          <w:color w:val="auto"/>
          <w:kern w:val="0"/>
          <w:sz w:val="24"/>
          <w:szCs w:val="24"/>
          <w:highlight w:val="none"/>
          <w:u w:val="single"/>
        </w:rPr>
        <w:t>专家库</w:t>
      </w:r>
      <w:r>
        <w:rPr>
          <w:rFonts w:hint="eastAsia" w:ascii="宋体" w:hAnsi="宋体" w:eastAsia="宋体" w:cs="宋体"/>
          <w:color w:val="auto"/>
          <w:kern w:val="0"/>
          <w:sz w:val="24"/>
          <w:szCs w:val="24"/>
          <w:highlight w:val="none"/>
          <w:u w:val="single"/>
          <w:lang w:val="en-US" w:eastAsia="zh-CN"/>
        </w:rPr>
        <w:t xml:space="preserve">管理系统 </w:t>
      </w:r>
      <w:r>
        <w:rPr>
          <w:rFonts w:hint="eastAsia" w:ascii="宋体" w:hAnsi="宋体" w:eastAsia="宋体" w:cs="宋体"/>
          <w:color w:val="auto"/>
          <w:kern w:val="0"/>
          <w:sz w:val="24"/>
          <w:szCs w:val="24"/>
        </w:rPr>
        <w:t>中，通过随机方式抽取。对技术复杂、专业性强的采购项目，通过随机方式难以确定合适评审专家的，</w:t>
      </w:r>
      <w:r>
        <w:rPr>
          <w:rFonts w:hint="eastAsia" w:ascii="宋体" w:hAnsi="宋体" w:eastAsia="宋体" w:cs="宋体"/>
          <w:bCs/>
          <w:color w:val="auto"/>
          <w:kern w:val="0"/>
          <w:sz w:val="24"/>
          <w:szCs w:val="24"/>
        </w:rPr>
        <w:t>经主管预算单位同意，</w:t>
      </w:r>
      <w:r>
        <w:rPr>
          <w:rFonts w:hint="eastAsia" w:ascii="宋体" w:hAnsi="宋体" w:eastAsia="宋体" w:cs="宋体"/>
          <w:bCs/>
          <w:color w:val="auto"/>
          <w:kern w:val="0"/>
          <w:sz w:val="24"/>
          <w:szCs w:val="24"/>
          <w:lang w:eastAsia="zh-CN"/>
        </w:rPr>
        <w:t>采购人</w:t>
      </w:r>
      <w:r>
        <w:rPr>
          <w:rFonts w:hint="eastAsia" w:ascii="宋体" w:hAnsi="宋体" w:eastAsia="宋体" w:cs="宋体"/>
          <w:bCs/>
          <w:color w:val="auto"/>
          <w:kern w:val="0"/>
          <w:sz w:val="24"/>
          <w:szCs w:val="24"/>
        </w:rPr>
        <w:t>可以自行选定相应专业领域的评审专家。</w:t>
      </w:r>
    </w:p>
    <w:p w14:paraId="498ACB20">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评标中因评标委员会成员缺席、回避或者健康等特殊原因导致评标委员会组成不符合相关法律规定的，</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应当依法补足后继续评标。被更换的评标委员会成员所作出的评标意见无效。</w:t>
      </w:r>
    </w:p>
    <w:p w14:paraId="308483B5">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无法及时补足评标委员会成员的，</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应当停止评标活动，封存所有投标文件和开标、评标资料，依法重新组建评标委员会进行评标。原评标委员会所作出的评标意见无效。</w:t>
      </w:r>
    </w:p>
    <w:p w14:paraId="130D720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应当将变更、重新组建评标委员会的情况予以记录，并随采购文件一并存档。</w:t>
      </w:r>
    </w:p>
    <w:p w14:paraId="441175A3">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21</w:t>
      </w:r>
      <w:r>
        <w:rPr>
          <w:rFonts w:hint="eastAsia" w:ascii="宋体" w:hAnsi="宋体" w:eastAsia="宋体" w:cs="宋体"/>
          <w:b/>
          <w:color w:val="auto"/>
          <w:kern w:val="0"/>
          <w:sz w:val="24"/>
          <w:szCs w:val="24"/>
        </w:rPr>
        <w:t>．评审</w:t>
      </w:r>
    </w:p>
    <w:p w14:paraId="08C5C507">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评标委员会对招标文件内容进行合法性、规范性、公平性审查，</w:t>
      </w:r>
      <w:r>
        <w:rPr>
          <w:rFonts w:hint="eastAsia" w:ascii="宋体" w:hAnsi="宋体" w:eastAsia="宋体" w:cs="宋体"/>
          <w:color w:val="auto"/>
          <w:kern w:val="0"/>
          <w:sz w:val="24"/>
          <w:szCs w:val="24"/>
        </w:rPr>
        <w:t>发现招标文件存在歧义、重大缺陷导致评标工作无法进行，或者招标文件内容</w:t>
      </w:r>
      <w:r>
        <w:rPr>
          <w:rFonts w:hint="eastAsia" w:ascii="宋体" w:hAnsi="宋体" w:eastAsia="宋体" w:cs="宋体"/>
          <w:color w:val="auto"/>
          <w:kern w:val="0"/>
          <w:sz w:val="24"/>
          <w:szCs w:val="24"/>
          <w:lang w:val="en-US" w:eastAsia="zh-CN"/>
        </w:rPr>
        <w:t>存在</w:t>
      </w:r>
      <w:r>
        <w:rPr>
          <w:rFonts w:hint="eastAsia" w:ascii="宋体" w:hAnsi="宋体" w:eastAsia="宋体" w:cs="宋体"/>
          <w:color w:val="auto"/>
          <w:kern w:val="0"/>
          <w:sz w:val="24"/>
          <w:szCs w:val="24"/>
        </w:rPr>
        <w:t>违反国家有关强制性规定的，</w:t>
      </w:r>
      <w:r>
        <w:rPr>
          <w:rFonts w:hint="eastAsia" w:ascii="宋体" w:hAnsi="宋体" w:eastAsia="宋体" w:cs="宋体"/>
          <w:color w:val="auto"/>
          <w:kern w:val="0"/>
          <w:sz w:val="24"/>
          <w:szCs w:val="24"/>
          <w:lang w:val="en-US" w:eastAsia="zh-CN"/>
        </w:rPr>
        <w:t>或者存在有歧视性、限定性条款的，</w:t>
      </w:r>
      <w:r>
        <w:rPr>
          <w:rFonts w:hint="eastAsia" w:ascii="宋体" w:hAnsi="宋体" w:eastAsia="宋体" w:cs="宋体"/>
          <w:color w:val="auto"/>
          <w:kern w:val="0"/>
          <w:sz w:val="24"/>
          <w:szCs w:val="24"/>
        </w:rPr>
        <w:t>应当停止评标工作，与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或者</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沟通并作书面记录。</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确认后，应当修改招标文件，重新组织采购活动。</w:t>
      </w:r>
    </w:p>
    <w:p w14:paraId="629AC5ED">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21</w:t>
      </w:r>
      <w:r>
        <w:rPr>
          <w:rFonts w:hint="eastAsia" w:ascii="宋体" w:hAnsi="宋体" w:eastAsia="宋体" w:cs="宋体"/>
          <w:b/>
          <w:color w:val="auto"/>
          <w:kern w:val="0"/>
          <w:sz w:val="24"/>
          <w:szCs w:val="24"/>
        </w:rPr>
        <w:t>.1资格证明文件的</w:t>
      </w:r>
      <w:r>
        <w:rPr>
          <w:rFonts w:hint="eastAsia" w:ascii="宋体" w:hAnsi="宋体" w:eastAsia="宋体" w:cs="宋体"/>
          <w:b/>
          <w:color w:val="auto"/>
          <w:kern w:val="0"/>
          <w:sz w:val="24"/>
          <w:szCs w:val="24"/>
          <w:lang w:val="en-US" w:eastAsia="zh-CN"/>
        </w:rPr>
        <w:t>评审</w:t>
      </w:r>
    </w:p>
    <w:p w14:paraId="2D1A83C3">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highlight w:val="none"/>
          <w:lang w:val="en-US" w:eastAsia="zh-CN"/>
        </w:rPr>
        <w:t>21.1.1</w:t>
      </w:r>
      <w:r>
        <w:rPr>
          <w:rFonts w:hint="eastAsia" w:ascii="宋体" w:hAnsi="宋体" w:eastAsia="宋体" w:cs="宋体"/>
          <w:color w:val="auto"/>
          <w:kern w:val="0"/>
          <w:sz w:val="24"/>
          <w:szCs w:val="24"/>
          <w:highlight w:val="none"/>
          <w:lang w:val="en-US" w:eastAsia="zh-CN"/>
        </w:rPr>
        <w:t>解密</w:t>
      </w:r>
      <w:r>
        <w:rPr>
          <w:rFonts w:hint="eastAsia" w:ascii="宋体" w:hAnsi="宋体" w:eastAsia="宋体" w:cs="宋体"/>
          <w:color w:val="auto"/>
          <w:kern w:val="0"/>
          <w:sz w:val="24"/>
          <w:szCs w:val="24"/>
          <w:highlight w:val="none"/>
        </w:rPr>
        <w:t>结束后，</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依法按照招标文件中规定的</w:t>
      </w:r>
      <w:r>
        <w:rPr>
          <w:rFonts w:hint="eastAsia" w:ascii="宋体" w:hAnsi="宋体" w:eastAsia="宋体" w:cs="宋体"/>
          <w:color w:val="auto"/>
          <w:kern w:val="0"/>
          <w:sz w:val="24"/>
          <w:szCs w:val="24"/>
          <w:highlight w:val="none"/>
          <w:lang w:val="en-US" w:eastAsia="zh-CN"/>
        </w:rPr>
        <w:t>“评审标准和评审办法”</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的资格证明文件的有效性、符合性进行审查，以确定各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是否是符合招标文件要求的合格</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rPr>
        <w:t>。合格</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不足3家的，不得进</w:t>
      </w:r>
      <w:r>
        <w:rPr>
          <w:rFonts w:hint="eastAsia" w:ascii="宋体" w:hAnsi="宋体" w:eastAsia="宋体" w:cs="宋体"/>
          <w:color w:val="auto"/>
          <w:kern w:val="0"/>
          <w:sz w:val="24"/>
          <w:szCs w:val="24"/>
          <w:lang w:val="en-US" w:eastAsia="zh-CN"/>
        </w:rPr>
        <w:t>入</w:t>
      </w:r>
      <w:r>
        <w:rPr>
          <w:rFonts w:hint="eastAsia" w:ascii="宋体" w:hAnsi="宋体" w:eastAsia="宋体" w:cs="宋体"/>
          <w:color w:val="auto"/>
          <w:kern w:val="0"/>
          <w:sz w:val="24"/>
          <w:szCs w:val="24"/>
        </w:rPr>
        <w:t>商务技术</w:t>
      </w:r>
      <w:r>
        <w:rPr>
          <w:rFonts w:hint="eastAsia" w:ascii="宋体" w:hAnsi="宋体" w:eastAsia="宋体" w:cs="宋体"/>
          <w:color w:val="auto"/>
          <w:kern w:val="0"/>
          <w:sz w:val="24"/>
          <w:szCs w:val="24"/>
          <w:lang w:val="en-US" w:eastAsia="zh-CN"/>
        </w:rPr>
        <w:t>评审</w:t>
      </w:r>
      <w:r>
        <w:rPr>
          <w:rFonts w:hint="eastAsia" w:ascii="宋体" w:hAnsi="宋体" w:eastAsia="宋体" w:cs="宋体"/>
          <w:color w:val="auto"/>
          <w:kern w:val="0"/>
          <w:sz w:val="24"/>
          <w:szCs w:val="24"/>
        </w:rPr>
        <w:t>。</w:t>
      </w:r>
    </w:p>
    <w:p w14:paraId="1BD4AB7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21.1.2</w:t>
      </w:r>
      <w:r>
        <w:rPr>
          <w:rFonts w:hint="eastAsia" w:ascii="宋体" w:hAnsi="宋体" w:eastAsia="宋体" w:cs="宋体"/>
          <w:color w:val="auto"/>
          <w:kern w:val="0"/>
          <w:sz w:val="24"/>
          <w:szCs w:val="24"/>
        </w:rPr>
        <w:t>对前附表中有资格、资信不合格的或未对其要求做出明确响应的，</w:t>
      </w:r>
      <w:r>
        <w:rPr>
          <w:rFonts w:hint="eastAsia" w:ascii="宋体" w:hAnsi="宋体" w:eastAsia="宋体" w:cs="宋体"/>
          <w:b/>
          <w:color w:val="auto"/>
          <w:kern w:val="0"/>
          <w:sz w:val="24"/>
          <w:szCs w:val="24"/>
        </w:rPr>
        <w:t>将作无效投标处理。</w:t>
      </w:r>
    </w:p>
    <w:p w14:paraId="63483A3C">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21.1.3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资格证明文件若有缺失或不符，开标后不允许补正或修正，且投标无效。</w:t>
      </w:r>
    </w:p>
    <w:p w14:paraId="1C1C8F6E">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21.1.4</w:t>
      </w:r>
      <w:r>
        <w:rPr>
          <w:rFonts w:hint="eastAsia" w:ascii="宋体" w:hAnsi="宋体" w:eastAsia="宋体" w:cs="宋体"/>
          <w:color w:val="auto"/>
          <w:kern w:val="0"/>
          <w:sz w:val="24"/>
          <w:szCs w:val="24"/>
        </w:rPr>
        <w:t>对模糊不清的或存在疑问的资格性证明文件，在不影响投标有效</w:t>
      </w:r>
      <w:r>
        <w:rPr>
          <w:rFonts w:hint="eastAsia" w:ascii="宋体" w:hAnsi="宋体" w:eastAsia="宋体" w:cs="宋体"/>
          <w:color w:val="auto"/>
          <w:kern w:val="0"/>
          <w:sz w:val="24"/>
          <w:szCs w:val="24"/>
          <w:lang w:val="en-US" w:eastAsia="zh-CN"/>
        </w:rPr>
        <w:t>性</w:t>
      </w:r>
      <w:r>
        <w:rPr>
          <w:rFonts w:hint="eastAsia" w:ascii="宋体" w:hAnsi="宋体" w:eastAsia="宋体" w:cs="宋体"/>
          <w:color w:val="auto"/>
          <w:kern w:val="0"/>
          <w:sz w:val="24"/>
          <w:szCs w:val="24"/>
        </w:rPr>
        <w:t>的前提下，须经</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进行澄清或说明。</w:t>
      </w:r>
    </w:p>
    <w:p w14:paraId="1F075084">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21.1.5</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对</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的资格</w:t>
      </w:r>
      <w:r>
        <w:rPr>
          <w:rFonts w:hint="eastAsia" w:ascii="宋体" w:hAnsi="宋体" w:eastAsia="宋体" w:cs="宋体"/>
          <w:color w:val="auto"/>
          <w:kern w:val="0"/>
          <w:sz w:val="24"/>
          <w:szCs w:val="24"/>
          <w:lang w:val="en-US" w:eastAsia="zh-CN"/>
        </w:rPr>
        <w:t>证明文件</w:t>
      </w:r>
      <w:r>
        <w:rPr>
          <w:rFonts w:hint="eastAsia" w:ascii="宋体" w:hAnsi="宋体" w:eastAsia="宋体" w:cs="宋体"/>
          <w:color w:val="auto"/>
          <w:kern w:val="0"/>
          <w:sz w:val="24"/>
          <w:szCs w:val="24"/>
        </w:rPr>
        <w:t>进行审查、编写资格证明文件审查报告，并签字确认，与采购文件一并存档。</w:t>
      </w:r>
    </w:p>
    <w:p w14:paraId="0C8844E0">
      <w:pPr>
        <w:keepNext w:val="0"/>
        <w:keepLines w:val="0"/>
        <w:pageBreakBefore w:val="0"/>
        <w:widowControl w:val="0"/>
        <w:tabs>
          <w:tab w:val="left" w:pos="567"/>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21.2</w:t>
      </w:r>
      <w:r>
        <w:rPr>
          <w:rFonts w:hint="eastAsia" w:ascii="宋体" w:hAnsi="宋体" w:eastAsia="宋体" w:cs="宋体"/>
          <w:b/>
          <w:color w:val="auto"/>
          <w:kern w:val="0"/>
          <w:sz w:val="24"/>
          <w:szCs w:val="24"/>
        </w:rPr>
        <w:t>商务技术文件</w:t>
      </w:r>
      <w:r>
        <w:rPr>
          <w:rFonts w:hint="eastAsia" w:ascii="宋体" w:hAnsi="宋体" w:eastAsia="宋体" w:cs="宋体"/>
          <w:b/>
          <w:color w:val="auto"/>
          <w:kern w:val="0"/>
          <w:sz w:val="24"/>
          <w:szCs w:val="24"/>
          <w:lang w:val="en-US" w:eastAsia="zh-CN"/>
        </w:rPr>
        <w:t>的评审</w:t>
      </w:r>
    </w:p>
    <w:p w14:paraId="1B9D544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21.2.1评标委员会对供应商商务技术文件的符合性审查，除项目要求需对投标文件中无法用文字表述的其他特殊要求（如需对样品或演示内容等）作为实质性审查内容外，只依据供应商在“政采云系统”中提交的电子投标文件。</w:t>
      </w:r>
    </w:p>
    <w:p w14:paraId="0B7B7407">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21.2.2</w:t>
      </w:r>
      <w:r>
        <w:rPr>
          <w:rFonts w:hint="eastAsia" w:ascii="宋体" w:hAnsi="宋体" w:eastAsia="宋体" w:cs="宋体"/>
          <w:color w:val="auto"/>
          <w:kern w:val="0"/>
          <w:sz w:val="24"/>
          <w:szCs w:val="24"/>
          <w:highlight w:val="none"/>
        </w:rPr>
        <w:t>评标委员会对3家及以上资格性审查合格</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的商务技术文件</w:t>
      </w:r>
      <w:r>
        <w:rPr>
          <w:rFonts w:hint="eastAsia" w:ascii="宋体" w:hAnsi="宋体" w:eastAsia="宋体" w:cs="宋体"/>
          <w:color w:val="auto"/>
          <w:kern w:val="0"/>
          <w:sz w:val="24"/>
          <w:szCs w:val="24"/>
          <w:highlight w:val="none"/>
          <w:lang w:val="en-US" w:eastAsia="zh-CN"/>
        </w:rPr>
        <w:t>按照招标文件确定的“评审标准和评审办法”</w:t>
      </w:r>
      <w:r>
        <w:rPr>
          <w:rFonts w:hint="eastAsia" w:ascii="宋体" w:hAnsi="宋体" w:eastAsia="宋体" w:cs="宋体"/>
          <w:color w:val="auto"/>
          <w:kern w:val="0"/>
          <w:sz w:val="24"/>
          <w:szCs w:val="24"/>
          <w:highlight w:val="none"/>
        </w:rPr>
        <w:t>进行符合性审查，审查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商务技术文件</w:t>
      </w:r>
      <w:r>
        <w:rPr>
          <w:rFonts w:hint="eastAsia" w:ascii="宋体" w:hAnsi="宋体" w:eastAsia="宋体" w:cs="宋体"/>
          <w:color w:val="auto"/>
          <w:kern w:val="0"/>
          <w:sz w:val="24"/>
          <w:szCs w:val="24"/>
          <w:highlight w:val="none"/>
          <w:lang w:val="en-US" w:eastAsia="zh-CN"/>
        </w:rPr>
        <w:t>（含项目需要对样品或演示内容进行符合性审查的情形）是否对</w:t>
      </w:r>
      <w:r>
        <w:rPr>
          <w:rFonts w:hint="eastAsia" w:ascii="宋体" w:hAnsi="宋体" w:eastAsia="宋体" w:cs="宋体"/>
          <w:color w:val="auto"/>
          <w:kern w:val="0"/>
          <w:sz w:val="24"/>
          <w:szCs w:val="24"/>
          <w:highlight w:val="none"/>
        </w:rPr>
        <w:t>招标文件的商务技术文件</w:t>
      </w:r>
      <w:r>
        <w:rPr>
          <w:rFonts w:hint="eastAsia" w:ascii="宋体" w:hAnsi="宋体" w:eastAsia="宋体" w:cs="宋体"/>
          <w:color w:val="auto"/>
          <w:kern w:val="0"/>
          <w:sz w:val="24"/>
          <w:szCs w:val="24"/>
          <w:highlight w:val="none"/>
          <w:lang w:val="en-US" w:eastAsia="zh-CN"/>
        </w:rPr>
        <w:t>做出</w:t>
      </w:r>
      <w:r>
        <w:rPr>
          <w:rFonts w:hint="eastAsia" w:ascii="宋体" w:hAnsi="宋体" w:eastAsia="宋体" w:cs="宋体"/>
          <w:color w:val="auto"/>
          <w:kern w:val="0"/>
          <w:sz w:val="24"/>
          <w:szCs w:val="24"/>
          <w:highlight w:val="none"/>
        </w:rPr>
        <w:t>实质性</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w:t>
      </w:r>
    </w:p>
    <w:p w14:paraId="6FAC8B8A">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21.2.3</w:t>
      </w:r>
      <w:r>
        <w:rPr>
          <w:rFonts w:hint="eastAsia" w:ascii="宋体" w:hAnsi="宋体" w:eastAsia="宋体" w:cs="宋体"/>
          <w:color w:val="auto"/>
          <w:kern w:val="0"/>
          <w:sz w:val="24"/>
          <w:szCs w:val="24"/>
        </w:rPr>
        <w:t>满足招标文件实质性要求的商务技术文件是指</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的商务技术文件中的</w:t>
      </w:r>
      <w:r>
        <w:rPr>
          <w:rFonts w:hint="eastAsia" w:ascii="宋体" w:hAnsi="宋体" w:eastAsia="宋体" w:cs="宋体"/>
          <w:color w:val="auto"/>
          <w:kern w:val="0"/>
          <w:sz w:val="24"/>
          <w:szCs w:val="24"/>
          <w:lang w:val="en-US" w:eastAsia="zh-CN"/>
        </w:rPr>
        <w:t>不存在不符合</w:t>
      </w:r>
      <w:r>
        <w:rPr>
          <w:rFonts w:hint="eastAsia" w:ascii="宋体" w:hAnsi="宋体" w:eastAsia="宋体" w:cs="宋体"/>
          <w:color w:val="auto"/>
          <w:kern w:val="0"/>
          <w:sz w:val="24"/>
          <w:szCs w:val="24"/>
        </w:rPr>
        <w:t>招标文件要求的</w:t>
      </w:r>
      <w:r>
        <w:rPr>
          <w:rFonts w:hint="eastAsia" w:ascii="宋体" w:hAnsi="宋体" w:eastAsia="宋体" w:cs="宋体"/>
          <w:color w:val="auto"/>
          <w:kern w:val="0"/>
          <w:sz w:val="24"/>
          <w:szCs w:val="24"/>
          <w:lang w:val="en-US" w:eastAsia="zh-CN"/>
        </w:rPr>
        <w:t>情形</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经评标委员会认定没有重大偏离或保留的商务技术文件。</w:t>
      </w:r>
    </w:p>
    <w:p w14:paraId="62FA2C85">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21.2.4细微负偏差是指在实质上响应招标文件要求，但在个别地方存在漏项或者提供了不完整的技术信息和数据等情况，并且补正这些遗漏或者不完整不会对其他供应商造成不公平的结果。细微偏差不影响供应商商务技术文件的有效性。</w:t>
      </w:r>
    </w:p>
    <w:p w14:paraId="5C2B2CA3">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21.2.5</w:t>
      </w:r>
      <w:r>
        <w:rPr>
          <w:rFonts w:hint="eastAsia" w:ascii="宋体" w:hAnsi="宋体" w:eastAsia="宋体" w:cs="宋体"/>
          <w:color w:val="auto"/>
          <w:kern w:val="0"/>
          <w:sz w:val="24"/>
          <w:szCs w:val="24"/>
        </w:rPr>
        <w:t>重大偏离系指商务技术文件中</w:t>
      </w:r>
      <w:r>
        <w:rPr>
          <w:rFonts w:hint="eastAsia" w:ascii="宋体" w:hAnsi="宋体" w:eastAsia="宋体" w:cs="宋体"/>
          <w:color w:val="auto"/>
          <w:kern w:val="0"/>
          <w:sz w:val="24"/>
          <w:szCs w:val="24"/>
          <w:lang w:val="en-US" w:eastAsia="zh-CN"/>
        </w:rPr>
        <w:t>存在不符合招标文件要求的情形</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或存在</w:t>
      </w:r>
      <w:r>
        <w:rPr>
          <w:rFonts w:hint="eastAsia" w:ascii="宋体" w:hAnsi="宋体" w:eastAsia="宋体" w:cs="宋体"/>
          <w:color w:val="auto"/>
          <w:kern w:val="0"/>
          <w:sz w:val="24"/>
          <w:szCs w:val="24"/>
        </w:rPr>
        <w:t>限制</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的权利或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的义务，纠正这些偏离将对其他实质上响应招标要求的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的竞争地位产生不公正的影响。包括但不限于：</w:t>
      </w:r>
    </w:p>
    <w:p w14:paraId="4C0DD170">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A．对“</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w:t>
      </w:r>
      <w:r>
        <w:rPr>
          <w:rFonts w:hint="eastAsia" w:ascii="宋体" w:hAnsi="宋体" w:eastAsia="宋体" w:cs="宋体"/>
          <w:color w:val="auto"/>
          <w:kern w:val="0"/>
          <w:sz w:val="24"/>
          <w:szCs w:val="24"/>
          <w:highlight w:val="none"/>
        </w:rPr>
        <w:t>知前附表”第</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条中带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号的商务技术</w:t>
      </w:r>
      <w:r>
        <w:rPr>
          <w:rFonts w:hint="eastAsia" w:ascii="宋体" w:hAnsi="宋体" w:eastAsia="宋体" w:cs="宋体"/>
          <w:color w:val="auto"/>
          <w:kern w:val="0"/>
          <w:sz w:val="24"/>
          <w:szCs w:val="24"/>
          <w:highlight w:val="none"/>
          <w:lang w:val="en-US" w:eastAsia="zh-CN"/>
        </w:rPr>
        <w:t>要求及第五部分商务、技术要求中带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号</w:t>
      </w:r>
      <w:r>
        <w:rPr>
          <w:rFonts w:hint="eastAsia" w:ascii="宋体" w:hAnsi="宋体" w:eastAsia="宋体" w:cs="宋体"/>
          <w:color w:val="auto"/>
          <w:kern w:val="0"/>
          <w:sz w:val="24"/>
          <w:szCs w:val="24"/>
          <w:highlight w:val="none"/>
          <w:lang w:val="en-US" w:eastAsia="zh-CN"/>
        </w:rPr>
        <w:t>商务技术指标</w:t>
      </w:r>
      <w:r>
        <w:rPr>
          <w:rFonts w:hint="eastAsia" w:ascii="宋体" w:hAnsi="宋体" w:eastAsia="宋体" w:cs="宋体"/>
          <w:color w:val="auto"/>
          <w:kern w:val="0"/>
          <w:sz w:val="24"/>
          <w:szCs w:val="24"/>
          <w:highlight w:val="none"/>
        </w:rPr>
        <w:t>未实质</w:t>
      </w:r>
      <w:r>
        <w:rPr>
          <w:rFonts w:hint="eastAsia" w:ascii="宋体" w:hAnsi="宋体" w:eastAsia="宋体" w:cs="宋体"/>
          <w:color w:val="auto"/>
          <w:kern w:val="0"/>
          <w:sz w:val="24"/>
          <w:szCs w:val="24"/>
          <w:highlight w:val="none"/>
          <w:lang w:val="en-US" w:eastAsia="zh-CN"/>
        </w:rPr>
        <w:t>性</w:t>
      </w:r>
      <w:r>
        <w:rPr>
          <w:rFonts w:hint="eastAsia" w:ascii="宋体" w:hAnsi="宋体" w:eastAsia="宋体" w:cs="宋体"/>
          <w:color w:val="auto"/>
          <w:kern w:val="0"/>
          <w:sz w:val="24"/>
          <w:szCs w:val="24"/>
          <w:highlight w:val="none"/>
        </w:rPr>
        <w:t>响应</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w:t>
      </w:r>
    </w:p>
    <w:p w14:paraId="41710E0E">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B．未按招标文件的规定签署、盖章的；</w:t>
      </w:r>
    </w:p>
    <w:p w14:paraId="33110CCF">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C．未按照招标文件规定报价的；报价超过招标文件中规定的最高限价的；</w:t>
      </w:r>
    </w:p>
    <w:p w14:paraId="7CCDE113">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D．执行标准、</w:t>
      </w:r>
      <w:r>
        <w:rPr>
          <w:rFonts w:hint="eastAsia" w:ascii="宋体" w:hAnsi="宋体" w:eastAsia="宋体" w:cs="宋体"/>
          <w:color w:val="auto"/>
          <w:kern w:val="0"/>
          <w:sz w:val="24"/>
          <w:szCs w:val="24"/>
          <w:highlight w:val="none"/>
          <w:lang w:val="en-US" w:eastAsia="zh-CN"/>
        </w:rPr>
        <w:t>供货时间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交货地点</w:t>
      </w:r>
      <w:r>
        <w:rPr>
          <w:rFonts w:hint="eastAsia" w:ascii="宋体" w:hAnsi="宋体" w:eastAsia="宋体" w:cs="宋体"/>
          <w:color w:val="auto"/>
          <w:kern w:val="0"/>
          <w:sz w:val="24"/>
          <w:szCs w:val="24"/>
          <w:highlight w:val="none"/>
        </w:rPr>
        <w:t>、款项支付方式及验收标准等不满足招标文件中的相关要求或</w:t>
      </w:r>
      <w:r>
        <w:rPr>
          <w:rFonts w:hint="eastAsia" w:ascii="宋体" w:hAnsi="宋体" w:eastAsia="宋体" w:cs="宋体"/>
          <w:color w:val="auto"/>
          <w:kern w:val="0"/>
          <w:sz w:val="24"/>
          <w:szCs w:val="24"/>
          <w:highlight w:val="none"/>
          <w:lang w:val="en-US" w:eastAsia="zh-CN"/>
        </w:rPr>
        <w:t>技术指标</w:t>
      </w:r>
      <w:r>
        <w:rPr>
          <w:rFonts w:hint="eastAsia" w:ascii="宋体" w:hAnsi="宋体" w:eastAsia="宋体" w:cs="宋体"/>
          <w:color w:val="auto"/>
          <w:kern w:val="0"/>
          <w:sz w:val="24"/>
          <w:szCs w:val="24"/>
          <w:highlight w:val="none"/>
        </w:rPr>
        <w:t>超出</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可接受的</w:t>
      </w:r>
      <w:r>
        <w:rPr>
          <w:rFonts w:hint="eastAsia" w:ascii="宋体" w:hAnsi="宋体" w:eastAsia="宋体" w:cs="宋体"/>
          <w:color w:val="auto"/>
          <w:kern w:val="0"/>
          <w:sz w:val="24"/>
          <w:szCs w:val="24"/>
          <w:highlight w:val="none"/>
          <w:lang w:val="en-US" w:eastAsia="zh-CN"/>
        </w:rPr>
        <w:t>负</w:t>
      </w:r>
      <w:r>
        <w:rPr>
          <w:rFonts w:hint="eastAsia" w:ascii="宋体" w:hAnsi="宋体" w:eastAsia="宋体" w:cs="宋体"/>
          <w:color w:val="auto"/>
          <w:kern w:val="0"/>
          <w:sz w:val="24"/>
          <w:szCs w:val="24"/>
          <w:highlight w:val="none"/>
        </w:rPr>
        <w:t>偏差范围的；</w:t>
      </w:r>
    </w:p>
    <w:p w14:paraId="405A1230">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E．不符合招标文件中有关分包、转包规定的；</w:t>
      </w:r>
    </w:p>
    <w:p w14:paraId="2A96973A">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F．投标文件含有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不能接受的附加条件的；</w:t>
      </w:r>
    </w:p>
    <w:p w14:paraId="4BBC5564">
      <w:pPr>
        <w:keepNext w:val="0"/>
        <w:keepLines w:val="0"/>
        <w:pageBreakBefore w:val="0"/>
        <w:widowControl w:val="0"/>
        <w:tabs>
          <w:tab w:val="left" w:pos="737"/>
          <w:tab w:val="left" w:pos="1200"/>
        </w:tabs>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G．不符合招标文件中规定的其他实质性要求。</w:t>
      </w:r>
    </w:p>
    <w:p w14:paraId="0414D563">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21.2.6</w:t>
      </w:r>
      <w:r>
        <w:rPr>
          <w:rFonts w:hint="eastAsia" w:ascii="宋体" w:hAnsi="宋体" w:eastAsia="宋体" w:cs="宋体"/>
          <w:color w:val="auto"/>
          <w:kern w:val="0"/>
          <w:sz w:val="24"/>
          <w:szCs w:val="24"/>
          <w:highlight w:val="none"/>
        </w:rPr>
        <w:t>重大偏离不允许在开标后修正。</w:t>
      </w:r>
    </w:p>
    <w:p w14:paraId="2C47DDBD">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21.2.7</w:t>
      </w:r>
      <w:r>
        <w:rPr>
          <w:rFonts w:hint="eastAsia" w:ascii="宋体" w:hAnsi="宋体" w:eastAsia="宋体" w:cs="宋体"/>
          <w:color w:val="auto"/>
          <w:kern w:val="0"/>
          <w:sz w:val="24"/>
          <w:szCs w:val="24"/>
          <w:highlight w:val="none"/>
        </w:rPr>
        <w:t>如果</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的商务技术文件没有实质上响应招标文件的要求，评标委员会将作无效投标处理，</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不得再对其进行任何修正从而使其投标成为实质上响应的投标。</w:t>
      </w:r>
    </w:p>
    <w:p w14:paraId="7A7D72EC">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21.2.8</w:t>
      </w:r>
      <w:r>
        <w:rPr>
          <w:rFonts w:hint="eastAsia" w:ascii="宋体" w:hAnsi="宋体" w:eastAsia="宋体" w:cs="宋体"/>
          <w:color w:val="auto"/>
          <w:kern w:val="0"/>
          <w:sz w:val="24"/>
          <w:szCs w:val="24"/>
          <w:highlight w:val="none"/>
        </w:rPr>
        <w:t>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商务技术文件中含义不明确、同类问题表述不一致或者有明显文字和计算错误的内容，评标委员会应当</w:t>
      </w:r>
      <w:r>
        <w:rPr>
          <w:rFonts w:hint="eastAsia" w:ascii="宋体" w:hAnsi="宋体" w:eastAsia="宋体" w:cs="宋体"/>
          <w:color w:val="auto"/>
          <w:kern w:val="0"/>
          <w:sz w:val="24"/>
          <w:szCs w:val="24"/>
          <w:highlight w:val="none"/>
          <w:lang w:val="en-US" w:eastAsia="zh-CN"/>
        </w:rPr>
        <w:t>通过“政采云系统”以电子形式向供应商发出，</w:t>
      </w:r>
      <w:r>
        <w:rPr>
          <w:rFonts w:hint="eastAsia" w:ascii="宋体" w:hAnsi="宋体" w:eastAsia="宋体" w:cs="宋体"/>
          <w:color w:val="auto"/>
          <w:kern w:val="0"/>
          <w:sz w:val="24"/>
          <w:szCs w:val="24"/>
          <w:highlight w:val="none"/>
        </w:rPr>
        <w:t>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作出必要的澄清、说明或者补正</w:t>
      </w:r>
      <w:r>
        <w:rPr>
          <w:rFonts w:hint="eastAsia" w:ascii="宋体" w:hAnsi="宋体" w:eastAsia="宋体" w:cs="宋体"/>
          <w:color w:val="auto"/>
          <w:kern w:val="0"/>
          <w:sz w:val="24"/>
          <w:szCs w:val="24"/>
          <w:highlight w:val="none"/>
          <w:lang w:val="en-US" w:eastAsia="zh-CN"/>
        </w:rPr>
        <w:t>说明</w:t>
      </w:r>
      <w:r>
        <w:rPr>
          <w:rFonts w:hint="eastAsia" w:ascii="宋体" w:hAnsi="宋体" w:eastAsia="宋体" w:cs="宋体"/>
          <w:color w:val="auto"/>
          <w:kern w:val="0"/>
          <w:sz w:val="24"/>
          <w:szCs w:val="24"/>
          <w:highlight w:val="none"/>
        </w:rPr>
        <w:t>。</w:t>
      </w:r>
    </w:p>
    <w:p w14:paraId="1C761DAF">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21.2.9</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的澄清、说明或者补正应当</w:t>
      </w:r>
      <w:r>
        <w:rPr>
          <w:rFonts w:hint="eastAsia" w:ascii="宋体" w:hAnsi="宋体" w:eastAsia="宋体" w:cs="宋体"/>
          <w:color w:val="auto"/>
          <w:kern w:val="0"/>
          <w:sz w:val="24"/>
          <w:szCs w:val="24"/>
          <w:highlight w:val="none"/>
          <w:lang w:val="en-US" w:eastAsia="zh-CN"/>
        </w:rPr>
        <w:t>通过“政采云系统”做出回复</w:t>
      </w:r>
      <w:r>
        <w:rPr>
          <w:rFonts w:hint="eastAsia" w:ascii="宋体" w:hAnsi="宋体" w:eastAsia="宋体" w:cs="宋体"/>
          <w:color w:val="auto"/>
          <w:kern w:val="0"/>
          <w:sz w:val="24"/>
          <w:szCs w:val="24"/>
          <w:highlight w:val="none"/>
        </w:rPr>
        <w:t>，并加盖</w:t>
      </w:r>
      <w:r>
        <w:rPr>
          <w:rFonts w:hint="eastAsia" w:ascii="宋体" w:hAnsi="宋体" w:eastAsia="宋体" w:cs="宋体"/>
          <w:color w:val="auto"/>
          <w:kern w:val="0"/>
          <w:sz w:val="24"/>
          <w:szCs w:val="24"/>
          <w:highlight w:val="none"/>
          <w:lang w:val="en-US" w:eastAsia="zh-CN"/>
        </w:rPr>
        <w:t>电子CA章。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的澄清、说明或者补正不得超出其的投标范围或者改变其商务技术文件的实质性内容。</w:t>
      </w:r>
    </w:p>
    <w:p w14:paraId="4ED4C4E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21.2.10</w:t>
      </w:r>
      <w:r>
        <w:rPr>
          <w:rFonts w:hint="eastAsia" w:ascii="宋体" w:hAnsi="宋体" w:eastAsia="宋体" w:cs="宋体"/>
          <w:color w:val="auto"/>
          <w:kern w:val="0"/>
          <w:sz w:val="24"/>
          <w:szCs w:val="24"/>
          <w:highlight w:val="none"/>
        </w:rPr>
        <w:t>评标委员会将允许</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澄清、说明或者补正商务技术文件中不构成重大偏离、微小的、非正规、不一致或不规则的地方，但这些修改不能影响其他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的名次排列。</w:t>
      </w:r>
    </w:p>
    <w:p w14:paraId="6C6B32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21.3报价审核</w:t>
      </w:r>
    </w:p>
    <w:p w14:paraId="54BB7D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21.3.1根据本文件第三部分“评标标准和评标方法”对投标报价进行符合性审查。</w:t>
      </w:r>
    </w:p>
    <w:p w14:paraId="2B1487BD">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21.3.2</w:t>
      </w:r>
      <w:r>
        <w:rPr>
          <w:rFonts w:hint="eastAsia" w:ascii="宋体" w:hAnsi="宋体" w:eastAsia="宋体" w:cs="宋体"/>
          <w:color w:val="auto"/>
          <w:kern w:val="0"/>
          <w:sz w:val="24"/>
          <w:szCs w:val="24"/>
          <w:highlight w:val="none"/>
        </w:rPr>
        <w:t>投标报价出现前后不一致的，按照下列规定修正：</w:t>
      </w:r>
    </w:p>
    <w:p w14:paraId="6B734A8B">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投标文件中</w:t>
      </w:r>
      <w:r>
        <w:rPr>
          <w:rFonts w:hint="eastAsia" w:ascii="宋体" w:hAnsi="宋体" w:eastAsia="宋体" w:cs="宋体"/>
          <w:color w:val="auto"/>
          <w:kern w:val="0"/>
          <w:sz w:val="24"/>
          <w:szCs w:val="24"/>
          <w:highlight w:val="none"/>
        </w:rPr>
        <w:t>开标一览表内容与投标文件中相应内容不一致的，以</w:t>
      </w:r>
      <w:r>
        <w:rPr>
          <w:rFonts w:hint="eastAsia" w:ascii="宋体" w:hAnsi="宋体" w:eastAsia="宋体" w:cs="宋体"/>
          <w:color w:val="auto"/>
          <w:kern w:val="0"/>
          <w:sz w:val="24"/>
          <w:szCs w:val="24"/>
        </w:rPr>
        <w:t>开标一览表为准；</w:t>
      </w:r>
    </w:p>
    <w:p w14:paraId="18C0F57E">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大写金额和小写金额不一致的，以大写金额为准；</w:t>
      </w:r>
    </w:p>
    <w:p w14:paraId="6DAB358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）单价金额小数点或者百分比有明显错位的，以开标一览表的总价为准，并修改单价；</w:t>
      </w:r>
    </w:p>
    <w:p w14:paraId="44066E9A">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）总价金额与按单价汇总金额不一致的，以单价金额计算结果为准。</w:t>
      </w:r>
    </w:p>
    <w:p w14:paraId="6280F269">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同时出现两种以上不一致的，按照前款规定的顺序修正。修正后的报价经</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确认后产生约束力，</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不确认的，其投标无效。</w:t>
      </w:r>
    </w:p>
    <w:p w14:paraId="57E8D38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21.3.3经审查，合格供应商数量符合法定供应商家数时，对符合政策性要求优惠的各供应商的投标报价，按照招标文件中确定的优惠率，对其投标报价进行调整后，形成各供应商最终评标价格。</w:t>
      </w:r>
    </w:p>
    <w:p w14:paraId="2150E89E">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21.3.4</w:t>
      </w:r>
      <w:r>
        <w:rPr>
          <w:rFonts w:hint="eastAsia" w:ascii="宋体" w:hAnsi="宋体" w:eastAsia="宋体" w:cs="宋体"/>
          <w:color w:val="auto"/>
          <w:kern w:val="0"/>
          <w:sz w:val="24"/>
          <w:szCs w:val="24"/>
          <w:highlight w:val="none"/>
        </w:rPr>
        <w:t>采用最低评标价法评标时，除了算术修正和落实政府采购政策需进行的价格扣除外，不能对</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的投标价格进行任何调整。</w:t>
      </w:r>
    </w:p>
    <w:p w14:paraId="713F2F58">
      <w:pPr>
        <w:keepNext w:val="0"/>
        <w:keepLines w:val="0"/>
        <w:pageBreakBefore w:val="0"/>
        <w:widowControl w:val="0"/>
        <w:kinsoku/>
        <w:wordWrap/>
        <w:overflowPunct/>
        <w:topLinePunct w:val="0"/>
        <w:autoSpaceDN/>
        <w:bidi w:val="0"/>
        <w:snapToGrid w:val="0"/>
        <w:spacing w:line="360" w:lineRule="auto"/>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21.3.5存在下列情况之一者将视为投标无效：</w:t>
      </w:r>
    </w:p>
    <w:p w14:paraId="7C6468F9">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（1）未在开标一览表中加盖电子CA章的；</w:t>
      </w:r>
    </w:p>
    <w:p w14:paraId="584D5802">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（2）未按招标文件进行签署的；</w:t>
      </w:r>
    </w:p>
    <w:p w14:paraId="7CF39E55">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（3）未按招标文件要求进行填报或报价表填报不完整，存在可空项、漏项、缺项的；</w:t>
      </w:r>
    </w:p>
    <w:p w14:paraId="22772A30">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评标委员会</w:t>
      </w:r>
      <w:r>
        <w:rPr>
          <w:rFonts w:hint="eastAsia" w:ascii="宋体" w:hAnsi="宋体" w:eastAsia="宋体" w:cs="宋体"/>
          <w:color w:val="auto"/>
          <w:kern w:val="0"/>
          <w:sz w:val="24"/>
          <w:szCs w:val="24"/>
          <w:highlight w:val="none"/>
          <w:lang w:val="en-US" w:eastAsia="zh-CN"/>
        </w:rPr>
        <w:t>一致</w:t>
      </w:r>
      <w:r>
        <w:rPr>
          <w:rFonts w:hint="eastAsia" w:ascii="宋体" w:hAnsi="宋体" w:eastAsia="宋体" w:cs="宋体"/>
          <w:color w:val="auto"/>
          <w:kern w:val="0"/>
          <w:sz w:val="24"/>
          <w:szCs w:val="24"/>
          <w:highlight w:val="none"/>
        </w:rPr>
        <w:t>认为</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的报价明显低于其他通过符合性审查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的报价，有可能影响</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质量或者不能诚信履约的，应当要求其在合理的时间内</w:t>
      </w:r>
      <w:r>
        <w:rPr>
          <w:rFonts w:hint="eastAsia" w:ascii="宋体" w:hAnsi="宋体" w:eastAsia="宋体" w:cs="宋体"/>
          <w:color w:val="auto"/>
          <w:kern w:val="0"/>
          <w:sz w:val="24"/>
          <w:szCs w:val="24"/>
          <w:highlight w:val="none"/>
          <w:lang w:val="en-US" w:eastAsia="zh-CN"/>
        </w:rPr>
        <w:t>通过“政采云系统”</w:t>
      </w:r>
      <w:r>
        <w:rPr>
          <w:rFonts w:hint="eastAsia" w:ascii="宋体" w:hAnsi="宋体" w:eastAsia="宋体" w:cs="宋体"/>
          <w:color w:val="auto"/>
          <w:kern w:val="0"/>
          <w:sz w:val="24"/>
          <w:szCs w:val="24"/>
          <w:highlight w:val="none"/>
        </w:rPr>
        <w:t>提供书面说明，必要时提交相关证明材料；</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不能证明其报价合理性的，评标委员会应当将其作为无效投标处理。</w:t>
      </w:r>
    </w:p>
    <w:p w14:paraId="63E24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21.3.6经审查，合格供应商数量不符合法定供应商家数时，需依法重新组织招标活动。</w:t>
      </w:r>
    </w:p>
    <w:p w14:paraId="147854BA">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21.4</w:t>
      </w: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的商务技术文件进行比较和评价</w:t>
      </w:r>
    </w:p>
    <w:p w14:paraId="5E3097A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21.4.1</w:t>
      </w:r>
      <w:r>
        <w:rPr>
          <w:rFonts w:hint="eastAsia" w:ascii="宋体" w:hAnsi="宋体" w:eastAsia="宋体" w:cs="宋体"/>
          <w:color w:val="auto"/>
          <w:kern w:val="0"/>
          <w:sz w:val="24"/>
          <w:szCs w:val="24"/>
          <w:highlight w:val="none"/>
        </w:rPr>
        <w:t>评标委员会应当按照招标文件中规定的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评标</w:t>
      </w:r>
      <w:r>
        <w:rPr>
          <w:rFonts w:hint="eastAsia" w:ascii="宋体" w:hAnsi="宋体" w:eastAsia="宋体" w:cs="宋体"/>
          <w:color w:val="auto"/>
          <w:kern w:val="0"/>
          <w:sz w:val="24"/>
          <w:szCs w:val="24"/>
        </w:rPr>
        <w:t>标准和评标方法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，对3家及以上符合性审查合格</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的投标文件进行商务和技术评估，综合比较与评价。</w:t>
      </w:r>
    </w:p>
    <w:p w14:paraId="41447B98">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21.4.2</w:t>
      </w:r>
      <w:r>
        <w:rPr>
          <w:rFonts w:hint="eastAsia" w:ascii="宋体" w:hAnsi="宋体" w:eastAsia="宋体" w:cs="宋体"/>
          <w:color w:val="auto"/>
          <w:kern w:val="0"/>
          <w:sz w:val="24"/>
          <w:szCs w:val="24"/>
          <w:highlight w:val="none"/>
        </w:rPr>
        <w:t>评标委员会对投标文件的比较和</w:t>
      </w:r>
      <w:r>
        <w:rPr>
          <w:rFonts w:hint="eastAsia" w:ascii="宋体" w:hAnsi="宋体" w:eastAsia="宋体" w:cs="宋体"/>
          <w:color w:val="auto"/>
          <w:kern w:val="0"/>
          <w:sz w:val="24"/>
          <w:szCs w:val="24"/>
          <w:highlight w:val="none"/>
          <w:lang w:val="en-US" w:eastAsia="zh-CN"/>
        </w:rPr>
        <w:t>评价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除项目需对投标文件中无法用文字表述须采用</w:t>
      </w:r>
      <w:r>
        <w:rPr>
          <w:rFonts w:hint="eastAsia" w:ascii="宋体" w:hAnsi="宋体" w:eastAsia="宋体" w:cs="宋体"/>
          <w:color w:val="auto"/>
          <w:kern w:val="0"/>
          <w:sz w:val="24"/>
          <w:szCs w:val="24"/>
          <w:highlight w:val="none"/>
        </w:rPr>
        <w:t>提交</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样品</w:t>
      </w:r>
      <w:r>
        <w:rPr>
          <w:rFonts w:hint="eastAsia" w:ascii="宋体" w:hAnsi="宋体" w:eastAsia="宋体" w:cs="宋体"/>
          <w:color w:val="auto"/>
          <w:kern w:val="0"/>
          <w:sz w:val="24"/>
          <w:szCs w:val="24"/>
          <w:highlight w:val="none"/>
          <w:lang w:val="en-US" w:eastAsia="zh-CN"/>
        </w:rPr>
        <w:t>或演示等内容进行比较和评判的特殊要求外，</w:t>
      </w:r>
      <w:r>
        <w:rPr>
          <w:rFonts w:hint="eastAsia" w:ascii="宋体" w:hAnsi="宋体" w:eastAsia="宋体" w:cs="宋体"/>
          <w:color w:val="auto"/>
          <w:kern w:val="0"/>
          <w:sz w:val="24"/>
          <w:szCs w:val="24"/>
          <w:highlight w:val="none"/>
        </w:rPr>
        <w:t>只依据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的商务技术文件内容本身，不依据任何外来证明。</w:t>
      </w:r>
    </w:p>
    <w:p w14:paraId="2F469D71">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22.</w:t>
      </w:r>
      <w:r>
        <w:rPr>
          <w:rFonts w:hint="eastAsia" w:ascii="宋体" w:hAnsi="宋体" w:eastAsia="宋体" w:cs="宋体"/>
          <w:b/>
          <w:color w:val="auto"/>
          <w:kern w:val="0"/>
          <w:sz w:val="24"/>
          <w:szCs w:val="24"/>
        </w:rPr>
        <w:t xml:space="preserve"> 评审复核</w:t>
      </w:r>
    </w:p>
    <w:p w14:paraId="362C2F37">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22.1</w:t>
      </w:r>
      <w:r>
        <w:rPr>
          <w:rFonts w:hint="eastAsia" w:ascii="宋体" w:hAnsi="宋体" w:eastAsia="宋体" w:cs="宋体"/>
          <w:color w:val="auto"/>
          <w:kern w:val="0"/>
          <w:sz w:val="24"/>
          <w:szCs w:val="24"/>
        </w:rPr>
        <w:t>评标结果汇总完成后，除下列情形外，任何人不得修改评标结果：</w:t>
      </w:r>
    </w:p>
    <w:p w14:paraId="51902AF4">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（一）分值汇总计算错误的；</w:t>
      </w:r>
    </w:p>
    <w:p w14:paraId="38ED0113">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（二）分项评分超出评分标准范围的；</w:t>
      </w:r>
    </w:p>
    <w:p w14:paraId="5547D228">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（三）评标委员会成员对客观评审因素评分不一致的；</w:t>
      </w:r>
    </w:p>
    <w:p w14:paraId="7FB1987D">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（四）经评标委员会认定评分畸高、畸低的。</w:t>
      </w:r>
    </w:p>
    <w:p w14:paraId="3661BDD1">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22.2</w:t>
      </w:r>
      <w:r>
        <w:rPr>
          <w:rFonts w:hint="eastAsia" w:ascii="宋体" w:hAnsi="宋体" w:eastAsia="宋体" w:cs="宋体"/>
          <w:color w:val="auto"/>
          <w:kern w:val="0"/>
          <w:sz w:val="24"/>
          <w:szCs w:val="24"/>
        </w:rPr>
        <w:t>评标报告签署前，经复核发现存在以上情形之一的，评标委员会应当当场修改评标结果，并在评标报告中记载；评标报告签署后，</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发现存在以上情形之一的，应当组织原评标委员会进行重新评审，重新评审改变评标结果的，书面报告本级财政部门。</w:t>
      </w:r>
    </w:p>
    <w:p w14:paraId="64F78B0C">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22.3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对本条第一款情形提出质疑的，</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可以组织原评标委员会进行重新评审，重新评审改变评标结果的，应当书面报告本级财政部门。</w:t>
      </w:r>
    </w:p>
    <w:p w14:paraId="1C6AE77B">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23</w:t>
      </w:r>
      <w:r>
        <w:rPr>
          <w:rFonts w:hint="eastAsia" w:ascii="宋体" w:hAnsi="宋体" w:eastAsia="宋体" w:cs="宋体"/>
          <w:b/>
          <w:color w:val="auto"/>
          <w:kern w:val="0"/>
          <w:sz w:val="24"/>
          <w:szCs w:val="24"/>
          <w:highlight w:val="none"/>
        </w:rPr>
        <w:t>.确定中标候选人名单和中标人</w:t>
      </w:r>
    </w:p>
    <w:p w14:paraId="7BA25A65">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.1确定中标候选人顺序</w:t>
      </w:r>
    </w:p>
    <w:p w14:paraId="487B1864">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.1.1采用综合评分法的，采用下列原则</w:t>
      </w:r>
      <w:r>
        <w:rPr>
          <w:rFonts w:hint="eastAsia" w:ascii="宋体" w:hAnsi="宋体" w:eastAsia="宋体" w:cs="宋体"/>
          <w:color w:val="auto"/>
          <w:kern w:val="0"/>
          <w:sz w:val="24"/>
          <w:szCs w:val="24"/>
          <w:highlight w:val="none"/>
          <w:lang w:eastAsia="zh-CN"/>
        </w:rPr>
        <w:t>：</w:t>
      </w:r>
    </w:p>
    <w:p w14:paraId="4347CE2F">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.1.1.1按评审后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的综合得分由高到低顺序排列。</w:t>
      </w:r>
    </w:p>
    <w:p w14:paraId="4919539F">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.1.1.2综合得分相同的，按投标报价由低到高顺序排列。</w:t>
      </w:r>
    </w:p>
    <w:p w14:paraId="7ECFFE3C">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.1.1.3综合得分且投标报价相同的并列，</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的商务技术文件满足招标文件全部实质性要求，第一中标候选人按照技术、服务等因素得分较高顺序排列。</w:t>
      </w:r>
    </w:p>
    <w:p w14:paraId="53A93406">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.4评标委员会应当根据综合得分情况，按照综合得分由高到低的顺序推荐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名中标候选人。</w:t>
      </w:r>
    </w:p>
    <w:p w14:paraId="36706A68">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23.1.1.5评审得分最高的供应商为中标人或者为排名第一的中标候选人。</w:t>
      </w:r>
    </w:p>
    <w:p w14:paraId="4BD6EECD">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23.1.2采用最低评标价法的，采用下列原则：</w:t>
      </w:r>
    </w:p>
    <w:p w14:paraId="453D61C0">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23.1.2采用最低评标价法的，采用下列原则确定中标候选人顺序。</w:t>
      </w:r>
    </w:p>
    <w:p w14:paraId="5B548F89">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23.1.2.1按投标报价由低到高顺序排列。</w:t>
      </w:r>
    </w:p>
    <w:p w14:paraId="14DC04F6">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23.1.2.2投标报价相同的并列。供应商的商务技术文件满足招标文件全部实质性要求，按照技术、服务等因素的优劣进行排列。</w:t>
      </w:r>
    </w:p>
    <w:p w14:paraId="6E011614">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23.2对于提供相同品牌产品的供应商，在确定中标候选人时需遵循以下原则：</w:t>
      </w:r>
    </w:p>
    <w:p w14:paraId="725B6E7E">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23.2.1采用综合评分法的采购项目，供应商提供相同品牌产品且通过资格审查、符合性审查的不同供应商参加同一合同项下投标的，按一家供应商计算，评审后得分最高的同品牌供应商获得中标候选人推荐资格；评审得分相同的，由评标委员会主任当众采取随机抽取方式确定一个供应商获得中标人推荐资格，其他同品牌供应商不作为中标候选人。</w:t>
      </w:r>
    </w:p>
    <w:p w14:paraId="3704B781">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23.2.2采用最低评标价法的采购项目，提供相同品牌产品的不同供应商参加同一合同项下投标的，以其中通过资格审查、符合性审查且报价最低的参加评标；报价相同的，由评标委员会主任当众采取随机抽取方式确定一个参加评标的供应商，其他投标无效。</w:t>
      </w:r>
    </w:p>
    <w:p w14:paraId="33DC1A38">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23.3如本项目或包为非单一产品的，应根据本项目或包的采购需求中确定的核心产品（技术指标中标注为核心产品的或加“</w:t>
      </w:r>
      <w:r>
        <w:rPr>
          <w:rFonts w:hint="eastAsia" w:ascii="宋体" w:hAnsi="宋体" w:eastAsia="宋体" w:cs="宋体"/>
          <w:color w:val="auto"/>
          <w:sz w:val="24"/>
          <w:szCs w:val="24"/>
        </w:rPr>
        <w:t>※</w:t>
      </w:r>
      <w:r>
        <w:rPr>
          <w:rFonts w:hint="eastAsia" w:ascii="宋体" w:hAnsi="宋体" w:eastAsia="宋体" w:cs="宋体"/>
          <w:color w:val="auto"/>
          <w:kern w:val="0"/>
          <w:sz w:val="24"/>
          <w:szCs w:val="24"/>
          <w:highlight w:val="none"/>
          <w:lang w:val="en-US" w:eastAsia="zh-CN"/>
        </w:rPr>
        <w:t>”的产品），按23.2规定处理。</w:t>
      </w:r>
    </w:p>
    <w:p w14:paraId="163A24E9">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.3确定中标人</w:t>
      </w:r>
    </w:p>
    <w:p w14:paraId="73032454">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color w:val="auto"/>
          <w:kern w:val="0"/>
          <w:sz w:val="24"/>
          <w:szCs w:val="24"/>
          <w:highlight w:val="none"/>
        </w:rPr>
        <w:t>本次招标，</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授权评标委员会确定中标人。评标委员会</w:t>
      </w:r>
      <w:r>
        <w:rPr>
          <w:rFonts w:hint="eastAsia" w:ascii="宋体" w:hAnsi="宋体" w:eastAsia="宋体" w:cs="宋体"/>
          <w:color w:val="auto"/>
          <w:kern w:val="0"/>
          <w:sz w:val="24"/>
          <w:szCs w:val="24"/>
          <w:highlight w:val="none"/>
          <w:lang w:val="en-US" w:eastAsia="zh-CN"/>
        </w:rPr>
        <w:t>原则上</w:t>
      </w:r>
      <w:r>
        <w:rPr>
          <w:rFonts w:hint="eastAsia" w:ascii="宋体" w:hAnsi="宋体" w:eastAsia="宋体" w:cs="宋体"/>
          <w:color w:val="auto"/>
          <w:kern w:val="0"/>
          <w:sz w:val="24"/>
          <w:szCs w:val="24"/>
          <w:highlight w:val="none"/>
        </w:rPr>
        <w:t>按照2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.2原则确定</w:t>
      </w:r>
      <w:r>
        <w:rPr>
          <w:rFonts w:hint="eastAsia" w:ascii="宋体" w:hAnsi="宋体" w:eastAsia="宋体" w:cs="宋体"/>
          <w:color w:val="auto"/>
          <w:kern w:val="0"/>
          <w:sz w:val="24"/>
          <w:szCs w:val="24"/>
          <w:highlight w:val="none"/>
          <w:lang w:val="en-US" w:eastAsia="zh-CN"/>
        </w:rPr>
        <w:t>第一中标候选人为</w:t>
      </w:r>
      <w:r>
        <w:rPr>
          <w:rFonts w:hint="eastAsia" w:ascii="宋体" w:hAnsi="宋体" w:eastAsia="宋体" w:cs="宋体"/>
          <w:color w:val="auto"/>
          <w:kern w:val="0"/>
          <w:sz w:val="24"/>
          <w:szCs w:val="24"/>
          <w:highlight w:val="none"/>
        </w:rPr>
        <w:t>中标人。</w:t>
      </w:r>
    </w:p>
    <w:p w14:paraId="4F70AB06">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rPr>
        <w:t>. 编写评标报告</w:t>
      </w:r>
    </w:p>
    <w:p w14:paraId="0EEEAFAF">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.1评标委员会根据全体成员签字的原始评标记录和评标结果编写商务技术文件评标报告。评标报告应当包括以下内容：</w:t>
      </w:r>
    </w:p>
    <w:p w14:paraId="17FE23B1">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（一）招标公告刊登的媒体名称、开标日期和地点；</w:t>
      </w:r>
    </w:p>
    <w:p w14:paraId="1B0C07AD">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w:t>
      </w:r>
      <w:r>
        <w:rPr>
          <w:rFonts w:hint="eastAsia" w:ascii="宋体" w:hAnsi="宋体" w:eastAsia="宋体" w:cs="宋体"/>
          <w:bCs/>
          <w:color w:val="auto"/>
          <w:kern w:val="0"/>
          <w:sz w:val="24"/>
          <w:szCs w:val="24"/>
          <w:lang w:eastAsia="zh-CN"/>
        </w:rPr>
        <w:t>供应商</w:t>
      </w:r>
      <w:r>
        <w:rPr>
          <w:rFonts w:hint="eastAsia" w:ascii="宋体" w:hAnsi="宋体" w:eastAsia="宋体" w:cs="宋体"/>
          <w:bCs/>
          <w:color w:val="auto"/>
          <w:kern w:val="0"/>
          <w:sz w:val="24"/>
          <w:szCs w:val="24"/>
        </w:rPr>
        <w:t>名单</w:t>
      </w:r>
      <w:r>
        <w:rPr>
          <w:rFonts w:hint="eastAsia" w:ascii="宋体" w:hAnsi="宋体" w:eastAsia="宋体" w:cs="宋体"/>
          <w:color w:val="auto"/>
          <w:kern w:val="0"/>
          <w:sz w:val="24"/>
          <w:szCs w:val="24"/>
        </w:rPr>
        <w:t>和评标委员会成员名单；</w:t>
      </w:r>
    </w:p>
    <w:p w14:paraId="34B1F95D">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（三）评标方法和标准；</w:t>
      </w:r>
    </w:p>
    <w:p w14:paraId="6B2D00C7">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（四）开标记录和评标情况及说明，包括无效</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名单及原因；</w:t>
      </w:r>
    </w:p>
    <w:p w14:paraId="36EC5492">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（五）评标结果，</w:t>
      </w:r>
      <w:r>
        <w:rPr>
          <w:rFonts w:hint="eastAsia" w:ascii="宋体" w:hAnsi="宋体" w:eastAsia="宋体" w:cs="宋体"/>
          <w:bCs/>
          <w:color w:val="auto"/>
          <w:kern w:val="0"/>
          <w:sz w:val="24"/>
          <w:szCs w:val="24"/>
        </w:rPr>
        <w:t>确定的中标候选人名单、经</w:t>
      </w:r>
      <w:r>
        <w:rPr>
          <w:rFonts w:hint="eastAsia" w:ascii="宋体" w:hAnsi="宋体" w:eastAsia="宋体" w:cs="宋体"/>
          <w:bCs/>
          <w:color w:val="auto"/>
          <w:kern w:val="0"/>
          <w:sz w:val="24"/>
          <w:szCs w:val="24"/>
          <w:lang w:eastAsia="zh-CN"/>
        </w:rPr>
        <w:t>采购人</w:t>
      </w:r>
      <w:r>
        <w:rPr>
          <w:rFonts w:hint="eastAsia" w:ascii="宋体" w:hAnsi="宋体" w:eastAsia="宋体" w:cs="宋体"/>
          <w:bCs/>
          <w:color w:val="auto"/>
          <w:kern w:val="0"/>
          <w:sz w:val="24"/>
          <w:szCs w:val="24"/>
        </w:rPr>
        <w:t>委托直接确定的中标人；</w:t>
      </w:r>
    </w:p>
    <w:p w14:paraId="11F59122">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（六）其他需要说明的情况，包括评标过程中</w:t>
      </w:r>
      <w:r>
        <w:rPr>
          <w:rFonts w:hint="eastAsia" w:ascii="宋体" w:hAnsi="宋体" w:eastAsia="宋体" w:cs="宋体"/>
          <w:bCs/>
          <w:color w:val="auto"/>
          <w:kern w:val="0"/>
          <w:sz w:val="24"/>
          <w:szCs w:val="24"/>
          <w:lang w:eastAsia="zh-CN"/>
        </w:rPr>
        <w:t>供应商</w:t>
      </w:r>
      <w:r>
        <w:rPr>
          <w:rFonts w:hint="eastAsia" w:ascii="宋体" w:hAnsi="宋体" w:eastAsia="宋体" w:cs="宋体"/>
          <w:bCs/>
          <w:color w:val="auto"/>
          <w:kern w:val="0"/>
          <w:sz w:val="24"/>
          <w:szCs w:val="24"/>
        </w:rPr>
        <w:t xml:space="preserve">根据评标委员会要求进行的澄清、说明或者补正，评标委员会成员的更换等。 </w:t>
      </w:r>
    </w:p>
    <w:p w14:paraId="6C8E8835">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.2评标委员会成员对需要共同认定的事项存在争议的，应当按照少数服从多数的原则作出结论。持不同意见的评标委员会成员应当在评标报告上签署不同意见及理由，否则视为同意评标报告。</w:t>
      </w:r>
    </w:p>
    <w:p w14:paraId="7473B15D">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.3评标报告</w:t>
      </w:r>
      <w:r>
        <w:rPr>
          <w:rFonts w:hint="eastAsia" w:ascii="宋体" w:hAnsi="宋体" w:eastAsia="宋体" w:cs="宋体"/>
          <w:color w:val="auto"/>
          <w:kern w:val="0"/>
          <w:sz w:val="24"/>
          <w:szCs w:val="24"/>
          <w:lang w:val="en-US" w:eastAsia="zh-CN"/>
        </w:rPr>
        <w:t>应当</w:t>
      </w:r>
      <w:r>
        <w:rPr>
          <w:rFonts w:hint="eastAsia" w:ascii="宋体" w:hAnsi="宋体" w:eastAsia="宋体" w:cs="宋体"/>
          <w:color w:val="auto"/>
          <w:kern w:val="0"/>
          <w:sz w:val="24"/>
          <w:szCs w:val="24"/>
        </w:rPr>
        <w:t>由全体评标成员共同签字确认。</w:t>
      </w:r>
    </w:p>
    <w:p w14:paraId="7C92E606">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5</w:t>
      </w:r>
      <w:r>
        <w:rPr>
          <w:rFonts w:hint="eastAsia" w:ascii="宋体" w:hAnsi="宋体" w:eastAsia="宋体" w:cs="宋体"/>
          <w:b/>
          <w:color w:val="auto"/>
          <w:kern w:val="0"/>
          <w:sz w:val="24"/>
          <w:szCs w:val="24"/>
        </w:rPr>
        <w:t>. 评标过程保密</w:t>
      </w:r>
    </w:p>
    <w:p w14:paraId="7144571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应当采取必要措施，保证评标在严格保密的情况下进行。除</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代表、评标现场组织人员，</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的其他工作人员以及与评标工作无关的人员不得进入评标现场。</w:t>
      </w:r>
    </w:p>
    <w:p w14:paraId="46FE8D2D">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.2开标之后，直到授予中标人合同止，凡是属于审查、澄清、评价和比较投标的有关资料以及授标意向等，均不得向</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或其他与评标无关的人员透露。</w:t>
      </w:r>
      <w:r>
        <w:rPr>
          <w:rFonts w:hint="eastAsia" w:ascii="宋体" w:hAnsi="宋体" w:eastAsia="宋体" w:cs="宋体"/>
          <w:b/>
          <w:bCs/>
          <w:color w:val="auto"/>
          <w:kern w:val="0"/>
          <w:sz w:val="24"/>
          <w:szCs w:val="24"/>
        </w:rPr>
        <w:t>有关人员对评标情况以及在评标过程中获悉的国家秘密、商业秘密负有保密责任。</w:t>
      </w:r>
    </w:p>
    <w:p w14:paraId="3E0AE05F">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 关于</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非实质性响应滞后发现的处理规则</w:t>
      </w:r>
    </w:p>
    <w:p w14:paraId="757328D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无论基于何种原因，各项本应做拒绝投标处理的情形，即便未被及时发现而使该</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进入评审或其它后续程序，包括已经签约的情形。一旦被发现存在上述情形，</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或</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均有权依法决定取消该</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的此前评议结果，或决定对该投标予以拒绝，并有权采取相应的补救及纠正措施。</w:t>
      </w:r>
    </w:p>
    <w:p w14:paraId="36AE7051">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7</w:t>
      </w:r>
      <w:r>
        <w:rPr>
          <w:rFonts w:hint="eastAsia" w:ascii="宋体" w:hAnsi="宋体" w:eastAsia="宋体" w:cs="宋体"/>
          <w:b/>
          <w:color w:val="auto"/>
          <w:kern w:val="0"/>
          <w:sz w:val="24"/>
          <w:szCs w:val="24"/>
        </w:rPr>
        <w:t>. 无效投标与无效评标</w:t>
      </w:r>
    </w:p>
    <w:p w14:paraId="2FF57B25">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存在下列情况之一的，投标无效</w:t>
      </w:r>
      <w:r>
        <w:rPr>
          <w:rFonts w:hint="eastAsia" w:ascii="宋体" w:hAnsi="宋体" w:cs="宋体"/>
          <w:color w:val="auto"/>
          <w:kern w:val="0"/>
          <w:sz w:val="24"/>
          <w:szCs w:val="24"/>
          <w:lang w:eastAsia="zh-CN"/>
        </w:rPr>
        <w:t>：</w:t>
      </w:r>
    </w:p>
    <w:p w14:paraId="12E9D49F">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（一）未按照招标文件的规定提交投标保证金的；</w:t>
      </w:r>
    </w:p>
    <w:p w14:paraId="628B3949">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（二）投标文件未按招标文件要求签署、盖章的；</w:t>
      </w:r>
    </w:p>
    <w:p w14:paraId="399046BF">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（三）不具备招标文件中规定的资格要求的；</w:t>
      </w:r>
    </w:p>
    <w:p w14:paraId="3F08B8EC">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（四）报价超过招标文件中规定的预算金额或者最高限价的；</w:t>
      </w:r>
    </w:p>
    <w:p w14:paraId="455854C1">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（五）投标文件含有</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不能接受的附加条件的</w:t>
      </w:r>
      <w:r>
        <w:rPr>
          <w:rFonts w:hint="eastAsia" w:ascii="宋体" w:hAnsi="宋体" w:cs="宋体"/>
          <w:color w:val="auto"/>
          <w:kern w:val="0"/>
          <w:sz w:val="24"/>
          <w:szCs w:val="24"/>
          <w:lang w:eastAsia="zh-CN"/>
        </w:rPr>
        <w:t>：</w:t>
      </w:r>
    </w:p>
    <w:p w14:paraId="2F2E449E">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（六）法律、法规和招标文件规定的其他无效情形。</w:t>
      </w:r>
    </w:p>
    <w:p w14:paraId="384BCBC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.2有下列情形之一的，视为</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串通投标，其投标无效：</w:t>
      </w:r>
    </w:p>
    <w:p w14:paraId="4DDCA86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的投标文件由同一单位或者个人编制；</w:t>
      </w:r>
    </w:p>
    <w:p w14:paraId="3A57C37B">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委托同一单位或者个人办理投标事宜；</w:t>
      </w:r>
    </w:p>
    <w:p w14:paraId="78F8F1C1">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的投标文件载明的项目管理成员或者联系人员为同一人；</w:t>
      </w:r>
    </w:p>
    <w:p w14:paraId="0F596AA1">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的投标文件异常一致或者投标报价呈规律性差异；</w:t>
      </w:r>
    </w:p>
    <w:p w14:paraId="32D544E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的投标文件相互混装；</w:t>
      </w:r>
    </w:p>
    <w:p w14:paraId="3DBE473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的投标保证金从同一单位或者个人的账户转出。</w:t>
      </w:r>
    </w:p>
    <w:p w14:paraId="3B445A23">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.3评标委员会或者其成员存在下列情形导致评标结果无效的，</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可以重新组建评标委员会进行评标，并书面报告本级财政部门，但采购合同已经履行的除外：</w:t>
      </w:r>
    </w:p>
    <w:p w14:paraId="2201A009">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（一）评标委员会组成不符合《政府采购货物和服务招标投标管理办法》规定的；</w:t>
      </w:r>
    </w:p>
    <w:p w14:paraId="3288094E">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（二）有《政府采购货物和服务招标投标管理办法》第六十二条第一至五项情形的；</w:t>
      </w:r>
    </w:p>
    <w:p w14:paraId="423420DB">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（三）评标委员会及其成员独立评标受到非法干预的；</w:t>
      </w:r>
    </w:p>
    <w:p w14:paraId="360A2A58">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（四）有《中华人民共和国政府采购法实施条例》第七十五条规定的违法行为的。</w:t>
      </w:r>
    </w:p>
    <w:p w14:paraId="59BC2EA4">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有违法违规行为的原评标委员会成员不得参加重新组建的评标委员会。</w:t>
      </w:r>
    </w:p>
    <w:p w14:paraId="1CF6718F">
      <w:pPr>
        <w:keepNext w:val="0"/>
        <w:keepLines w:val="0"/>
        <w:pageBreakBefore w:val="0"/>
        <w:widowControl w:val="0"/>
        <w:tabs>
          <w:tab w:val="left" w:pos="567"/>
        </w:tabs>
        <w:kinsoku/>
        <w:wordWrap/>
        <w:overflowPunct/>
        <w:topLinePunct w:val="0"/>
        <w:autoSpaceDN/>
        <w:bidi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8</w:t>
      </w:r>
      <w:r>
        <w:rPr>
          <w:rFonts w:hint="eastAsia" w:ascii="宋体" w:hAnsi="宋体" w:eastAsia="宋体" w:cs="宋体"/>
          <w:b/>
          <w:color w:val="auto"/>
          <w:kern w:val="0"/>
          <w:sz w:val="24"/>
          <w:szCs w:val="24"/>
        </w:rPr>
        <w:t>．采购项目终止与处理</w:t>
      </w:r>
    </w:p>
    <w:p w14:paraId="152E061B">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在发布招标公告、资格预审公告或者发出投标邀请书后，除因重大变故采购任务取消情况外，不得擅自终止招标活动。</w:t>
      </w:r>
    </w:p>
    <w:p w14:paraId="50927233">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终止招标的，</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应当及时在原公告发布媒体上发布终止公告，以书面形式通知已经获取招标文件、资格预审文件或者被邀请的潜在</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，并将项目实施情况和采购任务取消原因报告本级财政部门。已经收取招标文件费用或者投标保证金的，</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或者</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应当在终止采购活动后5个工作日内，退还所收取的招标文件费用和所收取的投标保证金及其在银行产生的孳息。</w:t>
      </w:r>
    </w:p>
    <w:p w14:paraId="7542710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.2公开招标数额标准以上的采购项目（如分包按包计），投标截止后</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不足3家或者通过资格审查或符合性审查的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不足3家的，除采购任务取消情形外，按照以下方式处理：</w:t>
      </w:r>
    </w:p>
    <w:p w14:paraId="4EBD5B64">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（一）招标文件存在不合理条款或者招标程序不符合规定的，</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改正后依法重新招标；</w:t>
      </w:r>
    </w:p>
    <w:p w14:paraId="02948103">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（二）招标文件没有不合理条款、招标程序符合规定，需要采用其他采购方式采购的，</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应当依法报财政部门批准。</w:t>
      </w:r>
    </w:p>
    <w:p w14:paraId="296D8CE4">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采购项目（按包计）终止后，评标委员会应做出书面报告；</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应当将废标原因通知所有</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，并依法重新组织采购活动。</w:t>
      </w:r>
    </w:p>
    <w:p w14:paraId="7B61A51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.3评标委员会发现招标文件存在歧义、重大缺陷导致评标工作无法进行，或者招标文件内容违反国家有关强制性规定的，应当停止评标工作，与</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沟通并作书面记录。</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确认后，应当修改招标文件，重新组织采购活动。</w:t>
      </w:r>
    </w:p>
    <w:p w14:paraId="172B85C9">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9</w:t>
      </w:r>
      <w:r>
        <w:rPr>
          <w:rFonts w:hint="eastAsia" w:ascii="宋体" w:hAnsi="宋体" w:eastAsia="宋体" w:cs="宋体"/>
          <w:b/>
          <w:color w:val="auto"/>
          <w:kern w:val="0"/>
          <w:sz w:val="24"/>
          <w:szCs w:val="24"/>
        </w:rPr>
        <w:t>. 中标结果公告</w:t>
      </w:r>
    </w:p>
    <w:p w14:paraId="51E9E711">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应当自中标人确定之日起2个工作日内，在</w:t>
      </w:r>
      <w:r>
        <w:rPr>
          <w:rFonts w:hint="eastAsia" w:ascii="宋体" w:hAnsi="宋体" w:eastAsia="宋体" w:cs="宋体"/>
          <w:b/>
          <w:bCs/>
          <w:color w:val="auto"/>
          <w:kern w:val="0"/>
          <w:sz w:val="24"/>
          <w:szCs w:val="24"/>
          <w:lang w:val="en-US" w:eastAsia="zh-CN"/>
        </w:rPr>
        <w:t>中国政府采购网山西分网</w:t>
      </w:r>
      <w:r>
        <w:rPr>
          <w:rFonts w:hint="eastAsia" w:ascii="宋体" w:hAnsi="宋体" w:eastAsia="宋体" w:cs="宋体"/>
          <w:b/>
          <w:bCs/>
          <w:color w:val="auto"/>
          <w:kern w:val="0"/>
          <w:sz w:val="24"/>
          <w:szCs w:val="24"/>
        </w:rPr>
        <w:t>上</w:t>
      </w:r>
      <w:r>
        <w:rPr>
          <w:rFonts w:hint="eastAsia" w:ascii="宋体" w:hAnsi="宋体" w:eastAsia="宋体" w:cs="宋体"/>
          <w:color w:val="auto"/>
          <w:kern w:val="0"/>
          <w:sz w:val="24"/>
          <w:szCs w:val="24"/>
        </w:rPr>
        <w:t>公告中标结果，招标文件应当随中标结果同时公告。</w:t>
      </w:r>
    </w:p>
    <w:p w14:paraId="00750F78">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.2中标结果公告内容应当包括</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及其委托的</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的名称、地址、联系方式，项目名称和项目编号，中标人名称、地址和中标金额，主要中标标的的名称、服务要求，中标公告期限以及评审专家名单。</w:t>
      </w:r>
    </w:p>
    <w:p w14:paraId="0F02B0ED">
      <w:pPr>
        <w:keepNext w:val="0"/>
        <w:keepLines w:val="0"/>
        <w:pageBreakBefore w:val="0"/>
        <w:widowControl w:val="0"/>
        <w:tabs>
          <w:tab w:val="left" w:pos="0"/>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.3中标公告期限为1个工作日。</w:t>
      </w:r>
    </w:p>
    <w:p w14:paraId="6A03D0ED">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30</w:t>
      </w:r>
      <w:r>
        <w:rPr>
          <w:rFonts w:hint="eastAsia" w:ascii="宋体" w:hAnsi="宋体" w:eastAsia="宋体" w:cs="宋体"/>
          <w:b/>
          <w:color w:val="auto"/>
          <w:kern w:val="0"/>
          <w:sz w:val="24"/>
          <w:szCs w:val="24"/>
        </w:rPr>
        <w:t>．中标通知</w:t>
      </w:r>
    </w:p>
    <w:p w14:paraId="6BA96E6C">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35.</w:t>
      </w:r>
      <w:r>
        <w:rPr>
          <w:rFonts w:hint="eastAsia" w:ascii="宋体" w:hAnsi="宋体" w:eastAsia="宋体" w:cs="宋体"/>
          <w:color w:val="auto"/>
          <w:kern w:val="0"/>
          <w:sz w:val="24"/>
          <w:szCs w:val="24"/>
        </w:rPr>
        <w:t>1在公告中标结果的同时，</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应当向中标人发出中标通知书；对未通过资格审查的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，应当告知其未通过的原因；采用综合评分法评审的，还应当告知未中标人本人的评审得分与排序。</w:t>
      </w:r>
    </w:p>
    <w:p w14:paraId="5A1FC93A">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35.</w:t>
      </w:r>
      <w:r>
        <w:rPr>
          <w:rFonts w:hint="eastAsia" w:ascii="宋体" w:hAnsi="宋体" w:eastAsia="宋体" w:cs="宋体"/>
          <w:color w:val="auto"/>
          <w:kern w:val="0"/>
          <w:sz w:val="24"/>
          <w:szCs w:val="24"/>
        </w:rPr>
        <w:t>2中标通知书发出后，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不得违法改变中标结果，中标人无正当理由不得放弃中标。</w:t>
      </w:r>
    </w:p>
    <w:p w14:paraId="4F663106">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35.</w:t>
      </w:r>
      <w:r>
        <w:rPr>
          <w:rFonts w:hint="eastAsia" w:ascii="宋体" w:hAnsi="宋体" w:eastAsia="宋体" w:cs="宋体"/>
          <w:color w:val="auto"/>
          <w:kern w:val="0"/>
          <w:sz w:val="24"/>
          <w:szCs w:val="24"/>
        </w:rPr>
        <w:t>3中标通知书是合同的组成部分。</w:t>
      </w:r>
    </w:p>
    <w:p w14:paraId="0143B18F">
      <w:pPr>
        <w:keepNext w:val="0"/>
        <w:keepLines w:val="0"/>
        <w:pageBreakBefore w:val="0"/>
        <w:widowControl w:val="0"/>
        <w:tabs>
          <w:tab w:val="left" w:pos="0"/>
        </w:tabs>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31</w:t>
      </w:r>
      <w:r>
        <w:rPr>
          <w:rFonts w:hint="eastAsia" w:ascii="宋体" w:hAnsi="宋体" w:eastAsia="宋体" w:cs="宋体"/>
          <w:b/>
          <w:color w:val="auto"/>
          <w:kern w:val="0"/>
          <w:sz w:val="24"/>
          <w:szCs w:val="24"/>
        </w:rPr>
        <w:t>.中标服务费</w:t>
      </w:r>
    </w:p>
    <w:p w14:paraId="45B045FB">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31.1 收费标准</w:t>
      </w:r>
    </w:p>
    <w:p w14:paraId="054548A9">
      <w:pPr>
        <w:pStyle w:val="56"/>
        <w:keepNext w:val="0"/>
        <w:keepLines w:val="0"/>
        <w:pageBreakBefore w:val="0"/>
        <w:widowControl w:val="0"/>
        <w:kinsoku/>
        <w:wordWrap/>
        <w:overflowPunct/>
        <w:topLinePunct w:val="0"/>
        <w:autoSpaceDN/>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采购项目中标服务费由中标人缴纳，</w:t>
      </w:r>
      <w:r>
        <w:rPr>
          <w:rFonts w:hint="eastAsia" w:ascii="宋体" w:hAnsi="宋体" w:eastAsia="宋体" w:cs="宋体"/>
          <w:color w:val="auto"/>
          <w:sz w:val="24"/>
          <w:szCs w:val="24"/>
          <w:highlight w:val="none"/>
        </w:rPr>
        <w:t>中标服务费参照国家计委计价格[2002]1980号文件和国家发改委发改价格[2011]534号文件规定收取</w:t>
      </w:r>
      <w:r>
        <w:rPr>
          <w:rFonts w:hint="eastAsia" w:ascii="宋体" w:hAnsi="宋体" w:eastAsia="宋体" w:cs="宋体"/>
          <w:color w:val="auto"/>
          <w:kern w:val="0"/>
          <w:sz w:val="24"/>
          <w:szCs w:val="24"/>
          <w:highlight w:val="none"/>
        </w:rPr>
        <w:t>。</w:t>
      </w:r>
    </w:p>
    <w:p w14:paraId="7CC33B6D">
      <w:pPr>
        <w:keepNext w:val="0"/>
        <w:keepLines w:val="0"/>
        <w:pageBreakBefore w:val="0"/>
        <w:widowControl w:val="0"/>
        <w:kinsoku/>
        <w:wordWrap/>
        <w:overflowPunct/>
        <w:topLinePunct w:val="0"/>
        <w:autoSpaceDN/>
        <w:bidi w:val="0"/>
        <w:snapToGrid w:val="0"/>
        <w:spacing w:line="360" w:lineRule="auto"/>
        <w:textAlignment w:val="auto"/>
        <w:outlineLvl w:val="1"/>
        <w:rPr>
          <w:rFonts w:hint="eastAsia" w:ascii="宋体" w:hAnsi="宋体" w:eastAsia="宋体" w:cs="宋体"/>
          <w:b/>
          <w:color w:val="auto"/>
          <w:kern w:val="0"/>
          <w:sz w:val="24"/>
          <w:szCs w:val="24"/>
        </w:rPr>
      </w:pPr>
      <w:bookmarkStart w:id="42" w:name="_Toc27588"/>
      <w:bookmarkStart w:id="43" w:name="_Toc9979"/>
      <w:r>
        <w:rPr>
          <w:rFonts w:hint="eastAsia" w:ascii="宋体" w:hAnsi="宋体" w:eastAsia="宋体" w:cs="宋体"/>
          <w:b/>
          <w:color w:val="auto"/>
          <w:kern w:val="0"/>
          <w:sz w:val="24"/>
          <w:szCs w:val="24"/>
        </w:rPr>
        <w:t>七</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签订合同</w:t>
      </w:r>
      <w:bookmarkEnd w:id="42"/>
      <w:bookmarkEnd w:id="43"/>
    </w:p>
    <w:p w14:paraId="57AE502E">
      <w:pPr>
        <w:keepNext w:val="0"/>
        <w:keepLines w:val="0"/>
        <w:pageBreakBefore w:val="0"/>
        <w:widowControl w:val="0"/>
        <w:tabs>
          <w:tab w:val="left" w:pos="567"/>
        </w:tabs>
        <w:kinsoku/>
        <w:wordWrap/>
        <w:overflowPunct/>
        <w:topLinePunct w:val="0"/>
        <w:autoSpaceDN/>
        <w:bidi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32</w:t>
      </w:r>
      <w:r>
        <w:rPr>
          <w:rFonts w:hint="eastAsia" w:ascii="宋体" w:hAnsi="宋体" w:eastAsia="宋体" w:cs="宋体"/>
          <w:b/>
          <w:bCs/>
          <w:color w:val="auto"/>
          <w:kern w:val="0"/>
          <w:sz w:val="24"/>
          <w:szCs w:val="24"/>
        </w:rPr>
        <w:t>.签订合同</w:t>
      </w:r>
    </w:p>
    <w:p w14:paraId="603FD89B">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00DDB6B3">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不得向中标人提出任何不合理的要求作为签订合同的条件。</w:t>
      </w:r>
    </w:p>
    <w:p w14:paraId="5D3792AC">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.3在合同履行中，</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如需追加与合同标的相同的</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，在不改变合同其他条款的前提下，</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 xml:space="preserve">可与中标人协商签订补充合同，但所有补充合同的采购金额不得超过原合同金额的百分之十。 </w:t>
      </w:r>
    </w:p>
    <w:p w14:paraId="697F72B5">
      <w:pPr>
        <w:pStyle w:val="46"/>
        <w:keepNext w:val="0"/>
        <w:keepLines w:val="0"/>
        <w:pageBreakBefore w:val="0"/>
        <w:widowControl w:val="0"/>
        <w:kinsoku/>
        <w:wordWrap/>
        <w:overflowPunct/>
        <w:topLinePunct w:val="0"/>
        <w:autoSpaceDN/>
        <w:bidi w:val="0"/>
        <w:snapToGrid w:val="0"/>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根据招标文件的规定和采购项目的实际情况，拟在中标后将中标项目的非主体、非关键性工作分包的，应当在投标文件中载明分包承担主体，分包承担主体应当具备相应资质条件且不得再次分包。</w:t>
      </w:r>
    </w:p>
    <w:p w14:paraId="5E7B9EEB">
      <w:pPr>
        <w:pStyle w:val="46"/>
        <w:keepNext w:val="0"/>
        <w:keepLines w:val="0"/>
        <w:pageBreakBefore w:val="0"/>
        <w:widowControl w:val="0"/>
        <w:kinsoku/>
        <w:wordWrap/>
        <w:overflowPunct/>
        <w:topLinePunct w:val="0"/>
        <w:autoSpaceDN/>
        <w:bidi w:val="0"/>
        <w:snapToGrid w:val="0"/>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.5中标人一旦中标，未经</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事先给予书面同意不得转包、分包，亦不得将合同全部及任何权利、义务向第三方转让，除符合《政府采购促进中小企业发展暂行办法》相关规定外，其他情形将被视为严重违约。或</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 xml:space="preserve">有权决定按照中标人中标后毁标、终止或解除合同等依约处理。 </w:t>
      </w:r>
    </w:p>
    <w:p w14:paraId="6A49E7FB">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与中标人应当根据合同的约定依法履行合同义务。</w:t>
      </w:r>
    </w:p>
    <w:p w14:paraId="3D5CA5DF">
      <w:pPr>
        <w:keepNext w:val="0"/>
        <w:keepLines w:val="0"/>
        <w:pageBreakBefore w:val="0"/>
        <w:widowControl w:val="0"/>
        <w:tabs>
          <w:tab w:val="left" w:pos="567"/>
        </w:tabs>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.7中标人应当自合同或补充合同签订之日起</w:t>
      </w:r>
      <w:r>
        <w:rPr>
          <w:rFonts w:hint="eastAsia" w:ascii="宋体" w:hAnsi="宋体" w:eastAsia="宋体" w:cs="宋体"/>
          <w:color w:val="auto"/>
          <w:kern w:val="0"/>
          <w:sz w:val="24"/>
          <w:szCs w:val="24"/>
          <w:highlight w:val="none"/>
        </w:rPr>
        <w:t>五个工作日内，将合同副本一份报</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存档，</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自合同签订之日起2个工作日内在</w:t>
      </w:r>
      <w:r>
        <w:rPr>
          <w:rFonts w:hint="eastAsia" w:ascii="宋体" w:hAnsi="宋体" w:eastAsia="宋体" w:cs="宋体"/>
          <w:b/>
          <w:color w:val="auto"/>
          <w:kern w:val="0"/>
          <w:sz w:val="24"/>
          <w:szCs w:val="24"/>
          <w:highlight w:val="none"/>
        </w:rPr>
        <w:t>中国政府采购网山西</w:t>
      </w:r>
      <w:r>
        <w:rPr>
          <w:rFonts w:hint="eastAsia" w:ascii="宋体" w:hAnsi="宋体" w:eastAsia="宋体" w:cs="宋体"/>
          <w:b/>
          <w:color w:val="auto"/>
          <w:kern w:val="0"/>
          <w:sz w:val="24"/>
          <w:szCs w:val="24"/>
          <w:highlight w:val="none"/>
          <w:lang w:val="en-US" w:eastAsia="zh-CN"/>
        </w:rPr>
        <w:t>分网</w:t>
      </w:r>
      <w:r>
        <w:rPr>
          <w:rFonts w:hint="eastAsia" w:ascii="宋体" w:hAnsi="宋体" w:eastAsia="宋体" w:cs="宋体"/>
          <w:color w:val="auto"/>
          <w:kern w:val="0"/>
          <w:sz w:val="24"/>
          <w:szCs w:val="24"/>
          <w:highlight w:val="none"/>
        </w:rPr>
        <w:t>进行公示。</w:t>
      </w:r>
    </w:p>
    <w:p w14:paraId="54BFCD16">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outlineLvl w:val="1"/>
        <w:rPr>
          <w:rFonts w:hint="eastAsia" w:ascii="宋体" w:hAnsi="宋体" w:eastAsia="宋体" w:cs="宋体"/>
          <w:b/>
          <w:color w:val="auto"/>
          <w:kern w:val="0"/>
          <w:sz w:val="24"/>
          <w:szCs w:val="24"/>
        </w:rPr>
      </w:pPr>
      <w:bookmarkStart w:id="44" w:name="_Toc8617"/>
      <w:bookmarkStart w:id="45" w:name="_Toc5586"/>
      <w:r>
        <w:rPr>
          <w:rFonts w:hint="eastAsia" w:ascii="宋体" w:hAnsi="宋体" w:eastAsia="宋体" w:cs="宋体"/>
          <w:b/>
          <w:color w:val="auto"/>
          <w:kern w:val="0"/>
          <w:sz w:val="24"/>
          <w:szCs w:val="24"/>
        </w:rPr>
        <w:t>八、保密和披露</w:t>
      </w:r>
      <w:bookmarkEnd w:id="44"/>
      <w:bookmarkEnd w:id="45"/>
    </w:p>
    <w:p w14:paraId="4441ADEA">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33</w:t>
      </w:r>
      <w:r>
        <w:rPr>
          <w:rFonts w:hint="eastAsia" w:ascii="宋体" w:hAnsi="宋体" w:eastAsia="宋体" w:cs="宋体"/>
          <w:b/>
          <w:color w:val="auto"/>
          <w:kern w:val="0"/>
          <w:sz w:val="24"/>
          <w:szCs w:val="24"/>
        </w:rPr>
        <w:t>.保密</w:t>
      </w:r>
    </w:p>
    <w:p w14:paraId="2D852352">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.1潜在</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自领取招标文件之日起，须承诺承担本招标项目项下保密义务，不得将因本次招标获得的信息向第三人外传。</w:t>
      </w:r>
    </w:p>
    <w:p w14:paraId="44ED603B">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.2有关人员对评标情况以及在评标过程中获悉的国家秘密、商业秘密负有保密责任。</w:t>
      </w:r>
    </w:p>
    <w:p w14:paraId="229BF7B9">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rPr>
        <w:t>.披露</w:t>
      </w:r>
    </w:p>
    <w:p w14:paraId="3EBE9A1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或</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有权将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提供的所有资料向政府有关部门或评审标书的有关人员披露。</w:t>
      </w:r>
    </w:p>
    <w:p w14:paraId="22C3DCA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.2在</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认为适当时、国家机关调查、审查、审计时以及其他符合法律规定的情形下，</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（或</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）无须事先征求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/中标人同意而可以披露关于采购过程、合同文本、签署情况的资料、</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/中标人的名称及地址、投标文件的有关信息以及补充条款等，但应当在合理的必要范围内。对任何已经公布过的内容或与之内容相同的资料，以及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/中标人已经泄露或公开的，无须再承担保密责任。</w:t>
      </w:r>
    </w:p>
    <w:p w14:paraId="3D978C83">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outlineLvl w:val="1"/>
        <w:rPr>
          <w:rFonts w:hint="eastAsia" w:ascii="宋体" w:hAnsi="宋体" w:eastAsia="宋体" w:cs="宋体"/>
          <w:b/>
          <w:color w:val="auto"/>
          <w:kern w:val="0"/>
          <w:sz w:val="24"/>
          <w:szCs w:val="24"/>
        </w:rPr>
      </w:pPr>
      <w:bookmarkStart w:id="46" w:name="_Toc21249"/>
      <w:bookmarkStart w:id="47" w:name="_Toc1610"/>
      <w:r>
        <w:rPr>
          <w:rFonts w:hint="eastAsia" w:ascii="宋体" w:hAnsi="宋体" w:eastAsia="宋体" w:cs="宋体"/>
          <w:b/>
          <w:color w:val="auto"/>
          <w:kern w:val="0"/>
          <w:sz w:val="24"/>
          <w:szCs w:val="24"/>
        </w:rPr>
        <w:t>九、询问和质疑</w:t>
      </w:r>
      <w:bookmarkEnd w:id="46"/>
      <w:bookmarkEnd w:id="47"/>
    </w:p>
    <w:p w14:paraId="319F43B7">
      <w:pPr>
        <w:keepNext w:val="0"/>
        <w:keepLines w:val="0"/>
        <w:pageBreakBefore w:val="0"/>
        <w:widowControl w:val="0"/>
        <w:kinsoku/>
        <w:wordWrap/>
        <w:overflowPunct/>
        <w:topLinePunct w:val="0"/>
        <w:autoSpaceDN/>
        <w:bidi w:val="0"/>
        <w:snapToGrid w:val="0"/>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5</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有权就招标事宜提出询问和质疑。</w:t>
      </w:r>
    </w:p>
    <w:p w14:paraId="625BE5F7">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1 招标程序受《中华人民共和国政府采购法》和相关法律法规的约束，并受到严格的内部监督，以确保授予合同过程的公平公正。</w:t>
      </w:r>
    </w:p>
    <w:p w14:paraId="325F8CFD">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2 投标人对招标文件条款或商务、技术参数有异议的，应当在开标前通过政府采购平台提出。</w:t>
      </w:r>
    </w:p>
    <w:p w14:paraId="1CACCD2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3 投标人对采购事项有疑问的，可以向采购代理机构（或采购人）提出询问。</w:t>
      </w:r>
    </w:p>
    <w:p w14:paraId="6D8D5881">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4 投标人认为采购文件、采购过程、中标或者成交结果使自己的权益受到损害的，可以在知道或者应知其权益受到损害之日起7个工作日内向采购人、采购代理机构提出质疑。</w:t>
      </w:r>
    </w:p>
    <w:p w14:paraId="6FA219A8">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5 质疑须通过政府采购平台进入“项目质疑管理”以线上方式提出，须经法定代表人签字并加盖公章，提交采购代理机构（或采购人）。</w:t>
      </w:r>
    </w:p>
    <w:p w14:paraId="187B502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6 质疑函应当包括以下主要内容：被质疑项目名称、项目编号、招标公告发布时间、质疑事项、法律依据（具体条款）、质疑人全称、法定代表人签章、有效联系方式（包括手机、传真号码）。</w:t>
      </w:r>
    </w:p>
    <w:p w14:paraId="39D8407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7 质疑应按照“谁主张、谁举证”的原则，质疑函应当附相关证明材料，质疑材料应为简体中文。</w:t>
      </w:r>
    </w:p>
    <w:p w14:paraId="0D05D8D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 xml:space="preserve">8 有下列情形之一的，属于无效质疑，采购代理机构（或采购人）可不予受理： </w:t>
      </w:r>
    </w:p>
    <w:p w14:paraId="072FB26E">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（1）未在有效期限内提出质疑的；</w:t>
      </w:r>
    </w:p>
    <w:p w14:paraId="29FD4B4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（2）所上传材料未明示属于质疑材料的；</w:t>
      </w:r>
    </w:p>
    <w:p w14:paraId="76100CC1">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（3）质疑函没有法定代表人加盖本人姓名章和加盖单位公章的；质疑函由参加采购项目的授权代表加盖本人姓名章，但没有法定代表人特别授权的；</w:t>
      </w:r>
    </w:p>
    <w:p w14:paraId="43B0131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（4）质疑函未提供有效联系人或联系方式的；</w:t>
      </w:r>
    </w:p>
    <w:p w14:paraId="337F1A3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（5）质疑事项已经进入投诉或者行政复议或者诉讼程序的；</w:t>
      </w:r>
    </w:p>
    <w:p w14:paraId="229632E8">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（6）质疑函未附相关证明材料，被视为无有效证据支持的；</w:t>
      </w:r>
    </w:p>
    <w:p w14:paraId="17A6ADB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（7）投标人对招标文件条款或技术参数有异议，未在开标前通过澄清或修改程序提出，并且投标人已经参与投标，而于开标后对招标文件提出质疑的；</w:t>
      </w:r>
    </w:p>
    <w:p w14:paraId="7548C431">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（8）在提出本次质疑前半年内连续三次质疑而无事实依据的；</w:t>
      </w:r>
    </w:p>
    <w:p w14:paraId="54625E2F">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（9）其它不符合受理条件的情形。</w:t>
      </w:r>
    </w:p>
    <w:p w14:paraId="5846861D">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9采购代理机构或采购人将在收到质疑后7个工作日内审查质疑事项，按规定做出答复，质疑供应商和其他有关供应商自行在平台获取答复意见，但答复的内容不涉及商业秘密。</w:t>
      </w:r>
    </w:p>
    <w:p w14:paraId="29D91B3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10质疑供应商撤回质疑的，采购人或采购代理机构终止质疑处理。</w:t>
      </w:r>
    </w:p>
    <w:p w14:paraId="4F0F410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11供应商质疑不成立，或者成立但未对中标结果构成影响的，继续开展采购活动；认为供应商质疑成立且影响或者可能影响中标结果的，按照下列情况处理：</w:t>
      </w:r>
    </w:p>
    <w:p w14:paraId="6C01EF1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（1）对招标文件提出的质疑，依法通过澄清或者修改可以继续开展采购活动的，澄清或者修改招标文件后继续开展采购活动；否则应修改招标文件后重新开展采购活动。</w:t>
      </w:r>
    </w:p>
    <w:p w14:paraId="48E4338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（2）对采购过程、中标结果提出的质疑，合格供应商符合法定数量时，可以从合格的中标候选人中另行确定中标供应商的，应当依法另行确定中标供应商；否则应重新开展采购活动。</w:t>
      </w:r>
    </w:p>
    <w:p w14:paraId="5185D09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（3）质疑答复导致中标结果改变的，采购代理机构将质疑答复结果告知被质疑供应商，并编制变更公告，经采购人确认后发布结果变更公告，并将有关情况书面报告本级财政部门。</w:t>
      </w:r>
    </w:p>
    <w:p w14:paraId="74798448">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12供应商进行虚假和恶意质疑的，将会列入不良记录名单，在一至三年内禁止参加政府采购活动，并将处理决定在相关政府采购媒体上公布。</w:t>
      </w:r>
    </w:p>
    <w:p w14:paraId="3B41887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35.</w:t>
      </w:r>
      <w:r>
        <w:rPr>
          <w:rFonts w:hint="eastAsia" w:ascii="宋体" w:hAnsi="宋体" w:eastAsia="宋体" w:cs="宋体"/>
          <w:color w:val="auto"/>
          <w:kern w:val="0"/>
          <w:sz w:val="24"/>
          <w:szCs w:val="24"/>
        </w:rPr>
        <w:t>13质疑供应商对采购人或采购代理机构的答复不满意以及采购人或采购代理机构未在规定的时间内做出答复的，可以在答复期满后15个工作日内向政府采购监管部门进行投诉。</w:t>
      </w:r>
    </w:p>
    <w:p w14:paraId="2DDED1CE">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接收异议的联系人及联系方式:</w:t>
      </w:r>
    </w:p>
    <w:p w14:paraId="50D55C15">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1采购人信息</w:t>
      </w:r>
    </w:p>
    <w:p w14:paraId="7E1138EC">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称：中国共产党山西省兴县委员会宣传部</w:t>
      </w:r>
    </w:p>
    <w:p w14:paraId="688B4666">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址：山西省吕梁市兴县政府大院</w:t>
      </w:r>
    </w:p>
    <w:p w14:paraId="61792B00">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联系方式：雷先生、13133481357</w:t>
      </w:r>
    </w:p>
    <w:p w14:paraId="2CE82CCA">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2采购代理机构信息</w:t>
      </w:r>
    </w:p>
    <w:p w14:paraId="4039AAF9">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山西辉隆项目管理有限公司</w:t>
      </w:r>
      <w:r>
        <w:rPr>
          <w:rFonts w:hint="eastAsia" w:ascii="宋体" w:hAnsi="宋体" w:eastAsia="宋体" w:cs="宋体"/>
          <w:color w:val="auto"/>
          <w:kern w:val="0"/>
          <w:sz w:val="24"/>
          <w:szCs w:val="24"/>
          <w:lang w:val="en-US" w:eastAsia="zh-CN"/>
        </w:rPr>
        <w:t> </w:t>
      </w:r>
    </w:p>
    <w:p w14:paraId="5C64CBFB">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址：山西省吕梁市离石区凤山街道西崖底村金辉商座4层</w:t>
      </w:r>
    </w:p>
    <w:p w14:paraId="60DBDB23">
      <w:pPr>
        <w:keepNext w:val="0"/>
        <w:keepLines w:val="0"/>
        <w:pageBreakBefore w:val="0"/>
        <w:widowControl w:val="0"/>
        <w:kinsoku/>
        <w:wordWrap/>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郝女士</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18735894777</w:t>
      </w:r>
    </w:p>
    <w:p w14:paraId="047FC264">
      <w:pPr>
        <w:keepNext w:val="0"/>
        <w:keepLines w:val="0"/>
        <w:pageBreakBefore w:val="0"/>
        <w:kinsoku/>
        <w:overflowPunct/>
        <w:topLinePunct w:val="0"/>
        <w:autoSpaceDN/>
        <w:bidi w:val="0"/>
        <w:snapToGrid w:val="0"/>
        <w:spacing w:line="360" w:lineRule="auto"/>
        <w:textAlignment w:val="auto"/>
        <w:outlineLvl w:val="1"/>
        <w:rPr>
          <w:rFonts w:hint="eastAsia" w:ascii="宋体" w:hAnsi="宋体" w:eastAsia="宋体" w:cs="宋体"/>
          <w:b/>
          <w:color w:val="auto"/>
          <w:kern w:val="0"/>
          <w:sz w:val="24"/>
          <w:szCs w:val="24"/>
        </w:rPr>
      </w:pPr>
      <w:bookmarkStart w:id="48" w:name="_Toc20695"/>
      <w:r>
        <w:rPr>
          <w:rFonts w:hint="eastAsia" w:ascii="宋体" w:hAnsi="宋体" w:eastAsia="宋体" w:cs="宋体"/>
          <w:b/>
          <w:color w:val="auto"/>
          <w:kern w:val="0"/>
          <w:sz w:val="24"/>
          <w:szCs w:val="24"/>
          <w:lang w:val="en-US" w:eastAsia="zh-CN"/>
        </w:rPr>
        <w:t>十、</w:t>
      </w:r>
      <w:r>
        <w:rPr>
          <w:rFonts w:hint="eastAsia" w:ascii="宋体" w:hAnsi="宋体" w:eastAsia="宋体" w:cs="宋体"/>
          <w:b/>
          <w:color w:val="auto"/>
          <w:kern w:val="0"/>
          <w:sz w:val="24"/>
          <w:szCs w:val="24"/>
        </w:rPr>
        <w:t>违约处罚</w:t>
      </w:r>
      <w:bookmarkEnd w:id="48"/>
    </w:p>
    <w:p w14:paraId="13779026">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36. </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发生下列情况之一的，</w:t>
      </w:r>
      <w:r>
        <w:rPr>
          <w:rFonts w:hint="eastAsia" w:ascii="宋体" w:hAnsi="宋体" w:eastAsia="宋体" w:cs="宋体"/>
          <w:color w:val="auto"/>
          <w:kern w:val="0"/>
          <w:sz w:val="24"/>
          <w:szCs w:val="24"/>
          <w:lang w:val="en-US" w:eastAsia="zh-CN"/>
        </w:rPr>
        <w:t>投标</w:t>
      </w:r>
      <w:r>
        <w:rPr>
          <w:rFonts w:hint="eastAsia" w:ascii="宋体" w:hAnsi="宋体" w:eastAsia="宋体" w:cs="宋体"/>
          <w:color w:val="auto"/>
          <w:kern w:val="0"/>
          <w:sz w:val="24"/>
          <w:szCs w:val="24"/>
        </w:rPr>
        <w:t xml:space="preserve">保证金将被没收，并可能被列入不良记录名单，同时代理机构将提请相关监管部门，依据相关规定作出处理。 </w:t>
      </w:r>
    </w:p>
    <w:p w14:paraId="7867E7D2">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36.1开启后在</w:t>
      </w:r>
      <w:r>
        <w:rPr>
          <w:rFonts w:hint="eastAsia" w:ascii="宋体" w:hAnsi="宋体" w:eastAsia="宋体" w:cs="宋体"/>
          <w:color w:val="auto"/>
          <w:kern w:val="0"/>
          <w:sz w:val="24"/>
          <w:szCs w:val="24"/>
          <w:lang w:eastAsia="zh-CN"/>
        </w:rPr>
        <w:t>投标文件</w:t>
      </w:r>
      <w:r>
        <w:rPr>
          <w:rFonts w:hint="eastAsia" w:ascii="宋体" w:hAnsi="宋体" w:eastAsia="宋体" w:cs="宋体"/>
          <w:color w:val="auto"/>
          <w:kern w:val="0"/>
          <w:sz w:val="24"/>
          <w:szCs w:val="24"/>
        </w:rPr>
        <w:t>有效期内，</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撤回其</w:t>
      </w:r>
      <w:r>
        <w:rPr>
          <w:rFonts w:hint="eastAsia" w:ascii="宋体" w:hAnsi="宋体" w:eastAsia="宋体" w:cs="宋体"/>
          <w:color w:val="auto"/>
          <w:kern w:val="0"/>
          <w:sz w:val="24"/>
          <w:szCs w:val="24"/>
          <w:lang w:eastAsia="zh-CN"/>
        </w:rPr>
        <w:t>投标文件</w:t>
      </w:r>
      <w:r>
        <w:rPr>
          <w:rFonts w:hint="eastAsia" w:ascii="宋体" w:hAnsi="宋体" w:eastAsia="宋体" w:cs="宋体"/>
          <w:color w:val="auto"/>
          <w:kern w:val="0"/>
          <w:sz w:val="24"/>
          <w:szCs w:val="24"/>
        </w:rPr>
        <w:t>；</w:t>
      </w:r>
    </w:p>
    <w:p w14:paraId="2A93CA93">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36.2在</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期间，</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企图影响代理机构或</w:t>
      </w:r>
      <w:r>
        <w:rPr>
          <w:rFonts w:hint="eastAsia" w:ascii="宋体" w:hAnsi="宋体" w:eastAsia="宋体" w:cs="宋体"/>
          <w:color w:val="auto"/>
          <w:kern w:val="0"/>
          <w:sz w:val="24"/>
          <w:szCs w:val="24"/>
          <w:lang w:val="en-US" w:eastAsia="zh-CN"/>
        </w:rPr>
        <w:t>评标委员会</w:t>
      </w:r>
      <w:r>
        <w:rPr>
          <w:rFonts w:hint="eastAsia" w:ascii="宋体" w:hAnsi="宋体" w:eastAsia="宋体" w:cs="宋体"/>
          <w:color w:val="auto"/>
          <w:kern w:val="0"/>
          <w:sz w:val="24"/>
          <w:szCs w:val="24"/>
        </w:rPr>
        <w:t>的任何活动，将导致报价被拒绝，并由其承担相应的法律责任；</w:t>
      </w:r>
    </w:p>
    <w:p w14:paraId="6B524D38">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36.3</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未按</w:t>
      </w:r>
      <w:r>
        <w:rPr>
          <w:rFonts w:hint="eastAsia" w:ascii="宋体" w:hAnsi="宋体" w:eastAsia="宋体" w:cs="宋体"/>
          <w:color w:val="auto"/>
          <w:kern w:val="0"/>
          <w:sz w:val="24"/>
          <w:szCs w:val="24"/>
          <w:lang w:val="en-US" w:eastAsia="zh-CN"/>
        </w:rPr>
        <w:t>本招标</w:t>
      </w:r>
      <w:r>
        <w:rPr>
          <w:rFonts w:hint="eastAsia" w:ascii="宋体" w:hAnsi="宋体" w:eastAsia="宋体" w:cs="宋体"/>
          <w:color w:val="auto"/>
          <w:kern w:val="0"/>
          <w:sz w:val="24"/>
          <w:szCs w:val="24"/>
        </w:rPr>
        <w:t xml:space="preserve">文件规定签约； </w:t>
      </w:r>
    </w:p>
    <w:p w14:paraId="284FDD6B">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36.4</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 xml:space="preserve">与采购方订立背离合同实质性内容的其它协议； </w:t>
      </w:r>
    </w:p>
    <w:p w14:paraId="34729393">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36.5</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未按</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文件规定和合同约定履行义务的。</w:t>
      </w:r>
    </w:p>
    <w:p w14:paraId="2DCD6D2D">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w:t>
      </w:r>
      <w:r>
        <w:rPr>
          <w:rFonts w:hint="eastAsia" w:ascii="宋体" w:hAnsi="宋体" w:eastAsia="宋体" w:cs="宋体"/>
          <w:color w:val="auto"/>
          <w:kern w:val="0"/>
          <w:sz w:val="24"/>
          <w:szCs w:val="24"/>
          <w:lang w:val="en-US" w:eastAsia="zh-CN"/>
        </w:rPr>
        <w:t>评标委员会</w:t>
      </w:r>
      <w:r>
        <w:rPr>
          <w:rFonts w:hint="eastAsia" w:ascii="宋体" w:hAnsi="宋体" w:eastAsia="宋体" w:cs="宋体"/>
          <w:color w:val="auto"/>
          <w:kern w:val="0"/>
          <w:sz w:val="24"/>
          <w:szCs w:val="24"/>
        </w:rPr>
        <w:t>及其成员不得有下列行为：</w:t>
      </w:r>
    </w:p>
    <w:p w14:paraId="6A900BAF">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（一）确定参与评审至评审结束前私自接触</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w:t>
      </w:r>
    </w:p>
    <w:p w14:paraId="51075147">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（二）接受</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提出的与</w:t>
      </w:r>
      <w:r>
        <w:rPr>
          <w:rFonts w:hint="eastAsia" w:ascii="宋体" w:hAnsi="宋体" w:eastAsia="宋体" w:cs="宋体"/>
          <w:color w:val="auto"/>
          <w:kern w:val="0"/>
          <w:sz w:val="24"/>
          <w:szCs w:val="24"/>
          <w:lang w:val="en-US" w:eastAsia="zh-CN"/>
        </w:rPr>
        <w:t>投标</w:t>
      </w:r>
      <w:r>
        <w:rPr>
          <w:rFonts w:hint="eastAsia" w:ascii="宋体" w:hAnsi="宋体" w:eastAsia="宋体" w:cs="宋体"/>
          <w:color w:val="auto"/>
          <w:kern w:val="0"/>
          <w:sz w:val="24"/>
          <w:szCs w:val="24"/>
        </w:rPr>
        <w:t>文件不一致的澄清或者说明，对于</w:t>
      </w:r>
      <w:r>
        <w:rPr>
          <w:rFonts w:hint="eastAsia" w:ascii="宋体" w:hAnsi="宋体" w:eastAsia="宋体" w:cs="宋体"/>
          <w:color w:val="auto"/>
          <w:kern w:val="0"/>
          <w:sz w:val="24"/>
          <w:szCs w:val="24"/>
          <w:lang w:val="en-US" w:eastAsia="zh-CN"/>
        </w:rPr>
        <w:t>投标</w:t>
      </w:r>
      <w:r>
        <w:rPr>
          <w:rFonts w:hint="eastAsia" w:ascii="宋体" w:hAnsi="宋体" w:eastAsia="宋体" w:cs="宋体"/>
          <w:color w:val="auto"/>
          <w:kern w:val="0"/>
          <w:sz w:val="24"/>
          <w:szCs w:val="24"/>
        </w:rPr>
        <w:t>文件中含义不明确、同类问题表述不一致或者有明显文字和计算错误的内容的情形除外；</w:t>
      </w:r>
    </w:p>
    <w:p w14:paraId="27B382AC">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（三）违反评审纪律发表倾向性意见或者征询采购方的倾向性意见；</w:t>
      </w:r>
    </w:p>
    <w:p w14:paraId="684A737F">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（四）对需要专业判断的主观评审因素协商评分；</w:t>
      </w:r>
    </w:p>
    <w:p w14:paraId="33CF83C0">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（五）在评审过程中擅离职守，影响评审程序正常进行的；</w:t>
      </w:r>
    </w:p>
    <w:p w14:paraId="5AE38661">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（六）记录、复制或者带走任何评标资料；</w:t>
      </w:r>
    </w:p>
    <w:p w14:paraId="53381DB2">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（七）其他不遵守评标纪律的行为。</w:t>
      </w:r>
    </w:p>
    <w:p w14:paraId="3AEE76F6">
      <w:pPr>
        <w:keepNext w:val="0"/>
        <w:keepLines w:val="0"/>
        <w:pageBreakBefore w:val="0"/>
        <w:kinsoku/>
        <w:overflowPunct/>
        <w:topLinePunct w:val="0"/>
        <w:autoSpaceDN/>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评标委员会</w:t>
      </w:r>
      <w:r>
        <w:rPr>
          <w:rFonts w:hint="eastAsia" w:ascii="宋体" w:hAnsi="宋体" w:eastAsia="宋体" w:cs="宋体"/>
          <w:color w:val="auto"/>
          <w:kern w:val="0"/>
          <w:sz w:val="24"/>
          <w:szCs w:val="24"/>
        </w:rPr>
        <w:t>成员有前款第一至五项行为之一的，其评审意见无效，并不得获取评审劳务报酬和报销异地评审差旅费。</w:t>
      </w:r>
    </w:p>
    <w:p w14:paraId="6D7885A3">
      <w:pPr>
        <w:spacing w:before="120" w:after="120" w:line="360" w:lineRule="auto"/>
        <w:jc w:val="center"/>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bookmarkStart w:id="49" w:name="_Toc32699"/>
      <w:bookmarkStart w:id="50" w:name="_Toc73633421"/>
      <w:r>
        <w:rPr>
          <w:rFonts w:hint="eastAsia" w:ascii="宋体" w:hAnsi="宋体" w:eastAsia="宋体" w:cs="宋体"/>
          <w:b/>
          <w:color w:val="auto"/>
          <w:sz w:val="28"/>
          <w:szCs w:val="28"/>
        </w:rPr>
        <w:t>第三章  评标办法及评分标准</w:t>
      </w:r>
      <w:bookmarkEnd w:id="49"/>
      <w:bookmarkEnd w:id="50"/>
    </w:p>
    <w:p w14:paraId="07A8504D">
      <w:pPr>
        <w:pStyle w:val="44"/>
        <w:pageBreakBefore w:val="0"/>
        <w:kinsoku/>
        <w:wordWrap/>
        <w:overflowPunct/>
        <w:topLinePunct w:val="0"/>
        <w:autoSpaceDE/>
        <w:autoSpaceDN/>
        <w:bidi w:val="0"/>
        <w:snapToGrid w:val="0"/>
        <w:spacing w:line="360" w:lineRule="auto"/>
        <w:rPr>
          <w:rFonts w:hint="eastAsia" w:ascii="宋体" w:hAnsi="宋体" w:eastAsia="宋体" w:cs="宋体"/>
          <w:b/>
          <w:color w:val="auto"/>
          <w:sz w:val="24"/>
          <w:szCs w:val="24"/>
        </w:rPr>
      </w:pPr>
      <w:bookmarkStart w:id="51" w:name="_Toc19292"/>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资格审查内容及标准</w:t>
      </w:r>
    </w:p>
    <w:tbl>
      <w:tblPr>
        <w:tblStyle w:val="30"/>
        <w:tblW w:w="90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5"/>
        <w:gridCol w:w="1255"/>
        <w:gridCol w:w="2158"/>
        <w:gridCol w:w="4769"/>
      </w:tblGrid>
      <w:tr w14:paraId="0C342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jc w:val="center"/>
        </w:trPr>
        <w:tc>
          <w:tcPr>
            <w:tcW w:w="915" w:type="dxa"/>
            <w:vAlign w:val="center"/>
          </w:tcPr>
          <w:p w14:paraId="13603CB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55" w:type="dxa"/>
            <w:vAlign w:val="center"/>
          </w:tcPr>
          <w:p w14:paraId="1E146A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2158" w:type="dxa"/>
            <w:vAlign w:val="center"/>
          </w:tcPr>
          <w:p w14:paraId="16EBBF2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4769" w:type="dxa"/>
            <w:vAlign w:val="center"/>
          </w:tcPr>
          <w:p w14:paraId="4781CEF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r>
      <w:tr w14:paraId="2D511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0" w:hRule="atLeast"/>
          <w:jc w:val="center"/>
        </w:trPr>
        <w:tc>
          <w:tcPr>
            <w:tcW w:w="915" w:type="dxa"/>
            <w:vAlign w:val="center"/>
          </w:tcPr>
          <w:p w14:paraId="748732C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55" w:type="dxa"/>
            <w:vAlign w:val="center"/>
          </w:tcPr>
          <w:p w14:paraId="7086EE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基本资质</w:t>
            </w:r>
          </w:p>
        </w:tc>
        <w:tc>
          <w:tcPr>
            <w:tcW w:w="2158" w:type="dxa"/>
            <w:vAlign w:val="center"/>
          </w:tcPr>
          <w:p w14:paraId="162AD18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投标声明书</w:t>
            </w:r>
          </w:p>
        </w:tc>
        <w:tc>
          <w:tcPr>
            <w:tcW w:w="4769" w:type="dxa"/>
            <w:vAlign w:val="center"/>
          </w:tcPr>
          <w:p w14:paraId="1F101B4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内容齐全，签署和印章使用完整、清晰、符合要求。</w:t>
            </w:r>
          </w:p>
          <w:p w14:paraId="52C6E99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说明：除可填报项目外，对本声明书的任何实质性修改将被视为非实质性响应报价，从而导致该报价无效，电子签章符合要求。</w:t>
            </w:r>
          </w:p>
        </w:tc>
      </w:tr>
      <w:tr w14:paraId="34589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3" w:hRule="atLeast"/>
          <w:jc w:val="center"/>
        </w:trPr>
        <w:tc>
          <w:tcPr>
            <w:tcW w:w="915" w:type="dxa"/>
            <w:vAlign w:val="center"/>
          </w:tcPr>
          <w:p w14:paraId="2956346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55" w:type="dxa"/>
            <w:vAlign w:val="center"/>
          </w:tcPr>
          <w:p w14:paraId="6CB9C1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基本资质</w:t>
            </w:r>
          </w:p>
        </w:tc>
        <w:tc>
          <w:tcPr>
            <w:tcW w:w="2158" w:type="dxa"/>
            <w:vAlign w:val="center"/>
          </w:tcPr>
          <w:p w14:paraId="37822E5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投标人代表证明</w:t>
            </w:r>
          </w:p>
        </w:tc>
        <w:tc>
          <w:tcPr>
            <w:tcW w:w="4769" w:type="dxa"/>
            <w:vAlign w:val="center"/>
          </w:tcPr>
          <w:p w14:paraId="34F7C5D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（1）法定代表人（负责人）参加投标的，提供“法定代表人（负责人）证明书”</w:t>
            </w:r>
          </w:p>
          <w:p w14:paraId="72FC0AF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（2）委托代理人参加投标的，提供“法定代表人（负责人）证明书”及“法定代表人（负责人）授权委托书”</w:t>
            </w:r>
          </w:p>
          <w:p w14:paraId="724D534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（3）自然人参加投标的，提供个人身份证明扫描件内容齐全，电子签章符合要求。</w:t>
            </w:r>
          </w:p>
        </w:tc>
      </w:tr>
      <w:tr w14:paraId="247A0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jc w:val="center"/>
        </w:trPr>
        <w:tc>
          <w:tcPr>
            <w:tcW w:w="915" w:type="dxa"/>
            <w:vAlign w:val="center"/>
          </w:tcPr>
          <w:p w14:paraId="06B4501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255" w:type="dxa"/>
            <w:vAlign w:val="center"/>
          </w:tcPr>
          <w:p w14:paraId="7AAEDB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营业执照</w:t>
            </w:r>
          </w:p>
        </w:tc>
        <w:tc>
          <w:tcPr>
            <w:tcW w:w="2158" w:type="dxa"/>
            <w:vAlign w:val="center"/>
          </w:tcPr>
          <w:p w14:paraId="786E492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具有独立承担民事责任的能力</w:t>
            </w:r>
          </w:p>
        </w:tc>
        <w:tc>
          <w:tcPr>
            <w:tcW w:w="4769" w:type="dxa"/>
            <w:vAlign w:val="center"/>
          </w:tcPr>
          <w:p w14:paraId="123018A4">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 以上证明材料须符合要求、有效、完整。否则，响应无效。</w:t>
            </w:r>
          </w:p>
        </w:tc>
      </w:tr>
      <w:tr w14:paraId="45B56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jc w:val="center"/>
        </w:trPr>
        <w:tc>
          <w:tcPr>
            <w:tcW w:w="915" w:type="dxa"/>
            <w:vAlign w:val="center"/>
          </w:tcPr>
          <w:p w14:paraId="6F5DC3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55" w:type="dxa"/>
            <w:vAlign w:val="center"/>
          </w:tcPr>
          <w:p w14:paraId="01AADD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基本资质</w:t>
            </w:r>
          </w:p>
        </w:tc>
        <w:tc>
          <w:tcPr>
            <w:tcW w:w="2158" w:type="dxa"/>
            <w:vAlign w:val="center"/>
          </w:tcPr>
          <w:p w14:paraId="4C337D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具有良好的商业信誉和健全的财务会计制度</w:t>
            </w:r>
          </w:p>
        </w:tc>
        <w:tc>
          <w:tcPr>
            <w:tcW w:w="4769" w:type="dxa"/>
            <w:vAlign w:val="center"/>
          </w:tcPr>
          <w:p w14:paraId="7A6012F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提供供应商信用承诺书。 以上证明材料须符合要求、有效、完整。否则，响应无效。</w:t>
            </w:r>
          </w:p>
        </w:tc>
      </w:tr>
      <w:tr w14:paraId="55411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1" w:hRule="atLeast"/>
          <w:jc w:val="center"/>
        </w:trPr>
        <w:tc>
          <w:tcPr>
            <w:tcW w:w="915" w:type="dxa"/>
            <w:vAlign w:val="center"/>
          </w:tcPr>
          <w:p w14:paraId="61532C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55" w:type="dxa"/>
            <w:vAlign w:val="center"/>
          </w:tcPr>
          <w:p w14:paraId="6A151D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基本资质</w:t>
            </w:r>
          </w:p>
        </w:tc>
        <w:tc>
          <w:tcPr>
            <w:tcW w:w="2158" w:type="dxa"/>
            <w:vAlign w:val="center"/>
          </w:tcPr>
          <w:p w14:paraId="43B049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具有履行合同所必需的设备和专业技术能力</w:t>
            </w:r>
          </w:p>
        </w:tc>
        <w:tc>
          <w:tcPr>
            <w:tcW w:w="4769" w:type="dxa"/>
            <w:vAlign w:val="center"/>
          </w:tcPr>
          <w:p w14:paraId="475B7A6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提供供应商信用承诺书。 以上证明材料须符合要求、有效、完整。否则，响应无效。</w:t>
            </w:r>
          </w:p>
        </w:tc>
      </w:tr>
      <w:tr w14:paraId="6476E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8" w:hRule="atLeast"/>
          <w:jc w:val="center"/>
        </w:trPr>
        <w:tc>
          <w:tcPr>
            <w:tcW w:w="915" w:type="dxa"/>
            <w:vAlign w:val="center"/>
          </w:tcPr>
          <w:p w14:paraId="2C3E68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55" w:type="dxa"/>
            <w:vAlign w:val="center"/>
          </w:tcPr>
          <w:p w14:paraId="6E604D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基本资质</w:t>
            </w:r>
          </w:p>
        </w:tc>
        <w:tc>
          <w:tcPr>
            <w:tcW w:w="2158" w:type="dxa"/>
            <w:vAlign w:val="center"/>
          </w:tcPr>
          <w:p w14:paraId="5417E5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有依法缴纳税收和社会保障资金的良好记录</w:t>
            </w:r>
          </w:p>
        </w:tc>
        <w:tc>
          <w:tcPr>
            <w:tcW w:w="4769" w:type="dxa"/>
            <w:vAlign w:val="center"/>
          </w:tcPr>
          <w:p w14:paraId="15C4E84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提供供应商信用承诺书。 以上证明材料须符合要求、有效、完整。否则，响应无效。</w:t>
            </w:r>
          </w:p>
        </w:tc>
      </w:tr>
      <w:tr w14:paraId="045CA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jc w:val="center"/>
        </w:trPr>
        <w:tc>
          <w:tcPr>
            <w:tcW w:w="915" w:type="dxa"/>
            <w:vAlign w:val="center"/>
          </w:tcPr>
          <w:p w14:paraId="3344A2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55" w:type="dxa"/>
            <w:vAlign w:val="center"/>
          </w:tcPr>
          <w:p w14:paraId="4F8827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基本资质</w:t>
            </w:r>
          </w:p>
        </w:tc>
        <w:tc>
          <w:tcPr>
            <w:tcW w:w="2158" w:type="dxa"/>
            <w:vAlign w:val="center"/>
          </w:tcPr>
          <w:p w14:paraId="78DE94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参加政府采购活动前三年内，在经营活动中没有重大违法记录声明</w:t>
            </w:r>
          </w:p>
        </w:tc>
        <w:tc>
          <w:tcPr>
            <w:tcW w:w="4769" w:type="dxa"/>
            <w:vAlign w:val="center"/>
          </w:tcPr>
          <w:p w14:paraId="378113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提供供应商信用承诺书。</w:t>
            </w:r>
          </w:p>
          <w:p w14:paraId="2413250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以上证明材料须符合要求、有效、完整。否则，响应无效。</w:t>
            </w:r>
          </w:p>
        </w:tc>
      </w:tr>
      <w:tr w14:paraId="3C5B3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68" w:hRule="atLeast"/>
          <w:jc w:val="center"/>
        </w:trPr>
        <w:tc>
          <w:tcPr>
            <w:tcW w:w="915" w:type="dxa"/>
            <w:vAlign w:val="center"/>
          </w:tcPr>
          <w:p w14:paraId="786BCEE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55" w:type="dxa"/>
            <w:vAlign w:val="center"/>
          </w:tcPr>
          <w:p w14:paraId="3FE86C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基本资质</w:t>
            </w:r>
          </w:p>
        </w:tc>
        <w:tc>
          <w:tcPr>
            <w:tcW w:w="2158" w:type="dxa"/>
            <w:vAlign w:val="center"/>
          </w:tcPr>
          <w:p w14:paraId="7B835C3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投标保证金</w:t>
            </w:r>
          </w:p>
        </w:tc>
        <w:tc>
          <w:tcPr>
            <w:tcW w:w="4769" w:type="dxa"/>
            <w:vAlign w:val="center"/>
          </w:tcPr>
          <w:p w14:paraId="6D26E446">
            <w:pPr>
              <w:keepNext w:val="0"/>
              <w:keepLines w:val="0"/>
              <w:pageBreakBefore w:val="0"/>
              <w:widowControl w:val="0"/>
              <w:numPr>
                <w:ilvl w:val="0"/>
                <w:numId w:val="0"/>
              </w:numPr>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银行转账或电汇</w:t>
            </w:r>
            <w:r>
              <w:rPr>
                <w:rFonts w:hint="eastAsia" w:ascii="宋体" w:hAnsi="宋体" w:eastAsia="宋体" w:cs="宋体"/>
                <w:color w:val="auto"/>
                <w:sz w:val="24"/>
                <w:szCs w:val="24"/>
                <w:lang w:val="en-US" w:eastAsia="zh-CN"/>
              </w:rPr>
              <w:t>或保函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保证金要求足额交纳，且从投标人的基本存款账户转出，代理公司提供的保证金交纳的账号和投标人开户行证明的账号相同（如有不同，需开户行做出书面说明</w:t>
            </w:r>
            <w:r>
              <w:rPr>
                <w:rFonts w:hint="eastAsia" w:ascii="宋体" w:hAnsi="宋体" w:eastAsia="宋体" w:cs="宋体"/>
                <w:color w:val="auto"/>
                <w:sz w:val="24"/>
                <w:szCs w:val="24"/>
                <w:lang w:eastAsia="zh-CN"/>
              </w:rPr>
              <w:t>）。</w:t>
            </w:r>
          </w:p>
          <w:p w14:paraId="7AC238B8">
            <w:pPr>
              <w:keepNext w:val="0"/>
              <w:keepLines w:val="0"/>
              <w:pageBreakBefore w:val="0"/>
              <w:widowControl w:val="0"/>
              <w:numPr>
                <w:ilvl w:val="0"/>
                <w:numId w:val="0"/>
              </w:numPr>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证明文件的</w:t>
            </w:r>
            <w:r>
              <w:rPr>
                <w:rFonts w:hint="eastAsia" w:ascii="宋体" w:hAnsi="宋体" w:eastAsia="宋体" w:cs="宋体"/>
                <w:color w:val="auto"/>
                <w:sz w:val="24"/>
                <w:szCs w:val="24"/>
                <w:lang w:val="en-US" w:eastAsia="zh-CN"/>
              </w:rPr>
              <w:t>扫描</w:t>
            </w:r>
            <w:r>
              <w:rPr>
                <w:rFonts w:hint="eastAsia" w:ascii="宋体" w:hAnsi="宋体" w:eastAsia="宋体" w:cs="宋体"/>
                <w:color w:val="auto"/>
                <w:sz w:val="24"/>
                <w:szCs w:val="24"/>
              </w:rPr>
              <w:t>件清晰、符合要求。</w:t>
            </w:r>
          </w:p>
        </w:tc>
      </w:tr>
      <w:tr w14:paraId="4D362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3" w:hRule="atLeast"/>
          <w:jc w:val="center"/>
        </w:trPr>
        <w:tc>
          <w:tcPr>
            <w:tcW w:w="915" w:type="dxa"/>
            <w:vAlign w:val="center"/>
          </w:tcPr>
          <w:p w14:paraId="5417696C">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255" w:type="dxa"/>
            <w:vAlign w:val="center"/>
          </w:tcPr>
          <w:p w14:paraId="5AB215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采购政策</w:t>
            </w:r>
          </w:p>
        </w:tc>
        <w:tc>
          <w:tcPr>
            <w:tcW w:w="2158" w:type="dxa"/>
            <w:vAlign w:val="center"/>
          </w:tcPr>
          <w:p w14:paraId="356AAF7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供应商应为中小企业</w:t>
            </w:r>
          </w:p>
        </w:tc>
        <w:tc>
          <w:tcPr>
            <w:tcW w:w="4769" w:type="dxa"/>
            <w:vAlign w:val="center"/>
          </w:tcPr>
          <w:p w14:paraId="01C60282">
            <w:pPr>
              <w:keepNext w:val="0"/>
              <w:keepLines w:val="0"/>
              <w:pageBreakBefore w:val="0"/>
              <w:widowControl w:val="0"/>
              <w:numPr>
                <w:ilvl w:val="0"/>
                <w:numId w:val="0"/>
              </w:numPr>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请根据要求单独上传《中小企业声明函》。格式以采购文件要求为准。</w:t>
            </w:r>
          </w:p>
        </w:tc>
      </w:tr>
    </w:tbl>
    <w:p w14:paraId="68AFC79A">
      <w:pPr>
        <w:pageBreakBefore w:val="0"/>
        <w:kinsoku/>
        <w:wordWrap/>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说明：1、资格检查的内容若有一项未提供或达不到检查标准，将导致其不具备投标资格，且不允许在开标后补正。</w:t>
      </w:r>
    </w:p>
    <w:p w14:paraId="0EEE543D">
      <w:pPr>
        <w:pageBreakBefore w:val="0"/>
        <w:widowControl/>
        <w:kinsoku/>
        <w:wordWrap/>
        <w:overflowPunct/>
        <w:topLinePunct w:val="0"/>
        <w:autoSpaceDE/>
        <w:autoSpaceDN/>
        <w:bidi w:val="0"/>
        <w:snapToGrid w:val="0"/>
        <w:spacing w:line="360" w:lineRule="auto"/>
        <w:ind w:firstLine="482" w:firstLineChars="200"/>
        <w:outlineLvl w:val="1"/>
        <w:rPr>
          <w:rFonts w:hint="eastAsia" w:ascii="宋体" w:hAnsi="宋体" w:eastAsia="宋体" w:cs="宋体"/>
          <w:b/>
          <w:kern w:val="0"/>
          <w:sz w:val="24"/>
          <w:szCs w:val="24"/>
        </w:rPr>
      </w:pPr>
      <w:bookmarkStart w:id="52" w:name="_Toc11825"/>
      <w:r>
        <w:rPr>
          <w:rFonts w:hint="eastAsia" w:ascii="宋体" w:hAnsi="宋体" w:eastAsia="宋体" w:cs="宋体"/>
          <w:b/>
          <w:kern w:val="0"/>
          <w:sz w:val="24"/>
          <w:szCs w:val="24"/>
        </w:rPr>
        <w:t>二、符合性审查的内容及标准</w:t>
      </w:r>
      <w:bookmarkEnd w:id="52"/>
    </w:p>
    <w:p w14:paraId="2524A730">
      <w:pPr>
        <w:pStyle w:val="3"/>
        <w:pageBreakBefore w:val="0"/>
        <w:kinsoku/>
        <w:wordWrap/>
        <w:overflowPunct/>
        <w:topLinePunct w:val="0"/>
        <w:autoSpaceDE/>
        <w:autoSpaceDN/>
        <w:bidi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投标文件的有效性、完整性、响应程度检查的内容及标准</w:t>
      </w:r>
      <w:bookmarkEnd w:id="51"/>
    </w:p>
    <w:tbl>
      <w:tblPr>
        <w:tblStyle w:val="30"/>
        <w:tblW w:w="918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1255"/>
        <w:gridCol w:w="1457"/>
        <w:gridCol w:w="5622"/>
      </w:tblGrid>
      <w:tr w14:paraId="3A9EE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7" w:hRule="atLeast"/>
          <w:jc w:val="center"/>
        </w:trPr>
        <w:tc>
          <w:tcPr>
            <w:tcW w:w="850" w:type="dxa"/>
            <w:vAlign w:val="center"/>
          </w:tcPr>
          <w:p w14:paraId="22E9D8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55" w:type="dxa"/>
            <w:vAlign w:val="center"/>
          </w:tcPr>
          <w:p w14:paraId="6552BBB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1457" w:type="dxa"/>
            <w:vAlign w:val="center"/>
          </w:tcPr>
          <w:p w14:paraId="27D95C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5622" w:type="dxa"/>
            <w:vAlign w:val="center"/>
          </w:tcPr>
          <w:p w14:paraId="535174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要求说明/标准</w:t>
            </w:r>
          </w:p>
        </w:tc>
      </w:tr>
      <w:tr w14:paraId="00D2B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5" w:hRule="atLeast"/>
          <w:jc w:val="center"/>
        </w:trPr>
        <w:tc>
          <w:tcPr>
            <w:tcW w:w="850" w:type="dxa"/>
            <w:vAlign w:val="center"/>
          </w:tcPr>
          <w:p w14:paraId="0E4AA6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55" w:type="dxa"/>
            <w:vAlign w:val="center"/>
          </w:tcPr>
          <w:p w14:paraId="302801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1457" w:type="dxa"/>
            <w:vAlign w:val="center"/>
          </w:tcPr>
          <w:p w14:paraId="5F7BED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审查投标文件的报价</w:t>
            </w:r>
          </w:p>
        </w:tc>
        <w:tc>
          <w:tcPr>
            <w:tcW w:w="5622" w:type="dxa"/>
            <w:vAlign w:val="center"/>
          </w:tcPr>
          <w:p w14:paraId="0638B2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1、所有投标报价均以人民币/元为计算单位。</w:t>
            </w:r>
          </w:p>
          <w:p w14:paraId="4910BD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、不接受可选择或可调整的投标和报价。</w:t>
            </w:r>
          </w:p>
          <w:p w14:paraId="69BC66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、不接受超出本项目预算金额或最高限价的报价。</w:t>
            </w:r>
          </w:p>
        </w:tc>
      </w:tr>
      <w:tr w14:paraId="178ED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5" w:hRule="atLeast"/>
          <w:jc w:val="center"/>
        </w:trPr>
        <w:tc>
          <w:tcPr>
            <w:tcW w:w="850" w:type="dxa"/>
            <w:vAlign w:val="center"/>
          </w:tcPr>
          <w:p w14:paraId="36CB0A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55" w:type="dxa"/>
            <w:vAlign w:val="center"/>
          </w:tcPr>
          <w:p w14:paraId="5DDF4D2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w:t>
            </w:r>
          </w:p>
        </w:tc>
        <w:tc>
          <w:tcPr>
            <w:tcW w:w="1457" w:type="dxa"/>
            <w:vAlign w:val="center"/>
          </w:tcPr>
          <w:p w14:paraId="48C6CB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审查商务要求响应内容</w:t>
            </w:r>
          </w:p>
        </w:tc>
        <w:tc>
          <w:tcPr>
            <w:tcW w:w="5622" w:type="dxa"/>
            <w:vAlign w:val="center"/>
          </w:tcPr>
          <w:p w14:paraId="0F863C4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1、对照本文件第四</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val="en-US"/>
              </w:rPr>
              <w:t>中“商务要求”响应内容进行审查，没有做出实质性响应的做无效报价处理。</w:t>
            </w:r>
          </w:p>
          <w:p w14:paraId="7C07DE3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文件的要求签署和盖章。</w:t>
            </w:r>
          </w:p>
          <w:p w14:paraId="24612B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kern w:val="21"/>
                <w:sz w:val="24"/>
                <w:szCs w:val="24"/>
              </w:rPr>
              <w:t>投标有效期按照</w:t>
            </w:r>
            <w:r>
              <w:rPr>
                <w:rFonts w:hint="eastAsia" w:ascii="宋体" w:hAnsi="宋体" w:eastAsia="宋体" w:cs="宋体"/>
                <w:color w:val="auto"/>
                <w:kern w:val="21"/>
                <w:sz w:val="24"/>
                <w:szCs w:val="24"/>
                <w:lang w:val="en-US" w:eastAsia="zh-CN"/>
              </w:rPr>
              <w:t>招标</w:t>
            </w:r>
            <w:r>
              <w:rPr>
                <w:rFonts w:hint="eastAsia" w:ascii="宋体" w:hAnsi="宋体" w:eastAsia="宋体" w:cs="宋体"/>
                <w:color w:val="auto"/>
                <w:kern w:val="21"/>
                <w:sz w:val="24"/>
                <w:szCs w:val="24"/>
              </w:rPr>
              <w:t>文件要求的响应有效期填写。</w:t>
            </w:r>
          </w:p>
        </w:tc>
      </w:tr>
      <w:tr w14:paraId="642AD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5" w:hRule="atLeast"/>
          <w:jc w:val="center"/>
        </w:trPr>
        <w:tc>
          <w:tcPr>
            <w:tcW w:w="850" w:type="dxa"/>
            <w:vAlign w:val="center"/>
          </w:tcPr>
          <w:p w14:paraId="2485A6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55" w:type="dxa"/>
            <w:vAlign w:val="center"/>
          </w:tcPr>
          <w:p w14:paraId="2178B5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技术</w:t>
            </w:r>
          </w:p>
        </w:tc>
        <w:tc>
          <w:tcPr>
            <w:tcW w:w="1457" w:type="dxa"/>
            <w:vAlign w:val="center"/>
          </w:tcPr>
          <w:p w14:paraId="7E830B9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审查实质性要求响应内容</w:t>
            </w:r>
          </w:p>
        </w:tc>
        <w:tc>
          <w:tcPr>
            <w:tcW w:w="5622" w:type="dxa"/>
            <w:vAlign w:val="center"/>
          </w:tcPr>
          <w:p w14:paraId="4B3B4D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对照本文件第</w:t>
            </w:r>
            <w:r>
              <w:rPr>
                <w:rFonts w:hint="eastAsia" w:ascii="宋体" w:hAnsi="宋体" w:eastAsia="宋体" w:cs="宋体"/>
                <w:color w:val="auto"/>
                <w:sz w:val="24"/>
                <w:szCs w:val="24"/>
                <w:lang w:val="en-US" w:eastAsia="zh-CN"/>
              </w:rPr>
              <w:t>四章</w:t>
            </w:r>
            <w:r>
              <w:rPr>
                <w:rFonts w:hint="eastAsia" w:ascii="宋体" w:hAnsi="宋体" w:eastAsia="宋体" w:cs="宋体"/>
                <w:color w:val="auto"/>
                <w:sz w:val="24"/>
                <w:szCs w:val="24"/>
              </w:rPr>
              <w:t>中“</w:t>
            </w:r>
            <w:r>
              <w:rPr>
                <w:rFonts w:hint="eastAsia" w:ascii="宋体" w:hAnsi="宋体" w:eastAsia="宋体" w:cs="宋体"/>
                <w:color w:val="auto"/>
                <w:sz w:val="24"/>
                <w:szCs w:val="24"/>
                <w:lang w:val="en-US" w:eastAsia="zh-CN"/>
              </w:rPr>
              <w:t>技术要求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对应</w:t>
            </w:r>
            <w:r>
              <w:rPr>
                <w:rFonts w:hint="eastAsia" w:ascii="宋体" w:hAnsi="宋体" w:eastAsia="宋体" w:cs="宋体"/>
                <w:color w:val="auto"/>
                <w:sz w:val="24"/>
                <w:szCs w:val="24"/>
              </w:rPr>
              <w:t>内容和投标文件的响应内容进行审查，没有做出实质性响应的做无效投标处理。</w:t>
            </w:r>
          </w:p>
        </w:tc>
      </w:tr>
    </w:tbl>
    <w:p w14:paraId="6B84ABC3">
      <w:pPr>
        <w:pageBreakBefore w:val="0"/>
        <w:kinsoku/>
        <w:wordWrap/>
        <w:overflowPunct/>
        <w:topLinePunct w:val="0"/>
        <w:autoSpaceDE/>
        <w:autoSpaceDN/>
        <w:bidi w:val="0"/>
        <w:adjustRightInd w:val="0"/>
        <w:snapToGrid w:val="0"/>
        <w:spacing w:line="360" w:lineRule="auto"/>
        <w:ind w:left="1080" w:hanging="1080" w:hangingChars="45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说明：1、符合性检查的内容，经评标委员会共同认定没有做出实质性响应的，将导致投标文件无效。</w:t>
      </w:r>
    </w:p>
    <w:p w14:paraId="3D2D6593">
      <w:pPr>
        <w:pageBreakBefore w:val="0"/>
        <w:kinsoku/>
        <w:wordWrap/>
        <w:overflowPunct/>
        <w:topLinePunct w:val="0"/>
        <w:autoSpaceDE/>
        <w:autoSpaceDN/>
        <w:bidi w:val="0"/>
        <w:adjustRightInd w:val="0"/>
        <w:snapToGrid w:val="0"/>
        <w:spacing w:line="360" w:lineRule="auto"/>
        <w:ind w:left="990" w:leftChars="300" w:hanging="360" w:hangingChars="150"/>
        <w:textAlignment w:val="baseline"/>
        <w:rPr>
          <w:rFonts w:hint="eastAsia" w:ascii="宋体" w:hAnsi="宋体" w:eastAsia="宋体" w:cs="宋体"/>
          <w:b/>
          <w:bCs/>
          <w:color w:val="auto"/>
          <w:sz w:val="24"/>
          <w:szCs w:val="24"/>
        </w:rPr>
      </w:pPr>
      <w:r>
        <w:rPr>
          <w:rFonts w:hint="eastAsia" w:ascii="宋体" w:hAnsi="宋体" w:eastAsia="宋体" w:cs="宋体"/>
          <w:color w:val="auto"/>
          <w:sz w:val="24"/>
          <w:szCs w:val="24"/>
        </w:rPr>
        <w:t>2、审查时，对特殊情况的处理评标委员会要遵循招标文件第二部分投标人须知有关规定的原则。</w:t>
      </w:r>
    </w:p>
    <w:p w14:paraId="4ECC8DC9">
      <w:pPr>
        <w:pageBreakBefore w:val="0"/>
        <w:widowControl/>
        <w:kinsoku/>
        <w:wordWrap/>
        <w:overflowPunct/>
        <w:topLinePunct w:val="0"/>
        <w:autoSpaceDE/>
        <w:autoSpaceDN/>
        <w:bidi w:val="0"/>
        <w:snapToGrid w:val="0"/>
        <w:spacing w:line="360" w:lineRule="auto"/>
        <w:ind w:firstLine="482" w:firstLineChars="200"/>
        <w:outlineLvl w:val="1"/>
        <w:rPr>
          <w:rFonts w:hint="eastAsia" w:ascii="宋体" w:hAnsi="宋体" w:eastAsia="宋体" w:cs="宋体"/>
          <w:b/>
          <w:kern w:val="0"/>
          <w:sz w:val="24"/>
          <w:szCs w:val="24"/>
        </w:rPr>
      </w:pPr>
      <w:bookmarkStart w:id="53" w:name="_Toc6910"/>
      <w:r>
        <w:rPr>
          <w:rFonts w:hint="eastAsia" w:ascii="宋体" w:hAnsi="宋体" w:eastAsia="宋体" w:cs="宋体"/>
          <w:b/>
          <w:kern w:val="0"/>
          <w:sz w:val="24"/>
          <w:szCs w:val="24"/>
        </w:rPr>
        <w:t>三、落实政府采购政策性要求的评审内容及标准</w:t>
      </w:r>
      <w:bookmarkEnd w:id="53"/>
    </w:p>
    <w:p w14:paraId="762B2FC6">
      <w:pPr>
        <w:pageBreakBefore w:val="0"/>
        <w:kinsoku/>
        <w:wordWrap/>
        <w:overflowPunct/>
        <w:topLinePunct w:val="0"/>
        <w:autoSpaceDE/>
        <w:autoSpaceDN/>
        <w:bidi w:val="0"/>
        <w:snapToGrid w:val="0"/>
        <w:spacing w:line="360" w:lineRule="auto"/>
        <w:ind w:firstLine="482" w:firstLineChars="200"/>
        <w:rPr>
          <w:rFonts w:hint="eastAsia" w:ascii="宋体" w:hAnsi="宋体" w:eastAsia="宋体" w:cs="宋体"/>
          <w:b/>
          <w:bCs/>
          <w:kern w:val="0"/>
          <w:sz w:val="24"/>
          <w:szCs w:val="24"/>
        </w:rPr>
      </w:pPr>
      <w:bookmarkStart w:id="54" w:name="_Toc62"/>
      <w:r>
        <w:rPr>
          <w:rFonts w:hint="eastAsia" w:ascii="宋体" w:hAnsi="宋体" w:eastAsia="宋体" w:cs="宋体"/>
          <w:b/>
          <w:bCs/>
          <w:kern w:val="0"/>
          <w:sz w:val="24"/>
          <w:szCs w:val="24"/>
        </w:rPr>
        <w:t>1.进口货物评审标准</w:t>
      </w:r>
    </w:p>
    <w:p w14:paraId="4A91B1C4">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采购服务所用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56373E9F">
      <w:pPr>
        <w:pageBreakBefore w:val="0"/>
        <w:kinsoku/>
        <w:wordWrap/>
        <w:overflowPunct/>
        <w:topLinePunct w:val="0"/>
        <w:autoSpaceDE/>
        <w:autoSpaceDN/>
        <w:bidi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2.国家强制产品评审标准</w:t>
      </w:r>
    </w:p>
    <w:p w14:paraId="1C6405E7">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2.1采购服务所用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投标无效。</w:t>
      </w:r>
    </w:p>
    <w:p w14:paraId="292068E7">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2.2本项目所采购的服务所用货物中如包含计算机，必须预装正版操作系统软件产品；所采购的其它软件必须为正版软件。需提供正版软件承诺书，否则，投标无效。</w:t>
      </w:r>
    </w:p>
    <w:p w14:paraId="3E1ADF26">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2.3项目中涉及网络关键设备和网络安全专用产品的要求：</w:t>
      </w:r>
    </w:p>
    <w:p w14:paraId="6D17263E">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投标货物中如含有《网络关键设备和网络安全专用产品目录》中的产品，须提供具备资格的机构出具的安全认证合格或者安全检测符合要求的相关证明材料扫描件或复印件。具备资格的机构是指列入《承担网络关键设备和网络安全专用产品安全认证和安全检测任务机构名录》的机构。未附有效认证证书的，投标无效。</w:t>
      </w:r>
    </w:p>
    <w:p w14:paraId="5E15DCAD">
      <w:pPr>
        <w:pageBreakBefore w:val="0"/>
        <w:kinsoku/>
        <w:wordWrap/>
        <w:overflowPunct/>
        <w:topLinePunct w:val="0"/>
        <w:autoSpaceDE/>
        <w:autoSpaceDN/>
        <w:bidi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3.企业性质评审标准</w:t>
      </w:r>
    </w:p>
    <w:p w14:paraId="0613D4F8">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依据政府采购的相关规定，如果投标人或所提供的服务满足下述要求并经评标委员会全体成员集体认定通过，予以考虑执行。</w:t>
      </w:r>
    </w:p>
    <w:p w14:paraId="2C850295">
      <w:pPr>
        <w:pageBreakBefore w:val="0"/>
        <w:kinsoku/>
        <w:wordWrap/>
        <w:overflowPunct/>
        <w:topLinePunct w:val="0"/>
        <w:autoSpaceDE/>
        <w:autoSpaceDN/>
        <w:bidi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3.1中小微企业参加本项目的评审标准</w:t>
      </w:r>
    </w:p>
    <w:p w14:paraId="67151BA6">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须按照财政部、工业和信息化部发布的《关于印发&lt;政府采购促进中小企业发展管理办法&gt;的通知》(财库〔2020〕46号），并依据工信部联【2011】300号《中小企业划型标准规定》的标准，如实填写《中小企业声明函》。否则，不予认可。</w:t>
      </w:r>
    </w:p>
    <w:p w14:paraId="33A0BF0B">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2" w:firstLineChars="200"/>
        <w:jc w:val="both"/>
        <w:rPr>
          <w:rFonts w:hint="eastAsia" w:ascii="宋体" w:hAnsi="宋体" w:eastAsia="宋体" w:cs="宋体"/>
          <w:b/>
          <w:bCs/>
          <w:kern w:val="0"/>
          <w:sz w:val="24"/>
          <w:szCs w:val="24"/>
        </w:rPr>
      </w:pPr>
      <w:r>
        <w:rPr>
          <w:rFonts w:hint="eastAsia" w:ascii="宋体" w:hAnsi="宋体" w:eastAsia="宋体" w:cs="宋体"/>
          <w:b/>
          <w:bCs/>
          <w:kern w:val="0"/>
          <w:sz w:val="24"/>
          <w:szCs w:val="24"/>
        </w:rPr>
        <w:t>3.2残疾人福利性单位参加本项目的评审标准</w:t>
      </w:r>
    </w:p>
    <w:p w14:paraId="46F22AB4">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须根据财库【2017】141号《关于促进残疾人就业政府采购政策的通知》的要求，如实填写残疾人福利性单位声明函（格式见第七部分），否则，不予认可。</w:t>
      </w:r>
    </w:p>
    <w:p w14:paraId="26431649">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3.2.1享受政府采购支持政策的残疾人福利性单位应当同时满足以下条件：</w:t>
      </w:r>
    </w:p>
    <w:p w14:paraId="6A14E894">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A.安置的残疾人占本单位在职职工人数的比例不低于25%（含25%），并且安置的残疾人人数不少于10人（含10人）；</w:t>
      </w:r>
    </w:p>
    <w:p w14:paraId="5E0B6321">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B.依法与安置的每位残疾人签订了一年以上（含一年）的劳动合同或服务协议；</w:t>
      </w:r>
    </w:p>
    <w:p w14:paraId="04B640E2">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C.为安置的每位残疾人按月足额缴纳了基本养老保险、基本医疗保险、失业保险、工伤保险和生育保险等社会保险费；</w:t>
      </w:r>
    </w:p>
    <w:p w14:paraId="23279E56">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D.通过银行等金融机构向安置的每位残疾人，按月支付了不低于单位所在区县适用的经省级人民政府批准的月最低工资标准的工资；</w:t>
      </w:r>
    </w:p>
    <w:p w14:paraId="14BEA16B">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E．提供本单位制造的货物、承担的工程或者服务（以下简称产品），或者提供其他残疾人福利性单位制造的货物（不包括使用非残疾人福利性单位注册商标的货物）。</w:t>
      </w:r>
    </w:p>
    <w:p w14:paraId="0B541F11">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4215436">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3.2.2投标人提供的《残疾人福利性单位声明函》与事实不符的，依照《政府采购法》第七十七条第一款的规定追究法律责任。</w:t>
      </w:r>
    </w:p>
    <w:p w14:paraId="02DFBA2E">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1AB7BF7">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kern w:val="0"/>
          <w:sz w:val="24"/>
          <w:szCs w:val="24"/>
        </w:rPr>
        <w:t>3.3监狱企业参加本项目的评审标准</w:t>
      </w:r>
    </w:p>
    <w:p w14:paraId="1BC685A1">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监狱企业参加投标视同小微企业，提供由省级以上监狱管理局、戒毒管理局出具的属于监狱企业的证明文件。否则，不予认可。</w:t>
      </w:r>
    </w:p>
    <w:p w14:paraId="0005180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3.4联合体企业参加本项目的评审标准</w:t>
      </w:r>
    </w:p>
    <w:p w14:paraId="7FE567FC">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如本项目为接受大中型企业与小微企业组成联合体或者允许大中型企业向一家或者多家小微企业分包的采购项目，需提供联合体投标协议书，否则，投标无效。</w:t>
      </w:r>
    </w:p>
    <w:p w14:paraId="79F842D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4环保节能产品参加本项目的评审标准</w:t>
      </w:r>
    </w:p>
    <w:p w14:paraId="0484C86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4.1投报节能产品政府采购品目清单中强制性采购产品以外的其它节能产品，且提供所投产品获得国家确定的认证机构出具的、处于有效期之内的节能产品认证证书。</w:t>
      </w:r>
    </w:p>
    <w:p w14:paraId="6522027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4.2投报环境标志产品政府采购品目清单中的产品，且提供所投产品获得国家确定的认证机构出具的、处于有效期之内的环境标志产品认证证书。</w:t>
      </w:r>
    </w:p>
    <w:p w14:paraId="0EF50451">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5创新产品参加本项目的评审标准</w:t>
      </w:r>
    </w:p>
    <w:p w14:paraId="5C7D7AE7">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根据《政府采购支持创新产品和服务实施细则》（晋财购【2019】19号），需在投标文件中提供《山西省创新产品和服务推荐清单》，并填写《创新产品或创新服务明细表》。否则，不予认可。</w:t>
      </w:r>
    </w:p>
    <w:p w14:paraId="0A1F69AC">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2" w:firstLineChars="200"/>
        <w:jc w:val="both"/>
        <w:rPr>
          <w:rFonts w:hint="eastAsia" w:ascii="宋体" w:hAnsi="宋体" w:eastAsia="宋体" w:cs="宋体"/>
          <w:b/>
          <w:bCs/>
          <w:kern w:val="0"/>
          <w:sz w:val="24"/>
          <w:szCs w:val="24"/>
        </w:rPr>
      </w:pPr>
      <w:r>
        <w:rPr>
          <w:rFonts w:hint="eastAsia" w:ascii="宋体" w:hAnsi="宋体" w:eastAsia="宋体" w:cs="宋体"/>
          <w:b/>
          <w:bCs/>
          <w:kern w:val="0"/>
          <w:sz w:val="24"/>
          <w:szCs w:val="24"/>
        </w:rPr>
        <w:t>6本项目（包）如属于专门面向中小企业采购的采购包，不再执行价格评审优惠的扶持政策。</w:t>
      </w:r>
    </w:p>
    <w:p w14:paraId="2A997A5A">
      <w:pPr>
        <w:pStyle w:val="46"/>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360" w:lineRule="auto"/>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rPr>
        <w:t>四、无效投标的情形</w:t>
      </w:r>
      <w:bookmarkEnd w:id="54"/>
    </w:p>
    <w:p w14:paraId="0A61FF88">
      <w:pPr>
        <w:spacing w:line="291" w:lineRule="exact"/>
        <w:jc w:val="left"/>
        <w:rPr>
          <w:rFonts w:hint="eastAsia" w:ascii="宋体" w:hAnsi="宋体" w:eastAsia="宋体" w:cs="宋体"/>
          <w:b/>
          <w:bCs/>
          <w:color w:val="auto"/>
          <w:sz w:val="24"/>
          <w:szCs w:val="24"/>
        </w:rPr>
      </w:pPr>
      <w:r>
        <w:rPr>
          <w:rFonts w:hint="eastAsia" w:ascii="宋体" w:hAnsi="宋体" w:eastAsia="宋体" w:cs="宋体"/>
          <w:sz w:val="24"/>
          <w:szCs w:val="24"/>
        </w:rPr>
        <w:t>未通过资格性、符合性审查的投标文件为无效投标。</w:t>
      </w:r>
    </w:p>
    <w:p w14:paraId="1DF5B419">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4A4B171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sz w:val="24"/>
          <w:szCs w:val="24"/>
        </w:rPr>
        <w:t>五、</w:t>
      </w:r>
      <w:r>
        <w:rPr>
          <w:rFonts w:hint="eastAsia" w:ascii="宋体" w:hAnsi="宋体" w:eastAsia="宋体" w:cs="宋体"/>
          <w:b/>
          <w:bCs/>
          <w:kern w:val="0"/>
          <w:sz w:val="24"/>
          <w:szCs w:val="24"/>
        </w:rPr>
        <w:t>评分细则</w:t>
      </w:r>
    </w:p>
    <w:p w14:paraId="1C53780F">
      <w:pPr>
        <w:snapToGrid w:val="0"/>
        <w:spacing w:line="360" w:lineRule="auto"/>
        <w:jc w:val="left"/>
        <w:outlineLvl w:val="1"/>
        <w:rPr>
          <w:rFonts w:hint="eastAsia" w:ascii="宋体" w:hAnsi="宋体" w:eastAsia="宋体" w:cs="宋体"/>
          <w:b/>
          <w:color w:val="auto"/>
          <w:sz w:val="24"/>
          <w:szCs w:val="24"/>
        </w:rPr>
      </w:pPr>
      <w:r>
        <w:rPr>
          <w:rFonts w:hint="eastAsia" w:ascii="宋体" w:hAnsi="宋体" w:eastAsia="宋体" w:cs="宋体"/>
          <w:kern w:val="0"/>
          <w:sz w:val="24"/>
          <w:szCs w:val="24"/>
        </w:rPr>
        <w:t>本次评标采用综合评分法，投标文件满足招标文件全部实质性要求，且按照评分细则的量化指标进行评审（具体评分见综合评分法评分细则），得分最高的投标人为中标人。</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6"/>
        <w:gridCol w:w="813"/>
      </w:tblGrid>
      <w:tr w14:paraId="13F0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22" w:type="pct"/>
            <w:noWrap w:val="0"/>
            <w:vAlign w:val="center"/>
          </w:tcPr>
          <w:p w14:paraId="402D47D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b/>
                <w:bCs/>
                <w:color w:val="000000"/>
                <w:spacing w:val="6"/>
                <w:kern w:val="0"/>
                <w:sz w:val="24"/>
                <w:szCs w:val="24"/>
              </w:rPr>
              <w:t>一、商务部分(6分)</w:t>
            </w:r>
            <w:r>
              <w:rPr>
                <w:rFonts w:hint="eastAsia" w:ascii="宋体" w:hAnsi="宋体" w:eastAsia="宋体" w:cs="宋体"/>
                <w:color w:val="000000"/>
                <w:sz w:val="24"/>
                <w:szCs w:val="24"/>
              </w:rPr>
              <w:t xml:space="preserve">  </w:t>
            </w:r>
            <w:r>
              <w:rPr>
                <w:rFonts w:hint="eastAsia" w:ascii="宋体" w:hAnsi="宋体" w:eastAsia="宋体" w:cs="宋体"/>
                <w:b/>
                <w:bCs/>
                <w:color w:val="000000"/>
                <w:spacing w:val="6"/>
                <w:kern w:val="0"/>
                <w:sz w:val="24"/>
                <w:szCs w:val="24"/>
              </w:rPr>
              <w:t>(评委会共同认定)</w:t>
            </w:r>
          </w:p>
        </w:tc>
        <w:tc>
          <w:tcPr>
            <w:tcW w:w="477" w:type="pct"/>
            <w:noWrap w:val="0"/>
            <w:vAlign w:val="center"/>
          </w:tcPr>
          <w:p w14:paraId="4D73FDF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spacing w:val="6"/>
                <w:kern w:val="0"/>
                <w:sz w:val="24"/>
                <w:szCs w:val="24"/>
              </w:rPr>
              <w:t>得分</w:t>
            </w:r>
          </w:p>
        </w:tc>
      </w:tr>
      <w:tr w14:paraId="37F8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522" w:type="pct"/>
            <w:noWrap w:val="0"/>
            <w:vAlign w:val="center"/>
          </w:tcPr>
          <w:p w14:paraId="7ED405A8">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业绩（6分）</w:t>
            </w:r>
          </w:p>
          <w:p w14:paraId="1346B929">
            <w:pPr>
              <w:keepNext w:val="0"/>
              <w:keepLines w:val="0"/>
              <w:pageBreakBefore w:val="0"/>
              <w:widowControl w:val="0"/>
              <w:kinsoku/>
              <w:wordWrap/>
              <w:overflowPunct/>
              <w:topLinePunct w:val="0"/>
              <w:autoSpaceDE/>
              <w:autoSpaceDN/>
              <w:bidi w:val="0"/>
              <w:adjustRightInd/>
              <w:spacing w:line="240" w:lineRule="auto"/>
              <w:ind w:firstLine="240" w:firstLineChars="1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投标人近三年每有一项类似项目业绩的得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分，最高得6分。证明材料以投标人与最终用户签订的合同为准。</w:t>
            </w:r>
          </w:p>
        </w:tc>
        <w:tc>
          <w:tcPr>
            <w:tcW w:w="477" w:type="pct"/>
            <w:noWrap w:val="0"/>
            <w:vAlign w:val="center"/>
          </w:tcPr>
          <w:p w14:paraId="50499F8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r w14:paraId="5C04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22" w:type="pct"/>
            <w:noWrap w:val="0"/>
            <w:vAlign w:val="center"/>
          </w:tcPr>
          <w:p w14:paraId="4C86B3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b/>
                <w:bCs/>
                <w:color w:val="000000"/>
                <w:spacing w:val="6"/>
                <w:kern w:val="0"/>
                <w:sz w:val="24"/>
                <w:szCs w:val="24"/>
              </w:rPr>
              <w:t>二、服务部分(1</w:t>
            </w:r>
            <w:r>
              <w:rPr>
                <w:rFonts w:hint="eastAsia" w:ascii="宋体" w:hAnsi="宋体" w:eastAsia="宋体" w:cs="宋体"/>
                <w:b/>
                <w:bCs/>
                <w:color w:val="000000"/>
                <w:spacing w:val="6"/>
                <w:kern w:val="0"/>
                <w:sz w:val="24"/>
                <w:szCs w:val="24"/>
                <w:lang w:val="en-US" w:eastAsia="zh-CN"/>
              </w:rPr>
              <w:t>6</w:t>
            </w:r>
            <w:r>
              <w:rPr>
                <w:rFonts w:hint="eastAsia" w:ascii="宋体" w:hAnsi="宋体" w:eastAsia="宋体" w:cs="宋体"/>
                <w:b/>
                <w:bCs/>
                <w:color w:val="000000"/>
                <w:spacing w:val="6"/>
                <w:kern w:val="0"/>
                <w:sz w:val="24"/>
                <w:szCs w:val="24"/>
              </w:rPr>
              <w:t>分)</w:t>
            </w:r>
          </w:p>
        </w:tc>
        <w:tc>
          <w:tcPr>
            <w:tcW w:w="477" w:type="pct"/>
            <w:noWrap w:val="0"/>
            <w:vAlign w:val="center"/>
          </w:tcPr>
          <w:p w14:paraId="3AF383D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r w14:paraId="60F3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22" w:type="pct"/>
            <w:noWrap w:val="0"/>
            <w:vAlign w:val="center"/>
          </w:tcPr>
          <w:p w14:paraId="1807506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4"/>
                <w:szCs w:val="24"/>
                <w:lang w:val="zh-CN"/>
              </w:rPr>
            </w:pPr>
            <w:r>
              <w:rPr>
                <w:rFonts w:hint="eastAsia" w:ascii="宋体" w:hAnsi="宋体" w:eastAsia="宋体" w:cs="宋体"/>
                <w:b/>
                <w:bCs/>
                <w:color w:val="000000"/>
                <w:kern w:val="0"/>
                <w:sz w:val="24"/>
                <w:szCs w:val="24"/>
              </w:rPr>
              <w:t>1.质量控制的程序、措施和质量保证体系（</w:t>
            </w: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分）</w:t>
            </w:r>
          </w:p>
          <w:p w14:paraId="1A2F1C89">
            <w:pPr>
              <w:keepNext w:val="0"/>
              <w:keepLines w:val="0"/>
              <w:pageBreakBefore w:val="0"/>
              <w:widowControl w:val="0"/>
              <w:kinsoku/>
              <w:wordWrap/>
              <w:overflowPunct/>
              <w:topLinePunct w:val="0"/>
              <w:autoSpaceDE/>
              <w:autoSpaceDN/>
              <w:bidi w:val="0"/>
              <w:adjustRightInd/>
              <w:spacing w:line="240" w:lineRule="auto"/>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根据供应商对本项目①质量控制的程序②质量控制措施③质量与合规性保证体系等综合评价。</w:t>
            </w:r>
          </w:p>
          <w:p w14:paraId="317290E7">
            <w:pPr>
              <w:keepNext w:val="0"/>
              <w:keepLines w:val="0"/>
              <w:pageBreakBefore w:val="0"/>
              <w:widowControl w:val="0"/>
              <w:kinsoku/>
              <w:wordWrap/>
              <w:overflowPunct/>
              <w:topLinePunct w:val="0"/>
              <w:autoSpaceDE/>
              <w:autoSpaceDN/>
              <w:bidi w:val="0"/>
              <w:adjustRightInd/>
              <w:spacing w:line="240" w:lineRule="auto"/>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以上方案内容全面、针对性强、符合本项目特点的得满分</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rPr>
              <w:t>分，以上每缺少一项内容或内容非针对于本项目扣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rPr>
              <w:t>分；每小项有一处缺陷扣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lang w:val="zh-CN"/>
              </w:rPr>
              <w:t>分，扣完为止，不提供不得分。（缺陷是指：存在不适用项目实际情况的情形、凭空编造、内容前后不一致、前后逻辑错误、针对性不强、只有简单描述没有实质性内容 、涉及的规范及标准错误、地点区域错误、内容缺失、不符合采购需求等）</w:t>
            </w:r>
          </w:p>
          <w:p w14:paraId="16F0254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en-US" w:eastAsia="zh-CN"/>
              </w:rPr>
              <w:t>2.</w:t>
            </w:r>
            <w:r>
              <w:rPr>
                <w:rFonts w:hint="eastAsia" w:ascii="宋体" w:hAnsi="宋体" w:eastAsia="宋体" w:cs="宋体"/>
                <w:b/>
                <w:bCs/>
                <w:color w:val="000000"/>
                <w:kern w:val="0"/>
                <w:sz w:val="24"/>
                <w:szCs w:val="24"/>
                <w:lang w:val="zh-CN"/>
              </w:rPr>
              <w:t>交付保障措施</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分）</w:t>
            </w:r>
          </w:p>
          <w:p w14:paraId="23572E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根据投标人提供的交付保障措施进行综合评价，包含但不限于：①供应链保障②运输与现场交付保障③备件保障（长期可用性）等综合评价。</w:t>
            </w:r>
          </w:p>
          <w:p w14:paraId="40E0371E">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以上方案内容全面、针对性强、符合本项目特点的得满分</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rPr>
              <w:t>分，以上每缺少一项内容或内容非针对于本项目扣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rPr>
              <w:t>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p w14:paraId="12F2E0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4"/>
                <w:szCs w:val="24"/>
                <w:lang w:val="zh-CN"/>
              </w:rPr>
            </w:pP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.售后服务保障（</w:t>
            </w:r>
            <w:r>
              <w:rPr>
                <w:rFonts w:hint="eastAsia" w:ascii="宋体" w:hAnsi="宋体" w:eastAsia="宋体" w:cs="宋体"/>
                <w:b/>
                <w:bCs/>
                <w:color w:val="000000"/>
                <w:kern w:val="0"/>
                <w:sz w:val="24"/>
                <w:szCs w:val="24"/>
                <w:lang w:val="en-US" w:eastAsia="zh-CN"/>
              </w:rPr>
              <w:t>5</w:t>
            </w:r>
            <w:r>
              <w:rPr>
                <w:rFonts w:hint="eastAsia" w:ascii="宋体" w:hAnsi="宋体" w:eastAsia="宋体" w:cs="宋体"/>
                <w:b/>
                <w:bCs/>
                <w:color w:val="000000"/>
                <w:kern w:val="0"/>
                <w:sz w:val="24"/>
                <w:szCs w:val="24"/>
              </w:rPr>
              <w:t>分）</w:t>
            </w:r>
          </w:p>
          <w:p w14:paraId="6ADD0F22">
            <w:pPr>
              <w:keepNext w:val="0"/>
              <w:keepLines w:val="0"/>
              <w:pageBreakBefore w:val="0"/>
              <w:widowControl w:val="0"/>
              <w:kinsoku/>
              <w:wordWrap/>
              <w:overflowPunct/>
              <w:topLinePunct w:val="0"/>
              <w:autoSpaceDE/>
              <w:autoSpaceDN/>
              <w:bidi w:val="0"/>
              <w:adjustRightInd/>
              <w:spacing w:line="240" w:lineRule="auto"/>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提供针对本项目详细完整的售后服务</w:t>
            </w:r>
            <w:r>
              <w:rPr>
                <w:rFonts w:hint="eastAsia" w:ascii="宋体" w:hAnsi="宋体" w:eastAsia="宋体" w:cs="宋体"/>
                <w:color w:val="000000"/>
                <w:sz w:val="24"/>
                <w:szCs w:val="24"/>
                <w:lang w:val="en-US" w:eastAsia="zh-CN"/>
              </w:rPr>
              <w:t>保障</w:t>
            </w:r>
            <w:r>
              <w:rPr>
                <w:rFonts w:hint="eastAsia" w:ascii="宋体" w:hAnsi="宋体" w:eastAsia="宋体" w:cs="宋体"/>
                <w:color w:val="000000"/>
                <w:sz w:val="24"/>
                <w:szCs w:val="24"/>
                <w:lang w:val="zh-CN"/>
              </w:rPr>
              <w:t>，包含但不限于：①售后服务措施②时间响应（电话支持、到场服务）③质保期内外的技术支持④回访制度⑤售后承诺方案（服务质量、工作时限、及时处理实施过程中的相关技术问题等承诺）。</w:t>
            </w:r>
          </w:p>
          <w:p w14:paraId="71A0A4F4">
            <w:pPr>
              <w:pStyle w:val="18"/>
              <w:keepNext w:val="0"/>
              <w:keepLines w:val="0"/>
              <w:pageBreakBefore w:val="0"/>
              <w:widowControl w:val="0"/>
              <w:kinsoku/>
              <w:wordWrap/>
              <w:overflowPunct/>
              <w:topLinePunct w:val="0"/>
              <w:autoSpaceDE/>
              <w:autoSpaceDN/>
              <w:bidi w:val="0"/>
              <w:adjustRightInd/>
              <w:spacing w:line="240" w:lineRule="auto"/>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以上方案内容全面、针对性强、符合本项目特点的得满分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分，以上每缺少一项内容或内容非针对于本项目扣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分；每小项有一处缺陷扣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p w14:paraId="1495D59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4.培训方案（5分）</w:t>
            </w:r>
          </w:p>
          <w:p w14:paraId="10410852">
            <w:pPr>
              <w:pStyle w:val="18"/>
              <w:keepNext w:val="0"/>
              <w:keepLines w:val="0"/>
              <w:pageBreakBefore w:val="0"/>
              <w:widowControl w:val="0"/>
              <w:kinsoku/>
              <w:wordWrap/>
              <w:overflowPunct/>
              <w:topLinePunct w:val="0"/>
              <w:autoSpaceDE/>
              <w:autoSpaceDN/>
              <w:bidi w:val="0"/>
              <w:adjustRightInd/>
              <w:spacing w:line="240" w:lineRule="auto"/>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投标人需提供</w:t>
            </w:r>
            <w:r>
              <w:rPr>
                <w:rFonts w:hint="eastAsia" w:ascii="宋体" w:hAnsi="宋体" w:eastAsia="宋体" w:cs="宋体"/>
                <w:sz w:val="24"/>
                <w:szCs w:val="24"/>
                <w:highlight w:val="none"/>
                <w:lang w:val="zh-CN" w:eastAsia="zh-CN"/>
              </w:rPr>
              <w:t>对使用人员的培训</w:t>
            </w:r>
            <w:r>
              <w:rPr>
                <w:rFonts w:hint="eastAsia" w:ascii="宋体" w:hAnsi="宋体" w:eastAsia="宋体" w:cs="宋体"/>
                <w:sz w:val="24"/>
                <w:szCs w:val="24"/>
                <w:highlight w:val="none"/>
                <w:lang w:val="en-US" w:eastAsia="zh-CN"/>
              </w:rPr>
              <w:t>方案，包括但不限于：①培训内容重点难点②培训时间计划③培训内容安排④培训人员构成⑤培训目标保障措施等。</w:t>
            </w:r>
          </w:p>
          <w:p w14:paraId="7877FE35">
            <w:pPr>
              <w:pStyle w:val="18"/>
              <w:keepNext w:val="0"/>
              <w:keepLines w:val="0"/>
              <w:pageBreakBefore w:val="0"/>
              <w:widowControl w:val="0"/>
              <w:kinsoku/>
              <w:wordWrap/>
              <w:overflowPunct/>
              <w:topLinePunct w:val="0"/>
              <w:autoSpaceDE/>
              <w:autoSpaceDN/>
              <w:bidi w:val="0"/>
              <w:adjustRightInd/>
              <w:spacing w:line="240" w:lineRule="auto"/>
              <w:ind w:left="0" w:leftChars="0" w:firstLine="420" w:firstLineChars="175"/>
              <w:textAlignment w:val="auto"/>
              <w:rPr>
                <w:rFonts w:hint="eastAsia" w:ascii="宋体" w:hAnsi="宋体" w:eastAsia="宋体" w:cs="宋体"/>
                <w:bCs/>
                <w:color w:val="auto"/>
                <w:spacing w:val="6"/>
                <w:kern w:val="0"/>
                <w:sz w:val="24"/>
                <w:szCs w:val="24"/>
                <w:lang w:val="zh-CN" w:eastAsia="zh-CN"/>
              </w:rPr>
            </w:pPr>
            <w:r>
              <w:rPr>
                <w:rFonts w:hint="eastAsia" w:ascii="宋体" w:hAnsi="宋体" w:eastAsia="宋体" w:cs="宋体"/>
                <w:sz w:val="24"/>
                <w:szCs w:val="24"/>
                <w:highlight w:val="none"/>
              </w:rPr>
              <w:t>以上方案内容全面、针对性强、符合本项目特点的得满分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分，以上每缺少一项内容或内容非针对于本项目扣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分；每小项有一处缺陷扣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c>
          <w:tcPr>
            <w:tcW w:w="477" w:type="pct"/>
            <w:noWrap w:val="0"/>
            <w:vAlign w:val="center"/>
          </w:tcPr>
          <w:p w14:paraId="4DC5A57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r w14:paraId="3E38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22" w:type="pct"/>
            <w:noWrap w:val="0"/>
            <w:vAlign w:val="center"/>
          </w:tcPr>
          <w:p w14:paraId="7D24453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000000"/>
                <w:spacing w:val="6"/>
                <w:kern w:val="0"/>
                <w:sz w:val="24"/>
                <w:szCs w:val="24"/>
              </w:rPr>
            </w:pPr>
            <w:r>
              <w:rPr>
                <w:rFonts w:hint="eastAsia" w:ascii="宋体" w:hAnsi="宋体" w:eastAsia="宋体" w:cs="宋体"/>
                <w:b/>
                <w:bCs/>
                <w:color w:val="000000"/>
                <w:spacing w:val="6"/>
                <w:kern w:val="0"/>
                <w:sz w:val="24"/>
                <w:szCs w:val="24"/>
              </w:rPr>
              <w:t>三、技术部分(</w:t>
            </w:r>
            <w:r>
              <w:rPr>
                <w:rFonts w:hint="eastAsia" w:ascii="宋体" w:hAnsi="宋体" w:cs="宋体"/>
                <w:b/>
                <w:bCs/>
                <w:color w:val="000000"/>
                <w:spacing w:val="6"/>
                <w:kern w:val="0"/>
                <w:sz w:val="24"/>
                <w:szCs w:val="24"/>
                <w:lang w:val="en-US" w:eastAsia="zh-CN"/>
              </w:rPr>
              <w:t>48</w:t>
            </w:r>
            <w:r>
              <w:rPr>
                <w:rFonts w:hint="eastAsia" w:ascii="宋体" w:hAnsi="宋体" w:eastAsia="宋体" w:cs="宋体"/>
                <w:b/>
                <w:bCs/>
                <w:color w:val="000000"/>
                <w:spacing w:val="6"/>
                <w:kern w:val="0"/>
                <w:sz w:val="24"/>
                <w:szCs w:val="24"/>
              </w:rPr>
              <w:t>分)</w:t>
            </w:r>
          </w:p>
        </w:tc>
        <w:tc>
          <w:tcPr>
            <w:tcW w:w="477" w:type="pct"/>
            <w:noWrap w:val="0"/>
            <w:vAlign w:val="center"/>
          </w:tcPr>
          <w:p w14:paraId="0D8666D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r w14:paraId="3A61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522" w:type="pct"/>
            <w:noWrap w:val="0"/>
            <w:vAlign w:val="center"/>
          </w:tcPr>
          <w:p w14:paraId="3BCB7665">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1.产品技术指标评价（</w:t>
            </w:r>
            <w:r>
              <w:rPr>
                <w:rFonts w:hint="eastAsia" w:ascii="宋体" w:hAnsi="宋体" w:cs="宋体"/>
                <w:b/>
                <w:bCs/>
                <w:color w:val="000000"/>
                <w:sz w:val="24"/>
                <w:szCs w:val="24"/>
                <w:lang w:val="en-US" w:eastAsia="zh-CN"/>
              </w:rPr>
              <w:t>24</w:t>
            </w:r>
            <w:r>
              <w:rPr>
                <w:rFonts w:hint="eastAsia" w:ascii="宋体" w:hAnsi="宋体" w:eastAsia="宋体" w:cs="宋体"/>
                <w:b/>
                <w:bCs/>
                <w:color w:val="000000"/>
                <w:sz w:val="24"/>
                <w:szCs w:val="24"/>
              </w:rPr>
              <w:t>分）</w:t>
            </w:r>
          </w:p>
          <w:p w14:paraId="51CC8EEF">
            <w:pPr>
              <w:keepNext w:val="0"/>
              <w:keepLines w:val="0"/>
              <w:pageBreakBefore w:val="0"/>
              <w:widowControl w:val="0"/>
              <w:kinsoku/>
              <w:wordWrap/>
              <w:overflowPunct/>
              <w:topLinePunct w:val="0"/>
              <w:autoSpaceDE/>
              <w:autoSpaceDN/>
              <w:bidi w:val="0"/>
              <w:adjustRightInd/>
              <w:spacing w:line="240" w:lineRule="auto"/>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lang w:val="zh-CN"/>
              </w:rPr>
              <w:t>根据投标产品整体技术性能指标进行评分。所投货物技术指标完全满足招标文件要求的得</w:t>
            </w: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zh-CN"/>
              </w:rPr>
              <w:t>分。其中加</w:t>
            </w:r>
            <w:r>
              <w:rPr>
                <w:rFonts w:hint="eastAsia" w:ascii="宋体" w:hAnsi="宋体" w:eastAsia="宋体" w:cs="宋体"/>
                <w:color w:val="auto"/>
                <w:sz w:val="24"/>
                <w:highlight w:val="none"/>
              </w:rPr>
              <w:t>★</w:t>
            </w:r>
            <w:r>
              <w:rPr>
                <w:rFonts w:hint="eastAsia" w:ascii="宋体" w:hAnsi="宋体" w:eastAsia="宋体" w:cs="宋体"/>
                <w:color w:val="auto"/>
                <w:sz w:val="24"/>
                <w:szCs w:val="24"/>
                <w:lang w:val="zh-CN"/>
              </w:rPr>
              <w:t>号项为主要技术指标，不得负偏离，否则投标无效。加★号项每有一项正偏离加1分，最高加5分，非加★号项每有一项负偏离扣2分，扣完为止。</w:t>
            </w:r>
          </w:p>
        </w:tc>
        <w:tc>
          <w:tcPr>
            <w:tcW w:w="477" w:type="pct"/>
            <w:noWrap w:val="0"/>
            <w:vAlign w:val="center"/>
          </w:tcPr>
          <w:p w14:paraId="5E1B4DA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r w14:paraId="44EF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22" w:type="pct"/>
            <w:noWrap w:val="0"/>
            <w:vAlign w:val="center"/>
          </w:tcPr>
          <w:p w14:paraId="689E05D2">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2.产品综合评价（</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rPr>
              <w:t>分）</w:t>
            </w:r>
          </w:p>
          <w:p w14:paraId="582FB43B">
            <w:pPr>
              <w:keepNext w:val="0"/>
              <w:keepLines w:val="0"/>
              <w:pageBreakBefore w:val="0"/>
              <w:widowControl w:val="0"/>
              <w:kinsoku/>
              <w:wordWrap/>
              <w:overflowPunct/>
              <w:topLinePunct w:val="0"/>
              <w:autoSpaceDE/>
              <w:autoSpaceDN/>
              <w:bidi w:val="0"/>
              <w:adjustRightInd/>
              <w:spacing w:line="240" w:lineRule="auto"/>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fldChar w:fldCharType="begin"/>
            </w:r>
            <w:r>
              <w:rPr>
                <w:rFonts w:hint="eastAsia" w:ascii="宋体" w:hAnsi="宋体" w:eastAsia="宋体" w:cs="宋体"/>
                <w:color w:val="000000"/>
                <w:sz w:val="24"/>
                <w:szCs w:val="24"/>
                <w:lang w:val="zh-CN"/>
              </w:rPr>
              <w:instrText xml:space="preserve"> = 1 \* GB3 </w:instrText>
            </w:r>
            <w:r>
              <w:rPr>
                <w:rFonts w:hint="eastAsia" w:ascii="宋体" w:hAnsi="宋体" w:eastAsia="宋体" w:cs="宋体"/>
                <w:color w:val="000000"/>
                <w:sz w:val="24"/>
                <w:szCs w:val="24"/>
                <w:lang w:val="zh-CN"/>
              </w:rPr>
              <w:fldChar w:fldCharType="separate"/>
            </w:r>
            <w:r>
              <w:rPr>
                <w:rFonts w:hint="eastAsia" w:ascii="宋体" w:hAnsi="宋体" w:eastAsia="宋体" w:cs="宋体"/>
                <w:color w:val="000000"/>
                <w:sz w:val="24"/>
                <w:szCs w:val="24"/>
                <w:lang w:val="zh-CN"/>
              </w:rPr>
              <w:t>①</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zh-CN"/>
              </w:rPr>
              <w:t>根据投标产品功能、质量、技术性能</w:t>
            </w:r>
            <w:r>
              <w:rPr>
                <w:rFonts w:hint="eastAsia" w:ascii="宋体" w:hAnsi="宋体" w:eastAsia="宋体" w:cs="宋体"/>
                <w:color w:val="000000"/>
                <w:sz w:val="24"/>
                <w:szCs w:val="24"/>
                <w:lang w:val="zh-CN"/>
              </w:rPr>
              <w:fldChar w:fldCharType="begin"/>
            </w:r>
            <w:r>
              <w:rPr>
                <w:rFonts w:hint="eastAsia" w:ascii="宋体" w:hAnsi="宋体" w:eastAsia="宋体" w:cs="宋体"/>
                <w:color w:val="000000"/>
                <w:sz w:val="24"/>
                <w:szCs w:val="24"/>
                <w:lang w:val="zh-CN"/>
              </w:rPr>
              <w:instrText xml:space="preserve"> = 2 \* GB3 </w:instrText>
            </w:r>
            <w:r>
              <w:rPr>
                <w:rFonts w:hint="eastAsia" w:ascii="宋体" w:hAnsi="宋体" w:eastAsia="宋体" w:cs="宋体"/>
                <w:color w:val="000000"/>
                <w:sz w:val="24"/>
                <w:szCs w:val="24"/>
                <w:lang w:val="zh-CN"/>
              </w:rPr>
              <w:fldChar w:fldCharType="separate"/>
            </w:r>
            <w:r>
              <w:rPr>
                <w:rFonts w:hint="eastAsia" w:ascii="宋体" w:hAnsi="宋体" w:eastAsia="宋体" w:cs="宋体"/>
                <w:color w:val="000000"/>
                <w:sz w:val="24"/>
                <w:szCs w:val="24"/>
                <w:lang w:val="zh-CN"/>
              </w:rPr>
              <w:t>②</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zh-CN"/>
              </w:rPr>
              <w:t>根据投标产品易用、易维护的特点</w:t>
            </w:r>
            <w:r>
              <w:rPr>
                <w:rFonts w:hint="eastAsia" w:ascii="宋体" w:hAnsi="宋体" w:eastAsia="宋体" w:cs="宋体"/>
                <w:color w:val="000000"/>
                <w:sz w:val="24"/>
                <w:szCs w:val="24"/>
                <w:lang w:val="zh-CN"/>
              </w:rPr>
              <w:fldChar w:fldCharType="begin"/>
            </w:r>
            <w:r>
              <w:rPr>
                <w:rFonts w:hint="eastAsia" w:ascii="宋体" w:hAnsi="宋体" w:eastAsia="宋体" w:cs="宋体"/>
                <w:color w:val="000000"/>
                <w:sz w:val="24"/>
                <w:szCs w:val="24"/>
                <w:lang w:val="zh-CN"/>
              </w:rPr>
              <w:instrText xml:space="preserve"> = 3 \* GB3 </w:instrText>
            </w:r>
            <w:r>
              <w:rPr>
                <w:rFonts w:hint="eastAsia" w:ascii="宋体" w:hAnsi="宋体" w:eastAsia="宋体" w:cs="宋体"/>
                <w:color w:val="000000"/>
                <w:sz w:val="24"/>
                <w:szCs w:val="24"/>
                <w:lang w:val="zh-CN"/>
              </w:rPr>
              <w:fldChar w:fldCharType="separate"/>
            </w:r>
            <w:r>
              <w:rPr>
                <w:rFonts w:hint="eastAsia" w:ascii="宋体" w:hAnsi="宋体" w:eastAsia="宋体" w:cs="宋体"/>
                <w:color w:val="000000"/>
                <w:sz w:val="24"/>
                <w:szCs w:val="24"/>
                <w:lang w:val="zh-CN"/>
              </w:rPr>
              <w:t>③</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zh-CN"/>
              </w:rPr>
              <w:t>根据投标产品升级扩展性能</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lang w:val="zh-CN"/>
              </w:rPr>
              <w:t>综合评价。</w:t>
            </w:r>
          </w:p>
          <w:p w14:paraId="587E0325">
            <w:pPr>
              <w:keepNext w:val="0"/>
              <w:keepLines w:val="0"/>
              <w:pageBreakBefore w:val="0"/>
              <w:widowControl w:val="0"/>
              <w:kinsoku/>
              <w:wordWrap/>
              <w:overflowPunct/>
              <w:topLinePunct w:val="0"/>
              <w:autoSpaceDE/>
              <w:autoSpaceDN/>
              <w:bidi w:val="0"/>
              <w:adjustRightInd/>
              <w:spacing w:line="240" w:lineRule="auto"/>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以上方案内容全面、针对性强、符合本项目特点的得满分</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zh-CN"/>
              </w:rPr>
              <w:t>分，以上每缺少一项内容或内容非针对于本项目扣</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zh-CN"/>
              </w:rPr>
              <w:t>分；每小项有一处缺陷扣1分，扣完为止，不提供不得分。（缺陷是指：存在不适用项目实际情况的情形、凭空编造、内容前后不一致、前后逻辑错误、针对性不强、只有简单描述没有实质性内容 、涉及的规范及标准错误、地点区域错误、内容缺失、不符合采购需求等）</w:t>
            </w:r>
          </w:p>
        </w:tc>
        <w:tc>
          <w:tcPr>
            <w:tcW w:w="477" w:type="pct"/>
            <w:noWrap w:val="0"/>
            <w:vAlign w:val="center"/>
          </w:tcPr>
          <w:p w14:paraId="7581AE8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r w14:paraId="65F1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jc w:val="center"/>
        </w:trPr>
        <w:tc>
          <w:tcPr>
            <w:tcW w:w="4522" w:type="pct"/>
            <w:noWrap w:val="0"/>
            <w:vAlign w:val="center"/>
          </w:tcPr>
          <w:p w14:paraId="440645BE">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b/>
                <w:bCs/>
                <w:color w:val="000000"/>
                <w:sz w:val="24"/>
                <w:szCs w:val="24"/>
              </w:rPr>
            </w:pPr>
            <w:bookmarkStart w:id="55" w:name="OLE_LINK1"/>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供货安装方案</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18</w:t>
            </w:r>
            <w:r>
              <w:rPr>
                <w:rFonts w:hint="eastAsia" w:ascii="宋体" w:hAnsi="宋体" w:eastAsia="宋体" w:cs="宋体"/>
                <w:b/>
                <w:bCs/>
                <w:color w:val="000000"/>
                <w:sz w:val="24"/>
                <w:szCs w:val="24"/>
              </w:rPr>
              <w:t>分）</w:t>
            </w:r>
          </w:p>
          <w:p w14:paraId="0D086DAB">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根据招标要求和投标技术响应情况，对投标人提供的供货安装方案进行评价,其中包括</w:t>
            </w:r>
            <w:r>
              <w:rPr>
                <w:rFonts w:hint="eastAsia" w:ascii="宋体" w:hAnsi="宋体" w:eastAsia="宋体" w:cs="宋体"/>
                <w:color w:val="000000"/>
                <w:sz w:val="24"/>
                <w:szCs w:val="24"/>
                <w:lang w:val="en-US" w:eastAsia="zh-CN"/>
              </w:rPr>
              <w:t>但不限于</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zh-CN"/>
              </w:rPr>
              <w:fldChar w:fldCharType="begin"/>
            </w:r>
            <w:r>
              <w:rPr>
                <w:rFonts w:hint="eastAsia" w:ascii="宋体" w:hAnsi="宋体" w:eastAsia="宋体" w:cs="宋体"/>
                <w:color w:val="000000"/>
                <w:sz w:val="24"/>
                <w:szCs w:val="24"/>
                <w:lang w:val="zh-CN"/>
              </w:rPr>
              <w:instrText xml:space="preserve"> = 1 \* GB3 </w:instrText>
            </w:r>
            <w:r>
              <w:rPr>
                <w:rFonts w:hint="eastAsia" w:ascii="宋体" w:hAnsi="宋体" w:eastAsia="宋体" w:cs="宋体"/>
                <w:color w:val="000000"/>
                <w:sz w:val="24"/>
                <w:szCs w:val="24"/>
                <w:lang w:val="zh-CN"/>
              </w:rPr>
              <w:fldChar w:fldCharType="separate"/>
            </w:r>
            <w:r>
              <w:rPr>
                <w:rFonts w:hint="eastAsia" w:ascii="宋体" w:hAnsi="宋体" w:eastAsia="宋体" w:cs="宋体"/>
                <w:color w:val="000000"/>
                <w:sz w:val="24"/>
                <w:szCs w:val="24"/>
                <w:lang w:val="zh-CN"/>
              </w:rPr>
              <w:t>①</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zh-CN" w:eastAsia="zh-CN"/>
              </w:rPr>
              <w:t>供货计划及时间安排；②供货期间可能出现的问题制定的应急处理方案；③安装方案；④安全保障措施；⑤货物调试方案；⑥安装调试期间可能出现的问题制定的应急处理方案等方面进行评审：</w:t>
            </w:r>
          </w:p>
          <w:bookmarkEnd w:id="55"/>
          <w:p w14:paraId="3C48F40A">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以上方案内容全面、针对性强、符合本项目特点的得满分</w:t>
            </w:r>
            <w:r>
              <w:rPr>
                <w:rFonts w:hint="eastAsia" w:ascii="宋体" w:hAnsi="宋体" w:cs="宋体"/>
                <w:color w:val="000000"/>
                <w:sz w:val="24"/>
                <w:szCs w:val="24"/>
                <w:lang w:val="en-US" w:eastAsia="zh-CN"/>
              </w:rPr>
              <w:t>18</w:t>
            </w:r>
            <w:r>
              <w:rPr>
                <w:rFonts w:hint="eastAsia" w:ascii="宋体" w:hAnsi="宋体" w:eastAsia="宋体" w:cs="宋体"/>
                <w:color w:val="000000"/>
                <w:sz w:val="24"/>
                <w:szCs w:val="24"/>
                <w:lang w:val="zh-CN"/>
              </w:rPr>
              <w:t>分，以上每缺少一项内容或内容非针对于本项目扣</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zh-CN"/>
              </w:rPr>
              <w:t>分；每小项有一处缺陷扣1分，扣完为止，不提供不得分。（缺陷是指：存在不适用项目实际情况的情形、凭空编造、内容前后不一致、前后逻辑错误、针对性不强、只有简单描述没有实质性内容 、涉及的规范及标准错误、地点区域错误、内容缺失、不符合采购需求等）</w:t>
            </w:r>
          </w:p>
        </w:tc>
        <w:tc>
          <w:tcPr>
            <w:tcW w:w="477" w:type="pct"/>
            <w:noWrap w:val="0"/>
            <w:vAlign w:val="center"/>
          </w:tcPr>
          <w:p w14:paraId="5E92624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r w14:paraId="3DC7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522" w:type="pct"/>
            <w:noWrap w:val="0"/>
            <w:vAlign w:val="center"/>
          </w:tcPr>
          <w:p w14:paraId="38E1C7F6">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四、价格分（30分值）</w:t>
            </w:r>
          </w:p>
          <w:p w14:paraId="527ABE5C">
            <w:pPr>
              <w:keepNext w:val="0"/>
              <w:keepLines w:val="0"/>
              <w:pageBreakBefore w:val="0"/>
              <w:widowControl w:val="0"/>
              <w:kinsoku/>
              <w:wordWrap/>
              <w:overflowPunct/>
              <w:topLinePunct w:val="0"/>
              <w:autoSpaceDE/>
              <w:autoSpaceDN/>
              <w:bidi w:val="0"/>
              <w:adjustRightInd/>
              <w:spacing w:line="240" w:lineRule="auto"/>
              <w:ind w:firstLine="240" w:firstLineChars="1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满足招标文件要求且投标价格最低的投标报价为评标基准价，其价格分为满分。其他投标人的价格分统一按照下列公式计算：</w:t>
            </w:r>
          </w:p>
          <w:p w14:paraId="2AD690C0">
            <w:pPr>
              <w:keepNext w:val="0"/>
              <w:keepLines w:val="0"/>
              <w:pageBreakBefore w:val="0"/>
              <w:widowControl w:val="0"/>
              <w:kinsoku/>
              <w:wordWrap/>
              <w:overflowPunct/>
              <w:topLinePunct w:val="0"/>
              <w:autoSpaceDE/>
              <w:autoSpaceDN/>
              <w:bidi w:val="0"/>
              <w:adjustRightInd/>
              <w:spacing w:line="240" w:lineRule="auto"/>
              <w:ind w:firstLine="240" w:firstLineChars="1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投标报价得分=(评标基准价／投标报价)×30%×100</w:t>
            </w:r>
          </w:p>
          <w:p w14:paraId="738F07E8">
            <w:pPr>
              <w:keepNext w:val="0"/>
              <w:keepLines w:val="0"/>
              <w:pageBreakBefore w:val="0"/>
              <w:widowControl w:val="0"/>
              <w:kinsoku/>
              <w:wordWrap/>
              <w:overflowPunct/>
              <w:topLinePunct w:val="0"/>
              <w:autoSpaceDE/>
              <w:autoSpaceDN/>
              <w:bidi w:val="0"/>
              <w:adjustRightInd/>
              <w:spacing w:line="240" w:lineRule="auto"/>
              <w:ind w:firstLine="240" w:firstLineChars="100"/>
              <w:jc w:val="left"/>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z w:val="24"/>
                <w:szCs w:val="24"/>
              </w:rPr>
              <w:t>因落实政府采购政策进行价格调整的，以调整后的价格计算评标基准价和投标报价。</w:t>
            </w:r>
          </w:p>
        </w:tc>
        <w:tc>
          <w:tcPr>
            <w:tcW w:w="477" w:type="pct"/>
            <w:noWrap w:val="0"/>
            <w:vAlign w:val="center"/>
          </w:tcPr>
          <w:p w14:paraId="22CDC79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rPr>
            </w:pPr>
          </w:p>
        </w:tc>
      </w:tr>
    </w:tbl>
    <w:p w14:paraId="50384361">
      <w:pPr>
        <w:rPr>
          <w:rFonts w:hint="eastAsia" w:ascii="宋体" w:hAnsi="宋体" w:eastAsia="宋体" w:cs="宋体"/>
          <w:b/>
          <w:color w:val="auto"/>
          <w:sz w:val="28"/>
          <w:szCs w:val="28"/>
          <w:lang w:val="en-US" w:eastAsia="zh-CN"/>
        </w:rPr>
      </w:pPr>
      <w:r>
        <w:rPr>
          <w:rFonts w:hint="eastAsia" w:ascii="宋体" w:hAnsi="宋体" w:eastAsia="宋体" w:cs="宋体"/>
          <w:b/>
          <w:color w:val="auto"/>
          <w:sz w:val="24"/>
          <w:szCs w:val="24"/>
        </w:rPr>
        <w:br w:type="page"/>
      </w:r>
      <w:bookmarkStart w:id="56" w:name="_Toc73633422"/>
      <w:bookmarkStart w:id="57" w:name="_Toc73050947"/>
    </w:p>
    <w:p w14:paraId="1220FA13">
      <w:pPr>
        <w:numPr>
          <w:ilvl w:val="0"/>
          <w:numId w:val="0"/>
        </w:numPr>
        <w:spacing w:before="120" w:after="120" w:line="360" w:lineRule="auto"/>
        <w:jc w:val="center"/>
        <w:outlineLvl w:val="0"/>
        <w:rPr>
          <w:rFonts w:hint="eastAsia" w:ascii="宋体" w:hAnsi="宋体" w:eastAsia="宋体" w:cs="宋体"/>
          <w:b/>
          <w:color w:val="auto"/>
          <w:sz w:val="24"/>
          <w:szCs w:val="24"/>
        </w:rPr>
      </w:pPr>
      <w:bookmarkStart w:id="58" w:name="_Toc3258"/>
      <w:r>
        <w:rPr>
          <w:rFonts w:hint="eastAsia" w:ascii="宋体" w:hAnsi="宋体" w:eastAsia="宋体" w:cs="宋体"/>
          <w:b/>
          <w:color w:val="auto"/>
          <w:sz w:val="28"/>
          <w:szCs w:val="28"/>
          <w:lang w:val="en-US" w:eastAsia="zh-CN"/>
        </w:rPr>
        <w:t xml:space="preserve">第四章  </w:t>
      </w:r>
      <w:r>
        <w:rPr>
          <w:rFonts w:hint="eastAsia" w:ascii="宋体" w:hAnsi="宋体" w:eastAsia="宋体" w:cs="宋体"/>
          <w:b/>
          <w:color w:val="auto"/>
          <w:sz w:val="28"/>
          <w:szCs w:val="28"/>
        </w:rPr>
        <w:t>商务</w:t>
      </w:r>
      <w:r>
        <w:rPr>
          <w:rFonts w:hint="eastAsia" w:ascii="宋体" w:hAnsi="宋体" w:eastAsia="宋体" w:cs="宋体"/>
          <w:b/>
          <w:color w:val="auto"/>
          <w:sz w:val="22"/>
          <w:szCs w:val="24"/>
        </w:rPr>
        <w:t>、</w:t>
      </w:r>
      <w:r>
        <w:rPr>
          <w:rFonts w:hint="eastAsia" w:ascii="宋体" w:hAnsi="宋体" w:eastAsia="宋体" w:cs="宋体"/>
          <w:b/>
          <w:color w:val="auto"/>
          <w:sz w:val="28"/>
          <w:szCs w:val="28"/>
        </w:rPr>
        <w:t>技术要求</w:t>
      </w:r>
      <w:bookmarkEnd w:id="56"/>
      <w:bookmarkEnd w:id="57"/>
      <w:bookmarkEnd w:id="58"/>
    </w:p>
    <w:p w14:paraId="133170F3">
      <w:pPr>
        <w:tabs>
          <w:tab w:val="left" w:pos="709"/>
        </w:tabs>
        <w:adjustRightInd w:val="0"/>
        <w:snapToGrid w:val="0"/>
        <w:spacing w:line="360" w:lineRule="auto"/>
        <w:rPr>
          <w:rFonts w:hint="eastAsia" w:ascii="宋体" w:hAnsi="宋体" w:eastAsia="宋体" w:cs="宋体"/>
          <w:b/>
          <w:color w:val="auto"/>
          <w:kern w:val="0"/>
          <w:sz w:val="24"/>
          <w:lang w:eastAsia="zh-CN"/>
        </w:rPr>
      </w:pPr>
      <w:bookmarkStart w:id="59" w:name="_Toc73633423"/>
      <w:r>
        <w:rPr>
          <w:rFonts w:hint="eastAsia" w:ascii="宋体" w:hAnsi="宋体" w:eastAsia="宋体" w:cs="宋体"/>
          <w:b/>
          <w:color w:val="auto"/>
          <w:kern w:val="0"/>
          <w:sz w:val="24"/>
        </w:rPr>
        <w:t>一、</w:t>
      </w:r>
      <w:r>
        <w:rPr>
          <w:rFonts w:hint="eastAsia" w:ascii="宋体" w:hAnsi="宋体" w:cs="宋体"/>
          <w:b/>
          <w:color w:val="auto"/>
          <w:kern w:val="0"/>
          <w:sz w:val="24"/>
          <w:lang w:val="en-US" w:eastAsia="zh-CN"/>
        </w:rPr>
        <w:t>商务要求</w:t>
      </w:r>
    </w:p>
    <w:p w14:paraId="3261DAF5">
      <w:pPr>
        <w:spacing w:line="360" w:lineRule="auto"/>
        <w:ind w:left="420"/>
        <w:rPr>
          <w:rFonts w:hint="eastAsia" w:ascii="宋体" w:hAnsi="宋体" w:eastAsia="宋体" w:cs="宋体"/>
          <w:color w:val="auto"/>
          <w:sz w:val="24"/>
          <w:lang w:eastAsia="zh-CN"/>
        </w:rPr>
      </w:pPr>
      <w:r>
        <w:rPr>
          <w:rFonts w:hint="eastAsia" w:ascii="宋体" w:hAnsi="宋体" w:eastAsia="宋体" w:cs="宋体"/>
          <w:color w:val="auto"/>
          <w:sz w:val="24"/>
        </w:rPr>
        <w:t>项目名称：</w:t>
      </w:r>
      <w:r>
        <w:rPr>
          <w:rFonts w:hint="eastAsia" w:ascii="宋体" w:hAnsi="宋体" w:cs="宋体"/>
          <w:color w:val="auto"/>
          <w:spacing w:val="-6"/>
          <w:sz w:val="24"/>
          <w:lang w:eastAsia="zh-CN"/>
        </w:rPr>
        <w:t>中国共产党山西省兴县委员会宣传部智能书柜（城市智慧书屋）采购项目</w:t>
      </w:r>
    </w:p>
    <w:p w14:paraId="71D9E819">
      <w:pPr>
        <w:spacing w:line="360" w:lineRule="auto"/>
        <w:ind w:left="420"/>
        <w:rPr>
          <w:rFonts w:hint="eastAsia" w:ascii="宋体" w:hAnsi="宋体" w:eastAsia="宋体" w:cs="宋体"/>
          <w:color w:val="auto"/>
          <w:sz w:val="24"/>
        </w:rPr>
      </w:pPr>
      <w:r>
        <w:rPr>
          <w:rFonts w:hint="eastAsia" w:ascii="宋体" w:hAnsi="宋体" w:cs="宋体"/>
          <w:color w:val="auto"/>
          <w:sz w:val="24"/>
          <w:szCs w:val="24"/>
          <w:lang w:val="en-US" w:eastAsia="zh-CN"/>
        </w:rPr>
        <w:t>合同履约期限</w:t>
      </w:r>
      <w:r>
        <w:rPr>
          <w:rFonts w:hint="eastAsia" w:ascii="宋体" w:hAnsi="宋体" w:eastAsia="宋体" w:cs="宋体"/>
          <w:color w:val="auto"/>
          <w:sz w:val="24"/>
          <w:szCs w:val="24"/>
          <w:lang w:val="en-US" w:eastAsia="zh-CN"/>
        </w:rPr>
        <w:t>：签订合同后</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天内完成</w:t>
      </w:r>
    </w:p>
    <w:p w14:paraId="0297D5BA">
      <w:pPr>
        <w:spacing w:line="360" w:lineRule="auto"/>
        <w:ind w:left="420"/>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质 保 期：</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w:t>
      </w:r>
    </w:p>
    <w:p w14:paraId="4E14E2B9">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000000"/>
          <w:sz w:val="24"/>
          <w:lang w:val="en-US" w:eastAsia="zh-CN"/>
        </w:rPr>
        <w:t>供货安装地点：</w:t>
      </w:r>
      <w:r>
        <w:rPr>
          <w:rFonts w:hint="eastAsia" w:ascii="宋体" w:hAnsi="宋体" w:cs="宋体"/>
          <w:color w:val="auto"/>
          <w:sz w:val="24"/>
          <w:lang w:val="en-US" w:eastAsia="zh-CN"/>
        </w:rPr>
        <w:t>山西省吕梁市兴县振兴社区、兴县政务大厅、兴县人民医院</w:t>
      </w:r>
    </w:p>
    <w:p w14:paraId="2881937D">
      <w:pPr>
        <w:spacing w:line="360" w:lineRule="auto"/>
        <w:ind w:left="420"/>
        <w:rPr>
          <w:rFonts w:hint="eastAsia" w:ascii="宋体" w:hAnsi="宋体" w:eastAsia="宋体" w:cs="宋体"/>
          <w:color w:val="auto"/>
          <w:sz w:val="24"/>
        </w:rPr>
      </w:pPr>
      <w:r>
        <w:rPr>
          <w:rFonts w:hint="eastAsia" w:ascii="宋体" w:hAnsi="宋体" w:eastAsia="宋体" w:cs="宋体"/>
          <w:color w:val="auto"/>
          <w:sz w:val="24"/>
        </w:rPr>
        <w:t>预算金额：</w:t>
      </w:r>
      <w:r>
        <w:rPr>
          <w:rFonts w:hint="eastAsia" w:ascii="宋体" w:hAnsi="宋体" w:cs="宋体"/>
          <w:color w:val="auto"/>
          <w:sz w:val="24"/>
          <w:lang w:val="en-US" w:eastAsia="zh-CN"/>
        </w:rPr>
        <w:t>39</w:t>
      </w:r>
      <w:r>
        <w:rPr>
          <w:rFonts w:hint="eastAsia" w:ascii="宋体" w:hAnsi="宋体" w:eastAsia="宋体" w:cs="宋体"/>
          <w:color w:val="auto"/>
          <w:sz w:val="24"/>
        </w:rPr>
        <w:t>0000元</w:t>
      </w:r>
    </w:p>
    <w:p w14:paraId="0676D5B5">
      <w:pPr>
        <w:spacing w:line="360" w:lineRule="auto"/>
        <w:ind w:left="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质量要求：合格，符合国家相关标准</w:t>
      </w:r>
    </w:p>
    <w:p w14:paraId="67F812F5">
      <w:pPr>
        <w:spacing w:line="360" w:lineRule="auto"/>
        <w:ind w:left="420"/>
        <w:rPr>
          <w:rFonts w:hint="eastAsia" w:ascii="宋体" w:hAnsi="宋体" w:cs="宋体"/>
          <w:color w:val="auto"/>
          <w:sz w:val="24"/>
          <w:lang w:val="en-US" w:eastAsia="zh-CN"/>
        </w:rPr>
      </w:pPr>
      <w:r>
        <w:rPr>
          <w:rFonts w:hint="eastAsia" w:ascii="宋体" w:hAnsi="宋体" w:cs="宋体"/>
          <w:color w:val="auto"/>
          <w:sz w:val="24"/>
          <w:lang w:val="en-US" w:eastAsia="zh-CN"/>
        </w:rPr>
        <w:t>包装和运输：（1）本项目如涉及商品包装、快递包装的须符合《关于印发《商品包装政府采购需求标准（试行）》、《快递包装政府采购需求标准（试行）》的通知》（财办库〔2020〕123号）文件要求。（2）包装必须与运输方式相适应，包装方式的确定及包装费用均由中标人负责；由于不适当的包装而造成货物在运输过程中有任何损坏由中标人负责。（3）包装应足以承受整个过程中的运输、转运、装卸、储存等，充分考虑到运输途中的各种情况(如暴露于恶劣气候等)，以及露天存放的需要。（4）中标人负责将所有货物送至采购人指定地点。中标人需自行承担与本项目相关的运输费、人工费等一切费用。中标人提供的全部货物均应按标准保护措施进行运输。由于运输不善所引起的货物锈蚀、损坏和损失均由中标人承担。</w:t>
      </w:r>
    </w:p>
    <w:p w14:paraId="2C437D7C">
      <w:pPr>
        <w:spacing w:line="360" w:lineRule="auto"/>
        <w:ind w:left="420"/>
        <w:rPr>
          <w:rFonts w:hint="eastAsia" w:ascii="宋体" w:hAnsi="宋体" w:cs="宋体"/>
          <w:color w:val="auto"/>
          <w:sz w:val="24"/>
          <w:lang w:val="en-US" w:eastAsia="zh-CN"/>
        </w:rPr>
      </w:pPr>
      <w:r>
        <w:rPr>
          <w:rFonts w:hint="eastAsia" w:ascii="宋体" w:hAnsi="宋体" w:cs="宋体"/>
          <w:color w:val="auto"/>
          <w:sz w:val="24"/>
          <w:lang w:val="en-US" w:eastAsia="zh-CN"/>
        </w:rPr>
        <w:t>验收标准：按照国家相关标准、规范及招标文件、投标文件、合同文本内容组织验收。</w:t>
      </w:r>
    </w:p>
    <w:p w14:paraId="73A19F49">
      <w:pPr>
        <w:spacing w:line="360" w:lineRule="auto"/>
        <w:ind w:left="420"/>
        <w:rPr>
          <w:rFonts w:hint="eastAsia" w:ascii="宋体" w:hAnsi="宋体" w:eastAsia="宋体" w:cs="宋体"/>
          <w:color w:val="auto"/>
          <w:sz w:val="24"/>
          <w:lang w:val="en-US" w:eastAsia="zh-CN"/>
        </w:rPr>
      </w:pPr>
      <w:r>
        <w:rPr>
          <w:rFonts w:hint="eastAsia" w:ascii="宋体" w:hAnsi="宋体" w:cs="宋体"/>
          <w:color w:val="auto"/>
          <w:sz w:val="24"/>
          <w:lang w:val="en-US" w:eastAsia="zh-CN"/>
        </w:rPr>
        <w:t>其他</w:t>
      </w:r>
      <w:r>
        <w:rPr>
          <w:rFonts w:hint="eastAsia" w:ascii="宋体" w:hAnsi="宋体" w:eastAsia="宋体" w:cs="宋体"/>
          <w:color w:val="auto"/>
          <w:sz w:val="24"/>
          <w:lang w:eastAsia="zh-CN"/>
        </w:rPr>
        <w:t>：</w:t>
      </w:r>
    </w:p>
    <w:p w14:paraId="47C8B6B0">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成交供应商</w:t>
      </w:r>
      <w:r>
        <w:rPr>
          <w:rFonts w:hint="eastAsia" w:ascii="宋体" w:hAnsi="宋体" w:eastAsia="宋体" w:cs="宋体"/>
          <w:color w:val="auto"/>
          <w:sz w:val="24"/>
          <w:szCs w:val="24"/>
        </w:rPr>
        <w:t>提供的所有货物应具有全新的、完好的标准包装。如遇交付前已被拆封接收方有权拒绝接收或要求更换，因此造成的一切损失由</w:t>
      </w:r>
      <w:r>
        <w:rPr>
          <w:rFonts w:hint="eastAsia" w:ascii="宋体" w:hAnsi="宋体" w:eastAsia="宋体" w:cs="宋体"/>
          <w:color w:val="auto"/>
          <w:kern w:val="0"/>
          <w:sz w:val="24"/>
          <w:szCs w:val="24"/>
        </w:rPr>
        <w:t>成交供应商</w:t>
      </w:r>
      <w:r>
        <w:rPr>
          <w:rFonts w:hint="eastAsia" w:ascii="宋体" w:hAnsi="宋体" w:eastAsia="宋体" w:cs="宋体"/>
          <w:color w:val="auto"/>
          <w:sz w:val="24"/>
          <w:szCs w:val="24"/>
        </w:rPr>
        <w:t>承担。</w:t>
      </w:r>
    </w:p>
    <w:p w14:paraId="0E75A966">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2）、用户负责对货物的数量和质量进行验收，并出具有验收人和单位负责人签字的验收单。</w:t>
      </w:r>
    </w:p>
    <w:p w14:paraId="13123F21">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3）、如验收达不到规定要求，给采购人造成损失的，</w:t>
      </w:r>
      <w:r>
        <w:rPr>
          <w:rFonts w:hint="eastAsia" w:ascii="宋体" w:hAnsi="宋体" w:eastAsia="宋体" w:cs="宋体"/>
          <w:color w:val="auto"/>
          <w:kern w:val="0"/>
          <w:sz w:val="24"/>
          <w:szCs w:val="24"/>
        </w:rPr>
        <w:t>成交供应商</w:t>
      </w:r>
      <w:r>
        <w:rPr>
          <w:rFonts w:hint="eastAsia" w:ascii="宋体" w:hAnsi="宋体" w:eastAsia="宋体" w:cs="宋体"/>
          <w:color w:val="auto"/>
          <w:sz w:val="24"/>
          <w:szCs w:val="24"/>
        </w:rPr>
        <w:t>承担一切责任。</w:t>
      </w:r>
    </w:p>
    <w:p w14:paraId="27B5764C">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采购单位依据采购合同、设备装箱单，对所有的货物进行验收。如发现所交付的货物有短装、次品、损坏或其它不符合本合同规定之情形者，采购人需做出详尽的现场记录。此现场记录可用作缺失、更换货物的有效证据。</w:t>
      </w:r>
      <w:r>
        <w:rPr>
          <w:rFonts w:hint="eastAsia" w:ascii="宋体" w:hAnsi="宋体" w:eastAsia="宋体" w:cs="宋体"/>
          <w:color w:val="auto"/>
          <w:kern w:val="0"/>
          <w:sz w:val="24"/>
          <w:szCs w:val="24"/>
        </w:rPr>
        <w:t>成交供应商</w:t>
      </w:r>
      <w:r>
        <w:rPr>
          <w:rFonts w:hint="eastAsia" w:ascii="宋体" w:hAnsi="宋体" w:eastAsia="宋体" w:cs="宋体"/>
          <w:color w:val="auto"/>
          <w:sz w:val="24"/>
          <w:szCs w:val="24"/>
        </w:rPr>
        <w:t>按采购人验收报告在限期内进行补货、更换货物，由此产生的有关费用由</w:t>
      </w:r>
      <w:r>
        <w:rPr>
          <w:rFonts w:hint="eastAsia" w:ascii="宋体" w:hAnsi="宋体" w:eastAsia="宋体" w:cs="宋体"/>
          <w:color w:val="auto"/>
          <w:kern w:val="0"/>
          <w:sz w:val="24"/>
          <w:szCs w:val="24"/>
        </w:rPr>
        <w:t>成交供应商</w:t>
      </w:r>
      <w:r>
        <w:rPr>
          <w:rFonts w:hint="eastAsia" w:ascii="宋体" w:hAnsi="宋体" w:eastAsia="宋体" w:cs="宋体"/>
          <w:color w:val="auto"/>
          <w:sz w:val="24"/>
          <w:szCs w:val="24"/>
        </w:rPr>
        <w:t>承担。逾期未完成货物交付的，由</w:t>
      </w:r>
      <w:r>
        <w:rPr>
          <w:rFonts w:hint="eastAsia" w:ascii="宋体" w:hAnsi="宋体" w:eastAsia="宋体" w:cs="宋体"/>
          <w:color w:val="auto"/>
          <w:kern w:val="0"/>
          <w:sz w:val="24"/>
          <w:szCs w:val="24"/>
        </w:rPr>
        <w:t>成交供应商</w:t>
      </w:r>
      <w:r>
        <w:rPr>
          <w:rFonts w:hint="eastAsia" w:ascii="宋体" w:hAnsi="宋体" w:eastAsia="宋体" w:cs="宋体"/>
          <w:color w:val="auto"/>
          <w:sz w:val="24"/>
          <w:szCs w:val="24"/>
        </w:rPr>
        <w:t>承担相关的违约责任。</w:t>
      </w:r>
    </w:p>
    <w:p w14:paraId="28D9B519">
      <w:pPr>
        <w:pStyle w:val="10"/>
        <w:rPr>
          <w:rFonts w:hint="eastAsia" w:ascii="宋体" w:hAnsi="宋体" w:eastAsia="宋体" w:cs="宋体"/>
          <w:color w:val="auto"/>
          <w:lang w:val="en-US" w:eastAsia="zh-CN"/>
        </w:rPr>
      </w:pPr>
    </w:p>
    <w:p w14:paraId="6ECA9443">
      <w:pPr>
        <w:tabs>
          <w:tab w:val="left" w:pos="709"/>
        </w:tabs>
        <w:adjustRightInd w:val="0"/>
        <w:snapToGrid w:val="0"/>
        <w:spacing w:line="360" w:lineRule="auto"/>
        <w:ind w:firstLine="480" w:firstLineChars="200"/>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其他要求</w:t>
      </w:r>
    </w:p>
    <w:p w14:paraId="08A700DD">
      <w:pPr>
        <w:tabs>
          <w:tab w:val="left" w:pos="709"/>
        </w:tabs>
        <w:adjustRightInd w:val="0"/>
        <w:snapToGrid w:val="0"/>
        <w:spacing w:line="360" w:lineRule="auto"/>
        <w:ind w:firstLine="480" w:firstLineChars="200"/>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1）、提供本项目售后服务总负责人的姓名、职务、详细的地址和联系方式。</w:t>
      </w:r>
    </w:p>
    <w:p w14:paraId="6A736767">
      <w:pPr>
        <w:tabs>
          <w:tab w:val="left" w:pos="709"/>
        </w:tabs>
        <w:adjustRightInd w:val="0"/>
        <w:snapToGrid w:val="0"/>
        <w:spacing w:line="360" w:lineRule="auto"/>
        <w:ind w:firstLine="480" w:firstLineChars="200"/>
        <w:rPr>
          <w:rFonts w:hint="eastAsia" w:ascii="宋体" w:hAnsi="宋体" w:eastAsia="宋体" w:cs="宋体"/>
          <w:b w:val="0"/>
          <w:bCs/>
          <w:color w:val="auto"/>
          <w:kern w:val="0"/>
          <w:sz w:val="24"/>
          <w:lang w:eastAsia="zh-CN"/>
        </w:rPr>
      </w:pPr>
      <w:r>
        <w:rPr>
          <w:rFonts w:hint="eastAsia" w:ascii="宋体" w:hAnsi="宋体" w:cs="宋体"/>
          <w:b w:val="0"/>
          <w:bCs/>
          <w:color w:val="auto"/>
          <w:kern w:val="0"/>
          <w:sz w:val="24"/>
          <w:lang w:val="en-US" w:eastAsia="zh-CN"/>
        </w:rPr>
        <w:t>2</w:t>
      </w:r>
      <w:r>
        <w:rPr>
          <w:rFonts w:hint="eastAsia" w:ascii="宋体" w:hAnsi="宋体" w:eastAsia="宋体" w:cs="宋体"/>
          <w:b w:val="0"/>
          <w:bCs/>
          <w:color w:val="auto"/>
          <w:kern w:val="0"/>
          <w:sz w:val="24"/>
        </w:rPr>
        <w:t>）、成交供应商负责对智能书柜的书籍提供，满足职工的书籍借阅，并根据实际情况及时更新书籍</w:t>
      </w:r>
      <w:r>
        <w:rPr>
          <w:rFonts w:hint="eastAsia" w:ascii="宋体" w:hAnsi="宋体" w:cs="宋体"/>
          <w:b w:val="0"/>
          <w:bCs/>
          <w:color w:val="auto"/>
          <w:kern w:val="0"/>
          <w:sz w:val="24"/>
          <w:lang w:eastAsia="zh-CN"/>
        </w:rPr>
        <w:t>。</w:t>
      </w:r>
    </w:p>
    <w:p w14:paraId="464B4D80">
      <w:pPr>
        <w:tabs>
          <w:tab w:val="left" w:pos="709"/>
        </w:tabs>
        <w:adjustRightInd w:val="0"/>
        <w:snapToGrid w:val="0"/>
        <w:spacing w:line="360" w:lineRule="auto"/>
        <w:rPr>
          <w:rFonts w:hint="eastAsia" w:ascii="宋体" w:hAnsi="宋体" w:eastAsia="宋体" w:cs="宋体"/>
          <w:b/>
          <w:color w:val="auto"/>
          <w:kern w:val="0"/>
          <w:sz w:val="24"/>
        </w:rPr>
      </w:pPr>
      <w:r>
        <w:rPr>
          <w:rFonts w:hint="eastAsia" w:ascii="宋体" w:hAnsi="宋体" w:eastAsia="宋体" w:cs="宋体"/>
          <w:b/>
          <w:color w:val="auto"/>
          <w:kern w:val="0"/>
          <w:sz w:val="24"/>
        </w:rPr>
        <w:t>二、付款方式：</w:t>
      </w:r>
    </w:p>
    <w:p w14:paraId="2568B2A9">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签订合同后付合同总价的70%，经验收合格后付合同总价的30%。</w:t>
      </w:r>
    </w:p>
    <w:p w14:paraId="3B5C447C">
      <w:pPr>
        <w:tabs>
          <w:tab w:val="left" w:pos="709"/>
        </w:tabs>
        <w:adjustRightInd w:val="0"/>
        <w:snapToGrid w:val="0"/>
        <w:spacing w:line="360" w:lineRule="auto"/>
        <w:rPr>
          <w:rFonts w:hint="eastAsia"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三、技术要求：</w:t>
      </w:r>
    </w:p>
    <w:p w14:paraId="7E9DAB68">
      <w:pPr>
        <w:spacing w:line="360" w:lineRule="auto"/>
        <w:ind w:left="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1、货物清单：</w:t>
      </w:r>
    </w:p>
    <w:bookmarkEnd w:id="59"/>
    <w:tbl>
      <w:tblPr>
        <w:tblStyle w:val="3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
        <w:gridCol w:w="471"/>
        <w:gridCol w:w="787"/>
        <w:gridCol w:w="757"/>
        <w:gridCol w:w="4987"/>
        <w:gridCol w:w="493"/>
        <w:gridCol w:w="477"/>
      </w:tblGrid>
      <w:tr w14:paraId="3AF7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0" w:type="auto"/>
            <w:gridSpan w:val="7"/>
            <w:tcBorders>
              <w:top w:val="single" w:color="000000" w:sz="8" w:space="0"/>
              <w:left w:val="single" w:color="000000" w:sz="8" w:space="0"/>
              <w:bottom w:val="single" w:color="000000" w:sz="4" w:space="0"/>
              <w:right w:val="single" w:color="000000" w:sz="4" w:space="0"/>
            </w:tcBorders>
            <w:shd w:val="clear" w:color="auto" w:fill="F2F2F2"/>
            <w:noWrap w:val="0"/>
            <w:vAlign w:val="center"/>
          </w:tcPr>
          <w:p w14:paraId="7DB5908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bookmarkStart w:id="60" w:name="_Toc73633424"/>
            <w:r>
              <w:rPr>
                <w:rFonts w:hint="eastAsia" w:ascii="宋体" w:hAnsi="宋体" w:eastAsia="宋体" w:cs="宋体"/>
                <w:b/>
                <w:bCs/>
                <w:i w:val="0"/>
                <w:iCs w:val="0"/>
                <w:color w:val="000000"/>
                <w:sz w:val="21"/>
                <w:szCs w:val="21"/>
                <w:highlight w:val="none"/>
                <w:u w:val="none"/>
              </w:rPr>
              <w:t>智能书柜</w:t>
            </w:r>
          </w:p>
        </w:tc>
      </w:tr>
      <w:tr w14:paraId="2F7A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tcBorders>
              <w:top w:val="single" w:color="000000" w:sz="4" w:space="0"/>
              <w:left w:val="single" w:color="000000" w:sz="8" w:space="0"/>
              <w:bottom w:val="single" w:color="000000" w:sz="4" w:space="0"/>
              <w:right w:val="single" w:color="000000" w:sz="4" w:space="0"/>
            </w:tcBorders>
            <w:shd w:val="clear" w:color="auto" w:fill="F2F2F2"/>
            <w:noWrap w:val="0"/>
            <w:vAlign w:val="center"/>
          </w:tcPr>
          <w:p w14:paraId="23B0DB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48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3A70BE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6EC665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描述</w:t>
            </w:r>
          </w:p>
        </w:tc>
        <w:tc>
          <w:tcPr>
            <w:tcW w:w="5492"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5BEF42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说明</w:t>
            </w:r>
          </w:p>
        </w:tc>
        <w:tc>
          <w:tcPr>
            <w:tcW w:w="51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41A0D7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495" w:type="dxa"/>
            <w:tcBorders>
              <w:top w:val="single" w:color="000000" w:sz="4" w:space="0"/>
              <w:left w:val="single" w:color="000000" w:sz="4" w:space="0"/>
              <w:bottom w:val="single" w:color="000000" w:sz="4" w:space="0"/>
              <w:right w:val="single" w:color="000000" w:sz="8" w:space="0"/>
            </w:tcBorders>
            <w:shd w:val="clear" w:color="auto" w:fill="F2F2F2"/>
            <w:noWrap w:val="0"/>
            <w:vAlign w:val="center"/>
          </w:tcPr>
          <w:p w14:paraId="24820C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r>
      <w:tr w14:paraId="5405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restart"/>
            <w:tcBorders>
              <w:top w:val="single" w:color="000000" w:sz="4" w:space="0"/>
              <w:left w:val="single" w:color="000000" w:sz="8" w:space="0"/>
              <w:bottom w:val="single" w:color="000000" w:sz="4" w:space="0"/>
              <w:right w:val="single" w:color="000000" w:sz="4" w:space="0"/>
            </w:tcBorders>
            <w:noWrap w:val="0"/>
            <w:vAlign w:val="center"/>
          </w:tcPr>
          <w:p w14:paraId="62BF90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B9A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阅读信息管理系统</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EC6C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职工小程序功能平台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6B9B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必读书单管理系统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78CACAA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1、书单管理：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根据实际，适应不同阶层人员的需要，区分不同年龄、不同岗位、不同学识，提供围绕构建社会主义核心价值体系、红色经典、人物传记等多样的图书，让党员和党务工作者能随手借阅到自身需要阅读的纸质书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2）职工可根据上级目标定制必读书单内容。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2、数据管理：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1）各级领导可实时查询职工必读书单阅读完成情况。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2）各级领导可实时查询职工必读书单问答题目完成数据。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3）各级领导可实时查询职工必读书单读后感填写情况。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3、通知管理：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1）根据必读书单完成情况一键发信息提示未完成职工。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2）发送通知后，职工读取状态可查询。</w:t>
            </w:r>
          </w:p>
          <w:p w14:paraId="778EBFF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4、阅读指导</w:t>
            </w:r>
          </w:p>
          <w:p w14:paraId="3120398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1）根据必读书单，可以按必读书籍阅读课时，一键发起阅读任务。</w:t>
            </w:r>
          </w:p>
          <w:p w14:paraId="381BD593">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2）可以自定义阅读任务完成时间，系统支持自动提醒关注功能。</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3BB2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w:t>
            </w:r>
          </w:p>
        </w:tc>
        <w:tc>
          <w:tcPr>
            <w:tcW w:w="495" w:type="dxa"/>
            <w:vMerge w:val="restart"/>
            <w:tcBorders>
              <w:top w:val="single" w:color="000000" w:sz="4" w:space="0"/>
              <w:left w:val="single" w:color="000000" w:sz="4" w:space="0"/>
              <w:bottom w:val="single" w:color="000000" w:sz="4" w:space="0"/>
              <w:right w:val="single" w:color="000000" w:sz="8" w:space="0"/>
            </w:tcBorders>
            <w:noWrap w:val="0"/>
            <w:vAlign w:val="center"/>
          </w:tcPr>
          <w:p w14:paraId="7A27CC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342D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53F74887">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F63E4">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4E893">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right w:val="single" w:color="000000" w:sz="4" w:space="0"/>
            </w:tcBorders>
            <w:noWrap w:val="0"/>
            <w:vAlign w:val="center"/>
          </w:tcPr>
          <w:p w14:paraId="5058F1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管理应用系统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49D0A2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1、职工管理</w:t>
            </w:r>
          </w:p>
          <w:p w14:paraId="2AD38DF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）支持邀请职工自主注册信息。</w:t>
            </w:r>
          </w:p>
          <w:p w14:paraId="3E9E046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2、职工阅读数据管理</w:t>
            </w:r>
          </w:p>
          <w:p w14:paraId="6C1D5B9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）职工阅读打卡日记查询、评论、点赞、分享等。</w:t>
            </w:r>
          </w:p>
          <w:p w14:paraId="554510E1">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）了解职工借阅历史，进行在借书籍的维护管理，生成职工借还码数据。</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47805">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57AC4691">
            <w:pPr>
              <w:jc w:val="center"/>
              <w:rPr>
                <w:rFonts w:hint="eastAsia" w:ascii="宋体" w:hAnsi="宋体" w:eastAsia="宋体" w:cs="宋体"/>
                <w:i w:val="0"/>
                <w:iCs w:val="0"/>
                <w:color w:val="000000"/>
                <w:sz w:val="21"/>
                <w:szCs w:val="21"/>
                <w:highlight w:val="none"/>
                <w:u w:val="none"/>
              </w:rPr>
            </w:pPr>
          </w:p>
        </w:tc>
      </w:tr>
      <w:tr w14:paraId="0F42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79AE24B4">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288D6">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2B257">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5608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阅读圈管理系统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0935C95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、阅读圈管理：职工可分类查看书籍打卡记录与发布的阅读任务，支持筛选部门的阅读圈信息。同事可点赞、评论、分享阅读圈内发布的阅读记录。</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E7455">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5DFAD256">
            <w:pPr>
              <w:jc w:val="center"/>
              <w:rPr>
                <w:rFonts w:hint="eastAsia" w:ascii="宋体" w:hAnsi="宋体" w:eastAsia="宋体" w:cs="宋体"/>
                <w:i w:val="0"/>
                <w:iCs w:val="0"/>
                <w:color w:val="000000"/>
                <w:sz w:val="21"/>
                <w:szCs w:val="21"/>
                <w:highlight w:val="none"/>
                <w:u w:val="none"/>
              </w:rPr>
            </w:pPr>
          </w:p>
        </w:tc>
      </w:tr>
      <w:tr w14:paraId="67CB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5AD65FB1">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78F51">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ED324">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2CB09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图书馆应用系统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168573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1、图书目录：展示所有书籍资源，支持查看书籍的基础信息（作者、出版社、简介、推荐理由、评分等）。每一本书籍支持分享转发，方便将必读书籍推荐给职工。</w:t>
            </w:r>
          </w:p>
          <w:p w14:paraId="5AC4F31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2、书籍问答：每本必读书籍对应提供书籍10个问答，问答贯穿整本书籍内容。领导推荐书籍，职工完成书籍问答。</w:t>
            </w:r>
          </w:p>
          <w:p w14:paraId="760D480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3、好词好句：每本必读书籍提供对应好词好句，支持收藏记录。</w:t>
            </w:r>
          </w:p>
          <w:p w14:paraId="4CB6B01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4、借阅车：将图书馆内想要借阅的书籍加入到借阅车后，在借阅书籍时会优先将想要借阅的书籍置顶，方便职工获取书籍资源。</w:t>
            </w:r>
          </w:p>
          <w:p w14:paraId="5766C72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5、书籍动态：支持查看校内职工对单本书籍的读后感进行查询，可筛选部门查询，也可以根据读后感点赞热门顺序查询。</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53CCE">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15336F2B">
            <w:pPr>
              <w:jc w:val="center"/>
              <w:rPr>
                <w:rFonts w:hint="eastAsia" w:ascii="宋体" w:hAnsi="宋体" w:eastAsia="宋体" w:cs="宋体"/>
                <w:i w:val="0"/>
                <w:iCs w:val="0"/>
                <w:color w:val="000000"/>
                <w:sz w:val="21"/>
                <w:szCs w:val="21"/>
                <w:highlight w:val="none"/>
                <w:u w:val="none"/>
              </w:rPr>
            </w:pPr>
          </w:p>
        </w:tc>
      </w:tr>
      <w:tr w14:paraId="6F40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5571512E">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9D9F6">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5614E">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FEFF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借阅功能系统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59C780D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1、借还码功能：</w:t>
            </w:r>
          </w:p>
          <w:p w14:paraId="431C00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1）借还码规则：借还码为6位数字，每个帐号一次生成1个借还码，当借还码使用后，再次使用需重新生成。</w:t>
            </w:r>
          </w:p>
          <w:p w14:paraId="68DF76C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2）借还码使用：配合安装在单位的智能书柜，职工将借还码输入在书柜上后，即可借阅书籍，方便职工借阅操作，无需借阅卡或手机。</w:t>
            </w:r>
          </w:p>
          <w:p w14:paraId="3ADE539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2、扫码绑书功能：每一本书籍上贴有书籍芯片RFID二维码，可通过手机码绑定书籍借阅，无需使用馆员工作站即可完成书籍的绑定与管理。借阅记录自动更新到系统内，无需人工登记，方便快捷。</w:t>
            </w:r>
          </w:p>
          <w:p w14:paraId="7FB937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3、扫码借阅功能：可使用扫一扫功能，扫描智能书柜上二维码，即可借阅成功。</w:t>
            </w:r>
          </w:p>
          <w:p w14:paraId="7A2F2B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刷书换书功能：每一本书籍上都贴有书籍芯片二维码，配合安装在单位的智能书柜，当职工手上有一本已经绑定帐号的书籍后，将书籍靠近书柜的刷书区域，即可借阅新的书籍（刷书换书），书籍借阅记录一样实时同步到职工帐号下，简化先还书再借书步骤，提升借阅效率。</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6CFA6">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2DDFE3C3">
            <w:pPr>
              <w:jc w:val="center"/>
              <w:rPr>
                <w:rFonts w:hint="eastAsia" w:ascii="宋体" w:hAnsi="宋体" w:eastAsia="宋体" w:cs="宋体"/>
                <w:i w:val="0"/>
                <w:iCs w:val="0"/>
                <w:color w:val="000000"/>
                <w:sz w:val="21"/>
                <w:szCs w:val="21"/>
                <w:highlight w:val="none"/>
                <w:u w:val="none"/>
              </w:rPr>
            </w:pPr>
          </w:p>
        </w:tc>
      </w:tr>
      <w:tr w14:paraId="1354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164EBADF">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8AFBF">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607FE">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0F68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图书损坏丢失应用系统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7DF4644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1、损坏赔偿：</w:t>
            </w:r>
          </w:p>
          <w:p w14:paraId="117E829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1）当书籍是本人损坏时，在报损中点击“本人损坏”，即可按照单位定价进行书籍赔偿，赔偿后书籍由职工保留，可重新借阅书籍。</w:t>
            </w:r>
          </w:p>
          <w:p w14:paraId="27F238B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2）当拿到书籍时为被损坏状态，可选择“不是我损坏”，拍摄1-3张图片损坏区域的图片进行上报，报损记录自动同步到单位管理后台，职工可以正常使用。</w:t>
            </w:r>
          </w:p>
          <w:p w14:paraId="153422E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2、丢失赔偿：选择书籍丢失后，可按照单位定价进行书籍赔偿，赔偿后用户可重新借阅书籍。</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153B7">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1E114EB3">
            <w:pPr>
              <w:jc w:val="center"/>
              <w:rPr>
                <w:rFonts w:hint="eastAsia" w:ascii="宋体" w:hAnsi="宋体" w:eastAsia="宋体" w:cs="宋体"/>
                <w:i w:val="0"/>
                <w:iCs w:val="0"/>
                <w:color w:val="000000"/>
                <w:sz w:val="21"/>
                <w:szCs w:val="21"/>
                <w:highlight w:val="none"/>
                <w:u w:val="none"/>
              </w:rPr>
            </w:pPr>
          </w:p>
        </w:tc>
      </w:tr>
      <w:tr w14:paraId="6104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53D0876B">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96397">
            <w:pPr>
              <w:jc w:val="center"/>
              <w:rPr>
                <w:rFonts w:hint="eastAsia" w:ascii="宋体" w:hAnsi="宋体" w:eastAsia="宋体" w:cs="宋体"/>
                <w:i w:val="0"/>
                <w:iCs w:val="0"/>
                <w:color w:val="000000"/>
                <w:sz w:val="21"/>
                <w:szCs w:val="21"/>
                <w:highlight w:val="none"/>
                <w:u w:val="none"/>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116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管理平台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（电脑端）</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F87E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信息管理系统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2CB72A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1、基础信息：单位名称、登陆帐号、单位图书管理职工邀请码等数据展示，支持增删改查操作。</w:t>
            </w:r>
          </w:p>
          <w:p w14:paraId="06F25B3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2、部门管理：根据单位实际情况，增加部门信息，支持增删改查操作。</w:t>
            </w:r>
          </w:p>
          <w:p w14:paraId="083BC1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3、职工管理：显示职工信息，包括职位、部门、手机号码、性别、等基础信息，支持增删改查操作。</w:t>
            </w:r>
          </w:p>
          <w:p w14:paraId="496A86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4、管理后台，可进行单位基本数据的管理，对智能书柜进行远程管理和维护，查看借阅数据并对异常数据进行处理，绑定书籍数据开启使用。通过后台可以导出阅读报告。</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BC8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w:t>
            </w:r>
          </w:p>
        </w:tc>
        <w:tc>
          <w:tcPr>
            <w:tcW w:w="495" w:type="dxa"/>
            <w:vMerge w:val="restart"/>
            <w:tcBorders>
              <w:top w:val="single" w:color="000000" w:sz="4" w:space="0"/>
              <w:left w:val="single" w:color="000000" w:sz="4" w:space="0"/>
              <w:bottom w:val="single" w:color="000000" w:sz="4" w:space="0"/>
              <w:right w:val="single" w:color="000000" w:sz="8" w:space="0"/>
            </w:tcBorders>
            <w:noWrap w:val="0"/>
            <w:vAlign w:val="center"/>
          </w:tcPr>
          <w:p w14:paraId="33AE3B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273B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421D371A">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74F61">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16A44">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DE00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智能书柜远程管理系统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769D816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1、书柜管理</w:t>
            </w:r>
          </w:p>
          <w:p w14:paraId="54DBC18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1）展示书柜内书籍总量、在借书籍、在柜书籍数量，书柜内藏书预警情况、设备在线状态、书籍描述名称等。</w:t>
            </w:r>
          </w:p>
          <w:p w14:paraId="7D32E46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2）展示书柜每一格的状态信息，包括是否有书籍、借阅异常、报修异常、赔偿锁柜、丢失锁柜、柜门异常等，实时了解每一格状态，并支持远程控制每个格子的开关门状态。</w:t>
            </w:r>
          </w:p>
          <w:p w14:paraId="5E08667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2、书柜配置</w:t>
            </w:r>
          </w:p>
          <w:p w14:paraId="289A19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1）书柜灯光展示配置，支持全色系的颜色配置，支持定时开启灯光。</w:t>
            </w:r>
          </w:p>
          <w:p w14:paraId="59391D7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2）可配置多个时段的消毒功能，紫外线和臭氧消毒全方位无死角消毒。</w:t>
            </w:r>
          </w:p>
          <w:p w14:paraId="4B5F19D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3）可配置定时开关机时间，节省书柜能耗。</w:t>
            </w:r>
          </w:p>
          <w:p w14:paraId="569DAB1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4）配置每一个格子内的书籍容量，支持1～2本书籍。</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7B064">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66438AD6">
            <w:pPr>
              <w:jc w:val="center"/>
              <w:rPr>
                <w:rFonts w:hint="eastAsia" w:ascii="宋体" w:hAnsi="宋体" w:eastAsia="宋体" w:cs="宋体"/>
                <w:i w:val="0"/>
                <w:iCs w:val="0"/>
                <w:color w:val="000000"/>
                <w:sz w:val="21"/>
                <w:szCs w:val="21"/>
                <w:highlight w:val="none"/>
                <w:u w:val="none"/>
              </w:rPr>
            </w:pPr>
          </w:p>
        </w:tc>
      </w:tr>
      <w:tr w14:paraId="15EB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443B26FC">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7D669">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FAF0B">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30BF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图书借阅统计应用系统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5D68C7D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1、借阅记录：展示职工借阅记录、书籍来源、借阅时间、还书时间，支持批量导出数据。</w:t>
            </w:r>
          </w:p>
          <w:p w14:paraId="779EE9E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2、借阅车：展示单位被加入借阅车的书籍信息，包括书籍名称、借阅状态、加入借阅车时间等信息，了解职工的阅读兴趣。</w:t>
            </w:r>
          </w:p>
          <w:p w14:paraId="6EA8855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3、借阅排行：展示单位被借阅最多书籍排行。</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0B931">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35D12771">
            <w:pPr>
              <w:jc w:val="center"/>
              <w:rPr>
                <w:rFonts w:hint="eastAsia" w:ascii="宋体" w:hAnsi="宋体" w:eastAsia="宋体" w:cs="宋体"/>
                <w:i w:val="0"/>
                <w:iCs w:val="0"/>
                <w:color w:val="000000"/>
                <w:sz w:val="21"/>
                <w:szCs w:val="21"/>
                <w:highlight w:val="none"/>
                <w:u w:val="none"/>
              </w:rPr>
            </w:pPr>
          </w:p>
        </w:tc>
      </w:tr>
      <w:tr w14:paraId="104F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6A62CFAC">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142C1">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335E5">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F2BA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阅读报告应用系统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56F0807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阅读报告：通过对图书惜阅和阅读使用数据的分析，根据单位需求生成按年、按月的维度导出阅读数据报告，做到可视化、可追踪、可统计。在了解单位的阅读情况后，通过信息化的管理手段，采用互动的形式，指引职工阅读方向,提升职工的阅读能力。使课外阅读成为常态化的教学活动。</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53FED">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2339EE83">
            <w:pPr>
              <w:jc w:val="center"/>
              <w:rPr>
                <w:rFonts w:hint="eastAsia" w:ascii="宋体" w:hAnsi="宋体" w:eastAsia="宋体" w:cs="宋体"/>
                <w:i w:val="0"/>
                <w:iCs w:val="0"/>
                <w:color w:val="000000"/>
                <w:sz w:val="21"/>
                <w:szCs w:val="21"/>
                <w:highlight w:val="none"/>
                <w:u w:val="none"/>
              </w:rPr>
            </w:pPr>
          </w:p>
        </w:tc>
      </w:tr>
      <w:tr w14:paraId="1F8F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5DC806EF">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AACD8">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38C9F">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A6F6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异常维护应用系统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1F55787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1、借阅异常：展示单位借阅异常，包括还书不正确、还书未关门等异常信息记录，支持远程操作解除异常。</w:t>
            </w:r>
          </w:p>
          <w:p w14:paraId="4A101D5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2、书籍报损：显示单位所有书籍报损记录，可查看报损说明和图片，书籍状态包括未录书、在柜内、已赔偿等，展示处理进度以及最后报损时间，支持一键处理报损结果。</w:t>
            </w:r>
          </w:p>
          <w:p w14:paraId="1F8A39C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3、丢失赔偿记录：展示书籍丢失记录，包括书籍名称、书籍RFID芯片数据、所属书柜编号、最后处理时间等。</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580D6">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3F86C009">
            <w:pPr>
              <w:jc w:val="center"/>
              <w:rPr>
                <w:rFonts w:hint="eastAsia" w:ascii="宋体" w:hAnsi="宋体" w:eastAsia="宋体" w:cs="宋体"/>
                <w:i w:val="0"/>
                <w:iCs w:val="0"/>
                <w:color w:val="000000"/>
                <w:sz w:val="21"/>
                <w:szCs w:val="21"/>
                <w:highlight w:val="none"/>
                <w:u w:val="none"/>
              </w:rPr>
            </w:pPr>
          </w:p>
        </w:tc>
      </w:tr>
      <w:tr w14:paraId="3902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3AB49223">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280D4">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6D97C">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FB68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阅读驾驶舱应用系统</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09A9271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通过“互联网+阅读"平台的大数据分析能力，将单位阅读数据智能化呈现，针对单位的阅读情况，做到数据可追溯；同时设计了藏书、借阅、打卡、好书排行等多种数据模块，极大的提高了图书的管理效率及服务质量；再通过对不同用户端，能够有方向性地进行阅读相关工作，实现智慧阅读。</w:t>
            </w:r>
          </w:p>
          <w:p w14:paraId="79B18B8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2、数据展示中心实时显示单位的阅读数据，动态展示单位阅读情况，如累积阅读人数、阅读数量、书籍分类分析、借阅排行、打卡排行、班级数据、个人数据、最受欢迎书籍等等。</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05EF6">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5F7D8C45">
            <w:pPr>
              <w:jc w:val="center"/>
              <w:rPr>
                <w:rFonts w:hint="eastAsia" w:ascii="宋体" w:hAnsi="宋体" w:eastAsia="宋体" w:cs="宋体"/>
                <w:i w:val="0"/>
                <w:iCs w:val="0"/>
                <w:color w:val="000000"/>
                <w:sz w:val="21"/>
                <w:szCs w:val="21"/>
                <w:highlight w:val="none"/>
                <w:u w:val="none"/>
              </w:rPr>
            </w:pPr>
          </w:p>
        </w:tc>
      </w:tr>
      <w:tr w14:paraId="38B1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restart"/>
            <w:tcBorders>
              <w:top w:val="single" w:color="000000" w:sz="4" w:space="0"/>
              <w:left w:val="single" w:color="000000" w:sz="8" w:space="0"/>
              <w:bottom w:val="single" w:color="000000" w:sz="4" w:space="0"/>
              <w:right w:val="single" w:color="000000" w:sz="4" w:space="0"/>
            </w:tcBorders>
            <w:noWrap w:val="0"/>
            <w:vAlign w:val="center"/>
          </w:tcPr>
          <w:p w14:paraId="317CD8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5DF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智能硬件</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118B0">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智能自助图书柜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9C441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智能自助图书柜硬件参数</w:t>
            </w: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326F393B">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highlight w:val="none"/>
              </w:rPr>
              <w:t>工作频率：</w:t>
            </w:r>
            <w:r>
              <w:rPr>
                <w:rFonts w:hint="eastAsia" w:ascii="宋体" w:hAnsi="宋体" w:eastAsia="宋体" w:cs="宋体"/>
                <w:highlight w:val="none"/>
                <w:lang w:val="en-US" w:eastAsia="zh-CN"/>
              </w:rPr>
              <w:t>840</w:t>
            </w:r>
            <w:r>
              <w:rPr>
                <w:rFonts w:hint="eastAsia" w:ascii="宋体" w:hAnsi="宋体" w:eastAsia="宋体" w:cs="宋体"/>
                <w:highlight w:val="none"/>
              </w:rPr>
              <w:t>～9</w:t>
            </w:r>
            <w:r>
              <w:rPr>
                <w:rFonts w:hint="eastAsia" w:ascii="宋体" w:hAnsi="宋体" w:eastAsia="宋体" w:cs="宋体"/>
                <w:highlight w:val="none"/>
                <w:lang w:val="en-US" w:eastAsia="zh-CN"/>
              </w:rPr>
              <w:t>60</w:t>
            </w:r>
            <w:r>
              <w:rPr>
                <w:rFonts w:hint="eastAsia" w:ascii="宋体" w:hAnsi="宋体" w:eastAsia="宋体" w:cs="宋体"/>
                <w:highlight w:val="none"/>
              </w:rPr>
              <w:t>MHz；</w:t>
            </w:r>
          </w:p>
          <w:p w14:paraId="29ACF17A">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highlight w:val="none"/>
                <w:lang w:val="en-US" w:eastAsia="zh-CN"/>
              </w:rPr>
              <w:t>设备尺寸：≥</w:t>
            </w:r>
            <w:r>
              <w:rPr>
                <w:rFonts w:hint="eastAsia" w:ascii="宋体" w:hAnsi="宋体" w:eastAsia="宋体" w:cs="宋体"/>
                <w:highlight w:val="none"/>
              </w:rPr>
              <w:t>1</w:t>
            </w:r>
            <w:r>
              <w:rPr>
                <w:rFonts w:hint="eastAsia" w:ascii="宋体" w:hAnsi="宋体" w:eastAsia="宋体" w:cs="宋体"/>
                <w:highlight w:val="none"/>
                <w:lang w:val="en-US" w:eastAsia="zh-CN"/>
              </w:rPr>
              <w:t>58</w:t>
            </w:r>
            <w:r>
              <w:rPr>
                <w:rFonts w:hint="eastAsia" w:ascii="宋体" w:hAnsi="宋体" w:eastAsia="宋体" w:cs="宋体"/>
                <w:highlight w:val="none"/>
              </w:rPr>
              <w:t>0mm(高)*16</w:t>
            </w:r>
            <w:r>
              <w:rPr>
                <w:rFonts w:hint="eastAsia" w:ascii="宋体" w:hAnsi="宋体" w:eastAsia="宋体" w:cs="宋体"/>
                <w:highlight w:val="none"/>
                <w:lang w:val="en-US" w:eastAsia="zh-CN"/>
              </w:rPr>
              <w:t>51</w:t>
            </w:r>
            <w:r>
              <w:rPr>
                <w:rFonts w:hint="eastAsia" w:ascii="宋体" w:hAnsi="宋体" w:eastAsia="宋体" w:cs="宋体"/>
                <w:highlight w:val="none"/>
              </w:rPr>
              <w:t>mm(长)*3</w:t>
            </w:r>
            <w:r>
              <w:rPr>
                <w:rFonts w:hint="eastAsia" w:ascii="宋体" w:hAnsi="宋体" w:eastAsia="宋体" w:cs="宋体"/>
                <w:highlight w:val="none"/>
                <w:lang w:val="en-US" w:eastAsia="zh-CN"/>
              </w:rPr>
              <w:t>2</w:t>
            </w:r>
            <w:r>
              <w:rPr>
                <w:rFonts w:hint="eastAsia" w:ascii="宋体" w:hAnsi="宋体" w:eastAsia="宋体" w:cs="宋体"/>
                <w:highlight w:val="none"/>
              </w:rPr>
              <w:t>6mm(宽)；</w:t>
            </w:r>
          </w:p>
          <w:p w14:paraId="71FC857F">
            <w:pPr>
              <w:numPr>
                <w:ilvl w:val="0"/>
                <w:numId w:val="3"/>
              </w:numPr>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highlight w:val="none"/>
                <w:lang w:val="en-US" w:eastAsia="zh-CN"/>
              </w:rPr>
              <w:t>供电</w:t>
            </w:r>
            <w:r>
              <w:rPr>
                <w:rFonts w:hint="eastAsia" w:ascii="宋体" w:hAnsi="宋体" w:eastAsia="宋体" w:cs="宋体"/>
                <w:highlight w:val="none"/>
              </w:rPr>
              <w:t>电源：</w:t>
            </w:r>
            <w:r>
              <w:rPr>
                <w:rFonts w:hint="eastAsia" w:ascii="宋体" w:hAnsi="宋体" w:eastAsia="宋体" w:cs="宋体"/>
                <w:highlight w:val="none"/>
                <w:lang w:val="en-US" w:eastAsia="zh-CN"/>
              </w:rPr>
              <w:t>为了用电安全，整体设备采用低电压模式，最高电压≤12V；</w:t>
            </w:r>
          </w:p>
          <w:p w14:paraId="6EE0C502">
            <w:pPr>
              <w:numPr>
                <w:ilvl w:val="0"/>
                <w:numId w:val="3"/>
              </w:numPr>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屏幕：</w:t>
            </w:r>
            <w:r>
              <w:rPr>
                <w:rFonts w:hint="eastAsia" w:ascii="宋体" w:hAnsi="宋体" w:eastAsia="宋体" w:cs="宋体"/>
                <w:highlight w:val="none"/>
                <w:lang w:val="en-US" w:eastAsia="zh-CN"/>
              </w:rPr>
              <w:t>≥21.5</w:t>
            </w:r>
            <w:r>
              <w:rPr>
                <w:rFonts w:hint="eastAsia" w:ascii="宋体" w:hAnsi="宋体" w:eastAsia="宋体" w:cs="宋体"/>
                <w:highlight w:val="none"/>
              </w:rPr>
              <w:t>寸高清触摸屏；</w:t>
            </w:r>
            <w:r>
              <w:rPr>
                <w:rFonts w:hint="eastAsia" w:ascii="宋体" w:hAnsi="宋体" w:cs="宋体"/>
                <w:highlight w:val="none"/>
                <w:lang w:val="en-US" w:eastAsia="zh-CN"/>
              </w:rPr>
              <w:t>范围值</w:t>
            </w:r>
          </w:p>
          <w:p w14:paraId="0216A8A5">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highlight w:val="none"/>
                <w:lang w:val="en-US" w:eastAsia="zh-CN"/>
              </w:rPr>
              <w:t>系统配置：</w:t>
            </w:r>
            <w:r>
              <w:rPr>
                <w:rFonts w:hint="eastAsia" w:ascii="宋体" w:hAnsi="宋体" w:eastAsia="宋体" w:cs="宋体"/>
                <w:highlight w:val="none"/>
              </w:rPr>
              <w:t>安卓电容多点触控一体机，</w:t>
            </w:r>
          </w:p>
          <w:p w14:paraId="36754BFD">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color w:val="auto"/>
                <w:sz w:val="24"/>
                <w:highlight w:val="none"/>
              </w:rPr>
              <w:t>★</w:t>
            </w:r>
            <w:r>
              <w:rPr>
                <w:rFonts w:hint="eastAsia" w:ascii="宋体" w:hAnsi="宋体" w:eastAsia="宋体" w:cs="宋体"/>
                <w:highlight w:val="none"/>
              </w:rPr>
              <w:t>联网方式：</w:t>
            </w:r>
            <w:r>
              <w:rPr>
                <w:rFonts w:hint="eastAsia" w:ascii="宋体" w:hAnsi="宋体" w:eastAsia="宋体" w:cs="宋体"/>
                <w:highlight w:val="none"/>
                <w:lang w:val="en-US" w:eastAsia="zh-CN"/>
              </w:rPr>
              <w:t>标配</w:t>
            </w:r>
            <w:r>
              <w:rPr>
                <w:rFonts w:hint="eastAsia" w:ascii="宋体" w:hAnsi="宋体" w:eastAsia="宋体" w:cs="宋体"/>
                <w:highlight w:val="none"/>
              </w:rPr>
              <w:t>4G</w:t>
            </w:r>
            <w:r>
              <w:rPr>
                <w:rFonts w:hint="eastAsia" w:ascii="宋体" w:hAnsi="宋体" w:eastAsia="宋体" w:cs="宋体"/>
                <w:highlight w:val="none"/>
                <w:lang w:val="en-US" w:eastAsia="zh-CN"/>
              </w:rPr>
              <w:t>模块</w:t>
            </w:r>
            <w:r>
              <w:rPr>
                <w:rFonts w:hint="eastAsia" w:ascii="宋体" w:hAnsi="宋体" w:eastAsia="宋体" w:cs="宋体"/>
                <w:highlight w:val="none"/>
              </w:rPr>
              <w:t>、WIFI、以太网；</w:t>
            </w:r>
          </w:p>
          <w:p w14:paraId="23112FF6">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highlight w:val="none"/>
              </w:rPr>
              <w:t>书柜容量：</w:t>
            </w:r>
            <w:r>
              <w:rPr>
                <w:rFonts w:hint="eastAsia" w:ascii="宋体" w:hAnsi="宋体" w:eastAsia="宋体" w:cs="宋体"/>
                <w:highlight w:val="none"/>
                <w:lang w:val="en-US" w:eastAsia="zh-CN"/>
              </w:rPr>
              <w:t>107</w:t>
            </w:r>
            <w:r>
              <w:rPr>
                <w:rFonts w:hint="eastAsia" w:ascii="宋体" w:hAnsi="宋体" w:eastAsia="宋体" w:cs="宋体"/>
                <w:highlight w:val="none"/>
              </w:rPr>
              <w:t>格子，1个格子放1～2本图书，藏书容量</w:t>
            </w:r>
            <w:r>
              <w:rPr>
                <w:rFonts w:hint="eastAsia" w:ascii="宋体" w:hAnsi="宋体" w:eastAsia="宋体" w:cs="宋体"/>
                <w:highlight w:val="none"/>
                <w:lang w:val="en-US" w:eastAsia="zh-CN"/>
              </w:rPr>
              <w:t>≥107</w:t>
            </w:r>
            <w:r>
              <w:rPr>
                <w:rFonts w:hint="eastAsia" w:ascii="宋体" w:hAnsi="宋体" w:eastAsia="宋体" w:cs="宋体"/>
                <w:highlight w:val="none"/>
              </w:rPr>
              <w:t>册；</w:t>
            </w:r>
          </w:p>
          <w:p w14:paraId="4E7B4B77">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color w:val="auto"/>
                <w:sz w:val="24"/>
                <w:highlight w:val="none"/>
              </w:rPr>
              <w:t>★</w:t>
            </w:r>
            <w:r>
              <w:rPr>
                <w:rFonts w:hint="eastAsia" w:ascii="宋体" w:hAnsi="宋体" w:eastAsia="宋体" w:cs="宋体"/>
                <w:highlight w:val="none"/>
              </w:rPr>
              <w:t>格栅内仓规格：宽≥59.5mm，深≥326mm，高≥ 305mm；</w:t>
            </w:r>
          </w:p>
          <w:p w14:paraId="478044AA">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highlight w:val="none"/>
                <w:lang w:val="en-US" w:eastAsia="zh-CN"/>
              </w:rPr>
              <w:t>书柜内置紫外线 + 臭氧的消毒灯管，。支持双重消毒，360度无死角消毒，短波UVC消毒紫外线，全新材质安全环保，石英灯管高透光涂膜，支持杀菌、除螨、消毒、除异味等，消毒无残留。</w:t>
            </w:r>
          </w:p>
          <w:p w14:paraId="440B972A">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highlight w:val="none"/>
              </w:rPr>
              <w:t>开门方式：要求采用优质pc塑料箱门，箱门完全透明，上下旋转开门方式，方便读者借阅，节省空间；</w:t>
            </w:r>
          </w:p>
          <w:p w14:paraId="4BF8A621">
            <w:pPr>
              <w:numPr>
                <w:ilvl w:val="0"/>
                <w:numId w:val="3"/>
              </w:numPr>
              <w:bidi w:val="0"/>
              <w:ind w:left="0" w:leftChars="0" w:firstLine="0" w:firstLineChars="0"/>
              <w:rPr>
                <w:rFonts w:hint="eastAsia" w:ascii="宋体" w:hAnsi="宋体" w:eastAsia="宋体" w:cs="宋体"/>
                <w:highlight w:val="none"/>
              </w:rPr>
            </w:pPr>
            <w:r>
              <w:rPr>
                <w:rFonts w:hint="eastAsia" w:ascii="宋体" w:hAnsi="宋体" w:eastAsia="宋体" w:cs="宋体"/>
                <w:highlight w:val="none"/>
                <w:lang w:val="en-US" w:eastAsia="zh-CN"/>
              </w:rPr>
              <w:t>灯光：内置彩色灯带，纯铜导线，导电性良好，恒流稳压，保护芯片不受冲击；</w:t>
            </w:r>
          </w:p>
          <w:p w14:paraId="73B4C2CA">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维护方式：</w:t>
            </w:r>
            <w:r>
              <w:rPr>
                <w:rFonts w:hint="eastAsia" w:ascii="宋体" w:hAnsi="宋体" w:eastAsia="宋体" w:cs="宋体"/>
                <w:highlight w:val="none"/>
                <w:lang w:val="en-US" w:eastAsia="zh-CN"/>
              </w:rPr>
              <w:t>为了方便售后维护降低设备故障率，要求柜子采用</w:t>
            </w:r>
            <w:r>
              <w:rPr>
                <w:rFonts w:hint="eastAsia" w:ascii="宋体" w:hAnsi="宋体" w:eastAsia="宋体" w:cs="宋体"/>
                <w:highlight w:val="none"/>
              </w:rPr>
              <w:t>每层独立</w:t>
            </w:r>
            <w:r>
              <w:rPr>
                <w:rFonts w:hint="eastAsia" w:ascii="宋体" w:hAnsi="宋体" w:eastAsia="宋体" w:cs="宋体"/>
                <w:highlight w:val="none"/>
                <w:lang w:val="en-US" w:eastAsia="zh-CN"/>
              </w:rPr>
              <w:t>结构设计</w:t>
            </w:r>
            <w:r>
              <w:rPr>
                <w:rFonts w:hint="eastAsia" w:ascii="宋体" w:hAnsi="宋体" w:eastAsia="宋体" w:cs="宋体"/>
                <w:highlight w:val="none"/>
              </w:rPr>
              <w:t>，</w:t>
            </w:r>
            <w:r>
              <w:rPr>
                <w:rFonts w:hint="eastAsia" w:ascii="宋体" w:hAnsi="宋体" w:eastAsia="宋体" w:cs="宋体"/>
                <w:highlight w:val="none"/>
                <w:lang w:val="en-US" w:eastAsia="zh-CN"/>
              </w:rPr>
              <w:t>每层出现故障不会互相干扰，可进行模块化拼接和检修。</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B76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w:t>
            </w:r>
          </w:p>
        </w:tc>
        <w:tc>
          <w:tcPr>
            <w:tcW w:w="495" w:type="dxa"/>
            <w:vMerge w:val="restart"/>
            <w:tcBorders>
              <w:top w:val="single" w:color="000000" w:sz="4" w:space="0"/>
              <w:left w:val="single" w:color="000000" w:sz="4" w:space="0"/>
              <w:bottom w:val="single" w:color="000000" w:sz="4" w:space="0"/>
              <w:right w:val="single" w:color="000000" w:sz="8" w:space="0"/>
            </w:tcBorders>
            <w:noWrap w:val="0"/>
            <w:vAlign w:val="center"/>
          </w:tcPr>
          <w:p w14:paraId="1A19E1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7260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355DA993">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73AF3">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69380">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4CA7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智能自助图书柜软件系统</w:t>
            </w:r>
          </w:p>
        </w:tc>
        <w:tc>
          <w:tcPr>
            <w:tcW w:w="5492" w:type="dxa"/>
            <w:tcBorders>
              <w:top w:val="single" w:color="000000" w:sz="4" w:space="0"/>
              <w:left w:val="single" w:color="000000" w:sz="4" w:space="0"/>
              <w:bottom w:val="single" w:color="000000" w:sz="4" w:space="0"/>
              <w:right w:val="single" w:color="000000" w:sz="4" w:space="0"/>
            </w:tcBorders>
            <w:noWrap w:val="0"/>
            <w:vAlign w:val="top"/>
          </w:tcPr>
          <w:p w14:paraId="7AEBB5B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1、硬件检测：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刷卡刷书检测：可以使用对应的借阅卡或书籍进行刷卡刷书检测，检测机器的感应区以及借阅卡、书籍的内置芯片是否正常。拿借阅卡对准刷卡区域刷卡，若感应正常上方的刷卡区域会显示正常。拿书籍里面的RFID码对准刷书区域刷书，若感应正常上方的刷书区域会显示正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2）重新检测：用于清除之前刷卡刷书的检测信息，用于重新检测设备。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3）开门检测：点击后可打开一整排的书柜柜门，用于检测书柜门的开启功能是否正常。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书柜管理：支持编辑书柜描述、配置书柜部门属性。点击进入后可以给书柜取“名字”，配置后会展示在主屏幕的中下方，方便后续维护管理；支持配置本书柜的部门属性，可以单选，也可以多选；支持给书柜配置管理员卡，方便单位管理员通过刷卡后进行简单的书籍补充、开关机配置、消毒配置、礼物柜门打开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3、定时开关：可以管理书柜开关机时间，可以设置多个时间段的开关机时间。点击后可以开启关闭，开启后可以设定定时开关机时间。设置完成后书柜就会按照指定的时间进行定时开关操作。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4、异常处理：一般用户借阅时没有进行正常的借书、还书和换书操作所导致的异常，单位管理员可以通过这个功能处理异常。</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72A4B">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3E7FB591">
            <w:pPr>
              <w:jc w:val="center"/>
              <w:rPr>
                <w:rFonts w:hint="eastAsia" w:ascii="宋体" w:hAnsi="宋体" w:eastAsia="宋体" w:cs="宋体"/>
                <w:i w:val="0"/>
                <w:iCs w:val="0"/>
                <w:color w:val="000000"/>
                <w:sz w:val="21"/>
                <w:szCs w:val="21"/>
                <w:highlight w:val="none"/>
                <w:u w:val="none"/>
              </w:rPr>
            </w:pPr>
          </w:p>
        </w:tc>
      </w:tr>
      <w:tr w14:paraId="4FF1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vMerge w:val="continue"/>
            <w:tcBorders>
              <w:top w:val="single" w:color="000000" w:sz="4" w:space="0"/>
              <w:left w:val="single" w:color="000000" w:sz="8" w:space="0"/>
              <w:bottom w:val="single" w:color="000000" w:sz="4" w:space="0"/>
              <w:right w:val="single" w:color="000000" w:sz="4" w:space="0"/>
            </w:tcBorders>
            <w:noWrap w:val="0"/>
            <w:vAlign w:val="center"/>
          </w:tcPr>
          <w:p w14:paraId="5820D421">
            <w:pPr>
              <w:jc w:val="center"/>
              <w:rPr>
                <w:rFonts w:hint="eastAsia" w:ascii="宋体" w:hAnsi="宋体" w:eastAsia="宋体" w:cs="宋体"/>
                <w:i w:val="0"/>
                <w:iCs w:val="0"/>
                <w:color w:val="000000"/>
                <w:sz w:val="21"/>
                <w:szCs w:val="21"/>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F48FC">
            <w:pPr>
              <w:jc w:val="center"/>
              <w:rPr>
                <w:rFonts w:hint="eastAsia" w:ascii="宋体" w:hAnsi="宋体" w:eastAsia="宋体" w:cs="宋体"/>
                <w:i w:val="0"/>
                <w:iCs w:val="0"/>
                <w:color w:val="000000"/>
                <w:sz w:val="21"/>
                <w:szCs w:val="21"/>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BF770">
            <w:pPr>
              <w:jc w:val="center"/>
              <w:rPr>
                <w:rFonts w:hint="eastAsia" w:ascii="宋体" w:hAnsi="宋体" w:eastAsia="宋体" w:cs="宋体"/>
                <w:i w:val="0"/>
                <w:iCs w:val="0"/>
                <w:color w:val="000000"/>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504CF2">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智能自助图书柜嵌入式主控软件系统</w:t>
            </w:r>
          </w:p>
        </w:tc>
        <w:tc>
          <w:tcPr>
            <w:tcW w:w="5492" w:type="dxa"/>
            <w:tcBorders>
              <w:top w:val="single" w:color="000000" w:sz="4" w:space="0"/>
              <w:left w:val="single" w:color="000000" w:sz="4" w:space="0"/>
              <w:bottom w:val="single" w:color="000000" w:sz="4" w:space="0"/>
              <w:right w:val="single" w:color="000000" w:sz="4" w:space="0"/>
            </w:tcBorders>
            <w:noWrap w:val="0"/>
            <w:vAlign w:val="top"/>
          </w:tcPr>
          <w:p w14:paraId="020FB8C8">
            <w:pPr>
              <w:numPr>
                <w:ilvl w:val="0"/>
                <w:numId w:val="0"/>
              </w:numPr>
              <w:bidi w:val="0"/>
              <w:ind w:leftChars="0"/>
              <w:rPr>
                <w:rFonts w:hint="eastAsia" w:ascii="宋体" w:hAnsi="宋体" w:eastAsia="宋体" w:cs="宋体"/>
                <w:highlight w:val="none"/>
              </w:rPr>
            </w:pPr>
            <w:r>
              <w:rPr>
                <w:rFonts w:hint="eastAsia" w:ascii="宋体" w:hAnsi="宋体" w:eastAsia="宋体" w:cs="宋体"/>
                <w:i w:val="0"/>
                <w:iCs w:val="0"/>
                <w:color w:val="000000"/>
                <w:kern w:val="0"/>
                <w:sz w:val="21"/>
                <w:szCs w:val="21"/>
                <w:highlight w:val="none"/>
                <w:u w:val="none"/>
                <w:lang w:val="en-US" w:eastAsia="zh-CN" w:bidi="ar"/>
              </w:rPr>
              <w:t>1、柜门控制模块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1）支持单独对书柜中的一个格子进行开关门控制。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录书、批量录书、批量补书：单本录入时，在屏幕上选择书柜号码，再将书籍靠近刷书区域后，书柜会弹出对应格子，即可将书籍放入柜内。批量录入时，点击开始后，将书籍靠近刷书区域后，书柜自动弹出空格子，再放入柜内即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3）支持操作异常还书功能：用于管理员帮助职工归还书籍，或者没有通过正确方法将书籍取出的，需要将书籍还入指定书柜。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4）支持软件操作打开礼物柜：点击按钮后，礼物柜柜门会打开，方便用户选取柜内礼物。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2、消毒控制模块：</w:t>
            </w:r>
            <w:r>
              <w:rPr>
                <w:rFonts w:hint="eastAsia" w:ascii="宋体" w:hAnsi="宋体" w:eastAsia="宋体" w:cs="宋体"/>
                <w:highlight w:val="none"/>
                <w:lang w:val="en-US" w:eastAsia="zh-CN"/>
              </w:rPr>
              <w:t>管理员可通过一键消毒实时开启紫外线消毒和臭氧消毒。也可根据需求自定义开启消毒的时间、每次消毒的时间限制；</w:t>
            </w:r>
          </w:p>
          <w:p w14:paraId="25FB0778">
            <w:pPr>
              <w:numPr>
                <w:ilvl w:val="0"/>
                <w:numId w:val="0"/>
              </w:numPr>
              <w:bidi w:val="0"/>
              <w:ind w:leftChars="0"/>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eastAsia="宋体" w:cs="宋体"/>
                <w:highlight w:val="none"/>
                <w:lang w:val="en-US" w:eastAsia="zh-CN"/>
              </w:rPr>
              <w:t>智能</w:t>
            </w:r>
            <w:r>
              <w:rPr>
                <w:rFonts w:hint="eastAsia" w:ascii="宋体" w:hAnsi="宋体" w:eastAsia="宋体" w:cs="宋体"/>
                <w:i w:val="0"/>
                <w:iCs w:val="0"/>
                <w:color w:val="000000"/>
                <w:kern w:val="0"/>
                <w:sz w:val="21"/>
                <w:szCs w:val="21"/>
                <w:highlight w:val="none"/>
                <w:u w:val="none"/>
                <w:lang w:val="en-US" w:eastAsia="zh-CN" w:bidi="ar"/>
              </w:rPr>
              <w:t>灯光控制模块：</w:t>
            </w:r>
            <w:r>
              <w:rPr>
                <w:rFonts w:hint="eastAsia" w:ascii="宋体" w:hAnsi="宋体" w:eastAsia="宋体" w:cs="宋体"/>
                <w:highlight w:val="none"/>
              </w:rPr>
              <w:t>系统可以根据客户的需求</w:t>
            </w:r>
            <w:r>
              <w:rPr>
                <w:rFonts w:hint="eastAsia" w:ascii="宋体" w:hAnsi="宋体" w:eastAsia="宋体" w:cs="宋体"/>
                <w:highlight w:val="none"/>
                <w:lang w:val="en-US" w:eastAsia="zh-CN"/>
              </w:rPr>
              <w:t>设置</w:t>
            </w:r>
            <w:r>
              <w:rPr>
                <w:rFonts w:hint="eastAsia" w:ascii="宋体" w:hAnsi="宋体" w:eastAsia="宋体" w:cs="宋体"/>
                <w:highlight w:val="none"/>
              </w:rPr>
              <w:t>灯光的颜色，</w:t>
            </w:r>
            <w:r>
              <w:rPr>
                <w:rFonts w:hint="eastAsia" w:ascii="宋体" w:hAnsi="宋体" w:eastAsia="宋体" w:cs="宋体"/>
                <w:highlight w:val="none"/>
                <w:lang w:val="en-US" w:eastAsia="zh-CN"/>
              </w:rPr>
              <w:t>支持</w:t>
            </w:r>
            <w:r>
              <w:rPr>
                <w:rFonts w:hint="eastAsia" w:ascii="宋体" w:hAnsi="宋体" w:eastAsia="宋体" w:cs="宋体"/>
                <w:highlight w:val="none"/>
              </w:rPr>
              <w:t>设置108种灯光颜色，</w:t>
            </w:r>
            <w:r>
              <w:rPr>
                <w:rFonts w:hint="eastAsia" w:ascii="宋体" w:hAnsi="宋体" w:eastAsia="宋体" w:cs="宋体"/>
                <w:highlight w:val="none"/>
                <w:lang w:val="en-US" w:eastAsia="zh-CN"/>
              </w:rPr>
              <w:t>并且可设置根据设备的不同运行状态显示不同颜色的灯光，当设备正常工作时亮绿色（可自定义），当设备出现故障无法借还时亮红色（可自定义），能够明显的提示读者设备的状态且方便管理员对设备进行维护</w:t>
            </w:r>
            <w:r>
              <w:rPr>
                <w:rFonts w:hint="eastAsia" w:ascii="宋体" w:hAnsi="宋体" w:eastAsia="宋体" w:cs="宋体"/>
                <w:i w:val="0"/>
                <w:iCs w:val="0"/>
                <w:color w:val="000000"/>
                <w:kern w:val="0"/>
                <w:sz w:val="21"/>
                <w:szCs w:val="21"/>
                <w:highlight w:val="none"/>
                <w:u w:val="none"/>
                <w:lang w:val="en-US" w:eastAsia="zh-CN" w:bidi="ar"/>
              </w:rPr>
              <w:t>检修。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4、超高频控制模块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1）通过采用物联网应用技术的核心基础技术--RFID射频识别技术。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2）通过给每本书提供一个“电子身份证”，即“图书电子标签”，且这个身份证是唯一的，用于记录书籍流通及定位盘点。</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59602">
            <w:pPr>
              <w:jc w:val="center"/>
              <w:rPr>
                <w:rFonts w:hint="eastAsia" w:ascii="宋体" w:hAnsi="宋体" w:eastAsia="宋体" w:cs="宋体"/>
                <w:i w:val="0"/>
                <w:iCs w:val="0"/>
                <w:color w:val="000000"/>
                <w:sz w:val="21"/>
                <w:szCs w:val="21"/>
                <w:highlight w:val="none"/>
                <w:u w:val="none"/>
              </w:rPr>
            </w:pPr>
          </w:p>
        </w:tc>
        <w:tc>
          <w:tcPr>
            <w:tcW w:w="495" w:type="dxa"/>
            <w:vMerge w:val="continue"/>
            <w:tcBorders>
              <w:top w:val="single" w:color="000000" w:sz="4" w:space="0"/>
              <w:left w:val="single" w:color="000000" w:sz="4" w:space="0"/>
              <w:bottom w:val="single" w:color="000000" w:sz="4" w:space="0"/>
              <w:right w:val="single" w:color="000000" w:sz="8" w:space="0"/>
            </w:tcBorders>
            <w:noWrap w:val="0"/>
            <w:vAlign w:val="center"/>
          </w:tcPr>
          <w:p w14:paraId="53043C97">
            <w:pPr>
              <w:jc w:val="center"/>
              <w:rPr>
                <w:rFonts w:hint="eastAsia" w:ascii="宋体" w:hAnsi="宋体" w:eastAsia="宋体" w:cs="宋体"/>
                <w:i w:val="0"/>
                <w:iCs w:val="0"/>
                <w:color w:val="000000"/>
                <w:sz w:val="21"/>
                <w:szCs w:val="21"/>
                <w:highlight w:val="none"/>
                <w:u w:val="none"/>
              </w:rPr>
            </w:pPr>
          </w:p>
        </w:tc>
      </w:tr>
      <w:tr w14:paraId="0EA0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2" w:type="dxa"/>
            <w:tcBorders>
              <w:top w:val="single" w:color="000000" w:sz="4" w:space="0"/>
              <w:left w:val="single" w:color="000000" w:sz="8" w:space="0"/>
              <w:bottom w:val="single" w:color="000000" w:sz="4" w:space="0"/>
              <w:right w:val="single" w:color="000000" w:sz="4" w:space="0"/>
            </w:tcBorders>
            <w:noWrap w:val="0"/>
            <w:vAlign w:val="center"/>
          </w:tcPr>
          <w:p w14:paraId="484EB3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19059042">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书籍标签</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D58C22E">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highlight w:val="none"/>
                <w:lang w:val="en-US" w:eastAsia="zh-CN"/>
              </w:rPr>
              <w:t>图书电子标签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9117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5492" w:type="dxa"/>
            <w:tcBorders>
              <w:top w:val="single" w:color="000000" w:sz="4" w:space="0"/>
              <w:left w:val="single" w:color="000000" w:sz="4" w:space="0"/>
              <w:bottom w:val="single" w:color="000000" w:sz="4" w:space="0"/>
              <w:right w:val="single" w:color="000000" w:sz="4" w:space="0"/>
            </w:tcBorders>
            <w:noWrap w:val="0"/>
            <w:vAlign w:val="center"/>
          </w:tcPr>
          <w:p w14:paraId="172A86F9">
            <w:pPr>
              <w:pStyle w:val="43"/>
              <w:numPr>
                <w:ilvl w:val="0"/>
                <w:numId w:val="4"/>
              </w:numPr>
              <w:autoSpaceDE w:val="0"/>
              <w:autoSpaceDN w:val="0"/>
              <w:adjustRightInd w:val="0"/>
              <w:ind w:left="425" w:leftChars="0" w:hanging="425"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工作频率：8</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0～960MHz</w:t>
            </w:r>
            <w:r>
              <w:rPr>
                <w:rFonts w:hint="eastAsia" w:ascii="宋体" w:hAnsi="宋体" w:eastAsia="宋体" w:cs="宋体"/>
                <w:color w:val="auto"/>
                <w:kern w:val="0"/>
                <w:sz w:val="21"/>
                <w:szCs w:val="21"/>
                <w:highlight w:val="none"/>
                <w:lang w:eastAsia="zh-CN"/>
              </w:rPr>
              <w:t>。</w:t>
            </w:r>
          </w:p>
          <w:p w14:paraId="460622E6">
            <w:pPr>
              <w:pStyle w:val="43"/>
              <w:numPr>
                <w:ilvl w:val="0"/>
                <w:numId w:val="4"/>
              </w:numPr>
              <w:autoSpaceDE w:val="0"/>
              <w:autoSpaceDN w:val="0"/>
              <w:adjustRightInd w:val="0"/>
              <w:ind w:left="425" w:leftChars="0" w:hanging="425"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highlight w:val="none"/>
              </w:rPr>
              <w:t>产品规格：</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50mm*50mm</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范围值</w:t>
            </w:r>
          </w:p>
          <w:p w14:paraId="586DBE99">
            <w:pPr>
              <w:pStyle w:val="43"/>
              <w:numPr>
                <w:ilvl w:val="0"/>
                <w:numId w:val="4"/>
              </w:numPr>
              <w:autoSpaceDE w:val="0"/>
              <w:autoSpaceDN w:val="0"/>
              <w:adjustRightInd w:val="0"/>
              <w:ind w:left="425" w:leftChars="0" w:hanging="425"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工作模式：读写，支持密集读写器模式</w:t>
            </w:r>
            <w:r>
              <w:rPr>
                <w:rFonts w:hint="eastAsia" w:ascii="宋体" w:hAnsi="宋体" w:eastAsia="宋体" w:cs="宋体"/>
                <w:color w:val="auto"/>
                <w:kern w:val="0"/>
                <w:sz w:val="21"/>
                <w:szCs w:val="21"/>
                <w:highlight w:val="none"/>
                <w:lang w:eastAsia="zh-CN"/>
              </w:rPr>
              <w:t>。</w:t>
            </w:r>
          </w:p>
          <w:p w14:paraId="3FAC10F5">
            <w:pPr>
              <w:pStyle w:val="43"/>
              <w:numPr>
                <w:ilvl w:val="0"/>
                <w:numId w:val="4"/>
              </w:numPr>
              <w:autoSpaceDE w:val="0"/>
              <w:autoSpaceDN w:val="0"/>
              <w:adjustRightInd w:val="0"/>
              <w:ind w:left="425" w:leftChars="0" w:hanging="425"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标签存储空间：≥512bit</w:t>
            </w:r>
            <w:r>
              <w:rPr>
                <w:rFonts w:hint="eastAsia" w:ascii="宋体" w:hAnsi="宋体" w:eastAsia="宋体" w:cs="宋体"/>
                <w:color w:val="auto"/>
                <w:kern w:val="0"/>
                <w:sz w:val="21"/>
                <w:szCs w:val="21"/>
                <w:highlight w:val="none"/>
                <w:lang w:eastAsia="zh-CN"/>
              </w:rPr>
              <w:t>。</w:t>
            </w:r>
          </w:p>
          <w:p w14:paraId="7D94C90D">
            <w:pPr>
              <w:pStyle w:val="43"/>
              <w:numPr>
                <w:ilvl w:val="0"/>
                <w:numId w:val="4"/>
              </w:numPr>
              <w:autoSpaceDE w:val="0"/>
              <w:autoSpaceDN w:val="0"/>
              <w:adjustRightInd w:val="0"/>
              <w:ind w:left="425" w:leftChars="0" w:hanging="425"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极化方式：线极化</w:t>
            </w:r>
            <w:r>
              <w:rPr>
                <w:rFonts w:hint="eastAsia" w:ascii="宋体" w:hAnsi="宋体" w:eastAsia="宋体" w:cs="宋体"/>
                <w:color w:val="auto"/>
                <w:kern w:val="0"/>
                <w:sz w:val="21"/>
                <w:szCs w:val="21"/>
                <w:highlight w:val="none"/>
                <w:lang w:eastAsia="zh-CN"/>
              </w:rPr>
              <w:t>。</w:t>
            </w:r>
          </w:p>
          <w:p w14:paraId="56628AE9">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rPr>
              <w:t>有效使用寿命：图书正常的借阅、弯折，可以使用10年以上；内存可擦写100,000次以上</w:t>
            </w:r>
            <w:r>
              <w:rPr>
                <w:rFonts w:hint="eastAsia" w:ascii="宋体" w:hAnsi="宋体" w:eastAsia="宋体" w:cs="宋体"/>
                <w:color w:val="auto"/>
                <w:kern w:val="0"/>
                <w:sz w:val="21"/>
                <w:szCs w:val="21"/>
                <w:highlight w:val="none"/>
                <w:lang w:eastAsia="zh-CN"/>
              </w:rPr>
              <w:t>。</w:t>
            </w:r>
          </w:p>
          <w:p w14:paraId="3431EDFD">
            <w:pPr>
              <w:numPr>
                <w:ilvl w:val="0"/>
                <w:numId w:val="4"/>
              </w:numPr>
              <w:bidi w:val="0"/>
              <w:ind w:left="425" w:leftChars="0" w:hanging="425"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标签可以非接触式地读取和写入，加快文献流通的处理速度</w:t>
            </w:r>
            <w:r>
              <w:rPr>
                <w:rFonts w:hint="eastAsia" w:ascii="宋体" w:hAnsi="宋体" w:eastAsia="宋体" w:cs="宋体"/>
                <w:sz w:val="21"/>
                <w:szCs w:val="21"/>
                <w:highlight w:val="none"/>
                <w:lang w:eastAsia="zh-CN"/>
              </w:rPr>
              <w:t>。</w:t>
            </w:r>
          </w:p>
          <w:p w14:paraId="0A50E5AA">
            <w:pPr>
              <w:numPr>
                <w:ilvl w:val="0"/>
                <w:numId w:val="4"/>
              </w:numPr>
              <w:bidi w:val="0"/>
              <w:ind w:left="425" w:leftChars="0" w:hanging="425"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标签必须使用防冲突的运算法则，能保证多个标签同时可靠识别</w:t>
            </w:r>
            <w:r>
              <w:rPr>
                <w:rFonts w:hint="eastAsia" w:ascii="宋体" w:hAnsi="宋体" w:eastAsia="宋体" w:cs="宋体"/>
                <w:sz w:val="21"/>
                <w:szCs w:val="21"/>
                <w:highlight w:val="none"/>
                <w:lang w:eastAsia="zh-CN"/>
              </w:rPr>
              <w:t>。</w:t>
            </w:r>
          </w:p>
          <w:p w14:paraId="4A4F83BE">
            <w:pPr>
              <w:numPr>
                <w:ilvl w:val="0"/>
                <w:numId w:val="4"/>
              </w:numPr>
              <w:bidi w:val="0"/>
              <w:ind w:left="425" w:leftChars="0" w:hanging="42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为阅读提供精确的基础数据，</w:t>
            </w:r>
            <w:r>
              <w:rPr>
                <w:rFonts w:hint="eastAsia" w:ascii="宋体" w:hAnsi="宋体" w:eastAsia="宋体" w:cs="宋体"/>
                <w:sz w:val="21"/>
                <w:szCs w:val="21"/>
                <w:highlight w:val="none"/>
                <w:lang w:val="en-US" w:eastAsia="zh-CN"/>
              </w:rPr>
              <w:t>标签需</w:t>
            </w:r>
            <w:r>
              <w:rPr>
                <w:rFonts w:hint="eastAsia" w:ascii="宋体" w:hAnsi="宋体" w:eastAsia="宋体" w:cs="宋体"/>
                <w:sz w:val="21"/>
                <w:szCs w:val="21"/>
                <w:highlight w:val="none"/>
              </w:rPr>
              <w:t>同时支持用户使用手机扫码查询这本书籍的详细信息。</w:t>
            </w:r>
            <w:r>
              <w:rPr>
                <w:rFonts w:hint="eastAsia" w:ascii="宋体" w:hAnsi="宋体" w:eastAsia="宋体" w:cs="宋体"/>
                <w:sz w:val="21"/>
                <w:szCs w:val="21"/>
                <w:highlight w:val="none"/>
                <w:lang w:val="en-US" w:eastAsia="zh-CN"/>
              </w:rPr>
              <w:t>包括但不限于书籍简介、作者简介、图书特色、图书价格、被借阅次数等数据内容。</w:t>
            </w:r>
          </w:p>
          <w:p w14:paraId="37DC0464">
            <w:pPr>
              <w:numPr>
                <w:ilvl w:val="0"/>
                <w:numId w:val="4"/>
              </w:numPr>
              <w:bidi w:val="0"/>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为了确保图书馆管理人员对图书进行及时的维护，标签需支持读者自助扫码报修图书的破损情况。</w:t>
            </w:r>
          </w:p>
          <w:p w14:paraId="3D08DD46">
            <w:pPr>
              <w:numPr>
                <w:ilvl w:val="0"/>
                <w:numId w:val="4"/>
              </w:numPr>
              <w:bidi w:val="0"/>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标签需支持读者扫码进行听书操作，扫描标签上的二维码可进入听书模式，听书模式支持暂停、循环播放、音频质量问题反馈等功能。</w:t>
            </w:r>
          </w:p>
          <w:p w14:paraId="2612923E">
            <w:pPr>
              <w:numPr>
                <w:ilvl w:val="0"/>
                <w:numId w:val="4"/>
              </w:numPr>
              <w:bidi w:val="0"/>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标签需支持读者扫码进行读书笔记的编辑，可记录下对应的读后感内容。包括但不限于书名、作者、阅读时长、阅读范围、内容简介、好词好句等。</w:t>
            </w:r>
          </w:p>
          <w:p w14:paraId="70E40440">
            <w:pPr>
              <w:numPr>
                <w:ilvl w:val="0"/>
                <w:numId w:val="4"/>
              </w:numPr>
              <w:bidi w:val="0"/>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标签需支持扫码分享图书，可以把书籍通过微信分享给微信好友共读好书。</w:t>
            </w:r>
          </w:p>
          <w:p w14:paraId="240504AD">
            <w:pPr>
              <w:numPr>
                <w:ilvl w:val="0"/>
                <w:numId w:val="4"/>
              </w:numPr>
              <w:bidi w:val="0"/>
              <w:ind w:left="425" w:leftChars="0" w:hanging="425" w:firstLineChars="0"/>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lang w:val="en-US" w:eastAsia="zh-CN"/>
              </w:rPr>
              <w:t>标签需支持图书录入管理功能，管理员通过扫码即可管理书籍，可查询借阅信息，追踪书籍数据。</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B375F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495" w:type="dxa"/>
            <w:tcBorders>
              <w:top w:val="single" w:color="000000" w:sz="4" w:space="0"/>
              <w:left w:val="single" w:color="000000" w:sz="4" w:space="0"/>
              <w:bottom w:val="single" w:color="000000" w:sz="4" w:space="0"/>
              <w:right w:val="single" w:color="000000" w:sz="8" w:space="0"/>
            </w:tcBorders>
            <w:noWrap w:val="0"/>
            <w:vAlign w:val="center"/>
          </w:tcPr>
          <w:p w14:paraId="7D6A6B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bl>
    <w:p w14:paraId="02880D3F">
      <w:pPr>
        <w:widowControl/>
        <w:tabs>
          <w:tab w:val="left" w:pos="567"/>
        </w:tabs>
        <w:snapToGrid w:val="0"/>
        <w:spacing w:line="360" w:lineRule="auto"/>
        <w:jc w:val="left"/>
        <w:rPr>
          <w:rFonts w:hint="eastAsia" w:ascii="宋体" w:hAnsi="宋体" w:eastAsia="宋体" w:cs="宋体"/>
          <w:color w:val="auto"/>
          <w:kern w:val="0"/>
          <w:sz w:val="24"/>
          <w:lang w:val="en-US" w:eastAsia="zh-CN"/>
        </w:rPr>
      </w:pPr>
    </w:p>
    <w:p w14:paraId="640A74C2">
      <w:pPr>
        <w:rPr>
          <w:rFonts w:hint="eastAsia" w:ascii="宋体" w:hAnsi="宋体" w:eastAsia="宋体" w:cs="宋体"/>
          <w:b/>
          <w:color w:val="auto"/>
          <w:sz w:val="28"/>
          <w:szCs w:val="28"/>
        </w:rPr>
      </w:pPr>
      <w:bookmarkStart w:id="61" w:name="_Toc6523"/>
      <w:r>
        <w:rPr>
          <w:rFonts w:hint="eastAsia" w:ascii="宋体" w:hAnsi="宋体" w:eastAsia="宋体" w:cs="宋体"/>
          <w:b/>
          <w:color w:val="auto"/>
          <w:sz w:val="28"/>
          <w:szCs w:val="28"/>
        </w:rPr>
        <w:br w:type="page"/>
      </w:r>
    </w:p>
    <w:p w14:paraId="4921DA40">
      <w:pPr>
        <w:spacing w:before="120" w:after="120" w:line="360" w:lineRule="auto"/>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 xml:space="preserve">章  </w:t>
      </w:r>
      <w:bookmarkEnd w:id="60"/>
      <w:r>
        <w:rPr>
          <w:rFonts w:hint="eastAsia" w:ascii="宋体" w:hAnsi="宋体" w:eastAsia="宋体" w:cs="宋体"/>
          <w:b/>
          <w:color w:val="auto"/>
          <w:sz w:val="28"/>
          <w:szCs w:val="28"/>
        </w:rPr>
        <w:t>合同原则</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仅供参考</w:t>
      </w:r>
      <w:r>
        <w:rPr>
          <w:rFonts w:hint="eastAsia" w:ascii="宋体" w:hAnsi="宋体" w:eastAsia="宋体" w:cs="宋体"/>
          <w:b/>
          <w:color w:val="auto"/>
          <w:sz w:val="28"/>
          <w:szCs w:val="28"/>
          <w:lang w:eastAsia="zh-CN"/>
        </w:rPr>
        <w:t>）</w:t>
      </w:r>
      <w:bookmarkEnd w:id="61"/>
    </w:p>
    <w:p w14:paraId="1FBCDDBA">
      <w:pPr>
        <w:spacing w:line="460" w:lineRule="exact"/>
        <w:rPr>
          <w:rFonts w:hint="eastAsia" w:ascii="宋体" w:hAnsi="宋体" w:eastAsia="宋体" w:cs="宋体"/>
          <w:color w:val="auto"/>
          <w:sz w:val="24"/>
          <w:szCs w:val="24"/>
        </w:rPr>
      </w:pPr>
    </w:p>
    <w:p w14:paraId="164EFD85">
      <w:pPr>
        <w:pStyle w:val="33"/>
        <w:rPr>
          <w:rFonts w:hint="eastAsia" w:ascii="宋体" w:hAnsi="宋体" w:eastAsia="宋体" w:cs="宋体"/>
          <w:color w:val="auto"/>
          <w:sz w:val="24"/>
          <w:szCs w:val="24"/>
        </w:rPr>
      </w:pPr>
    </w:p>
    <w:p w14:paraId="598839E2">
      <w:pPr>
        <w:pStyle w:val="33"/>
        <w:rPr>
          <w:rFonts w:hint="eastAsia" w:ascii="宋体" w:hAnsi="宋体" w:eastAsia="宋体" w:cs="宋体"/>
          <w:color w:val="auto"/>
          <w:sz w:val="24"/>
          <w:szCs w:val="24"/>
        </w:rPr>
      </w:pPr>
    </w:p>
    <w:p w14:paraId="00E770E6">
      <w:pPr>
        <w:pStyle w:val="33"/>
        <w:rPr>
          <w:rFonts w:hint="eastAsia" w:ascii="宋体" w:hAnsi="宋体" w:eastAsia="宋体" w:cs="宋体"/>
          <w:color w:val="auto"/>
          <w:sz w:val="24"/>
          <w:szCs w:val="24"/>
        </w:rPr>
      </w:pPr>
    </w:p>
    <w:p w14:paraId="09F50486">
      <w:pPr>
        <w:pStyle w:val="33"/>
        <w:rPr>
          <w:rFonts w:hint="eastAsia" w:ascii="宋体" w:hAnsi="宋体" w:eastAsia="宋体" w:cs="宋体"/>
          <w:color w:val="auto"/>
          <w:sz w:val="24"/>
          <w:szCs w:val="24"/>
        </w:rPr>
      </w:pPr>
    </w:p>
    <w:p w14:paraId="5C88BA5F">
      <w:pPr>
        <w:pStyle w:val="33"/>
        <w:rPr>
          <w:rFonts w:hint="eastAsia" w:ascii="宋体" w:hAnsi="宋体" w:eastAsia="宋体" w:cs="宋体"/>
          <w:color w:val="auto"/>
          <w:sz w:val="24"/>
          <w:szCs w:val="24"/>
        </w:rPr>
      </w:pPr>
    </w:p>
    <w:p w14:paraId="28BB932C">
      <w:pPr>
        <w:pStyle w:val="33"/>
        <w:rPr>
          <w:rFonts w:hint="eastAsia" w:ascii="宋体" w:hAnsi="宋体" w:eastAsia="宋体" w:cs="宋体"/>
          <w:color w:val="auto"/>
          <w:sz w:val="24"/>
          <w:szCs w:val="24"/>
        </w:rPr>
      </w:pPr>
    </w:p>
    <w:p w14:paraId="44DFBD17">
      <w:pPr>
        <w:pStyle w:val="33"/>
        <w:rPr>
          <w:rFonts w:hint="eastAsia" w:ascii="宋体" w:hAnsi="宋体" w:eastAsia="宋体" w:cs="宋体"/>
          <w:color w:val="auto"/>
          <w:sz w:val="24"/>
          <w:szCs w:val="24"/>
        </w:rPr>
      </w:pPr>
    </w:p>
    <w:p w14:paraId="514C1AAD">
      <w:pPr>
        <w:pStyle w:val="11"/>
        <w:spacing w:after="0"/>
        <w:jc w:val="center"/>
        <w:rPr>
          <w:rFonts w:hint="eastAsia" w:ascii="宋体" w:hAnsi="宋体" w:cs="宋体"/>
          <w:b/>
          <w:bCs/>
          <w:spacing w:val="-20"/>
          <w:kern w:val="44"/>
          <w:sz w:val="44"/>
          <w:szCs w:val="44"/>
        </w:rPr>
      </w:pPr>
      <w:r>
        <w:rPr>
          <w:rFonts w:hint="eastAsia" w:ascii="宋体" w:hAnsi="宋体" w:cs="宋体"/>
          <w:b/>
          <w:bCs/>
          <w:spacing w:val="-20"/>
          <w:kern w:val="44"/>
          <w:sz w:val="44"/>
          <w:szCs w:val="44"/>
        </w:rPr>
        <w:t>政府采购</w:t>
      </w:r>
      <w:r>
        <w:rPr>
          <w:rFonts w:hint="eastAsia" w:ascii="宋体" w:hAnsi="宋体" w:cs="宋体"/>
          <w:b/>
          <w:bCs/>
          <w:spacing w:val="-20"/>
          <w:kern w:val="44"/>
          <w:sz w:val="44"/>
          <w:szCs w:val="44"/>
          <w:lang w:eastAsia="zh-CN"/>
        </w:rPr>
        <w:t>货物买卖</w:t>
      </w:r>
      <w:r>
        <w:rPr>
          <w:rFonts w:hint="eastAsia" w:ascii="宋体" w:hAnsi="宋体" w:cs="宋体"/>
          <w:b/>
          <w:bCs/>
          <w:spacing w:val="-20"/>
          <w:kern w:val="44"/>
          <w:sz w:val="44"/>
          <w:szCs w:val="44"/>
        </w:rPr>
        <w:t>合同</w:t>
      </w:r>
    </w:p>
    <w:p w14:paraId="0135070E">
      <w:pPr>
        <w:pStyle w:val="11"/>
        <w:spacing w:after="0"/>
        <w:jc w:val="center"/>
        <w:rPr>
          <w:rFonts w:hint="eastAsia" w:ascii="宋体" w:hAnsi="宋体" w:eastAsia="宋体" w:cs="宋体"/>
          <w:b/>
          <w:bCs/>
          <w:spacing w:val="-20"/>
          <w:kern w:val="44"/>
          <w:sz w:val="44"/>
          <w:szCs w:val="44"/>
          <w:lang w:eastAsia="zh-CN"/>
        </w:rPr>
      </w:pPr>
    </w:p>
    <w:p w14:paraId="2867D165">
      <w:pPr>
        <w:rPr>
          <w:rFonts w:ascii="宋体" w:hAnsi="宋体" w:cs="宋体"/>
          <w:b/>
          <w:bCs/>
          <w:spacing w:val="-20"/>
          <w:kern w:val="44"/>
          <w:sz w:val="40"/>
          <w:szCs w:val="40"/>
        </w:rPr>
      </w:pPr>
    </w:p>
    <w:p w14:paraId="5532B995">
      <w:pPr>
        <w:rPr>
          <w:rFonts w:ascii="宋体" w:hAnsi="宋体" w:cs="宋体"/>
          <w:b/>
          <w:bCs/>
          <w:spacing w:val="-20"/>
          <w:kern w:val="44"/>
          <w:sz w:val="40"/>
          <w:szCs w:val="40"/>
        </w:rPr>
      </w:pPr>
    </w:p>
    <w:p w14:paraId="11612641">
      <w:pPr>
        <w:rPr>
          <w:rFonts w:ascii="宋体" w:hAnsi="宋体" w:cs="宋体"/>
          <w:b/>
          <w:bCs/>
          <w:spacing w:val="-20"/>
          <w:kern w:val="44"/>
          <w:sz w:val="40"/>
          <w:szCs w:val="40"/>
        </w:rPr>
      </w:pPr>
    </w:p>
    <w:p w14:paraId="4329282A">
      <w:pPr>
        <w:spacing w:line="360" w:lineRule="auto"/>
        <w:ind w:left="420" w:leftChars="200"/>
        <w:rPr>
          <w:sz w:val="28"/>
          <w:szCs w:val="28"/>
        </w:rPr>
      </w:pPr>
      <w:r>
        <w:rPr>
          <w:rFonts w:hint="eastAsia" w:ascii="宋体" w:hAnsi="宋体" w:cs="宋体"/>
          <w:kern w:val="0"/>
          <w:sz w:val="28"/>
          <w:szCs w:val="28"/>
        </w:rPr>
        <w:t>项目名称：</w:t>
      </w:r>
      <w:r>
        <w:rPr>
          <w:rFonts w:hint="eastAsia"/>
          <w:sz w:val="28"/>
          <w:szCs w:val="28"/>
          <w:u w:val="single"/>
        </w:rPr>
        <w:t xml:space="preserve">                             </w:t>
      </w:r>
    </w:p>
    <w:p w14:paraId="49297AB5">
      <w:pPr>
        <w:spacing w:line="360" w:lineRule="auto"/>
        <w:ind w:left="420" w:leftChars="200"/>
        <w:rPr>
          <w:sz w:val="28"/>
          <w:szCs w:val="28"/>
          <w:u w:val="single"/>
        </w:rPr>
      </w:pPr>
      <w:r>
        <w:rPr>
          <w:rFonts w:hint="eastAsia"/>
          <w:sz w:val="28"/>
          <w:szCs w:val="28"/>
        </w:rPr>
        <w:t>合同编号：</w:t>
      </w:r>
      <w:r>
        <w:rPr>
          <w:rFonts w:hint="eastAsia"/>
          <w:sz w:val="28"/>
          <w:szCs w:val="28"/>
          <w:u w:val="single"/>
        </w:rPr>
        <w:t xml:space="preserve">                             </w:t>
      </w:r>
    </w:p>
    <w:p w14:paraId="11DF70DF">
      <w:pPr>
        <w:spacing w:line="360" w:lineRule="auto"/>
        <w:ind w:left="420" w:leftChars="200"/>
        <w:rPr>
          <w:sz w:val="28"/>
          <w:szCs w:val="28"/>
        </w:rPr>
      </w:pPr>
      <w:r>
        <w:rPr>
          <w:rFonts w:hint="eastAsia"/>
          <w:sz w:val="28"/>
          <w:szCs w:val="28"/>
        </w:rPr>
        <w:t>甲    方：</w:t>
      </w:r>
      <w:r>
        <w:rPr>
          <w:rFonts w:hint="eastAsia"/>
          <w:sz w:val="28"/>
          <w:szCs w:val="28"/>
          <w:u w:val="single"/>
        </w:rPr>
        <w:t xml:space="preserve">                             </w:t>
      </w:r>
    </w:p>
    <w:p w14:paraId="0699B66D">
      <w:pPr>
        <w:spacing w:line="360" w:lineRule="auto"/>
        <w:ind w:left="420" w:leftChars="200"/>
        <w:rPr>
          <w:sz w:val="28"/>
          <w:szCs w:val="28"/>
          <w:u w:val="single"/>
        </w:rPr>
      </w:pPr>
      <w:r>
        <w:rPr>
          <w:rFonts w:hint="eastAsia"/>
          <w:sz w:val="28"/>
          <w:szCs w:val="28"/>
        </w:rPr>
        <w:t>乙    方：</w:t>
      </w:r>
      <w:r>
        <w:rPr>
          <w:rFonts w:hint="eastAsia"/>
          <w:sz w:val="28"/>
          <w:szCs w:val="28"/>
          <w:u w:val="single"/>
        </w:rPr>
        <w:t xml:space="preserve">                             </w:t>
      </w:r>
    </w:p>
    <w:p w14:paraId="3CC2309C">
      <w:pPr>
        <w:spacing w:line="360" w:lineRule="auto"/>
        <w:ind w:left="420" w:leftChars="200"/>
        <w:rPr>
          <w:sz w:val="32"/>
          <w:szCs w:val="32"/>
        </w:rPr>
      </w:pPr>
      <w:r>
        <w:rPr>
          <w:rFonts w:hint="eastAsia"/>
          <w:sz w:val="28"/>
          <w:szCs w:val="28"/>
        </w:rPr>
        <w:t>签订时间：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2F2CF0F3"/>
    <w:p w14:paraId="24E9F287">
      <w:pPr>
        <w:rPr>
          <w:rFonts w:eastAsia="黑体"/>
          <w:sz w:val="44"/>
          <w:szCs w:val="44"/>
        </w:rPr>
      </w:pPr>
      <w:r>
        <w:rPr>
          <w:rFonts w:eastAsia="黑体"/>
          <w:sz w:val="44"/>
          <w:szCs w:val="44"/>
        </w:rPr>
        <w:br w:type="page"/>
      </w:r>
    </w:p>
    <w:p w14:paraId="34959F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使</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用</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说</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明</w:t>
      </w:r>
    </w:p>
    <w:p w14:paraId="1363FD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BF8C1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1.本合同标准文本适用于购买现成货物的采购项目，不包括需要供应商定制开发、创新研发的货物采购项目。</w:t>
      </w:r>
    </w:p>
    <w:p w14:paraId="0A65C2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2.本合同标准文本为政府采购货物买卖合同编制提供参考，可以结合采购项目具体情况，对文本作必要的调整修订后使用。</w:t>
      </w:r>
    </w:p>
    <w:p w14:paraId="2AF368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sz w:val="28"/>
          <w:szCs w:val="28"/>
          <w:lang w:val="en-US" w:eastAsia="zh-CN"/>
        </w:rPr>
        <w:t>3.本合同标准文本各条款中，如涉及填写多家供应商、制造商，多种采购标的、分包主要内容等信息的，可根据采购项目具体情况添加信息项。</w:t>
      </w:r>
    </w:p>
    <w:p w14:paraId="0F16331F">
      <w:pPr>
        <w:pStyle w:val="3"/>
        <w:adjustRightInd w:val="0"/>
        <w:snapToGrid w:val="0"/>
        <w:spacing w:beforeLines="0" w:line="400" w:lineRule="exact"/>
        <w:jc w:val="center"/>
        <w:rPr>
          <w:rFonts w:hint="eastAsia" w:ascii="宋体" w:hAnsi="宋体" w:eastAsia="宋体" w:cs="宋体"/>
          <w:b/>
          <w:bCs/>
          <w:sz w:val="28"/>
          <w:szCs w:val="28"/>
        </w:rPr>
      </w:pPr>
      <w:bookmarkStart w:id="62" w:name="_Toc22209"/>
      <w:r>
        <w:rPr>
          <w:rFonts w:hint="eastAsia" w:ascii="宋体" w:hAnsi="宋体" w:eastAsia="宋体" w:cs="宋体"/>
          <w:b/>
          <w:bCs/>
          <w:sz w:val="30"/>
          <w:szCs w:val="30"/>
        </w:rPr>
        <w:t>第一节 政府采购合同协议书</w:t>
      </w:r>
      <w:bookmarkEnd w:id="62"/>
    </w:p>
    <w:p w14:paraId="4FE31587">
      <w:pPr>
        <w:pStyle w:val="3"/>
        <w:adjustRightInd w:val="0"/>
        <w:snapToGrid w:val="0"/>
        <w:spacing w:beforeLines="0" w:line="400" w:lineRule="exact"/>
        <w:jc w:val="center"/>
        <w:rPr>
          <w:rFonts w:hint="eastAsia" w:ascii="宋体" w:hAnsi="宋体" w:eastAsia="宋体" w:cs="宋体"/>
          <w:b w:val="0"/>
          <w:bCs w:val="0"/>
          <w:sz w:val="28"/>
          <w:szCs w:val="28"/>
        </w:rPr>
      </w:pPr>
    </w:p>
    <w:p w14:paraId="63DFD500">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70D65AA6">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04F31C49">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36CCEC6C">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20532250">
      <w:pPr>
        <w:spacing w:beforeLines="0" w:line="400" w:lineRule="exact"/>
        <w:rPr>
          <w:rFonts w:hint="eastAsia" w:ascii="宋体" w:hAnsi="宋体" w:eastAsia="宋体" w:cs="宋体"/>
          <w:sz w:val="24"/>
          <w:szCs w:val="24"/>
          <w:lang w:val="en-US" w:eastAsia="zh-CN"/>
        </w:rPr>
      </w:pPr>
    </w:p>
    <w:p w14:paraId="5D4544FC">
      <w:pPr>
        <w:pStyle w:val="13"/>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4ECB3862">
      <w:pPr>
        <w:numPr>
          <w:ilvl w:val="0"/>
          <w:numId w:val="5"/>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74B5E226">
      <w:pPr>
        <w:pStyle w:val="13"/>
        <w:numPr>
          <w:ilvl w:val="0"/>
          <w:numId w:val="6"/>
        </w:numPr>
        <w:adjustRightInd w:val="0"/>
        <w:snapToGrid w:val="0"/>
        <w:spacing w:before="0" w:beforeLines="0" w:after="0" w:line="400" w:lineRule="exact"/>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26E63805">
      <w:pPr>
        <w:pStyle w:val="13"/>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21259986">
      <w:pPr>
        <w:pStyle w:val="13"/>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p>
    <w:p w14:paraId="4CB962EE">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（3）项目内容：</w:t>
      </w:r>
    </w:p>
    <w:p w14:paraId="6D331DDC">
      <w:p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p>
    <w:p w14:paraId="67989029">
      <w:pPr>
        <w:numPr>
          <w:ilvl w:val="-1"/>
          <w:numId w:val="0"/>
        </w:numPr>
        <w:adjustRightInd w:val="0"/>
        <w:snapToGrid w:val="0"/>
        <w:spacing w:before="0" w:beforeLines="0" w:line="400" w:lineRule="exact"/>
        <w:ind w:firstLine="480" w:firstLineChars="200"/>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22E17CB9">
      <w:pPr>
        <w:adjustRightInd w:val="0"/>
        <w:snapToGrid w:val="0"/>
        <w:spacing w:before="0" w:beforeLines="0" w:line="4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61809A40">
      <w:pPr>
        <w:numPr>
          <w:ilvl w:val="-1"/>
          <w:numId w:val="0"/>
        </w:numPr>
        <w:adjustRightInd w:val="0"/>
        <w:snapToGrid w:val="0"/>
        <w:spacing w:before="0" w:beforeLines="0" w:line="400" w:lineRule="exact"/>
        <w:ind w:firstLine="1080" w:firstLineChars="4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7EB27A6B">
      <w:pPr>
        <w:numPr>
          <w:ilvl w:val="-1"/>
          <w:numId w:val="0"/>
        </w:numPr>
        <w:adjustRightInd w:val="0"/>
        <w:snapToGrid w:val="0"/>
        <w:spacing w:before="0" w:beforeLines="0" w:line="400" w:lineRule="exact"/>
        <w:ind w:firstLine="480" w:firstLineChars="200"/>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843042F">
      <w:pPr>
        <w:numPr>
          <w:ilvl w:val="-1"/>
          <w:numId w:val="0"/>
        </w:num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17DCBC1">
      <w:pPr>
        <w:pStyle w:val="33"/>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F064FAD">
      <w:pPr>
        <w:pStyle w:val="33"/>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0C19FE68">
      <w:pPr>
        <w:pStyle w:val="33"/>
        <w:numPr>
          <w:ilvl w:val="-1"/>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05C733B">
      <w:pPr>
        <w:pStyle w:val="33"/>
        <w:numPr>
          <w:ilvl w:val="-1"/>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72405CBA">
      <w:pPr>
        <w:pStyle w:val="33"/>
        <w:numPr>
          <w:ilvl w:val="-1"/>
          <w:numId w:val="0"/>
        </w:numPr>
        <w:adjustRightInd w:val="0"/>
        <w:snapToGrid w:val="0"/>
        <w:spacing w:before="0" w:beforeLines="0" w:line="400" w:lineRule="exact"/>
        <w:ind w:firstLine="0" w:firstLineChars="0"/>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3FA150C0">
      <w:pPr>
        <w:pStyle w:val="33"/>
        <w:numPr>
          <w:ilvl w:val="-1"/>
          <w:numId w:val="0"/>
        </w:numPr>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B14291D">
      <w:pPr>
        <w:pStyle w:val="33"/>
        <w:numPr>
          <w:ilvl w:val="-1"/>
          <w:numId w:val="0"/>
        </w:numPr>
        <w:adjustRightInd w:val="0"/>
        <w:snapToGrid w:val="0"/>
        <w:spacing w:before="0" w:beforeLines="0" w:line="400" w:lineRule="exact"/>
        <w:ind w:left="0" w:firstLine="0" w:firstLineChars="0"/>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4D06964D">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6764D918">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68EE0ADE">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2CD392E9">
      <w:pPr>
        <w:pStyle w:val="33"/>
        <w:numPr>
          <w:ilvl w:val="-1"/>
          <w:numId w:val="0"/>
        </w:numPr>
        <w:adjustRightInd w:val="0"/>
        <w:snapToGrid w:val="0"/>
        <w:spacing w:before="0" w:beforeLines="0" w:line="400" w:lineRule="exact"/>
        <w:ind w:firstLine="240" w:firstLineChars="100"/>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7A2B0F4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1C33705">
      <w:pPr>
        <w:numPr>
          <w:ilvl w:val="-1"/>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FA518F2">
      <w:pPr>
        <w:numPr>
          <w:ilvl w:val="-1"/>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D33B2FC">
      <w:pPr>
        <w:numPr>
          <w:ilvl w:val="0"/>
          <w:numId w:val="0"/>
        </w:numPr>
        <w:snapToGrid w:val="0"/>
        <w:spacing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ECC6986">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4CF9AE2">
      <w:pPr>
        <w:adjustRightInd w:val="0"/>
        <w:snapToGrid w:val="0"/>
        <w:spacing w:before="0" w:beforeLines="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EDE26C7">
      <w:pPr>
        <w:adjustRightInd w:val="0"/>
        <w:snapToGrid w:val="0"/>
        <w:spacing w:before="0" w:beforeLines="0"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1F7F4371">
      <w:pPr>
        <w:adjustRightInd w:val="0"/>
        <w:snapToGrid w:val="0"/>
        <w:spacing w:before="0" w:beforeLines="0" w:line="40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41AFFB1D">
      <w:pPr>
        <w:adjustRightInd w:val="0"/>
        <w:snapToGrid w:val="0"/>
        <w:spacing w:before="0" w:beforeLines="0" w:line="400" w:lineRule="exact"/>
        <w:ind w:firstLine="960" w:firstLineChars="400"/>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6C756213">
      <w:pPr>
        <w:adjustRightInd w:val="0"/>
        <w:snapToGrid w:val="0"/>
        <w:spacing w:beforeLines="0" w:line="400" w:lineRule="exact"/>
        <w:ind w:firstLine="960" w:firstLineChars="40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67BE3ECE">
      <w:pPr>
        <w:adjustRightInd w:val="0"/>
        <w:snapToGrid w:val="0"/>
        <w:spacing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7A5DB74A">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52B0988">
      <w:pPr>
        <w:pStyle w:val="33"/>
        <w:tabs>
          <w:tab w:val="left" w:pos="1340"/>
        </w:tabs>
        <w:spacing w:beforeLine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16BF6F1">
      <w:pPr>
        <w:numPr>
          <w:ilvl w:val="-1"/>
          <w:numId w:val="0"/>
        </w:numPr>
        <w:adjustRightInd w:val="0"/>
        <w:snapToGrid w:val="0"/>
        <w:spacing w:before="0" w:beforeLines="0" w:line="400" w:lineRule="exact"/>
        <w:ind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0716EC08">
      <w:pPr>
        <w:numPr>
          <w:ilvl w:val="-1"/>
          <w:numId w:val="0"/>
        </w:numPr>
        <w:adjustRightInd w:val="0"/>
        <w:snapToGrid w:val="0"/>
        <w:spacing w:before="0" w:beforeLines="0" w:line="400" w:lineRule="exact"/>
        <w:ind w:firstLine="960" w:firstLineChars="400"/>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3A99E973">
      <w:pPr>
        <w:numPr>
          <w:ilvl w:val="-1"/>
          <w:numId w:val="0"/>
        </w:numPr>
        <w:adjustRightInd w:val="0"/>
        <w:snapToGrid w:val="0"/>
        <w:spacing w:before="0" w:beforeLines="0" w:line="400" w:lineRule="exact"/>
        <w:ind w:firstLine="960" w:firstLineChars="400"/>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5E0D534B">
      <w:pPr>
        <w:adjustRightInd w:val="0"/>
        <w:snapToGrid w:val="0"/>
        <w:spacing w:before="0"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4B8420C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77B275B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3948F66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D13A20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101E6A0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E133D2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5111F7C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32FB514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0CC8F0D">
      <w:pPr>
        <w:pStyle w:val="33"/>
        <w:numPr>
          <w:ilvl w:val="-1"/>
          <w:numId w:val="0"/>
        </w:numPr>
        <w:adjustRightInd w:val="0"/>
        <w:snapToGrid w:val="0"/>
        <w:spacing w:before="0" w:beforeLines="0" w:line="400" w:lineRule="exact"/>
        <w:ind w:firstLine="0" w:firstLineChars="0"/>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59F1219">
      <w:pPr>
        <w:pStyle w:val="33"/>
        <w:spacing w:beforeLines="0"/>
        <w:ind w:firstLine="420" w:firstLineChars="0"/>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114E296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9FC1176">
      <w:pPr>
        <w:pStyle w:val="33"/>
        <w:spacing w:beforeLines="0"/>
        <w:ind w:firstLine="42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7068677C">
      <w:pPr>
        <w:numPr>
          <w:ilvl w:val="-1"/>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20713D90">
      <w:pPr>
        <w:numPr>
          <w:ilvl w:val="-1"/>
          <w:numId w:val="0"/>
        </w:numPr>
        <w:adjustRightInd w:val="0"/>
        <w:snapToGrid w:val="0"/>
        <w:spacing w:before="0" w:beforeLines="0" w:line="400" w:lineRule="exact"/>
        <w:ind w:firstLine="960" w:firstLineChars="400"/>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2EF95FC0">
      <w:pPr>
        <w:numPr>
          <w:ilvl w:val="0"/>
          <w:numId w:val="5"/>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21F68C88">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9F79D69">
      <w:pPr>
        <w:adjustRightInd w:val="0"/>
        <w:snapToGrid w:val="0"/>
        <w:spacing w:before="0" w:beforeLines="0" w:line="40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E2BC17E">
      <w:p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68E5F9BF">
      <w:pPr>
        <w:adjustRightInd w:val="0"/>
        <w:snapToGrid w:val="0"/>
        <w:spacing w:before="0" w:beforeLines="0" w:line="4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2FCA4D7">
      <w:p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4B760ABD">
      <w:pPr>
        <w:numPr>
          <w:ilvl w:val="-1"/>
          <w:numId w:val="0"/>
        </w:num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0BC0C02A">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5A0CC05B">
      <w:pPr>
        <w:pStyle w:val="59"/>
        <w:spacing w:beforeLines="0"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75DB7759">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4736B158">
      <w:pPr>
        <w:snapToGrid w:val="0"/>
        <w:spacing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9645311">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7FCF61D7">
      <w:pPr>
        <w:adjustRightInd w:val="0"/>
        <w:snapToGrid w:val="0"/>
        <w:spacing w:before="0"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1AAD41E5">
      <w:pPr>
        <w:numPr>
          <w:ilvl w:val="0"/>
          <w:numId w:val="5"/>
        </w:numPr>
        <w:adjustRightInd w:val="0"/>
        <w:snapToGrid w:val="0"/>
        <w:spacing w:before="0" w:beforeLines="0" w:line="400" w:lineRule="exact"/>
        <w:ind w:firstLine="482" w:firstLineChars="200"/>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079C4BC1">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8925EA">
      <w:pPr>
        <w:adjustRightInd w:val="0"/>
        <w:snapToGrid w:val="0"/>
        <w:spacing w:before="0" w:beforeLines="0"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70BB74FC">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61BFAAC5">
      <w:pPr>
        <w:pStyle w:val="33"/>
        <w:spacing w:beforeLines="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369EB770">
      <w:pPr>
        <w:pStyle w:val="33"/>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17BE8D99">
      <w:pPr>
        <w:snapToGrid w:val="0"/>
        <w:spacing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07558BEB">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29F4199">
      <w:pPr>
        <w:adjustRightInd w:val="0"/>
        <w:snapToGrid w:val="0"/>
        <w:spacing w:before="0" w:beforeLines="0" w:line="400" w:lineRule="exact"/>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CA590C5">
      <w:pPr>
        <w:numPr>
          <w:ilvl w:val="0"/>
          <w:numId w:val="5"/>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合同验收</w:t>
      </w:r>
    </w:p>
    <w:p w14:paraId="2A14BFF2">
      <w:pPr>
        <w:numPr>
          <w:ilvl w:val="0"/>
          <w:numId w:val="7"/>
        </w:num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5CFB89E9">
      <w:pPr>
        <w:numPr>
          <w:ilvl w:val="0"/>
          <w:numId w:val="0"/>
        </w:numPr>
        <w:adjustRightInd w:val="0"/>
        <w:snapToGrid w:val="0"/>
        <w:spacing w:before="0" w:beforeLines="0"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E936990">
      <w:pPr>
        <w:adjustRightInd w:val="0"/>
        <w:snapToGrid w:val="0"/>
        <w:spacing w:before="0" w:beforeLines="0" w:line="4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585FC7E">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B2F380A">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0CE8648">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CC18EE">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040EC02">
      <w:pPr>
        <w:adjustRightInd w:val="0"/>
        <w:snapToGrid w:val="0"/>
        <w:spacing w:before="0" w:beforeLines="0" w:line="400" w:lineRule="exact"/>
        <w:ind w:firstLine="960" w:firstLineChars="400"/>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72055C8">
      <w:pPr>
        <w:adjustRightInd w:val="0"/>
        <w:snapToGrid w:val="0"/>
        <w:spacing w:before="0" w:beforeLines="0" w:line="400" w:lineRule="exact"/>
        <w:ind w:firstLine="960" w:firstLineChars="4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EC76C4D">
      <w:pPr>
        <w:adjustRightInd w:val="0"/>
        <w:snapToGrid w:val="0"/>
        <w:spacing w:before="0" w:beforeLines="0" w:line="400" w:lineRule="exact"/>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28537B33">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4E4F6103">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6516BD44">
      <w:pPr>
        <w:adjustRightInd w:val="0"/>
        <w:snapToGrid w:val="0"/>
        <w:spacing w:before="0" w:beforeLines="0" w:line="400" w:lineRule="exact"/>
        <w:ind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072C98AE">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97C0A43">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4F2E4142">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1747335D">
      <w:pPr>
        <w:pStyle w:val="33"/>
        <w:spacing w:beforeLines="0"/>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2C6EAD1">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23D18C9D">
      <w:pPr>
        <w:numPr>
          <w:ilvl w:val="0"/>
          <w:numId w:val="5"/>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029E35F9">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45DF4A1C">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ECD561F">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4306367F">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65442658">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2F146384">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627F205D">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57B57725">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54647FD4">
      <w:pPr>
        <w:pStyle w:val="33"/>
        <w:spacing w:beforeLines="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6EF4E867">
      <w:pPr>
        <w:numPr>
          <w:ilvl w:val="0"/>
          <w:numId w:val="5"/>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1BE2EA39">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39C5386D">
      <w:pPr>
        <w:numPr>
          <w:ilvl w:val="0"/>
          <w:numId w:val="5"/>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41C00609">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77CE19D">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DCA6FD2">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4E55A967">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70B5E8FD">
      <w:pPr>
        <w:pStyle w:val="59"/>
        <w:spacing w:beforeLines="0" w:line="400" w:lineRule="exact"/>
        <w:rPr>
          <w:rFonts w:hint="eastAsia" w:ascii="宋体" w:hAnsi="宋体" w:eastAsia="宋体" w:cs="宋体"/>
        </w:rPr>
      </w:pPr>
    </w:p>
    <w:p w14:paraId="33922B46">
      <w:pPr>
        <w:rPr>
          <w:rFonts w:hint="eastAsia" w:ascii="宋体" w:hAnsi="宋体" w:eastAsia="宋体" w:cs="宋体"/>
        </w:rPr>
      </w:pPr>
    </w:p>
    <w:p w14:paraId="700FAA4A">
      <w:pPr>
        <w:pStyle w:val="59"/>
        <w:rPr>
          <w:rFonts w:hint="eastAsia" w:ascii="宋体" w:hAnsi="宋体" w:eastAsia="宋体" w:cs="宋体"/>
        </w:rPr>
      </w:pPr>
    </w:p>
    <w:tbl>
      <w:tblPr>
        <w:tblStyle w:val="3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9"/>
        <w:gridCol w:w="2157"/>
        <w:gridCol w:w="2307"/>
      </w:tblGrid>
      <w:tr w14:paraId="7B4ACC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946A1DA">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6FE03F44">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0112F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72DF12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AF289B0">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B25C64B">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22ADE4A3">
            <w:pPr>
              <w:adjustRightInd w:val="0"/>
              <w:snapToGrid w:val="0"/>
              <w:spacing w:line="300" w:lineRule="exact"/>
              <w:jc w:val="center"/>
              <w:rPr>
                <w:rFonts w:hint="eastAsia" w:ascii="宋体" w:hAnsi="宋体" w:eastAsia="宋体" w:cs="宋体"/>
                <w:spacing w:val="20"/>
                <w:sz w:val="24"/>
                <w:szCs w:val="24"/>
              </w:rPr>
            </w:pPr>
          </w:p>
        </w:tc>
      </w:tr>
      <w:tr w14:paraId="518745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EF165C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3AEF9369">
            <w:pPr>
              <w:adjustRightInd w:val="0"/>
              <w:snapToGrid w:val="0"/>
              <w:spacing w:line="300" w:lineRule="exact"/>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F6A9FCC">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027BE5BE">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02C8756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77EB5D65">
            <w:pPr>
              <w:adjustRightInd w:val="0"/>
              <w:snapToGrid w:val="0"/>
              <w:spacing w:line="300" w:lineRule="exact"/>
              <w:jc w:val="center"/>
              <w:rPr>
                <w:rFonts w:hint="eastAsia" w:ascii="宋体" w:hAnsi="宋体" w:eastAsia="宋体" w:cs="宋体"/>
                <w:sz w:val="24"/>
                <w:szCs w:val="24"/>
              </w:rPr>
            </w:pPr>
          </w:p>
        </w:tc>
      </w:tr>
      <w:tr w14:paraId="6EC49E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14F678E">
            <w:pPr>
              <w:adjustRightInd w:val="0"/>
              <w:snapToGrid w:val="0"/>
              <w:spacing w:line="300" w:lineRule="exact"/>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538ED5DB">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277BFC">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0D39FF3B">
            <w:pPr>
              <w:adjustRightInd w:val="0"/>
              <w:snapToGrid w:val="0"/>
              <w:spacing w:line="300" w:lineRule="exact"/>
              <w:jc w:val="center"/>
              <w:rPr>
                <w:rFonts w:hint="eastAsia" w:ascii="宋体" w:hAnsi="宋体" w:eastAsia="宋体" w:cs="宋体"/>
                <w:spacing w:val="20"/>
                <w:sz w:val="24"/>
                <w:szCs w:val="24"/>
              </w:rPr>
            </w:pPr>
          </w:p>
        </w:tc>
      </w:tr>
      <w:tr w14:paraId="3F077E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700DF7">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BAEAE7">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B3293DC">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10C2CC71">
            <w:pPr>
              <w:adjustRightInd w:val="0"/>
              <w:snapToGrid w:val="0"/>
              <w:spacing w:line="300" w:lineRule="exact"/>
              <w:jc w:val="center"/>
              <w:rPr>
                <w:rFonts w:hint="eastAsia" w:ascii="宋体" w:hAnsi="宋体" w:eastAsia="宋体" w:cs="宋体"/>
                <w:spacing w:val="20"/>
                <w:sz w:val="24"/>
                <w:szCs w:val="24"/>
              </w:rPr>
            </w:pPr>
          </w:p>
        </w:tc>
      </w:tr>
      <w:tr w14:paraId="4A0AC1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48B12A">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1873FC">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3A9064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76E3A099">
            <w:pPr>
              <w:adjustRightInd w:val="0"/>
              <w:snapToGrid w:val="0"/>
              <w:spacing w:line="300" w:lineRule="exact"/>
              <w:jc w:val="center"/>
              <w:rPr>
                <w:rFonts w:hint="eastAsia" w:ascii="宋体" w:hAnsi="宋体" w:eastAsia="宋体" w:cs="宋体"/>
                <w:spacing w:val="20"/>
                <w:sz w:val="24"/>
                <w:szCs w:val="24"/>
              </w:rPr>
            </w:pPr>
          </w:p>
        </w:tc>
      </w:tr>
      <w:tr w14:paraId="572808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DD44A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D1AC527">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21AB1E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52273242">
            <w:pPr>
              <w:adjustRightInd w:val="0"/>
              <w:snapToGrid w:val="0"/>
              <w:spacing w:line="300" w:lineRule="exact"/>
              <w:jc w:val="center"/>
              <w:rPr>
                <w:rFonts w:hint="eastAsia" w:ascii="宋体" w:hAnsi="宋体" w:eastAsia="宋体" w:cs="宋体"/>
                <w:spacing w:val="20"/>
                <w:sz w:val="24"/>
                <w:szCs w:val="24"/>
              </w:rPr>
            </w:pPr>
          </w:p>
        </w:tc>
      </w:tr>
      <w:tr w14:paraId="4A9E3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75653F">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20D7035">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581F2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316F2E20">
            <w:pPr>
              <w:adjustRightInd w:val="0"/>
              <w:snapToGrid w:val="0"/>
              <w:spacing w:line="300" w:lineRule="exact"/>
              <w:jc w:val="center"/>
              <w:rPr>
                <w:rFonts w:hint="eastAsia" w:ascii="宋体" w:hAnsi="宋体" w:eastAsia="宋体" w:cs="宋体"/>
                <w:spacing w:val="20"/>
                <w:sz w:val="24"/>
                <w:szCs w:val="24"/>
              </w:rPr>
            </w:pPr>
          </w:p>
        </w:tc>
      </w:tr>
      <w:tr w14:paraId="0F1D3D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89BBA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F18B6AB">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D6B919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12B3FD3A">
            <w:pPr>
              <w:adjustRightInd w:val="0"/>
              <w:snapToGrid w:val="0"/>
              <w:spacing w:line="300" w:lineRule="exact"/>
              <w:jc w:val="center"/>
              <w:rPr>
                <w:rFonts w:hint="eastAsia" w:ascii="宋体" w:hAnsi="宋体" w:eastAsia="宋体" w:cs="宋体"/>
                <w:spacing w:val="20"/>
                <w:sz w:val="24"/>
                <w:szCs w:val="24"/>
              </w:rPr>
            </w:pPr>
          </w:p>
        </w:tc>
      </w:tr>
      <w:tr w14:paraId="359C62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DC57B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9C1B246">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84EDA1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6550CFBC">
            <w:pPr>
              <w:adjustRightInd w:val="0"/>
              <w:snapToGrid w:val="0"/>
              <w:spacing w:line="300" w:lineRule="exact"/>
              <w:jc w:val="center"/>
              <w:rPr>
                <w:rFonts w:hint="eastAsia" w:ascii="宋体" w:hAnsi="宋体" w:eastAsia="宋体" w:cs="宋体"/>
                <w:spacing w:val="20"/>
                <w:sz w:val="24"/>
                <w:szCs w:val="24"/>
              </w:rPr>
            </w:pPr>
          </w:p>
        </w:tc>
      </w:tr>
      <w:tr w14:paraId="03872E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6D88A4">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B13359E">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CB495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426CE466">
            <w:pPr>
              <w:adjustRightInd w:val="0"/>
              <w:snapToGrid w:val="0"/>
              <w:spacing w:line="300" w:lineRule="exact"/>
              <w:jc w:val="center"/>
              <w:rPr>
                <w:rFonts w:hint="eastAsia" w:ascii="宋体" w:hAnsi="宋体" w:eastAsia="宋体" w:cs="宋体"/>
                <w:spacing w:val="20"/>
                <w:sz w:val="24"/>
                <w:szCs w:val="24"/>
              </w:rPr>
            </w:pPr>
          </w:p>
        </w:tc>
      </w:tr>
      <w:tr w14:paraId="156AA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1FAD16">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A334EC9">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D8C9BF">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1826813E">
            <w:pPr>
              <w:adjustRightInd w:val="0"/>
              <w:snapToGrid w:val="0"/>
              <w:spacing w:line="300" w:lineRule="exact"/>
              <w:jc w:val="center"/>
              <w:rPr>
                <w:rFonts w:hint="eastAsia" w:ascii="宋体" w:hAnsi="宋体" w:eastAsia="宋体" w:cs="宋体"/>
                <w:spacing w:val="20"/>
                <w:sz w:val="24"/>
                <w:szCs w:val="24"/>
              </w:rPr>
            </w:pPr>
          </w:p>
        </w:tc>
      </w:tr>
      <w:tr w14:paraId="5F1805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A25FDD">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3EE34AF">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49100D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433CDAA8">
            <w:pPr>
              <w:adjustRightInd w:val="0"/>
              <w:snapToGrid w:val="0"/>
              <w:spacing w:line="300" w:lineRule="exact"/>
              <w:jc w:val="center"/>
              <w:rPr>
                <w:rFonts w:hint="eastAsia" w:ascii="宋体" w:hAnsi="宋体" w:eastAsia="宋体" w:cs="宋体"/>
                <w:spacing w:val="20"/>
                <w:sz w:val="24"/>
                <w:szCs w:val="24"/>
              </w:rPr>
            </w:pPr>
          </w:p>
        </w:tc>
      </w:tr>
      <w:tr w14:paraId="7AE918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5A58AD">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DBC4810">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546F3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3E8ECB5B">
            <w:pPr>
              <w:adjustRightInd w:val="0"/>
              <w:snapToGrid w:val="0"/>
              <w:spacing w:line="300" w:lineRule="exact"/>
              <w:jc w:val="center"/>
              <w:rPr>
                <w:rFonts w:hint="eastAsia" w:ascii="宋体" w:hAnsi="宋体" w:eastAsia="宋体" w:cs="宋体"/>
                <w:spacing w:val="20"/>
                <w:sz w:val="24"/>
                <w:szCs w:val="24"/>
              </w:rPr>
            </w:pPr>
          </w:p>
        </w:tc>
      </w:tr>
      <w:tr w14:paraId="58A420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7384F33">
            <w:pPr>
              <w:pStyle w:val="13"/>
              <w:adjustRightInd w:val="0"/>
              <w:snapToGrid w:val="0"/>
              <w:spacing w:before="156" w:beforeLines="50" w:after="0" w:line="360" w:lineRule="auto"/>
              <w:ind w:left="0" w:leftChars="0"/>
              <w:jc w:val="left"/>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201BF090">
      <w:pPr>
        <w:pStyle w:val="3"/>
        <w:adjustRightInd w:val="0"/>
        <w:snapToGrid w:val="0"/>
        <w:spacing w:before="156" w:beforeLines="50"/>
        <w:jc w:val="center"/>
        <w:rPr>
          <w:rFonts w:hint="eastAsia" w:ascii="宋体" w:hAnsi="宋体" w:eastAsia="宋体" w:cs="宋体"/>
          <w:sz w:val="28"/>
          <w:szCs w:val="28"/>
        </w:rPr>
      </w:pPr>
      <w:r>
        <w:rPr>
          <w:rFonts w:hint="eastAsia" w:ascii="宋体" w:hAnsi="宋体" w:eastAsia="宋体" w:cs="宋体"/>
          <w:sz w:val="21"/>
          <w:szCs w:val="21"/>
          <w:u w:val="single"/>
        </w:rPr>
        <w:br w:type="page"/>
      </w:r>
      <w:bookmarkStart w:id="63" w:name="_Toc27624"/>
      <w:r>
        <w:rPr>
          <w:rFonts w:hint="eastAsia" w:ascii="宋体" w:hAnsi="宋体" w:eastAsia="宋体" w:cs="宋体"/>
          <w:b/>
          <w:bCs/>
          <w:sz w:val="30"/>
          <w:szCs w:val="30"/>
        </w:rPr>
        <w:t>第二节 政府采购合同通用条款</w:t>
      </w:r>
      <w:bookmarkEnd w:id="63"/>
    </w:p>
    <w:p w14:paraId="7B74E792">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2DE77D9E">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5FB1696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0FA9E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A2D2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699026E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E01EB6A">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BFE814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B9CFF85">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714316FC">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AC6EA57">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6405DEF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56F1930D">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654DFAF2">
      <w:pPr>
        <w:numPr>
          <w:ilvl w:val="0"/>
          <w:numId w:val="0"/>
        </w:num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1BC3888B">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026D6731">
      <w:pPr>
        <w:adjustRightInd w:val="0"/>
        <w:snapToGrid w:val="0"/>
        <w:spacing w:before="0"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06CDEC65">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070980AB">
      <w:p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5D5E8F4F">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w:t>
      </w:r>
      <w:r>
        <w:rPr>
          <w:rFonts w:hint="eastAsia" w:ascii="宋体" w:hAnsi="宋体" w:cs="宋体"/>
          <w:color w:val="000000" w:themeColor="text1"/>
          <w:sz w:val="24"/>
          <w:szCs w:val="24"/>
          <w:highlight w:val="none"/>
          <w:lang w:eastAsia="zh-CN"/>
          <w14:textFill>
            <w14:solidFill>
              <w14:schemeClr w14:val="tx1"/>
            </w14:solidFill>
          </w14:textFill>
        </w:rPr>
        <w:t>实施</w:t>
      </w:r>
      <w:r>
        <w:rPr>
          <w:rFonts w:hint="eastAsia" w:ascii="宋体" w:hAnsi="宋体" w:eastAsia="宋体" w:cs="宋体"/>
          <w:color w:val="000000" w:themeColor="text1"/>
          <w:sz w:val="24"/>
          <w:szCs w:val="24"/>
          <w:highlight w:val="none"/>
          <w14:textFill>
            <w14:solidFill>
              <w14:schemeClr w14:val="tx1"/>
            </w14:solidFill>
          </w14:textFill>
        </w:rPr>
        <w:t>作。</w:t>
      </w:r>
    </w:p>
    <w:p w14:paraId="3F4955A2">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552C5D9D">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2E7DEC5D">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4CB72464">
      <w:pPr>
        <w:autoSpaceDE w:val="0"/>
        <w:autoSpaceDN w:val="0"/>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26CC31E">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1B979E09">
      <w:p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1DE1D837">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5FD7D21B">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0518D99A">
      <w:pPr>
        <w:pStyle w:val="11"/>
        <w:spacing w:after="0" w:line="400" w:lineRule="exact"/>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48E31374">
      <w:pPr>
        <w:pStyle w:val="11"/>
        <w:spacing w:after="0" w:line="400" w:lineRule="exact"/>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4815E37D">
      <w:pPr>
        <w:numPr>
          <w:ilvl w:val="0"/>
          <w:numId w:val="8"/>
        </w:num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2103BFF5">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5AF7697">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26C1412">
      <w:pPr>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15BEFD4">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42C07227">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02681E14">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4841BA2">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4EEE2B11">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593BB09">
      <w:pPr>
        <w:pStyle w:val="33"/>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EF7B424">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1332805A">
      <w:pPr>
        <w:pStyle w:val="14"/>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3D31620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A05358F">
      <w:pPr>
        <w:pStyle w:val="14"/>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40DE33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BEB53B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8397F0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6C035E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3C2F24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207093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89FDDC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F5ADE7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10AAA6F">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5401323D">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5DF4FE4D">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113ACDA8">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0C6ACD78">
      <w:p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0A4BB8F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4"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4"/>
      <w:r>
        <w:rPr>
          <w:rFonts w:hint="eastAsia" w:ascii="宋体" w:hAnsi="宋体" w:eastAsia="宋体" w:cs="宋体"/>
          <w:color w:val="auto"/>
          <w:sz w:val="24"/>
          <w:szCs w:val="24"/>
          <w:highlight w:val="none"/>
        </w:rPr>
        <w:t>。</w:t>
      </w:r>
    </w:p>
    <w:p w14:paraId="1096DCDD">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D3751F4">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6FC588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738A383">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081F807">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7ACC4882">
      <w:pPr>
        <w:pStyle w:val="11"/>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68DC95D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34FD78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D3975D2">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DCFB530">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23DC411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493121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325A016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5F93389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079FD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95BA03E">
      <w:pPr>
        <w:pStyle w:val="33"/>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1551A0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7B72F1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E270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F08D327">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B11E5F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64B412B4">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0511BAF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25CF16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011379E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1DFCAE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726E2CF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FBD01C4">
      <w:pPr>
        <w:numPr>
          <w:ilvl w:val="0"/>
          <w:numId w:val="9"/>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CC4B460">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2EC4E70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39C8FB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129775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737420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2EAB08E">
      <w:pPr>
        <w:pStyle w:val="33"/>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627B6E32">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011A33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5E529A6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22C74AE">
      <w:pPr>
        <w:snapToGri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BB9EC9D">
      <w:pPr>
        <w:pStyle w:val="3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1DE7B09">
      <w:pPr>
        <w:pStyle w:val="33"/>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4F378513">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6575023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7C7688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055EBB3">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432D06A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4C8570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94BF92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8007DA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4670D75">
      <w:pPr>
        <w:pStyle w:val="33"/>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6ADF157">
      <w:pPr>
        <w:pStyle w:val="33"/>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B9BFBE0">
      <w:pPr>
        <w:pStyle w:val="33"/>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124B0543">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0DF5EA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4F59517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0DCAD6C">
      <w:pPr>
        <w:pStyle w:val="11"/>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70DDB7E">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7B956C5">
      <w:pPr>
        <w:pStyle w:val="33"/>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1D4FD9D8">
      <w:pPr>
        <w:pStyle w:val="33"/>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3AA0B488">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20E7DB4">
      <w:pPr>
        <w:pStyle w:val="33"/>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6865D368">
      <w:pPr>
        <w:pStyle w:val="33"/>
        <w:ind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6834169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07F5FB50">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838061">
      <w:pPr>
        <w:numPr>
          <w:ilvl w:val="0"/>
          <w:numId w:val="10"/>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D9C7E3B">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5CFC828">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5" w:name="_Toc20313"/>
    </w:p>
    <w:p w14:paraId="45F6E7E6">
      <w:pPr>
        <w:adjustRightInd w:val="0"/>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14:paraId="18E3F85F">
      <w:pPr>
        <w:pStyle w:val="3"/>
        <w:adjustRightInd w:val="0"/>
        <w:snapToGrid w:val="0"/>
        <w:jc w:val="center"/>
        <w:rPr>
          <w:rFonts w:hint="eastAsia" w:ascii="宋体" w:hAnsi="宋体" w:eastAsia="宋体" w:cs="宋体"/>
          <w:b w:val="0"/>
          <w:bCs w:val="0"/>
          <w:sz w:val="28"/>
          <w:szCs w:val="28"/>
        </w:rPr>
      </w:pPr>
      <w:r>
        <w:rPr>
          <w:rFonts w:hint="eastAsia" w:ascii="宋体" w:hAnsi="宋体" w:eastAsia="宋体" w:cs="宋体"/>
          <w:b/>
          <w:bCs/>
          <w:sz w:val="30"/>
          <w:szCs w:val="30"/>
        </w:rPr>
        <w:t>第三节 政府采购合同专用条款</w:t>
      </w:r>
      <w:bookmarkEnd w:id="65"/>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ABDF7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64DB2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351560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FFF983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78776995">
            <w:pPr>
              <w:adjustRightInd w:val="0"/>
              <w:snapToGrid w:val="0"/>
              <w:jc w:val="left"/>
              <w:rPr>
                <w:rFonts w:hint="eastAsia" w:ascii="宋体" w:hAnsi="宋体" w:eastAsia="宋体" w:cs="宋体"/>
                <w:sz w:val="24"/>
                <w:szCs w:val="24"/>
              </w:rPr>
            </w:pPr>
          </w:p>
        </w:tc>
      </w:tr>
      <w:tr w14:paraId="47C2A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C58743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6C5E2A1">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2B70F325">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0C0EED20">
            <w:pPr>
              <w:adjustRightInd w:val="0"/>
              <w:snapToGrid w:val="0"/>
              <w:jc w:val="left"/>
              <w:rPr>
                <w:rFonts w:hint="eastAsia" w:ascii="宋体" w:hAnsi="宋体" w:eastAsia="宋体" w:cs="宋体"/>
                <w:kern w:val="2"/>
                <w:sz w:val="24"/>
                <w:szCs w:val="24"/>
                <w:lang w:val="en-US" w:eastAsia="zh-CN" w:bidi="ar-SA"/>
              </w:rPr>
            </w:pPr>
          </w:p>
        </w:tc>
      </w:tr>
      <w:tr w14:paraId="4BC91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33CA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2B8D5D7">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525585D9">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292F5659">
            <w:pPr>
              <w:adjustRightInd w:val="0"/>
              <w:snapToGrid w:val="0"/>
              <w:jc w:val="left"/>
              <w:rPr>
                <w:rFonts w:hint="eastAsia" w:ascii="宋体" w:hAnsi="宋体" w:eastAsia="宋体" w:cs="宋体"/>
                <w:kern w:val="2"/>
                <w:sz w:val="24"/>
                <w:szCs w:val="24"/>
                <w:lang w:val="en-US" w:eastAsia="zh-CN" w:bidi="ar-SA"/>
              </w:rPr>
            </w:pPr>
          </w:p>
        </w:tc>
      </w:tr>
      <w:tr w14:paraId="7392A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1FD9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B40899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5CC375D7">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37473FCE">
            <w:pPr>
              <w:adjustRightInd w:val="0"/>
              <w:snapToGrid w:val="0"/>
              <w:jc w:val="left"/>
              <w:rPr>
                <w:rFonts w:hint="eastAsia" w:ascii="宋体" w:hAnsi="宋体" w:eastAsia="宋体" w:cs="宋体"/>
                <w:kern w:val="2"/>
                <w:sz w:val="24"/>
                <w:szCs w:val="24"/>
                <w:lang w:val="en-US" w:eastAsia="zh-CN" w:bidi="ar-SA"/>
              </w:rPr>
            </w:pPr>
          </w:p>
        </w:tc>
      </w:tr>
      <w:tr w14:paraId="3E022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97A99">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0CF8EDB8">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21BE2A62">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4F0736CB">
            <w:pPr>
              <w:adjustRightInd w:val="0"/>
              <w:snapToGrid w:val="0"/>
              <w:jc w:val="left"/>
              <w:rPr>
                <w:rFonts w:hint="eastAsia" w:ascii="宋体" w:hAnsi="宋体" w:eastAsia="宋体" w:cs="宋体"/>
                <w:kern w:val="2"/>
                <w:sz w:val="24"/>
                <w:szCs w:val="24"/>
                <w:lang w:val="en-US" w:eastAsia="zh-CN" w:bidi="ar-SA"/>
              </w:rPr>
            </w:pPr>
          </w:p>
        </w:tc>
      </w:tr>
      <w:tr w14:paraId="121FE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BC2971">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D937991">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3ED736F3">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21BFF0EA">
            <w:pPr>
              <w:adjustRightInd w:val="0"/>
              <w:snapToGrid w:val="0"/>
              <w:jc w:val="left"/>
              <w:rPr>
                <w:rFonts w:hint="eastAsia" w:ascii="宋体" w:hAnsi="宋体" w:eastAsia="宋体" w:cs="宋体"/>
                <w:kern w:val="2"/>
                <w:sz w:val="24"/>
                <w:szCs w:val="24"/>
                <w:lang w:val="en-US" w:eastAsia="zh-CN" w:bidi="ar-SA"/>
              </w:rPr>
            </w:pPr>
          </w:p>
        </w:tc>
      </w:tr>
      <w:tr w14:paraId="6010B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B46D9C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33685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467180F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30E93B5B">
            <w:pPr>
              <w:rPr>
                <w:rFonts w:hint="eastAsia" w:ascii="宋体" w:hAnsi="宋体" w:eastAsia="宋体" w:cs="宋体"/>
                <w:sz w:val="24"/>
                <w:szCs w:val="24"/>
              </w:rPr>
            </w:pPr>
          </w:p>
        </w:tc>
      </w:tr>
      <w:tr w14:paraId="318C6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3D1E0F8">
            <w:pPr>
              <w:adjustRightInd w:val="0"/>
              <w:snapToGrid w:val="0"/>
              <w:jc w:val="center"/>
              <w:rPr>
                <w:rFonts w:hint="eastAsia" w:ascii="宋体" w:hAnsi="宋体" w:eastAsia="宋体" w:cs="宋体"/>
                <w:sz w:val="24"/>
                <w:szCs w:val="24"/>
              </w:rPr>
            </w:pPr>
          </w:p>
        </w:tc>
        <w:tc>
          <w:tcPr>
            <w:tcW w:w="1742" w:type="dxa"/>
            <w:vAlign w:val="center"/>
          </w:tcPr>
          <w:p w14:paraId="2A0DD669">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45A2A4B0">
            <w:pPr>
              <w:rPr>
                <w:rFonts w:hint="eastAsia" w:ascii="宋体" w:hAnsi="宋体" w:eastAsia="宋体" w:cs="宋体"/>
                <w:sz w:val="24"/>
                <w:szCs w:val="24"/>
              </w:rPr>
            </w:pPr>
          </w:p>
        </w:tc>
      </w:tr>
      <w:tr w14:paraId="1BD4B3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1A132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B45A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54ADA999">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0DADEF1C">
            <w:pPr>
              <w:rPr>
                <w:rFonts w:hint="eastAsia" w:ascii="宋体" w:hAnsi="宋体" w:eastAsia="宋体" w:cs="宋体"/>
                <w:sz w:val="24"/>
                <w:szCs w:val="24"/>
              </w:rPr>
            </w:pPr>
          </w:p>
        </w:tc>
      </w:tr>
      <w:tr w14:paraId="52C3B4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6980E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A2208F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AC7B498">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6173B6D8">
            <w:pPr>
              <w:rPr>
                <w:rFonts w:hint="eastAsia" w:ascii="宋体" w:hAnsi="宋体" w:eastAsia="宋体" w:cs="宋体"/>
                <w:sz w:val="24"/>
                <w:szCs w:val="24"/>
              </w:rPr>
            </w:pPr>
          </w:p>
        </w:tc>
      </w:tr>
      <w:tr w14:paraId="4647F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8B392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FC8AF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1C93C2A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9EE4682">
            <w:pPr>
              <w:autoSpaceDE w:val="0"/>
              <w:autoSpaceDN w:val="0"/>
              <w:adjustRightInd w:val="0"/>
              <w:snapToGrid w:val="0"/>
              <w:ind w:firstLine="480" w:firstLineChars="200"/>
              <w:jc w:val="left"/>
              <w:rPr>
                <w:rFonts w:hint="eastAsia" w:ascii="宋体" w:hAnsi="宋体" w:eastAsia="宋体" w:cs="宋体"/>
                <w:sz w:val="24"/>
                <w:szCs w:val="24"/>
              </w:rPr>
            </w:pPr>
          </w:p>
        </w:tc>
      </w:tr>
      <w:tr w14:paraId="5FD84C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78FC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45575F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572638D7">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C7945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F55B0DD">
            <w:pPr>
              <w:adjustRightInd w:val="0"/>
              <w:snapToGrid w:val="0"/>
              <w:jc w:val="left"/>
              <w:rPr>
                <w:rFonts w:hint="eastAsia" w:ascii="宋体" w:hAnsi="宋体" w:eastAsia="宋体" w:cs="宋体"/>
                <w:sz w:val="24"/>
                <w:szCs w:val="24"/>
              </w:rPr>
            </w:pPr>
          </w:p>
        </w:tc>
      </w:tr>
      <w:tr w14:paraId="284E7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296C9D">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7FFCD975">
            <w:pPr>
              <w:pStyle w:val="33"/>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3289461F">
            <w:pPr>
              <w:adjustRightInd w:val="0"/>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09D35D9D">
            <w:pPr>
              <w:adjustRightInd w:val="0"/>
              <w:snapToGrid w:val="0"/>
              <w:jc w:val="left"/>
              <w:rPr>
                <w:rFonts w:hint="eastAsia" w:ascii="宋体" w:hAnsi="宋体" w:eastAsia="宋体" w:cs="宋体"/>
                <w:sz w:val="24"/>
                <w:szCs w:val="24"/>
              </w:rPr>
            </w:pPr>
          </w:p>
        </w:tc>
      </w:tr>
      <w:tr w14:paraId="6785B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6EAE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BC9BEC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093C42E2">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20242F27">
            <w:pPr>
              <w:adjustRightInd w:val="0"/>
              <w:snapToGrid w:val="0"/>
              <w:jc w:val="left"/>
              <w:rPr>
                <w:rFonts w:hint="eastAsia" w:ascii="宋体" w:hAnsi="宋体" w:eastAsia="宋体" w:cs="宋体"/>
                <w:sz w:val="24"/>
                <w:szCs w:val="24"/>
              </w:rPr>
            </w:pPr>
          </w:p>
        </w:tc>
      </w:tr>
      <w:tr w14:paraId="1329C5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6469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D6705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2C6603F4">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11210705">
            <w:pPr>
              <w:adjustRightInd w:val="0"/>
              <w:snapToGrid w:val="0"/>
              <w:jc w:val="left"/>
              <w:rPr>
                <w:rFonts w:hint="eastAsia" w:ascii="宋体" w:hAnsi="宋体" w:eastAsia="宋体" w:cs="宋体"/>
                <w:sz w:val="24"/>
                <w:szCs w:val="24"/>
              </w:rPr>
            </w:pPr>
          </w:p>
        </w:tc>
      </w:tr>
      <w:tr w14:paraId="2557D2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F32E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1C63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5DD31C36">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64C3DEC6">
            <w:pPr>
              <w:adjustRightInd w:val="0"/>
              <w:snapToGrid w:val="0"/>
              <w:jc w:val="left"/>
              <w:rPr>
                <w:rFonts w:hint="eastAsia" w:ascii="宋体" w:hAnsi="宋体" w:eastAsia="宋体" w:cs="宋体"/>
                <w:sz w:val="24"/>
                <w:szCs w:val="24"/>
              </w:rPr>
            </w:pPr>
          </w:p>
        </w:tc>
      </w:tr>
      <w:tr w14:paraId="3B465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D1AB2C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53838E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54D0D18">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68E5A9A0">
            <w:pPr>
              <w:adjustRightInd w:val="0"/>
              <w:snapToGrid w:val="0"/>
              <w:jc w:val="left"/>
              <w:rPr>
                <w:rFonts w:hint="eastAsia" w:ascii="宋体" w:hAnsi="宋体" w:eastAsia="宋体" w:cs="宋体"/>
                <w:sz w:val="24"/>
                <w:szCs w:val="24"/>
              </w:rPr>
            </w:pPr>
          </w:p>
        </w:tc>
      </w:tr>
      <w:tr w14:paraId="57AA82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A588E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19AE22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59E6EB64">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13D5E607">
            <w:pPr>
              <w:adjustRightInd w:val="0"/>
              <w:snapToGrid w:val="0"/>
              <w:jc w:val="left"/>
              <w:rPr>
                <w:rFonts w:hint="eastAsia" w:ascii="宋体" w:hAnsi="宋体" w:eastAsia="宋体" w:cs="宋体"/>
                <w:sz w:val="24"/>
                <w:szCs w:val="24"/>
              </w:rPr>
            </w:pPr>
          </w:p>
        </w:tc>
      </w:tr>
      <w:tr w14:paraId="44E43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1AA78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C18126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29B6D0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050D81B6">
            <w:pPr>
              <w:adjustRightInd w:val="0"/>
              <w:snapToGrid w:val="0"/>
              <w:jc w:val="left"/>
              <w:rPr>
                <w:rFonts w:hint="eastAsia" w:ascii="宋体" w:hAnsi="宋体" w:eastAsia="宋体" w:cs="宋体"/>
                <w:sz w:val="24"/>
                <w:szCs w:val="24"/>
              </w:rPr>
            </w:pPr>
          </w:p>
        </w:tc>
      </w:tr>
      <w:tr w14:paraId="027AD2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15C2C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F6645A3">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012AEFF2">
            <w:pPr>
              <w:adjustRightInd w:val="0"/>
              <w:snapToGrid w:val="0"/>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54CEF74C">
            <w:pPr>
              <w:adjustRightInd w:val="0"/>
              <w:snapToGrid w:val="0"/>
              <w:jc w:val="left"/>
              <w:rPr>
                <w:rFonts w:hint="eastAsia" w:ascii="宋体" w:hAnsi="宋体" w:eastAsia="宋体" w:cs="宋体"/>
                <w:sz w:val="24"/>
                <w:szCs w:val="24"/>
              </w:rPr>
            </w:pPr>
          </w:p>
        </w:tc>
      </w:tr>
      <w:tr w14:paraId="52909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4433A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AF4C3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72F9DC4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6E64F997">
            <w:pPr>
              <w:adjustRightInd w:val="0"/>
              <w:snapToGrid w:val="0"/>
              <w:jc w:val="left"/>
              <w:rPr>
                <w:rFonts w:hint="eastAsia" w:ascii="宋体" w:hAnsi="宋体" w:eastAsia="宋体" w:cs="宋体"/>
                <w:sz w:val="24"/>
                <w:szCs w:val="24"/>
                <w:u w:val="single"/>
              </w:rPr>
            </w:pPr>
          </w:p>
        </w:tc>
      </w:tr>
      <w:tr w14:paraId="3047F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C4D7D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8D533A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B0DBAF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27985132">
            <w:pPr>
              <w:adjustRightInd w:val="0"/>
              <w:snapToGrid w:val="0"/>
              <w:jc w:val="left"/>
              <w:rPr>
                <w:rFonts w:hint="eastAsia" w:ascii="宋体" w:hAnsi="宋体" w:eastAsia="宋体" w:cs="宋体"/>
                <w:sz w:val="24"/>
                <w:szCs w:val="24"/>
                <w:u w:val="single"/>
              </w:rPr>
            </w:pPr>
          </w:p>
        </w:tc>
      </w:tr>
      <w:tr w14:paraId="34D80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01A6E8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E17B62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3E2AD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153DAD7D">
            <w:pPr>
              <w:adjustRightInd w:val="0"/>
              <w:snapToGrid w:val="0"/>
              <w:jc w:val="left"/>
              <w:rPr>
                <w:rFonts w:hint="eastAsia" w:ascii="宋体" w:hAnsi="宋体" w:eastAsia="宋体" w:cs="宋体"/>
                <w:sz w:val="24"/>
                <w:szCs w:val="24"/>
                <w:u w:val="single"/>
              </w:rPr>
            </w:pPr>
          </w:p>
        </w:tc>
      </w:tr>
      <w:tr w14:paraId="35A77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5DD353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48D5F6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375C29A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3B236279">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7B73DBB4">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02B4DF1E">
            <w:pPr>
              <w:adjustRightInd w:val="0"/>
              <w:snapToGrid w:val="0"/>
              <w:ind w:firstLine="0" w:firstLineChars="0"/>
              <w:jc w:val="left"/>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3A2045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C676DF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85974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51158701">
            <w:pPr>
              <w:adjustRightInd w:val="0"/>
              <w:snapToGrid w:val="0"/>
              <w:jc w:val="left"/>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D3DD32B">
            <w:pPr>
              <w:adjustRightInd w:val="0"/>
              <w:snapToGrid w:val="0"/>
              <w:jc w:val="left"/>
              <w:rPr>
                <w:rFonts w:hint="eastAsia" w:ascii="宋体" w:hAnsi="宋体" w:eastAsia="宋体" w:cs="宋体"/>
                <w:sz w:val="24"/>
                <w:szCs w:val="24"/>
                <w:lang w:val="en-US" w:eastAsia="zh-CN"/>
              </w:rPr>
            </w:pPr>
          </w:p>
        </w:tc>
      </w:tr>
    </w:tbl>
    <w:p w14:paraId="16F35C00">
      <w:pPr>
        <w:spacing w:before="120" w:after="120" w:line="360" w:lineRule="auto"/>
        <w:jc w:val="center"/>
        <w:outlineLvl w:val="9"/>
        <w:rPr>
          <w:rFonts w:hint="eastAsia" w:ascii="宋体" w:hAnsi="宋体" w:eastAsia="宋体" w:cs="宋体"/>
          <w:b/>
          <w:color w:val="auto"/>
          <w:sz w:val="28"/>
          <w:szCs w:val="28"/>
        </w:rPr>
      </w:pPr>
      <w:r>
        <w:rPr>
          <w:rFonts w:hint="eastAsia" w:ascii="宋体" w:hAnsi="宋体" w:eastAsia="宋体" w:cs="宋体"/>
          <w:snapToGrid w:val="0"/>
          <w:color w:val="auto"/>
          <w:kern w:val="0"/>
          <w:sz w:val="24"/>
          <w:szCs w:val="24"/>
        </w:rPr>
        <w:br w:type="page"/>
      </w:r>
      <w:bookmarkStart w:id="66" w:name="_Toc73633425"/>
    </w:p>
    <w:p w14:paraId="130B7CE3">
      <w:pPr>
        <w:spacing w:before="120" w:after="120" w:line="360" w:lineRule="auto"/>
        <w:jc w:val="center"/>
        <w:outlineLvl w:val="0"/>
        <w:rPr>
          <w:rFonts w:hint="eastAsia" w:ascii="宋体" w:hAnsi="宋体" w:eastAsia="宋体" w:cs="宋体"/>
          <w:b/>
          <w:color w:val="auto"/>
          <w:sz w:val="28"/>
          <w:szCs w:val="28"/>
        </w:rPr>
      </w:pPr>
    </w:p>
    <w:p w14:paraId="6068C6BF">
      <w:pPr>
        <w:spacing w:before="120" w:after="120" w:line="360" w:lineRule="auto"/>
        <w:jc w:val="center"/>
        <w:outlineLvl w:val="0"/>
        <w:rPr>
          <w:rFonts w:hint="eastAsia" w:ascii="宋体" w:hAnsi="宋体" w:eastAsia="宋体" w:cs="宋体"/>
          <w:b/>
          <w:color w:val="auto"/>
          <w:sz w:val="28"/>
          <w:szCs w:val="28"/>
        </w:rPr>
      </w:pPr>
    </w:p>
    <w:p w14:paraId="34801255">
      <w:pPr>
        <w:spacing w:before="120" w:after="120" w:line="360" w:lineRule="auto"/>
        <w:jc w:val="center"/>
        <w:outlineLvl w:val="0"/>
        <w:rPr>
          <w:rFonts w:hint="eastAsia" w:ascii="宋体" w:hAnsi="宋体" w:eastAsia="宋体" w:cs="宋体"/>
          <w:b/>
          <w:color w:val="auto"/>
          <w:sz w:val="28"/>
          <w:szCs w:val="28"/>
        </w:rPr>
      </w:pPr>
    </w:p>
    <w:p w14:paraId="4DA97CB3">
      <w:pPr>
        <w:spacing w:before="120" w:after="120" w:line="360" w:lineRule="auto"/>
        <w:jc w:val="center"/>
        <w:outlineLvl w:val="0"/>
        <w:rPr>
          <w:rFonts w:hint="eastAsia" w:ascii="宋体" w:hAnsi="宋体" w:eastAsia="宋体" w:cs="宋体"/>
          <w:b/>
          <w:color w:val="auto"/>
          <w:sz w:val="28"/>
          <w:szCs w:val="28"/>
        </w:rPr>
      </w:pPr>
    </w:p>
    <w:p w14:paraId="6BCE3D30">
      <w:pPr>
        <w:spacing w:before="120" w:after="120" w:line="360" w:lineRule="auto"/>
        <w:jc w:val="center"/>
        <w:outlineLvl w:val="0"/>
        <w:rPr>
          <w:rFonts w:hint="eastAsia" w:ascii="宋体" w:hAnsi="宋体" w:eastAsia="宋体" w:cs="宋体"/>
          <w:b/>
          <w:color w:val="auto"/>
          <w:sz w:val="28"/>
          <w:szCs w:val="28"/>
        </w:rPr>
      </w:pPr>
    </w:p>
    <w:p w14:paraId="425A74E8">
      <w:pPr>
        <w:spacing w:before="120" w:after="120" w:line="360" w:lineRule="auto"/>
        <w:jc w:val="center"/>
        <w:outlineLvl w:val="0"/>
        <w:rPr>
          <w:rFonts w:hint="eastAsia" w:ascii="宋体" w:hAnsi="宋体" w:eastAsia="宋体" w:cs="宋体"/>
          <w:b/>
          <w:color w:val="auto"/>
          <w:sz w:val="28"/>
          <w:szCs w:val="28"/>
        </w:rPr>
      </w:pPr>
    </w:p>
    <w:p w14:paraId="7441A584">
      <w:pPr>
        <w:spacing w:before="120" w:after="120" w:line="360" w:lineRule="auto"/>
        <w:jc w:val="center"/>
        <w:outlineLvl w:val="0"/>
        <w:rPr>
          <w:rFonts w:hint="eastAsia" w:ascii="宋体" w:hAnsi="宋体" w:eastAsia="宋体" w:cs="宋体"/>
          <w:b/>
          <w:color w:val="auto"/>
          <w:sz w:val="28"/>
          <w:szCs w:val="28"/>
        </w:rPr>
      </w:pPr>
      <w:bookmarkStart w:id="67" w:name="_Toc12461"/>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章  投标文件格式</w:t>
      </w:r>
      <w:bookmarkEnd w:id="66"/>
      <w:bookmarkEnd w:id="67"/>
    </w:p>
    <w:p w14:paraId="0FAEDB9F">
      <w:pPr>
        <w:snapToGrid w:val="0"/>
        <w:spacing w:beforeLines="50" w:after="50"/>
        <w:jc w:val="right"/>
        <w:rPr>
          <w:rFonts w:hint="eastAsia" w:ascii="宋体" w:hAnsi="宋体" w:eastAsia="宋体" w:cs="宋体"/>
          <w:bCs/>
          <w:color w:val="auto"/>
          <w:sz w:val="24"/>
          <w:szCs w:val="24"/>
        </w:rPr>
      </w:pPr>
    </w:p>
    <w:p w14:paraId="3445B86F">
      <w:pPr>
        <w:pStyle w:val="3"/>
        <w:keepNext w:val="0"/>
        <w:keepLines w:val="0"/>
        <w:pageBreakBefore/>
        <w:spacing w:line="415" w:lineRule="auto"/>
        <w:rPr>
          <w:rFonts w:hint="eastAsia" w:ascii="宋体" w:hAnsi="宋体" w:eastAsia="宋体" w:cs="宋体"/>
          <w:bCs w:val="0"/>
          <w:color w:val="auto"/>
          <w:sz w:val="30"/>
          <w:szCs w:val="30"/>
        </w:rPr>
      </w:pPr>
      <w:bookmarkStart w:id="68" w:name="_Toc2735"/>
      <w:r>
        <w:rPr>
          <w:rFonts w:hint="eastAsia" w:ascii="宋体" w:hAnsi="宋体" w:eastAsia="宋体" w:cs="宋体"/>
          <w:color w:val="auto"/>
          <w:sz w:val="30"/>
          <w:szCs w:val="30"/>
        </w:rPr>
        <w:t>附件1：资格文件</w:t>
      </w:r>
      <w:bookmarkEnd w:id="68"/>
      <w:r>
        <w:rPr>
          <w:rFonts w:hint="eastAsia" w:ascii="宋体" w:hAnsi="宋体" w:eastAsia="宋体" w:cs="宋体"/>
          <w:color w:val="auto"/>
          <w:sz w:val="30"/>
          <w:szCs w:val="30"/>
        </w:rPr>
        <w:t xml:space="preserve">                                                                                      </w:t>
      </w:r>
    </w:p>
    <w:p w14:paraId="11714454">
      <w:pPr>
        <w:pBdr>
          <w:top w:val="none" w:color="auto" w:sz="0" w:space="1"/>
          <w:left w:val="none" w:color="auto" w:sz="0" w:space="4"/>
          <w:bottom w:val="none" w:color="auto" w:sz="0" w:space="1"/>
          <w:right w:val="none" w:color="auto" w:sz="0" w:space="4"/>
        </w:pBdr>
        <w:spacing w:before="240" w:beforeLines="100" w:line="240" w:lineRule="atLeast"/>
        <w:jc w:val="center"/>
        <w:rPr>
          <w:rFonts w:hint="eastAsia" w:ascii="宋体" w:hAnsi="宋体" w:eastAsia="宋体" w:cs="宋体"/>
          <w:color w:val="auto"/>
          <w:sz w:val="36"/>
          <w:szCs w:val="36"/>
        </w:rPr>
      </w:pPr>
      <w:bookmarkStart w:id="69" w:name="PO_3000000030_PM002_3"/>
      <w:r>
        <w:rPr>
          <w:rFonts w:hint="eastAsia" w:ascii="宋体" w:hAnsi="宋体" w:eastAsia="宋体" w:cs="宋体"/>
          <w:color w:val="auto"/>
          <w:sz w:val="36"/>
          <w:szCs w:val="36"/>
        </w:rPr>
        <w:t>项目名称</w:t>
      </w:r>
      <w:bookmarkEnd w:id="69"/>
      <w:r>
        <w:rPr>
          <w:rFonts w:hint="eastAsia" w:ascii="宋体" w:hAnsi="宋体" w:eastAsia="宋体" w:cs="宋体"/>
          <w:color w:val="auto"/>
          <w:sz w:val="36"/>
          <w:szCs w:val="36"/>
        </w:rPr>
        <w:t>：</w:t>
      </w:r>
    </w:p>
    <w:p w14:paraId="44DB2926">
      <w:pPr>
        <w:pBdr>
          <w:top w:val="none" w:color="auto" w:sz="0" w:space="1"/>
          <w:left w:val="none" w:color="auto" w:sz="0" w:space="4"/>
          <w:bottom w:val="none" w:color="auto" w:sz="0" w:space="1"/>
          <w:right w:val="none" w:color="auto" w:sz="0" w:space="4"/>
        </w:pBdr>
        <w:spacing w:before="240" w:beforeLines="100" w:line="240" w:lineRule="atLeast"/>
        <w:jc w:val="center"/>
        <w:rPr>
          <w:rFonts w:hint="eastAsia" w:ascii="宋体" w:hAnsi="宋体" w:eastAsia="宋体" w:cs="宋体"/>
          <w:color w:val="auto"/>
          <w:sz w:val="36"/>
          <w:szCs w:val="36"/>
        </w:rPr>
      </w:pPr>
      <w:r>
        <w:rPr>
          <w:rFonts w:hint="eastAsia" w:ascii="宋体" w:hAnsi="宋体" w:eastAsia="宋体" w:cs="宋体"/>
          <w:color w:val="auto"/>
          <w:sz w:val="36"/>
          <w:szCs w:val="36"/>
        </w:rPr>
        <w:t>项目编号：</w:t>
      </w:r>
    </w:p>
    <w:p w14:paraId="4A79D3A5">
      <w:pPr>
        <w:pStyle w:val="8"/>
        <w:ind w:left="0" w:leftChars="0" w:firstLine="0" w:firstLineChars="0"/>
        <w:jc w:val="center"/>
        <w:rPr>
          <w:rFonts w:hint="eastAsia" w:ascii="宋体" w:hAnsi="宋体" w:eastAsia="宋体" w:cs="宋体"/>
          <w:color w:val="auto"/>
          <w:lang w:val="en-US" w:eastAsia="zh-CN"/>
        </w:rPr>
      </w:pPr>
    </w:p>
    <w:p w14:paraId="6453B7BD">
      <w:pPr>
        <w:pStyle w:val="8"/>
        <w:rPr>
          <w:rFonts w:hint="eastAsia" w:ascii="宋体" w:hAnsi="宋体" w:eastAsia="宋体" w:cs="宋体"/>
          <w:color w:val="auto"/>
        </w:rPr>
      </w:pPr>
    </w:p>
    <w:p w14:paraId="5F23CEF8">
      <w:pPr>
        <w:pStyle w:val="8"/>
        <w:rPr>
          <w:rFonts w:hint="eastAsia" w:ascii="宋体" w:hAnsi="宋体" w:eastAsia="宋体" w:cs="宋体"/>
          <w:color w:val="auto"/>
        </w:rPr>
      </w:pPr>
    </w:p>
    <w:p w14:paraId="79584CF6">
      <w:pPr>
        <w:pStyle w:val="8"/>
        <w:rPr>
          <w:rFonts w:hint="eastAsia" w:ascii="宋体" w:hAnsi="宋体" w:eastAsia="宋体" w:cs="宋体"/>
          <w:color w:val="auto"/>
        </w:rPr>
      </w:pPr>
    </w:p>
    <w:p w14:paraId="3EF23142">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72"/>
          <w:szCs w:val="72"/>
        </w:rPr>
      </w:pPr>
      <w:r>
        <w:rPr>
          <w:rFonts w:hint="eastAsia" w:ascii="宋体" w:hAnsi="宋体" w:eastAsia="宋体" w:cs="宋体"/>
          <w:b/>
          <w:color w:val="auto"/>
          <w:spacing w:val="40"/>
          <w:sz w:val="72"/>
          <w:szCs w:val="72"/>
        </w:rPr>
        <w:t>资</w:t>
      </w:r>
    </w:p>
    <w:p w14:paraId="599EA509">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72"/>
          <w:szCs w:val="72"/>
        </w:rPr>
      </w:pPr>
    </w:p>
    <w:p w14:paraId="48990891">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72"/>
          <w:szCs w:val="72"/>
        </w:rPr>
      </w:pPr>
      <w:r>
        <w:rPr>
          <w:rFonts w:hint="eastAsia" w:ascii="宋体" w:hAnsi="宋体" w:eastAsia="宋体" w:cs="宋体"/>
          <w:b/>
          <w:color w:val="auto"/>
          <w:spacing w:val="40"/>
          <w:sz w:val="72"/>
          <w:szCs w:val="72"/>
        </w:rPr>
        <w:t>格</w:t>
      </w:r>
    </w:p>
    <w:p w14:paraId="080B5E5C">
      <w:pPr>
        <w:rPr>
          <w:rFonts w:hint="eastAsia" w:ascii="宋体" w:hAnsi="宋体" w:eastAsia="宋体" w:cs="宋体"/>
          <w:color w:val="auto"/>
          <w:sz w:val="72"/>
          <w:szCs w:val="72"/>
        </w:rPr>
      </w:pPr>
    </w:p>
    <w:p w14:paraId="0645CF1B">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72"/>
          <w:szCs w:val="72"/>
        </w:rPr>
      </w:pPr>
      <w:r>
        <w:rPr>
          <w:rFonts w:hint="eastAsia" w:ascii="宋体" w:hAnsi="宋体" w:eastAsia="宋体" w:cs="宋体"/>
          <w:b/>
          <w:color w:val="auto"/>
          <w:spacing w:val="40"/>
          <w:sz w:val="72"/>
          <w:szCs w:val="72"/>
        </w:rPr>
        <w:t>文</w:t>
      </w:r>
    </w:p>
    <w:p w14:paraId="15DA0501">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72"/>
          <w:szCs w:val="72"/>
        </w:rPr>
      </w:pPr>
    </w:p>
    <w:p w14:paraId="5060D8C5">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72"/>
          <w:szCs w:val="72"/>
        </w:rPr>
      </w:pPr>
      <w:r>
        <w:rPr>
          <w:rFonts w:hint="eastAsia" w:ascii="宋体" w:hAnsi="宋体" w:eastAsia="宋体" w:cs="宋体"/>
          <w:b/>
          <w:color w:val="auto"/>
          <w:spacing w:val="40"/>
          <w:sz w:val="72"/>
          <w:szCs w:val="72"/>
        </w:rPr>
        <w:t>件</w:t>
      </w:r>
    </w:p>
    <w:p w14:paraId="0533FE18">
      <w:pPr>
        <w:pBdr>
          <w:top w:val="none" w:color="auto" w:sz="0" w:space="1"/>
          <w:left w:val="none" w:color="auto" w:sz="0" w:space="4"/>
          <w:bottom w:val="none" w:color="auto" w:sz="0" w:space="1"/>
          <w:right w:val="none" w:color="auto" w:sz="0" w:space="4"/>
        </w:pBdr>
        <w:spacing w:line="600" w:lineRule="exact"/>
        <w:ind w:right="532"/>
        <w:rPr>
          <w:rFonts w:hint="eastAsia" w:ascii="宋体" w:hAnsi="宋体" w:eastAsia="宋体" w:cs="宋体"/>
          <w:color w:val="auto"/>
          <w:sz w:val="32"/>
          <w:szCs w:val="32"/>
        </w:rPr>
      </w:pPr>
    </w:p>
    <w:p w14:paraId="20B4CAF5">
      <w:pPr>
        <w:pBdr>
          <w:top w:val="none" w:color="auto" w:sz="0" w:space="1"/>
          <w:left w:val="none" w:color="auto" w:sz="0" w:space="4"/>
          <w:bottom w:val="none" w:color="auto" w:sz="0" w:space="1"/>
          <w:right w:val="none" w:color="auto" w:sz="0" w:space="4"/>
        </w:pBdr>
        <w:spacing w:line="600" w:lineRule="exact"/>
        <w:ind w:right="532"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投标人全称：</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w:t>
      </w:r>
      <w:r>
        <w:rPr>
          <w:rFonts w:hint="eastAsia" w:ascii="宋体" w:hAnsi="宋体" w:eastAsia="宋体" w:cs="宋体"/>
          <w:color w:val="auto"/>
          <w:sz w:val="28"/>
          <w:szCs w:val="28"/>
        </w:rPr>
        <w:t>加盖单位公章</w:t>
      </w:r>
      <w:r>
        <w:rPr>
          <w:rFonts w:hint="eastAsia" w:ascii="宋体" w:hAnsi="宋体" w:eastAsia="宋体" w:cs="宋体"/>
          <w:color w:val="auto"/>
          <w:sz w:val="32"/>
          <w:szCs w:val="32"/>
        </w:rPr>
        <w:t>）</w:t>
      </w:r>
    </w:p>
    <w:p w14:paraId="61D7BFEB">
      <w:pPr>
        <w:pBdr>
          <w:top w:val="none" w:color="auto" w:sz="0" w:space="1"/>
          <w:left w:val="none" w:color="auto" w:sz="0" w:space="4"/>
          <w:bottom w:val="none" w:color="auto" w:sz="0" w:space="1"/>
          <w:right w:val="none" w:color="auto" w:sz="0" w:space="4"/>
        </w:pBdr>
        <w:spacing w:line="600" w:lineRule="exact"/>
        <w:ind w:right="532"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地    址：</w:t>
      </w:r>
    </w:p>
    <w:p w14:paraId="5FF0167E">
      <w:pPr>
        <w:pBdr>
          <w:top w:val="none" w:color="auto" w:sz="0" w:space="1"/>
          <w:left w:val="none" w:color="auto" w:sz="0" w:space="4"/>
          <w:bottom w:val="none" w:color="auto" w:sz="0" w:space="1"/>
          <w:right w:val="none" w:color="auto" w:sz="0" w:space="4"/>
        </w:pBdr>
        <w:spacing w:line="600" w:lineRule="exact"/>
        <w:ind w:right="532" w:firstLine="640" w:firstLineChars="200"/>
        <w:rPr>
          <w:rFonts w:hint="eastAsia" w:ascii="宋体" w:hAnsi="宋体" w:eastAsia="宋体" w:cs="宋体"/>
          <w:color w:val="auto"/>
          <w:sz w:val="36"/>
          <w:szCs w:val="36"/>
        </w:rPr>
      </w:pPr>
      <w:r>
        <w:rPr>
          <w:rFonts w:hint="eastAsia" w:ascii="宋体" w:hAnsi="宋体" w:eastAsia="宋体" w:cs="宋体"/>
          <w:color w:val="auto"/>
          <w:sz w:val="32"/>
          <w:szCs w:val="32"/>
        </w:rPr>
        <w:t>时    间：</w:t>
      </w:r>
    </w:p>
    <w:p w14:paraId="141E67AF">
      <w:pPr>
        <w:spacing w:line="600" w:lineRule="exact"/>
        <w:ind w:right="532"/>
        <w:rPr>
          <w:rFonts w:hint="eastAsia" w:ascii="宋体" w:hAnsi="宋体" w:eastAsia="宋体" w:cs="宋体"/>
          <w:b/>
          <w:color w:val="auto"/>
          <w:sz w:val="24"/>
          <w:szCs w:val="24"/>
        </w:rPr>
      </w:pPr>
    </w:p>
    <w:p w14:paraId="482EC07B">
      <w:pPr>
        <w:spacing w:line="600" w:lineRule="exact"/>
        <w:ind w:right="532"/>
        <w:rPr>
          <w:rFonts w:hint="eastAsia" w:ascii="宋体" w:hAnsi="宋体" w:eastAsia="宋体" w:cs="宋体"/>
          <w:b/>
          <w:color w:val="auto"/>
          <w:sz w:val="24"/>
          <w:szCs w:val="24"/>
        </w:rPr>
      </w:pPr>
    </w:p>
    <w:p w14:paraId="5792BDEA">
      <w:pPr>
        <w:spacing w:line="600" w:lineRule="exact"/>
        <w:ind w:right="532"/>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bCs/>
          <w:color w:val="auto"/>
          <w:sz w:val="24"/>
          <w:szCs w:val="24"/>
        </w:rPr>
        <w:t>资质文件目录</w:t>
      </w:r>
    </w:p>
    <w:p w14:paraId="252A629D">
      <w:pPr>
        <w:snapToGrid w:val="0"/>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 投标声明书 (格式见附件)；</w:t>
      </w:r>
    </w:p>
    <w:p w14:paraId="0B26B269">
      <w:pPr>
        <w:snapToGrid w:val="0"/>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 法定代表人身份证明书（须提供法人身份证复印件）(格式见附件)；</w:t>
      </w:r>
    </w:p>
    <w:p w14:paraId="08080F19">
      <w:pPr>
        <w:snapToGrid w:val="0"/>
        <w:spacing w:line="360" w:lineRule="auto"/>
        <w:ind w:firstLine="470" w:firstLineChars="196"/>
        <w:jc w:val="left"/>
        <w:rPr>
          <w:rFonts w:hint="eastAsia" w:ascii="宋体" w:hAnsi="宋体" w:eastAsia="宋体" w:cs="宋体"/>
          <w:color w:val="auto"/>
          <w:sz w:val="24"/>
          <w:szCs w:val="24"/>
        </w:rPr>
      </w:pPr>
      <w:r>
        <w:rPr>
          <w:rFonts w:hint="eastAsia" w:ascii="宋体" w:hAnsi="宋体" w:eastAsia="宋体" w:cs="宋体"/>
          <w:color w:val="auto"/>
          <w:sz w:val="24"/>
          <w:szCs w:val="24"/>
        </w:rPr>
        <w:t>★ 法人授权委托书(须提供被授权人身份证复印件)(格式见附件)；</w:t>
      </w:r>
    </w:p>
    <w:p w14:paraId="4F81C300">
      <w:pPr>
        <w:snapToGrid w:val="0"/>
        <w:spacing w:line="360" w:lineRule="auto"/>
        <w:ind w:firstLine="470" w:firstLineChars="19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具有独立承担民事责任的能力</w:t>
      </w:r>
      <w:r>
        <w:rPr>
          <w:rFonts w:hint="eastAsia" w:ascii="宋体" w:hAnsi="宋体" w:eastAsia="宋体" w:cs="宋体"/>
          <w:color w:val="auto"/>
          <w:sz w:val="24"/>
          <w:szCs w:val="24"/>
          <w:lang w:eastAsia="zh-CN"/>
        </w:rPr>
        <w:t>（提供供应商信用承诺书。以上证明材料须符合要求、有效、完整。否则，响应无效）</w:t>
      </w:r>
      <w:r>
        <w:rPr>
          <w:rFonts w:hint="eastAsia" w:ascii="宋体" w:hAnsi="宋体" w:eastAsia="宋体" w:cs="宋体"/>
          <w:color w:val="auto"/>
          <w:sz w:val="24"/>
          <w:szCs w:val="24"/>
          <w:lang w:val="en-US" w:eastAsia="zh-CN"/>
        </w:rPr>
        <w:t>；</w:t>
      </w:r>
    </w:p>
    <w:p w14:paraId="6418CA9C">
      <w:pPr>
        <w:snapToGrid w:val="0"/>
        <w:spacing w:line="360" w:lineRule="auto"/>
        <w:ind w:firstLine="470" w:firstLineChars="196"/>
        <w:jc w:val="left"/>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lang w:val="en-US" w:eastAsia="zh-CN"/>
        </w:rPr>
        <w:t>★ 具有良好的商业信誉和健全的财务会计制度（提供供应商信用承诺书。以上证明材料须符合要求、有效、完整。否则，响应无效。）；</w:t>
      </w:r>
    </w:p>
    <w:p w14:paraId="21EAE480">
      <w:pPr>
        <w:snapToGrid w:val="0"/>
        <w:spacing w:line="360" w:lineRule="auto"/>
        <w:ind w:firstLine="470" w:firstLineChars="196"/>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具有履行合同所必需的设备和专业技术能力（提供供应商信用承诺书。以上证明材料须符合要求、有效、完整。否则，响应无效。）；</w:t>
      </w:r>
    </w:p>
    <w:p w14:paraId="07090AAD">
      <w:pPr>
        <w:snapToGrid w:val="0"/>
        <w:spacing w:line="360" w:lineRule="auto"/>
        <w:ind w:firstLine="470" w:firstLineChars="196"/>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有依法缴纳税收和社会保障资金的良好记录（提供供应商信用承诺书。以上证明材料须符合要求、有效、完整。否则，响应无效。）；</w:t>
      </w:r>
    </w:p>
    <w:p w14:paraId="4D371C1D">
      <w:pPr>
        <w:snapToGrid w:val="0"/>
        <w:spacing w:line="360" w:lineRule="auto"/>
        <w:ind w:firstLine="470" w:firstLineChars="196"/>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参加政府采购活动前三年内，在经营活动中没有重大违法记录（提供供应商信用承诺书。以上证明材料须符合要求、有效、完整。否则，响应无效。）</w:t>
      </w:r>
    </w:p>
    <w:p w14:paraId="53B2EEA0">
      <w:pPr>
        <w:snapToGrid w:val="0"/>
        <w:spacing w:line="360" w:lineRule="auto"/>
        <w:ind w:firstLine="470" w:firstLineChars="196"/>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投标保证金凭证。</w:t>
      </w:r>
    </w:p>
    <w:p w14:paraId="20477E16">
      <w:pPr>
        <w:snapToGrid w:val="0"/>
        <w:spacing w:line="360" w:lineRule="auto"/>
        <w:ind w:firstLine="470" w:firstLineChars="196"/>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投标人认为需要提供的其他商务材料。</w:t>
      </w:r>
    </w:p>
    <w:p w14:paraId="57AC75C6">
      <w:pPr>
        <w:snapToGrid w:val="0"/>
        <w:spacing w:before="50" w:afterLines="50" w:line="460" w:lineRule="exact"/>
        <w:jc w:val="left"/>
        <w:rPr>
          <w:rFonts w:hint="eastAsia" w:ascii="宋体" w:hAnsi="宋体" w:eastAsia="宋体" w:cs="宋体"/>
          <w:color w:val="auto"/>
          <w:sz w:val="24"/>
          <w:szCs w:val="24"/>
        </w:rPr>
      </w:pPr>
    </w:p>
    <w:p w14:paraId="5C0F9222">
      <w:pPr>
        <w:snapToGrid w:val="0"/>
        <w:spacing w:before="50" w:afterLines="50"/>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DE6E9EC">
      <w:pPr>
        <w:snapToGrid w:val="0"/>
        <w:spacing w:beforeLines="50" w:after="50"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投标声明书</w:t>
      </w:r>
    </w:p>
    <w:p w14:paraId="7DA33B68">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bookmarkStart w:id="70" w:name="PO_3000000575_PM026_3"/>
      <w:r>
        <w:rPr>
          <w:rFonts w:hint="eastAsia" w:ascii="宋体" w:hAnsi="宋体" w:eastAsia="宋体" w:cs="宋体"/>
          <w:color w:val="auto"/>
          <w:sz w:val="24"/>
          <w:szCs w:val="24"/>
          <w:u w:val="single"/>
        </w:rPr>
        <w:t>采购人</w:t>
      </w:r>
      <w:bookmarkEnd w:id="70"/>
      <w:r>
        <w:rPr>
          <w:rFonts w:hint="eastAsia" w:ascii="宋体" w:hAnsi="宋体" w:eastAsia="宋体" w:cs="宋体"/>
          <w:color w:val="auto"/>
          <w:sz w:val="24"/>
          <w:szCs w:val="24"/>
        </w:rPr>
        <w:t>：</w:t>
      </w:r>
    </w:p>
    <w:p w14:paraId="6CB28DE3">
      <w:pPr>
        <w:widowControl/>
        <w:wordWrap w:val="0"/>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color w:val="auto"/>
          <w:sz w:val="24"/>
          <w:szCs w:val="24"/>
        </w:rPr>
        <w:t>系中华人民共和国合法企业，经营地址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F86479">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（投标人名称）</w:t>
      </w:r>
      <w:r>
        <w:rPr>
          <w:rFonts w:hint="eastAsia" w:ascii="宋体" w:hAnsi="宋体" w:eastAsia="宋体" w:cs="宋体"/>
          <w:color w:val="auto"/>
          <w:sz w:val="24"/>
          <w:szCs w:val="24"/>
        </w:rPr>
        <w:t>的法定代表人，我方愿意参加贵方组织的</w:t>
      </w:r>
      <w:r>
        <w:rPr>
          <w:rFonts w:hint="eastAsia" w:ascii="宋体" w:hAnsi="宋体" w:eastAsia="宋体" w:cs="宋体"/>
          <w:color w:val="auto"/>
          <w:sz w:val="24"/>
          <w:szCs w:val="24"/>
          <w:u w:val="single"/>
        </w:rPr>
        <w:t>（项目名称）（</w:t>
      </w:r>
      <w:bookmarkStart w:id="71" w:name="PO_15528_PM001_3"/>
      <w:r>
        <w:rPr>
          <w:rFonts w:hint="eastAsia" w:ascii="宋体" w:hAnsi="宋体" w:eastAsia="宋体" w:cs="宋体"/>
          <w:color w:val="auto"/>
          <w:sz w:val="24"/>
          <w:szCs w:val="24"/>
          <w:u w:val="single"/>
        </w:rPr>
        <w:t>项目编号</w:t>
      </w:r>
      <w:bookmarkEnd w:id="71"/>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的投标，为此，我方就本次投标有关事项郑重声明如下：</w:t>
      </w:r>
    </w:p>
    <w:p w14:paraId="51F5D19F">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1、我方已详细审查全部招标文件，同意招标文件的各项要求。</w:t>
      </w:r>
    </w:p>
    <w:p w14:paraId="4519DAD6">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2、我方向贵方提交的所有投标文件、资料都是准确的和真实的。</w:t>
      </w:r>
    </w:p>
    <w:p w14:paraId="6D780978">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3、若中标，我方将按招标文件规定履行合同责任和义务。</w:t>
      </w:r>
    </w:p>
    <w:p w14:paraId="436EE5B8">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4、我方不是采购人的附属机构；在获知本项目采购信息后，与采购人聘请的为此项目提供咨询服务的公司及其附属机构没有任何联系。</w:t>
      </w:r>
    </w:p>
    <w:p w14:paraId="1B084149">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5、投标文件自开标日起有效期为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12EA2711">
      <w:pPr>
        <w:snapToGrid w:val="0"/>
        <w:spacing w:line="460" w:lineRule="exact"/>
        <w:ind w:firstLine="470" w:firstLineChars="196"/>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6、我方参与本项目前3年内的经营活动中没有重大违法记录；</w:t>
      </w:r>
    </w:p>
    <w:p w14:paraId="76D4C1CD">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7、我方通过“信用中国”网站（www.credit</w:t>
      </w:r>
      <w:bookmarkStart w:id="104" w:name="_GoBack"/>
      <w:bookmarkEnd w:id="104"/>
      <w:r>
        <w:rPr>
          <w:rFonts w:hint="eastAsia" w:ascii="宋体" w:hAnsi="宋体" w:eastAsia="宋体" w:cs="宋体"/>
          <w:color w:val="auto"/>
          <w:sz w:val="24"/>
          <w:szCs w:val="24"/>
        </w:rPr>
        <w:t>china.gov.cn）、中国政府采购网（www.ccgp.gov.cn）查询，未被列入失信被执行人、重大税收违法案件当事人名单、政府采购严重违法失信行为记录名单。</w:t>
      </w:r>
    </w:p>
    <w:p w14:paraId="3A09C0BF">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8、以上事项如有虚假或隐瞒，我方愿意承担一切后果，并不再寻求任何旨在减轻或免除法律责任的辩解。</w:t>
      </w:r>
    </w:p>
    <w:p w14:paraId="420A2869">
      <w:pPr>
        <w:pStyle w:val="12"/>
        <w:rPr>
          <w:rFonts w:hint="eastAsia" w:ascii="宋体" w:hAnsi="宋体" w:eastAsia="宋体" w:cs="宋体"/>
          <w:color w:val="auto"/>
          <w:sz w:val="24"/>
          <w:szCs w:val="24"/>
        </w:rPr>
      </w:pPr>
    </w:p>
    <w:p w14:paraId="1AC156B1">
      <w:pPr>
        <w:rPr>
          <w:rFonts w:hint="eastAsia" w:ascii="宋体" w:hAnsi="宋体" w:eastAsia="宋体" w:cs="宋体"/>
          <w:color w:val="auto"/>
          <w:sz w:val="24"/>
          <w:szCs w:val="24"/>
        </w:rPr>
      </w:pPr>
    </w:p>
    <w:p w14:paraId="2CBA466B">
      <w:pPr>
        <w:pStyle w:val="12"/>
        <w:rPr>
          <w:rFonts w:hint="eastAsia" w:ascii="宋体" w:hAnsi="宋体" w:eastAsia="宋体" w:cs="宋体"/>
          <w:color w:val="auto"/>
        </w:rPr>
      </w:pPr>
    </w:p>
    <w:p w14:paraId="24B74BA5">
      <w:pPr>
        <w:snapToGrid w:val="0"/>
        <w:spacing w:beforeLines="50" w:after="50" w:line="460" w:lineRule="exact"/>
        <w:ind w:right="600" w:firstLine="4200" w:firstLineChars="175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法定代表人（加盖电子章或电子签名）：  </w:t>
      </w:r>
    </w:p>
    <w:p w14:paraId="5995FBF8">
      <w:pPr>
        <w:snapToGrid w:val="0"/>
        <w:spacing w:beforeLines="50" w:after="50" w:line="460" w:lineRule="exact"/>
        <w:ind w:firstLine="4200" w:firstLineChars="1750"/>
        <w:rPr>
          <w:rFonts w:hint="eastAsia" w:ascii="宋体" w:hAnsi="宋体" w:eastAsia="宋体" w:cs="宋体"/>
          <w:color w:val="auto"/>
          <w:sz w:val="24"/>
          <w:szCs w:val="24"/>
        </w:rPr>
      </w:pPr>
      <w:r>
        <w:rPr>
          <w:rFonts w:hint="eastAsia" w:ascii="宋体" w:hAnsi="宋体" w:eastAsia="宋体" w:cs="宋体"/>
          <w:color w:val="auto"/>
          <w:sz w:val="24"/>
          <w:szCs w:val="24"/>
        </w:rPr>
        <w:t>投标人全称（加盖电子公章）：</w:t>
      </w:r>
    </w:p>
    <w:p w14:paraId="4C0093BF">
      <w:pPr>
        <w:snapToGrid w:val="0"/>
        <w:spacing w:beforeLines="50" w:after="50" w:line="460" w:lineRule="exact"/>
        <w:ind w:right="600" w:firstLine="4200" w:firstLineChars="175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476118AC">
      <w:pPr>
        <w:pStyle w:val="12"/>
        <w:rPr>
          <w:rFonts w:hint="eastAsia" w:ascii="宋体" w:hAnsi="宋体" w:eastAsia="宋体" w:cs="宋体"/>
          <w:color w:val="auto"/>
        </w:rPr>
      </w:pPr>
    </w:p>
    <w:p w14:paraId="39CCC3C2">
      <w:pPr>
        <w:snapToGrid w:val="0"/>
        <w:spacing w:beforeLines="50" w:after="50" w:line="460" w:lineRule="exact"/>
        <w:ind w:right="600" w:firstLine="2160" w:firstLineChars="900"/>
        <w:rPr>
          <w:rFonts w:hint="eastAsia" w:ascii="宋体" w:hAnsi="宋体" w:eastAsia="宋体" w:cs="宋体"/>
          <w:color w:val="auto"/>
          <w:sz w:val="24"/>
          <w:szCs w:val="24"/>
        </w:rPr>
      </w:pPr>
    </w:p>
    <w:p w14:paraId="5D3223F1">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CDCF0E8">
      <w:pPr>
        <w:overflowPunct w:val="0"/>
        <w:topLinePunct/>
        <w:autoSpaceDN w:val="0"/>
        <w:adjustRightInd w:val="0"/>
        <w:snapToGrid w:val="0"/>
        <w:spacing w:line="360" w:lineRule="auto"/>
        <w:jc w:val="center"/>
        <w:rPr>
          <w:rFonts w:hint="eastAsia" w:ascii="宋体" w:hAnsi="宋体" w:eastAsia="宋体" w:cs="宋体"/>
          <w:b/>
          <w:bCs/>
          <w:snapToGrid w:val="0"/>
          <w:color w:val="auto"/>
          <w:kern w:val="0"/>
          <w:sz w:val="28"/>
          <w:szCs w:val="28"/>
        </w:rPr>
      </w:pPr>
      <w:r>
        <w:rPr>
          <w:rFonts w:hint="eastAsia" w:ascii="宋体" w:hAnsi="宋体" w:eastAsia="宋体" w:cs="宋体"/>
          <w:b/>
          <w:color w:val="auto"/>
          <w:sz w:val="28"/>
          <w:szCs w:val="28"/>
        </w:rPr>
        <w:t>法定代表人身份证明书</w:t>
      </w:r>
    </w:p>
    <w:p w14:paraId="11F32F59">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rPr>
      </w:pPr>
    </w:p>
    <w:p w14:paraId="2EE4C152">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p w14:paraId="5EECEA42">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单位性质：</w:t>
      </w:r>
    </w:p>
    <w:p w14:paraId="452B8B06">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地    址：</w:t>
      </w:r>
    </w:p>
    <w:p w14:paraId="30048616">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成立时间：年月日</w:t>
      </w:r>
    </w:p>
    <w:p w14:paraId="1A3295DD">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经营期限：</w:t>
      </w:r>
    </w:p>
    <w:p w14:paraId="052945E8">
      <w:pPr>
        <w:snapToGrid w:val="0"/>
        <w:spacing w:beforeLines="50" w:after="50" w:line="4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姓    名：性  别：</w:t>
      </w:r>
    </w:p>
    <w:p w14:paraId="210EB5A3">
      <w:pPr>
        <w:snapToGrid w:val="0"/>
        <w:spacing w:beforeLines="50" w:after="50" w:line="4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年    龄：职  务：</w:t>
      </w:r>
    </w:p>
    <w:p w14:paraId="1576BB1F">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名称）的法定代表人。</w:t>
      </w:r>
    </w:p>
    <w:p w14:paraId="5AA7DF37">
      <w:pPr>
        <w:snapToGrid w:val="0"/>
        <w:spacing w:beforeLines="50" w:after="50" w:line="460" w:lineRule="exact"/>
        <w:rPr>
          <w:rFonts w:hint="eastAsia" w:ascii="宋体" w:hAnsi="宋体" w:eastAsia="宋体" w:cs="宋体"/>
          <w:color w:val="auto"/>
          <w:sz w:val="24"/>
          <w:szCs w:val="24"/>
        </w:rPr>
      </w:pPr>
    </w:p>
    <w:p w14:paraId="7260FD20">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50331C36">
      <w:pPr>
        <w:snapToGrid w:val="0"/>
        <w:spacing w:beforeLines="50" w:after="50" w:line="4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附法定代表人有效的身份证正反两面扫描件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24FF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noWrap w:val="0"/>
            <w:vAlign w:val="top"/>
          </w:tcPr>
          <w:p w14:paraId="76137895">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rPr>
            </w:pPr>
          </w:p>
        </w:tc>
        <w:tc>
          <w:tcPr>
            <w:tcW w:w="4395" w:type="dxa"/>
            <w:tcBorders>
              <w:top w:val="single" w:color="auto" w:sz="4" w:space="0"/>
              <w:left w:val="single" w:color="auto" w:sz="4" w:space="0"/>
              <w:bottom w:val="single" w:color="auto" w:sz="4" w:space="0"/>
              <w:right w:val="single" w:color="auto" w:sz="4" w:space="0"/>
            </w:tcBorders>
            <w:noWrap w:val="0"/>
            <w:vAlign w:val="top"/>
          </w:tcPr>
          <w:p w14:paraId="0626C860">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rPr>
            </w:pPr>
          </w:p>
        </w:tc>
      </w:tr>
    </w:tbl>
    <w:p w14:paraId="469E598F">
      <w:pPr>
        <w:snapToGrid w:val="0"/>
        <w:spacing w:beforeLines="50" w:after="50" w:line="460" w:lineRule="exact"/>
        <w:rPr>
          <w:rFonts w:hint="eastAsia" w:ascii="宋体" w:hAnsi="宋体" w:eastAsia="宋体" w:cs="宋体"/>
          <w:color w:val="auto"/>
          <w:sz w:val="24"/>
          <w:szCs w:val="24"/>
        </w:rPr>
      </w:pPr>
    </w:p>
    <w:p w14:paraId="41449045">
      <w:pPr>
        <w:snapToGrid w:val="0"/>
        <w:spacing w:beforeLines="50" w:after="50" w:line="460" w:lineRule="exact"/>
        <w:rPr>
          <w:rFonts w:hint="eastAsia" w:ascii="宋体" w:hAnsi="宋体" w:eastAsia="宋体" w:cs="宋体"/>
          <w:color w:val="auto"/>
          <w:sz w:val="24"/>
          <w:szCs w:val="24"/>
        </w:rPr>
      </w:pPr>
    </w:p>
    <w:p w14:paraId="438D05D2">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投标人全称(加盖电子公章)：</w:t>
      </w:r>
    </w:p>
    <w:p w14:paraId="434DCB40">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r>
        <w:rPr>
          <w:rFonts w:hint="eastAsia" w:ascii="宋体" w:hAnsi="宋体" w:cs="宋体"/>
          <w:color w:val="auto"/>
          <w:sz w:val="24"/>
          <w:szCs w:val="24"/>
          <w:lang w:eastAsia="zh-CN"/>
        </w:rPr>
        <w:t>（加盖电子章或电子签名）</w:t>
      </w:r>
      <w:r>
        <w:rPr>
          <w:rFonts w:hint="eastAsia" w:ascii="宋体" w:hAnsi="宋体" w:eastAsia="宋体" w:cs="宋体"/>
          <w:color w:val="auto"/>
          <w:sz w:val="24"/>
          <w:szCs w:val="24"/>
        </w:rPr>
        <w:t>：</w:t>
      </w:r>
    </w:p>
    <w:p w14:paraId="50AF0F39">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年     月     日</w:t>
      </w:r>
    </w:p>
    <w:p w14:paraId="357CB559">
      <w:pPr>
        <w:snapToGrid w:val="0"/>
        <w:spacing w:before="50" w:after="50"/>
        <w:jc w:val="center"/>
        <w:rPr>
          <w:rFonts w:hint="eastAsia" w:ascii="宋体" w:hAnsi="宋体" w:eastAsia="宋体" w:cs="宋体"/>
          <w:b/>
          <w:color w:val="auto"/>
          <w:sz w:val="24"/>
          <w:szCs w:val="24"/>
        </w:rPr>
      </w:pPr>
    </w:p>
    <w:p w14:paraId="3F75C7C7">
      <w:pPr>
        <w:snapToGrid w:val="0"/>
        <w:spacing w:before="50" w:after="50"/>
        <w:jc w:val="center"/>
        <w:rPr>
          <w:rFonts w:hint="eastAsia" w:ascii="宋体" w:hAnsi="宋体" w:eastAsia="宋体" w:cs="宋体"/>
          <w:b/>
          <w:color w:val="auto"/>
          <w:sz w:val="24"/>
          <w:szCs w:val="24"/>
        </w:rPr>
      </w:pPr>
    </w:p>
    <w:p w14:paraId="14F1FFC0">
      <w:pPr>
        <w:pStyle w:val="18"/>
        <w:rPr>
          <w:rFonts w:hint="eastAsia" w:ascii="宋体" w:hAnsi="宋体" w:eastAsia="宋体" w:cs="宋体"/>
          <w:color w:val="auto"/>
        </w:rPr>
      </w:pPr>
    </w:p>
    <w:p w14:paraId="67C69207">
      <w:pPr>
        <w:overflowPunct w:val="0"/>
        <w:topLinePunct/>
        <w:autoSpaceDN w:val="0"/>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法定代表人（负责人）授权委托书 </w:t>
      </w:r>
    </w:p>
    <w:p w14:paraId="3E659866">
      <w:pPr>
        <w:snapToGrid w:val="0"/>
        <w:spacing w:beforeLines="50" w:after="50"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致：（采购人名称）：</w:t>
      </w:r>
    </w:p>
    <w:p w14:paraId="20529DE7">
      <w:pPr>
        <w:snapToGrid w:val="0"/>
        <w:spacing w:beforeLines="50" w:after="5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w:t>
      </w:r>
      <w:r>
        <w:rPr>
          <w:rFonts w:hint="eastAsia" w:ascii="宋体" w:hAnsi="宋体" w:eastAsia="宋体" w:cs="宋体"/>
          <w:color w:val="auto"/>
          <w:sz w:val="24"/>
          <w:szCs w:val="24"/>
          <w:u w:val="single"/>
        </w:rPr>
        <w:t>注册于（投标人住址）的（投标人名称）法定代表人（法定代表人姓名、职务、身份证号）</w:t>
      </w:r>
      <w:r>
        <w:rPr>
          <w:rFonts w:hint="eastAsia" w:ascii="宋体" w:hAnsi="宋体" w:eastAsia="宋体" w:cs="宋体"/>
          <w:color w:val="auto"/>
          <w:sz w:val="24"/>
          <w:szCs w:val="24"/>
        </w:rPr>
        <w:t>代表本公司授权（</w:t>
      </w:r>
      <w:r>
        <w:rPr>
          <w:rFonts w:hint="eastAsia" w:ascii="宋体" w:hAnsi="宋体" w:eastAsia="宋体" w:cs="宋体"/>
          <w:color w:val="auto"/>
          <w:sz w:val="24"/>
          <w:szCs w:val="24"/>
          <w:u w:val="single"/>
        </w:rPr>
        <w:t>投标人代表姓名、职务、身份证号）</w:t>
      </w:r>
      <w:r>
        <w:rPr>
          <w:rFonts w:hint="eastAsia" w:ascii="宋体" w:hAnsi="宋体" w:eastAsia="宋体" w:cs="宋体"/>
          <w:color w:val="auto"/>
          <w:sz w:val="24"/>
          <w:szCs w:val="24"/>
        </w:rPr>
        <w:t>为本公司的合法代理人，就贵方组织的</w:t>
      </w:r>
      <w:bookmarkStart w:id="72" w:name="PO_3000000030_PM002_12"/>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eastAsia="zh-CN"/>
        </w:rPr>
        <w:t>）</w:t>
      </w:r>
      <w:bookmarkEnd w:id="72"/>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项目，以本公司名义处理一切与之有关的事务。</w:t>
      </w:r>
    </w:p>
    <w:p w14:paraId="554198A6">
      <w:pPr>
        <w:snapToGrid w:val="0"/>
        <w:spacing w:beforeLines="50" w:after="50" w:line="460" w:lineRule="exact"/>
        <w:rPr>
          <w:rFonts w:hint="eastAsia" w:ascii="宋体" w:hAnsi="宋体" w:eastAsia="宋体" w:cs="宋体"/>
          <w:color w:val="auto"/>
          <w:sz w:val="28"/>
          <w:szCs w:val="28"/>
        </w:rPr>
      </w:pPr>
      <w:r>
        <w:rPr>
          <w:rFonts w:hint="eastAsia" w:ascii="宋体" w:hAnsi="宋体" w:eastAsia="宋体" w:cs="宋体"/>
          <w:color w:val="auto"/>
          <w:sz w:val="24"/>
          <w:szCs w:val="24"/>
        </w:rPr>
        <w:t xml:space="preserve">本授权书于    年  月  日生效，特此声明。   </w:t>
      </w:r>
      <w:r>
        <w:rPr>
          <w:rFonts w:hint="eastAsia" w:ascii="宋体" w:hAnsi="宋体" w:eastAsia="宋体" w:cs="宋体"/>
          <w:color w:val="auto"/>
          <w:sz w:val="28"/>
          <w:szCs w:val="28"/>
        </w:rPr>
        <w:t xml:space="preserve">             </w:t>
      </w:r>
    </w:p>
    <w:p w14:paraId="5B5832E7">
      <w:pPr>
        <w:pBdr>
          <w:top w:val="none" w:color="auto" w:sz="0" w:space="1"/>
          <w:left w:val="none" w:color="auto" w:sz="0" w:space="4"/>
          <w:bottom w:val="none" w:color="auto" w:sz="0" w:space="1"/>
          <w:right w:val="none" w:color="auto" w:sz="0" w:space="4"/>
        </w:pBdr>
        <w:spacing w:before="240" w:beforeLines="100" w:line="56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48CA8C3A">
      <w:pPr>
        <w:snapToGrid w:val="0"/>
        <w:spacing w:beforeLines="50" w:after="50" w:line="460" w:lineRule="exact"/>
        <w:ind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投标人全称、投标人电子公章：         </w:t>
      </w:r>
    </w:p>
    <w:p w14:paraId="7EBC553F">
      <w:pPr>
        <w:snapToGrid w:val="0"/>
        <w:spacing w:beforeLines="50" w:after="50" w:line="460" w:lineRule="exact"/>
        <w:ind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5CC9047D">
      <w:pPr>
        <w:snapToGrid w:val="0"/>
        <w:spacing w:beforeLines="50" w:after="50" w:line="4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附投标人代表有效的身份证正反两面扫描件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6797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noWrap w:val="0"/>
            <w:vAlign w:val="top"/>
          </w:tcPr>
          <w:p w14:paraId="0EF21B38">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top"/>
          </w:tcPr>
          <w:p w14:paraId="4158EC94">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color w:val="auto"/>
                <w:sz w:val="30"/>
                <w:szCs w:val="30"/>
              </w:rPr>
            </w:pPr>
          </w:p>
        </w:tc>
      </w:tr>
    </w:tbl>
    <w:p w14:paraId="583A7AEE">
      <w:pPr>
        <w:rPr>
          <w:rFonts w:hint="eastAsia" w:ascii="宋体" w:hAnsi="宋体" w:eastAsia="宋体" w:cs="宋体"/>
          <w:color w:val="auto"/>
          <w:sz w:val="24"/>
          <w:szCs w:val="24"/>
        </w:rPr>
      </w:pPr>
    </w:p>
    <w:p w14:paraId="7DED3796">
      <w:pPr>
        <w:snapToGrid w:val="0"/>
        <w:spacing w:beforeLines="50" w:after="50" w:line="460" w:lineRule="exact"/>
        <w:rPr>
          <w:rFonts w:hint="eastAsia" w:ascii="宋体" w:hAnsi="宋体" w:eastAsia="宋体" w:cs="宋体"/>
          <w:color w:val="auto"/>
          <w:sz w:val="24"/>
          <w:szCs w:val="24"/>
        </w:rPr>
      </w:pPr>
    </w:p>
    <w:p w14:paraId="179D2FD8">
      <w:pPr>
        <w:pStyle w:val="12"/>
        <w:rPr>
          <w:rFonts w:hint="eastAsia" w:ascii="宋体" w:hAnsi="宋体" w:eastAsia="宋体" w:cs="宋体"/>
          <w:color w:val="auto"/>
          <w:sz w:val="24"/>
          <w:szCs w:val="24"/>
        </w:rPr>
      </w:pPr>
    </w:p>
    <w:p w14:paraId="6CAA5730">
      <w:pPr>
        <w:rPr>
          <w:rFonts w:hint="eastAsia" w:ascii="宋体" w:hAnsi="宋体" w:eastAsia="宋体" w:cs="宋体"/>
          <w:color w:val="auto"/>
          <w:sz w:val="24"/>
          <w:szCs w:val="24"/>
        </w:rPr>
      </w:pPr>
    </w:p>
    <w:p w14:paraId="30756D9E">
      <w:pPr>
        <w:pStyle w:val="12"/>
        <w:rPr>
          <w:rFonts w:hint="eastAsia" w:ascii="宋体" w:hAnsi="宋体" w:eastAsia="宋体" w:cs="宋体"/>
          <w:color w:val="auto"/>
        </w:rPr>
      </w:pPr>
    </w:p>
    <w:p w14:paraId="47FB296A">
      <w:pPr>
        <w:snapToGrid w:val="0"/>
        <w:spacing w:beforeLines="50" w:after="50" w:line="460" w:lineRule="exact"/>
        <w:ind w:firstLine="3600" w:firstLineChars="1500"/>
        <w:rPr>
          <w:rFonts w:hint="eastAsia" w:ascii="宋体" w:hAnsi="宋体" w:eastAsia="宋体" w:cs="宋体"/>
          <w:color w:val="auto"/>
          <w:sz w:val="24"/>
          <w:szCs w:val="24"/>
        </w:rPr>
      </w:pPr>
    </w:p>
    <w:p w14:paraId="7E2A078E">
      <w:pPr>
        <w:pStyle w:val="39"/>
        <w:rPr>
          <w:rFonts w:hint="eastAsia" w:ascii="宋体" w:hAnsi="宋体" w:eastAsia="宋体" w:cs="宋体"/>
          <w:color w:val="auto"/>
          <w:sz w:val="24"/>
          <w:szCs w:val="24"/>
          <w:u w:val="single"/>
        </w:rPr>
      </w:pPr>
    </w:p>
    <w:p w14:paraId="639DD0F1">
      <w:pPr>
        <w:pStyle w:val="39"/>
        <w:rPr>
          <w:rFonts w:hint="eastAsia" w:ascii="宋体" w:hAnsi="宋体" w:eastAsia="宋体" w:cs="宋体"/>
          <w:color w:val="auto"/>
          <w:sz w:val="24"/>
          <w:szCs w:val="24"/>
          <w:u w:val="single"/>
        </w:rPr>
      </w:pPr>
    </w:p>
    <w:p w14:paraId="28CD8B6B">
      <w:pPr>
        <w:pStyle w:val="39"/>
        <w:rPr>
          <w:rFonts w:hint="eastAsia" w:ascii="宋体" w:hAnsi="宋体" w:eastAsia="宋体" w:cs="宋体"/>
          <w:color w:val="auto"/>
          <w:sz w:val="24"/>
          <w:szCs w:val="24"/>
          <w:u w:val="single"/>
        </w:rPr>
      </w:pPr>
    </w:p>
    <w:p w14:paraId="5D8887EF">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2D3B4BC8">
      <w:pPr>
        <w:pStyle w:val="45"/>
        <w:spacing w:line="240" w:lineRule="auto"/>
        <w:ind w:firstLine="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具有独立承担民事责任的能力</w:t>
      </w:r>
    </w:p>
    <w:p w14:paraId="56FF905C">
      <w:pPr>
        <w:pStyle w:val="45"/>
        <w:spacing w:line="240" w:lineRule="auto"/>
        <w:ind w:firstLine="0"/>
        <w:jc w:val="center"/>
        <w:rPr>
          <w:rFonts w:hint="eastAsia" w:ascii="宋体" w:hAnsi="宋体" w:eastAsia="宋体" w:cs="宋体"/>
          <w:b/>
          <w:bCs/>
          <w:color w:val="auto"/>
          <w:spacing w:val="10"/>
          <w:kern w:val="0"/>
          <w:sz w:val="24"/>
          <w:szCs w:val="24"/>
          <w:lang w:val="en-US" w:eastAsia="zh-CN"/>
        </w:rPr>
      </w:pPr>
    </w:p>
    <w:p w14:paraId="6F780407">
      <w:pPr>
        <w:pStyle w:val="45"/>
        <w:spacing w:line="24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pacing w:val="10"/>
          <w:kern w:val="0"/>
          <w:sz w:val="24"/>
          <w:szCs w:val="24"/>
          <w:lang w:val="en-US" w:eastAsia="zh-CN"/>
        </w:rPr>
        <w:t>信用</w:t>
      </w:r>
      <w:r>
        <w:rPr>
          <w:rFonts w:hint="eastAsia" w:ascii="宋体" w:hAnsi="宋体" w:eastAsia="宋体" w:cs="宋体"/>
          <w:b/>
          <w:bCs/>
          <w:color w:val="auto"/>
          <w:spacing w:val="10"/>
          <w:kern w:val="0"/>
          <w:sz w:val="24"/>
          <w:szCs w:val="24"/>
        </w:rPr>
        <w:t>承诺</w:t>
      </w:r>
      <w:r>
        <w:rPr>
          <w:rFonts w:hint="eastAsia" w:ascii="宋体" w:hAnsi="宋体" w:eastAsia="宋体" w:cs="宋体"/>
          <w:b/>
          <w:bCs/>
          <w:color w:val="auto"/>
          <w:spacing w:val="10"/>
          <w:kern w:val="0"/>
          <w:sz w:val="24"/>
          <w:szCs w:val="24"/>
          <w:lang w:val="en-US" w:eastAsia="zh-CN"/>
        </w:rPr>
        <w:t>书</w:t>
      </w:r>
    </w:p>
    <w:p w14:paraId="03D3A071">
      <w:pPr>
        <w:pStyle w:val="45"/>
        <w:spacing w:line="240" w:lineRule="auto"/>
        <w:ind w:firstLine="0"/>
        <w:jc w:val="left"/>
        <w:rPr>
          <w:rFonts w:hint="eastAsia" w:ascii="宋体" w:hAnsi="宋体" w:eastAsia="宋体" w:cs="宋体"/>
          <w:color w:val="auto"/>
          <w:sz w:val="24"/>
          <w:szCs w:val="24"/>
        </w:rPr>
      </w:pPr>
    </w:p>
    <w:p w14:paraId="1E423512">
      <w:pPr>
        <w:pStyle w:val="45"/>
        <w:spacing w:line="24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（釆购人、釆购代理机构）</w:t>
      </w:r>
    </w:p>
    <w:p w14:paraId="573BDAA0">
      <w:pPr>
        <w:widowControl/>
        <w:shd w:val="clear" w:color="auto" w:fill="auto"/>
        <w:snapToGrid w:val="0"/>
        <w:spacing w:line="360" w:lineRule="auto"/>
        <w:ind w:firstLine="480" w:firstLineChars="200"/>
        <w:rPr>
          <w:rFonts w:hint="eastAsia" w:ascii="宋体" w:hAnsi="宋体" w:eastAsia="宋体" w:cs="宋体"/>
          <w:color w:val="auto"/>
          <w:sz w:val="24"/>
          <w:szCs w:val="24"/>
        </w:rPr>
      </w:pPr>
    </w:p>
    <w:p w14:paraId="17B25CFF">
      <w:pPr>
        <w:widowControl/>
        <w:shd w:val="clear" w:color="auto" w:fill="auto"/>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我单位参与</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项目的政府釆购活动，现承诺如下：</w:t>
      </w:r>
    </w:p>
    <w:p w14:paraId="7371FEF6">
      <w:pPr>
        <w:widowControl/>
        <w:shd w:val="clear" w:color="auto" w:fill="auto"/>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CN"/>
        </w:rPr>
        <w:t>具有有效的营业执照或事业单位法人证书或自然人身份证明或其他非企业组织证明文件，能</w:t>
      </w:r>
      <w:r>
        <w:rPr>
          <w:rFonts w:hint="eastAsia" w:ascii="宋体" w:hAnsi="宋体" w:eastAsia="宋体" w:cs="宋体"/>
          <w:color w:val="auto"/>
          <w:sz w:val="24"/>
          <w:szCs w:val="24"/>
          <w:highlight w:val="none"/>
        </w:rPr>
        <w:t>独立承担民事责任的能力</w:t>
      </w:r>
      <w:r>
        <w:rPr>
          <w:rFonts w:hint="eastAsia" w:ascii="宋体" w:hAnsi="宋体" w:eastAsia="宋体" w:cs="宋体"/>
          <w:color w:val="auto"/>
          <w:sz w:val="24"/>
          <w:szCs w:val="24"/>
          <w:highlight w:val="none"/>
          <w:lang w:eastAsia="zh-CN"/>
        </w:rPr>
        <w:t>。</w:t>
      </w:r>
    </w:p>
    <w:p w14:paraId="5D85FBDF">
      <w:pPr>
        <w:widowControl/>
        <w:shd w:val="clear" w:color="auto" w:fill="auto"/>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基本信息如下：</w:t>
      </w:r>
    </w:p>
    <w:p w14:paraId="0D668A46">
      <w:pPr>
        <w:widowControl/>
        <w:shd w:val="clear" w:color="auto" w:fill="auto"/>
        <w:snapToGrid w:val="0"/>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名称为：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法定代表人（负责人）为：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；营业期限为: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8333520">
      <w:pPr>
        <w:widowControl/>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以上承诺信息</w:t>
      </w:r>
      <w:r>
        <w:rPr>
          <w:rFonts w:hint="eastAsia" w:ascii="宋体" w:hAnsi="宋体" w:eastAsia="宋体" w:cs="宋体"/>
          <w:color w:val="auto"/>
          <w:sz w:val="24"/>
          <w:szCs w:val="24"/>
          <w:highlight w:val="none"/>
        </w:rPr>
        <w:t>如有虚假或隐瞒，我方愿意承担一切后果，并不再寻求任何旨在减轻或免除</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 xml:space="preserve">责任的辩解。 </w:t>
      </w:r>
    </w:p>
    <w:p w14:paraId="07136534">
      <w:pPr>
        <w:widowControl/>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9B6A486">
      <w:pPr>
        <w:pStyle w:val="45"/>
        <w:spacing w:after="680" w:line="660" w:lineRule="exact"/>
        <w:ind w:firstLine="740"/>
        <w:jc w:val="left"/>
        <w:rPr>
          <w:rFonts w:hint="eastAsia" w:ascii="宋体" w:hAnsi="宋体" w:eastAsia="宋体" w:cs="宋体"/>
          <w:color w:val="auto"/>
          <w:sz w:val="24"/>
          <w:szCs w:val="24"/>
        </w:rPr>
      </w:pPr>
    </w:p>
    <w:p w14:paraId="20BB7400">
      <w:pPr>
        <w:tabs>
          <w:tab w:val="left" w:pos="4000"/>
        </w:tabs>
        <w:snapToGrid w:val="0"/>
        <w:spacing w:line="600" w:lineRule="exact"/>
        <w:ind w:firstLine="2640" w:firstLineChars="11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投标人全称</w:t>
      </w:r>
      <w:r>
        <w:rPr>
          <w:rFonts w:hint="eastAsia" w:ascii="宋体" w:hAnsi="宋体" w:eastAsia="宋体" w:cs="宋体"/>
          <w:color w:val="auto"/>
          <w:kern w:val="0"/>
          <w:sz w:val="24"/>
          <w:szCs w:val="24"/>
        </w:rPr>
        <w:t xml:space="preserve">(加盖电子公章)：           </w:t>
      </w:r>
    </w:p>
    <w:p w14:paraId="57BEBF89">
      <w:pPr>
        <w:tabs>
          <w:tab w:val="left" w:pos="4000"/>
        </w:tabs>
        <w:snapToGrid w:val="0"/>
        <w:spacing w:line="600" w:lineRule="exact"/>
        <w:ind w:firstLine="2640" w:firstLineChars="1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w:t>
      </w:r>
      <w:r>
        <w:rPr>
          <w:rFonts w:hint="eastAsia" w:ascii="宋体" w:hAnsi="宋体" w:cs="宋体"/>
          <w:color w:val="auto"/>
          <w:kern w:val="0"/>
          <w:sz w:val="24"/>
          <w:szCs w:val="24"/>
          <w:lang w:eastAsia="zh-CN"/>
        </w:rPr>
        <w:t>（加盖电子章或电子签名）</w:t>
      </w:r>
      <w:r>
        <w:rPr>
          <w:rFonts w:hint="eastAsia" w:ascii="宋体" w:hAnsi="宋体" w:eastAsia="宋体" w:cs="宋体"/>
          <w:color w:val="auto"/>
          <w:kern w:val="0"/>
          <w:sz w:val="24"/>
          <w:szCs w:val="24"/>
        </w:rPr>
        <w:t xml:space="preserve">：        </w:t>
      </w:r>
    </w:p>
    <w:p w14:paraId="02F88CE4">
      <w:pPr>
        <w:tabs>
          <w:tab w:val="left" w:pos="4000"/>
        </w:tabs>
        <w:snapToGrid w:val="0"/>
        <w:spacing w:line="600" w:lineRule="exact"/>
        <w:ind w:firstLine="2640" w:firstLineChars="1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  期：</w:t>
      </w:r>
    </w:p>
    <w:p w14:paraId="055F7F81">
      <w:pPr>
        <w:tabs>
          <w:tab w:val="left" w:pos="4000"/>
        </w:tabs>
        <w:snapToGrid w:val="0"/>
        <w:spacing w:line="600" w:lineRule="exact"/>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4"/>
          <w:szCs w:val="24"/>
          <w:lang w:val="en-US" w:eastAsia="zh-CN"/>
        </w:rPr>
        <w:t>注：后附有效的营业执照并加盖公章</w:t>
      </w:r>
    </w:p>
    <w:p w14:paraId="70FA9AA0">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79FE590C">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0673212F">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6B34FD34">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67834A19">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23D66AB3">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2D706AF7">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72F98CA4">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3DA2A6BF">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09A2263C">
      <w:pPr>
        <w:rPr>
          <w:rFonts w:hint="eastAsia" w:ascii="宋体" w:hAnsi="宋体" w:eastAsia="宋体" w:cs="宋体"/>
          <w:b/>
          <w:color w:val="auto"/>
          <w:sz w:val="28"/>
          <w:szCs w:val="28"/>
          <w:u w:val="none"/>
          <w:shd w:val="clear"/>
          <w:lang w:val="en-US" w:eastAsia="zh-CN" w:bidi="zh-CN"/>
        </w:rPr>
      </w:pPr>
      <w:r>
        <w:rPr>
          <w:rFonts w:hint="eastAsia" w:ascii="宋体" w:hAnsi="宋体" w:eastAsia="宋体" w:cs="宋体"/>
          <w:b/>
          <w:color w:val="auto"/>
          <w:sz w:val="28"/>
          <w:szCs w:val="28"/>
          <w:u w:val="none"/>
          <w:shd w:val="clear"/>
          <w:lang w:val="en-US" w:eastAsia="zh-CN" w:bidi="zh-CN"/>
        </w:rPr>
        <w:br w:type="page"/>
      </w:r>
    </w:p>
    <w:p w14:paraId="36F1282C">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r>
        <w:rPr>
          <w:rFonts w:hint="eastAsia" w:ascii="宋体" w:hAnsi="宋体" w:eastAsia="宋体" w:cs="宋体"/>
          <w:b/>
          <w:color w:val="auto"/>
          <w:sz w:val="28"/>
          <w:szCs w:val="28"/>
          <w:u w:val="none"/>
          <w:shd w:val="clear"/>
          <w:lang w:val="en-US" w:eastAsia="zh-CN" w:bidi="zh-CN"/>
        </w:rPr>
        <w:t>具有良好的商业信誉和健全的财务会计制度</w:t>
      </w:r>
    </w:p>
    <w:p w14:paraId="1A00E52A">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2630FC4F">
      <w:pPr>
        <w:pStyle w:val="45"/>
        <w:spacing w:line="24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pacing w:val="10"/>
          <w:kern w:val="0"/>
          <w:sz w:val="24"/>
          <w:szCs w:val="24"/>
          <w:lang w:val="en-US" w:eastAsia="zh-CN"/>
        </w:rPr>
        <w:t>信用</w:t>
      </w:r>
      <w:r>
        <w:rPr>
          <w:rFonts w:hint="eastAsia" w:ascii="宋体" w:hAnsi="宋体" w:eastAsia="宋体" w:cs="宋体"/>
          <w:b/>
          <w:bCs/>
          <w:color w:val="auto"/>
          <w:spacing w:val="10"/>
          <w:kern w:val="0"/>
          <w:sz w:val="24"/>
          <w:szCs w:val="24"/>
        </w:rPr>
        <w:t>承诺</w:t>
      </w:r>
      <w:r>
        <w:rPr>
          <w:rFonts w:hint="eastAsia" w:ascii="宋体" w:hAnsi="宋体" w:eastAsia="宋体" w:cs="宋体"/>
          <w:b/>
          <w:bCs/>
          <w:color w:val="auto"/>
          <w:spacing w:val="10"/>
          <w:kern w:val="0"/>
          <w:sz w:val="24"/>
          <w:szCs w:val="24"/>
          <w:lang w:val="en-US" w:eastAsia="zh-CN"/>
        </w:rPr>
        <w:t>书</w:t>
      </w:r>
    </w:p>
    <w:p w14:paraId="3946C5CC">
      <w:pPr>
        <w:pStyle w:val="45"/>
        <w:spacing w:line="240" w:lineRule="auto"/>
        <w:ind w:firstLine="0"/>
        <w:jc w:val="left"/>
        <w:rPr>
          <w:rFonts w:hint="eastAsia" w:ascii="宋体" w:hAnsi="宋体" w:eastAsia="宋体" w:cs="宋体"/>
          <w:color w:val="auto"/>
          <w:sz w:val="24"/>
          <w:szCs w:val="24"/>
        </w:rPr>
      </w:pPr>
    </w:p>
    <w:p w14:paraId="6A44C630">
      <w:pPr>
        <w:pStyle w:val="45"/>
        <w:spacing w:line="24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（釆购人、釆购代理机构）</w:t>
      </w:r>
    </w:p>
    <w:p w14:paraId="07DE1E84">
      <w:pPr>
        <w:pStyle w:val="45"/>
        <w:spacing w:line="696" w:lineRule="exact"/>
        <w:ind w:firstLine="74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我单位参与</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项目的政府釆购活动，现承诺如下：</w:t>
      </w:r>
    </w:p>
    <w:p w14:paraId="30098B2D">
      <w:pPr>
        <w:pStyle w:val="45"/>
        <w:spacing w:after="680" w:line="660" w:lineRule="exact"/>
        <w:ind w:left="0" w:leftChars="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我方具有良好的商业信誉和健全的财务会计制度的承诺函，符合本项目</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文件规定的供应商资格要求，如中标，我方将按我方承诺，保证合同顺利履行。如有虚假或隐瞒，</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人可取消我方任何资格（投标/谈判/中标（成交）/签订合同），我方对此无任何异议，并愿意承担一切后果和责任。</w:t>
      </w:r>
    </w:p>
    <w:p w14:paraId="01EE65F4">
      <w:pPr>
        <w:pStyle w:val="45"/>
        <w:spacing w:after="680" w:line="660" w:lineRule="exac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若我単位承诺不实，自愿承担提供虚假材料谋取中标、成交的法律责任。</w:t>
      </w:r>
    </w:p>
    <w:p w14:paraId="657EACA1">
      <w:pPr>
        <w:pStyle w:val="45"/>
        <w:spacing w:after="680" w:line="660" w:lineRule="exact"/>
        <w:ind w:firstLine="740"/>
        <w:jc w:val="left"/>
        <w:rPr>
          <w:rFonts w:hint="eastAsia" w:ascii="宋体" w:hAnsi="宋体" w:eastAsia="宋体" w:cs="宋体"/>
          <w:color w:val="auto"/>
          <w:sz w:val="24"/>
          <w:szCs w:val="24"/>
        </w:rPr>
      </w:pPr>
    </w:p>
    <w:p w14:paraId="08129F40">
      <w:pPr>
        <w:tabs>
          <w:tab w:val="left" w:pos="4000"/>
        </w:tabs>
        <w:snapToGrid w:val="0"/>
        <w:spacing w:line="600" w:lineRule="exact"/>
        <w:ind w:firstLine="2640" w:firstLineChars="11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投标人全称</w:t>
      </w:r>
      <w:r>
        <w:rPr>
          <w:rFonts w:hint="eastAsia" w:ascii="宋体" w:hAnsi="宋体" w:eastAsia="宋体" w:cs="宋体"/>
          <w:color w:val="auto"/>
          <w:kern w:val="0"/>
          <w:sz w:val="24"/>
          <w:szCs w:val="24"/>
        </w:rPr>
        <w:t xml:space="preserve">(加盖电子公章)：           </w:t>
      </w:r>
    </w:p>
    <w:p w14:paraId="789B48FB">
      <w:pPr>
        <w:tabs>
          <w:tab w:val="left" w:pos="4000"/>
        </w:tabs>
        <w:snapToGrid w:val="0"/>
        <w:spacing w:line="600" w:lineRule="exact"/>
        <w:ind w:firstLine="2640" w:firstLineChars="1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w:t>
      </w:r>
      <w:r>
        <w:rPr>
          <w:rFonts w:hint="eastAsia" w:ascii="宋体" w:hAnsi="宋体" w:cs="宋体"/>
          <w:color w:val="auto"/>
          <w:kern w:val="0"/>
          <w:sz w:val="24"/>
          <w:szCs w:val="24"/>
          <w:lang w:eastAsia="zh-CN"/>
        </w:rPr>
        <w:t>（加盖电子章或电子签名）</w:t>
      </w:r>
      <w:r>
        <w:rPr>
          <w:rFonts w:hint="eastAsia" w:ascii="宋体" w:hAnsi="宋体" w:eastAsia="宋体" w:cs="宋体"/>
          <w:color w:val="auto"/>
          <w:kern w:val="0"/>
          <w:sz w:val="24"/>
          <w:szCs w:val="24"/>
        </w:rPr>
        <w:t xml:space="preserve">：        </w:t>
      </w:r>
    </w:p>
    <w:p w14:paraId="150FE855">
      <w:pPr>
        <w:tabs>
          <w:tab w:val="left" w:pos="4000"/>
        </w:tabs>
        <w:snapToGrid w:val="0"/>
        <w:spacing w:line="600" w:lineRule="exact"/>
        <w:ind w:firstLine="2640" w:firstLineChars="1100"/>
        <w:jc w:val="left"/>
        <w:rPr>
          <w:rFonts w:hint="eastAsia" w:ascii="宋体" w:hAnsi="宋体" w:eastAsia="宋体" w:cs="宋体"/>
          <w:color w:val="auto"/>
          <w:kern w:val="0"/>
          <w:sz w:val="28"/>
          <w:szCs w:val="28"/>
        </w:rPr>
      </w:pPr>
      <w:r>
        <w:rPr>
          <w:rFonts w:hint="eastAsia" w:ascii="宋体" w:hAnsi="宋体" w:eastAsia="宋体" w:cs="宋体"/>
          <w:color w:val="auto"/>
          <w:kern w:val="0"/>
          <w:sz w:val="24"/>
          <w:szCs w:val="24"/>
        </w:rPr>
        <w:t>日  期：</w:t>
      </w:r>
    </w:p>
    <w:p w14:paraId="4CC5C451">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749100F6">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6C97579C">
      <w:pPr>
        <w:snapToGrid w:val="0"/>
        <w:spacing w:line="560" w:lineRule="exact"/>
        <w:jc w:val="both"/>
        <w:rPr>
          <w:rFonts w:hint="eastAsia" w:ascii="宋体" w:hAnsi="宋体" w:eastAsia="宋体" w:cs="宋体"/>
          <w:b/>
          <w:bCs/>
          <w:color w:val="auto"/>
          <w:sz w:val="28"/>
          <w:szCs w:val="28"/>
          <w:lang w:val="en-US" w:eastAsia="zh-CN"/>
        </w:rPr>
      </w:pPr>
    </w:p>
    <w:p w14:paraId="4E2F34D9">
      <w:pPr>
        <w:rPr>
          <w:rFonts w:hint="eastAsia" w:ascii="宋体" w:hAnsi="宋体" w:eastAsia="宋体" w:cs="宋体"/>
          <w:b/>
          <w:color w:val="auto"/>
          <w:sz w:val="28"/>
          <w:szCs w:val="28"/>
        </w:rPr>
      </w:pPr>
      <w:r>
        <w:rPr>
          <w:rFonts w:hint="eastAsia" w:ascii="宋体" w:hAnsi="宋体" w:eastAsia="宋体" w:cs="宋体"/>
          <w:b/>
          <w:bCs/>
          <w:color w:val="auto"/>
          <w:sz w:val="28"/>
          <w:szCs w:val="28"/>
          <w:lang w:val="en-US" w:eastAsia="zh-CN"/>
        </w:rPr>
        <w:br w:type="page"/>
      </w:r>
    </w:p>
    <w:p w14:paraId="2C7AD11D">
      <w:pPr>
        <w:spacing w:before="240" w:beforeLines="100" w:after="240" w:afterLines="100"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具有履行合同所必需的设备和专业技术能力</w:t>
      </w:r>
    </w:p>
    <w:p w14:paraId="254A7151">
      <w:pPr>
        <w:spacing w:before="240" w:beforeLines="100" w:after="240" w:afterLines="100" w:line="560" w:lineRule="exact"/>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val="en-US" w:eastAsia="zh-CN"/>
        </w:rPr>
        <w:t>信用</w:t>
      </w:r>
      <w:r>
        <w:rPr>
          <w:rFonts w:hint="eastAsia" w:ascii="宋体" w:hAnsi="宋体" w:eastAsia="宋体" w:cs="宋体"/>
          <w:b/>
          <w:color w:val="auto"/>
          <w:sz w:val="28"/>
          <w:szCs w:val="28"/>
        </w:rPr>
        <w:t>承诺</w:t>
      </w:r>
      <w:r>
        <w:rPr>
          <w:rFonts w:hint="eastAsia" w:ascii="宋体" w:hAnsi="宋体" w:eastAsia="宋体" w:cs="宋体"/>
          <w:b/>
          <w:color w:val="auto"/>
          <w:sz w:val="28"/>
          <w:szCs w:val="28"/>
          <w:lang w:val="en-US" w:eastAsia="zh-CN"/>
        </w:rPr>
        <w:t>书</w:t>
      </w:r>
    </w:p>
    <w:p w14:paraId="5B20E48B">
      <w:pPr>
        <w:spacing w:line="5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采购</w:t>
      </w:r>
      <w:r>
        <w:rPr>
          <w:rFonts w:hint="eastAsia" w:ascii="宋体" w:hAnsi="宋体" w:eastAsia="宋体" w:cs="宋体"/>
          <w:color w:val="auto"/>
          <w:sz w:val="24"/>
          <w:szCs w:val="24"/>
          <w:u w:val="single"/>
          <w:lang w:val="en-US" w:eastAsia="zh-CN"/>
        </w:rPr>
        <w:t>人</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p>
    <w:p w14:paraId="7B7BC1A9">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我方郑重声明，我方具有履行</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合同所必需的设备和专业技术能力，如中标/成交，我方将按我方响应文件承诺，保证合同顺利履行。如有虚假或隐瞒，愿意承担一切后果。</w:t>
      </w:r>
    </w:p>
    <w:p w14:paraId="0FF7DA59">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38EDC9CC">
      <w:pPr>
        <w:spacing w:before="240" w:beforeLines="100" w:line="560" w:lineRule="exact"/>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投标人全称</w:t>
      </w:r>
      <w:r>
        <w:rPr>
          <w:rFonts w:hint="eastAsia" w:ascii="宋体" w:hAnsi="宋体" w:cs="宋体"/>
          <w:color w:val="auto"/>
          <w:sz w:val="24"/>
          <w:szCs w:val="24"/>
          <w:lang w:eastAsia="zh-CN"/>
        </w:rPr>
        <w:t>（加盖电子公章）</w:t>
      </w:r>
      <w:r>
        <w:rPr>
          <w:rFonts w:hint="eastAsia" w:ascii="宋体" w:hAnsi="宋体" w:eastAsia="宋体" w:cs="宋体"/>
          <w:color w:val="auto"/>
          <w:sz w:val="24"/>
          <w:szCs w:val="24"/>
        </w:rPr>
        <w:t>：</w:t>
      </w:r>
    </w:p>
    <w:p w14:paraId="17BE2164">
      <w:pPr>
        <w:spacing w:before="240" w:beforeLines="100" w:line="5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p w14:paraId="15CB9FFD">
      <w:pPr>
        <w:pStyle w:val="2"/>
        <w:outlineLvl w:val="9"/>
        <w:rPr>
          <w:rFonts w:hint="eastAsia" w:ascii="宋体" w:hAnsi="宋体" w:eastAsia="宋体" w:cs="宋体"/>
          <w:color w:val="auto"/>
          <w:lang w:val="en-US" w:eastAsia="zh-CN"/>
        </w:rPr>
      </w:pPr>
    </w:p>
    <w:p w14:paraId="59C2026C">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2B8AA5FC">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0C51238E">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09D06AD7">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0D87C508">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63167ACF">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129169B9">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1C4FDDFE">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2A29CAC6">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0237B6C2">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3CF768F4">
      <w:pPr>
        <w:snapToGrid w:val="0"/>
        <w:spacing w:line="560" w:lineRule="exact"/>
        <w:jc w:val="left"/>
        <w:rPr>
          <w:rFonts w:hint="eastAsia" w:ascii="宋体" w:hAnsi="宋体" w:eastAsia="宋体" w:cs="宋体"/>
          <w:b/>
          <w:bCs/>
          <w:color w:val="auto"/>
          <w:sz w:val="28"/>
          <w:szCs w:val="28"/>
          <w:lang w:val="en-US" w:eastAsia="zh-CN"/>
        </w:rPr>
      </w:pPr>
    </w:p>
    <w:p w14:paraId="582A71E1">
      <w:pPr>
        <w:pStyle w:val="45"/>
        <w:shd w:val="clear" w:color="auto" w:fill="auto"/>
        <w:spacing w:line="240" w:lineRule="auto"/>
        <w:ind w:firstLine="0"/>
        <w:jc w:val="center"/>
        <w:rPr>
          <w:rFonts w:hint="eastAsia" w:ascii="宋体" w:hAnsi="宋体" w:eastAsia="宋体" w:cs="宋体"/>
          <w:b/>
          <w:color w:val="auto"/>
          <w:sz w:val="28"/>
          <w:szCs w:val="28"/>
          <w:u w:val="none"/>
          <w:shd w:val="clear"/>
          <w:lang w:val="en-US" w:eastAsia="zh-CN" w:bidi="zh-CN"/>
        </w:rPr>
      </w:pPr>
    </w:p>
    <w:p w14:paraId="7EC91ABD">
      <w:pPr>
        <w:pStyle w:val="45"/>
        <w:spacing w:line="240" w:lineRule="auto"/>
        <w:ind w:firstLine="0"/>
        <w:jc w:val="center"/>
        <w:rPr>
          <w:rFonts w:hint="eastAsia" w:ascii="宋体" w:hAnsi="宋体" w:eastAsia="宋体" w:cs="宋体"/>
          <w:b/>
          <w:bCs/>
          <w:color w:val="auto"/>
          <w:sz w:val="28"/>
          <w:szCs w:val="28"/>
          <w:lang w:val="en-US" w:eastAsia="zh-CN"/>
        </w:rPr>
      </w:pPr>
    </w:p>
    <w:p w14:paraId="14948663">
      <w:pPr>
        <w:snapToGrid w:val="0"/>
        <w:spacing w:line="560" w:lineRule="exact"/>
        <w:ind w:firstLine="562" w:firstLineChars="20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有依法缴纳税收和社会保障资金的良好记录</w:t>
      </w:r>
    </w:p>
    <w:p w14:paraId="21972523">
      <w:pPr>
        <w:pStyle w:val="45"/>
        <w:spacing w:line="240" w:lineRule="auto"/>
        <w:ind w:firstLine="0"/>
        <w:jc w:val="center"/>
        <w:rPr>
          <w:rFonts w:hint="eastAsia" w:ascii="宋体" w:hAnsi="宋体" w:eastAsia="宋体" w:cs="宋体"/>
          <w:b/>
          <w:bCs/>
          <w:color w:val="auto"/>
          <w:sz w:val="28"/>
          <w:szCs w:val="28"/>
          <w:lang w:val="en-US" w:eastAsia="zh-CN"/>
        </w:rPr>
      </w:pPr>
    </w:p>
    <w:p w14:paraId="7516755F">
      <w:pPr>
        <w:pStyle w:val="45"/>
        <w:spacing w:line="24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pacing w:val="10"/>
          <w:kern w:val="0"/>
          <w:sz w:val="24"/>
          <w:szCs w:val="24"/>
          <w:lang w:val="en-US" w:eastAsia="zh-CN"/>
        </w:rPr>
        <w:t>信用</w:t>
      </w:r>
      <w:r>
        <w:rPr>
          <w:rFonts w:hint="eastAsia" w:ascii="宋体" w:hAnsi="宋体" w:eastAsia="宋体" w:cs="宋体"/>
          <w:b/>
          <w:bCs/>
          <w:color w:val="auto"/>
          <w:spacing w:val="10"/>
          <w:kern w:val="0"/>
          <w:sz w:val="24"/>
          <w:szCs w:val="24"/>
        </w:rPr>
        <w:t>承诺</w:t>
      </w:r>
      <w:r>
        <w:rPr>
          <w:rFonts w:hint="eastAsia" w:ascii="宋体" w:hAnsi="宋体" w:eastAsia="宋体" w:cs="宋体"/>
          <w:b/>
          <w:bCs/>
          <w:color w:val="auto"/>
          <w:spacing w:val="10"/>
          <w:kern w:val="0"/>
          <w:sz w:val="24"/>
          <w:szCs w:val="24"/>
          <w:lang w:val="en-US" w:eastAsia="zh-CN"/>
        </w:rPr>
        <w:t>书</w:t>
      </w:r>
    </w:p>
    <w:p w14:paraId="12367CA6">
      <w:pPr>
        <w:pStyle w:val="45"/>
        <w:spacing w:line="240" w:lineRule="auto"/>
        <w:ind w:firstLine="0"/>
        <w:jc w:val="left"/>
        <w:rPr>
          <w:rFonts w:hint="eastAsia" w:ascii="宋体" w:hAnsi="宋体" w:eastAsia="宋体" w:cs="宋体"/>
          <w:color w:val="auto"/>
          <w:sz w:val="24"/>
          <w:szCs w:val="24"/>
        </w:rPr>
      </w:pPr>
    </w:p>
    <w:p w14:paraId="7308834A">
      <w:pPr>
        <w:pStyle w:val="45"/>
        <w:spacing w:line="24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（釆购人、釆购代理机构）</w:t>
      </w:r>
    </w:p>
    <w:p w14:paraId="6712DD84">
      <w:pPr>
        <w:pStyle w:val="45"/>
        <w:spacing w:line="696" w:lineRule="exact"/>
        <w:ind w:firstLine="74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我单位参与</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项目的政府釆购活动，现承诺如下：我公司严格依法缴纳税收和社会保障资金，本文件中所提供的相关材料均真实有效，不存在虚假、造假行为。</w:t>
      </w:r>
    </w:p>
    <w:p w14:paraId="27A39855">
      <w:pPr>
        <w:pStyle w:val="45"/>
        <w:spacing w:after="680" w:line="660" w:lineRule="exact"/>
        <w:ind w:firstLine="740"/>
        <w:jc w:val="left"/>
        <w:rPr>
          <w:rFonts w:hint="eastAsia" w:ascii="宋体" w:hAnsi="宋体" w:eastAsia="宋体" w:cs="宋体"/>
          <w:color w:val="auto"/>
          <w:sz w:val="24"/>
          <w:szCs w:val="24"/>
        </w:rPr>
      </w:pPr>
      <w:r>
        <w:rPr>
          <w:rFonts w:hint="eastAsia" w:ascii="宋体" w:hAnsi="宋体" w:eastAsia="宋体" w:cs="宋体"/>
          <w:color w:val="auto"/>
          <w:sz w:val="24"/>
          <w:szCs w:val="24"/>
        </w:rPr>
        <w:t>若我単位承诺不实，自愿承担提供虚假材料谋取中标、成交的法律责任。</w:t>
      </w:r>
    </w:p>
    <w:p w14:paraId="004DCDBD">
      <w:pPr>
        <w:pStyle w:val="45"/>
        <w:spacing w:after="680" w:line="660" w:lineRule="exact"/>
        <w:ind w:firstLine="740"/>
        <w:jc w:val="left"/>
        <w:rPr>
          <w:rFonts w:hint="eastAsia" w:ascii="宋体" w:hAnsi="宋体" w:eastAsia="宋体" w:cs="宋体"/>
          <w:color w:val="auto"/>
          <w:sz w:val="24"/>
          <w:szCs w:val="24"/>
        </w:rPr>
      </w:pPr>
    </w:p>
    <w:p w14:paraId="41EA166A">
      <w:pPr>
        <w:tabs>
          <w:tab w:val="left" w:pos="4000"/>
        </w:tabs>
        <w:snapToGrid w:val="0"/>
        <w:spacing w:line="600" w:lineRule="exact"/>
        <w:ind w:firstLine="2640" w:firstLineChars="11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投标人全称</w:t>
      </w:r>
      <w:r>
        <w:rPr>
          <w:rFonts w:hint="eastAsia" w:ascii="宋体" w:hAnsi="宋体" w:eastAsia="宋体" w:cs="宋体"/>
          <w:color w:val="auto"/>
          <w:kern w:val="0"/>
          <w:sz w:val="24"/>
          <w:szCs w:val="24"/>
        </w:rPr>
        <w:t xml:space="preserve">(加盖电子公章)：           </w:t>
      </w:r>
    </w:p>
    <w:p w14:paraId="4FC22BD9">
      <w:pPr>
        <w:tabs>
          <w:tab w:val="left" w:pos="4000"/>
        </w:tabs>
        <w:snapToGrid w:val="0"/>
        <w:spacing w:line="600" w:lineRule="exact"/>
        <w:ind w:firstLine="2640" w:firstLineChars="1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w:t>
      </w:r>
      <w:r>
        <w:rPr>
          <w:rFonts w:hint="eastAsia" w:ascii="宋体" w:hAnsi="宋体" w:cs="宋体"/>
          <w:color w:val="auto"/>
          <w:kern w:val="0"/>
          <w:sz w:val="24"/>
          <w:szCs w:val="24"/>
          <w:lang w:eastAsia="zh-CN"/>
        </w:rPr>
        <w:t>（加盖电子章或电子签名）</w:t>
      </w:r>
      <w:r>
        <w:rPr>
          <w:rFonts w:hint="eastAsia" w:ascii="宋体" w:hAnsi="宋体" w:eastAsia="宋体" w:cs="宋体"/>
          <w:color w:val="auto"/>
          <w:kern w:val="0"/>
          <w:sz w:val="24"/>
          <w:szCs w:val="24"/>
        </w:rPr>
        <w:t xml:space="preserve">：        </w:t>
      </w:r>
    </w:p>
    <w:p w14:paraId="27A60F8A">
      <w:pPr>
        <w:tabs>
          <w:tab w:val="left" w:pos="4000"/>
        </w:tabs>
        <w:snapToGrid w:val="0"/>
        <w:spacing w:line="600" w:lineRule="exact"/>
        <w:ind w:firstLine="2640" w:firstLineChars="1100"/>
        <w:jc w:val="left"/>
        <w:rPr>
          <w:rFonts w:hint="eastAsia" w:ascii="宋体" w:hAnsi="宋体" w:eastAsia="宋体" w:cs="宋体"/>
          <w:color w:val="auto"/>
          <w:kern w:val="0"/>
          <w:sz w:val="28"/>
          <w:szCs w:val="28"/>
        </w:rPr>
      </w:pPr>
      <w:r>
        <w:rPr>
          <w:rFonts w:hint="eastAsia" w:ascii="宋体" w:hAnsi="宋体" w:eastAsia="宋体" w:cs="宋体"/>
          <w:color w:val="auto"/>
          <w:kern w:val="0"/>
          <w:sz w:val="24"/>
          <w:szCs w:val="24"/>
        </w:rPr>
        <w:t>日  期：</w:t>
      </w:r>
    </w:p>
    <w:p w14:paraId="1F0CED4D">
      <w:pPr>
        <w:snapToGrid w:val="0"/>
        <w:spacing w:line="560" w:lineRule="exact"/>
        <w:ind w:firstLine="562" w:firstLineChars="200"/>
        <w:jc w:val="left"/>
        <w:rPr>
          <w:rFonts w:hint="eastAsia" w:ascii="宋体" w:hAnsi="宋体" w:eastAsia="宋体" w:cs="宋体"/>
          <w:b/>
          <w:bCs/>
          <w:color w:val="auto"/>
          <w:sz w:val="28"/>
          <w:szCs w:val="28"/>
          <w:lang w:val="en-US" w:eastAsia="zh-CN"/>
        </w:rPr>
      </w:pPr>
    </w:p>
    <w:p w14:paraId="54396799">
      <w:pPr>
        <w:spacing w:before="240" w:beforeLines="100" w:after="240" w:afterLines="100" w:line="560" w:lineRule="exact"/>
        <w:jc w:val="both"/>
        <w:rPr>
          <w:rFonts w:hint="eastAsia" w:ascii="宋体" w:hAnsi="宋体" w:eastAsia="宋体" w:cs="宋体"/>
          <w:b/>
          <w:color w:val="auto"/>
          <w:sz w:val="28"/>
          <w:szCs w:val="28"/>
          <w:lang w:val="en-US" w:eastAsia="zh-CN"/>
        </w:rPr>
      </w:pPr>
    </w:p>
    <w:p w14:paraId="777CD4B6">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733C3797">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07FA9CDA">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63A3ED21">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388F9CE6">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440E2DDA">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0C4F1574">
      <w:pPr>
        <w:snapToGrid w:val="0"/>
        <w:spacing w:line="560" w:lineRule="exact"/>
        <w:ind w:firstLine="562" w:firstLineChars="200"/>
        <w:jc w:val="center"/>
        <w:rPr>
          <w:rFonts w:hint="eastAsia" w:ascii="宋体" w:hAnsi="宋体" w:eastAsia="宋体" w:cs="宋体"/>
          <w:b/>
          <w:bCs/>
          <w:color w:val="auto"/>
          <w:sz w:val="28"/>
          <w:szCs w:val="28"/>
          <w:lang w:val="en-US" w:eastAsia="zh-CN"/>
        </w:rPr>
      </w:pPr>
    </w:p>
    <w:p w14:paraId="2F1012C6">
      <w:pPr>
        <w:snapToGrid w:val="0"/>
        <w:spacing w:line="560" w:lineRule="exact"/>
        <w:ind w:firstLine="562" w:firstLineChars="20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参加政府采购活动前三年内，在经营活动中没有重大违法记录</w:t>
      </w:r>
    </w:p>
    <w:p w14:paraId="475E5754">
      <w:pPr>
        <w:spacing w:before="240" w:beforeLines="100" w:after="240" w:afterLines="100" w:line="560" w:lineRule="exact"/>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无违法记</w:t>
      </w:r>
      <w:r>
        <w:rPr>
          <w:rFonts w:hint="eastAsia" w:ascii="宋体" w:hAnsi="宋体" w:eastAsia="宋体" w:cs="宋体"/>
          <w:b/>
          <w:color w:val="auto"/>
          <w:sz w:val="28"/>
          <w:szCs w:val="28"/>
          <w:lang w:val="en-US" w:eastAsia="zh-CN"/>
        </w:rPr>
        <w:t>信用承诺书</w:t>
      </w:r>
    </w:p>
    <w:p w14:paraId="3414D244">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[釆购人、釆购代理机构]：</w:t>
      </w:r>
    </w:p>
    <w:p w14:paraId="72A2D2D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本供应商现参与</w:t>
      </w:r>
      <w:r>
        <w:rPr>
          <w:rFonts w:hint="eastAsia" w:ascii="宋体" w:hAnsi="宋体" w:eastAsia="宋体" w:cs="宋体"/>
          <w:color w:val="auto"/>
          <w:spacing w:val="6"/>
          <w:sz w:val="24"/>
          <w:szCs w:val="24"/>
          <w:u w:val="single"/>
        </w:rPr>
        <w:t>[项目名称_][项目编号_]</w:t>
      </w:r>
      <w:r>
        <w:rPr>
          <w:rFonts w:hint="eastAsia" w:ascii="宋体" w:hAnsi="宋体" w:eastAsia="宋体" w:cs="宋体"/>
          <w:color w:val="auto"/>
          <w:sz w:val="24"/>
          <w:szCs w:val="24"/>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案件当事人名单</w:t>
      </w:r>
      <w:r>
        <w:rPr>
          <w:rFonts w:hint="eastAsia" w:ascii="宋体" w:hAnsi="宋体" w:cs="宋体"/>
          <w:color w:val="auto"/>
          <w:sz w:val="24"/>
          <w:szCs w:val="24"/>
          <w:lang w:eastAsia="zh-CN"/>
        </w:rPr>
        <w:t>、</w:t>
      </w:r>
      <w:r>
        <w:rPr>
          <w:rFonts w:hint="eastAsia" w:ascii="宋体" w:hAnsi="宋体" w:eastAsia="宋体" w:cs="宋体"/>
          <w:snapToGrid w:val="0"/>
          <w:color w:val="auto"/>
          <w:sz w:val="24"/>
          <w:szCs w:val="24"/>
        </w:rPr>
        <w:t>政府采购严重违法失信名单记录情况</w:t>
      </w:r>
      <w:r>
        <w:rPr>
          <w:rFonts w:hint="eastAsia" w:ascii="宋体" w:hAnsi="宋体" w:eastAsia="宋体" w:cs="宋体"/>
          <w:color w:val="auto"/>
          <w:sz w:val="24"/>
          <w:szCs w:val="24"/>
        </w:rPr>
        <w:t>；查询了在中国政府采购网（http://www.ccgp.gov.cn）中的政府采购严重违法失信行为信息，本公司未列入政府采购严重违法失信行为记录名单。</w:t>
      </w:r>
    </w:p>
    <w:p w14:paraId="5634CB8C">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如上述声明不真实，愿意按照政府采购有关法律法规的规定接受处罚。</w:t>
      </w:r>
    </w:p>
    <w:p w14:paraId="47FFA781">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2798374C">
      <w:pPr>
        <w:spacing w:before="240" w:beforeLines="100" w:line="560" w:lineRule="exact"/>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投标人全称</w:t>
      </w:r>
      <w:r>
        <w:rPr>
          <w:rFonts w:hint="eastAsia" w:ascii="宋体" w:hAnsi="宋体" w:cs="宋体"/>
          <w:color w:val="auto"/>
          <w:sz w:val="24"/>
          <w:szCs w:val="24"/>
          <w:lang w:eastAsia="zh-CN"/>
        </w:rPr>
        <w:t>（加盖电子公章）</w:t>
      </w:r>
      <w:r>
        <w:rPr>
          <w:rFonts w:hint="eastAsia" w:ascii="宋体" w:hAnsi="宋体" w:eastAsia="宋体" w:cs="宋体"/>
          <w:color w:val="auto"/>
          <w:sz w:val="24"/>
          <w:szCs w:val="24"/>
        </w:rPr>
        <w:t>：</w:t>
      </w:r>
    </w:p>
    <w:p w14:paraId="79B639B2">
      <w:pPr>
        <w:spacing w:before="240" w:beforeLines="100" w:line="560" w:lineRule="exact"/>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11D00A1B">
      <w:pPr>
        <w:pStyle w:val="2"/>
        <w:outlineLvl w:val="9"/>
        <w:rPr>
          <w:rFonts w:hint="eastAsia" w:ascii="宋体" w:hAnsi="宋体" w:eastAsia="宋体" w:cs="宋体"/>
          <w:color w:val="auto"/>
          <w:lang w:val="en-US" w:eastAsia="zh-CN"/>
        </w:rPr>
      </w:pPr>
    </w:p>
    <w:p w14:paraId="27D1075E">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10AAB33B">
      <w:pPr>
        <w:snapToGrid w:val="0"/>
        <w:spacing w:line="560" w:lineRule="exact"/>
        <w:jc w:val="left"/>
        <w:rPr>
          <w:rFonts w:hint="eastAsia" w:ascii="宋体" w:hAnsi="宋体" w:eastAsia="宋体" w:cs="宋体"/>
          <w:b w:val="0"/>
          <w:bCs w:val="0"/>
          <w:color w:val="auto"/>
          <w:sz w:val="24"/>
          <w:szCs w:val="24"/>
          <w:lang w:val="en-US" w:eastAsia="zh-CN"/>
        </w:rPr>
      </w:pPr>
    </w:p>
    <w:p w14:paraId="5A70D312">
      <w:pPr>
        <w:snapToGrid w:val="0"/>
        <w:spacing w:line="560" w:lineRule="exact"/>
        <w:ind w:firstLine="480" w:firstLineChars="200"/>
        <w:jc w:val="left"/>
        <w:rPr>
          <w:rFonts w:hint="eastAsia" w:ascii="宋体" w:hAnsi="宋体" w:eastAsia="宋体" w:cs="宋体"/>
          <w:b w:val="0"/>
          <w:bCs w:val="0"/>
          <w:color w:val="auto"/>
          <w:sz w:val="24"/>
          <w:szCs w:val="24"/>
          <w:lang w:val="en-US" w:eastAsia="zh-CN"/>
        </w:rPr>
      </w:pPr>
    </w:p>
    <w:p w14:paraId="19B2EAD1">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0B0CDE7D">
      <w:pPr>
        <w:snapToGrid w:val="0"/>
        <w:spacing w:line="560" w:lineRule="exact"/>
        <w:ind w:firstLine="480" w:firstLineChars="200"/>
        <w:jc w:val="left"/>
        <w:rPr>
          <w:rFonts w:hint="eastAsia" w:ascii="宋体" w:hAnsi="宋体" w:eastAsia="宋体" w:cs="宋体"/>
          <w:color w:val="auto"/>
          <w:sz w:val="24"/>
          <w:szCs w:val="24"/>
          <w:lang w:val="en-US" w:eastAsia="zh-CN"/>
        </w:rPr>
      </w:pPr>
    </w:p>
    <w:p w14:paraId="0CFA827C">
      <w:pPr>
        <w:snapToGrid w:val="0"/>
        <w:spacing w:beforeLines="50" w:after="50"/>
        <w:jc w:val="both"/>
        <w:rPr>
          <w:rFonts w:hint="eastAsia" w:ascii="宋体" w:hAnsi="宋体" w:eastAsia="宋体" w:cs="宋体"/>
          <w:b/>
          <w:bCs/>
          <w:color w:val="auto"/>
          <w:sz w:val="28"/>
          <w:szCs w:val="28"/>
          <w:lang w:val="en-US" w:eastAsia="zh-CN"/>
        </w:rPr>
      </w:pPr>
    </w:p>
    <w:p w14:paraId="0A5C8005">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642DAA09">
      <w:pPr>
        <w:snapToGrid w:val="0"/>
        <w:spacing w:beforeLines="50" w:after="5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投标保证金凭证</w:t>
      </w:r>
    </w:p>
    <w:p w14:paraId="5335D51D">
      <w:pPr>
        <w:pStyle w:val="8"/>
        <w:rPr>
          <w:rFonts w:hint="eastAsia" w:ascii="宋体" w:hAnsi="宋体" w:eastAsia="宋体" w:cs="宋体"/>
          <w:b/>
          <w:bCs/>
          <w:color w:val="auto"/>
          <w:sz w:val="28"/>
          <w:szCs w:val="28"/>
          <w:lang w:val="en-US" w:eastAsia="zh-CN"/>
        </w:rPr>
      </w:pPr>
    </w:p>
    <w:p w14:paraId="4FEEC921">
      <w:pPr>
        <w:pStyle w:val="8"/>
        <w:rPr>
          <w:rFonts w:hint="eastAsia" w:ascii="宋体" w:hAnsi="宋体" w:eastAsia="宋体" w:cs="宋体"/>
          <w:b/>
          <w:bCs/>
          <w:color w:val="auto"/>
          <w:sz w:val="28"/>
          <w:szCs w:val="28"/>
          <w:lang w:val="en-US" w:eastAsia="zh-CN"/>
        </w:rPr>
      </w:pPr>
    </w:p>
    <w:p w14:paraId="04095033">
      <w:pPr>
        <w:pStyle w:val="8"/>
        <w:rPr>
          <w:rFonts w:hint="eastAsia" w:ascii="宋体" w:hAnsi="宋体" w:eastAsia="宋体" w:cs="宋体"/>
          <w:b/>
          <w:bCs/>
          <w:color w:val="auto"/>
          <w:sz w:val="28"/>
          <w:szCs w:val="28"/>
          <w:lang w:val="en-US" w:eastAsia="zh-CN"/>
        </w:rPr>
      </w:pPr>
    </w:p>
    <w:p w14:paraId="591722A6">
      <w:pPr>
        <w:pStyle w:val="8"/>
        <w:rPr>
          <w:rFonts w:hint="eastAsia" w:ascii="宋体" w:hAnsi="宋体" w:eastAsia="宋体" w:cs="宋体"/>
          <w:b/>
          <w:bCs/>
          <w:color w:val="auto"/>
          <w:sz w:val="28"/>
          <w:szCs w:val="28"/>
          <w:lang w:val="en-US" w:eastAsia="zh-CN"/>
        </w:rPr>
      </w:pPr>
    </w:p>
    <w:p w14:paraId="289CA265">
      <w:pPr>
        <w:pStyle w:val="8"/>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注：后附有效的开户许可证或基本存款账户信息和投标保证金凭证</w:t>
      </w:r>
    </w:p>
    <w:p w14:paraId="1DFFA906">
      <w:pPr>
        <w:pStyle w:val="8"/>
        <w:rPr>
          <w:rFonts w:hint="eastAsia" w:ascii="宋体" w:hAnsi="宋体" w:eastAsia="宋体" w:cs="宋体"/>
          <w:b/>
          <w:bCs/>
          <w:color w:val="auto"/>
          <w:sz w:val="28"/>
          <w:szCs w:val="28"/>
          <w:lang w:val="en-US" w:eastAsia="zh-CN"/>
        </w:rPr>
      </w:pPr>
    </w:p>
    <w:p w14:paraId="64E43A87">
      <w:pPr>
        <w:pStyle w:val="8"/>
        <w:rPr>
          <w:rFonts w:hint="eastAsia" w:ascii="宋体" w:hAnsi="宋体" w:eastAsia="宋体" w:cs="宋体"/>
          <w:b/>
          <w:bCs/>
          <w:color w:val="auto"/>
          <w:sz w:val="28"/>
          <w:szCs w:val="28"/>
          <w:lang w:val="en-US" w:eastAsia="zh-CN"/>
        </w:rPr>
      </w:pPr>
    </w:p>
    <w:p w14:paraId="33208073">
      <w:pPr>
        <w:pStyle w:val="8"/>
        <w:rPr>
          <w:rFonts w:hint="eastAsia" w:ascii="宋体" w:hAnsi="宋体" w:eastAsia="宋体" w:cs="宋体"/>
          <w:b/>
          <w:bCs/>
          <w:color w:val="auto"/>
          <w:sz w:val="28"/>
          <w:szCs w:val="28"/>
          <w:lang w:val="en-US" w:eastAsia="zh-CN"/>
        </w:rPr>
      </w:pPr>
    </w:p>
    <w:p w14:paraId="410E7574">
      <w:pPr>
        <w:pStyle w:val="8"/>
        <w:rPr>
          <w:rFonts w:hint="eastAsia" w:ascii="宋体" w:hAnsi="宋体" w:eastAsia="宋体" w:cs="宋体"/>
          <w:b/>
          <w:bCs/>
          <w:color w:val="auto"/>
          <w:sz w:val="28"/>
          <w:szCs w:val="28"/>
          <w:lang w:val="en-US" w:eastAsia="zh-CN"/>
        </w:rPr>
      </w:pPr>
    </w:p>
    <w:p w14:paraId="277CB952">
      <w:pPr>
        <w:pStyle w:val="8"/>
        <w:rPr>
          <w:rFonts w:hint="eastAsia" w:ascii="宋体" w:hAnsi="宋体" w:eastAsia="宋体" w:cs="宋体"/>
          <w:b/>
          <w:bCs/>
          <w:color w:val="auto"/>
          <w:sz w:val="28"/>
          <w:szCs w:val="28"/>
          <w:lang w:val="en-US" w:eastAsia="zh-CN"/>
        </w:rPr>
      </w:pPr>
    </w:p>
    <w:p w14:paraId="267B3C3A">
      <w:pPr>
        <w:pStyle w:val="8"/>
        <w:rPr>
          <w:rFonts w:hint="eastAsia" w:ascii="宋体" w:hAnsi="宋体" w:eastAsia="宋体" w:cs="宋体"/>
          <w:b/>
          <w:bCs/>
          <w:color w:val="auto"/>
          <w:sz w:val="28"/>
          <w:szCs w:val="28"/>
          <w:lang w:val="en-US" w:eastAsia="zh-CN"/>
        </w:rPr>
      </w:pPr>
    </w:p>
    <w:p w14:paraId="0CAE88C4">
      <w:pPr>
        <w:pStyle w:val="8"/>
        <w:rPr>
          <w:rFonts w:hint="eastAsia" w:ascii="宋体" w:hAnsi="宋体" w:eastAsia="宋体" w:cs="宋体"/>
          <w:b/>
          <w:bCs/>
          <w:color w:val="auto"/>
          <w:sz w:val="28"/>
          <w:szCs w:val="28"/>
          <w:lang w:val="en-US" w:eastAsia="zh-CN"/>
        </w:rPr>
      </w:pPr>
    </w:p>
    <w:p w14:paraId="167571FF">
      <w:pPr>
        <w:pStyle w:val="8"/>
        <w:rPr>
          <w:rFonts w:hint="eastAsia" w:ascii="宋体" w:hAnsi="宋体" w:eastAsia="宋体" w:cs="宋体"/>
          <w:b/>
          <w:bCs/>
          <w:color w:val="auto"/>
          <w:sz w:val="28"/>
          <w:szCs w:val="28"/>
          <w:lang w:val="en-US" w:eastAsia="zh-CN"/>
        </w:rPr>
      </w:pPr>
    </w:p>
    <w:p w14:paraId="4EB3B023">
      <w:pPr>
        <w:pStyle w:val="8"/>
        <w:rPr>
          <w:rFonts w:hint="eastAsia" w:ascii="宋体" w:hAnsi="宋体" w:eastAsia="宋体" w:cs="宋体"/>
          <w:b/>
          <w:bCs/>
          <w:color w:val="auto"/>
          <w:sz w:val="28"/>
          <w:szCs w:val="28"/>
          <w:lang w:val="en-US" w:eastAsia="zh-CN"/>
        </w:rPr>
      </w:pPr>
    </w:p>
    <w:p w14:paraId="4692A588">
      <w:pPr>
        <w:pStyle w:val="8"/>
        <w:rPr>
          <w:rFonts w:hint="eastAsia" w:ascii="宋体" w:hAnsi="宋体" w:eastAsia="宋体" w:cs="宋体"/>
          <w:b/>
          <w:bCs/>
          <w:color w:val="auto"/>
          <w:sz w:val="28"/>
          <w:szCs w:val="28"/>
          <w:lang w:val="en-US" w:eastAsia="zh-CN"/>
        </w:rPr>
      </w:pPr>
    </w:p>
    <w:p w14:paraId="068796C2">
      <w:pPr>
        <w:pStyle w:val="8"/>
        <w:rPr>
          <w:rFonts w:hint="eastAsia" w:ascii="宋体" w:hAnsi="宋体" w:eastAsia="宋体" w:cs="宋体"/>
          <w:b/>
          <w:bCs/>
          <w:color w:val="auto"/>
          <w:sz w:val="28"/>
          <w:szCs w:val="28"/>
          <w:lang w:val="en-US" w:eastAsia="zh-CN"/>
        </w:rPr>
      </w:pPr>
    </w:p>
    <w:p w14:paraId="05F532B7">
      <w:pPr>
        <w:pStyle w:val="8"/>
        <w:rPr>
          <w:rFonts w:hint="eastAsia" w:ascii="宋体" w:hAnsi="宋体" w:eastAsia="宋体" w:cs="宋体"/>
          <w:b/>
          <w:bCs/>
          <w:color w:val="auto"/>
          <w:sz w:val="28"/>
          <w:szCs w:val="28"/>
          <w:lang w:val="en-US" w:eastAsia="zh-CN"/>
        </w:rPr>
      </w:pPr>
    </w:p>
    <w:p w14:paraId="191EE2AD">
      <w:pPr>
        <w:pStyle w:val="8"/>
        <w:rPr>
          <w:rFonts w:hint="eastAsia" w:ascii="宋体" w:hAnsi="宋体" w:eastAsia="宋体" w:cs="宋体"/>
          <w:b/>
          <w:bCs/>
          <w:color w:val="auto"/>
          <w:sz w:val="28"/>
          <w:szCs w:val="28"/>
          <w:lang w:val="en-US" w:eastAsia="zh-CN"/>
        </w:rPr>
      </w:pPr>
    </w:p>
    <w:p w14:paraId="0DBCCCCC">
      <w:pPr>
        <w:pStyle w:val="8"/>
        <w:rPr>
          <w:rFonts w:hint="eastAsia" w:ascii="宋体" w:hAnsi="宋体" w:eastAsia="宋体" w:cs="宋体"/>
          <w:b/>
          <w:bCs/>
          <w:color w:val="auto"/>
          <w:sz w:val="28"/>
          <w:szCs w:val="28"/>
          <w:lang w:val="en-US" w:eastAsia="zh-CN"/>
        </w:rPr>
      </w:pPr>
    </w:p>
    <w:p w14:paraId="4B1415B1">
      <w:pPr>
        <w:pStyle w:val="8"/>
        <w:rPr>
          <w:rFonts w:hint="eastAsia" w:ascii="宋体" w:hAnsi="宋体" w:eastAsia="宋体" w:cs="宋体"/>
          <w:b/>
          <w:bCs/>
          <w:color w:val="auto"/>
          <w:sz w:val="28"/>
          <w:szCs w:val="28"/>
          <w:lang w:val="en-US" w:eastAsia="zh-CN"/>
        </w:rPr>
      </w:pPr>
    </w:p>
    <w:p w14:paraId="48A48D9D">
      <w:pPr>
        <w:pStyle w:val="8"/>
        <w:rPr>
          <w:rFonts w:hint="eastAsia" w:ascii="宋体" w:hAnsi="宋体" w:eastAsia="宋体" w:cs="宋体"/>
          <w:b/>
          <w:bCs/>
          <w:color w:val="auto"/>
          <w:sz w:val="28"/>
          <w:szCs w:val="28"/>
          <w:lang w:val="en-US" w:eastAsia="zh-CN"/>
        </w:rPr>
      </w:pPr>
    </w:p>
    <w:p w14:paraId="6529AB33">
      <w:pPr>
        <w:pStyle w:val="8"/>
        <w:rPr>
          <w:rFonts w:hint="eastAsia" w:ascii="宋体" w:hAnsi="宋体" w:eastAsia="宋体" w:cs="宋体"/>
          <w:b/>
          <w:bCs/>
          <w:color w:val="auto"/>
          <w:sz w:val="28"/>
          <w:szCs w:val="28"/>
          <w:lang w:val="en-US" w:eastAsia="zh-CN"/>
        </w:rPr>
      </w:pPr>
    </w:p>
    <w:p w14:paraId="67C56967">
      <w:pPr>
        <w:pStyle w:val="8"/>
        <w:rPr>
          <w:rFonts w:hint="eastAsia" w:ascii="宋体" w:hAnsi="宋体" w:eastAsia="宋体" w:cs="宋体"/>
          <w:b/>
          <w:bCs/>
          <w:color w:val="auto"/>
          <w:sz w:val="28"/>
          <w:szCs w:val="28"/>
          <w:lang w:val="en-US" w:eastAsia="zh-CN"/>
        </w:rPr>
      </w:pPr>
    </w:p>
    <w:p w14:paraId="6F905F5C">
      <w:pPr>
        <w:pStyle w:val="8"/>
        <w:rPr>
          <w:rFonts w:hint="eastAsia" w:ascii="宋体" w:hAnsi="宋体" w:eastAsia="宋体" w:cs="宋体"/>
          <w:b/>
          <w:bCs/>
          <w:color w:val="auto"/>
          <w:sz w:val="28"/>
          <w:szCs w:val="28"/>
          <w:lang w:val="en-US" w:eastAsia="zh-CN"/>
        </w:rPr>
      </w:pPr>
    </w:p>
    <w:p w14:paraId="6DE658A0">
      <w:pPr>
        <w:pStyle w:val="8"/>
        <w:rPr>
          <w:rFonts w:hint="eastAsia" w:ascii="宋体" w:hAnsi="宋体" w:eastAsia="宋体" w:cs="宋体"/>
          <w:b/>
          <w:bCs/>
          <w:color w:val="auto"/>
          <w:sz w:val="28"/>
          <w:szCs w:val="28"/>
          <w:lang w:val="en-US" w:eastAsia="zh-CN"/>
        </w:rPr>
      </w:pPr>
    </w:p>
    <w:p w14:paraId="290F8C22">
      <w:pPr>
        <w:pStyle w:val="8"/>
        <w:rPr>
          <w:rFonts w:hint="eastAsia" w:ascii="宋体" w:hAnsi="宋体" w:eastAsia="宋体" w:cs="宋体"/>
          <w:b/>
          <w:bCs/>
          <w:color w:val="auto"/>
          <w:sz w:val="28"/>
          <w:szCs w:val="28"/>
          <w:lang w:val="en-US" w:eastAsia="zh-CN"/>
        </w:rPr>
      </w:pPr>
    </w:p>
    <w:p w14:paraId="75CEA5C3">
      <w:pPr>
        <w:pStyle w:val="8"/>
        <w:rPr>
          <w:rFonts w:hint="eastAsia" w:ascii="宋体" w:hAnsi="宋体" w:eastAsia="宋体" w:cs="宋体"/>
          <w:b/>
          <w:bCs/>
          <w:color w:val="auto"/>
          <w:sz w:val="28"/>
          <w:szCs w:val="28"/>
          <w:lang w:val="en-US" w:eastAsia="zh-CN"/>
        </w:rPr>
      </w:pPr>
    </w:p>
    <w:p w14:paraId="0BDB02A8">
      <w:pPr>
        <w:pStyle w:val="8"/>
        <w:rPr>
          <w:rFonts w:hint="eastAsia" w:ascii="宋体" w:hAnsi="宋体" w:eastAsia="宋体" w:cs="宋体"/>
          <w:b/>
          <w:bCs/>
          <w:color w:val="auto"/>
          <w:sz w:val="28"/>
          <w:szCs w:val="28"/>
          <w:lang w:val="en-US" w:eastAsia="zh-CN"/>
        </w:rPr>
      </w:pPr>
    </w:p>
    <w:p w14:paraId="6917F584">
      <w:pPr>
        <w:pStyle w:val="8"/>
        <w:rPr>
          <w:rFonts w:hint="eastAsia" w:ascii="宋体" w:hAnsi="宋体" w:eastAsia="宋体" w:cs="宋体"/>
          <w:b/>
          <w:bCs/>
          <w:color w:val="auto"/>
          <w:sz w:val="28"/>
          <w:szCs w:val="28"/>
          <w:lang w:val="en-US" w:eastAsia="zh-CN"/>
        </w:rPr>
      </w:pPr>
    </w:p>
    <w:p w14:paraId="2ADD62BD">
      <w:pPr>
        <w:pStyle w:val="8"/>
        <w:rPr>
          <w:rFonts w:hint="eastAsia" w:ascii="宋体" w:hAnsi="宋体" w:eastAsia="宋体" w:cs="宋体"/>
          <w:b/>
          <w:bCs/>
          <w:color w:val="auto"/>
          <w:sz w:val="28"/>
          <w:szCs w:val="28"/>
          <w:lang w:val="en-US" w:eastAsia="zh-CN"/>
        </w:rPr>
      </w:pPr>
    </w:p>
    <w:p w14:paraId="5D9FCC40">
      <w:pPr>
        <w:pStyle w:val="8"/>
        <w:rPr>
          <w:rFonts w:hint="eastAsia" w:ascii="宋体" w:hAnsi="宋体" w:eastAsia="宋体" w:cs="宋体"/>
          <w:b/>
          <w:bCs/>
          <w:color w:val="auto"/>
          <w:sz w:val="28"/>
          <w:szCs w:val="28"/>
          <w:lang w:val="en-US" w:eastAsia="zh-CN"/>
        </w:rPr>
      </w:pPr>
    </w:p>
    <w:p w14:paraId="39CCDEE8">
      <w:pPr>
        <w:pStyle w:val="8"/>
        <w:rPr>
          <w:rFonts w:hint="eastAsia" w:ascii="宋体" w:hAnsi="宋体" w:eastAsia="宋体" w:cs="宋体"/>
          <w:b/>
          <w:bCs/>
          <w:color w:val="auto"/>
          <w:sz w:val="28"/>
          <w:szCs w:val="28"/>
          <w:lang w:val="en-US" w:eastAsia="zh-CN"/>
        </w:rPr>
      </w:pPr>
    </w:p>
    <w:p w14:paraId="75AA55A5">
      <w:pPr>
        <w:pStyle w:val="8"/>
        <w:rPr>
          <w:rFonts w:hint="eastAsia" w:ascii="宋体" w:hAnsi="宋体" w:eastAsia="宋体" w:cs="宋体"/>
          <w:b/>
          <w:bCs/>
          <w:color w:val="auto"/>
          <w:sz w:val="28"/>
          <w:szCs w:val="28"/>
          <w:lang w:val="en-US" w:eastAsia="zh-CN"/>
        </w:rPr>
      </w:pPr>
    </w:p>
    <w:p w14:paraId="43CC2013">
      <w:pPr>
        <w:pStyle w:val="8"/>
        <w:rPr>
          <w:rFonts w:hint="eastAsia" w:ascii="宋体" w:hAnsi="宋体" w:eastAsia="宋体" w:cs="宋体"/>
          <w:b/>
          <w:bCs/>
          <w:color w:val="auto"/>
          <w:sz w:val="28"/>
          <w:szCs w:val="28"/>
          <w:lang w:val="en-US" w:eastAsia="zh-CN"/>
        </w:rPr>
      </w:pPr>
    </w:p>
    <w:p w14:paraId="17141C91">
      <w:pPr>
        <w:pStyle w:val="8"/>
        <w:rPr>
          <w:rFonts w:hint="eastAsia" w:ascii="宋体" w:hAnsi="宋体" w:eastAsia="宋体" w:cs="宋体"/>
          <w:b/>
          <w:bCs/>
          <w:color w:val="auto"/>
          <w:sz w:val="28"/>
          <w:szCs w:val="28"/>
          <w:lang w:val="en-US" w:eastAsia="zh-CN"/>
        </w:rPr>
      </w:pPr>
    </w:p>
    <w:p w14:paraId="04A726D3">
      <w:pPr>
        <w:pStyle w:val="8"/>
        <w:rPr>
          <w:rFonts w:hint="eastAsia" w:ascii="宋体" w:hAnsi="宋体" w:eastAsia="宋体" w:cs="宋体"/>
          <w:b/>
          <w:bCs/>
          <w:color w:val="auto"/>
          <w:sz w:val="28"/>
          <w:szCs w:val="28"/>
          <w:lang w:val="en-US" w:eastAsia="zh-CN"/>
        </w:rPr>
      </w:pPr>
    </w:p>
    <w:p w14:paraId="7B714681">
      <w:pPr>
        <w:pStyle w:val="8"/>
        <w:rPr>
          <w:rFonts w:hint="eastAsia" w:ascii="宋体" w:hAnsi="宋体" w:eastAsia="宋体" w:cs="宋体"/>
          <w:b/>
          <w:bCs/>
          <w:color w:val="auto"/>
          <w:sz w:val="28"/>
          <w:szCs w:val="28"/>
          <w:lang w:val="en-US" w:eastAsia="zh-CN"/>
        </w:rPr>
      </w:pPr>
    </w:p>
    <w:p w14:paraId="49302CF5">
      <w:pPr>
        <w:snapToGrid w:val="0"/>
        <w:spacing w:beforeLines="50" w:after="5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投标人认为需要提供的其他商务资料</w:t>
      </w:r>
    </w:p>
    <w:p w14:paraId="09706113">
      <w:pPr>
        <w:pStyle w:val="18"/>
        <w:rPr>
          <w:rFonts w:hint="eastAsia" w:ascii="宋体" w:hAnsi="宋体" w:eastAsia="宋体" w:cs="宋体"/>
          <w:color w:val="auto"/>
          <w:sz w:val="24"/>
          <w:szCs w:val="24"/>
        </w:rPr>
      </w:pPr>
    </w:p>
    <w:p w14:paraId="5CB41118">
      <w:pPr>
        <w:spacing w:beforeLines="100" w:line="240" w:lineRule="atLeast"/>
        <w:jc w:val="center"/>
        <w:outlineLvl w:val="0"/>
        <w:rPr>
          <w:rFonts w:hint="eastAsia" w:ascii="宋体" w:hAnsi="宋体" w:eastAsia="宋体" w:cs="宋体"/>
          <w:color w:val="auto"/>
          <w:sz w:val="36"/>
          <w:szCs w:val="36"/>
        </w:rPr>
      </w:pPr>
      <w:bookmarkStart w:id="73" w:name="_Toc1118"/>
      <w:bookmarkStart w:id="74" w:name="_Toc19192"/>
      <w:bookmarkStart w:id="75" w:name="_Toc3050"/>
      <w:bookmarkStart w:id="76" w:name="_Toc13204"/>
    </w:p>
    <w:p w14:paraId="601BB6A5">
      <w:pPr>
        <w:spacing w:beforeLines="100" w:line="240" w:lineRule="atLeast"/>
        <w:jc w:val="center"/>
        <w:outlineLvl w:val="0"/>
        <w:rPr>
          <w:rFonts w:hint="eastAsia" w:ascii="宋体" w:hAnsi="宋体" w:eastAsia="宋体" w:cs="宋体"/>
          <w:color w:val="auto"/>
          <w:sz w:val="36"/>
          <w:szCs w:val="36"/>
        </w:rPr>
      </w:pPr>
    </w:p>
    <w:p w14:paraId="2CE54319">
      <w:pPr>
        <w:spacing w:beforeLines="100" w:line="240" w:lineRule="atLeast"/>
        <w:jc w:val="center"/>
        <w:outlineLvl w:val="0"/>
        <w:rPr>
          <w:rFonts w:hint="eastAsia" w:ascii="宋体" w:hAnsi="宋体" w:eastAsia="宋体" w:cs="宋体"/>
          <w:color w:val="auto"/>
          <w:sz w:val="36"/>
          <w:szCs w:val="36"/>
        </w:rPr>
      </w:pPr>
    </w:p>
    <w:p w14:paraId="14C0618D">
      <w:pPr>
        <w:spacing w:beforeLines="100" w:line="240" w:lineRule="atLeast"/>
        <w:jc w:val="center"/>
        <w:outlineLvl w:val="0"/>
        <w:rPr>
          <w:rFonts w:hint="eastAsia" w:ascii="宋体" w:hAnsi="宋体" w:eastAsia="宋体" w:cs="宋体"/>
          <w:color w:val="auto"/>
          <w:sz w:val="36"/>
          <w:szCs w:val="36"/>
        </w:rPr>
      </w:pPr>
    </w:p>
    <w:p w14:paraId="586654BD">
      <w:pPr>
        <w:spacing w:beforeLines="100" w:line="240" w:lineRule="atLeast"/>
        <w:jc w:val="center"/>
        <w:outlineLvl w:val="0"/>
        <w:rPr>
          <w:rFonts w:hint="eastAsia" w:ascii="宋体" w:hAnsi="宋体" w:eastAsia="宋体" w:cs="宋体"/>
          <w:color w:val="auto"/>
          <w:sz w:val="36"/>
          <w:szCs w:val="36"/>
        </w:rPr>
      </w:pPr>
    </w:p>
    <w:p w14:paraId="0B921AD5">
      <w:pPr>
        <w:spacing w:beforeLines="100" w:line="240" w:lineRule="atLeast"/>
        <w:jc w:val="center"/>
        <w:outlineLvl w:val="0"/>
        <w:rPr>
          <w:rFonts w:hint="eastAsia" w:ascii="宋体" w:hAnsi="宋体" w:eastAsia="宋体" w:cs="宋体"/>
          <w:color w:val="auto"/>
          <w:sz w:val="36"/>
          <w:szCs w:val="36"/>
        </w:rPr>
      </w:pPr>
    </w:p>
    <w:p w14:paraId="16C439B0">
      <w:pPr>
        <w:spacing w:beforeLines="100" w:line="240" w:lineRule="atLeast"/>
        <w:jc w:val="center"/>
        <w:outlineLvl w:val="0"/>
        <w:rPr>
          <w:rFonts w:hint="eastAsia" w:ascii="宋体" w:hAnsi="宋体" w:eastAsia="宋体" w:cs="宋体"/>
          <w:color w:val="auto"/>
          <w:sz w:val="36"/>
          <w:szCs w:val="36"/>
        </w:rPr>
      </w:pPr>
    </w:p>
    <w:p w14:paraId="3D8D6F7D">
      <w:pPr>
        <w:spacing w:beforeLines="100" w:line="240" w:lineRule="atLeast"/>
        <w:jc w:val="center"/>
        <w:outlineLvl w:val="0"/>
        <w:rPr>
          <w:rFonts w:hint="eastAsia" w:ascii="宋体" w:hAnsi="宋体" w:eastAsia="宋体" w:cs="宋体"/>
          <w:color w:val="auto"/>
          <w:sz w:val="36"/>
          <w:szCs w:val="36"/>
        </w:rPr>
      </w:pPr>
    </w:p>
    <w:p w14:paraId="1ED77EE0">
      <w:pPr>
        <w:spacing w:beforeLines="100" w:line="240" w:lineRule="atLeast"/>
        <w:jc w:val="center"/>
        <w:outlineLvl w:val="0"/>
        <w:rPr>
          <w:rFonts w:hint="eastAsia" w:ascii="宋体" w:hAnsi="宋体" w:eastAsia="宋体" w:cs="宋体"/>
          <w:color w:val="auto"/>
          <w:sz w:val="36"/>
          <w:szCs w:val="36"/>
        </w:rPr>
      </w:pPr>
    </w:p>
    <w:p w14:paraId="7CFFE227">
      <w:pPr>
        <w:spacing w:beforeLines="100" w:line="240" w:lineRule="atLeast"/>
        <w:jc w:val="center"/>
        <w:outlineLvl w:val="0"/>
        <w:rPr>
          <w:rFonts w:hint="eastAsia" w:ascii="宋体" w:hAnsi="宋体" w:eastAsia="宋体" w:cs="宋体"/>
          <w:color w:val="auto"/>
          <w:sz w:val="36"/>
          <w:szCs w:val="36"/>
        </w:rPr>
      </w:pPr>
    </w:p>
    <w:p w14:paraId="5496BD94">
      <w:pPr>
        <w:spacing w:beforeLines="100" w:line="240" w:lineRule="atLeast"/>
        <w:jc w:val="center"/>
        <w:outlineLvl w:val="0"/>
        <w:rPr>
          <w:rFonts w:hint="eastAsia" w:ascii="宋体" w:hAnsi="宋体" w:eastAsia="宋体" w:cs="宋体"/>
          <w:color w:val="auto"/>
          <w:sz w:val="36"/>
          <w:szCs w:val="36"/>
        </w:rPr>
      </w:pPr>
    </w:p>
    <w:p w14:paraId="6F671753">
      <w:pPr>
        <w:spacing w:beforeLines="100" w:line="240" w:lineRule="atLeast"/>
        <w:jc w:val="center"/>
        <w:outlineLvl w:val="0"/>
        <w:rPr>
          <w:rFonts w:hint="eastAsia" w:ascii="宋体" w:hAnsi="宋体" w:eastAsia="宋体" w:cs="宋体"/>
          <w:color w:val="auto"/>
          <w:sz w:val="36"/>
          <w:szCs w:val="36"/>
        </w:rPr>
      </w:pPr>
    </w:p>
    <w:p w14:paraId="21ED3C40">
      <w:pPr>
        <w:spacing w:beforeLines="100" w:line="240" w:lineRule="atLeast"/>
        <w:jc w:val="center"/>
        <w:outlineLvl w:val="0"/>
        <w:rPr>
          <w:rFonts w:hint="eastAsia" w:ascii="宋体" w:hAnsi="宋体" w:eastAsia="宋体" w:cs="宋体"/>
          <w:color w:val="auto"/>
          <w:sz w:val="36"/>
          <w:szCs w:val="36"/>
        </w:rPr>
      </w:pPr>
    </w:p>
    <w:p w14:paraId="3A0AFCD5">
      <w:pPr>
        <w:spacing w:beforeLines="100" w:line="240" w:lineRule="atLeast"/>
        <w:jc w:val="center"/>
        <w:outlineLvl w:val="0"/>
        <w:rPr>
          <w:rFonts w:hint="eastAsia" w:ascii="宋体" w:hAnsi="宋体" w:eastAsia="宋体" w:cs="宋体"/>
          <w:color w:val="auto"/>
          <w:sz w:val="36"/>
          <w:szCs w:val="36"/>
        </w:rPr>
      </w:pPr>
    </w:p>
    <w:p w14:paraId="00393A78">
      <w:pPr>
        <w:spacing w:beforeLines="100" w:line="240" w:lineRule="atLeast"/>
        <w:jc w:val="center"/>
        <w:outlineLvl w:val="0"/>
        <w:rPr>
          <w:rFonts w:hint="eastAsia" w:ascii="宋体" w:hAnsi="宋体" w:eastAsia="宋体" w:cs="宋体"/>
          <w:color w:val="auto"/>
          <w:sz w:val="36"/>
          <w:szCs w:val="36"/>
        </w:rPr>
      </w:pPr>
    </w:p>
    <w:p w14:paraId="602DB708">
      <w:pPr>
        <w:spacing w:beforeLines="100" w:line="240" w:lineRule="atLeast"/>
        <w:jc w:val="center"/>
        <w:outlineLvl w:val="0"/>
        <w:rPr>
          <w:rFonts w:hint="eastAsia" w:ascii="宋体" w:hAnsi="宋体" w:eastAsia="宋体" w:cs="宋体"/>
          <w:color w:val="auto"/>
          <w:sz w:val="36"/>
          <w:szCs w:val="36"/>
        </w:rPr>
      </w:pPr>
    </w:p>
    <w:p w14:paraId="4EB08152">
      <w:pPr>
        <w:spacing w:beforeLines="100" w:line="240" w:lineRule="atLeast"/>
        <w:jc w:val="both"/>
        <w:outlineLvl w:val="0"/>
        <w:rPr>
          <w:rFonts w:hint="eastAsia" w:ascii="宋体" w:hAnsi="宋体" w:eastAsia="宋体" w:cs="宋体"/>
          <w:color w:val="auto"/>
          <w:sz w:val="36"/>
          <w:szCs w:val="36"/>
        </w:rPr>
      </w:pPr>
    </w:p>
    <w:p w14:paraId="10CE172E">
      <w:pPr>
        <w:pStyle w:val="3"/>
        <w:pageBreakBefore/>
        <w:ind w:left="0"/>
        <w:jc w:val="both"/>
        <w:rPr>
          <w:rFonts w:hint="eastAsia" w:ascii="宋体" w:hAnsi="宋体" w:eastAsia="宋体" w:cs="宋体"/>
          <w:color w:val="auto"/>
          <w:spacing w:val="40"/>
          <w:sz w:val="40"/>
          <w:szCs w:val="40"/>
        </w:rPr>
      </w:pPr>
      <w:r>
        <w:rPr>
          <w:rFonts w:hint="eastAsia" w:ascii="宋体" w:hAnsi="宋体" w:eastAsia="宋体" w:cs="宋体"/>
          <w:color w:val="auto"/>
          <w:sz w:val="30"/>
          <w:szCs w:val="30"/>
        </w:rPr>
        <w:t>附件</w:t>
      </w:r>
      <w:r>
        <w:rPr>
          <w:rFonts w:hint="eastAsia" w:ascii="宋体" w:hAnsi="宋体" w:eastAsia="宋体" w:cs="宋体"/>
          <w:color w:val="auto"/>
          <w:sz w:val="30"/>
          <w:szCs w:val="30"/>
          <w:lang w:val="en-US"/>
        </w:rPr>
        <w:t>2</w:t>
      </w:r>
      <w:r>
        <w:rPr>
          <w:rFonts w:hint="eastAsia" w:ascii="宋体" w:hAnsi="宋体" w:eastAsia="宋体" w:cs="宋体"/>
          <w:color w:val="auto"/>
          <w:sz w:val="30"/>
          <w:szCs w:val="30"/>
        </w:rPr>
        <w:t>：报价文件</w:t>
      </w:r>
      <w:r>
        <w:rPr>
          <w:rFonts w:hint="eastAsia" w:ascii="宋体" w:hAnsi="宋体" w:eastAsia="宋体" w:cs="宋体"/>
          <w:color w:val="auto"/>
          <w:sz w:val="28"/>
          <w:szCs w:val="28"/>
        </w:rPr>
        <w:t xml:space="preserve"> </w:t>
      </w:r>
      <w:bookmarkStart w:id="77" w:name="PO_3000000035_PM002_8"/>
    </w:p>
    <w:p w14:paraId="6F6D8348">
      <w:pPr>
        <w:pBdr>
          <w:top w:val="none" w:color="auto" w:sz="0" w:space="1"/>
          <w:left w:val="none" w:color="auto" w:sz="0" w:space="4"/>
          <w:bottom w:val="none" w:color="auto" w:sz="0" w:space="1"/>
          <w:right w:val="none" w:color="auto" w:sz="0" w:space="4"/>
        </w:pBdr>
        <w:spacing w:before="240" w:beforeLines="100" w:line="240" w:lineRule="atLeast"/>
        <w:jc w:val="center"/>
        <w:rPr>
          <w:rFonts w:hint="eastAsia" w:ascii="宋体" w:hAnsi="宋体" w:eastAsia="宋体" w:cs="宋体"/>
          <w:color w:val="auto"/>
          <w:sz w:val="36"/>
          <w:szCs w:val="36"/>
        </w:rPr>
      </w:pPr>
      <w:r>
        <w:rPr>
          <w:rFonts w:hint="eastAsia" w:ascii="宋体" w:hAnsi="宋体" w:eastAsia="宋体" w:cs="宋体"/>
          <w:color w:val="auto"/>
          <w:sz w:val="36"/>
          <w:szCs w:val="36"/>
        </w:rPr>
        <w:t>项目名称</w:t>
      </w:r>
      <w:bookmarkEnd w:id="77"/>
      <w:r>
        <w:rPr>
          <w:rFonts w:hint="eastAsia" w:ascii="宋体" w:hAnsi="宋体" w:eastAsia="宋体" w:cs="宋体"/>
          <w:color w:val="auto"/>
          <w:sz w:val="36"/>
          <w:szCs w:val="36"/>
        </w:rPr>
        <w:t>：</w:t>
      </w:r>
    </w:p>
    <w:p w14:paraId="1317D751">
      <w:pPr>
        <w:pBdr>
          <w:top w:val="none" w:color="auto" w:sz="0" w:space="1"/>
          <w:left w:val="none" w:color="auto" w:sz="0" w:space="4"/>
          <w:bottom w:val="none" w:color="auto" w:sz="0" w:space="1"/>
          <w:right w:val="none" w:color="auto" w:sz="0" w:space="4"/>
        </w:pBdr>
        <w:spacing w:before="240" w:beforeLines="100" w:line="240" w:lineRule="atLeast"/>
        <w:jc w:val="center"/>
        <w:rPr>
          <w:rFonts w:hint="eastAsia" w:ascii="宋体" w:hAnsi="宋体" w:eastAsia="宋体" w:cs="宋体"/>
          <w:color w:val="auto"/>
          <w:sz w:val="36"/>
          <w:szCs w:val="36"/>
        </w:rPr>
      </w:pPr>
      <w:r>
        <w:rPr>
          <w:rFonts w:hint="eastAsia" w:ascii="宋体" w:hAnsi="宋体" w:eastAsia="宋体" w:cs="宋体"/>
          <w:color w:val="auto"/>
          <w:sz w:val="36"/>
          <w:szCs w:val="36"/>
        </w:rPr>
        <w:t>项目编号：</w:t>
      </w:r>
    </w:p>
    <w:p w14:paraId="3F9BB848">
      <w:pPr>
        <w:pBdr>
          <w:top w:val="none" w:color="auto" w:sz="0" w:space="1"/>
          <w:left w:val="none" w:color="auto" w:sz="0" w:space="4"/>
          <w:bottom w:val="none" w:color="auto" w:sz="0" w:space="1"/>
          <w:right w:val="none" w:color="auto" w:sz="0" w:space="4"/>
        </w:pBdr>
        <w:spacing w:before="240" w:beforeLines="100" w:line="240" w:lineRule="atLeast"/>
        <w:jc w:val="center"/>
        <w:rPr>
          <w:rFonts w:hint="eastAsia" w:ascii="宋体" w:hAnsi="宋体" w:eastAsia="宋体" w:cs="宋体"/>
          <w:color w:val="auto"/>
          <w:lang w:val="en-US" w:eastAsia="zh-CN"/>
        </w:rPr>
      </w:pPr>
    </w:p>
    <w:p w14:paraId="0C0DAF4D">
      <w:pPr>
        <w:rPr>
          <w:rFonts w:hint="eastAsia" w:ascii="宋体" w:hAnsi="宋体" w:eastAsia="宋体" w:cs="宋体"/>
          <w:color w:val="auto"/>
        </w:rPr>
      </w:pPr>
    </w:p>
    <w:p w14:paraId="7764960A">
      <w:pPr>
        <w:pStyle w:val="12"/>
        <w:rPr>
          <w:rFonts w:hint="eastAsia" w:ascii="宋体" w:hAnsi="宋体" w:eastAsia="宋体" w:cs="宋体"/>
          <w:color w:val="auto"/>
        </w:rPr>
      </w:pPr>
    </w:p>
    <w:p w14:paraId="718B6940">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报</w:t>
      </w:r>
    </w:p>
    <w:p w14:paraId="5A8E8D92">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p>
    <w:p w14:paraId="12C00AA7">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价</w:t>
      </w:r>
    </w:p>
    <w:p w14:paraId="7C9B7E7D">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p>
    <w:p w14:paraId="3B7E8517">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文</w:t>
      </w:r>
    </w:p>
    <w:p w14:paraId="0904DAEA">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p>
    <w:p w14:paraId="28358EE4">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件</w:t>
      </w:r>
    </w:p>
    <w:p w14:paraId="422DB477">
      <w:pPr>
        <w:spacing w:line="560" w:lineRule="exact"/>
        <w:rPr>
          <w:rFonts w:hint="eastAsia" w:ascii="宋体" w:hAnsi="宋体" w:eastAsia="宋体" w:cs="宋体"/>
          <w:color w:val="auto"/>
          <w:sz w:val="28"/>
          <w:szCs w:val="28"/>
        </w:rPr>
      </w:pPr>
    </w:p>
    <w:p w14:paraId="1CD60BA4">
      <w:pPr>
        <w:spacing w:line="560" w:lineRule="exact"/>
        <w:ind w:firstLine="560" w:firstLineChars="200"/>
        <w:jc w:val="center"/>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投标人</w:t>
      </w:r>
      <w:r>
        <w:rPr>
          <w:rFonts w:hint="eastAsia" w:ascii="宋体" w:hAnsi="宋体" w:eastAsia="宋体" w:cs="宋体"/>
          <w:color w:val="auto"/>
          <w:sz w:val="28"/>
          <w:szCs w:val="28"/>
        </w:rPr>
        <w:t>全称：</w:t>
      </w:r>
      <w:r>
        <w:rPr>
          <w:rFonts w:hint="eastAsia" w:ascii="宋体" w:hAnsi="宋体" w:eastAsia="宋体" w:cs="宋体"/>
          <w:color w:val="auto"/>
          <w:sz w:val="28"/>
          <w:szCs w:val="28"/>
          <w:u w:val="single"/>
          <w:lang w:val="en-US"/>
        </w:rPr>
        <w:t xml:space="preserve">             </w:t>
      </w:r>
      <w:r>
        <w:rPr>
          <w:rFonts w:hint="eastAsia" w:ascii="宋体" w:hAnsi="宋体" w:eastAsia="宋体" w:cs="宋体"/>
          <w:color w:val="auto"/>
          <w:sz w:val="28"/>
          <w:szCs w:val="28"/>
          <w:lang w:val="en-US"/>
        </w:rPr>
        <w:t>（加盖电子公章）</w:t>
      </w:r>
    </w:p>
    <w:p w14:paraId="1E152B0A">
      <w:pPr>
        <w:spacing w:line="560" w:lineRule="exact"/>
        <w:ind w:firstLine="1960" w:firstLineChars="70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4A9D8937">
      <w:pPr>
        <w:spacing w:line="560" w:lineRule="exact"/>
        <w:ind w:firstLine="1960" w:firstLineChars="700"/>
        <w:jc w:val="both"/>
        <w:rPr>
          <w:rFonts w:hint="eastAsia" w:ascii="宋体" w:hAnsi="宋体" w:eastAsia="宋体" w:cs="宋体"/>
          <w:color w:val="auto"/>
          <w:sz w:val="24"/>
        </w:rPr>
        <w:sectPr>
          <w:footerReference r:id="rId5" w:type="default"/>
          <w:pgSz w:w="11910" w:h="16840"/>
          <w:pgMar w:top="1417" w:right="1417" w:bottom="1417" w:left="1417" w:header="964" w:footer="974" w:gutter="0"/>
          <w:pgNumType w:fmt="decimal"/>
          <w:cols w:space="720" w:num="1"/>
          <w:formProt w:val="1"/>
        </w:sectPr>
      </w:pPr>
      <w:r>
        <w:rPr>
          <w:rFonts w:hint="eastAsia" w:ascii="宋体" w:hAnsi="宋体" w:eastAsia="宋体" w:cs="宋体"/>
          <w:color w:val="auto"/>
          <w:sz w:val="28"/>
          <w:szCs w:val="28"/>
        </w:rPr>
        <w:t>时    间：</w:t>
      </w:r>
    </w:p>
    <w:bookmarkEnd w:id="73"/>
    <w:bookmarkEnd w:id="74"/>
    <w:bookmarkEnd w:id="75"/>
    <w:bookmarkEnd w:id="76"/>
    <w:p w14:paraId="6CB6EEBD">
      <w:pPr>
        <w:pStyle w:val="6"/>
        <w:spacing w:before="50"/>
        <w:ind w:left="6"/>
        <w:jc w:val="center"/>
        <w:rPr>
          <w:rFonts w:hint="eastAsia" w:ascii="宋体" w:hAnsi="宋体" w:eastAsia="宋体" w:cs="宋体"/>
          <w:color w:val="auto"/>
        </w:rPr>
      </w:pPr>
      <w:bookmarkStart w:id="78" w:name="_Toc16034"/>
      <w:r>
        <w:rPr>
          <w:rFonts w:hint="eastAsia" w:ascii="宋体" w:hAnsi="宋体" w:eastAsia="宋体" w:cs="宋体"/>
          <w:color w:val="auto"/>
        </w:rPr>
        <w:t>报价文件目录</w:t>
      </w:r>
    </w:p>
    <w:p w14:paraId="1333166B">
      <w:pPr>
        <w:pStyle w:val="11"/>
        <w:spacing w:before="102" w:line="360" w:lineRule="auto"/>
        <w:ind w:right="581" w:firstLine="480" w:firstLineChars="200"/>
        <w:rPr>
          <w:rFonts w:hint="eastAsia" w:ascii="宋体" w:hAnsi="宋体" w:eastAsia="宋体" w:cs="宋体"/>
          <w:color w:val="auto"/>
          <w:sz w:val="24"/>
          <w:szCs w:val="24"/>
        </w:rPr>
      </w:pPr>
    </w:p>
    <w:p w14:paraId="1A1C5903">
      <w:pPr>
        <w:pStyle w:val="11"/>
        <w:spacing w:before="102" w:line="360" w:lineRule="auto"/>
        <w:ind w:right="58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★报价一览表；</w:t>
      </w:r>
    </w:p>
    <w:p w14:paraId="13852F38">
      <w:pPr>
        <w:pStyle w:val="11"/>
        <w:spacing w:before="102" w:line="360" w:lineRule="auto"/>
        <w:ind w:right="581"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分项报价一览表；</w:t>
      </w:r>
    </w:p>
    <w:p w14:paraId="1AC55446">
      <w:pPr>
        <w:pStyle w:val="11"/>
        <w:spacing w:before="102" w:line="360" w:lineRule="auto"/>
        <w:ind w:right="581"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中小企业声明函（若有）；</w:t>
      </w:r>
    </w:p>
    <w:p w14:paraId="29A6004C">
      <w:pPr>
        <w:pStyle w:val="11"/>
        <w:spacing w:before="102" w:line="360" w:lineRule="auto"/>
        <w:ind w:right="581"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投标人认为需要的其他文件资料；</w:t>
      </w:r>
    </w:p>
    <w:p w14:paraId="4A8BA88D">
      <w:pPr>
        <w:pStyle w:val="11"/>
        <w:spacing w:before="102" w:line="360" w:lineRule="auto"/>
        <w:ind w:right="581"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涉及政府采购政策要求内容（若有的话）</w:t>
      </w:r>
    </w:p>
    <w:p w14:paraId="2843E6BB">
      <w:pPr>
        <w:pStyle w:val="11"/>
        <w:spacing w:before="102" w:line="360" w:lineRule="auto"/>
        <w:ind w:right="581"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残疾人福利性单位声明函（若有）；</w:t>
      </w:r>
    </w:p>
    <w:p w14:paraId="4E54CED5">
      <w:pPr>
        <w:pStyle w:val="11"/>
        <w:spacing w:before="102" w:line="360" w:lineRule="auto"/>
        <w:ind w:right="581"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监狱企业声明函（若有）；</w:t>
      </w:r>
    </w:p>
    <w:p w14:paraId="5044D202">
      <w:pPr>
        <w:pStyle w:val="11"/>
        <w:spacing w:before="102" w:line="360" w:lineRule="auto"/>
        <w:ind w:right="581"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创新服务明细表（若有）；</w:t>
      </w:r>
    </w:p>
    <w:p w14:paraId="0D603E60">
      <w:pPr>
        <w:pStyle w:val="11"/>
        <w:spacing w:before="102" w:line="360" w:lineRule="auto"/>
        <w:ind w:right="581" w:firstLine="480" w:firstLineChars="200"/>
        <w:rPr>
          <w:rFonts w:hint="eastAsia" w:ascii="宋体" w:hAnsi="宋体" w:eastAsia="宋体" w:cs="宋体"/>
          <w:color w:val="auto"/>
          <w:sz w:val="24"/>
          <w:szCs w:val="24"/>
          <w:lang w:val="en-US" w:eastAsia="zh-CN"/>
        </w:rPr>
      </w:pPr>
    </w:p>
    <w:p w14:paraId="1A10B141">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71FCDBB7">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6BF9EA03">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064AD5EE">
      <w:pPr>
        <w:pStyle w:val="11"/>
        <w:spacing w:before="5"/>
        <w:rPr>
          <w:rFonts w:hint="eastAsia" w:ascii="宋体" w:hAnsi="宋体" w:eastAsia="宋体" w:cs="宋体"/>
          <w:color w:val="auto"/>
        </w:rPr>
      </w:pPr>
    </w:p>
    <w:p w14:paraId="7C22A007">
      <w:pPr>
        <w:pStyle w:val="5"/>
        <w:spacing w:before="58"/>
        <w:ind w:left="5761" w:right="5643"/>
        <w:rPr>
          <w:rFonts w:hint="eastAsia" w:ascii="宋体" w:hAnsi="宋体" w:eastAsia="宋体" w:cs="宋体"/>
          <w:color w:val="auto"/>
          <w:sz w:val="28"/>
          <w:szCs w:val="28"/>
        </w:rPr>
      </w:pPr>
    </w:p>
    <w:p w14:paraId="59ACD9FF">
      <w:pPr>
        <w:rPr>
          <w:rFonts w:hint="eastAsia" w:ascii="宋体" w:hAnsi="宋体" w:eastAsia="宋体" w:cs="宋体"/>
          <w:color w:val="auto"/>
          <w:sz w:val="28"/>
          <w:szCs w:val="28"/>
        </w:rPr>
      </w:pPr>
    </w:p>
    <w:p w14:paraId="295B8575">
      <w:pPr>
        <w:pStyle w:val="2"/>
        <w:rPr>
          <w:rFonts w:hint="eastAsia" w:ascii="宋体" w:hAnsi="宋体" w:eastAsia="宋体" w:cs="宋体"/>
          <w:color w:val="auto"/>
        </w:rPr>
      </w:pPr>
    </w:p>
    <w:p w14:paraId="1A3FD2FC">
      <w:pPr>
        <w:rPr>
          <w:rFonts w:hint="eastAsia" w:ascii="宋体" w:hAnsi="宋体" w:eastAsia="宋体" w:cs="宋体"/>
          <w:color w:val="auto"/>
        </w:rPr>
      </w:pPr>
    </w:p>
    <w:p w14:paraId="2820C4DB">
      <w:pPr>
        <w:rPr>
          <w:rFonts w:hint="eastAsia" w:ascii="宋体" w:hAnsi="宋体" w:eastAsia="宋体" w:cs="宋体"/>
          <w:color w:val="auto"/>
        </w:rPr>
      </w:pPr>
    </w:p>
    <w:p w14:paraId="0D444847">
      <w:pPr>
        <w:rPr>
          <w:rFonts w:hint="eastAsia" w:ascii="宋体" w:hAnsi="宋体" w:eastAsia="宋体" w:cs="宋体"/>
          <w:color w:val="auto"/>
        </w:rPr>
      </w:pPr>
    </w:p>
    <w:p w14:paraId="026C0458">
      <w:pPr>
        <w:pStyle w:val="35"/>
        <w:rPr>
          <w:rFonts w:hint="eastAsia" w:ascii="宋体" w:hAnsi="宋体" w:eastAsia="宋体" w:cs="宋体"/>
          <w:color w:val="auto"/>
          <w:sz w:val="28"/>
          <w:szCs w:val="28"/>
        </w:rPr>
      </w:pPr>
    </w:p>
    <w:p w14:paraId="5946C763">
      <w:pPr>
        <w:rPr>
          <w:rFonts w:hint="eastAsia" w:ascii="宋体" w:hAnsi="宋体" w:eastAsia="宋体" w:cs="宋体"/>
          <w:color w:val="auto"/>
          <w:sz w:val="28"/>
          <w:szCs w:val="28"/>
        </w:rPr>
      </w:pPr>
    </w:p>
    <w:p w14:paraId="1ADA9572">
      <w:pPr>
        <w:pStyle w:val="12"/>
        <w:rPr>
          <w:rFonts w:hint="eastAsia" w:ascii="宋体" w:hAnsi="宋体" w:eastAsia="宋体" w:cs="宋体"/>
          <w:color w:val="auto"/>
          <w:sz w:val="28"/>
          <w:szCs w:val="28"/>
        </w:rPr>
      </w:pPr>
    </w:p>
    <w:p w14:paraId="67DBA155">
      <w:pPr>
        <w:rPr>
          <w:rFonts w:hint="eastAsia" w:ascii="宋体" w:hAnsi="宋体" w:eastAsia="宋体" w:cs="宋体"/>
          <w:color w:val="auto"/>
          <w:sz w:val="28"/>
          <w:szCs w:val="28"/>
        </w:rPr>
      </w:pPr>
    </w:p>
    <w:p w14:paraId="1CC4E98F">
      <w:pPr>
        <w:pStyle w:val="12"/>
        <w:rPr>
          <w:rFonts w:hint="eastAsia" w:ascii="宋体" w:hAnsi="宋体" w:eastAsia="宋体" w:cs="宋体"/>
          <w:color w:val="auto"/>
          <w:sz w:val="28"/>
          <w:szCs w:val="28"/>
        </w:rPr>
      </w:pPr>
    </w:p>
    <w:p w14:paraId="5980575A">
      <w:pPr>
        <w:rPr>
          <w:rFonts w:hint="eastAsia" w:ascii="宋体" w:hAnsi="宋体" w:eastAsia="宋体" w:cs="宋体"/>
          <w:color w:val="auto"/>
          <w:sz w:val="28"/>
          <w:szCs w:val="28"/>
        </w:rPr>
      </w:pPr>
    </w:p>
    <w:p w14:paraId="40FC70E5">
      <w:pPr>
        <w:pStyle w:val="12"/>
        <w:rPr>
          <w:rFonts w:hint="eastAsia" w:ascii="宋体" w:hAnsi="宋体" w:eastAsia="宋体" w:cs="宋体"/>
          <w:color w:val="auto"/>
          <w:sz w:val="28"/>
          <w:szCs w:val="28"/>
        </w:rPr>
      </w:pPr>
    </w:p>
    <w:p w14:paraId="630B35DB">
      <w:pPr>
        <w:rPr>
          <w:rFonts w:hint="eastAsia" w:ascii="宋体" w:hAnsi="宋体" w:eastAsia="宋体" w:cs="宋体"/>
          <w:color w:val="auto"/>
          <w:sz w:val="28"/>
          <w:szCs w:val="28"/>
        </w:rPr>
      </w:pPr>
    </w:p>
    <w:p w14:paraId="058EB6BD">
      <w:pPr>
        <w:pStyle w:val="12"/>
        <w:rPr>
          <w:rFonts w:hint="eastAsia" w:ascii="宋体" w:hAnsi="宋体" w:eastAsia="宋体" w:cs="宋体"/>
          <w:color w:val="auto"/>
          <w:sz w:val="28"/>
          <w:szCs w:val="28"/>
        </w:rPr>
      </w:pPr>
    </w:p>
    <w:p w14:paraId="53566837">
      <w:pPr>
        <w:spacing w:after="240" w:afterLines="100" w:line="560" w:lineRule="exact"/>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报 价 一 览 表</w:t>
      </w:r>
    </w:p>
    <w:p w14:paraId="575BCF3A">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r>
        <w:rPr>
          <w:rFonts w:hint="eastAsia" w:ascii="宋体" w:hAnsi="宋体" w:eastAsia="宋体" w:cs="宋体"/>
          <w:color w:val="auto"/>
          <w:sz w:val="24"/>
          <w:szCs w:val="24"/>
          <w:u w:val="single"/>
        </w:rPr>
        <w:t xml:space="preserve">                                  </w:t>
      </w:r>
    </w:p>
    <w:p w14:paraId="3CD4A163">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项目编号：    </w:t>
      </w:r>
      <w:r>
        <w:rPr>
          <w:rFonts w:hint="eastAsia" w:ascii="宋体" w:hAnsi="宋体" w:eastAsia="宋体" w:cs="宋体"/>
          <w:color w:val="auto"/>
          <w:sz w:val="24"/>
          <w:szCs w:val="24"/>
          <w:u w:val="single"/>
        </w:rPr>
        <w:t xml:space="preserve">                                   </w:t>
      </w:r>
    </w:p>
    <w:p w14:paraId="5C74EA64">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C14B69D">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w:t>
      </w:r>
      <w:r>
        <w:rPr>
          <w:rFonts w:hint="eastAsia" w:ascii="宋体" w:hAnsi="宋体" w:eastAsia="宋体" w:cs="宋体"/>
          <w:bCs/>
          <w:color w:val="auto"/>
          <w:sz w:val="24"/>
          <w:szCs w:val="24"/>
        </w:rPr>
        <w:t xml:space="preserve">                                                                            </w:t>
      </w:r>
    </w:p>
    <w:tbl>
      <w:tblPr>
        <w:tblStyle w:val="30"/>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775"/>
        <w:gridCol w:w="1740"/>
        <w:gridCol w:w="1747"/>
        <w:gridCol w:w="1103"/>
        <w:gridCol w:w="1351"/>
      </w:tblGrid>
      <w:tr w14:paraId="4384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0208ED0E">
            <w:pPr>
              <w:widowControl/>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5" w:type="dxa"/>
            <w:tcBorders>
              <w:top w:val="single" w:color="auto" w:sz="4" w:space="0"/>
              <w:left w:val="single" w:color="auto" w:sz="4" w:space="0"/>
              <w:bottom w:val="single" w:color="auto" w:sz="4" w:space="0"/>
              <w:right w:val="single" w:color="auto" w:sz="4" w:space="0"/>
            </w:tcBorders>
            <w:vAlign w:val="center"/>
          </w:tcPr>
          <w:p w14:paraId="1134C762">
            <w:pPr>
              <w:widowControl/>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1740" w:type="dxa"/>
            <w:tcBorders>
              <w:top w:val="single" w:color="auto" w:sz="4" w:space="0"/>
              <w:left w:val="single" w:color="auto" w:sz="4" w:space="0"/>
              <w:bottom w:val="single" w:color="auto" w:sz="4" w:space="0"/>
              <w:right w:val="single" w:color="auto" w:sz="4" w:space="0"/>
            </w:tcBorders>
            <w:vAlign w:val="center"/>
          </w:tcPr>
          <w:p w14:paraId="314BAE47">
            <w:pPr>
              <w:widowControl/>
              <w:spacing w:line="440" w:lineRule="exact"/>
              <w:jc w:val="center"/>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总报价（元）</w:t>
            </w:r>
          </w:p>
        </w:tc>
        <w:tc>
          <w:tcPr>
            <w:tcW w:w="1747" w:type="dxa"/>
            <w:tcBorders>
              <w:top w:val="single" w:color="auto" w:sz="4" w:space="0"/>
              <w:left w:val="single" w:color="auto" w:sz="4" w:space="0"/>
              <w:bottom w:val="single" w:color="auto" w:sz="4" w:space="0"/>
              <w:right w:val="single" w:color="auto" w:sz="4" w:space="0"/>
            </w:tcBorders>
            <w:vAlign w:val="center"/>
          </w:tcPr>
          <w:p w14:paraId="1927E3D2">
            <w:pPr>
              <w:widowControl/>
              <w:spacing w:line="440" w:lineRule="exact"/>
              <w:jc w:val="center"/>
              <w:rPr>
                <w:rFonts w:hint="default" w:ascii="宋体" w:hAnsi="宋体" w:eastAsia="宋体" w:cs="宋体"/>
                <w:b/>
                <w:bCs/>
                <w:color w:val="auto"/>
                <w:sz w:val="24"/>
                <w:szCs w:val="24"/>
                <w:lang w:val="en-US"/>
              </w:rPr>
            </w:pPr>
            <w:r>
              <w:rPr>
                <w:rFonts w:hint="eastAsia" w:ascii="宋体" w:hAnsi="宋体" w:cs="宋体"/>
                <w:b/>
                <w:bCs/>
                <w:color w:val="auto"/>
                <w:sz w:val="24"/>
                <w:szCs w:val="24"/>
                <w:lang w:val="en-US" w:eastAsia="zh-CN"/>
              </w:rPr>
              <w:t>合同履行期限</w:t>
            </w:r>
          </w:p>
        </w:tc>
        <w:tc>
          <w:tcPr>
            <w:tcW w:w="1103" w:type="dxa"/>
            <w:tcBorders>
              <w:top w:val="single" w:color="auto" w:sz="4" w:space="0"/>
              <w:left w:val="single" w:color="auto" w:sz="4" w:space="0"/>
              <w:bottom w:val="single" w:color="auto" w:sz="4" w:space="0"/>
              <w:right w:val="single" w:color="auto" w:sz="4" w:space="0"/>
            </w:tcBorders>
            <w:vAlign w:val="center"/>
          </w:tcPr>
          <w:p w14:paraId="40FB0669">
            <w:pPr>
              <w:widowControl/>
              <w:spacing w:line="44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质保期</w:t>
            </w:r>
          </w:p>
        </w:tc>
        <w:tc>
          <w:tcPr>
            <w:tcW w:w="1351" w:type="dxa"/>
            <w:tcBorders>
              <w:top w:val="single" w:color="auto" w:sz="4" w:space="0"/>
              <w:left w:val="single" w:color="auto" w:sz="4" w:space="0"/>
              <w:bottom w:val="single" w:color="auto" w:sz="4" w:space="0"/>
              <w:right w:val="single" w:color="auto" w:sz="4" w:space="0"/>
            </w:tcBorders>
            <w:vAlign w:val="center"/>
          </w:tcPr>
          <w:p w14:paraId="3884937C">
            <w:pPr>
              <w:widowControl/>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1C3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822" w:type="dxa"/>
            <w:tcBorders>
              <w:top w:val="single" w:color="auto" w:sz="4" w:space="0"/>
              <w:left w:val="single" w:color="auto" w:sz="4" w:space="0"/>
              <w:right w:val="single" w:color="auto" w:sz="4" w:space="0"/>
            </w:tcBorders>
            <w:vAlign w:val="center"/>
          </w:tcPr>
          <w:p w14:paraId="1C5D91E8">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p w14:paraId="2904D431">
            <w:pPr>
              <w:widowControl/>
              <w:spacing w:line="440" w:lineRule="exact"/>
              <w:jc w:val="center"/>
              <w:rPr>
                <w:rFonts w:hint="eastAsia" w:ascii="宋体" w:hAnsi="宋体" w:eastAsia="宋体" w:cs="宋体"/>
                <w:color w:val="auto"/>
                <w:sz w:val="24"/>
                <w:szCs w:val="24"/>
              </w:rPr>
            </w:pPr>
          </w:p>
        </w:tc>
        <w:tc>
          <w:tcPr>
            <w:tcW w:w="2775" w:type="dxa"/>
            <w:tcBorders>
              <w:top w:val="single" w:color="auto" w:sz="4" w:space="0"/>
              <w:left w:val="single" w:color="auto" w:sz="4" w:space="0"/>
              <w:right w:val="single" w:color="auto" w:sz="4" w:space="0"/>
            </w:tcBorders>
            <w:vAlign w:val="center"/>
          </w:tcPr>
          <w:p w14:paraId="20B918EB">
            <w:pPr>
              <w:widowControl/>
              <w:spacing w:line="440" w:lineRule="exact"/>
              <w:jc w:val="center"/>
              <w:rPr>
                <w:rFonts w:hint="eastAsia" w:ascii="宋体" w:hAnsi="宋体" w:eastAsia="宋体" w:cs="宋体"/>
                <w:color w:val="auto"/>
                <w:sz w:val="24"/>
                <w:szCs w:val="24"/>
              </w:rPr>
            </w:pPr>
          </w:p>
        </w:tc>
        <w:tc>
          <w:tcPr>
            <w:tcW w:w="1740" w:type="dxa"/>
            <w:tcBorders>
              <w:top w:val="single" w:color="auto" w:sz="4" w:space="0"/>
              <w:left w:val="single" w:color="auto" w:sz="4" w:space="0"/>
              <w:right w:val="single" w:color="auto" w:sz="4" w:space="0"/>
            </w:tcBorders>
            <w:vAlign w:val="center"/>
          </w:tcPr>
          <w:p w14:paraId="6805DB43">
            <w:pPr>
              <w:widowControl/>
              <w:spacing w:line="440" w:lineRule="exact"/>
              <w:jc w:val="center"/>
              <w:rPr>
                <w:rFonts w:hint="eastAsia" w:ascii="宋体" w:hAnsi="宋体" w:eastAsia="宋体" w:cs="宋体"/>
                <w:color w:val="auto"/>
                <w:sz w:val="24"/>
                <w:szCs w:val="24"/>
              </w:rPr>
            </w:pPr>
          </w:p>
        </w:tc>
        <w:tc>
          <w:tcPr>
            <w:tcW w:w="1747" w:type="dxa"/>
            <w:tcBorders>
              <w:top w:val="single" w:color="auto" w:sz="4" w:space="0"/>
              <w:left w:val="single" w:color="auto" w:sz="4" w:space="0"/>
              <w:right w:val="single" w:color="auto" w:sz="4" w:space="0"/>
            </w:tcBorders>
            <w:vAlign w:val="center"/>
          </w:tcPr>
          <w:p w14:paraId="447B862E">
            <w:pPr>
              <w:widowControl/>
              <w:spacing w:line="440" w:lineRule="exact"/>
              <w:jc w:val="center"/>
              <w:rPr>
                <w:rFonts w:hint="eastAsia" w:ascii="宋体" w:hAnsi="宋体" w:eastAsia="宋体" w:cs="宋体"/>
                <w:color w:val="auto"/>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5963E636">
            <w:pPr>
              <w:widowControl/>
              <w:spacing w:line="440" w:lineRule="exact"/>
              <w:jc w:val="center"/>
              <w:rPr>
                <w:rFonts w:hint="eastAsia" w:ascii="宋体" w:hAnsi="宋体" w:eastAsia="宋体" w:cs="宋体"/>
                <w:color w:val="auto"/>
                <w:sz w:val="24"/>
                <w:szCs w:val="24"/>
              </w:rPr>
            </w:pPr>
          </w:p>
        </w:tc>
        <w:tc>
          <w:tcPr>
            <w:tcW w:w="1351" w:type="dxa"/>
            <w:tcBorders>
              <w:top w:val="single" w:color="auto" w:sz="4" w:space="0"/>
              <w:left w:val="single" w:color="auto" w:sz="4" w:space="0"/>
              <w:bottom w:val="single" w:color="auto" w:sz="4" w:space="0"/>
              <w:right w:val="single" w:color="auto" w:sz="4" w:space="0"/>
            </w:tcBorders>
            <w:vAlign w:val="center"/>
          </w:tcPr>
          <w:p w14:paraId="2B0BAD38">
            <w:pPr>
              <w:widowControl/>
              <w:spacing w:line="440" w:lineRule="exact"/>
              <w:jc w:val="center"/>
              <w:rPr>
                <w:rFonts w:hint="eastAsia" w:ascii="宋体" w:hAnsi="宋体" w:eastAsia="宋体" w:cs="宋体"/>
                <w:bCs/>
                <w:color w:val="auto"/>
                <w:sz w:val="24"/>
                <w:szCs w:val="24"/>
              </w:rPr>
            </w:pPr>
          </w:p>
        </w:tc>
      </w:tr>
      <w:tr w14:paraId="5BC3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9538" w:type="dxa"/>
            <w:gridSpan w:val="6"/>
            <w:tcBorders>
              <w:top w:val="single" w:color="auto" w:sz="4" w:space="0"/>
              <w:left w:val="single" w:color="auto" w:sz="4" w:space="0"/>
              <w:bottom w:val="single" w:color="auto" w:sz="4" w:space="0"/>
            </w:tcBorders>
          </w:tcPr>
          <w:p w14:paraId="381A5615">
            <w:pPr>
              <w:widowControl/>
              <w:spacing w:line="440" w:lineRule="exact"/>
              <w:jc w:val="center"/>
              <w:rPr>
                <w:rFonts w:hint="eastAsia" w:ascii="宋体" w:hAnsi="宋体" w:eastAsia="宋体" w:cs="宋体"/>
                <w:b/>
                <w:bCs/>
                <w:color w:val="auto"/>
                <w:sz w:val="24"/>
                <w:szCs w:val="24"/>
              </w:rPr>
            </w:pPr>
          </w:p>
          <w:p w14:paraId="79030182">
            <w:pPr>
              <w:widowControl/>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文字说明：（优惠条件或其它承诺）</w:t>
            </w:r>
          </w:p>
        </w:tc>
      </w:tr>
    </w:tbl>
    <w:p w14:paraId="3057250F">
      <w:pPr>
        <w:spacing w:before="240" w:beforeLines="100" w:line="5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投标人全称</w:t>
      </w:r>
      <w:r>
        <w:rPr>
          <w:rFonts w:hint="eastAsia" w:ascii="宋体" w:hAnsi="宋体" w:cs="宋体"/>
          <w:color w:val="auto"/>
          <w:sz w:val="24"/>
          <w:szCs w:val="24"/>
          <w:lang w:eastAsia="zh-CN"/>
        </w:rPr>
        <w:t>（加盖电子公章）</w:t>
      </w:r>
      <w:r>
        <w:rPr>
          <w:rFonts w:hint="eastAsia" w:ascii="宋体" w:hAnsi="宋体" w:eastAsia="宋体" w:cs="宋体"/>
          <w:color w:val="auto"/>
          <w:sz w:val="24"/>
          <w:szCs w:val="24"/>
        </w:rPr>
        <w:t>：</w:t>
      </w:r>
    </w:p>
    <w:p w14:paraId="4FE3B2DA">
      <w:pPr>
        <w:spacing w:line="560" w:lineRule="exact"/>
        <w:ind w:firstLine="480" w:firstLineChars="200"/>
        <w:jc w:val="center"/>
        <w:outlineLvl w:val="0"/>
        <w:rPr>
          <w:rFonts w:hint="eastAsia" w:ascii="宋体" w:hAnsi="宋体" w:eastAsia="宋体" w:cs="宋体"/>
          <w:color w:val="auto"/>
          <w:sz w:val="24"/>
          <w:szCs w:val="24"/>
          <w:lang w:val="en-US"/>
        </w:rPr>
      </w:pPr>
      <w:bookmarkStart w:id="79" w:name="_Toc13940"/>
      <w:bookmarkEnd w:id="79"/>
      <w:bookmarkStart w:id="80" w:name="_Toc8741"/>
      <w:bookmarkEnd w:id="80"/>
      <w:bookmarkStart w:id="81" w:name="_Toc18398"/>
      <w:bookmarkEnd w:id="81"/>
      <w:bookmarkStart w:id="82" w:name="_Toc20289"/>
      <w:bookmarkEnd w:id="82"/>
      <w:bookmarkStart w:id="83" w:name="_Toc9550"/>
      <w:bookmarkEnd w:id="83"/>
      <w:r>
        <w:rPr>
          <w:rFonts w:hint="eastAsia" w:ascii="宋体" w:hAnsi="宋体" w:eastAsia="宋体" w:cs="宋体"/>
          <w:color w:val="auto"/>
          <w:sz w:val="24"/>
          <w:szCs w:val="24"/>
          <w:lang w:val="en-US"/>
        </w:rPr>
        <w:t xml:space="preserve">                </w:t>
      </w:r>
      <w:bookmarkStart w:id="84" w:name="_Toc26793"/>
      <w:r>
        <w:rPr>
          <w:rFonts w:hint="eastAsia" w:ascii="宋体" w:hAnsi="宋体" w:eastAsia="宋体" w:cs="宋体"/>
          <w:color w:val="auto"/>
          <w:kern w:val="0"/>
          <w:sz w:val="24"/>
          <w:szCs w:val="24"/>
        </w:rPr>
        <w:t>法定代表人或授权代表(</w:t>
      </w:r>
      <w:r>
        <w:rPr>
          <w:rFonts w:hint="eastAsia" w:ascii="宋体" w:hAnsi="宋体" w:cs="宋体"/>
          <w:color w:val="auto"/>
          <w:kern w:val="0"/>
          <w:sz w:val="24"/>
          <w:szCs w:val="24"/>
          <w:lang w:eastAsia="zh-CN"/>
        </w:rPr>
        <w:t>加盖电子章或电子签名</w:t>
      </w:r>
      <w:r>
        <w:rPr>
          <w:rFonts w:hint="eastAsia" w:ascii="宋体" w:hAnsi="宋体" w:eastAsia="宋体" w:cs="宋体"/>
          <w:color w:val="auto"/>
          <w:kern w:val="0"/>
          <w:sz w:val="24"/>
          <w:szCs w:val="24"/>
        </w:rPr>
        <w:t>)：</w:t>
      </w:r>
      <w:bookmarkEnd w:id="84"/>
    </w:p>
    <w:p w14:paraId="622FCBEC">
      <w:pPr>
        <w:spacing w:line="560" w:lineRule="exact"/>
        <w:ind w:left="0" w:leftChars="0" w:firstLine="2940" w:firstLineChars="1225"/>
        <w:jc w:val="both"/>
        <w:outlineLvl w:val="0"/>
        <w:rPr>
          <w:rFonts w:hint="eastAsia" w:ascii="宋体" w:hAnsi="宋体" w:eastAsia="宋体" w:cs="宋体"/>
          <w:color w:val="auto"/>
          <w:sz w:val="28"/>
          <w:szCs w:val="28"/>
        </w:rPr>
      </w:pPr>
      <w:bookmarkStart w:id="85" w:name="_Toc26158"/>
      <w:r>
        <w:rPr>
          <w:rFonts w:hint="eastAsia" w:ascii="宋体" w:hAnsi="宋体" w:eastAsia="宋体" w:cs="宋体"/>
          <w:color w:val="auto"/>
          <w:sz w:val="24"/>
          <w:szCs w:val="24"/>
        </w:rPr>
        <w:t>日  期：</w:t>
      </w:r>
      <w:bookmarkEnd w:id="85"/>
      <w:r>
        <w:rPr>
          <w:rFonts w:hint="eastAsia" w:ascii="宋体" w:hAnsi="宋体" w:eastAsia="宋体" w:cs="宋体"/>
          <w:color w:val="auto"/>
          <w:sz w:val="28"/>
          <w:szCs w:val="28"/>
        </w:rPr>
        <w:t xml:space="preserve"> </w:t>
      </w:r>
    </w:p>
    <w:p w14:paraId="04D77191">
      <w:pPr>
        <w:rPr>
          <w:rFonts w:hint="eastAsia" w:ascii="宋体" w:hAnsi="宋体" w:eastAsia="宋体" w:cs="宋体"/>
          <w:color w:val="auto"/>
        </w:rPr>
      </w:pPr>
    </w:p>
    <w:p w14:paraId="41DBEBA1">
      <w:pPr>
        <w:pStyle w:val="35"/>
        <w:rPr>
          <w:rFonts w:hint="eastAsia" w:ascii="宋体" w:hAnsi="宋体" w:eastAsia="宋体" w:cs="宋体"/>
          <w:color w:val="auto"/>
          <w:sz w:val="28"/>
          <w:szCs w:val="28"/>
        </w:rPr>
      </w:pPr>
    </w:p>
    <w:p w14:paraId="624A9A37">
      <w:pPr>
        <w:jc w:val="center"/>
        <w:outlineLvl w:val="0"/>
        <w:rPr>
          <w:rFonts w:hint="eastAsia" w:ascii="宋体" w:hAnsi="宋体" w:eastAsia="宋体" w:cs="宋体"/>
          <w:b/>
          <w:color w:val="auto"/>
          <w:sz w:val="28"/>
          <w:szCs w:val="28"/>
        </w:rPr>
      </w:pPr>
    </w:p>
    <w:p w14:paraId="389C59FF">
      <w:pPr>
        <w:jc w:val="center"/>
        <w:outlineLvl w:val="0"/>
        <w:rPr>
          <w:rFonts w:hint="eastAsia" w:ascii="宋体" w:hAnsi="宋体" w:eastAsia="宋体" w:cs="宋体"/>
          <w:b/>
          <w:color w:val="auto"/>
          <w:sz w:val="28"/>
          <w:szCs w:val="28"/>
        </w:rPr>
      </w:pPr>
    </w:p>
    <w:p w14:paraId="6218F59E">
      <w:pPr>
        <w:jc w:val="center"/>
        <w:outlineLvl w:val="0"/>
        <w:rPr>
          <w:rFonts w:hint="eastAsia" w:ascii="宋体" w:hAnsi="宋体" w:eastAsia="宋体" w:cs="宋体"/>
          <w:b/>
          <w:color w:val="auto"/>
          <w:sz w:val="28"/>
          <w:szCs w:val="28"/>
          <w:lang w:eastAsia="zh-CN"/>
        </w:rPr>
      </w:pPr>
    </w:p>
    <w:p w14:paraId="08C788BC">
      <w:pPr>
        <w:jc w:val="center"/>
        <w:outlineLvl w:val="0"/>
        <w:rPr>
          <w:rFonts w:hint="eastAsia" w:ascii="宋体" w:hAnsi="宋体" w:eastAsia="宋体" w:cs="宋体"/>
          <w:b/>
          <w:color w:val="auto"/>
          <w:sz w:val="28"/>
          <w:szCs w:val="28"/>
          <w:lang w:eastAsia="zh-CN"/>
        </w:rPr>
      </w:pPr>
    </w:p>
    <w:p w14:paraId="520952F2">
      <w:pPr>
        <w:jc w:val="center"/>
        <w:outlineLvl w:val="0"/>
        <w:rPr>
          <w:rFonts w:hint="eastAsia" w:ascii="宋体" w:hAnsi="宋体" w:eastAsia="宋体" w:cs="宋体"/>
          <w:b/>
          <w:color w:val="auto"/>
          <w:sz w:val="28"/>
          <w:szCs w:val="28"/>
          <w:lang w:eastAsia="zh-CN"/>
        </w:rPr>
      </w:pPr>
    </w:p>
    <w:p w14:paraId="1B10E3E4">
      <w:pPr>
        <w:jc w:val="center"/>
        <w:outlineLvl w:val="0"/>
        <w:rPr>
          <w:rFonts w:hint="eastAsia" w:ascii="宋体" w:hAnsi="宋体" w:eastAsia="宋体" w:cs="宋体"/>
          <w:b/>
          <w:color w:val="auto"/>
          <w:sz w:val="28"/>
          <w:szCs w:val="28"/>
          <w:lang w:eastAsia="zh-CN"/>
        </w:rPr>
      </w:pPr>
    </w:p>
    <w:p w14:paraId="39DBF941">
      <w:pPr>
        <w:jc w:val="center"/>
        <w:outlineLvl w:val="0"/>
        <w:rPr>
          <w:rFonts w:hint="eastAsia" w:ascii="宋体" w:hAnsi="宋体" w:eastAsia="宋体" w:cs="宋体"/>
          <w:b/>
          <w:color w:val="auto"/>
          <w:sz w:val="28"/>
          <w:szCs w:val="28"/>
          <w:lang w:eastAsia="zh-CN"/>
        </w:rPr>
      </w:pPr>
    </w:p>
    <w:p w14:paraId="45422949">
      <w:pPr>
        <w:jc w:val="center"/>
        <w:outlineLvl w:val="0"/>
        <w:rPr>
          <w:rFonts w:hint="eastAsia" w:ascii="宋体" w:hAnsi="宋体" w:eastAsia="宋体" w:cs="宋体"/>
          <w:b/>
          <w:color w:val="auto"/>
          <w:sz w:val="28"/>
          <w:szCs w:val="28"/>
          <w:lang w:eastAsia="zh-CN"/>
        </w:rPr>
      </w:pPr>
    </w:p>
    <w:p w14:paraId="04E09BDB">
      <w:pPr>
        <w:jc w:val="center"/>
        <w:outlineLvl w:val="0"/>
        <w:rPr>
          <w:rFonts w:hint="eastAsia" w:ascii="宋体" w:hAnsi="宋体" w:eastAsia="宋体" w:cs="宋体"/>
          <w:b/>
          <w:color w:val="auto"/>
          <w:sz w:val="28"/>
          <w:szCs w:val="28"/>
          <w:lang w:eastAsia="zh-CN"/>
        </w:rPr>
      </w:pPr>
    </w:p>
    <w:p w14:paraId="6A9781F9">
      <w:pPr>
        <w:jc w:val="center"/>
        <w:outlineLvl w:val="0"/>
        <w:rPr>
          <w:rFonts w:hint="eastAsia" w:ascii="宋体" w:hAnsi="宋体" w:eastAsia="宋体" w:cs="宋体"/>
          <w:b/>
          <w:color w:val="auto"/>
          <w:sz w:val="28"/>
          <w:szCs w:val="28"/>
          <w:lang w:eastAsia="zh-CN"/>
        </w:rPr>
      </w:pPr>
    </w:p>
    <w:p w14:paraId="2AE814C2">
      <w:pPr>
        <w:jc w:val="both"/>
        <w:outlineLvl w:val="0"/>
        <w:rPr>
          <w:rFonts w:hint="eastAsia" w:ascii="宋体" w:hAnsi="宋体" w:eastAsia="宋体" w:cs="宋体"/>
          <w:b/>
          <w:color w:val="auto"/>
          <w:sz w:val="28"/>
          <w:szCs w:val="28"/>
          <w:lang w:eastAsia="zh-CN"/>
        </w:rPr>
      </w:pPr>
    </w:p>
    <w:p w14:paraId="29A9953C">
      <w:pPr>
        <w:spacing w:line="480" w:lineRule="auto"/>
        <w:jc w:val="center"/>
        <w:outlineLvl w:val="0"/>
        <w:rPr>
          <w:rFonts w:hint="eastAsia" w:ascii="宋体" w:hAnsi="宋体" w:eastAsia="宋体" w:cs="宋体"/>
          <w:color w:val="auto"/>
          <w:sz w:val="24"/>
          <w:szCs w:val="24"/>
          <w:highlight w:val="none"/>
        </w:rPr>
      </w:pPr>
      <w:bookmarkStart w:id="86" w:name="_Toc25247"/>
      <w:bookmarkStart w:id="87" w:name="_Toc24865"/>
      <w:bookmarkStart w:id="88" w:name="_Toc98"/>
      <w:r>
        <w:rPr>
          <w:rFonts w:hint="eastAsia" w:ascii="宋体" w:hAnsi="宋体" w:eastAsia="宋体" w:cs="宋体"/>
          <w:b/>
          <w:color w:val="auto"/>
          <w:sz w:val="24"/>
          <w:szCs w:val="24"/>
          <w:highlight w:val="none"/>
          <w:lang w:val="en-US" w:eastAsia="zh-CN"/>
        </w:rPr>
        <w:t>分项</w:t>
      </w:r>
      <w:r>
        <w:rPr>
          <w:rFonts w:hint="eastAsia" w:ascii="宋体" w:hAnsi="宋体" w:eastAsia="宋体" w:cs="宋体"/>
          <w:b/>
          <w:color w:val="auto"/>
          <w:sz w:val="24"/>
          <w:szCs w:val="24"/>
          <w:highlight w:val="none"/>
        </w:rPr>
        <w:t>报价明细表</w:t>
      </w:r>
      <w:bookmarkEnd w:id="86"/>
      <w:bookmarkEnd w:id="87"/>
      <w:bookmarkEnd w:id="88"/>
    </w:p>
    <w:tbl>
      <w:tblPr>
        <w:tblStyle w:val="30"/>
        <w:tblW w:w="0" w:type="auto"/>
        <w:jc w:val="center"/>
        <w:tblLayout w:type="fixed"/>
        <w:tblCellMar>
          <w:top w:w="0" w:type="dxa"/>
          <w:left w:w="0" w:type="dxa"/>
          <w:bottom w:w="0" w:type="dxa"/>
          <w:right w:w="0" w:type="dxa"/>
        </w:tblCellMar>
      </w:tblPr>
      <w:tblGrid>
        <w:gridCol w:w="618"/>
        <w:gridCol w:w="1716"/>
        <w:gridCol w:w="891"/>
        <w:gridCol w:w="1155"/>
        <w:gridCol w:w="870"/>
        <w:gridCol w:w="810"/>
        <w:gridCol w:w="750"/>
        <w:gridCol w:w="780"/>
        <w:gridCol w:w="901"/>
        <w:gridCol w:w="964"/>
      </w:tblGrid>
      <w:tr w14:paraId="513FFF58">
        <w:tblPrEx>
          <w:tblCellMar>
            <w:top w:w="0" w:type="dxa"/>
            <w:left w:w="0" w:type="dxa"/>
            <w:bottom w:w="0" w:type="dxa"/>
            <w:right w:w="0" w:type="dxa"/>
          </w:tblCellMar>
        </w:tblPrEx>
        <w:trPr>
          <w:trHeight w:val="115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62546E">
            <w:pPr>
              <w:widowControl/>
              <w:spacing w:line="3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1716" w:type="dxa"/>
            <w:tcBorders>
              <w:top w:val="single" w:color="000000" w:sz="4" w:space="0"/>
              <w:left w:val="nil"/>
              <w:bottom w:val="single" w:color="000000" w:sz="4" w:space="0"/>
              <w:right w:val="single" w:color="000000" w:sz="4" w:space="0"/>
            </w:tcBorders>
            <w:noWrap w:val="0"/>
            <w:vAlign w:val="center"/>
          </w:tcPr>
          <w:p w14:paraId="4A2A1F20">
            <w:pPr>
              <w:widowControl/>
              <w:spacing w:line="300" w:lineRule="atLeast"/>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名称</w:t>
            </w:r>
          </w:p>
        </w:tc>
        <w:tc>
          <w:tcPr>
            <w:tcW w:w="891" w:type="dxa"/>
            <w:tcBorders>
              <w:top w:val="single" w:color="000000" w:sz="4" w:space="0"/>
              <w:left w:val="nil"/>
              <w:bottom w:val="single" w:color="000000" w:sz="4" w:space="0"/>
              <w:right w:val="single" w:color="auto" w:sz="4" w:space="0"/>
            </w:tcBorders>
            <w:noWrap w:val="0"/>
            <w:vAlign w:val="center"/>
          </w:tcPr>
          <w:p w14:paraId="30BF38C7">
            <w:pPr>
              <w:widowControl/>
              <w:spacing w:line="300" w:lineRule="atLeast"/>
              <w:jc w:val="center"/>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品牌</w:t>
            </w:r>
          </w:p>
        </w:tc>
        <w:tc>
          <w:tcPr>
            <w:tcW w:w="1155" w:type="dxa"/>
            <w:tcBorders>
              <w:top w:val="single" w:color="000000" w:sz="4" w:space="0"/>
              <w:left w:val="single" w:color="auto" w:sz="4" w:space="0"/>
              <w:bottom w:val="single" w:color="000000" w:sz="4" w:space="0"/>
              <w:right w:val="single" w:color="auto" w:sz="4" w:space="0"/>
            </w:tcBorders>
            <w:noWrap w:val="0"/>
            <w:vAlign w:val="center"/>
          </w:tcPr>
          <w:p w14:paraId="3D5197DE">
            <w:pPr>
              <w:widowControl/>
              <w:spacing w:line="3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规格型号</w:t>
            </w:r>
          </w:p>
        </w:tc>
        <w:tc>
          <w:tcPr>
            <w:tcW w:w="870" w:type="dxa"/>
            <w:tcBorders>
              <w:top w:val="single" w:color="000000" w:sz="4" w:space="0"/>
              <w:left w:val="single" w:color="auto" w:sz="4" w:space="0"/>
              <w:bottom w:val="single" w:color="000000" w:sz="4" w:space="0"/>
              <w:right w:val="single" w:color="000000" w:sz="4" w:space="0"/>
            </w:tcBorders>
            <w:noWrap w:val="0"/>
            <w:vAlign w:val="center"/>
          </w:tcPr>
          <w:p w14:paraId="3C23B244">
            <w:pPr>
              <w:widowControl/>
              <w:snapToGrid w:val="0"/>
              <w:spacing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产地</w:t>
            </w:r>
          </w:p>
        </w:tc>
        <w:tc>
          <w:tcPr>
            <w:tcW w:w="810" w:type="dxa"/>
            <w:tcBorders>
              <w:top w:val="single" w:color="000000" w:sz="4" w:space="0"/>
              <w:left w:val="nil"/>
              <w:bottom w:val="single" w:color="000000" w:sz="4" w:space="0"/>
              <w:right w:val="single" w:color="000000" w:sz="4" w:space="0"/>
            </w:tcBorders>
            <w:noWrap w:val="0"/>
            <w:vAlign w:val="center"/>
          </w:tcPr>
          <w:p w14:paraId="123A79C4">
            <w:pPr>
              <w:widowControl/>
              <w:spacing w:line="3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单位</w:t>
            </w:r>
          </w:p>
        </w:tc>
        <w:tc>
          <w:tcPr>
            <w:tcW w:w="750" w:type="dxa"/>
            <w:tcBorders>
              <w:top w:val="single" w:color="000000" w:sz="4" w:space="0"/>
              <w:left w:val="nil"/>
              <w:bottom w:val="single" w:color="000000" w:sz="4" w:space="0"/>
              <w:right w:val="single" w:color="000000" w:sz="4" w:space="0"/>
            </w:tcBorders>
            <w:noWrap w:val="0"/>
            <w:vAlign w:val="center"/>
          </w:tcPr>
          <w:p w14:paraId="3C9C9891">
            <w:pPr>
              <w:widowControl/>
              <w:spacing w:line="3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数量</w:t>
            </w:r>
          </w:p>
        </w:tc>
        <w:tc>
          <w:tcPr>
            <w:tcW w:w="780" w:type="dxa"/>
            <w:tcBorders>
              <w:top w:val="single" w:color="000000" w:sz="4" w:space="0"/>
              <w:left w:val="nil"/>
              <w:bottom w:val="single" w:color="000000" w:sz="4" w:space="0"/>
              <w:right w:val="single" w:color="auto" w:sz="4" w:space="0"/>
            </w:tcBorders>
            <w:noWrap w:val="0"/>
            <w:vAlign w:val="center"/>
          </w:tcPr>
          <w:p w14:paraId="05478235">
            <w:pPr>
              <w:widowControl/>
              <w:spacing w:line="300" w:lineRule="atLeast"/>
              <w:jc w:val="cente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单价</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 xml:space="preserve">元） </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F5C5F27">
            <w:pPr>
              <w:widowControl/>
              <w:spacing w:line="300" w:lineRule="atLeast"/>
              <w:jc w:val="cente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合价</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元）</w:t>
            </w:r>
          </w:p>
        </w:tc>
        <w:tc>
          <w:tcPr>
            <w:tcW w:w="964" w:type="dxa"/>
            <w:tcBorders>
              <w:top w:val="single" w:color="000000" w:sz="4" w:space="0"/>
              <w:left w:val="nil"/>
              <w:bottom w:val="single" w:color="000000" w:sz="4" w:space="0"/>
              <w:right w:val="single" w:color="000000" w:sz="4" w:space="0"/>
            </w:tcBorders>
            <w:noWrap w:val="0"/>
            <w:vAlign w:val="center"/>
          </w:tcPr>
          <w:p w14:paraId="635CA3AF">
            <w:pPr>
              <w:widowControl/>
              <w:spacing w:line="300" w:lineRule="atLeast"/>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备注</w:t>
            </w:r>
          </w:p>
        </w:tc>
      </w:tr>
      <w:tr w14:paraId="11344907">
        <w:tblPrEx>
          <w:tblCellMar>
            <w:top w:w="0" w:type="dxa"/>
            <w:left w:w="0" w:type="dxa"/>
            <w:bottom w:w="0" w:type="dxa"/>
            <w:right w:w="0" w:type="dxa"/>
          </w:tblCellMar>
        </w:tblPrEx>
        <w:trPr>
          <w:trHeight w:val="46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57E03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716" w:type="dxa"/>
            <w:tcBorders>
              <w:top w:val="single" w:color="000000" w:sz="4" w:space="0"/>
              <w:left w:val="nil"/>
              <w:bottom w:val="single" w:color="000000" w:sz="4" w:space="0"/>
              <w:right w:val="single" w:color="000000" w:sz="4" w:space="0"/>
            </w:tcBorders>
            <w:noWrap w:val="0"/>
            <w:vAlign w:val="center"/>
          </w:tcPr>
          <w:p w14:paraId="71CAAD5C">
            <w:pPr>
              <w:widowControl/>
              <w:rPr>
                <w:rFonts w:hint="eastAsia" w:ascii="宋体" w:hAnsi="宋体" w:eastAsia="宋体" w:cs="宋体"/>
                <w:color w:val="auto"/>
                <w:kern w:val="0"/>
                <w:sz w:val="24"/>
                <w:szCs w:val="24"/>
              </w:rPr>
            </w:pPr>
          </w:p>
        </w:tc>
        <w:tc>
          <w:tcPr>
            <w:tcW w:w="891" w:type="dxa"/>
            <w:tcBorders>
              <w:top w:val="single" w:color="000000" w:sz="4" w:space="0"/>
              <w:left w:val="nil"/>
              <w:bottom w:val="single" w:color="000000" w:sz="4" w:space="0"/>
              <w:right w:val="single" w:color="auto" w:sz="4" w:space="0"/>
            </w:tcBorders>
            <w:noWrap w:val="0"/>
            <w:vAlign w:val="center"/>
          </w:tcPr>
          <w:p w14:paraId="1169CDCE">
            <w:pPr>
              <w:widowControl/>
              <w:rPr>
                <w:rFonts w:hint="eastAsia" w:ascii="宋体" w:hAnsi="宋体" w:eastAsia="宋体" w:cs="宋体"/>
                <w:color w:val="auto"/>
                <w:kern w:val="0"/>
                <w:sz w:val="24"/>
                <w:szCs w:val="24"/>
              </w:rPr>
            </w:pPr>
          </w:p>
        </w:tc>
        <w:tc>
          <w:tcPr>
            <w:tcW w:w="1155" w:type="dxa"/>
            <w:tcBorders>
              <w:top w:val="single" w:color="000000" w:sz="4" w:space="0"/>
              <w:left w:val="single" w:color="auto" w:sz="4" w:space="0"/>
              <w:bottom w:val="single" w:color="000000" w:sz="4" w:space="0"/>
              <w:right w:val="single" w:color="auto" w:sz="4" w:space="0"/>
            </w:tcBorders>
            <w:noWrap w:val="0"/>
            <w:vAlign w:val="center"/>
          </w:tcPr>
          <w:p w14:paraId="0C354AE8">
            <w:pPr>
              <w:widowControl/>
              <w:rPr>
                <w:rFonts w:hint="eastAsia" w:ascii="宋体" w:hAnsi="宋体" w:eastAsia="宋体" w:cs="宋体"/>
                <w:color w:val="auto"/>
                <w:kern w:val="0"/>
                <w:sz w:val="24"/>
                <w:szCs w:val="24"/>
              </w:rPr>
            </w:pPr>
          </w:p>
        </w:tc>
        <w:tc>
          <w:tcPr>
            <w:tcW w:w="870" w:type="dxa"/>
            <w:tcBorders>
              <w:top w:val="single" w:color="000000" w:sz="4" w:space="0"/>
              <w:left w:val="single" w:color="auto" w:sz="4" w:space="0"/>
              <w:bottom w:val="single" w:color="000000" w:sz="4" w:space="0"/>
              <w:right w:val="single" w:color="000000" w:sz="4" w:space="0"/>
            </w:tcBorders>
            <w:noWrap w:val="0"/>
            <w:vAlign w:val="center"/>
          </w:tcPr>
          <w:p w14:paraId="2415697A">
            <w:pPr>
              <w:widowControl/>
              <w:rPr>
                <w:rFonts w:hint="eastAsia" w:ascii="宋体" w:hAnsi="宋体" w:eastAsia="宋体" w:cs="宋体"/>
                <w:color w:val="auto"/>
                <w:kern w:val="0"/>
                <w:sz w:val="24"/>
                <w:szCs w:val="24"/>
              </w:rPr>
            </w:pPr>
          </w:p>
        </w:tc>
        <w:tc>
          <w:tcPr>
            <w:tcW w:w="810" w:type="dxa"/>
            <w:tcBorders>
              <w:top w:val="single" w:color="000000" w:sz="4" w:space="0"/>
              <w:left w:val="nil"/>
              <w:bottom w:val="single" w:color="000000" w:sz="4" w:space="0"/>
              <w:right w:val="single" w:color="000000" w:sz="4" w:space="0"/>
            </w:tcBorders>
            <w:noWrap w:val="0"/>
            <w:vAlign w:val="center"/>
          </w:tcPr>
          <w:p w14:paraId="6D975484">
            <w:pPr>
              <w:widowControl/>
              <w:jc w:val="center"/>
              <w:rPr>
                <w:rFonts w:hint="eastAsia" w:ascii="宋体" w:hAnsi="宋体" w:eastAsia="宋体" w:cs="宋体"/>
                <w:color w:val="auto"/>
                <w:kern w:val="0"/>
                <w:sz w:val="24"/>
                <w:szCs w:val="24"/>
              </w:rPr>
            </w:pPr>
          </w:p>
        </w:tc>
        <w:tc>
          <w:tcPr>
            <w:tcW w:w="750" w:type="dxa"/>
            <w:tcBorders>
              <w:top w:val="single" w:color="000000" w:sz="4" w:space="0"/>
              <w:left w:val="nil"/>
              <w:bottom w:val="single" w:color="000000" w:sz="4" w:space="0"/>
              <w:right w:val="single" w:color="000000" w:sz="4" w:space="0"/>
            </w:tcBorders>
            <w:noWrap w:val="0"/>
            <w:vAlign w:val="center"/>
          </w:tcPr>
          <w:p w14:paraId="13623F7D">
            <w:pPr>
              <w:widowControl/>
              <w:jc w:val="center"/>
              <w:rPr>
                <w:rFonts w:hint="eastAsia" w:ascii="宋体" w:hAnsi="宋体" w:eastAsia="宋体" w:cs="宋体"/>
                <w:color w:val="auto"/>
                <w:kern w:val="0"/>
                <w:sz w:val="24"/>
                <w:szCs w:val="24"/>
              </w:rPr>
            </w:pPr>
          </w:p>
        </w:tc>
        <w:tc>
          <w:tcPr>
            <w:tcW w:w="780" w:type="dxa"/>
            <w:tcBorders>
              <w:top w:val="single" w:color="000000" w:sz="4" w:space="0"/>
              <w:left w:val="nil"/>
              <w:bottom w:val="single" w:color="000000" w:sz="4" w:space="0"/>
              <w:right w:val="single" w:color="auto" w:sz="4" w:space="0"/>
            </w:tcBorders>
            <w:noWrap w:val="0"/>
            <w:vAlign w:val="center"/>
          </w:tcPr>
          <w:p w14:paraId="0F1146A3">
            <w:pPr>
              <w:widowControl/>
              <w:jc w:val="center"/>
              <w:rPr>
                <w:rFonts w:hint="eastAsia" w:ascii="宋体" w:hAnsi="宋体" w:eastAsia="宋体" w:cs="宋体"/>
                <w:color w:val="auto"/>
                <w:kern w:val="0"/>
                <w:sz w:val="24"/>
                <w:szCs w:val="24"/>
              </w:rPr>
            </w:pP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2E918D4A">
            <w:pPr>
              <w:widowControl/>
              <w:jc w:val="center"/>
              <w:rPr>
                <w:rFonts w:hint="eastAsia" w:ascii="宋体" w:hAnsi="宋体" w:eastAsia="宋体" w:cs="宋体"/>
                <w:color w:val="auto"/>
                <w:kern w:val="0"/>
                <w:sz w:val="24"/>
                <w:szCs w:val="24"/>
              </w:rPr>
            </w:pPr>
          </w:p>
        </w:tc>
        <w:tc>
          <w:tcPr>
            <w:tcW w:w="964" w:type="dxa"/>
            <w:tcBorders>
              <w:top w:val="single" w:color="000000" w:sz="4" w:space="0"/>
              <w:left w:val="nil"/>
              <w:bottom w:val="single" w:color="000000" w:sz="4" w:space="0"/>
              <w:right w:val="single" w:color="000000" w:sz="4" w:space="0"/>
            </w:tcBorders>
            <w:noWrap w:val="0"/>
            <w:vAlign w:val="center"/>
          </w:tcPr>
          <w:p w14:paraId="2E425F68">
            <w:pPr>
              <w:widowControl/>
              <w:jc w:val="center"/>
              <w:rPr>
                <w:rFonts w:hint="eastAsia" w:ascii="宋体" w:hAnsi="宋体" w:eastAsia="宋体" w:cs="宋体"/>
                <w:color w:val="auto"/>
                <w:kern w:val="0"/>
                <w:sz w:val="24"/>
                <w:szCs w:val="24"/>
              </w:rPr>
            </w:pPr>
          </w:p>
        </w:tc>
      </w:tr>
      <w:tr w14:paraId="2ACEDFF1">
        <w:tblPrEx>
          <w:tblCellMar>
            <w:top w:w="0" w:type="dxa"/>
            <w:left w:w="0" w:type="dxa"/>
            <w:bottom w:w="0" w:type="dxa"/>
            <w:right w:w="0" w:type="dxa"/>
          </w:tblCellMar>
        </w:tblPrEx>
        <w:trPr>
          <w:trHeight w:val="46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D9C87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716" w:type="dxa"/>
            <w:tcBorders>
              <w:top w:val="single" w:color="000000" w:sz="4" w:space="0"/>
              <w:left w:val="nil"/>
              <w:bottom w:val="single" w:color="000000" w:sz="4" w:space="0"/>
              <w:right w:val="single" w:color="000000" w:sz="4" w:space="0"/>
            </w:tcBorders>
            <w:noWrap w:val="0"/>
            <w:vAlign w:val="center"/>
          </w:tcPr>
          <w:p w14:paraId="1924C48D">
            <w:pPr>
              <w:widowControl/>
              <w:rPr>
                <w:rFonts w:hint="eastAsia" w:ascii="宋体" w:hAnsi="宋体" w:eastAsia="宋体" w:cs="宋体"/>
                <w:color w:val="auto"/>
                <w:kern w:val="0"/>
                <w:sz w:val="24"/>
                <w:szCs w:val="24"/>
              </w:rPr>
            </w:pPr>
          </w:p>
        </w:tc>
        <w:tc>
          <w:tcPr>
            <w:tcW w:w="891" w:type="dxa"/>
            <w:tcBorders>
              <w:top w:val="single" w:color="000000" w:sz="4" w:space="0"/>
              <w:left w:val="nil"/>
              <w:bottom w:val="single" w:color="000000" w:sz="4" w:space="0"/>
              <w:right w:val="single" w:color="auto" w:sz="4" w:space="0"/>
            </w:tcBorders>
            <w:noWrap w:val="0"/>
            <w:vAlign w:val="center"/>
          </w:tcPr>
          <w:p w14:paraId="202BC37B">
            <w:pPr>
              <w:widowControl/>
              <w:rPr>
                <w:rFonts w:hint="eastAsia" w:ascii="宋体" w:hAnsi="宋体" w:eastAsia="宋体" w:cs="宋体"/>
                <w:color w:val="auto"/>
                <w:kern w:val="0"/>
                <w:sz w:val="24"/>
                <w:szCs w:val="24"/>
              </w:rPr>
            </w:pPr>
          </w:p>
        </w:tc>
        <w:tc>
          <w:tcPr>
            <w:tcW w:w="1155" w:type="dxa"/>
            <w:tcBorders>
              <w:top w:val="single" w:color="000000" w:sz="4" w:space="0"/>
              <w:left w:val="single" w:color="auto" w:sz="4" w:space="0"/>
              <w:bottom w:val="single" w:color="000000" w:sz="4" w:space="0"/>
              <w:right w:val="single" w:color="auto" w:sz="4" w:space="0"/>
            </w:tcBorders>
            <w:noWrap w:val="0"/>
            <w:vAlign w:val="center"/>
          </w:tcPr>
          <w:p w14:paraId="273B4C92">
            <w:pPr>
              <w:widowControl/>
              <w:rPr>
                <w:rFonts w:hint="eastAsia" w:ascii="宋体" w:hAnsi="宋体" w:eastAsia="宋体" w:cs="宋体"/>
                <w:color w:val="auto"/>
                <w:kern w:val="0"/>
                <w:sz w:val="24"/>
                <w:szCs w:val="24"/>
              </w:rPr>
            </w:pPr>
          </w:p>
        </w:tc>
        <w:tc>
          <w:tcPr>
            <w:tcW w:w="870" w:type="dxa"/>
            <w:tcBorders>
              <w:top w:val="single" w:color="000000" w:sz="4" w:space="0"/>
              <w:left w:val="single" w:color="auto" w:sz="4" w:space="0"/>
              <w:bottom w:val="single" w:color="000000" w:sz="4" w:space="0"/>
              <w:right w:val="single" w:color="000000" w:sz="4" w:space="0"/>
            </w:tcBorders>
            <w:noWrap w:val="0"/>
            <w:vAlign w:val="center"/>
          </w:tcPr>
          <w:p w14:paraId="45C4A668">
            <w:pPr>
              <w:widowControl/>
              <w:rPr>
                <w:rFonts w:hint="eastAsia" w:ascii="宋体" w:hAnsi="宋体" w:eastAsia="宋体" w:cs="宋体"/>
                <w:color w:val="auto"/>
                <w:kern w:val="0"/>
                <w:sz w:val="24"/>
                <w:szCs w:val="24"/>
              </w:rPr>
            </w:pPr>
          </w:p>
        </w:tc>
        <w:tc>
          <w:tcPr>
            <w:tcW w:w="810" w:type="dxa"/>
            <w:tcBorders>
              <w:top w:val="single" w:color="000000" w:sz="4" w:space="0"/>
              <w:left w:val="nil"/>
              <w:bottom w:val="single" w:color="000000" w:sz="4" w:space="0"/>
              <w:right w:val="single" w:color="000000" w:sz="4" w:space="0"/>
            </w:tcBorders>
            <w:noWrap w:val="0"/>
            <w:vAlign w:val="center"/>
          </w:tcPr>
          <w:p w14:paraId="7A28A74E">
            <w:pPr>
              <w:widowControl/>
              <w:jc w:val="center"/>
              <w:rPr>
                <w:rFonts w:hint="eastAsia" w:ascii="宋体" w:hAnsi="宋体" w:eastAsia="宋体" w:cs="宋体"/>
                <w:color w:val="auto"/>
                <w:kern w:val="0"/>
                <w:sz w:val="24"/>
                <w:szCs w:val="24"/>
              </w:rPr>
            </w:pPr>
          </w:p>
        </w:tc>
        <w:tc>
          <w:tcPr>
            <w:tcW w:w="750" w:type="dxa"/>
            <w:tcBorders>
              <w:top w:val="single" w:color="000000" w:sz="4" w:space="0"/>
              <w:left w:val="nil"/>
              <w:bottom w:val="single" w:color="000000" w:sz="4" w:space="0"/>
              <w:right w:val="single" w:color="000000" w:sz="4" w:space="0"/>
            </w:tcBorders>
            <w:noWrap w:val="0"/>
            <w:vAlign w:val="center"/>
          </w:tcPr>
          <w:p w14:paraId="2B0A9492">
            <w:pPr>
              <w:widowControl/>
              <w:jc w:val="center"/>
              <w:rPr>
                <w:rFonts w:hint="eastAsia" w:ascii="宋体" w:hAnsi="宋体" w:eastAsia="宋体" w:cs="宋体"/>
                <w:color w:val="auto"/>
                <w:kern w:val="0"/>
                <w:sz w:val="24"/>
                <w:szCs w:val="24"/>
              </w:rPr>
            </w:pPr>
          </w:p>
        </w:tc>
        <w:tc>
          <w:tcPr>
            <w:tcW w:w="780" w:type="dxa"/>
            <w:tcBorders>
              <w:top w:val="single" w:color="000000" w:sz="4" w:space="0"/>
              <w:left w:val="nil"/>
              <w:bottom w:val="single" w:color="000000" w:sz="4" w:space="0"/>
              <w:right w:val="single" w:color="auto" w:sz="4" w:space="0"/>
            </w:tcBorders>
            <w:noWrap w:val="0"/>
            <w:vAlign w:val="center"/>
          </w:tcPr>
          <w:p w14:paraId="41FEA951">
            <w:pPr>
              <w:widowControl/>
              <w:jc w:val="center"/>
              <w:rPr>
                <w:rFonts w:hint="eastAsia" w:ascii="宋体" w:hAnsi="宋体" w:eastAsia="宋体" w:cs="宋体"/>
                <w:color w:val="auto"/>
                <w:kern w:val="0"/>
                <w:sz w:val="24"/>
                <w:szCs w:val="24"/>
              </w:rPr>
            </w:pP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A78A23E">
            <w:pPr>
              <w:widowControl/>
              <w:jc w:val="center"/>
              <w:rPr>
                <w:rFonts w:hint="eastAsia" w:ascii="宋体" w:hAnsi="宋体" w:eastAsia="宋体" w:cs="宋体"/>
                <w:color w:val="auto"/>
                <w:kern w:val="0"/>
                <w:sz w:val="24"/>
                <w:szCs w:val="24"/>
              </w:rPr>
            </w:pPr>
          </w:p>
        </w:tc>
        <w:tc>
          <w:tcPr>
            <w:tcW w:w="964" w:type="dxa"/>
            <w:tcBorders>
              <w:top w:val="single" w:color="000000" w:sz="4" w:space="0"/>
              <w:left w:val="nil"/>
              <w:bottom w:val="single" w:color="000000" w:sz="4" w:space="0"/>
              <w:right w:val="single" w:color="000000" w:sz="4" w:space="0"/>
            </w:tcBorders>
            <w:noWrap w:val="0"/>
            <w:vAlign w:val="center"/>
          </w:tcPr>
          <w:p w14:paraId="31FD699C">
            <w:pPr>
              <w:widowControl/>
              <w:jc w:val="center"/>
              <w:rPr>
                <w:rFonts w:hint="eastAsia" w:ascii="宋体" w:hAnsi="宋体" w:eastAsia="宋体" w:cs="宋体"/>
                <w:color w:val="auto"/>
                <w:kern w:val="0"/>
                <w:sz w:val="24"/>
                <w:szCs w:val="24"/>
              </w:rPr>
            </w:pPr>
          </w:p>
        </w:tc>
      </w:tr>
      <w:tr w14:paraId="42865345">
        <w:tblPrEx>
          <w:tblCellMar>
            <w:top w:w="0" w:type="dxa"/>
            <w:left w:w="0" w:type="dxa"/>
            <w:bottom w:w="0" w:type="dxa"/>
            <w:right w:w="0" w:type="dxa"/>
          </w:tblCellMar>
        </w:tblPrEx>
        <w:trPr>
          <w:trHeight w:val="46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D693C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716" w:type="dxa"/>
            <w:tcBorders>
              <w:top w:val="single" w:color="000000" w:sz="4" w:space="0"/>
              <w:left w:val="nil"/>
              <w:bottom w:val="single" w:color="000000" w:sz="4" w:space="0"/>
              <w:right w:val="single" w:color="000000" w:sz="4" w:space="0"/>
            </w:tcBorders>
            <w:noWrap w:val="0"/>
            <w:vAlign w:val="center"/>
          </w:tcPr>
          <w:p w14:paraId="01E8B8FB">
            <w:pPr>
              <w:widowControl/>
              <w:rPr>
                <w:rFonts w:hint="eastAsia" w:ascii="宋体" w:hAnsi="宋体" w:eastAsia="宋体" w:cs="宋体"/>
                <w:color w:val="auto"/>
                <w:kern w:val="0"/>
                <w:sz w:val="24"/>
                <w:szCs w:val="24"/>
              </w:rPr>
            </w:pPr>
          </w:p>
        </w:tc>
        <w:tc>
          <w:tcPr>
            <w:tcW w:w="891" w:type="dxa"/>
            <w:tcBorders>
              <w:top w:val="single" w:color="000000" w:sz="4" w:space="0"/>
              <w:left w:val="nil"/>
              <w:bottom w:val="single" w:color="000000" w:sz="4" w:space="0"/>
              <w:right w:val="single" w:color="auto" w:sz="4" w:space="0"/>
            </w:tcBorders>
            <w:noWrap w:val="0"/>
            <w:vAlign w:val="center"/>
          </w:tcPr>
          <w:p w14:paraId="42612348">
            <w:pPr>
              <w:widowControl/>
              <w:rPr>
                <w:rFonts w:hint="eastAsia" w:ascii="宋体" w:hAnsi="宋体" w:eastAsia="宋体" w:cs="宋体"/>
                <w:color w:val="auto"/>
                <w:kern w:val="0"/>
                <w:sz w:val="24"/>
                <w:szCs w:val="24"/>
              </w:rPr>
            </w:pPr>
          </w:p>
        </w:tc>
        <w:tc>
          <w:tcPr>
            <w:tcW w:w="1155" w:type="dxa"/>
            <w:tcBorders>
              <w:top w:val="single" w:color="000000" w:sz="4" w:space="0"/>
              <w:left w:val="single" w:color="auto" w:sz="4" w:space="0"/>
              <w:bottom w:val="single" w:color="000000" w:sz="4" w:space="0"/>
              <w:right w:val="single" w:color="auto" w:sz="4" w:space="0"/>
            </w:tcBorders>
            <w:noWrap w:val="0"/>
            <w:vAlign w:val="center"/>
          </w:tcPr>
          <w:p w14:paraId="0004E5CC">
            <w:pPr>
              <w:widowControl/>
              <w:rPr>
                <w:rFonts w:hint="eastAsia" w:ascii="宋体" w:hAnsi="宋体" w:eastAsia="宋体" w:cs="宋体"/>
                <w:color w:val="auto"/>
                <w:kern w:val="0"/>
                <w:sz w:val="24"/>
                <w:szCs w:val="24"/>
              </w:rPr>
            </w:pPr>
          </w:p>
        </w:tc>
        <w:tc>
          <w:tcPr>
            <w:tcW w:w="870" w:type="dxa"/>
            <w:tcBorders>
              <w:top w:val="single" w:color="000000" w:sz="4" w:space="0"/>
              <w:left w:val="single" w:color="auto" w:sz="4" w:space="0"/>
              <w:bottom w:val="single" w:color="000000" w:sz="4" w:space="0"/>
              <w:right w:val="single" w:color="000000" w:sz="4" w:space="0"/>
            </w:tcBorders>
            <w:noWrap w:val="0"/>
            <w:vAlign w:val="center"/>
          </w:tcPr>
          <w:p w14:paraId="133F2699">
            <w:pPr>
              <w:widowControl/>
              <w:rPr>
                <w:rFonts w:hint="eastAsia" w:ascii="宋体" w:hAnsi="宋体" w:eastAsia="宋体" w:cs="宋体"/>
                <w:color w:val="auto"/>
                <w:kern w:val="0"/>
                <w:sz w:val="24"/>
                <w:szCs w:val="24"/>
              </w:rPr>
            </w:pPr>
          </w:p>
        </w:tc>
        <w:tc>
          <w:tcPr>
            <w:tcW w:w="810" w:type="dxa"/>
            <w:tcBorders>
              <w:top w:val="single" w:color="000000" w:sz="4" w:space="0"/>
              <w:left w:val="nil"/>
              <w:bottom w:val="single" w:color="000000" w:sz="4" w:space="0"/>
              <w:right w:val="single" w:color="000000" w:sz="4" w:space="0"/>
            </w:tcBorders>
            <w:noWrap w:val="0"/>
            <w:vAlign w:val="center"/>
          </w:tcPr>
          <w:p w14:paraId="47B386A1">
            <w:pPr>
              <w:widowControl/>
              <w:jc w:val="center"/>
              <w:rPr>
                <w:rFonts w:hint="eastAsia" w:ascii="宋体" w:hAnsi="宋体" w:eastAsia="宋体" w:cs="宋体"/>
                <w:color w:val="auto"/>
                <w:kern w:val="0"/>
                <w:sz w:val="24"/>
                <w:szCs w:val="24"/>
              </w:rPr>
            </w:pPr>
          </w:p>
        </w:tc>
        <w:tc>
          <w:tcPr>
            <w:tcW w:w="750" w:type="dxa"/>
            <w:tcBorders>
              <w:top w:val="single" w:color="000000" w:sz="4" w:space="0"/>
              <w:left w:val="nil"/>
              <w:bottom w:val="single" w:color="000000" w:sz="4" w:space="0"/>
              <w:right w:val="single" w:color="000000" w:sz="4" w:space="0"/>
            </w:tcBorders>
            <w:noWrap w:val="0"/>
            <w:vAlign w:val="center"/>
          </w:tcPr>
          <w:p w14:paraId="2E426D09">
            <w:pPr>
              <w:widowControl/>
              <w:jc w:val="center"/>
              <w:rPr>
                <w:rFonts w:hint="eastAsia" w:ascii="宋体" w:hAnsi="宋体" w:eastAsia="宋体" w:cs="宋体"/>
                <w:color w:val="auto"/>
                <w:kern w:val="0"/>
                <w:sz w:val="24"/>
                <w:szCs w:val="24"/>
              </w:rPr>
            </w:pPr>
          </w:p>
        </w:tc>
        <w:tc>
          <w:tcPr>
            <w:tcW w:w="780" w:type="dxa"/>
            <w:tcBorders>
              <w:top w:val="single" w:color="000000" w:sz="4" w:space="0"/>
              <w:left w:val="nil"/>
              <w:bottom w:val="single" w:color="000000" w:sz="4" w:space="0"/>
              <w:right w:val="single" w:color="auto" w:sz="4" w:space="0"/>
            </w:tcBorders>
            <w:noWrap w:val="0"/>
            <w:vAlign w:val="center"/>
          </w:tcPr>
          <w:p w14:paraId="058E1452">
            <w:pPr>
              <w:widowControl/>
              <w:jc w:val="center"/>
              <w:rPr>
                <w:rFonts w:hint="eastAsia" w:ascii="宋体" w:hAnsi="宋体" w:eastAsia="宋体" w:cs="宋体"/>
                <w:color w:val="auto"/>
                <w:kern w:val="0"/>
                <w:sz w:val="24"/>
                <w:szCs w:val="24"/>
              </w:rPr>
            </w:pP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A388CD9">
            <w:pPr>
              <w:widowControl/>
              <w:jc w:val="center"/>
              <w:rPr>
                <w:rFonts w:hint="eastAsia" w:ascii="宋体" w:hAnsi="宋体" w:eastAsia="宋体" w:cs="宋体"/>
                <w:color w:val="auto"/>
                <w:kern w:val="0"/>
                <w:sz w:val="24"/>
                <w:szCs w:val="24"/>
              </w:rPr>
            </w:pPr>
          </w:p>
        </w:tc>
        <w:tc>
          <w:tcPr>
            <w:tcW w:w="964" w:type="dxa"/>
            <w:tcBorders>
              <w:top w:val="single" w:color="000000" w:sz="4" w:space="0"/>
              <w:left w:val="nil"/>
              <w:bottom w:val="single" w:color="000000" w:sz="4" w:space="0"/>
              <w:right w:val="single" w:color="000000" w:sz="4" w:space="0"/>
            </w:tcBorders>
            <w:noWrap w:val="0"/>
            <w:vAlign w:val="center"/>
          </w:tcPr>
          <w:p w14:paraId="548E19BD">
            <w:pPr>
              <w:widowControl/>
              <w:jc w:val="center"/>
              <w:rPr>
                <w:rFonts w:hint="eastAsia" w:ascii="宋体" w:hAnsi="宋体" w:eastAsia="宋体" w:cs="宋体"/>
                <w:color w:val="auto"/>
                <w:kern w:val="0"/>
                <w:sz w:val="24"/>
                <w:szCs w:val="24"/>
              </w:rPr>
            </w:pPr>
          </w:p>
        </w:tc>
      </w:tr>
      <w:tr w14:paraId="4EB34A65">
        <w:tblPrEx>
          <w:tblCellMar>
            <w:top w:w="0" w:type="dxa"/>
            <w:left w:w="0" w:type="dxa"/>
            <w:bottom w:w="0" w:type="dxa"/>
            <w:right w:w="0" w:type="dxa"/>
          </w:tblCellMar>
        </w:tblPrEx>
        <w:trPr>
          <w:trHeight w:val="46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B63E04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716" w:type="dxa"/>
            <w:tcBorders>
              <w:top w:val="single" w:color="000000" w:sz="4" w:space="0"/>
              <w:left w:val="nil"/>
              <w:bottom w:val="single" w:color="000000" w:sz="4" w:space="0"/>
              <w:right w:val="single" w:color="auto" w:sz="4" w:space="0"/>
            </w:tcBorders>
            <w:noWrap w:val="0"/>
            <w:vAlign w:val="center"/>
          </w:tcPr>
          <w:p w14:paraId="586BEDB8">
            <w:pPr>
              <w:widowControl/>
              <w:rPr>
                <w:rFonts w:hint="eastAsia" w:ascii="宋体" w:hAnsi="宋体" w:eastAsia="宋体" w:cs="宋体"/>
                <w:color w:val="auto"/>
                <w:kern w:val="0"/>
                <w:sz w:val="24"/>
                <w:szCs w:val="24"/>
              </w:rPr>
            </w:pPr>
          </w:p>
        </w:tc>
        <w:tc>
          <w:tcPr>
            <w:tcW w:w="891" w:type="dxa"/>
            <w:tcBorders>
              <w:top w:val="single" w:color="000000" w:sz="4" w:space="0"/>
              <w:left w:val="single" w:color="auto" w:sz="4" w:space="0"/>
              <w:bottom w:val="single" w:color="000000" w:sz="4" w:space="0"/>
              <w:right w:val="single" w:color="auto" w:sz="4" w:space="0"/>
            </w:tcBorders>
            <w:noWrap w:val="0"/>
            <w:vAlign w:val="center"/>
          </w:tcPr>
          <w:p w14:paraId="5609814A">
            <w:pPr>
              <w:widowControl/>
              <w:rPr>
                <w:rFonts w:hint="eastAsia" w:ascii="宋体" w:hAnsi="宋体" w:eastAsia="宋体" w:cs="宋体"/>
                <w:color w:val="auto"/>
                <w:kern w:val="0"/>
                <w:sz w:val="24"/>
                <w:szCs w:val="24"/>
              </w:rPr>
            </w:pPr>
          </w:p>
        </w:tc>
        <w:tc>
          <w:tcPr>
            <w:tcW w:w="1155" w:type="dxa"/>
            <w:tcBorders>
              <w:top w:val="single" w:color="000000" w:sz="4" w:space="0"/>
              <w:left w:val="single" w:color="auto" w:sz="4" w:space="0"/>
              <w:bottom w:val="single" w:color="000000" w:sz="4" w:space="0"/>
              <w:right w:val="single" w:color="auto" w:sz="4" w:space="0"/>
            </w:tcBorders>
            <w:noWrap w:val="0"/>
            <w:vAlign w:val="center"/>
          </w:tcPr>
          <w:p w14:paraId="67451E45">
            <w:pPr>
              <w:widowControl/>
              <w:rPr>
                <w:rFonts w:hint="eastAsia" w:ascii="宋体" w:hAnsi="宋体" w:eastAsia="宋体" w:cs="宋体"/>
                <w:color w:val="auto"/>
                <w:kern w:val="0"/>
                <w:sz w:val="24"/>
                <w:szCs w:val="24"/>
              </w:rPr>
            </w:pPr>
          </w:p>
        </w:tc>
        <w:tc>
          <w:tcPr>
            <w:tcW w:w="870" w:type="dxa"/>
            <w:tcBorders>
              <w:top w:val="single" w:color="000000" w:sz="4" w:space="0"/>
              <w:left w:val="single" w:color="auto" w:sz="4" w:space="0"/>
              <w:bottom w:val="single" w:color="000000" w:sz="4" w:space="0"/>
              <w:right w:val="single" w:color="000000" w:sz="4" w:space="0"/>
            </w:tcBorders>
            <w:noWrap w:val="0"/>
            <w:vAlign w:val="center"/>
          </w:tcPr>
          <w:p w14:paraId="70F715EF">
            <w:pPr>
              <w:widowControl/>
              <w:rPr>
                <w:rFonts w:hint="eastAsia" w:ascii="宋体" w:hAnsi="宋体" w:eastAsia="宋体" w:cs="宋体"/>
                <w:color w:val="auto"/>
                <w:kern w:val="0"/>
                <w:sz w:val="24"/>
                <w:szCs w:val="24"/>
              </w:rPr>
            </w:pPr>
          </w:p>
        </w:tc>
        <w:tc>
          <w:tcPr>
            <w:tcW w:w="810" w:type="dxa"/>
            <w:tcBorders>
              <w:top w:val="single" w:color="000000" w:sz="4" w:space="0"/>
              <w:left w:val="nil"/>
              <w:bottom w:val="single" w:color="000000" w:sz="4" w:space="0"/>
              <w:right w:val="single" w:color="000000" w:sz="4" w:space="0"/>
            </w:tcBorders>
            <w:noWrap w:val="0"/>
            <w:vAlign w:val="center"/>
          </w:tcPr>
          <w:p w14:paraId="7F0A6B18">
            <w:pPr>
              <w:widowControl/>
              <w:jc w:val="center"/>
              <w:rPr>
                <w:rFonts w:hint="eastAsia" w:ascii="宋体" w:hAnsi="宋体" w:eastAsia="宋体" w:cs="宋体"/>
                <w:color w:val="auto"/>
                <w:kern w:val="0"/>
                <w:sz w:val="24"/>
                <w:szCs w:val="24"/>
              </w:rPr>
            </w:pPr>
          </w:p>
        </w:tc>
        <w:tc>
          <w:tcPr>
            <w:tcW w:w="750" w:type="dxa"/>
            <w:tcBorders>
              <w:top w:val="single" w:color="000000" w:sz="4" w:space="0"/>
              <w:left w:val="nil"/>
              <w:bottom w:val="single" w:color="000000" w:sz="4" w:space="0"/>
              <w:right w:val="single" w:color="000000" w:sz="4" w:space="0"/>
            </w:tcBorders>
            <w:noWrap w:val="0"/>
            <w:vAlign w:val="center"/>
          </w:tcPr>
          <w:p w14:paraId="56C304D1">
            <w:pPr>
              <w:widowControl/>
              <w:jc w:val="center"/>
              <w:rPr>
                <w:rFonts w:hint="eastAsia" w:ascii="宋体" w:hAnsi="宋体" w:eastAsia="宋体" w:cs="宋体"/>
                <w:color w:val="auto"/>
                <w:kern w:val="0"/>
                <w:sz w:val="24"/>
                <w:szCs w:val="24"/>
              </w:rPr>
            </w:pPr>
          </w:p>
        </w:tc>
        <w:tc>
          <w:tcPr>
            <w:tcW w:w="780" w:type="dxa"/>
            <w:tcBorders>
              <w:top w:val="single" w:color="000000" w:sz="4" w:space="0"/>
              <w:left w:val="nil"/>
              <w:bottom w:val="single" w:color="000000" w:sz="4" w:space="0"/>
              <w:right w:val="single" w:color="auto" w:sz="4" w:space="0"/>
            </w:tcBorders>
            <w:noWrap w:val="0"/>
            <w:vAlign w:val="center"/>
          </w:tcPr>
          <w:p w14:paraId="15938CFF">
            <w:pPr>
              <w:widowControl/>
              <w:jc w:val="center"/>
              <w:rPr>
                <w:rFonts w:hint="eastAsia" w:ascii="宋体" w:hAnsi="宋体" w:eastAsia="宋体" w:cs="宋体"/>
                <w:color w:val="auto"/>
                <w:kern w:val="0"/>
                <w:sz w:val="24"/>
                <w:szCs w:val="24"/>
              </w:rPr>
            </w:pP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353616F">
            <w:pPr>
              <w:widowControl/>
              <w:jc w:val="center"/>
              <w:rPr>
                <w:rFonts w:hint="eastAsia" w:ascii="宋体" w:hAnsi="宋体" w:eastAsia="宋体" w:cs="宋体"/>
                <w:color w:val="auto"/>
                <w:kern w:val="0"/>
                <w:sz w:val="24"/>
                <w:szCs w:val="24"/>
              </w:rPr>
            </w:pPr>
          </w:p>
        </w:tc>
        <w:tc>
          <w:tcPr>
            <w:tcW w:w="964" w:type="dxa"/>
            <w:tcBorders>
              <w:top w:val="single" w:color="000000" w:sz="4" w:space="0"/>
              <w:left w:val="nil"/>
              <w:bottom w:val="single" w:color="000000" w:sz="4" w:space="0"/>
              <w:right w:val="single" w:color="000000" w:sz="4" w:space="0"/>
            </w:tcBorders>
            <w:noWrap w:val="0"/>
            <w:vAlign w:val="center"/>
          </w:tcPr>
          <w:p w14:paraId="2BE1E7D9">
            <w:pPr>
              <w:widowControl/>
              <w:jc w:val="center"/>
              <w:rPr>
                <w:rFonts w:hint="eastAsia" w:ascii="宋体" w:hAnsi="宋体" w:eastAsia="宋体" w:cs="宋体"/>
                <w:color w:val="auto"/>
                <w:kern w:val="0"/>
                <w:sz w:val="24"/>
                <w:szCs w:val="24"/>
              </w:rPr>
            </w:pPr>
          </w:p>
        </w:tc>
      </w:tr>
      <w:tr w14:paraId="62624AF3">
        <w:tblPrEx>
          <w:tblCellMar>
            <w:top w:w="0" w:type="dxa"/>
            <w:left w:w="0" w:type="dxa"/>
            <w:bottom w:w="0" w:type="dxa"/>
            <w:right w:w="0" w:type="dxa"/>
          </w:tblCellMar>
        </w:tblPrEx>
        <w:trPr>
          <w:trHeight w:val="1261" w:hRule="atLeast"/>
          <w:jc w:val="center"/>
        </w:trPr>
        <w:tc>
          <w:tcPr>
            <w:tcW w:w="9455" w:type="dxa"/>
            <w:gridSpan w:val="10"/>
            <w:tcBorders>
              <w:top w:val="single" w:color="000000" w:sz="4" w:space="0"/>
              <w:left w:val="single" w:color="000000" w:sz="4" w:space="0"/>
              <w:bottom w:val="single" w:color="000000" w:sz="4" w:space="0"/>
              <w:right w:val="single" w:color="000000" w:sz="4" w:space="0"/>
            </w:tcBorders>
            <w:noWrap w:val="0"/>
            <w:vAlign w:val="center"/>
          </w:tcPr>
          <w:p w14:paraId="286E93EC">
            <w:pPr>
              <w:widowControl/>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合计：大写                小写</w:t>
            </w:r>
          </w:p>
        </w:tc>
      </w:tr>
    </w:tbl>
    <w:p w14:paraId="58C093A9">
      <w:pPr>
        <w:jc w:val="center"/>
        <w:outlineLvl w:val="0"/>
        <w:rPr>
          <w:rFonts w:hint="eastAsia" w:ascii="宋体" w:hAnsi="宋体" w:eastAsia="宋体" w:cs="宋体"/>
          <w:b/>
          <w:color w:val="auto"/>
          <w:sz w:val="28"/>
          <w:szCs w:val="28"/>
          <w:lang w:eastAsia="zh-CN"/>
        </w:rPr>
      </w:pPr>
    </w:p>
    <w:p w14:paraId="2672609B">
      <w:pPr>
        <w:spacing w:before="240" w:beforeLines="100" w:line="5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投标人全称</w:t>
      </w:r>
      <w:r>
        <w:rPr>
          <w:rFonts w:hint="eastAsia" w:ascii="宋体" w:hAnsi="宋体" w:cs="宋体"/>
          <w:color w:val="auto"/>
          <w:sz w:val="24"/>
          <w:szCs w:val="24"/>
          <w:lang w:eastAsia="zh-CN"/>
        </w:rPr>
        <w:t>（加盖电子公章）</w:t>
      </w:r>
      <w:r>
        <w:rPr>
          <w:rFonts w:hint="eastAsia" w:ascii="宋体" w:hAnsi="宋体" w:eastAsia="宋体" w:cs="宋体"/>
          <w:color w:val="auto"/>
          <w:sz w:val="24"/>
          <w:szCs w:val="24"/>
        </w:rPr>
        <w:t>：</w:t>
      </w:r>
    </w:p>
    <w:p w14:paraId="0C3B1D35">
      <w:pPr>
        <w:spacing w:line="560" w:lineRule="exact"/>
        <w:ind w:firstLine="480" w:firstLineChars="200"/>
        <w:jc w:val="center"/>
        <w:outlineLvl w:val="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                </w:t>
      </w:r>
      <w:bookmarkStart w:id="89" w:name="_Toc7676"/>
      <w:r>
        <w:rPr>
          <w:rFonts w:hint="eastAsia" w:ascii="宋体" w:hAnsi="宋体" w:eastAsia="宋体" w:cs="宋体"/>
          <w:color w:val="auto"/>
          <w:kern w:val="0"/>
          <w:sz w:val="24"/>
          <w:szCs w:val="24"/>
        </w:rPr>
        <w:t>法定代表人或授权代表(</w:t>
      </w:r>
      <w:r>
        <w:rPr>
          <w:rFonts w:hint="eastAsia" w:ascii="宋体" w:hAnsi="宋体" w:cs="宋体"/>
          <w:color w:val="auto"/>
          <w:kern w:val="0"/>
          <w:sz w:val="24"/>
          <w:szCs w:val="24"/>
          <w:lang w:eastAsia="zh-CN"/>
        </w:rPr>
        <w:t>加盖电子章或电子签名</w:t>
      </w:r>
      <w:r>
        <w:rPr>
          <w:rFonts w:hint="eastAsia" w:ascii="宋体" w:hAnsi="宋体" w:eastAsia="宋体" w:cs="宋体"/>
          <w:color w:val="auto"/>
          <w:kern w:val="0"/>
          <w:sz w:val="24"/>
          <w:szCs w:val="24"/>
        </w:rPr>
        <w:t>)：</w:t>
      </w:r>
      <w:bookmarkEnd w:id="89"/>
    </w:p>
    <w:p w14:paraId="61E1CD5D">
      <w:pPr>
        <w:ind w:left="0" w:leftChars="0" w:firstLine="2940" w:firstLineChars="1225"/>
        <w:jc w:val="both"/>
        <w:outlineLvl w:val="0"/>
        <w:rPr>
          <w:rFonts w:hint="eastAsia" w:ascii="宋体" w:hAnsi="宋体" w:eastAsia="宋体" w:cs="宋体"/>
          <w:b/>
          <w:color w:val="auto"/>
          <w:sz w:val="28"/>
          <w:szCs w:val="28"/>
          <w:lang w:eastAsia="zh-CN"/>
        </w:rPr>
      </w:pPr>
      <w:bookmarkStart w:id="90" w:name="_Toc27336"/>
      <w:r>
        <w:rPr>
          <w:rFonts w:hint="eastAsia" w:ascii="宋体" w:hAnsi="宋体" w:eastAsia="宋体" w:cs="宋体"/>
          <w:color w:val="auto"/>
          <w:sz w:val="24"/>
          <w:szCs w:val="24"/>
        </w:rPr>
        <w:t>日  期：</w:t>
      </w:r>
      <w:bookmarkEnd w:id="90"/>
      <w:r>
        <w:rPr>
          <w:rFonts w:hint="eastAsia" w:ascii="宋体" w:hAnsi="宋体" w:eastAsia="宋体" w:cs="宋体"/>
          <w:color w:val="auto"/>
          <w:sz w:val="28"/>
          <w:szCs w:val="28"/>
        </w:rPr>
        <w:t xml:space="preserve"> </w:t>
      </w:r>
    </w:p>
    <w:p w14:paraId="6940E70C">
      <w:pPr>
        <w:jc w:val="center"/>
        <w:outlineLvl w:val="0"/>
        <w:rPr>
          <w:rFonts w:hint="eastAsia" w:ascii="宋体" w:hAnsi="宋体" w:eastAsia="宋体" w:cs="宋体"/>
          <w:b/>
          <w:color w:val="auto"/>
          <w:sz w:val="28"/>
          <w:szCs w:val="28"/>
          <w:lang w:eastAsia="zh-CN"/>
        </w:rPr>
      </w:pPr>
    </w:p>
    <w:p w14:paraId="479E6ED4">
      <w:pPr>
        <w:jc w:val="center"/>
        <w:outlineLvl w:val="0"/>
        <w:rPr>
          <w:rFonts w:hint="eastAsia" w:ascii="宋体" w:hAnsi="宋体" w:eastAsia="宋体" w:cs="宋体"/>
          <w:b/>
          <w:color w:val="auto"/>
          <w:sz w:val="28"/>
          <w:szCs w:val="28"/>
          <w:lang w:eastAsia="zh-CN"/>
        </w:rPr>
      </w:pPr>
    </w:p>
    <w:p w14:paraId="3097E731">
      <w:pPr>
        <w:jc w:val="center"/>
        <w:outlineLvl w:val="0"/>
        <w:rPr>
          <w:rFonts w:hint="eastAsia" w:ascii="宋体" w:hAnsi="宋体" w:eastAsia="宋体" w:cs="宋体"/>
          <w:b/>
          <w:color w:val="auto"/>
          <w:sz w:val="28"/>
          <w:szCs w:val="28"/>
          <w:lang w:eastAsia="zh-CN"/>
        </w:rPr>
      </w:pPr>
    </w:p>
    <w:p w14:paraId="6E08A7B3">
      <w:pPr>
        <w:jc w:val="center"/>
        <w:outlineLvl w:val="0"/>
        <w:rPr>
          <w:rFonts w:hint="eastAsia" w:ascii="宋体" w:hAnsi="宋体" w:eastAsia="宋体" w:cs="宋体"/>
          <w:b/>
          <w:color w:val="auto"/>
          <w:sz w:val="28"/>
          <w:szCs w:val="28"/>
          <w:lang w:eastAsia="zh-CN"/>
        </w:rPr>
      </w:pPr>
    </w:p>
    <w:p w14:paraId="1A9488BE">
      <w:pPr>
        <w:jc w:val="center"/>
        <w:outlineLvl w:val="0"/>
        <w:rPr>
          <w:rFonts w:hint="eastAsia" w:ascii="宋体" w:hAnsi="宋体" w:eastAsia="宋体" w:cs="宋体"/>
          <w:b/>
          <w:color w:val="auto"/>
          <w:sz w:val="28"/>
          <w:szCs w:val="28"/>
          <w:lang w:eastAsia="zh-CN"/>
        </w:rPr>
      </w:pPr>
    </w:p>
    <w:p w14:paraId="18C2F72C">
      <w:pPr>
        <w:jc w:val="center"/>
        <w:outlineLvl w:val="0"/>
        <w:rPr>
          <w:rFonts w:hint="eastAsia" w:ascii="宋体" w:hAnsi="宋体" w:eastAsia="宋体" w:cs="宋体"/>
          <w:b/>
          <w:color w:val="auto"/>
          <w:sz w:val="28"/>
          <w:szCs w:val="28"/>
          <w:lang w:eastAsia="zh-CN"/>
        </w:rPr>
      </w:pPr>
    </w:p>
    <w:p w14:paraId="10E666DF">
      <w:pPr>
        <w:jc w:val="center"/>
        <w:outlineLvl w:val="0"/>
        <w:rPr>
          <w:rFonts w:hint="eastAsia" w:ascii="宋体" w:hAnsi="宋体" w:eastAsia="宋体" w:cs="宋体"/>
          <w:b/>
          <w:color w:val="auto"/>
          <w:sz w:val="28"/>
          <w:szCs w:val="28"/>
          <w:lang w:eastAsia="zh-CN"/>
        </w:rPr>
      </w:pPr>
    </w:p>
    <w:p w14:paraId="2D43D648">
      <w:pPr>
        <w:jc w:val="center"/>
        <w:outlineLvl w:val="0"/>
        <w:rPr>
          <w:rFonts w:hint="eastAsia" w:ascii="宋体" w:hAnsi="宋体" w:eastAsia="宋体" w:cs="宋体"/>
          <w:b/>
          <w:color w:val="auto"/>
          <w:sz w:val="28"/>
          <w:szCs w:val="28"/>
          <w:lang w:eastAsia="zh-CN"/>
        </w:rPr>
      </w:pPr>
    </w:p>
    <w:p w14:paraId="0B60ABF4">
      <w:pPr>
        <w:jc w:val="center"/>
        <w:outlineLvl w:val="0"/>
        <w:rPr>
          <w:rFonts w:hint="eastAsia" w:ascii="宋体" w:hAnsi="宋体" w:eastAsia="宋体" w:cs="宋体"/>
          <w:b/>
          <w:color w:val="auto"/>
          <w:sz w:val="28"/>
          <w:szCs w:val="28"/>
          <w:lang w:eastAsia="zh-CN"/>
        </w:rPr>
      </w:pPr>
    </w:p>
    <w:p w14:paraId="5C06F47D">
      <w:pPr>
        <w:jc w:val="center"/>
        <w:outlineLvl w:val="0"/>
        <w:rPr>
          <w:rFonts w:hint="eastAsia" w:ascii="宋体" w:hAnsi="宋体" w:eastAsia="宋体" w:cs="宋体"/>
          <w:b/>
          <w:color w:val="auto"/>
          <w:sz w:val="28"/>
          <w:szCs w:val="28"/>
          <w:lang w:eastAsia="zh-CN"/>
        </w:rPr>
      </w:pPr>
    </w:p>
    <w:p w14:paraId="235B5915">
      <w:pPr>
        <w:jc w:val="center"/>
        <w:outlineLvl w:val="0"/>
        <w:rPr>
          <w:rFonts w:hint="eastAsia" w:ascii="宋体" w:hAnsi="宋体" w:eastAsia="宋体" w:cs="宋体"/>
          <w:b/>
          <w:color w:val="auto"/>
          <w:sz w:val="28"/>
          <w:szCs w:val="28"/>
          <w:lang w:eastAsia="zh-CN"/>
        </w:rPr>
      </w:pPr>
    </w:p>
    <w:p w14:paraId="5792A1F6">
      <w:pPr>
        <w:jc w:val="center"/>
        <w:outlineLvl w:val="0"/>
        <w:rPr>
          <w:rFonts w:hint="eastAsia" w:ascii="宋体" w:hAnsi="宋体" w:eastAsia="宋体" w:cs="宋体"/>
          <w:b/>
          <w:color w:val="auto"/>
          <w:sz w:val="28"/>
          <w:szCs w:val="28"/>
          <w:lang w:eastAsia="zh-CN"/>
        </w:rPr>
      </w:pPr>
    </w:p>
    <w:p w14:paraId="592ED92B">
      <w:pPr>
        <w:jc w:val="center"/>
        <w:outlineLvl w:val="0"/>
        <w:rPr>
          <w:rFonts w:hint="eastAsia" w:ascii="宋体" w:hAnsi="宋体" w:eastAsia="宋体" w:cs="宋体"/>
          <w:b/>
          <w:color w:val="auto"/>
          <w:sz w:val="28"/>
          <w:szCs w:val="28"/>
          <w:lang w:eastAsia="zh-CN"/>
        </w:rPr>
      </w:pPr>
    </w:p>
    <w:p w14:paraId="5C535CF6">
      <w:pPr>
        <w:jc w:val="center"/>
        <w:outlineLvl w:val="0"/>
        <w:rPr>
          <w:rFonts w:hint="eastAsia" w:ascii="宋体" w:hAnsi="宋体" w:eastAsia="宋体" w:cs="宋体"/>
          <w:b/>
          <w:color w:val="auto"/>
          <w:sz w:val="28"/>
          <w:szCs w:val="28"/>
          <w:lang w:eastAsia="zh-CN"/>
        </w:rPr>
      </w:pPr>
    </w:p>
    <w:p w14:paraId="030E4436">
      <w:pPr>
        <w:jc w:val="center"/>
        <w:outlineLvl w:val="0"/>
        <w:rPr>
          <w:rFonts w:hint="eastAsia" w:ascii="宋体" w:hAnsi="宋体" w:eastAsia="宋体" w:cs="宋体"/>
          <w:b/>
          <w:color w:val="auto"/>
          <w:sz w:val="28"/>
          <w:szCs w:val="28"/>
          <w:lang w:eastAsia="zh-CN"/>
        </w:rPr>
      </w:pPr>
    </w:p>
    <w:p w14:paraId="2FDFC0E8">
      <w:pPr>
        <w:jc w:val="center"/>
        <w:outlineLvl w:val="0"/>
        <w:rPr>
          <w:rFonts w:hint="eastAsia" w:ascii="宋体" w:hAnsi="宋体" w:eastAsia="宋体" w:cs="宋体"/>
          <w:b/>
          <w:color w:val="auto"/>
          <w:sz w:val="28"/>
          <w:szCs w:val="28"/>
          <w:lang w:eastAsia="zh-CN"/>
        </w:rPr>
      </w:pPr>
    </w:p>
    <w:p w14:paraId="0E7E6841">
      <w:pPr>
        <w:jc w:val="center"/>
        <w:outlineLvl w:val="0"/>
        <w:rPr>
          <w:rFonts w:hint="eastAsia" w:ascii="宋体" w:hAnsi="宋体" w:eastAsia="宋体" w:cs="宋体"/>
          <w:b/>
          <w:color w:val="auto"/>
          <w:sz w:val="28"/>
          <w:szCs w:val="28"/>
          <w:lang w:eastAsia="zh-CN"/>
        </w:rPr>
      </w:pPr>
    </w:p>
    <w:p w14:paraId="74605449">
      <w:pPr>
        <w:jc w:val="center"/>
        <w:outlineLvl w:val="0"/>
        <w:rPr>
          <w:rFonts w:hint="eastAsia" w:ascii="宋体" w:hAnsi="宋体" w:eastAsia="宋体" w:cs="宋体"/>
          <w:b/>
          <w:color w:val="auto"/>
          <w:sz w:val="28"/>
          <w:szCs w:val="28"/>
          <w:lang w:eastAsia="zh-CN"/>
        </w:rPr>
      </w:pPr>
    </w:p>
    <w:p w14:paraId="664BD28E">
      <w:pPr>
        <w:jc w:val="center"/>
        <w:rPr>
          <w:rFonts w:hint="eastAsia" w:ascii="宋体" w:hAnsi="宋体" w:eastAsia="宋体" w:cs="宋体"/>
          <w:b/>
          <w:bCs/>
          <w:color w:val="auto"/>
          <w:sz w:val="36"/>
          <w:szCs w:val="36"/>
          <w:lang w:eastAsia="zh-CN"/>
        </w:rPr>
      </w:pPr>
      <w:r>
        <w:rPr>
          <w:rFonts w:hint="eastAsia" w:ascii="宋体" w:hAnsi="宋体" w:eastAsia="宋体" w:cs="宋体"/>
          <w:b/>
          <w:color w:val="auto"/>
          <w:sz w:val="28"/>
          <w:szCs w:val="32"/>
          <w:lang w:eastAsia="zh-CN"/>
        </w:rPr>
        <w:t>中小企业声明函</w:t>
      </w:r>
    </w:p>
    <w:p w14:paraId="397272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lang w:val="en-US" w:eastAsia="zh-CN"/>
        </w:rPr>
        <w:t>）采购活动，提供的货物全部由符合政策要求的中小企业制造。相关企业（含联合体中的中小企业、签订分包意向协议的中小企业）的具体情况如下：</w:t>
      </w:r>
    </w:p>
    <w:p w14:paraId="700FFB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标的名称</w:t>
      </w:r>
      <w:r>
        <w:rPr>
          <w:rFonts w:hint="eastAsia" w:ascii="宋体" w:hAnsi="宋体" w:eastAsia="宋体" w:cs="宋体"/>
          <w:color w:val="auto"/>
          <w:sz w:val="24"/>
          <w:szCs w:val="24"/>
          <w:lang w:val="en-US" w:eastAsia="zh-CN"/>
        </w:rPr>
        <w:t>），属于</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）行业</w:t>
      </w:r>
      <w:r>
        <w:rPr>
          <w:rFonts w:hint="eastAsia" w:ascii="宋体" w:hAnsi="宋体" w:eastAsia="宋体" w:cs="宋体"/>
          <w:color w:val="auto"/>
          <w:sz w:val="24"/>
          <w:szCs w:val="24"/>
          <w:lang w:val="en-US" w:eastAsia="zh-CN"/>
        </w:rPr>
        <w:t>；制造商为（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万元，属于（</w:t>
      </w:r>
      <w:r>
        <w:rPr>
          <w:rFonts w:hint="eastAsia" w:ascii="宋体" w:hAnsi="宋体" w:eastAsia="宋体" w:cs="宋体"/>
          <w:color w:val="auto"/>
          <w:sz w:val="24"/>
          <w:szCs w:val="24"/>
          <w:u w:val="single"/>
          <w:lang w:val="en-US" w:eastAsia="zh-CN"/>
        </w:rPr>
        <w:t>中型企业、小型企业、微型企业</w:t>
      </w:r>
      <w:r>
        <w:rPr>
          <w:rFonts w:hint="eastAsia" w:ascii="宋体" w:hAnsi="宋体" w:eastAsia="宋体" w:cs="宋体"/>
          <w:color w:val="auto"/>
          <w:sz w:val="24"/>
          <w:szCs w:val="24"/>
          <w:lang w:val="en-US" w:eastAsia="zh-CN"/>
        </w:rPr>
        <w:t>）；</w:t>
      </w:r>
    </w:p>
    <w:p w14:paraId="2679E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标的名称</w:t>
      </w:r>
      <w:r>
        <w:rPr>
          <w:rFonts w:hint="eastAsia" w:ascii="宋体" w:hAnsi="宋体" w:eastAsia="宋体" w:cs="宋体"/>
          <w:color w:val="auto"/>
          <w:sz w:val="24"/>
          <w:szCs w:val="24"/>
          <w:lang w:val="en-US" w:eastAsia="zh-CN"/>
        </w:rPr>
        <w:t>），属于</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）行业</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制造商为（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万元，属于（</w:t>
      </w:r>
      <w:r>
        <w:rPr>
          <w:rFonts w:hint="eastAsia" w:ascii="宋体" w:hAnsi="宋体" w:eastAsia="宋体" w:cs="宋体"/>
          <w:color w:val="auto"/>
          <w:sz w:val="24"/>
          <w:szCs w:val="24"/>
          <w:u w:val="single"/>
          <w:lang w:val="en-US" w:eastAsia="zh-CN"/>
        </w:rPr>
        <w:t>中型企业、小型企业、微型企业</w:t>
      </w:r>
      <w:r>
        <w:rPr>
          <w:rFonts w:hint="eastAsia" w:ascii="宋体" w:hAnsi="宋体" w:eastAsia="宋体" w:cs="宋体"/>
          <w:color w:val="auto"/>
          <w:sz w:val="24"/>
          <w:szCs w:val="24"/>
          <w:lang w:val="en-US" w:eastAsia="zh-CN"/>
        </w:rPr>
        <w:t>）；</w:t>
      </w:r>
    </w:p>
    <w:p w14:paraId="06F8A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14:paraId="234B0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以上企业，不属于大企业的分支机构，不存在控股股东为大企业的情形，也不存在与大企业的负责人为同一人的情形。</w:t>
      </w:r>
    </w:p>
    <w:p w14:paraId="5BD17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本企业对上述声明内容的真实性负责。如有虚假，将依法承担相应责任。</w:t>
      </w:r>
    </w:p>
    <w:p w14:paraId="5F591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20F1A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480" w:firstLineChars="200"/>
        <w:textAlignment w:val="auto"/>
        <w:rPr>
          <w:rFonts w:hint="eastAsia" w:ascii="宋体" w:hAnsi="宋体" w:eastAsia="宋体" w:cs="宋体"/>
          <w:color w:val="auto"/>
          <w:sz w:val="24"/>
          <w:szCs w:val="24"/>
          <w:lang w:val="en-US" w:eastAsia="zh-CN"/>
        </w:rPr>
      </w:pPr>
    </w:p>
    <w:p w14:paraId="337FBD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480" w:firstLineChars="200"/>
        <w:textAlignment w:val="auto"/>
        <w:rPr>
          <w:rFonts w:hint="eastAsia" w:ascii="宋体" w:hAnsi="宋体" w:eastAsia="宋体" w:cs="宋体"/>
          <w:color w:val="auto"/>
          <w:sz w:val="24"/>
          <w:szCs w:val="24"/>
          <w:lang w:val="en-US" w:eastAsia="zh-CN"/>
        </w:rPr>
      </w:pPr>
    </w:p>
    <w:p w14:paraId="36C249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480" w:firstLineChars="200"/>
        <w:textAlignment w:val="auto"/>
        <w:rPr>
          <w:rFonts w:hint="eastAsia" w:ascii="宋体" w:hAnsi="宋体" w:eastAsia="宋体" w:cs="宋体"/>
          <w:color w:val="auto"/>
          <w:sz w:val="24"/>
          <w:szCs w:val="24"/>
          <w:lang w:val="en-US" w:eastAsia="zh-CN"/>
        </w:rPr>
      </w:pPr>
    </w:p>
    <w:p w14:paraId="09B20D1A">
      <w:pPr>
        <w:spacing w:before="240" w:beforeLines="100" w:line="5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投标人全称</w:t>
      </w:r>
      <w:r>
        <w:rPr>
          <w:rFonts w:hint="eastAsia" w:ascii="宋体" w:hAnsi="宋体" w:cs="宋体"/>
          <w:color w:val="auto"/>
          <w:sz w:val="24"/>
          <w:szCs w:val="24"/>
          <w:lang w:eastAsia="zh-CN"/>
        </w:rPr>
        <w:t>（加盖电子公章）</w:t>
      </w:r>
      <w:r>
        <w:rPr>
          <w:rFonts w:hint="eastAsia" w:ascii="宋体" w:hAnsi="宋体" w:eastAsia="宋体" w:cs="宋体"/>
          <w:color w:val="auto"/>
          <w:sz w:val="24"/>
          <w:szCs w:val="24"/>
        </w:rPr>
        <w:t>：</w:t>
      </w:r>
    </w:p>
    <w:p w14:paraId="23453668">
      <w:pPr>
        <w:spacing w:line="560" w:lineRule="exact"/>
        <w:ind w:firstLine="480" w:firstLineChars="200"/>
        <w:jc w:val="center"/>
        <w:outlineLvl w:val="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                </w:t>
      </w:r>
      <w:bookmarkStart w:id="91" w:name="_Toc5358"/>
      <w:r>
        <w:rPr>
          <w:rFonts w:hint="eastAsia" w:ascii="宋体" w:hAnsi="宋体" w:eastAsia="宋体" w:cs="宋体"/>
          <w:color w:val="auto"/>
          <w:kern w:val="0"/>
          <w:sz w:val="24"/>
          <w:szCs w:val="24"/>
        </w:rPr>
        <w:t>法定代表人或授权代表(</w:t>
      </w:r>
      <w:r>
        <w:rPr>
          <w:rFonts w:hint="eastAsia" w:ascii="宋体" w:hAnsi="宋体" w:cs="宋体"/>
          <w:color w:val="auto"/>
          <w:kern w:val="0"/>
          <w:sz w:val="24"/>
          <w:szCs w:val="24"/>
          <w:lang w:eastAsia="zh-CN"/>
        </w:rPr>
        <w:t>加盖电子章或电子签名</w:t>
      </w:r>
      <w:r>
        <w:rPr>
          <w:rFonts w:hint="eastAsia" w:ascii="宋体" w:hAnsi="宋体" w:eastAsia="宋体" w:cs="宋体"/>
          <w:color w:val="auto"/>
          <w:kern w:val="0"/>
          <w:sz w:val="24"/>
          <w:szCs w:val="24"/>
        </w:rPr>
        <w:t>)：</w:t>
      </w:r>
      <w:bookmarkEnd w:id="91"/>
    </w:p>
    <w:p w14:paraId="676A7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2520" w:firstLineChars="10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p>
    <w:p w14:paraId="6E01869E">
      <w:pPr>
        <w:spacing w:line="560" w:lineRule="exact"/>
        <w:ind w:firstLine="420" w:firstLineChars="200"/>
        <w:rPr>
          <w:rFonts w:hint="eastAsia" w:ascii="宋体" w:hAnsi="宋体" w:eastAsia="宋体" w:cs="宋体"/>
          <w:color w:val="auto"/>
          <w:szCs w:val="21"/>
          <w:vertAlign w:val="superscript"/>
        </w:rPr>
      </w:pPr>
    </w:p>
    <w:p w14:paraId="15C97AC7">
      <w:pPr>
        <w:jc w:val="center"/>
        <w:outlineLvl w:val="0"/>
        <w:rPr>
          <w:rFonts w:hint="eastAsia" w:ascii="宋体" w:hAnsi="宋体" w:eastAsia="宋体" w:cs="宋体"/>
          <w:b/>
          <w:color w:val="auto"/>
          <w:sz w:val="28"/>
          <w:szCs w:val="28"/>
          <w:lang w:eastAsia="zh-CN"/>
        </w:rPr>
      </w:pPr>
    </w:p>
    <w:p w14:paraId="01270CB9">
      <w:pPr>
        <w:jc w:val="center"/>
        <w:outlineLvl w:val="0"/>
        <w:rPr>
          <w:rFonts w:hint="eastAsia" w:ascii="宋体" w:hAnsi="宋体" w:eastAsia="宋体" w:cs="宋体"/>
          <w:b/>
          <w:color w:val="auto"/>
          <w:sz w:val="28"/>
          <w:szCs w:val="28"/>
          <w:lang w:eastAsia="zh-CN"/>
        </w:rPr>
      </w:pPr>
    </w:p>
    <w:p w14:paraId="3BC70E1C">
      <w:pPr>
        <w:jc w:val="center"/>
        <w:outlineLvl w:val="0"/>
        <w:rPr>
          <w:rFonts w:hint="eastAsia" w:ascii="宋体" w:hAnsi="宋体" w:eastAsia="宋体" w:cs="宋体"/>
          <w:b/>
          <w:color w:val="auto"/>
          <w:sz w:val="28"/>
          <w:szCs w:val="28"/>
        </w:rPr>
      </w:pPr>
      <w:bookmarkStart w:id="92" w:name="_Toc32075"/>
      <w:r>
        <w:rPr>
          <w:rFonts w:hint="eastAsia" w:ascii="宋体" w:hAnsi="宋体" w:eastAsia="宋体" w:cs="宋体"/>
          <w:b/>
          <w:color w:val="auto"/>
          <w:sz w:val="28"/>
          <w:szCs w:val="28"/>
          <w:lang w:eastAsia="zh-CN"/>
        </w:rPr>
        <w:t>投标人</w:t>
      </w:r>
      <w:r>
        <w:rPr>
          <w:rFonts w:hint="eastAsia" w:ascii="宋体" w:hAnsi="宋体" w:eastAsia="宋体" w:cs="宋体"/>
          <w:b/>
          <w:color w:val="auto"/>
          <w:sz w:val="28"/>
          <w:szCs w:val="28"/>
        </w:rPr>
        <w:t>认为需要的其他文件资料</w:t>
      </w:r>
      <w:bookmarkEnd w:id="92"/>
    </w:p>
    <w:p w14:paraId="4AA2F5ED">
      <w:pPr>
        <w:rPr>
          <w:rFonts w:hint="eastAsia" w:ascii="宋体" w:hAnsi="宋体" w:eastAsia="宋体" w:cs="宋体"/>
          <w:color w:val="auto"/>
          <w:sz w:val="28"/>
          <w:szCs w:val="28"/>
        </w:rPr>
      </w:pPr>
    </w:p>
    <w:p w14:paraId="527DE443">
      <w:pPr>
        <w:pStyle w:val="11"/>
        <w:rPr>
          <w:rFonts w:hint="eastAsia" w:ascii="宋体" w:hAnsi="宋体" w:eastAsia="宋体" w:cs="宋体"/>
          <w:color w:val="auto"/>
        </w:rPr>
      </w:pPr>
    </w:p>
    <w:p w14:paraId="0EF8B054">
      <w:pPr>
        <w:rPr>
          <w:rFonts w:hint="eastAsia" w:ascii="宋体" w:hAnsi="宋体" w:eastAsia="宋体" w:cs="宋体"/>
          <w:color w:val="auto"/>
          <w:sz w:val="28"/>
          <w:szCs w:val="28"/>
        </w:rPr>
      </w:pPr>
    </w:p>
    <w:p w14:paraId="7B9FE88A">
      <w:pPr>
        <w:pStyle w:val="11"/>
        <w:rPr>
          <w:rFonts w:hint="eastAsia" w:ascii="宋体" w:hAnsi="宋体" w:eastAsia="宋体" w:cs="宋体"/>
          <w:color w:val="auto"/>
        </w:rPr>
      </w:pPr>
    </w:p>
    <w:p w14:paraId="2EC23D23">
      <w:pPr>
        <w:rPr>
          <w:rFonts w:hint="eastAsia" w:ascii="宋体" w:hAnsi="宋体" w:eastAsia="宋体" w:cs="宋体"/>
          <w:color w:val="auto"/>
          <w:sz w:val="28"/>
          <w:szCs w:val="28"/>
        </w:rPr>
      </w:pPr>
    </w:p>
    <w:p w14:paraId="47086DF6">
      <w:pPr>
        <w:pStyle w:val="11"/>
        <w:rPr>
          <w:rFonts w:hint="eastAsia" w:ascii="宋体" w:hAnsi="宋体" w:eastAsia="宋体" w:cs="宋体"/>
          <w:color w:val="auto"/>
        </w:rPr>
      </w:pPr>
    </w:p>
    <w:p w14:paraId="141FFA01">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0E726201">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4BBD5F13">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4810692F">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33D3581F">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357A580D">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53DE21BD">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738E27DF">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6CBE5544">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5EEB6E7D">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2C1BFCFC">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73A57541">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5E5E5079">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71612B09">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09EDE26F">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695770BA">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1C851F41">
      <w:pPr>
        <w:pStyle w:val="43"/>
        <w:tabs>
          <w:tab w:val="left" w:pos="1555"/>
        </w:tabs>
        <w:spacing w:line="360" w:lineRule="auto"/>
        <w:ind w:left="0" w:right="3789" w:firstLine="708" w:firstLineChars="300"/>
        <w:rPr>
          <w:rFonts w:hint="eastAsia" w:ascii="宋体" w:hAnsi="宋体" w:eastAsia="宋体" w:cs="宋体"/>
          <w:color w:val="auto"/>
          <w:spacing w:val="-2"/>
          <w:kern w:val="2"/>
          <w:sz w:val="24"/>
          <w:szCs w:val="24"/>
          <w:lang w:val="en-US" w:eastAsia="zh-CN" w:bidi="ar-SA"/>
        </w:rPr>
      </w:pPr>
    </w:p>
    <w:p w14:paraId="1B598DDC">
      <w:pPr>
        <w:spacing w:before="240" w:beforeLines="100" w:after="240" w:afterLines="100" w:line="560" w:lineRule="exact"/>
        <w:jc w:val="center"/>
        <w:rPr>
          <w:rFonts w:hint="eastAsia" w:ascii="宋体" w:hAnsi="宋体" w:eastAsia="宋体" w:cs="宋体"/>
          <w:b/>
          <w:color w:val="auto"/>
          <w:sz w:val="28"/>
          <w:szCs w:val="28"/>
        </w:rPr>
      </w:pPr>
    </w:p>
    <w:p w14:paraId="661D9F7C">
      <w:pPr>
        <w:spacing w:before="240" w:beforeLines="100" w:after="240" w:afterLines="100" w:line="560" w:lineRule="exact"/>
        <w:jc w:val="center"/>
        <w:rPr>
          <w:rFonts w:hint="eastAsia" w:ascii="宋体" w:hAnsi="宋体" w:eastAsia="宋体" w:cs="宋体"/>
          <w:b/>
          <w:color w:val="auto"/>
          <w:sz w:val="28"/>
          <w:szCs w:val="28"/>
        </w:rPr>
      </w:pPr>
    </w:p>
    <w:p w14:paraId="7DC65F67">
      <w:pPr>
        <w:spacing w:before="240" w:beforeLines="100" w:after="240" w:afterLines="100" w:line="560" w:lineRule="exact"/>
        <w:jc w:val="center"/>
        <w:rPr>
          <w:rFonts w:hint="eastAsia" w:ascii="宋体" w:hAnsi="宋体" w:eastAsia="宋体" w:cs="宋体"/>
          <w:b/>
          <w:color w:val="auto"/>
          <w:sz w:val="28"/>
          <w:szCs w:val="28"/>
        </w:rPr>
      </w:pPr>
    </w:p>
    <w:p w14:paraId="280B0A9C">
      <w:pPr>
        <w:pStyle w:val="43"/>
        <w:tabs>
          <w:tab w:val="left" w:pos="1341"/>
        </w:tabs>
        <w:ind w:left="0" w:leftChars="0" w:firstLine="0" w:firstLineChars="0"/>
        <w:jc w:val="both"/>
        <w:rPr>
          <w:rFonts w:hint="eastAsia" w:ascii="宋体" w:hAnsi="宋体" w:eastAsia="宋体" w:cs="宋体"/>
          <w:b/>
          <w:bCs/>
          <w:color w:val="auto"/>
          <w:sz w:val="28"/>
          <w:szCs w:val="28"/>
          <w:lang w:val="en-US"/>
        </w:rPr>
      </w:pPr>
    </w:p>
    <w:p w14:paraId="4114B1BE">
      <w:pPr>
        <w:pStyle w:val="43"/>
        <w:tabs>
          <w:tab w:val="left" w:pos="1341"/>
        </w:tabs>
        <w:ind w:left="0" w:leftChars="0" w:firstLine="0" w:firstLineChars="0"/>
        <w:jc w:val="center"/>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政策性要求（如不涉及，可不提供）</w:t>
      </w:r>
    </w:p>
    <w:p w14:paraId="42ADA9E6">
      <w:pPr>
        <w:tabs>
          <w:tab w:val="left" w:pos="1680"/>
        </w:tabs>
        <w:snapToGrid w:val="0"/>
        <w:spacing w:line="360" w:lineRule="auto"/>
        <w:jc w:val="center"/>
        <w:rPr>
          <w:rFonts w:hint="eastAsia" w:ascii="宋体" w:hAnsi="宋体" w:eastAsia="宋体" w:cs="宋体"/>
          <w:b/>
          <w:snapToGrid w:val="0"/>
          <w:color w:val="auto"/>
          <w:sz w:val="24"/>
          <w:szCs w:val="24"/>
        </w:rPr>
      </w:pPr>
    </w:p>
    <w:p w14:paraId="7ABC20DA">
      <w:pPr>
        <w:tabs>
          <w:tab w:val="left" w:pos="1680"/>
        </w:tabs>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环保节能产品证明材料</w:t>
      </w:r>
    </w:p>
    <w:p w14:paraId="1F381C9A">
      <w:pPr>
        <w:tabs>
          <w:tab w:val="left" w:pos="1680"/>
        </w:tabs>
        <w:snapToGrid w:val="0"/>
        <w:spacing w:line="360" w:lineRule="auto"/>
        <w:outlineLvl w:val="9"/>
        <w:rPr>
          <w:rFonts w:hint="eastAsia" w:ascii="宋体" w:hAnsi="宋体" w:eastAsia="宋体" w:cs="宋体"/>
          <w:bCs/>
          <w:sz w:val="24"/>
          <w:szCs w:val="24"/>
        </w:rPr>
      </w:pPr>
      <w:r>
        <w:rPr>
          <w:rFonts w:hint="eastAsia" w:ascii="宋体" w:hAnsi="宋体" w:eastAsia="宋体" w:cs="宋体"/>
          <w:bCs/>
          <w:sz w:val="24"/>
          <w:szCs w:val="24"/>
        </w:rPr>
        <w:t>（1）强制节能产品明细表格式（以包为单位分别填写，如本项目所投产品中不涉及强制节能产品，此表可不提供）</w:t>
      </w:r>
    </w:p>
    <w:p w14:paraId="6D0AD8DC">
      <w:pPr>
        <w:tabs>
          <w:tab w:val="left" w:pos="1680"/>
        </w:tabs>
        <w:snapToGrid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强制节能产品明细表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D66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0B410995">
            <w:pPr>
              <w:jc w:val="center"/>
              <w:outlineLvl w:val="9"/>
              <w:rPr>
                <w:rFonts w:hint="eastAsia" w:ascii="宋体" w:hAnsi="宋体" w:eastAsia="宋体" w:cs="宋体"/>
                <w:b/>
                <w:sz w:val="24"/>
                <w:szCs w:val="24"/>
              </w:rPr>
            </w:pPr>
            <w:r>
              <w:rPr>
                <w:rFonts w:hint="eastAsia" w:ascii="宋体" w:hAnsi="宋体" w:eastAsia="宋体" w:cs="宋体"/>
                <w:b/>
                <w:sz w:val="24"/>
                <w:szCs w:val="24"/>
              </w:rPr>
              <w:t>包号</w:t>
            </w:r>
          </w:p>
        </w:tc>
        <w:tc>
          <w:tcPr>
            <w:tcW w:w="955" w:type="dxa"/>
            <w:noWrap w:val="0"/>
            <w:vAlign w:val="center"/>
          </w:tcPr>
          <w:p w14:paraId="74932539">
            <w:pPr>
              <w:jc w:val="center"/>
              <w:outlineLvl w:val="9"/>
              <w:rPr>
                <w:rFonts w:hint="eastAsia" w:ascii="宋体" w:hAnsi="宋体" w:eastAsia="宋体" w:cs="宋体"/>
                <w:b/>
                <w:sz w:val="24"/>
                <w:szCs w:val="24"/>
              </w:rPr>
            </w:pPr>
            <w:r>
              <w:rPr>
                <w:rFonts w:hint="eastAsia" w:ascii="宋体" w:hAnsi="宋体" w:eastAsia="宋体" w:cs="宋体"/>
                <w:b/>
                <w:sz w:val="24"/>
                <w:szCs w:val="24"/>
              </w:rPr>
              <w:t>产品名称</w:t>
            </w:r>
          </w:p>
        </w:tc>
        <w:tc>
          <w:tcPr>
            <w:tcW w:w="955" w:type="dxa"/>
            <w:noWrap w:val="0"/>
            <w:vAlign w:val="center"/>
          </w:tcPr>
          <w:p w14:paraId="524B7854">
            <w:pPr>
              <w:jc w:val="center"/>
              <w:outlineLvl w:val="9"/>
              <w:rPr>
                <w:rFonts w:hint="eastAsia" w:ascii="宋体" w:hAnsi="宋体" w:eastAsia="宋体" w:cs="宋体"/>
                <w:b/>
                <w:sz w:val="24"/>
                <w:szCs w:val="24"/>
              </w:rPr>
            </w:pPr>
            <w:r>
              <w:rPr>
                <w:rFonts w:hint="eastAsia" w:ascii="宋体" w:hAnsi="宋体" w:eastAsia="宋体" w:cs="宋体"/>
                <w:b/>
                <w:sz w:val="24"/>
                <w:szCs w:val="24"/>
              </w:rPr>
              <w:t>制造商</w:t>
            </w:r>
          </w:p>
        </w:tc>
        <w:tc>
          <w:tcPr>
            <w:tcW w:w="955" w:type="dxa"/>
            <w:noWrap w:val="0"/>
            <w:vAlign w:val="center"/>
          </w:tcPr>
          <w:p w14:paraId="6075B44E">
            <w:pPr>
              <w:jc w:val="center"/>
              <w:outlineLvl w:val="9"/>
              <w:rPr>
                <w:rFonts w:hint="eastAsia" w:ascii="宋体" w:hAnsi="宋体" w:eastAsia="宋体" w:cs="宋体"/>
                <w:b/>
                <w:sz w:val="24"/>
                <w:szCs w:val="24"/>
              </w:rPr>
            </w:pPr>
            <w:r>
              <w:rPr>
                <w:rFonts w:hint="eastAsia" w:ascii="宋体" w:hAnsi="宋体" w:eastAsia="宋体" w:cs="宋体"/>
                <w:b/>
                <w:sz w:val="24"/>
                <w:szCs w:val="24"/>
              </w:rPr>
              <w:t>产品型号</w:t>
            </w:r>
          </w:p>
        </w:tc>
        <w:tc>
          <w:tcPr>
            <w:tcW w:w="1637" w:type="dxa"/>
            <w:noWrap w:val="0"/>
            <w:vAlign w:val="center"/>
          </w:tcPr>
          <w:p w14:paraId="284E241D">
            <w:pPr>
              <w:jc w:val="center"/>
              <w:outlineLvl w:val="9"/>
              <w:rPr>
                <w:rFonts w:hint="eastAsia" w:ascii="宋体" w:hAnsi="宋体" w:eastAsia="宋体" w:cs="宋体"/>
                <w:b/>
                <w:sz w:val="24"/>
                <w:szCs w:val="24"/>
              </w:rPr>
            </w:pPr>
            <w:r>
              <w:rPr>
                <w:rFonts w:hint="eastAsia" w:ascii="宋体" w:hAnsi="宋体" w:eastAsia="宋体" w:cs="宋体"/>
                <w:b/>
                <w:sz w:val="24"/>
                <w:szCs w:val="24"/>
              </w:rPr>
              <w:t>节能产品认证证书号</w:t>
            </w:r>
          </w:p>
        </w:tc>
        <w:tc>
          <w:tcPr>
            <w:tcW w:w="1860" w:type="dxa"/>
            <w:noWrap w:val="0"/>
            <w:vAlign w:val="center"/>
          </w:tcPr>
          <w:p w14:paraId="36A67E08">
            <w:pPr>
              <w:jc w:val="center"/>
              <w:outlineLvl w:val="9"/>
              <w:rPr>
                <w:rFonts w:hint="eastAsia" w:ascii="宋体" w:hAnsi="宋体" w:eastAsia="宋体" w:cs="宋体"/>
                <w:b/>
                <w:sz w:val="24"/>
                <w:szCs w:val="24"/>
              </w:rPr>
            </w:pPr>
            <w:r>
              <w:rPr>
                <w:rFonts w:hint="eastAsia" w:ascii="宋体" w:hAnsi="宋体" w:eastAsia="宋体" w:cs="宋体"/>
                <w:b/>
                <w:sz w:val="24"/>
                <w:szCs w:val="24"/>
              </w:rPr>
              <w:t>认证证书有效截止日期</w:t>
            </w:r>
          </w:p>
        </w:tc>
        <w:tc>
          <w:tcPr>
            <w:tcW w:w="1850" w:type="dxa"/>
            <w:noWrap w:val="0"/>
            <w:vAlign w:val="center"/>
          </w:tcPr>
          <w:p w14:paraId="19B47473">
            <w:pPr>
              <w:jc w:val="center"/>
              <w:outlineLvl w:val="9"/>
              <w:rPr>
                <w:rFonts w:hint="eastAsia" w:ascii="宋体" w:hAnsi="宋体" w:eastAsia="宋体" w:cs="宋体"/>
                <w:b/>
                <w:sz w:val="24"/>
                <w:szCs w:val="24"/>
              </w:rPr>
            </w:pPr>
            <w:r>
              <w:rPr>
                <w:rFonts w:hint="eastAsia" w:ascii="宋体" w:hAnsi="宋体" w:eastAsia="宋体" w:cs="宋体"/>
                <w:b/>
                <w:sz w:val="24"/>
                <w:szCs w:val="24"/>
              </w:rPr>
              <w:t>认证机构名录</w:t>
            </w:r>
          </w:p>
        </w:tc>
      </w:tr>
      <w:tr w14:paraId="634F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F1D4E80">
            <w:pPr>
              <w:spacing w:line="360" w:lineRule="auto"/>
              <w:outlineLvl w:val="9"/>
              <w:rPr>
                <w:rFonts w:hint="eastAsia" w:ascii="宋体" w:hAnsi="宋体" w:eastAsia="宋体" w:cs="宋体"/>
                <w:b/>
                <w:sz w:val="24"/>
                <w:szCs w:val="24"/>
              </w:rPr>
            </w:pPr>
          </w:p>
        </w:tc>
        <w:tc>
          <w:tcPr>
            <w:tcW w:w="955" w:type="dxa"/>
            <w:noWrap w:val="0"/>
            <w:vAlign w:val="top"/>
          </w:tcPr>
          <w:p w14:paraId="0C4F6A4A">
            <w:pPr>
              <w:spacing w:line="360" w:lineRule="auto"/>
              <w:outlineLvl w:val="9"/>
              <w:rPr>
                <w:rFonts w:hint="eastAsia" w:ascii="宋体" w:hAnsi="宋体" w:eastAsia="宋体" w:cs="宋体"/>
                <w:b/>
                <w:sz w:val="24"/>
                <w:szCs w:val="24"/>
              </w:rPr>
            </w:pPr>
          </w:p>
        </w:tc>
        <w:tc>
          <w:tcPr>
            <w:tcW w:w="955" w:type="dxa"/>
            <w:noWrap w:val="0"/>
            <w:vAlign w:val="top"/>
          </w:tcPr>
          <w:p w14:paraId="77F134E1">
            <w:pPr>
              <w:spacing w:line="360" w:lineRule="auto"/>
              <w:outlineLvl w:val="9"/>
              <w:rPr>
                <w:rFonts w:hint="eastAsia" w:ascii="宋体" w:hAnsi="宋体" w:eastAsia="宋体" w:cs="宋体"/>
                <w:b/>
                <w:sz w:val="24"/>
                <w:szCs w:val="24"/>
              </w:rPr>
            </w:pPr>
          </w:p>
        </w:tc>
        <w:tc>
          <w:tcPr>
            <w:tcW w:w="955" w:type="dxa"/>
            <w:noWrap w:val="0"/>
            <w:vAlign w:val="top"/>
          </w:tcPr>
          <w:p w14:paraId="719157B8">
            <w:pPr>
              <w:spacing w:line="360" w:lineRule="auto"/>
              <w:outlineLvl w:val="9"/>
              <w:rPr>
                <w:rFonts w:hint="eastAsia" w:ascii="宋体" w:hAnsi="宋体" w:eastAsia="宋体" w:cs="宋体"/>
                <w:b/>
                <w:sz w:val="24"/>
                <w:szCs w:val="24"/>
              </w:rPr>
            </w:pPr>
          </w:p>
        </w:tc>
        <w:tc>
          <w:tcPr>
            <w:tcW w:w="1637" w:type="dxa"/>
            <w:noWrap w:val="0"/>
            <w:vAlign w:val="top"/>
          </w:tcPr>
          <w:p w14:paraId="5F8CAC66">
            <w:pPr>
              <w:spacing w:line="360" w:lineRule="auto"/>
              <w:outlineLvl w:val="9"/>
              <w:rPr>
                <w:rFonts w:hint="eastAsia" w:ascii="宋体" w:hAnsi="宋体" w:eastAsia="宋体" w:cs="宋体"/>
                <w:b/>
                <w:sz w:val="24"/>
                <w:szCs w:val="24"/>
              </w:rPr>
            </w:pPr>
          </w:p>
        </w:tc>
        <w:tc>
          <w:tcPr>
            <w:tcW w:w="1860" w:type="dxa"/>
            <w:noWrap w:val="0"/>
            <w:vAlign w:val="top"/>
          </w:tcPr>
          <w:p w14:paraId="6344185C">
            <w:pPr>
              <w:spacing w:line="360" w:lineRule="auto"/>
              <w:outlineLvl w:val="9"/>
              <w:rPr>
                <w:rFonts w:hint="eastAsia" w:ascii="宋体" w:hAnsi="宋体" w:eastAsia="宋体" w:cs="宋体"/>
                <w:b/>
                <w:sz w:val="24"/>
                <w:szCs w:val="24"/>
              </w:rPr>
            </w:pPr>
          </w:p>
        </w:tc>
        <w:tc>
          <w:tcPr>
            <w:tcW w:w="1850" w:type="dxa"/>
            <w:noWrap w:val="0"/>
            <w:vAlign w:val="top"/>
          </w:tcPr>
          <w:p w14:paraId="2238900A">
            <w:pPr>
              <w:spacing w:line="360" w:lineRule="auto"/>
              <w:outlineLvl w:val="9"/>
              <w:rPr>
                <w:rFonts w:hint="eastAsia" w:ascii="宋体" w:hAnsi="宋体" w:eastAsia="宋体" w:cs="宋体"/>
                <w:b/>
                <w:sz w:val="24"/>
                <w:szCs w:val="24"/>
              </w:rPr>
            </w:pPr>
          </w:p>
        </w:tc>
      </w:tr>
      <w:tr w14:paraId="73FD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45C8E98">
            <w:pPr>
              <w:spacing w:line="360" w:lineRule="auto"/>
              <w:outlineLvl w:val="9"/>
              <w:rPr>
                <w:rFonts w:hint="eastAsia" w:ascii="宋体" w:hAnsi="宋体" w:eastAsia="宋体" w:cs="宋体"/>
                <w:b/>
                <w:sz w:val="24"/>
                <w:szCs w:val="24"/>
              </w:rPr>
            </w:pPr>
          </w:p>
        </w:tc>
        <w:tc>
          <w:tcPr>
            <w:tcW w:w="955" w:type="dxa"/>
            <w:noWrap w:val="0"/>
            <w:vAlign w:val="top"/>
          </w:tcPr>
          <w:p w14:paraId="727B04BD">
            <w:pPr>
              <w:spacing w:line="360" w:lineRule="auto"/>
              <w:outlineLvl w:val="9"/>
              <w:rPr>
                <w:rFonts w:hint="eastAsia" w:ascii="宋体" w:hAnsi="宋体" w:eastAsia="宋体" w:cs="宋体"/>
                <w:b/>
                <w:sz w:val="24"/>
                <w:szCs w:val="24"/>
              </w:rPr>
            </w:pPr>
          </w:p>
        </w:tc>
        <w:tc>
          <w:tcPr>
            <w:tcW w:w="955" w:type="dxa"/>
            <w:noWrap w:val="0"/>
            <w:vAlign w:val="top"/>
          </w:tcPr>
          <w:p w14:paraId="77628022">
            <w:pPr>
              <w:spacing w:line="360" w:lineRule="auto"/>
              <w:outlineLvl w:val="9"/>
              <w:rPr>
                <w:rFonts w:hint="eastAsia" w:ascii="宋体" w:hAnsi="宋体" w:eastAsia="宋体" w:cs="宋体"/>
                <w:b/>
                <w:sz w:val="24"/>
                <w:szCs w:val="24"/>
              </w:rPr>
            </w:pPr>
          </w:p>
        </w:tc>
        <w:tc>
          <w:tcPr>
            <w:tcW w:w="955" w:type="dxa"/>
            <w:noWrap w:val="0"/>
            <w:vAlign w:val="top"/>
          </w:tcPr>
          <w:p w14:paraId="0FCF8923">
            <w:pPr>
              <w:spacing w:line="360" w:lineRule="auto"/>
              <w:outlineLvl w:val="9"/>
              <w:rPr>
                <w:rFonts w:hint="eastAsia" w:ascii="宋体" w:hAnsi="宋体" w:eastAsia="宋体" w:cs="宋体"/>
                <w:b/>
                <w:sz w:val="24"/>
                <w:szCs w:val="24"/>
              </w:rPr>
            </w:pPr>
          </w:p>
        </w:tc>
        <w:tc>
          <w:tcPr>
            <w:tcW w:w="1637" w:type="dxa"/>
            <w:noWrap w:val="0"/>
            <w:vAlign w:val="top"/>
          </w:tcPr>
          <w:p w14:paraId="05F5712D">
            <w:pPr>
              <w:spacing w:line="360" w:lineRule="auto"/>
              <w:outlineLvl w:val="9"/>
              <w:rPr>
                <w:rFonts w:hint="eastAsia" w:ascii="宋体" w:hAnsi="宋体" w:eastAsia="宋体" w:cs="宋体"/>
                <w:b/>
                <w:sz w:val="24"/>
                <w:szCs w:val="24"/>
              </w:rPr>
            </w:pPr>
          </w:p>
        </w:tc>
        <w:tc>
          <w:tcPr>
            <w:tcW w:w="1860" w:type="dxa"/>
            <w:noWrap w:val="0"/>
            <w:vAlign w:val="top"/>
          </w:tcPr>
          <w:p w14:paraId="6A450999">
            <w:pPr>
              <w:spacing w:line="360" w:lineRule="auto"/>
              <w:outlineLvl w:val="9"/>
              <w:rPr>
                <w:rFonts w:hint="eastAsia" w:ascii="宋体" w:hAnsi="宋体" w:eastAsia="宋体" w:cs="宋体"/>
                <w:b/>
                <w:sz w:val="24"/>
                <w:szCs w:val="24"/>
              </w:rPr>
            </w:pPr>
          </w:p>
        </w:tc>
        <w:tc>
          <w:tcPr>
            <w:tcW w:w="1850" w:type="dxa"/>
            <w:noWrap w:val="0"/>
            <w:vAlign w:val="top"/>
          </w:tcPr>
          <w:p w14:paraId="0EA254DD">
            <w:pPr>
              <w:spacing w:line="360" w:lineRule="auto"/>
              <w:outlineLvl w:val="9"/>
              <w:rPr>
                <w:rFonts w:hint="eastAsia" w:ascii="宋体" w:hAnsi="宋体" w:eastAsia="宋体" w:cs="宋体"/>
                <w:b/>
                <w:sz w:val="24"/>
                <w:szCs w:val="24"/>
              </w:rPr>
            </w:pPr>
          </w:p>
        </w:tc>
      </w:tr>
      <w:tr w14:paraId="7B94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690EF298">
            <w:pPr>
              <w:spacing w:line="360" w:lineRule="auto"/>
              <w:outlineLvl w:val="9"/>
              <w:rPr>
                <w:rFonts w:hint="eastAsia" w:ascii="宋体" w:hAnsi="宋体" w:eastAsia="宋体" w:cs="宋体"/>
                <w:b/>
                <w:sz w:val="24"/>
                <w:szCs w:val="24"/>
              </w:rPr>
            </w:pPr>
          </w:p>
        </w:tc>
        <w:tc>
          <w:tcPr>
            <w:tcW w:w="955" w:type="dxa"/>
            <w:noWrap w:val="0"/>
            <w:vAlign w:val="top"/>
          </w:tcPr>
          <w:p w14:paraId="5F395409">
            <w:pPr>
              <w:spacing w:line="360" w:lineRule="auto"/>
              <w:outlineLvl w:val="9"/>
              <w:rPr>
                <w:rFonts w:hint="eastAsia" w:ascii="宋体" w:hAnsi="宋体" w:eastAsia="宋体" w:cs="宋体"/>
                <w:b/>
                <w:sz w:val="24"/>
                <w:szCs w:val="24"/>
              </w:rPr>
            </w:pPr>
          </w:p>
        </w:tc>
        <w:tc>
          <w:tcPr>
            <w:tcW w:w="955" w:type="dxa"/>
            <w:noWrap w:val="0"/>
            <w:vAlign w:val="top"/>
          </w:tcPr>
          <w:p w14:paraId="0F6B80F6">
            <w:pPr>
              <w:spacing w:line="360" w:lineRule="auto"/>
              <w:outlineLvl w:val="9"/>
              <w:rPr>
                <w:rFonts w:hint="eastAsia" w:ascii="宋体" w:hAnsi="宋体" w:eastAsia="宋体" w:cs="宋体"/>
                <w:b/>
                <w:sz w:val="24"/>
                <w:szCs w:val="24"/>
              </w:rPr>
            </w:pPr>
          </w:p>
        </w:tc>
        <w:tc>
          <w:tcPr>
            <w:tcW w:w="955" w:type="dxa"/>
            <w:noWrap w:val="0"/>
            <w:vAlign w:val="top"/>
          </w:tcPr>
          <w:p w14:paraId="0F74BB9A">
            <w:pPr>
              <w:spacing w:line="360" w:lineRule="auto"/>
              <w:outlineLvl w:val="9"/>
              <w:rPr>
                <w:rFonts w:hint="eastAsia" w:ascii="宋体" w:hAnsi="宋体" w:eastAsia="宋体" w:cs="宋体"/>
                <w:b/>
                <w:sz w:val="24"/>
                <w:szCs w:val="24"/>
              </w:rPr>
            </w:pPr>
          </w:p>
        </w:tc>
        <w:tc>
          <w:tcPr>
            <w:tcW w:w="1637" w:type="dxa"/>
            <w:noWrap w:val="0"/>
            <w:vAlign w:val="top"/>
          </w:tcPr>
          <w:p w14:paraId="4F0C2493">
            <w:pPr>
              <w:spacing w:line="360" w:lineRule="auto"/>
              <w:outlineLvl w:val="9"/>
              <w:rPr>
                <w:rFonts w:hint="eastAsia" w:ascii="宋体" w:hAnsi="宋体" w:eastAsia="宋体" w:cs="宋体"/>
                <w:b/>
                <w:sz w:val="24"/>
                <w:szCs w:val="24"/>
              </w:rPr>
            </w:pPr>
          </w:p>
        </w:tc>
        <w:tc>
          <w:tcPr>
            <w:tcW w:w="1860" w:type="dxa"/>
            <w:noWrap w:val="0"/>
            <w:vAlign w:val="top"/>
          </w:tcPr>
          <w:p w14:paraId="1B47C438">
            <w:pPr>
              <w:spacing w:line="360" w:lineRule="auto"/>
              <w:outlineLvl w:val="9"/>
              <w:rPr>
                <w:rFonts w:hint="eastAsia" w:ascii="宋体" w:hAnsi="宋体" w:eastAsia="宋体" w:cs="宋体"/>
                <w:b/>
                <w:sz w:val="24"/>
                <w:szCs w:val="24"/>
              </w:rPr>
            </w:pPr>
          </w:p>
        </w:tc>
        <w:tc>
          <w:tcPr>
            <w:tcW w:w="1850" w:type="dxa"/>
            <w:noWrap w:val="0"/>
            <w:vAlign w:val="top"/>
          </w:tcPr>
          <w:p w14:paraId="325EA1B8">
            <w:pPr>
              <w:spacing w:line="360" w:lineRule="auto"/>
              <w:outlineLvl w:val="9"/>
              <w:rPr>
                <w:rFonts w:hint="eastAsia" w:ascii="宋体" w:hAnsi="宋体" w:eastAsia="宋体" w:cs="宋体"/>
                <w:b/>
                <w:sz w:val="24"/>
                <w:szCs w:val="24"/>
              </w:rPr>
            </w:pPr>
          </w:p>
        </w:tc>
      </w:tr>
    </w:tbl>
    <w:p w14:paraId="619F2376">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0B478CCB">
      <w:pPr>
        <w:tabs>
          <w:tab w:val="left" w:pos="1680"/>
        </w:tabs>
        <w:snapToGrid w:val="0"/>
        <w:spacing w:line="360" w:lineRule="auto"/>
        <w:outlineLvl w:val="9"/>
        <w:rPr>
          <w:rFonts w:hint="eastAsia" w:ascii="宋体" w:hAnsi="宋体" w:eastAsia="宋体" w:cs="宋体"/>
          <w:bCs/>
          <w:sz w:val="24"/>
          <w:szCs w:val="24"/>
        </w:rPr>
      </w:pPr>
    </w:p>
    <w:p w14:paraId="75768778">
      <w:pPr>
        <w:tabs>
          <w:tab w:val="left" w:pos="1680"/>
        </w:tabs>
        <w:snapToGrid w:val="0"/>
        <w:spacing w:line="360" w:lineRule="auto"/>
        <w:outlineLvl w:val="9"/>
        <w:rPr>
          <w:rFonts w:hint="eastAsia" w:ascii="宋体" w:hAnsi="宋体" w:eastAsia="宋体" w:cs="宋体"/>
          <w:bCs/>
          <w:sz w:val="24"/>
          <w:szCs w:val="24"/>
        </w:rPr>
      </w:pPr>
    </w:p>
    <w:p w14:paraId="7603C33D">
      <w:pPr>
        <w:widowControl w:val="0"/>
        <w:snapToGrid w:val="0"/>
        <w:spacing w:line="360" w:lineRule="auto"/>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w:t>
      </w:r>
    </w:p>
    <w:p w14:paraId="4896E967">
      <w:pPr>
        <w:widowControl w:val="0"/>
        <w:snapToGrid w:val="0"/>
        <w:spacing w:line="360" w:lineRule="auto"/>
        <w:ind w:firstLine="480" w:firstLineChars="200"/>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1．投标货物中如含有强制节能产品的，须如实填写强制节能产品明细表；</w:t>
      </w:r>
    </w:p>
    <w:p w14:paraId="7F82EB61">
      <w:pPr>
        <w:widowControl w:val="0"/>
        <w:snapToGrid w:val="0"/>
        <w:spacing w:line="360" w:lineRule="auto"/>
        <w:ind w:firstLine="480" w:firstLineChars="200"/>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提供所投产品获得国家确定的认证机构出具的、处于有效期之内的产品认证证书。</w:t>
      </w:r>
    </w:p>
    <w:p w14:paraId="489C8D42">
      <w:pPr>
        <w:widowControl w:val="0"/>
        <w:snapToGrid w:val="0"/>
        <w:spacing w:line="360" w:lineRule="auto"/>
        <w:ind w:firstLine="480" w:firstLineChars="200"/>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3．所投报信息安全产品属于《网络关键设备和网络安全专用产品目录》中的产品，有效认证证书复印件附后。</w:t>
      </w:r>
    </w:p>
    <w:p w14:paraId="73A20152">
      <w:pPr>
        <w:tabs>
          <w:tab w:val="left" w:pos="1680"/>
        </w:tabs>
        <w:snapToGrid w:val="0"/>
        <w:spacing w:line="360" w:lineRule="auto"/>
        <w:outlineLvl w:val="9"/>
        <w:rPr>
          <w:rFonts w:hint="eastAsia" w:ascii="宋体" w:hAnsi="宋体" w:eastAsia="宋体" w:cs="宋体"/>
          <w:bCs/>
          <w:sz w:val="24"/>
          <w:szCs w:val="24"/>
        </w:rPr>
      </w:pPr>
    </w:p>
    <w:p w14:paraId="032819C9">
      <w:pPr>
        <w:pStyle w:val="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eastAsia" w:ascii="宋体" w:hAnsi="宋体" w:eastAsia="宋体" w:cs="宋体"/>
          <w:sz w:val="24"/>
          <w:szCs w:val="24"/>
        </w:rPr>
      </w:pPr>
    </w:p>
    <w:p w14:paraId="10FC9830">
      <w:pPr>
        <w:outlineLvl w:val="9"/>
        <w:rPr>
          <w:rFonts w:hint="eastAsia" w:ascii="宋体" w:hAnsi="宋体" w:eastAsia="宋体" w:cs="宋体"/>
          <w:bCs/>
          <w:sz w:val="24"/>
          <w:szCs w:val="24"/>
        </w:rPr>
      </w:pPr>
      <w:r>
        <w:rPr>
          <w:rFonts w:hint="eastAsia" w:ascii="宋体" w:hAnsi="宋体" w:eastAsia="宋体" w:cs="宋体"/>
          <w:bCs/>
          <w:sz w:val="24"/>
          <w:szCs w:val="24"/>
        </w:rPr>
        <w:br w:type="page"/>
      </w:r>
    </w:p>
    <w:p w14:paraId="2F7EBF46">
      <w:pPr>
        <w:tabs>
          <w:tab w:val="left" w:pos="1680"/>
        </w:tabs>
        <w:snapToGrid w:val="0"/>
        <w:spacing w:line="360" w:lineRule="auto"/>
        <w:outlineLvl w:val="9"/>
        <w:rPr>
          <w:rFonts w:hint="eastAsia" w:ascii="宋体" w:hAnsi="宋体" w:eastAsia="宋体" w:cs="宋体"/>
          <w:bCs/>
          <w:sz w:val="24"/>
          <w:szCs w:val="24"/>
        </w:rPr>
      </w:pPr>
      <w:r>
        <w:rPr>
          <w:rFonts w:hint="eastAsia" w:ascii="宋体" w:hAnsi="宋体" w:eastAsia="宋体" w:cs="宋体"/>
          <w:bCs/>
          <w:sz w:val="24"/>
          <w:szCs w:val="24"/>
        </w:rPr>
        <w:t>（2）非强制节能产品、环保标志产品明细表格式（以包为单位分别填写，如本项目所投产品中不涉及非强制节能产品、环保标志产品，此表可不提供）</w:t>
      </w:r>
    </w:p>
    <w:p w14:paraId="19AC8F45">
      <w:pPr>
        <w:spacing w:line="360" w:lineRule="auto"/>
        <w:jc w:val="center"/>
        <w:outlineLvl w:val="9"/>
        <w:rPr>
          <w:rFonts w:hint="eastAsia" w:ascii="宋体" w:hAnsi="宋体" w:eastAsia="宋体" w:cs="宋体"/>
          <w:sz w:val="24"/>
          <w:szCs w:val="24"/>
        </w:rPr>
      </w:pPr>
      <w:r>
        <w:rPr>
          <w:rFonts w:hint="eastAsia" w:ascii="宋体" w:hAnsi="宋体" w:eastAsia="宋体" w:cs="宋体"/>
          <w:b/>
          <w:sz w:val="24"/>
          <w:szCs w:val="24"/>
        </w:rPr>
        <w:t>非强制节能产品明细表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BEF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211EB835">
            <w:pPr>
              <w:jc w:val="center"/>
              <w:outlineLvl w:val="9"/>
              <w:rPr>
                <w:rFonts w:hint="eastAsia" w:ascii="宋体" w:hAnsi="宋体" w:eastAsia="宋体" w:cs="宋体"/>
                <w:b/>
                <w:sz w:val="24"/>
                <w:szCs w:val="24"/>
              </w:rPr>
            </w:pPr>
            <w:r>
              <w:rPr>
                <w:rFonts w:hint="eastAsia" w:ascii="宋体" w:hAnsi="宋体" w:eastAsia="宋体" w:cs="宋体"/>
                <w:b/>
                <w:sz w:val="24"/>
                <w:szCs w:val="24"/>
              </w:rPr>
              <w:t>包号</w:t>
            </w:r>
          </w:p>
        </w:tc>
        <w:tc>
          <w:tcPr>
            <w:tcW w:w="955" w:type="dxa"/>
            <w:noWrap w:val="0"/>
            <w:vAlign w:val="center"/>
          </w:tcPr>
          <w:p w14:paraId="61735469">
            <w:pPr>
              <w:jc w:val="center"/>
              <w:outlineLvl w:val="9"/>
              <w:rPr>
                <w:rFonts w:hint="eastAsia" w:ascii="宋体" w:hAnsi="宋体" w:eastAsia="宋体" w:cs="宋体"/>
                <w:b/>
                <w:sz w:val="24"/>
                <w:szCs w:val="24"/>
              </w:rPr>
            </w:pPr>
            <w:r>
              <w:rPr>
                <w:rFonts w:hint="eastAsia" w:ascii="宋体" w:hAnsi="宋体" w:eastAsia="宋体" w:cs="宋体"/>
                <w:b/>
                <w:sz w:val="24"/>
                <w:szCs w:val="24"/>
              </w:rPr>
              <w:t>产品名称</w:t>
            </w:r>
          </w:p>
        </w:tc>
        <w:tc>
          <w:tcPr>
            <w:tcW w:w="955" w:type="dxa"/>
            <w:noWrap w:val="0"/>
            <w:vAlign w:val="center"/>
          </w:tcPr>
          <w:p w14:paraId="70403A48">
            <w:pPr>
              <w:jc w:val="center"/>
              <w:outlineLvl w:val="9"/>
              <w:rPr>
                <w:rFonts w:hint="eastAsia" w:ascii="宋体" w:hAnsi="宋体" w:eastAsia="宋体" w:cs="宋体"/>
                <w:b/>
                <w:sz w:val="24"/>
                <w:szCs w:val="24"/>
              </w:rPr>
            </w:pPr>
            <w:r>
              <w:rPr>
                <w:rFonts w:hint="eastAsia" w:ascii="宋体" w:hAnsi="宋体" w:eastAsia="宋体" w:cs="宋体"/>
                <w:b/>
                <w:sz w:val="24"/>
                <w:szCs w:val="24"/>
              </w:rPr>
              <w:t>制造商</w:t>
            </w:r>
          </w:p>
        </w:tc>
        <w:tc>
          <w:tcPr>
            <w:tcW w:w="955" w:type="dxa"/>
            <w:noWrap w:val="0"/>
            <w:vAlign w:val="center"/>
          </w:tcPr>
          <w:p w14:paraId="4E090689">
            <w:pPr>
              <w:jc w:val="center"/>
              <w:outlineLvl w:val="9"/>
              <w:rPr>
                <w:rFonts w:hint="eastAsia" w:ascii="宋体" w:hAnsi="宋体" w:eastAsia="宋体" w:cs="宋体"/>
                <w:b/>
                <w:sz w:val="24"/>
                <w:szCs w:val="24"/>
              </w:rPr>
            </w:pPr>
            <w:r>
              <w:rPr>
                <w:rFonts w:hint="eastAsia" w:ascii="宋体" w:hAnsi="宋体" w:eastAsia="宋体" w:cs="宋体"/>
                <w:b/>
                <w:sz w:val="24"/>
                <w:szCs w:val="24"/>
              </w:rPr>
              <w:t>产品型号</w:t>
            </w:r>
          </w:p>
        </w:tc>
        <w:tc>
          <w:tcPr>
            <w:tcW w:w="1637" w:type="dxa"/>
            <w:noWrap w:val="0"/>
            <w:vAlign w:val="center"/>
          </w:tcPr>
          <w:p w14:paraId="6DA16D86">
            <w:pPr>
              <w:jc w:val="center"/>
              <w:outlineLvl w:val="9"/>
              <w:rPr>
                <w:rFonts w:hint="eastAsia" w:ascii="宋体" w:hAnsi="宋体" w:eastAsia="宋体" w:cs="宋体"/>
                <w:b/>
                <w:sz w:val="24"/>
                <w:szCs w:val="24"/>
              </w:rPr>
            </w:pPr>
            <w:r>
              <w:rPr>
                <w:rFonts w:hint="eastAsia" w:ascii="宋体" w:hAnsi="宋体" w:eastAsia="宋体" w:cs="宋体"/>
                <w:b/>
                <w:sz w:val="24"/>
                <w:szCs w:val="24"/>
              </w:rPr>
              <w:t>节能产品认证证书号</w:t>
            </w:r>
          </w:p>
        </w:tc>
        <w:tc>
          <w:tcPr>
            <w:tcW w:w="1860" w:type="dxa"/>
            <w:noWrap w:val="0"/>
            <w:vAlign w:val="center"/>
          </w:tcPr>
          <w:p w14:paraId="3BDE1AF5">
            <w:pPr>
              <w:jc w:val="center"/>
              <w:outlineLvl w:val="9"/>
              <w:rPr>
                <w:rFonts w:hint="eastAsia" w:ascii="宋体" w:hAnsi="宋体" w:eastAsia="宋体" w:cs="宋体"/>
                <w:b/>
                <w:sz w:val="24"/>
                <w:szCs w:val="24"/>
              </w:rPr>
            </w:pPr>
            <w:r>
              <w:rPr>
                <w:rFonts w:hint="eastAsia" w:ascii="宋体" w:hAnsi="宋体" w:eastAsia="宋体" w:cs="宋体"/>
                <w:b/>
                <w:sz w:val="24"/>
                <w:szCs w:val="24"/>
              </w:rPr>
              <w:t>认证证书有效截止日期</w:t>
            </w:r>
          </w:p>
        </w:tc>
        <w:tc>
          <w:tcPr>
            <w:tcW w:w="1850" w:type="dxa"/>
            <w:noWrap w:val="0"/>
            <w:vAlign w:val="center"/>
          </w:tcPr>
          <w:p w14:paraId="1450B659">
            <w:pPr>
              <w:jc w:val="center"/>
              <w:outlineLvl w:val="9"/>
              <w:rPr>
                <w:rFonts w:hint="eastAsia" w:ascii="宋体" w:hAnsi="宋体" w:eastAsia="宋体" w:cs="宋体"/>
                <w:b/>
                <w:sz w:val="24"/>
                <w:szCs w:val="24"/>
              </w:rPr>
            </w:pPr>
            <w:r>
              <w:rPr>
                <w:rFonts w:hint="eastAsia" w:ascii="宋体" w:hAnsi="宋体" w:eastAsia="宋体" w:cs="宋体"/>
                <w:b/>
                <w:sz w:val="24"/>
                <w:szCs w:val="24"/>
              </w:rPr>
              <w:t>认证机构名称</w:t>
            </w:r>
          </w:p>
        </w:tc>
      </w:tr>
      <w:tr w14:paraId="47F8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1D0932F">
            <w:pPr>
              <w:spacing w:line="360" w:lineRule="auto"/>
              <w:outlineLvl w:val="9"/>
              <w:rPr>
                <w:rFonts w:hint="eastAsia" w:ascii="宋体" w:hAnsi="宋体" w:eastAsia="宋体" w:cs="宋体"/>
                <w:b/>
                <w:sz w:val="24"/>
                <w:szCs w:val="24"/>
              </w:rPr>
            </w:pPr>
          </w:p>
        </w:tc>
        <w:tc>
          <w:tcPr>
            <w:tcW w:w="955" w:type="dxa"/>
            <w:noWrap w:val="0"/>
            <w:vAlign w:val="top"/>
          </w:tcPr>
          <w:p w14:paraId="43D56FD5">
            <w:pPr>
              <w:spacing w:line="360" w:lineRule="auto"/>
              <w:outlineLvl w:val="9"/>
              <w:rPr>
                <w:rFonts w:hint="eastAsia" w:ascii="宋体" w:hAnsi="宋体" w:eastAsia="宋体" w:cs="宋体"/>
                <w:b/>
                <w:sz w:val="24"/>
                <w:szCs w:val="24"/>
              </w:rPr>
            </w:pPr>
          </w:p>
        </w:tc>
        <w:tc>
          <w:tcPr>
            <w:tcW w:w="955" w:type="dxa"/>
            <w:noWrap w:val="0"/>
            <w:vAlign w:val="top"/>
          </w:tcPr>
          <w:p w14:paraId="7EA5F80F">
            <w:pPr>
              <w:spacing w:line="360" w:lineRule="auto"/>
              <w:outlineLvl w:val="9"/>
              <w:rPr>
                <w:rFonts w:hint="eastAsia" w:ascii="宋体" w:hAnsi="宋体" w:eastAsia="宋体" w:cs="宋体"/>
                <w:b/>
                <w:sz w:val="24"/>
                <w:szCs w:val="24"/>
              </w:rPr>
            </w:pPr>
          </w:p>
        </w:tc>
        <w:tc>
          <w:tcPr>
            <w:tcW w:w="955" w:type="dxa"/>
            <w:noWrap w:val="0"/>
            <w:vAlign w:val="top"/>
          </w:tcPr>
          <w:p w14:paraId="15B78D52">
            <w:pPr>
              <w:spacing w:line="360" w:lineRule="auto"/>
              <w:outlineLvl w:val="9"/>
              <w:rPr>
                <w:rFonts w:hint="eastAsia" w:ascii="宋体" w:hAnsi="宋体" w:eastAsia="宋体" w:cs="宋体"/>
                <w:b/>
                <w:sz w:val="24"/>
                <w:szCs w:val="24"/>
              </w:rPr>
            </w:pPr>
          </w:p>
        </w:tc>
        <w:tc>
          <w:tcPr>
            <w:tcW w:w="1637" w:type="dxa"/>
            <w:noWrap w:val="0"/>
            <w:vAlign w:val="top"/>
          </w:tcPr>
          <w:p w14:paraId="03F99990">
            <w:pPr>
              <w:spacing w:line="360" w:lineRule="auto"/>
              <w:outlineLvl w:val="9"/>
              <w:rPr>
                <w:rFonts w:hint="eastAsia" w:ascii="宋体" w:hAnsi="宋体" w:eastAsia="宋体" w:cs="宋体"/>
                <w:b/>
                <w:sz w:val="24"/>
                <w:szCs w:val="24"/>
              </w:rPr>
            </w:pPr>
          </w:p>
        </w:tc>
        <w:tc>
          <w:tcPr>
            <w:tcW w:w="1860" w:type="dxa"/>
            <w:noWrap w:val="0"/>
            <w:vAlign w:val="top"/>
          </w:tcPr>
          <w:p w14:paraId="774ED4CA">
            <w:pPr>
              <w:spacing w:line="360" w:lineRule="auto"/>
              <w:outlineLvl w:val="9"/>
              <w:rPr>
                <w:rFonts w:hint="eastAsia" w:ascii="宋体" w:hAnsi="宋体" w:eastAsia="宋体" w:cs="宋体"/>
                <w:b/>
                <w:sz w:val="24"/>
                <w:szCs w:val="24"/>
              </w:rPr>
            </w:pPr>
          </w:p>
        </w:tc>
        <w:tc>
          <w:tcPr>
            <w:tcW w:w="1850" w:type="dxa"/>
            <w:noWrap w:val="0"/>
            <w:vAlign w:val="top"/>
          </w:tcPr>
          <w:p w14:paraId="6DAB8C97">
            <w:pPr>
              <w:spacing w:line="360" w:lineRule="auto"/>
              <w:outlineLvl w:val="9"/>
              <w:rPr>
                <w:rFonts w:hint="eastAsia" w:ascii="宋体" w:hAnsi="宋体" w:eastAsia="宋体" w:cs="宋体"/>
                <w:b/>
                <w:sz w:val="24"/>
                <w:szCs w:val="24"/>
              </w:rPr>
            </w:pPr>
          </w:p>
        </w:tc>
      </w:tr>
      <w:tr w14:paraId="082F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F8393A5">
            <w:pPr>
              <w:spacing w:line="360" w:lineRule="auto"/>
              <w:outlineLvl w:val="9"/>
              <w:rPr>
                <w:rFonts w:hint="eastAsia" w:ascii="宋体" w:hAnsi="宋体" w:eastAsia="宋体" w:cs="宋体"/>
                <w:b/>
                <w:sz w:val="24"/>
                <w:szCs w:val="24"/>
              </w:rPr>
            </w:pPr>
          </w:p>
        </w:tc>
        <w:tc>
          <w:tcPr>
            <w:tcW w:w="955" w:type="dxa"/>
            <w:noWrap w:val="0"/>
            <w:vAlign w:val="top"/>
          </w:tcPr>
          <w:p w14:paraId="7A097A47">
            <w:pPr>
              <w:spacing w:line="360" w:lineRule="auto"/>
              <w:outlineLvl w:val="9"/>
              <w:rPr>
                <w:rFonts w:hint="eastAsia" w:ascii="宋体" w:hAnsi="宋体" w:eastAsia="宋体" w:cs="宋体"/>
                <w:b/>
                <w:sz w:val="24"/>
                <w:szCs w:val="24"/>
              </w:rPr>
            </w:pPr>
          </w:p>
        </w:tc>
        <w:tc>
          <w:tcPr>
            <w:tcW w:w="955" w:type="dxa"/>
            <w:noWrap w:val="0"/>
            <w:vAlign w:val="top"/>
          </w:tcPr>
          <w:p w14:paraId="2AADB2AD">
            <w:pPr>
              <w:spacing w:line="360" w:lineRule="auto"/>
              <w:outlineLvl w:val="9"/>
              <w:rPr>
                <w:rFonts w:hint="eastAsia" w:ascii="宋体" w:hAnsi="宋体" w:eastAsia="宋体" w:cs="宋体"/>
                <w:b/>
                <w:sz w:val="24"/>
                <w:szCs w:val="24"/>
              </w:rPr>
            </w:pPr>
          </w:p>
        </w:tc>
        <w:tc>
          <w:tcPr>
            <w:tcW w:w="955" w:type="dxa"/>
            <w:noWrap w:val="0"/>
            <w:vAlign w:val="top"/>
          </w:tcPr>
          <w:p w14:paraId="4ACCE2C6">
            <w:pPr>
              <w:spacing w:line="360" w:lineRule="auto"/>
              <w:outlineLvl w:val="9"/>
              <w:rPr>
                <w:rFonts w:hint="eastAsia" w:ascii="宋体" w:hAnsi="宋体" w:eastAsia="宋体" w:cs="宋体"/>
                <w:b/>
                <w:sz w:val="24"/>
                <w:szCs w:val="24"/>
              </w:rPr>
            </w:pPr>
          </w:p>
        </w:tc>
        <w:tc>
          <w:tcPr>
            <w:tcW w:w="1637" w:type="dxa"/>
            <w:noWrap w:val="0"/>
            <w:vAlign w:val="top"/>
          </w:tcPr>
          <w:p w14:paraId="1A38BBC4">
            <w:pPr>
              <w:spacing w:line="360" w:lineRule="auto"/>
              <w:outlineLvl w:val="9"/>
              <w:rPr>
                <w:rFonts w:hint="eastAsia" w:ascii="宋体" w:hAnsi="宋体" w:eastAsia="宋体" w:cs="宋体"/>
                <w:b/>
                <w:sz w:val="24"/>
                <w:szCs w:val="24"/>
              </w:rPr>
            </w:pPr>
          </w:p>
        </w:tc>
        <w:tc>
          <w:tcPr>
            <w:tcW w:w="1860" w:type="dxa"/>
            <w:noWrap w:val="0"/>
            <w:vAlign w:val="top"/>
          </w:tcPr>
          <w:p w14:paraId="1B91D103">
            <w:pPr>
              <w:spacing w:line="360" w:lineRule="auto"/>
              <w:outlineLvl w:val="9"/>
              <w:rPr>
                <w:rFonts w:hint="eastAsia" w:ascii="宋体" w:hAnsi="宋体" w:eastAsia="宋体" w:cs="宋体"/>
                <w:b/>
                <w:sz w:val="24"/>
                <w:szCs w:val="24"/>
              </w:rPr>
            </w:pPr>
          </w:p>
        </w:tc>
        <w:tc>
          <w:tcPr>
            <w:tcW w:w="1850" w:type="dxa"/>
            <w:noWrap w:val="0"/>
            <w:vAlign w:val="top"/>
          </w:tcPr>
          <w:p w14:paraId="50313047">
            <w:pPr>
              <w:spacing w:line="360" w:lineRule="auto"/>
              <w:outlineLvl w:val="9"/>
              <w:rPr>
                <w:rFonts w:hint="eastAsia" w:ascii="宋体" w:hAnsi="宋体" w:eastAsia="宋体" w:cs="宋体"/>
                <w:b/>
                <w:sz w:val="24"/>
                <w:szCs w:val="24"/>
              </w:rPr>
            </w:pPr>
          </w:p>
        </w:tc>
      </w:tr>
      <w:tr w14:paraId="3D2E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E07B5E7">
            <w:pPr>
              <w:spacing w:line="360" w:lineRule="auto"/>
              <w:outlineLvl w:val="9"/>
              <w:rPr>
                <w:rFonts w:hint="eastAsia" w:ascii="宋体" w:hAnsi="宋体" w:eastAsia="宋体" w:cs="宋体"/>
                <w:b/>
                <w:sz w:val="24"/>
                <w:szCs w:val="24"/>
              </w:rPr>
            </w:pPr>
          </w:p>
        </w:tc>
        <w:tc>
          <w:tcPr>
            <w:tcW w:w="955" w:type="dxa"/>
            <w:noWrap w:val="0"/>
            <w:vAlign w:val="top"/>
          </w:tcPr>
          <w:p w14:paraId="1934F45E">
            <w:pPr>
              <w:spacing w:line="360" w:lineRule="auto"/>
              <w:outlineLvl w:val="9"/>
              <w:rPr>
                <w:rFonts w:hint="eastAsia" w:ascii="宋体" w:hAnsi="宋体" w:eastAsia="宋体" w:cs="宋体"/>
                <w:b/>
                <w:sz w:val="24"/>
                <w:szCs w:val="24"/>
              </w:rPr>
            </w:pPr>
          </w:p>
        </w:tc>
        <w:tc>
          <w:tcPr>
            <w:tcW w:w="955" w:type="dxa"/>
            <w:noWrap w:val="0"/>
            <w:vAlign w:val="top"/>
          </w:tcPr>
          <w:p w14:paraId="0F5387DC">
            <w:pPr>
              <w:spacing w:line="360" w:lineRule="auto"/>
              <w:outlineLvl w:val="9"/>
              <w:rPr>
                <w:rFonts w:hint="eastAsia" w:ascii="宋体" w:hAnsi="宋体" w:eastAsia="宋体" w:cs="宋体"/>
                <w:b/>
                <w:sz w:val="24"/>
                <w:szCs w:val="24"/>
              </w:rPr>
            </w:pPr>
          </w:p>
        </w:tc>
        <w:tc>
          <w:tcPr>
            <w:tcW w:w="955" w:type="dxa"/>
            <w:noWrap w:val="0"/>
            <w:vAlign w:val="top"/>
          </w:tcPr>
          <w:p w14:paraId="320AAFCA">
            <w:pPr>
              <w:spacing w:line="360" w:lineRule="auto"/>
              <w:outlineLvl w:val="9"/>
              <w:rPr>
                <w:rFonts w:hint="eastAsia" w:ascii="宋体" w:hAnsi="宋体" w:eastAsia="宋体" w:cs="宋体"/>
                <w:b/>
                <w:sz w:val="24"/>
                <w:szCs w:val="24"/>
              </w:rPr>
            </w:pPr>
          </w:p>
        </w:tc>
        <w:tc>
          <w:tcPr>
            <w:tcW w:w="1637" w:type="dxa"/>
            <w:noWrap w:val="0"/>
            <w:vAlign w:val="top"/>
          </w:tcPr>
          <w:p w14:paraId="3FF01048">
            <w:pPr>
              <w:spacing w:line="360" w:lineRule="auto"/>
              <w:outlineLvl w:val="9"/>
              <w:rPr>
                <w:rFonts w:hint="eastAsia" w:ascii="宋体" w:hAnsi="宋体" w:eastAsia="宋体" w:cs="宋体"/>
                <w:b/>
                <w:sz w:val="24"/>
                <w:szCs w:val="24"/>
              </w:rPr>
            </w:pPr>
          </w:p>
        </w:tc>
        <w:tc>
          <w:tcPr>
            <w:tcW w:w="1860" w:type="dxa"/>
            <w:noWrap w:val="0"/>
            <w:vAlign w:val="top"/>
          </w:tcPr>
          <w:p w14:paraId="4A315C89">
            <w:pPr>
              <w:spacing w:line="360" w:lineRule="auto"/>
              <w:outlineLvl w:val="9"/>
              <w:rPr>
                <w:rFonts w:hint="eastAsia" w:ascii="宋体" w:hAnsi="宋体" w:eastAsia="宋体" w:cs="宋体"/>
                <w:b/>
                <w:sz w:val="24"/>
                <w:szCs w:val="24"/>
              </w:rPr>
            </w:pPr>
          </w:p>
        </w:tc>
        <w:tc>
          <w:tcPr>
            <w:tcW w:w="1850" w:type="dxa"/>
            <w:noWrap w:val="0"/>
            <w:vAlign w:val="top"/>
          </w:tcPr>
          <w:p w14:paraId="7868D919">
            <w:pPr>
              <w:spacing w:line="360" w:lineRule="auto"/>
              <w:outlineLvl w:val="9"/>
              <w:rPr>
                <w:rFonts w:hint="eastAsia" w:ascii="宋体" w:hAnsi="宋体" w:eastAsia="宋体" w:cs="宋体"/>
                <w:b/>
                <w:sz w:val="24"/>
                <w:szCs w:val="24"/>
              </w:rPr>
            </w:pPr>
          </w:p>
        </w:tc>
      </w:tr>
    </w:tbl>
    <w:p w14:paraId="6A3A2AE3">
      <w:pPr>
        <w:spacing w:line="360" w:lineRule="auto"/>
        <w:jc w:val="center"/>
        <w:outlineLvl w:val="9"/>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 xml:space="preserve">  </w:t>
      </w:r>
    </w:p>
    <w:p w14:paraId="5923C31F">
      <w:pPr>
        <w:pStyle w:val="7"/>
        <w:numPr>
          <w:ilvl w:val="0"/>
          <w:numId w:val="0"/>
        </w:numPr>
        <w:tabs>
          <w:tab w:val="clear" w:pos="420"/>
        </w:tabs>
        <w:ind w:left="840" w:leftChars="200" w:hanging="420" w:firstLineChars="0"/>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[1].</w:t>
      </w:r>
    </w:p>
    <w:p w14:paraId="2B0230C1">
      <w:pPr>
        <w:rPr>
          <w:rFonts w:hint="default"/>
          <w:lang w:val="en-US"/>
        </w:rPr>
      </w:pPr>
    </w:p>
    <w:p w14:paraId="2A470907">
      <w:pPr>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环境标志产品明细表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754C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06A16BBE">
            <w:pPr>
              <w:jc w:val="center"/>
              <w:outlineLvl w:val="9"/>
              <w:rPr>
                <w:rFonts w:hint="eastAsia" w:ascii="宋体" w:hAnsi="宋体" w:eastAsia="宋体" w:cs="宋体"/>
                <w:b/>
                <w:sz w:val="24"/>
                <w:szCs w:val="24"/>
              </w:rPr>
            </w:pPr>
            <w:r>
              <w:rPr>
                <w:rFonts w:hint="eastAsia" w:ascii="宋体" w:hAnsi="宋体" w:eastAsia="宋体" w:cs="宋体"/>
                <w:b/>
                <w:sz w:val="24"/>
                <w:szCs w:val="24"/>
              </w:rPr>
              <w:t>包号</w:t>
            </w:r>
          </w:p>
        </w:tc>
        <w:tc>
          <w:tcPr>
            <w:tcW w:w="894" w:type="dxa"/>
            <w:noWrap w:val="0"/>
            <w:vAlign w:val="center"/>
          </w:tcPr>
          <w:p w14:paraId="6FA22B85">
            <w:pPr>
              <w:jc w:val="center"/>
              <w:outlineLvl w:val="9"/>
              <w:rPr>
                <w:rFonts w:hint="eastAsia" w:ascii="宋体" w:hAnsi="宋体" w:eastAsia="宋体" w:cs="宋体"/>
                <w:b/>
                <w:sz w:val="24"/>
                <w:szCs w:val="24"/>
              </w:rPr>
            </w:pPr>
            <w:r>
              <w:rPr>
                <w:rFonts w:hint="eastAsia" w:ascii="宋体" w:hAnsi="宋体" w:eastAsia="宋体" w:cs="宋体"/>
                <w:b/>
                <w:sz w:val="24"/>
                <w:szCs w:val="24"/>
              </w:rPr>
              <w:t>产品名称</w:t>
            </w:r>
          </w:p>
        </w:tc>
        <w:tc>
          <w:tcPr>
            <w:tcW w:w="745" w:type="dxa"/>
            <w:noWrap w:val="0"/>
            <w:vAlign w:val="center"/>
          </w:tcPr>
          <w:p w14:paraId="495E9CFF">
            <w:pPr>
              <w:jc w:val="center"/>
              <w:outlineLvl w:val="9"/>
              <w:rPr>
                <w:rFonts w:hint="eastAsia" w:ascii="宋体" w:hAnsi="宋体" w:eastAsia="宋体" w:cs="宋体"/>
                <w:b/>
                <w:sz w:val="24"/>
                <w:szCs w:val="24"/>
              </w:rPr>
            </w:pPr>
            <w:r>
              <w:rPr>
                <w:rFonts w:hint="eastAsia" w:ascii="宋体" w:hAnsi="宋体" w:eastAsia="宋体" w:cs="宋体"/>
                <w:b/>
                <w:sz w:val="24"/>
                <w:szCs w:val="24"/>
              </w:rPr>
              <w:t>制造商</w:t>
            </w:r>
          </w:p>
        </w:tc>
        <w:tc>
          <w:tcPr>
            <w:tcW w:w="894" w:type="dxa"/>
            <w:noWrap w:val="0"/>
            <w:vAlign w:val="center"/>
          </w:tcPr>
          <w:p w14:paraId="0512A716">
            <w:pPr>
              <w:jc w:val="center"/>
              <w:outlineLvl w:val="9"/>
              <w:rPr>
                <w:rFonts w:hint="eastAsia" w:ascii="宋体" w:hAnsi="宋体" w:eastAsia="宋体" w:cs="宋体"/>
                <w:b/>
                <w:sz w:val="24"/>
                <w:szCs w:val="24"/>
              </w:rPr>
            </w:pPr>
            <w:r>
              <w:rPr>
                <w:rFonts w:hint="eastAsia" w:ascii="宋体" w:hAnsi="宋体" w:eastAsia="宋体" w:cs="宋体"/>
                <w:b/>
                <w:sz w:val="24"/>
                <w:szCs w:val="24"/>
              </w:rPr>
              <w:t>注册商标</w:t>
            </w:r>
          </w:p>
        </w:tc>
        <w:tc>
          <w:tcPr>
            <w:tcW w:w="894" w:type="dxa"/>
            <w:noWrap w:val="0"/>
            <w:vAlign w:val="center"/>
          </w:tcPr>
          <w:p w14:paraId="143F7073">
            <w:pPr>
              <w:jc w:val="center"/>
              <w:outlineLvl w:val="9"/>
              <w:rPr>
                <w:rFonts w:hint="eastAsia" w:ascii="宋体" w:hAnsi="宋体" w:eastAsia="宋体" w:cs="宋体"/>
                <w:b/>
                <w:sz w:val="24"/>
                <w:szCs w:val="24"/>
              </w:rPr>
            </w:pPr>
            <w:r>
              <w:rPr>
                <w:rFonts w:hint="eastAsia" w:ascii="宋体" w:hAnsi="宋体" w:eastAsia="宋体" w:cs="宋体"/>
                <w:b/>
                <w:sz w:val="24"/>
                <w:szCs w:val="24"/>
              </w:rPr>
              <w:t>产品型号</w:t>
            </w:r>
          </w:p>
        </w:tc>
        <w:tc>
          <w:tcPr>
            <w:tcW w:w="1729" w:type="dxa"/>
            <w:noWrap w:val="0"/>
            <w:vAlign w:val="center"/>
          </w:tcPr>
          <w:p w14:paraId="103BF02C">
            <w:pPr>
              <w:jc w:val="center"/>
              <w:outlineLvl w:val="9"/>
              <w:rPr>
                <w:rFonts w:hint="eastAsia" w:ascii="宋体" w:hAnsi="宋体" w:eastAsia="宋体" w:cs="宋体"/>
                <w:b/>
                <w:sz w:val="24"/>
                <w:szCs w:val="24"/>
              </w:rPr>
            </w:pPr>
            <w:r>
              <w:rPr>
                <w:rFonts w:hint="eastAsia" w:ascii="宋体" w:hAnsi="宋体" w:eastAsia="宋体" w:cs="宋体"/>
                <w:b/>
                <w:sz w:val="24"/>
                <w:szCs w:val="24"/>
              </w:rPr>
              <w:t>环境标志产品认证证书号</w:t>
            </w:r>
          </w:p>
        </w:tc>
        <w:tc>
          <w:tcPr>
            <w:tcW w:w="1766" w:type="dxa"/>
            <w:noWrap w:val="0"/>
            <w:vAlign w:val="center"/>
          </w:tcPr>
          <w:p w14:paraId="0F4397A8">
            <w:pPr>
              <w:jc w:val="center"/>
              <w:outlineLvl w:val="9"/>
              <w:rPr>
                <w:rFonts w:hint="eastAsia" w:ascii="宋体" w:hAnsi="宋体" w:eastAsia="宋体" w:cs="宋体"/>
                <w:b/>
                <w:sz w:val="24"/>
                <w:szCs w:val="24"/>
              </w:rPr>
            </w:pPr>
            <w:r>
              <w:rPr>
                <w:rFonts w:hint="eastAsia" w:ascii="宋体" w:hAnsi="宋体" w:eastAsia="宋体" w:cs="宋体"/>
                <w:b/>
                <w:sz w:val="24"/>
                <w:szCs w:val="24"/>
              </w:rPr>
              <w:t>认证证书有效截止日期</w:t>
            </w:r>
          </w:p>
        </w:tc>
        <w:tc>
          <w:tcPr>
            <w:tcW w:w="1259" w:type="dxa"/>
            <w:noWrap w:val="0"/>
            <w:vAlign w:val="center"/>
          </w:tcPr>
          <w:p w14:paraId="0CB9B9CF">
            <w:pPr>
              <w:jc w:val="center"/>
              <w:outlineLvl w:val="9"/>
              <w:rPr>
                <w:rFonts w:hint="eastAsia" w:ascii="宋体" w:hAnsi="宋体" w:eastAsia="宋体" w:cs="宋体"/>
                <w:b/>
                <w:sz w:val="24"/>
                <w:szCs w:val="24"/>
              </w:rPr>
            </w:pPr>
            <w:r>
              <w:rPr>
                <w:rFonts w:hint="eastAsia" w:ascii="宋体" w:hAnsi="宋体" w:eastAsia="宋体" w:cs="宋体"/>
                <w:b/>
                <w:sz w:val="24"/>
                <w:szCs w:val="24"/>
              </w:rPr>
              <w:t>认证机构名称</w:t>
            </w:r>
          </w:p>
        </w:tc>
      </w:tr>
      <w:tr w14:paraId="563C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1EB072DD">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798DD9CB">
            <w:pPr>
              <w:widowControl/>
              <w:spacing w:line="360" w:lineRule="auto"/>
              <w:jc w:val="center"/>
              <w:outlineLvl w:val="9"/>
              <w:rPr>
                <w:rFonts w:hint="eastAsia" w:ascii="宋体" w:hAnsi="宋体" w:eastAsia="宋体" w:cs="宋体"/>
                <w:b/>
                <w:sz w:val="24"/>
                <w:szCs w:val="24"/>
              </w:rPr>
            </w:pPr>
          </w:p>
        </w:tc>
        <w:tc>
          <w:tcPr>
            <w:tcW w:w="745" w:type="dxa"/>
            <w:noWrap w:val="0"/>
            <w:vAlign w:val="top"/>
          </w:tcPr>
          <w:p w14:paraId="0250FAEE">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3D6E6F3C">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2B54C58C">
            <w:pPr>
              <w:widowControl/>
              <w:spacing w:line="360" w:lineRule="auto"/>
              <w:jc w:val="center"/>
              <w:outlineLvl w:val="9"/>
              <w:rPr>
                <w:rFonts w:hint="eastAsia" w:ascii="宋体" w:hAnsi="宋体" w:eastAsia="宋体" w:cs="宋体"/>
                <w:b/>
                <w:sz w:val="24"/>
                <w:szCs w:val="24"/>
              </w:rPr>
            </w:pPr>
          </w:p>
        </w:tc>
        <w:tc>
          <w:tcPr>
            <w:tcW w:w="1729" w:type="dxa"/>
            <w:noWrap w:val="0"/>
            <w:vAlign w:val="top"/>
          </w:tcPr>
          <w:p w14:paraId="04C5B54E">
            <w:pPr>
              <w:widowControl/>
              <w:spacing w:line="360" w:lineRule="auto"/>
              <w:jc w:val="center"/>
              <w:outlineLvl w:val="9"/>
              <w:rPr>
                <w:rFonts w:hint="eastAsia" w:ascii="宋体" w:hAnsi="宋体" w:eastAsia="宋体" w:cs="宋体"/>
                <w:b/>
                <w:sz w:val="24"/>
                <w:szCs w:val="24"/>
              </w:rPr>
            </w:pPr>
          </w:p>
        </w:tc>
        <w:tc>
          <w:tcPr>
            <w:tcW w:w="1766" w:type="dxa"/>
            <w:noWrap w:val="0"/>
            <w:vAlign w:val="top"/>
          </w:tcPr>
          <w:p w14:paraId="24CD98A5">
            <w:pPr>
              <w:spacing w:line="360" w:lineRule="auto"/>
              <w:outlineLvl w:val="9"/>
              <w:rPr>
                <w:rFonts w:hint="eastAsia" w:ascii="宋体" w:hAnsi="宋体" w:eastAsia="宋体" w:cs="宋体"/>
                <w:b/>
                <w:sz w:val="24"/>
                <w:szCs w:val="24"/>
              </w:rPr>
            </w:pPr>
          </w:p>
        </w:tc>
        <w:tc>
          <w:tcPr>
            <w:tcW w:w="1259" w:type="dxa"/>
            <w:noWrap w:val="0"/>
            <w:vAlign w:val="top"/>
          </w:tcPr>
          <w:p w14:paraId="35202458">
            <w:pPr>
              <w:spacing w:line="360" w:lineRule="auto"/>
              <w:outlineLvl w:val="9"/>
              <w:rPr>
                <w:rFonts w:hint="eastAsia" w:ascii="宋体" w:hAnsi="宋体" w:eastAsia="宋体" w:cs="宋体"/>
                <w:b/>
                <w:sz w:val="24"/>
                <w:szCs w:val="24"/>
              </w:rPr>
            </w:pPr>
          </w:p>
        </w:tc>
      </w:tr>
      <w:tr w14:paraId="0277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4CC17C0E">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7F00309C">
            <w:pPr>
              <w:widowControl/>
              <w:spacing w:line="360" w:lineRule="auto"/>
              <w:jc w:val="center"/>
              <w:outlineLvl w:val="9"/>
              <w:rPr>
                <w:rFonts w:hint="eastAsia" w:ascii="宋体" w:hAnsi="宋体" w:eastAsia="宋体" w:cs="宋体"/>
                <w:b/>
                <w:sz w:val="24"/>
                <w:szCs w:val="24"/>
              </w:rPr>
            </w:pPr>
          </w:p>
        </w:tc>
        <w:tc>
          <w:tcPr>
            <w:tcW w:w="745" w:type="dxa"/>
            <w:noWrap w:val="0"/>
            <w:vAlign w:val="top"/>
          </w:tcPr>
          <w:p w14:paraId="2EE6497E">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113E472B">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250F80BE">
            <w:pPr>
              <w:widowControl/>
              <w:spacing w:line="360" w:lineRule="auto"/>
              <w:jc w:val="center"/>
              <w:outlineLvl w:val="9"/>
              <w:rPr>
                <w:rFonts w:hint="eastAsia" w:ascii="宋体" w:hAnsi="宋体" w:eastAsia="宋体" w:cs="宋体"/>
                <w:b/>
                <w:sz w:val="24"/>
                <w:szCs w:val="24"/>
              </w:rPr>
            </w:pPr>
          </w:p>
        </w:tc>
        <w:tc>
          <w:tcPr>
            <w:tcW w:w="1729" w:type="dxa"/>
            <w:noWrap w:val="0"/>
            <w:vAlign w:val="top"/>
          </w:tcPr>
          <w:p w14:paraId="0025BE66">
            <w:pPr>
              <w:widowControl/>
              <w:spacing w:line="360" w:lineRule="auto"/>
              <w:jc w:val="center"/>
              <w:outlineLvl w:val="9"/>
              <w:rPr>
                <w:rFonts w:hint="eastAsia" w:ascii="宋体" w:hAnsi="宋体" w:eastAsia="宋体" w:cs="宋体"/>
                <w:b/>
                <w:sz w:val="24"/>
                <w:szCs w:val="24"/>
              </w:rPr>
            </w:pPr>
          </w:p>
        </w:tc>
        <w:tc>
          <w:tcPr>
            <w:tcW w:w="1766" w:type="dxa"/>
            <w:noWrap w:val="0"/>
            <w:vAlign w:val="top"/>
          </w:tcPr>
          <w:p w14:paraId="29A25638">
            <w:pPr>
              <w:spacing w:line="360" w:lineRule="auto"/>
              <w:outlineLvl w:val="9"/>
              <w:rPr>
                <w:rFonts w:hint="eastAsia" w:ascii="宋体" w:hAnsi="宋体" w:eastAsia="宋体" w:cs="宋体"/>
                <w:b/>
                <w:sz w:val="24"/>
                <w:szCs w:val="24"/>
              </w:rPr>
            </w:pPr>
          </w:p>
        </w:tc>
        <w:tc>
          <w:tcPr>
            <w:tcW w:w="1259" w:type="dxa"/>
            <w:noWrap w:val="0"/>
            <w:vAlign w:val="top"/>
          </w:tcPr>
          <w:p w14:paraId="2D58078E">
            <w:pPr>
              <w:spacing w:line="360" w:lineRule="auto"/>
              <w:outlineLvl w:val="9"/>
              <w:rPr>
                <w:rFonts w:hint="eastAsia" w:ascii="宋体" w:hAnsi="宋体" w:eastAsia="宋体" w:cs="宋体"/>
                <w:b/>
                <w:sz w:val="24"/>
                <w:szCs w:val="24"/>
              </w:rPr>
            </w:pPr>
          </w:p>
        </w:tc>
      </w:tr>
      <w:tr w14:paraId="7073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5DC81549">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2F4C27E5">
            <w:pPr>
              <w:widowControl/>
              <w:spacing w:line="360" w:lineRule="auto"/>
              <w:jc w:val="center"/>
              <w:outlineLvl w:val="9"/>
              <w:rPr>
                <w:rFonts w:hint="eastAsia" w:ascii="宋体" w:hAnsi="宋体" w:eastAsia="宋体" w:cs="宋体"/>
                <w:b/>
                <w:sz w:val="24"/>
                <w:szCs w:val="24"/>
              </w:rPr>
            </w:pPr>
          </w:p>
        </w:tc>
        <w:tc>
          <w:tcPr>
            <w:tcW w:w="745" w:type="dxa"/>
            <w:noWrap w:val="0"/>
            <w:vAlign w:val="top"/>
          </w:tcPr>
          <w:p w14:paraId="10B25FA2">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06E06B86">
            <w:pPr>
              <w:widowControl/>
              <w:spacing w:line="360" w:lineRule="auto"/>
              <w:jc w:val="center"/>
              <w:outlineLvl w:val="9"/>
              <w:rPr>
                <w:rFonts w:hint="eastAsia" w:ascii="宋体" w:hAnsi="宋体" w:eastAsia="宋体" w:cs="宋体"/>
                <w:b/>
                <w:sz w:val="24"/>
                <w:szCs w:val="24"/>
              </w:rPr>
            </w:pPr>
          </w:p>
        </w:tc>
        <w:tc>
          <w:tcPr>
            <w:tcW w:w="894" w:type="dxa"/>
            <w:noWrap w:val="0"/>
            <w:vAlign w:val="top"/>
          </w:tcPr>
          <w:p w14:paraId="0D27F448">
            <w:pPr>
              <w:widowControl/>
              <w:spacing w:line="360" w:lineRule="auto"/>
              <w:jc w:val="center"/>
              <w:outlineLvl w:val="9"/>
              <w:rPr>
                <w:rFonts w:hint="eastAsia" w:ascii="宋体" w:hAnsi="宋体" w:eastAsia="宋体" w:cs="宋体"/>
                <w:b/>
                <w:sz w:val="24"/>
                <w:szCs w:val="24"/>
              </w:rPr>
            </w:pPr>
          </w:p>
        </w:tc>
        <w:tc>
          <w:tcPr>
            <w:tcW w:w="1729" w:type="dxa"/>
            <w:noWrap w:val="0"/>
            <w:vAlign w:val="top"/>
          </w:tcPr>
          <w:p w14:paraId="47CC4AB5">
            <w:pPr>
              <w:widowControl/>
              <w:spacing w:line="360" w:lineRule="auto"/>
              <w:jc w:val="center"/>
              <w:outlineLvl w:val="9"/>
              <w:rPr>
                <w:rFonts w:hint="eastAsia" w:ascii="宋体" w:hAnsi="宋体" w:eastAsia="宋体" w:cs="宋体"/>
                <w:b/>
                <w:sz w:val="24"/>
                <w:szCs w:val="24"/>
              </w:rPr>
            </w:pPr>
          </w:p>
        </w:tc>
        <w:tc>
          <w:tcPr>
            <w:tcW w:w="1766" w:type="dxa"/>
            <w:noWrap w:val="0"/>
            <w:vAlign w:val="top"/>
          </w:tcPr>
          <w:p w14:paraId="3B14DD7E">
            <w:pPr>
              <w:spacing w:line="360" w:lineRule="auto"/>
              <w:outlineLvl w:val="9"/>
              <w:rPr>
                <w:rFonts w:hint="eastAsia" w:ascii="宋体" w:hAnsi="宋体" w:eastAsia="宋体" w:cs="宋体"/>
                <w:b/>
                <w:sz w:val="24"/>
                <w:szCs w:val="24"/>
              </w:rPr>
            </w:pPr>
          </w:p>
        </w:tc>
        <w:tc>
          <w:tcPr>
            <w:tcW w:w="1259" w:type="dxa"/>
            <w:noWrap w:val="0"/>
            <w:vAlign w:val="top"/>
          </w:tcPr>
          <w:p w14:paraId="2A35D72C">
            <w:pPr>
              <w:spacing w:line="360" w:lineRule="auto"/>
              <w:outlineLvl w:val="9"/>
              <w:rPr>
                <w:rFonts w:hint="eastAsia" w:ascii="宋体" w:hAnsi="宋体" w:eastAsia="宋体" w:cs="宋体"/>
                <w:b/>
                <w:sz w:val="24"/>
                <w:szCs w:val="24"/>
              </w:rPr>
            </w:pPr>
          </w:p>
        </w:tc>
      </w:tr>
    </w:tbl>
    <w:p w14:paraId="0DFCC9CF">
      <w:pPr>
        <w:widowControl/>
        <w:snapToGrid w:val="0"/>
        <w:spacing w:line="360" w:lineRule="auto"/>
        <w:jc w:val="left"/>
        <w:outlineLvl w:val="9"/>
        <w:rPr>
          <w:rFonts w:hint="eastAsia" w:ascii="宋体" w:hAnsi="宋体" w:eastAsia="宋体" w:cs="宋体"/>
          <w:kern w:val="0"/>
          <w:sz w:val="24"/>
          <w:szCs w:val="24"/>
        </w:rPr>
      </w:pPr>
    </w:p>
    <w:p w14:paraId="25064577">
      <w:pPr>
        <w:pStyle w:val="7"/>
        <w:numPr>
          <w:ilvl w:val="0"/>
          <w:numId w:val="0"/>
        </w:numPr>
        <w:tabs>
          <w:tab w:val="clear" w:pos="420"/>
        </w:tabs>
        <w:ind w:left="840" w:leftChars="200" w:hanging="420" w:firstLineChars="0"/>
        <w:rPr>
          <w:rFonts w:hint="eastAsia"/>
        </w:rPr>
      </w:pPr>
      <w:r>
        <w:rPr>
          <w:rFonts w:hint="eastAsia" w:ascii="Times New Roman" w:hAnsi="Times New Roman" w:eastAsia="宋体" w:cs="Times New Roman"/>
          <w:kern w:val="2"/>
          <w:sz w:val="18"/>
          <w:szCs w:val="24"/>
          <w:lang w:val="en-US" w:eastAsia="zh-CN" w:bidi="ar-SA"/>
        </w:rPr>
        <w:t>[2].</w:t>
      </w:r>
    </w:p>
    <w:p w14:paraId="35C46E6E">
      <w:pPr>
        <w:rPr>
          <w:rFonts w:hint="eastAsia"/>
        </w:rPr>
      </w:pPr>
    </w:p>
    <w:p w14:paraId="359F3640">
      <w:pPr>
        <w:widowControl w:val="0"/>
        <w:snapToGrid w:val="0"/>
        <w:spacing w:line="360" w:lineRule="auto"/>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w:t>
      </w:r>
    </w:p>
    <w:p w14:paraId="6BE5599E">
      <w:pPr>
        <w:widowControl w:val="0"/>
        <w:snapToGrid w:val="0"/>
        <w:spacing w:line="360" w:lineRule="auto"/>
        <w:ind w:firstLine="480" w:firstLineChars="200"/>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1．投标货物中如含有非强制节能、环境标志产品的，请如实填写产品明细表；</w:t>
      </w:r>
    </w:p>
    <w:p w14:paraId="6EE492F8">
      <w:pPr>
        <w:widowControl w:val="0"/>
        <w:snapToGrid w:val="0"/>
        <w:spacing w:line="360" w:lineRule="auto"/>
        <w:ind w:firstLine="480" w:firstLineChars="200"/>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提供所投产品获得国家确定的认证机构出具的、处于有效期之内的产品认证证书。</w:t>
      </w:r>
    </w:p>
    <w:p w14:paraId="64DB1838">
      <w:pPr>
        <w:numPr>
          <w:ilvl w:val="0"/>
          <w:numId w:val="0"/>
        </w:numPr>
        <w:autoSpaceDE/>
        <w:autoSpaceDN/>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3．所投报信息安全产品属于《网络关键设备和网络安全专用产品目录》中的产品，有效认证证书复印件附后。</w:t>
      </w:r>
    </w:p>
    <w:p w14:paraId="684CA075">
      <w:pPr>
        <w:rPr>
          <w:rFonts w:hint="eastAsia" w:ascii="宋体" w:hAnsi="宋体" w:eastAsia="宋体" w:cs="宋体"/>
          <w:b/>
          <w:color w:val="auto"/>
          <w:sz w:val="24"/>
        </w:rPr>
      </w:pPr>
      <w:r>
        <w:rPr>
          <w:rFonts w:hint="eastAsia" w:ascii="宋体" w:hAnsi="宋体" w:eastAsia="宋体" w:cs="宋体"/>
          <w:b/>
          <w:color w:val="auto"/>
          <w:sz w:val="24"/>
        </w:rPr>
        <w:br w:type="page"/>
      </w:r>
    </w:p>
    <w:p w14:paraId="1E4EA2F3">
      <w:pPr>
        <w:spacing w:line="480" w:lineRule="exact"/>
        <w:jc w:val="center"/>
        <w:rPr>
          <w:rFonts w:hint="eastAsia" w:ascii="宋体" w:hAnsi="宋体" w:eastAsia="宋体" w:cs="宋体"/>
          <w:b/>
          <w:color w:val="auto"/>
          <w:sz w:val="24"/>
        </w:rPr>
      </w:pPr>
      <w:r>
        <w:rPr>
          <w:rFonts w:hint="eastAsia" w:ascii="宋体" w:hAnsi="宋体" w:eastAsia="宋体" w:cs="宋体"/>
          <w:b/>
          <w:color w:val="auto"/>
          <w:sz w:val="24"/>
        </w:rPr>
        <w:t>正版软件承诺格式（如不涉及，此函可不提供）</w:t>
      </w:r>
    </w:p>
    <w:p w14:paraId="3AD5191F">
      <w:pPr>
        <w:spacing w:line="480" w:lineRule="exact"/>
        <w:jc w:val="center"/>
        <w:rPr>
          <w:rFonts w:hint="eastAsia" w:ascii="宋体" w:hAnsi="宋体" w:eastAsia="宋体" w:cs="宋体"/>
          <w:b/>
          <w:color w:val="auto"/>
          <w:sz w:val="24"/>
        </w:rPr>
      </w:pPr>
      <w:r>
        <w:rPr>
          <w:rFonts w:hint="eastAsia" w:ascii="宋体" w:hAnsi="宋体" w:eastAsia="宋体" w:cs="宋体"/>
          <w:b/>
          <w:color w:val="auto"/>
          <w:sz w:val="24"/>
        </w:rPr>
        <w:t>正版软件承诺</w:t>
      </w:r>
    </w:p>
    <w:p w14:paraId="123F724D">
      <w:pPr>
        <w:widowControl/>
        <w:snapToGrid w:val="0"/>
        <w:spacing w:line="360" w:lineRule="auto"/>
        <w:rPr>
          <w:rFonts w:hint="eastAsia" w:ascii="宋体" w:hAnsi="宋体" w:eastAsia="宋体" w:cs="宋体"/>
          <w:color w:val="auto"/>
          <w:sz w:val="24"/>
          <w:u w:val="single"/>
        </w:rPr>
      </w:pPr>
    </w:p>
    <w:p w14:paraId="142E1AD7">
      <w:pPr>
        <w:spacing w:line="360" w:lineRule="auto"/>
        <w:rPr>
          <w:rFonts w:hint="eastAsia" w:ascii="宋体" w:hAnsi="宋体" w:eastAsia="宋体" w:cs="宋体"/>
          <w:color w:val="auto"/>
          <w:sz w:val="24"/>
          <w:u w:val="single"/>
        </w:rPr>
      </w:pPr>
      <w:r>
        <w:rPr>
          <w:rFonts w:hint="eastAsia" w:ascii="宋体" w:hAnsi="宋体" w:eastAsia="宋体" w:cs="宋体"/>
          <w:color w:val="auto"/>
          <w:sz w:val="24"/>
          <w:u w:val="single"/>
        </w:rPr>
        <w:t xml:space="preserve">  采购代理机构名称  ：</w:t>
      </w:r>
    </w:p>
    <w:p w14:paraId="505D22F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本供应商现参与</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）的采购活动，本公司承诺投报的计算机产品预装正版操作系统，投报的硬件产品内的预装软件为正版软件。</w:t>
      </w:r>
    </w:p>
    <w:p w14:paraId="72D2A63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如上述声明不真实，愿意按照政府采购有关法律法规的规定接受处罚。</w:t>
      </w:r>
    </w:p>
    <w:p w14:paraId="46DC0F3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14:paraId="7FB5E11A">
      <w:pPr>
        <w:snapToGrid w:val="0"/>
        <w:spacing w:line="520" w:lineRule="exact"/>
        <w:rPr>
          <w:rFonts w:hint="eastAsia" w:ascii="宋体" w:hAnsi="宋体" w:eastAsia="宋体" w:cs="宋体"/>
          <w:color w:val="auto"/>
          <w:sz w:val="24"/>
        </w:rPr>
      </w:pPr>
    </w:p>
    <w:p w14:paraId="48C19475">
      <w:pPr>
        <w:snapToGrid w:val="0"/>
        <w:spacing w:line="480" w:lineRule="exact"/>
        <w:rPr>
          <w:rFonts w:hint="eastAsia" w:ascii="宋体" w:hAnsi="宋体" w:eastAsia="宋体" w:cs="宋体"/>
          <w:color w:val="auto"/>
          <w:sz w:val="24"/>
        </w:rPr>
      </w:pPr>
    </w:p>
    <w:p w14:paraId="3137F449">
      <w:pPr>
        <w:snapToGrid w:val="0"/>
        <w:spacing w:line="480" w:lineRule="exact"/>
        <w:rPr>
          <w:rFonts w:hint="eastAsia" w:ascii="宋体" w:hAnsi="宋体" w:eastAsia="宋体" w:cs="宋体"/>
          <w:color w:val="auto"/>
          <w:sz w:val="24"/>
        </w:rPr>
      </w:pPr>
    </w:p>
    <w:p w14:paraId="24DC3D5F">
      <w:pPr>
        <w:snapToGrid w:val="0"/>
        <w:spacing w:line="480" w:lineRule="exact"/>
        <w:rPr>
          <w:rFonts w:hint="eastAsia" w:ascii="宋体" w:hAnsi="宋体" w:eastAsia="宋体" w:cs="宋体"/>
          <w:color w:val="auto"/>
          <w:sz w:val="24"/>
        </w:rPr>
      </w:pPr>
    </w:p>
    <w:p w14:paraId="27AF0A93">
      <w:pPr>
        <w:widowControl w:val="0"/>
        <w:tabs>
          <w:tab w:val="left" w:pos="4000"/>
        </w:tabs>
        <w:snapToGrid w:val="0"/>
        <w:spacing w:line="600" w:lineRule="exact"/>
        <w:ind w:firstLine="2640" w:firstLineChars="1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投标人全称(加盖电子公章)：           </w:t>
      </w:r>
    </w:p>
    <w:p w14:paraId="5C4523E7">
      <w:pPr>
        <w:widowControl w:val="0"/>
        <w:tabs>
          <w:tab w:val="left" w:pos="4000"/>
        </w:tabs>
        <w:snapToGrid w:val="0"/>
        <w:spacing w:line="600" w:lineRule="exact"/>
        <w:ind w:firstLine="2640" w:firstLineChars="1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法定代表人或授权代表(加盖电子章或电子签名)：        </w:t>
      </w:r>
    </w:p>
    <w:p w14:paraId="5D07386B">
      <w:pPr>
        <w:widowControl w:val="0"/>
        <w:tabs>
          <w:tab w:val="left" w:pos="4000"/>
        </w:tabs>
        <w:snapToGrid w:val="0"/>
        <w:spacing w:line="600" w:lineRule="exact"/>
        <w:ind w:firstLine="2640" w:firstLineChars="1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1CB40203">
      <w:pPr>
        <w:widowControl/>
        <w:snapToGrid w:val="0"/>
        <w:spacing w:line="360" w:lineRule="auto"/>
        <w:rPr>
          <w:rFonts w:hint="eastAsia" w:ascii="宋体" w:hAnsi="宋体" w:eastAsia="宋体" w:cs="宋体"/>
          <w:b/>
          <w:color w:val="auto"/>
          <w:sz w:val="24"/>
        </w:rPr>
      </w:pPr>
    </w:p>
    <w:p w14:paraId="46F0DCD5">
      <w:pPr>
        <w:spacing w:line="480" w:lineRule="exact"/>
        <w:rPr>
          <w:rFonts w:hint="eastAsia" w:ascii="宋体" w:hAnsi="宋体" w:eastAsia="宋体" w:cs="宋体"/>
          <w:b/>
          <w:color w:val="auto"/>
          <w:sz w:val="24"/>
        </w:rPr>
      </w:pPr>
    </w:p>
    <w:p w14:paraId="071ABA80">
      <w:pPr>
        <w:spacing w:line="480" w:lineRule="exact"/>
        <w:rPr>
          <w:rFonts w:hint="eastAsia" w:ascii="宋体" w:hAnsi="宋体" w:eastAsia="宋体" w:cs="宋体"/>
          <w:b/>
          <w:color w:val="auto"/>
          <w:sz w:val="24"/>
        </w:rPr>
      </w:pPr>
    </w:p>
    <w:p w14:paraId="549518FB">
      <w:pPr>
        <w:spacing w:line="480" w:lineRule="exact"/>
        <w:rPr>
          <w:rFonts w:hint="eastAsia" w:ascii="宋体" w:hAnsi="宋体" w:eastAsia="宋体" w:cs="宋体"/>
          <w:b/>
          <w:color w:val="auto"/>
          <w:sz w:val="24"/>
        </w:rPr>
      </w:pPr>
    </w:p>
    <w:p w14:paraId="1974629F">
      <w:pPr>
        <w:spacing w:line="480" w:lineRule="exact"/>
        <w:rPr>
          <w:rFonts w:hint="eastAsia" w:ascii="宋体" w:hAnsi="宋体" w:eastAsia="宋体" w:cs="宋体"/>
          <w:b/>
          <w:color w:val="auto"/>
          <w:sz w:val="24"/>
        </w:rPr>
      </w:pPr>
    </w:p>
    <w:p w14:paraId="6EEC8235">
      <w:pPr>
        <w:spacing w:line="480" w:lineRule="exact"/>
        <w:rPr>
          <w:rFonts w:hint="eastAsia" w:ascii="宋体" w:hAnsi="宋体" w:eastAsia="宋体" w:cs="宋体"/>
          <w:b/>
          <w:color w:val="auto"/>
          <w:sz w:val="24"/>
        </w:rPr>
      </w:pPr>
    </w:p>
    <w:p w14:paraId="29D5B631">
      <w:pPr>
        <w:spacing w:line="480" w:lineRule="exact"/>
        <w:rPr>
          <w:rFonts w:hint="eastAsia" w:ascii="宋体" w:hAnsi="宋体" w:eastAsia="宋体" w:cs="宋体"/>
          <w:b/>
          <w:color w:val="auto"/>
          <w:sz w:val="24"/>
        </w:rPr>
      </w:pPr>
    </w:p>
    <w:p w14:paraId="4CE1D524">
      <w:pPr>
        <w:spacing w:line="480" w:lineRule="exact"/>
        <w:rPr>
          <w:rFonts w:hint="eastAsia" w:ascii="宋体" w:hAnsi="宋体" w:eastAsia="宋体" w:cs="宋体"/>
          <w:b/>
          <w:color w:val="auto"/>
          <w:sz w:val="24"/>
        </w:rPr>
      </w:pPr>
    </w:p>
    <w:p w14:paraId="04918793">
      <w:pPr>
        <w:spacing w:line="480" w:lineRule="exact"/>
        <w:rPr>
          <w:rFonts w:hint="eastAsia" w:ascii="宋体" w:hAnsi="宋体" w:eastAsia="宋体" w:cs="宋体"/>
          <w:b/>
          <w:color w:val="auto"/>
          <w:sz w:val="24"/>
        </w:rPr>
      </w:pPr>
    </w:p>
    <w:p w14:paraId="7B3CF6F7">
      <w:pPr>
        <w:spacing w:line="480" w:lineRule="exact"/>
        <w:rPr>
          <w:rFonts w:hint="eastAsia" w:ascii="宋体" w:hAnsi="宋体" w:eastAsia="宋体" w:cs="宋体"/>
          <w:b/>
          <w:color w:val="auto"/>
          <w:sz w:val="24"/>
        </w:rPr>
      </w:pPr>
    </w:p>
    <w:p w14:paraId="53D4345C">
      <w:pPr>
        <w:spacing w:line="480" w:lineRule="exact"/>
        <w:rPr>
          <w:rFonts w:hint="eastAsia" w:ascii="宋体" w:hAnsi="宋体" w:eastAsia="宋体" w:cs="宋体"/>
          <w:b/>
          <w:color w:val="auto"/>
          <w:sz w:val="24"/>
        </w:rPr>
      </w:pPr>
    </w:p>
    <w:p w14:paraId="72264A49">
      <w:pPr>
        <w:spacing w:line="480" w:lineRule="exact"/>
        <w:rPr>
          <w:rFonts w:hint="eastAsia" w:ascii="宋体" w:hAnsi="宋体" w:eastAsia="宋体" w:cs="宋体"/>
          <w:b/>
          <w:color w:val="auto"/>
          <w:sz w:val="24"/>
        </w:rPr>
      </w:pPr>
    </w:p>
    <w:p w14:paraId="6940BAAE">
      <w:pPr>
        <w:spacing w:line="480" w:lineRule="exact"/>
        <w:rPr>
          <w:rFonts w:hint="eastAsia" w:ascii="宋体" w:hAnsi="宋体" w:eastAsia="宋体" w:cs="宋体"/>
          <w:b/>
          <w:color w:val="auto"/>
          <w:sz w:val="24"/>
        </w:rPr>
      </w:pPr>
    </w:p>
    <w:p w14:paraId="397D47EA">
      <w:pPr>
        <w:spacing w:line="480" w:lineRule="exact"/>
        <w:rPr>
          <w:rFonts w:hint="eastAsia" w:ascii="宋体" w:hAnsi="宋体" w:eastAsia="宋体" w:cs="宋体"/>
          <w:b/>
          <w:color w:val="auto"/>
          <w:sz w:val="24"/>
        </w:rPr>
      </w:pPr>
      <w:r>
        <w:rPr>
          <w:rFonts w:hint="eastAsia" w:ascii="宋体" w:hAnsi="宋体" w:eastAsia="宋体" w:cs="宋体"/>
          <w:b/>
          <w:color w:val="auto"/>
          <w:sz w:val="24"/>
        </w:rPr>
        <w:t>商品包装和快递包装承诺格式（若有的话，以包为单位分别填写）（若有的话，以包为单位分别填写）</w:t>
      </w:r>
    </w:p>
    <w:p w14:paraId="6E731ACC">
      <w:pPr>
        <w:spacing w:line="480" w:lineRule="exact"/>
        <w:rPr>
          <w:rFonts w:hint="eastAsia" w:ascii="宋体" w:hAnsi="宋体" w:eastAsia="宋体" w:cs="宋体"/>
          <w:b/>
          <w:color w:val="auto"/>
          <w:sz w:val="24"/>
        </w:rPr>
      </w:pPr>
    </w:p>
    <w:p w14:paraId="4AFFF269">
      <w:pPr>
        <w:spacing w:line="480" w:lineRule="exact"/>
        <w:ind w:firstLine="2289" w:firstLineChars="950"/>
        <w:rPr>
          <w:rFonts w:hint="eastAsia" w:ascii="宋体" w:hAnsi="宋体" w:eastAsia="宋体" w:cs="宋体"/>
          <w:b/>
          <w:color w:val="auto"/>
          <w:sz w:val="24"/>
        </w:rPr>
      </w:pPr>
    </w:p>
    <w:p w14:paraId="6775AA24">
      <w:pPr>
        <w:spacing w:line="480" w:lineRule="exact"/>
        <w:jc w:val="center"/>
        <w:rPr>
          <w:rFonts w:hint="eastAsia" w:ascii="宋体" w:hAnsi="宋体" w:eastAsia="宋体" w:cs="宋体"/>
          <w:b/>
          <w:color w:val="auto"/>
          <w:sz w:val="24"/>
        </w:rPr>
      </w:pPr>
      <w:r>
        <w:rPr>
          <w:rFonts w:hint="eastAsia" w:ascii="宋体" w:hAnsi="宋体" w:eastAsia="宋体" w:cs="宋体"/>
          <w:b/>
          <w:color w:val="auto"/>
          <w:sz w:val="24"/>
        </w:rPr>
        <w:t>商 品 包 装 和 快 递 包 装 承 诺</w:t>
      </w:r>
    </w:p>
    <w:p w14:paraId="3E7C2342">
      <w:pPr>
        <w:snapToGrid w:val="0"/>
        <w:spacing w:line="360" w:lineRule="auto"/>
        <w:ind w:firstLine="480" w:firstLineChars="200"/>
        <w:rPr>
          <w:rFonts w:hint="eastAsia" w:ascii="宋体" w:hAnsi="宋体" w:eastAsia="宋体" w:cs="宋体"/>
          <w:color w:val="auto"/>
          <w:sz w:val="24"/>
        </w:rPr>
      </w:pPr>
    </w:p>
    <w:p w14:paraId="0C6E20A4">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本供应商现参与____________项目（项目编号：____________）的采购活动，本公司承诺所供商品包装符合《商品包装政府采购需求标准（试行）》，快递包装符合《快递包装政府采购需求标准（试行）》。</w:t>
      </w:r>
    </w:p>
    <w:p w14:paraId="30F37992">
      <w:pPr>
        <w:snapToGrid w:val="0"/>
        <w:spacing w:line="360" w:lineRule="auto"/>
        <w:ind w:firstLine="480" w:firstLineChars="200"/>
        <w:rPr>
          <w:rFonts w:hint="eastAsia" w:ascii="宋体" w:hAnsi="宋体" w:eastAsia="宋体" w:cs="宋体"/>
          <w:color w:val="auto"/>
          <w:sz w:val="24"/>
        </w:rPr>
      </w:pPr>
    </w:p>
    <w:p w14:paraId="5D99D53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如上述声明不真实，愿意按照政府采购有关法律法规的规定接受处罚。</w:t>
      </w:r>
    </w:p>
    <w:p w14:paraId="17D0E63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14:paraId="2233560E">
      <w:pPr>
        <w:widowControl w:val="0"/>
        <w:tabs>
          <w:tab w:val="left" w:pos="4000"/>
        </w:tabs>
        <w:snapToGrid w:val="0"/>
        <w:spacing w:line="600" w:lineRule="exact"/>
        <w:ind w:firstLine="2640" w:firstLineChars="1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投标人全称(加盖电子公章)：           </w:t>
      </w:r>
    </w:p>
    <w:p w14:paraId="65427572">
      <w:pPr>
        <w:widowControl w:val="0"/>
        <w:tabs>
          <w:tab w:val="left" w:pos="4000"/>
        </w:tabs>
        <w:snapToGrid w:val="0"/>
        <w:spacing w:line="600" w:lineRule="exact"/>
        <w:ind w:firstLine="2640" w:firstLineChars="1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法定代表人或授权代表(加盖电子章或电子签名)：        </w:t>
      </w:r>
    </w:p>
    <w:p w14:paraId="74AB25DE">
      <w:pPr>
        <w:widowControl w:val="0"/>
        <w:tabs>
          <w:tab w:val="left" w:pos="4000"/>
        </w:tabs>
        <w:snapToGrid w:val="0"/>
        <w:spacing w:line="600" w:lineRule="exact"/>
        <w:ind w:firstLine="2640" w:firstLineChars="1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43E67FB8">
      <w:pPr>
        <w:widowControl/>
        <w:jc w:val="center"/>
        <w:rPr>
          <w:rFonts w:hint="eastAsia" w:ascii="宋体" w:hAnsi="宋体" w:eastAsia="宋体" w:cs="宋体"/>
          <w:b/>
          <w:bCs/>
          <w:color w:val="auto"/>
          <w:sz w:val="24"/>
          <w:szCs w:val="24"/>
        </w:rPr>
      </w:pPr>
    </w:p>
    <w:p w14:paraId="60A4502B">
      <w:pPr>
        <w:widowControl/>
        <w:jc w:val="center"/>
        <w:rPr>
          <w:rFonts w:hint="eastAsia" w:ascii="宋体" w:hAnsi="宋体" w:eastAsia="宋体" w:cs="宋体"/>
          <w:b/>
          <w:bCs/>
          <w:color w:val="auto"/>
          <w:sz w:val="24"/>
          <w:szCs w:val="24"/>
        </w:rPr>
      </w:pPr>
    </w:p>
    <w:p w14:paraId="21057C4E">
      <w:pPr>
        <w:widowControl/>
        <w:jc w:val="center"/>
        <w:rPr>
          <w:rFonts w:hint="eastAsia" w:ascii="宋体" w:hAnsi="宋体" w:eastAsia="宋体" w:cs="宋体"/>
          <w:b/>
          <w:bCs/>
          <w:color w:val="auto"/>
          <w:sz w:val="24"/>
          <w:szCs w:val="24"/>
        </w:rPr>
      </w:pPr>
    </w:p>
    <w:p w14:paraId="07E4DF5A">
      <w:pPr>
        <w:widowControl/>
        <w:jc w:val="center"/>
        <w:rPr>
          <w:rFonts w:hint="eastAsia" w:ascii="宋体" w:hAnsi="宋体" w:eastAsia="宋体" w:cs="宋体"/>
          <w:b/>
          <w:bCs/>
          <w:color w:val="auto"/>
          <w:sz w:val="24"/>
          <w:szCs w:val="24"/>
        </w:rPr>
      </w:pPr>
    </w:p>
    <w:p w14:paraId="5F029CE0">
      <w:pPr>
        <w:widowControl/>
        <w:jc w:val="center"/>
        <w:rPr>
          <w:rFonts w:hint="eastAsia" w:ascii="宋体" w:hAnsi="宋体" w:eastAsia="宋体" w:cs="宋体"/>
          <w:b/>
          <w:bCs/>
          <w:color w:val="auto"/>
          <w:sz w:val="24"/>
          <w:szCs w:val="24"/>
        </w:rPr>
      </w:pPr>
    </w:p>
    <w:p w14:paraId="43403BF5">
      <w:pPr>
        <w:widowControl/>
        <w:jc w:val="center"/>
        <w:rPr>
          <w:rFonts w:hint="eastAsia" w:ascii="宋体" w:hAnsi="宋体" w:eastAsia="宋体" w:cs="宋体"/>
          <w:b/>
          <w:bCs/>
          <w:color w:val="auto"/>
          <w:sz w:val="24"/>
          <w:szCs w:val="24"/>
        </w:rPr>
      </w:pPr>
    </w:p>
    <w:p w14:paraId="45559788">
      <w:pPr>
        <w:pStyle w:val="11"/>
        <w:rPr>
          <w:rFonts w:hint="eastAsia" w:ascii="宋体" w:hAnsi="宋体" w:eastAsia="宋体" w:cs="宋体"/>
          <w:b/>
          <w:bCs/>
          <w:color w:val="auto"/>
          <w:sz w:val="24"/>
          <w:szCs w:val="24"/>
        </w:rPr>
      </w:pPr>
    </w:p>
    <w:p w14:paraId="4603D221">
      <w:pPr>
        <w:pStyle w:val="24"/>
        <w:ind w:left="427"/>
        <w:rPr>
          <w:rFonts w:hint="eastAsia" w:ascii="宋体" w:hAnsi="宋体" w:eastAsia="宋体" w:cs="宋体"/>
          <w:b/>
          <w:bCs/>
          <w:color w:val="auto"/>
          <w:sz w:val="24"/>
        </w:rPr>
      </w:pPr>
    </w:p>
    <w:p w14:paraId="399A4A93">
      <w:pPr>
        <w:rPr>
          <w:rFonts w:hint="eastAsia" w:ascii="宋体" w:hAnsi="宋体" w:eastAsia="宋体" w:cs="宋体"/>
          <w:b/>
          <w:bCs/>
          <w:color w:val="auto"/>
          <w:sz w:val="24"/>
          <w:szCs w:val="24"/>
        </w:rPr>
      </w:pPr>
    </w:p>
    <w:p w14:paraId="5192EA0B">
      <w:pPr>
        <w:pStyle w:val="11"/>
        <w:rPr>
          <w:rFonts w:hint="eastAsia" w:ascii="宋体" w:hAnsi="宋体" w:eastAsia="宋体" w:cs="宋体"/>
          <w:b/>
          <w:bCs/>
          <w:color w:val="auto"/>
          <w:sz w:val="24"/>
          <w:szCs w:val="24"/>
        </w:rPr>
      </w:pPr>
    </w:p>
    <w:p w14:paraId="5DEAB065">
      <w:pPr>
        <w:pStyle w:val="24"/>
        <w:ind w:left="427"/>
        <w:rPr>
          <w:rFonts w:hint="eastAsia" w:ascii="宋体" w:hAnsi="宋体" w:eastAsia="宋体" w:cs="宋体"/>
          <w:b/>
          <w:bCs/>
          <w:color w:val="auto"/>
          <w:sz w:val="24"/>
        </w:rPr>
      </w:pPr>
    </w:p>
    <w:p w14:paraId="0E930B82">
      <w:pPr>
        <w:rPr>
          <w:rFonts w:hint="eastAsia" w:ascii="宋体" w:hAnsi="宋体" w:eastAsia="宋体" w:cs="宋体"/>
          <w:b/>
          <w:bCs/>
          <w:color w:val="auto"/>
          <w:sz w:val="24"/>
          <w:szCs w:val="24"/>
        </w:rPr>
      </w:pPr>
    </w:p>
    <w:p w14:paraId="05AF64C4">
      <w:pPr>
        <w:pStyle w:val="11"/>
        <w:rPr>
          <w:rFonts w:hint="eastAsia" w:ascii="宋体" w:hAnsi="宋体" w:eastAsia="宋体" w:cs="宋体"/>
          <w:b/>
          <w:bCs/>
          <w:color w:val="auto"/>
          <w:sz w:val="24"/>
          <w:szCs w:val="24"/>
        </w:rPr>
      </w:pPr>
    </w:p>
    <w:p w14:paraId="58907E31">
      <w:pPr>
        <w:pStyle w:val="24"/>
        <w:ind w:left="427"/>
        <w:rPr>
          <w:rFonts w:hint="eastAsia" w:ascii="宋体" w:hAnsi="宋体" w:eastAsia="宋体" w:cs="宋体"/>
          <w:b/>
          <w:bCs/>
          <w:color w:val="auto"/>
          <w:sz w:val="24"/>
        </w:rPr>
      </w:pPr>
    </w:p>
    <w:p w14:paraId="57D7F37F">
      <w:pPr>
        <w:rPr>
          <w:rFonts w:hint="eastAsia" w:ascii="宋体" w:hAnsi="宋体" w:eastAsia="宋体" w:cs="宋体"/>
          <w:b/>
          <w:bCs/>
          <w:color w:val="auto"/>
          <w:sz w:val="24"/>
          <w:szCs w:val="24"/>
        </w:rPr>
      </w:pPr>
    </w:p>
    <w:p w14:paraId="5D753349">
      <w:pPr>
        <w:pStyle w:val="11"/>
        <w:rPr>
          <w:rFonts w:hint="eastAsia" w:ascii="宋体" w:hAnsi="宋体" w:eastAsia="宋体" w:cs="宋体"/>
          <w:b/>
          <w:bCs/>
          <w:color w:val="auto"/>
          <w:sz w:val="24"/>
          <w:szCs w:val="24"/>
        </w:rPr>
      </w:pPr>
    </w:p>
    <w:p w14:paraId="1B3CB2E9">
      <w:pPr>
        <w:pStyle w:val="24"/>
        <w:ind w:left="427"/>
        <w:rPr>
          <w:rFonts w:hint="eastAsia" w:ascii="宋体" w:hAnsi="宋体" w:eastAsia="宋体" w:cs="宋体"/>
          <w:b/>
          <w:bCs/>
          <w:color w:val="auto"/>
          <w:sz w:val="24"/>
        </w:rPr>
      </w:pPr>
    </w:p>
    <w:p w14:paraId="6712E3F8">
      <w:pPr>
        <w:rPr>
          <w:rFonts w:hint="eastAsia" w:ascii="宋体" w:hAnsi="宋体" w:eastAsia="宋体" w:cs="宋体"/>
          <w:b/>
          <w:bCs/>
          <w:color w:val="auto"/>
          <w:sz w:val="24"/>
          <w:szCs w:val="24"/>
        </w:rPr>
      </w:pPr>
    </w:p>
    <w:p w14:paraId="6D5BA938">
      <w:pPr>
        <w:pStyle w:val="11"/>
        <w:rPr>
          <w:rFonts w:hint="eastAsia" w:ascii="宋体" w:hAnsi="宋体" w:eastAsia="宋体" w:cs="宋体"/>
          <w:b/>
          <w:bCs/>
          <w:color w:val="auto"/>
          <w:sz w:val="24"/>
          <w:szCs w:val="24"/>
        </w:rPr>
      </w:pPr>
    </w:p>
    <w:p w14:paraId="5C696CA3">
      <w:pPr>
        <w:pageBreakBefore/>
        <w:jc w:val="center"/>
        <w:rPr>
          <w:rFonts w:hint="eastAsia" w:ascii="宋体" w:hAnsi="宋体" w:eastAsia="宋体" w:cs="宋体"/>
          <w:b/>
          <w:color w:val="auto"/>
          <w:sz w:val="24"/>
        </w:rPr>
      </w:pPr>
      <w:r>
        <w:rPr>
          <w:rFonts w:hint="eastAsia" w:ascii="宋体" w:hAnsi="宋体" w:eastAsia="宋体" w:cs="宋体"/>
          <w:b/>
          <w:color w:val="auto"/>
          <w:sz w:val="24"/>
        </w:rPr>
        <w:t>创新产品和服务承诺函格式（若有，以包为单位分别填写）</w:t>
      </w:r>
    </w:p>
    <w:p w14:paraId="50C9448C">
      <w:pPr>
        <w:tabs>
          <w:tab w:val="left" w:pos="1680"/>
        </w:tabs>
        <w:snapToGrid w:val="0"/>
        <w:spacing w:line="480" w:lineRule="exact"/>
        <w:jc w:val="center"/>
        <w:rPr>
          <w:rFonts w:hint="eastAsia" w:ascii="宋体" w:hAnsi="宋体" w:eastAsia="宋体" w:cs="宋体"/>
          <w:b/>
          <w:color w:val="auto"/>
          <w:sz w:val="24"/>
          <w:szCs w:val="24"/>
        </w:rPr>
      </w:pPr>
    </w:p>
    <w:p w14:paraId="6E3510F7">
      <w:pPr>
        <w:tabs>
          <w:tab w:val="left" w:pos="1680"/>
        </w:tabs>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创新产品和服务承诺函</w:t>
      </w:r>
    </w:p>
    <w:p w14:paraId="7BC4C8B9">
      <w:pPr>
        <w:pStyle w:val="7"/>
        <w:numPr>
          <w:ilvl w:val="0"/>
          <w:numId w:val="0"/>
        </w:numPr>
        <w:ind w:leftChars="200"/>
        <w:rPr>
          <w:rFonts w:hint="eastAsia" w:ascii="宋体" w:hAnsi="宋体" w:eastAsia="宋体" w:cs="宋体"/>
          <w:color w:val="auto"/>
        </w:rPr>
      </w:pPr>
    </w:p>
    <w:p w14:paraId="1525B067">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本公司郑重承诺，根据《政府采购支持创新产品和服务实施细则》（晋财购〔2019〕19号）的规定，本公司参加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）采购活动中，所磋商的物符合政府采购支持的创新产品和服务，具体情况如下：</w:t>
      </w:r>
    </w:p>
    <w:p w14:paraId="26D872AB">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1、产品名称：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，型号规格：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，制造企业名称为：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；为《2020年山西省创新产品和服务推荐清单（第一批）》列表中序号第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w:t>
      </w:r>
    </w:p>
    <w:p w14:paraId="26846B03">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2、产品名称：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，型号规格：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，制造企业名称为：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；为《2020年山西省创新产品和服务推荐清单（第一批）》列表中序号第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w:t>
      </w:r>
    </w:p>
    <w:p w14:paraId="55EB500B">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01F82E4">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本公司对上述承诺的真实性负责。如有虚假，将依法承担相应责任。</w:t>
      </w:r>
    </w:p>
    <w:p w14:paraId="1EB4799B">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p>
    <w:p w14:paraId="70D55620">
      <w:pPr>
        <w:widowControl/>
        <w:spacing w:line="580" w:lineRule="exact"/>
        <w:ind w:left="0" w:leftChars="0" w:firstLine="2940" w:firstLineChars="1225"/>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投标人全称(加盖电子公章)：           </w:t>
      </w:r>
    </w:p>
    <w:p w14:paraId="2C027598">
      <w:pPr>
        <w:widowControl/>
        <w:spacing w:line="580" w:lineRule="exact"/>
        <w:ind w:left="0" w:leftChars="0" w:firstLine="2940" w:firstLineChars="1225"/>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法定代表人或授权代表(加盖电子章或电子签名)：        </w:t>
      </w:r>
    </w:p>
    <w:p w14:paraId="248EA8A2">
      <w:pPr>
        <w:widowControl/>
        <w:spacing w:line="580" w:lineRule="exact"/>
        <w:ind w:left="0" w:leftChars="0" w:firstLine="2940" w:firstLineChars="1225"/>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132AD531">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p>
    <w:p w14:paraId="40754538">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p>
    <w:p w14:paraId="3195B7EF">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p>
    <w:p w14:paraId="5F171397">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p>
    <w:p w14:paraId="69C458C6">
      <w:pPr>
        <w:pStyle w:val="46"/>
        <w:autoSpaceDE/>
        <w:autoSpaceDN/>
        <w:adjustRightInd/>
        <w:snapToGrid w:val="0"/>
        <w:spacing w:line="360" w:lineRule="auto"/>
        <w:ind w:firstLine="480" w:firstLineChars="200"/>
        <w:textAlignment w:val="auto"/>
        <w:rPr>
          <w:rFonts w:hint="eastAsia" w:ascii="宋体" w:hAnsi="宋体" w:eastAsia="宋体" w:cs="宋体"/>
          <w:color w:val="auto"/>
          <w:sz w:val="24"/>
          <w:szCs w:val="24"/>
        </w:rPr>
      </w:pPr>
    </w:p>
    <w:p w14:paraId="7F7D2145">
      <w:pPr>
        <w:spacing w:before="240" w:beforeLines="100" w:after="240" w:afterLines="100" w:line="560" w:lineRule="exact"/>
        <w:jc w:val="both"/>
        <w:rPr>
          <w:rFonts w:hint="eastAsia" w:ascii="宋体" w:hAnsi="宋体" w:eastAsia="宋体" w:cs="宋体"/>
          <w:b/>
          <w:color w:val="auto"/>
          <w:sz w:val="28"/>
          <w:szCs w:val="28"/>
        </w:rPr>
      </w:pPr>
    </w:p>
    <w:p w14:paraId="2A16DDBE">
      <w:pPr>
        <w:pStyle w:val="10"/>
        <w:rPr>
          <w:rFonts w:hint="eastAsia" w:ascii="宋体" w:hAnsi="宋体" w:eastAsia="宋体" w:cs="宋体"/>
          <w:b/>
          <w:color w:val="auto"/>
          <w:sz w:val="28"/>
          <w:szCs w:val="28"/>
        </w:rPr>
      </w:pPr>
    </w:p>
    <w:p w14:paraId="3DB2AF9B">
      <w:pPr>
        <w:pStyle w:val="11"/>
        <w:rPr>
          <w:rFonts w:hint="eastAsia" w:ascii="宋体" w:hAnsi="宋体" w:eastAsia="宋体" w:cs="宋体"/>
          <w:b/>
          <w:color w:val="auto"/>
          <w:sz w:val="28"/>
          <w:szCs w:val="28"/>
        </w:rPr>
      </w:pPr>
    </w:p>
    <w:p w14:paraId="357EE99E">
      <w:pPr>
        <w:rPr>
          <w:rFonts w:hint="eastAsia" w:ascii="宋体" w:hAnsi="宋体" w:eastAsia="宋体" w:cs="宋体"/>
          <w:color w:val="auto"/>
        </w:rPr>
      </w:pPr>
    </w:p>
    <w:p w14:paraId="2BE79D73">
      <w:pPr>
        <w:pStyle w:val="12"/>
        <w:rPr>
          <w:rFonts w:hint="eastAsia" w:ascii="宋体" w:hAnsi="宋体" w:eastAsia="宋体" w:cs="宋体"/>
          <w:color w:val="auto"/>
        </w:rPr>
      </w:pPr>
    </w:p>
    <w:p w14:paraId="37E3F862">
      <w:pPr>
        <w:spacing w:before="240" w:beforeLines="100" w:after="240" w:afterLines="100"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创新服务明细表</w:t>
      </w:r>
    </w:p>
    <w:p w14:paraId="359DEB44">
      <w:pPr>
        <w:rPr>
          <w:rFonts w:hint="eastAsia" w:ascii="宋体" w:hAnsi="宋体" w:eastAsia="宋体" w:cs="宋体"/>
          <w:color w:val="auto"/>
          <w:sz w:val="24"/>
          <w:szCs w:val="24"/>
        </w:rPr>
      </w:pPr>
      <w:r>
        <w:rPr>
          <w:rFonts w:hint="eastAsia" w:ascii="宋体" w:hAnsi="宋体" w:eastAsia="宋体" w:cs="宋体"/>
          <w:color w:val="auto"/>
          <w:sz w:val="24"/>
          <w:szCs w:val="24"/>
        </w:rPr>
        <w:t>货币：人民币/元</w:t>
      </w:r>
    </w:p>
    <w:tbl>
      <w:tblPr>
        <w:tblStyle w:val="3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564E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48D1928D">
            <w:pP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2173" w:type="dxa"/>
            <w:noWrap w:val="0"/>
            <w:vAlign w:val="center"/>
          </w:tcPr>
          <w:p w14:paraId="0E7FAB6A">
            <w:pPr>
              <w:rPr>
                <w:rFonts w:hint="eastAsia" w:ascii="宋体" w:hAnsi="宋体" w:eastAsia="宋体" w:cs="宋体"/>
                <w:bCs/>
                <w:color w:val="auto"/>
                <w:sz w:val="24"/>
                <w:szCs w:val="24"/>
              </w:rPr>
            </w:pPr>
            <w:r>
              <w:rPr>
                <w:rFonts w:hint="eastAsia" w:ascii="宋体" w:hAnsi="宋体" w:eastAsia="宋体" w:cs="宋体"/>
                <w:bCs/>
                <w:color w:val="auto"/>
                <w:sz w:val="24"/>
                <w:szCs w:val="24"/>
              </w:rPr>
              <w:t>服务名称</w:t>
            </w:r>
          </w:p>
        </w:tc>
        <w:tc>
          <w:tcPr>
            <w:tcW w:w="2056" w:type="dxa"/>
            <w:noWrap w:val="0"/>
            <w:vAlign w:val="center"/>
          </w:tcPr>
          <w:p w14:paraId="208DA931">
            <w:pPr>
              <w:rPr>
                <w:rFonts w:hint="eastAsia" w:ascii="宋体" w:hAnsi="宋体" w:eastAsia="宋体" w:cs="宋体"/>
                <w:bCs/>
                <w:color w:val="auto"/>
                <w:sz w:val="24"/>
                <w:szCs w:val="24"/>
              </w:rPr>
            </w:pPr>
            <w:r>
              <w:rPr>
                <w:rFonts w:hint="eastAsia" w:ascii="宋体" w:hAnsi="宋体" w:eastAsia="宋体" w:cs="宋体"/>
                <w:bCs/>
                <w:color w:val="auto"/>
                <w:sz w:val="24"/>
                <w:szCs w:val="24"/>
              </w:rPr>
              <w:t>服务内容</w:t>
            </w:r>
          </w:p>
        </w:tc>
        <w:tc>
          <w:tcPr>
            <w:tcW w:w="1111" w:type="dxa"/>
            <w:tcBorders>
              <w:bottom w:val="single" w:color="auto" w:sz="4" w:space="0"/>
            </w:tcBorders>
            <w:noWrap w:val="0"/>
            <w:vAlign w:val="center"/>
          </w:tcPr>
          <w:p w14:paraId="20630A77">
            <w:pPr>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1134" w:type="dxa"/>
            <w:tcBorders>
              <w:bottom w:val="single" w:color="auto" w:sz="4" w:space="0"/>
            </w:tcBorders>
            <w:noWrap w:val="0"/>
            <w:vAlign w:val="center"/>
          </w:tcPr>
          <w:p w14:paraId="5C468552">
            <w:pPr>
              <w:rPr>
                <w:rFonts w:hint="eastAsia" w:ascii="宋体" w:hAnsi="宋体" w:eastAsia="宋体" w:cs="宋体"/>
                <w:bCs/>
                <w:color w:val="auto"/>
                <w:sz w:val="24"/>
                <w:szCs w:val="24"/>
              </w:rPr>
            </w:pPr>
            <w:r>
              <w:rPr>
                <w:rFonts w:hint="eastAsia" w:ascii="宋体" w:hAnsi="宋体" w:eastAsia="宋体" w:cs="宋体"/>
                <w:bCs/>
                <w:color w:val="auto"/>
                <w:sz w:val="24"/>
                <w:szCs w:val="24"/>
              </w:rPr>
              <w:t>单价</w:t>
            </w:r>
          </w:p>
        </w:tc>
        <w:tc>
          <w:tcPr>
            <w:tcW w:w="1630" w:type="dxa"/>
            <w:tcBorders>
              <w:bottom w:val="single" w:color="auto" w:sz="4" w:space="0"/>
            </w:tcBorders>
            <w:noWrap w:val="0"/>
            <w:vAlign w:val="center"/>
          </w:tcPr>
          <w:p w14:paraId="1EFA5DDA">
            <w:pPr>
              <w:rPr>
                <w:rFonts w:hint="eastAsia" w:ascii="宋体" w:hAnsi="宋体" w:eastAsia="宋体" w:cs="宋体"/>
                <w:bCs/>
                <w:color w:val="auto"/>
                <w:sz w:val="24"/>
                <w:szCs w:val="24"/>
              </w:rPr>
            </w:pPr>
            <w:r>
              <w:rPr>
                <w:rFonts w:hint="eastAsia" w:ascii="宋体" w:hAnsi="宋体" w:eastAsia="宋体" w:cs="宋体"/>
                <w:bCs/>
                <w:color w:val="auto"/>
                <w:sz w:val="24"/>
                <w:szCs w:val="24"/>
              </w:rPr>
              <w:t>总价</w:t>
            </w:r>
          </w:p>
        </w:tc>
      </w:tr>
      <w:tr w14:paraId="79F4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558282E9">
            <w:pPr>
              <w:rPr>
                <w:rFonts w:hint="eastAsia" w:ascii="宋体" w:hAnsi="宋体" w:eastAsia="宋体" w:cs="宋体"/>
                <w:bCs/>
                <w:color w:val="auto"/>
                <w:sz w:val="24"/>
                <w:szCs w:val="24"/>
              </w:rPr>
            </w:pPr>
          </w:p>
        </w:tc>
        <w:tc>
          <w:tcPr>
            <w:tcW w:w="2173" w:type="dxa"/>
            <w:noWrap w:val="0"/>
            <w:vAlign w:val="center"/>
          </w:tcPr>
          <w:p w14:paraId="24F228F9">
            <w:pPr>
              <w:rPr>
                <w:rFonts w:hint="eastAsia" w:ascii="宋体" w:hAnsi="宋体" w:eastAsia="宋体" w:cs="宋体"/>
                <w:bCs/>
                <w:color w:val="auto"/>
                <w:sz w:val="24"/>
                <w:szCs w:val="24"/>
              </w:rPr>
            </w:pPr>
          </w:p>
        </w:tc>
        <w:tc>
          <w:tcPr>
            <w:tcW w:w="2056" w:type="dxa"/>
            <w:noWrap w:val="0"/>
            <w:vAlign w:val="center"/>
          </w:tcPr>
          <w:p w14:paraId="1B499226">
            <w:pPr>
              <w:rPr>
                <w:rFonts w:hint="eastAsia" w:ascii="宋体" w:hAnsi="宋体" w:eastAsia="宋体" w:cs="宋体"/>
                <w:bCs/>
                <w:color w:val="auto"/>
                <w:sz w:val="24"/>
                <w:szCs w:val="24"/>
                <w:vertAlign w:val="superscript"/>
              </w:rPr>
            </w:pPr>
          </w:p>
        </w:tc>
        <w:tc>
          <w:tcPr>
            <w:tcW w:w="1111" w:type="dxa"/>
            <w:tcBorders>
              <w:top w:val="single" w:color="auto" w:sz="4" w:space="0"/>
            </w:tcBorders>
            <w:noWrap w:val="0"/>
            <w:vAlign w:val="center"/>
          </w:tcPr>
          <w:p w14:paraId="77ACF771">
            <w:pPr>
              <w:rPr>
                <w:rFonts w:hint="eastAsia" w:ascii="宋体" w:hAnsi="宋体" w:eastAsia="宋体" w:cs="宋体"/>
                <w:bCs/>
                <w:color w:val="auto"/>
                <w:sz w:val="24"/>
                <w:szCs w:val="24"/>
              </w:rPr>
            </w:pPr>
          </w:p>
        </w:tc>
        <w:tc>
          <w:tcPr>
            <w:tcW w:w="1134" w:type="dxa"/>
            <w:tcBorders>
              <w:top w:val="single" w:color="auto" w:sz="4" w:space="0"/>
            </w:tcBorders>
            <w:noWrap w:val="0"/>
            <w:vAlign w:val="center"/>
          </w:tcPr>
          <w:p w14:paraId="7BE8146D">
            <w:pPr>
              <w:rPr>
                <w:rFonts w:hint="eastAsia" w:ascii="宋体" w:hAnsi="宋体" w:eastAsia="宋体" w:cs="宋体"/>
                <w:bCs/>
                <w:color w:val="auto"/>
                <w:sz w:val="24"/>
                <w:szCs w:val="24"/>
              </w:rPr>
            </w:pPr>
          </w:p>
        </w:tc>
        <w:tc>
          <w:tcPr>
            <w:tcW w:w="1630" w:type="dxa"/>
            <w:tcBorders>
              <w:top w:val="single" w:color="auto" w:sz="4" w:space="0"/>
            </w:tcBorders>
            <w:noWrap w:val="0"/>
            <w:vAlign w:val="center"/>
          </w:tcPr>
          <w:p w14:paraId="0AC15E56">
            <w:pPr>
              <w:rPr>
                <w:rFonts w:hint="eastAsia" w:ascii="宋体" w:hAnsi="宋体" w:eastAsia="宋体" w:cs="宋体"/>
                <w:bCs/>
                <w:color w:val="auto"/>
                <w:sz w:val="24"/>
                <w:szCs w:val="24"/>
              </w:rPr>
            </w:pPr>
          </w:p>
        </w:tc>
      </w:tr>
      <w:tr w14:paraId="6E63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3D5C615F">
            <w:pPr>
              <w:rPr>
                <w:rFonts w:hint="eastAsia" w:ascii="宋体" w:hAnsi="宋体" w:eastAsia="宋体" w:cs="宋体"/>
                <w:bCs/>
                <w:color w:val="auto"/>
                <w:sz w:val="24"/>
                <w:szCs w:val="24"/>
              </w:rPr>
            </w:pPr>
          </w:p>
        </w:tc>
        <w:tc>
          <w:tcPr>
            <w:tcW w:w="2173" w:type="dxa"/>
            <w:noWrap w:val="0"/>
            <w:vAlign w:val="center"/>
          </w:tcPr>
          <w:p w14:paraId="067E8A64">
            <w:pPr>
              <w:rPr>
                <w:rFonts w:hint="eastAsia" w:ascii="宋体" w:hAnsi="宋体" w:eastAsia="宋体" w:cs="宋体"/>
                <w:bCs/>
                <w:color w:val="auto"/>
                <w:sz w:val="24"/>
                <w:szCs w:val="24"/>
              </w:rPr>
            </w:pPr>
          </w:p>
        </w:tc>
        <w:tc>
          <w:tcPr>
            <w:tcW w:w="2056" w:type="dxa"/>
            <w:noWrap w:val="0"/>
            <w:vAlign w:val="center"/>
          </w:tcPr>
          <w:p w14:paraId="55087334">
            <w:pPr>
              <w:rPr>
                <w:rFonts w:hint="eastAsia" w:ascii="宋体" w:hAnsi="宋体" w:eastAsia="宋体" w:cs="宋体"/>
                <w:bCs/>
                <w:color w:val="auto"/>
                <w:sz w:val="24"/>
                <w:szCs w:val="24"/>
                <w:vertAlign w:val="superscript"/>
              </w:rPr>
            </w:pPr>
          </w:p>
        </w:tc>
        <w:tc>
          <w:tcPr>
            <w:tcW w:w="1111" w:type="dxa"/>
            <w:tcBorders>
              <w:top w:val="single" w:color="auto" w:sz="4" w:space="0"/>
            </w:tcBorders>
            <w:noWrap w:val="0"/>
            <w:vAlign w:val="center"/>
          </w:tcPr>
          <w:p w14:paraId="1E88C3BC">
            <w:pPr>
              <w:rPr>
                <w:rFonts w:hint="eastAsia" w:ascii="宋体" w:hAnsi="宋体" w:eastAsia="宋体" w:cs="宋体"/>
                <w:bCs/>
                <w:color w:val="auto"/>
                <w:sz w:val="24"/>
                <w:szCs w:val="24"/>
              </w:rPr>
            </w:pPr>
          </w:p>
        </w:tc>
        <w:tc>
          <w:tcPr>
            <w:tcW w:w="1134" w:type="dxa"/>
            <w:tcBorders>
              <w:top w:val="single" w:color="auto" w:sz="4" w:space="0"/>
            </w:tcBorders>
            <w:noWrap w:val="0"/>
            <w:vAlign w:val="center"/>
          </w:tcPr>
          <w:p w14:paraId="7D0DF859">
            <w:pPr>
              <w:rPr>
                <w:rFonts w:hint="eastAsia" w:ascii="宋体" w:hAnsi="宋体" w:eastAsia="宋体" w:cs="宋体"/>
                <w:bCs/>
                <w:color w:val="auto"/>
                <w:sz w:val="24"/>
                <w:szCs w:val="24"/>
              </w:rPr>
            </w:pPr>
          </w:p>
        </w:tc>
        <w:tc>
          <w:tcPr>
            <w:tcW w:w="1630" w:type="dxa"/>
            <w:tcBorders>
              <w:top w:val="single" w:color="auto" w:sz="4" w:space="0"/>
            </w:tcBorders>
            <w:noWrap w:val="0"/>
            <w:vAlign w:val="center"/>
          </w:tcPr>
          <w:p w14:paraId="2567E59C">
            <w:pPr>
              <w:rPr>
                <w:rFonts w:hint="eastAsia" w:ascii="宋体" w:hAnsi="宋体" w:eastAsia="宋体" w:cs="宋体"/>
                <w:bCs/>
                <w:color w:val="auto"/>
                <w:sz w:val="24"/>
                <w:szCs w:val="24"/>
              </w:rPr>
            </w:pPr>
          </w:p>
        </w:tc>
      </w:tr>
      <w:tr w14:paraId="68F3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279A9E48">
            <w:pPr>
              <w:rPr>
                <w:rFonts w:hint="eastAsia" w:ascii="宋体" w:hAnsi="宋体" w:eastAsia="宋体" w:cs="宋体"/>
                <w:bCs/>
                <w:color w:val="auto"/>
                <w:sz w:val="24"/>
                <w:szCs w:val="24"/>
              </w:rPr>
            </w:pPr>
            <w:r>
              <w:rPr>
                <w:rFonts w:hint="eastAsia" w:ascii="宋体" w:hAnsi="宋体" w:eastAsia="宋体" w:cs="宋体"/>
                <w:bCs/>
                <w:color w:val="auto"/>
                <w:sz w:val="24"/>
                <w:szCs w:val="24"/>
              </w:rPr>
              <w:t>创新服务价格合计：</w:t>
            </w:r>
          </w:p>
        </w:tc>
      </w:tr>
    </w:tbl>
    <w:p w14:paraId="3566C6CD">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 </w:t>
      </w:r>
    </w:p>
    <w:p w14:paraId="6FED3D1F">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（1）投标人如实填写表格，无相应内容可填的，填写“无”、“未测试”、“没有相应指标”等明确的回答文字，或用“/”来表示。</w:t>
      </w:r>
    </w:p>
    <w:p w14:paraId="74EC5278">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（2）投标人提供的服务为创新服务，需填写此表后，提供《山西省创新产品和服务推荐清单》。</w:t>
      </w:r>
    </w:p>
    <w:p w14:paraId="4BAC12D1">
      <w:pPr>
        <w:spacing w:before="480" w:beforeLines="200" w:line="56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投标人全称（加盖电子公章）</w:t>
      </w:r>
      <w:r>
        <w:rPr>
          <w:rFonts w:hint="eastAsia" w:ascii="宋体" w:hAnsi="宋体" w:eastAsia="宋体" w:cs="宋体"/>
          <w:color w:val="auto"/>
          <w:sz w:val="24"/>
          <w:szCs w:val="24"/>
        </w:rPr>
        <w:t xml:space="preserve">：   </w:t>
      </w:r>
    </w:p>
    <w:p w14:paraId="00968B47">
      <w:pPr>
        <w:spacing w:before="480" w:beforeLines="200" w:line="560" w:lineRule="exact"/>
        <w:jc w:val="center"/>
        <w:rPr>
          <w:rFonts w:hint="eastAsia" w:ascii="宋体" w:hAnsi="宋体" w:eastAsia="宋体" w:cs="宋体"/>
          <w:b/>
          <w:bCs/>
          <w:color w:val="auto"/>
          <w:sz w:val="24"/>
          <w:szCs w:val="24"/>
        </w:rPr>
        <w:sectPr>
          <w:footerReference r:id="rId6" w:type="default"/>
          <w:pgSz w:w="11905" w:h="16838"/>
          <w:pgMar w:top="1417" w:right="1587" w:bottom="1417" w:left="1587" w:header="1134" w:footer="624" w:gutter="0"/>
          <w:pgBorders>
            <w:top w:val="none" w:sz="0" w:space="0"/>
            <w:left w:val="none" w:sz="0" w:space="0"/>
            <w:bottom w:val="none" w:sz="0" w:space="0"/>
            <w:right w:val="none" w:sz="0" w:space="0"/>
          </w:pgBorders>
          <w:pgNumType w:fmt="decimal"/>
          <w:cols w:space="720" w:num="1"/>
          <w:formProt w:val="1"/>
          <w:docGrid w:linePitch="312" w:charSpace="0"/>
        </w:sect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  期</w:t>
      </w:r>
    </w:p>
    <w:p w14:paraId="44F1F0E1">
      <w:pPr>
        <w:spacing w:before="240" w:beforeLines="100" w:after="240" w:afterLines="100" w:line="560" w:lineRule="exact"/>
        <w:jc w:val="center"/>
        <w:rPr>
          <w:rFonts w:hint="eastAsia" w:ascii="宋体" w:hAnsi="宋体" w:eastAsia="宋体" w:cs="宋体"/>
          <w:b/>
          <w:bCs w:val="0"/>
          <w:color w:val="auto"/>
          <w:sz w:val="28"/>
          <w:szCs w:val="28"/>
        </w:rPr>
      </w:pPr>
      <w:bookmarkStart w:id="93" w:name="OLE_LINK13"/>
      <w:bookmarkStart w:id="94" w:name="OLE_LINK14"/>
      <w:r>
        <w:rPr>
          <w:rFonts w:hint="eastAsia" w:ascii="宋体" w:hAnsi="宋体" w:eastAsia="宋体" w:cs="宋体"/>
          <w:b/>
          <w:bCs w:val="0"/>
          <w:color w:val="auto"/>
          <w:sz w:val="28"/>
          <w:szCs w:val="28"/>
        </w:rPr>
        <w:t>残疾人福利性单位声明函</w:t>
      </w:r>
      <w:bookmarkEnd w:id="93"/>
      <w:bookmarkEnd w:id="94"/>
    </w:p>
    <w:p w14:paraId="7B107D4B">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w:t>
      </w:r>
      <w:bookmarkStart w:id="95" w:name="PO_3000000030_PM026_2"/>
      <w:r>
        <w:rPr>
          <w:rFonts w:hint="eastAsia" w:ascii="宋体" w:hAnsi="宋体" w:eastAsia="宋体" w:cs="宋体"/>
          <w:color w:val="auto"/>
          <w:sz w:val="24"/>
          <w:szCs w:val="24"/>
          <w:u w:val="single"/>
        </w:rPr>
        <w:t>[采购人]</w:t>
      </w:r>
      <w:bookmarkEnd w:id="95"/>
      <w:r>
        <w:rPr>
          <w:rFonts w:hint="eastAsia" w:ascii="宋体" w:hAnsi="宋体" w:eastAsia="宋体" w:cs="宋体"/>
          <w:color w:val="auto"/>
          <w:sz w:val="24"/>
          <w:szCs w:val="24"/>
        </w:rPr>
        <w:t>单位的_</w:t>
      </w:r>
      <w:bookmarkStart w:id="96" w:name="PO_3000000030_PM002_14"/>
      <w:r>
        <w:rPr>
          <w:rFonts w:hint="eastAsia" w:ascii="宋体" w:hAnsi="宋体" w:eastAsia="宋体" w:cs="宋体"/>
          <w:color w:val="auto"/>
          <w:sz w:val="24"/>
          <w:szCs w:val="24"/>
          <w:u w:val="single"/>
        </w:rPr>
        <w:t>[项目名称]</w:t>
      </w:r>
      <w:bookmarkEnd w:id="96"/>
      <w:r>
        <w:rPr>
          <w:rFonts w:hint="eastAsia" w:ascii="宋体" w:hAnsi="宋体" w:eastAsia="宋体" w:cs="宋体"/>
          <w:color w:val="auto"/>
          <w:sz w:val="24"/>
          <w:szCs w:val="24"/>
        </w:rPr>
        <w:t>项目采购活动由本单位提供服务。</w:t>
      </w:r>
    </w:p>
    <w:p w14:paraId="594E1829">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7F5148E">
      <w:pPr>
        <w:spacing w:before="480" w:beforeLines="200" w:line="56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投标人全称（加盖电子公章）</w:t>
      </w:r>
      <w:r>
        <w:rPr>
          <w:rFonts w:hint="eastAsia" w:ascii="宋体" w:hAnsi="宋体" w:eastAsia="宋体" w:cs="宋体"/>
          <w:color w:val="auto"/>
          <w:sz w:val="24"/>
          <w:szCs w:val="24"/>
        </w:rPr>
        <w:t>：</w:t>
      </w:r>
    </w:p>
    <w:p w14:paraId="14A6299A">
      <w:pPr>
        <w:spacing w:before="480" w:beforeLines="200" w:line="560" w:lineRule="exact"/>
        <w:jc w:val="right"/>
        <w:rPr>
          <w:rFonts w:hint="eastAsia" w:ascii="宋体" w:hAnsi="宋体" w:eastAsia="宋体" w:cs="宋体"/>
          <w:color w:val="auto"/>
          <w:sz w:val="28"/>
          <w:szCs w:val="28"/>
        </w:rPr>
      </w:pPr>
      <w:r>
        <w:rPr>
          <w:rFonts w:hint="eastAsia" w:ascii="宋体" w:hAnsi="宋体" w:eastAsia="宋体" w:cs="宋体"/>
          <w:color w:val="auto"/>
          <w:sz w:val="24"/>
          <w:szCs w:val="24"/>
        </w:rPr>
        <w:t xml:space="preserve">   日  期：</w:t>
      </w:r>
    </w:p>
    <w:p w14:paraId="35932671">
      <w:pPr>
        <w:spacing w:before="480" w:beforeLines="200"/>
        <w:jc w:val="right"/>
        <w:rPr>
          <w:rFonts w:hint="eastAsia" w:ascii="宋体" w:hAnsi="宋体" w:eastAsia="宋体" w:cs="宋体"/>
          <w:color w:val="auto"/>
          <w:sz w:val="28"/>
          <w:szCs w:val="28"/>
        </w:rPr>
      </w:pPr>
    </w:p>
    <w:p w14:paraId="0E9A121F">
      <w:pPr>
        <w:spacing w:before="240" w:beforeLines="100" w:after="240" w:afterLines="100" w:line="560" w:lineRule="exact"/>
        <w:jc w:val="center"/>
        <w:rPr>
          <w:rFonts w:hint="eastAsia" w:ascii="宋体" w:hAnsi="宋体" w:eastAsia="宋体" w:cs="宋体"/>
          <w:b/>
          <w:color w:val="auto"/>
          <w:sz w:val="28"/>
          <w:szCs w:val="28"/>
        </w:rPr>
      </w:pPr>
    </w:p>
    <w:p w14:paraId="26484BF9">
      <w:pPr>
        <w:spacing w:before="240" w:beforeLines="100" w:after="240" w:afterLines="100" w:line="560" w:lineRule="exact"/>
        <w:jc w:val="center"/>
        <w:rPr>
          <w:rFonts w:hint="eastAsia" w:ascii="宋体" w:hAnsi="宋体" w:eastAsia="宋体" w:cs="宋体"/>
          <w:b/>
          <w:color w:val="auto"/>
          <w:sz w:val="28"/>
          <w:szCs w:val="28"/>
        </w:rPr>
      </w:pPr>
    </w:p>
    <w:p w14:paraId="2E7B2027">
      <w:pPr>
        <w:spacing w:before="240" w:beforeLines="100" w:after="240" w:afterLines="100" w:line="560" w:lineRule="exact"/>
        <w:jc w:val="center"/>
        <w:rPr>
          <w:rFonts w:hint="eastAsia" w:ascii="宋体" w:hAnsi="宋体" w:eastAsia="宋体" w:cs="宋体"/>
          <w:b/>
          <w:color w:val="auto"/>
          <w:sz w:val="28"/>
          <w:szCs w:val="28"/>
        </w:rPr>
      </w:pPr>
    </w:p>
    <w:p w14:paraId="4CE7456A">
      <w:pPr>
        <w:spacing w:before="240" w:beforeLines="100" w:after="240" w:afterLines="100" w:line="560" w:lineRule="exact"/>
        <w:jc w:val="center"/>
        <w:rPr>
          <w:rFonts w:hint="eastAsia" w:ascii="宋体" w:hAnsi="宋体" w:eastAsia="宋体" w:cs="宋体"/>
          <w:b/>
          <w:color w:val="auto"/>
          <w:sz w:val="28"/>
          <w:szCs w:val="28"/>
        </w:rPr>
      </w:pPr>
    </w:p>
    <w:p w14:paraId="1B326308">
      <w:pPr>
        <w:spacing w:before="240" w:beforeLines="100" w:after="240" w:afterLines="100" w:line="560" w:lineRule="exact"/>
        <w:jc w:val="center"/>
        <w:rPr>
          <w:rFonts w:hint="eastAsia" w:ascii="宋体" w:hAnsi="宋体" w:eastAsia="宋体" w:cs="宋体"/>
          <w:b/>
          <w:color w:val="auto"/>
          <w:sz w:val="28"/>
          <w:szCs w:val="28"/>
        </w:rPr>
      </w:pPr>
    </w:p>
    <w:p w14:paraId="09911006">
      <w:pPr>
        <w:spacing w:before="240" w:beforeLines="100" w:after="240" w:afterLines="100" w:line="560" w:lineRule="exact"/>
        <w:jc w:val="center"/>
        <w:rPr>
          <w:rFonts w:hint="eastAsia" w:ascii="宋体" w:hAnsi="宋体" w:eastAsia="宋体" w:cs="宋体"/>
          <w:b/>
          <w:color w:val="auto"/>
          <w:sz w:val="28"/>
          <w:szCs w:val="28"/>
        </w:rPr>
      </w:pPr>
    </w:p>
    <w:p w14:paraId="1CF3A327">
      <w:pPr>
        <w:spacing w:before="240" w:beforeLines="100" w:after="240" w:afterLines="100" w:line="560" w:lineRule="exact"/>
        <w:jc w:val="center"/>
        <w:rPr>
          <w:rFonts w:hint="eastAsia" w:ascii="宋体" w:hAnsi="宋体" w:eastAsia="宋体" w:cs="宋体"/>
          <w:b/>
          <w:color w:val="auto"/>
          <w:sz w:val="28"/>
          <w:szCs w:val="28"/>
        </w:rPr>
      </w:pPr>
    </w:p>
    <w:p w14:paraId="109E9EC1">
      <w:pPr>
        <w:spacing w:before="240" w:beforeLines="100" w:after="240" w:afterLines="100" w:line="560" w:lineRule="exact"/>
        <w:jc w:val="center"/>
        <w:rPr>
          <w:rFonts w:hint="eastAsia" w:ascii="宋体" w:hAnsi="宋体" w:eastAsia="宋体" w:cs="宋体"/>
          <w:b/>
          <w:color w:val="auto"/>
          <w:sz w:val="28"/>
          <w:szCs w:val="28"/>
        </w:rPr>
      </w:pPr>
    </w:p>
    <w:p w14:paraId="20F3BB68">
      <w:pPr>
        <w:spacing w:before="240" w:beforeLines="100" w:after="240" w:afterLines="100" w:line="560" w:lineRule="exact"/>
        <w:jc w:val="center"/>
        <w:rPr>
          <w:rFonts w:hint="eastAsia" w:ascii="宋体" w:hAnsi="宋体" w:eastAsia="宋体" w:cs="宋体"/>
          <w:b/>
          <w:color w:val="auto"/>
          <w:sz w:val="28"/>
          <w:szCs w:val="28"/>
        </w:rPr>
      </w:pPr>
    </w:p>
    <w:p w14:paraId="504FB07B">
      <w:pPr>
        <w:spacing w:before="240" w:beforeLines="100" w:after="240" w:afterLines="100" w:line="5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监狱企业声明函</w:t>
      </w:r>
    </w:p>
    <w:p w14:paraId="14CD2DAD">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本单位郑重声明：《财政部司法部关于政府采购支持监狱企业发展有关问题的通知》(财库〔2014〕68号)规定，本单位为符合条件的监狱企业，本单位参加</w:t>
      </w:r>
      <w:bookmarkStart w:id="97" w:name="PO_3000000030_PM026_4"/>
      <w:r>
        <w:rPr>
          <w:rFonts w:hint="eastAsia" w:ascii="宋体" w:hAnsi="宋体" w:eastAsia="宋体" w:cs="宋体"/>
          <w:color w:val="auto"/>
          <w:sz w:val="24"/>
          <w:szCs w:val="24"/>
          <w:u w:val="single"/>
        </w:rPr>
        <w:t>[采购人]</w:t>
      </w:r>
      <w:bookmarkEnd w:id="97"/>
      <w:r>
        <w:rPr>
          <w:rFonts w:hint="eastAsia" w:ascii="宋体" w:hAnsi="宋体" w:eastAsia="宋体" w:cs="宋体"/>
          <w:color w:val="auto"/>
          <w:sz w:val="24"/>
          <w:szCs w:val="24"/>
        </w:rPr>
        <w:t>单位的</w:t>
      </w:r>
      <w:bookmarkStart w:id="98" w:name="PO_3000000030_PM002_15"/>
      <w:r>
        <w:rPr>
          <w:rFonts w:hint="eastAsia" w:ascii="宋体" w:hAnsi="宋体" w:eastAsia="宋体" w:cs="宋体"/>
          <w:color w:val="auto"/>
          <w:sz w:val="24"/>
          <w:szCs w:val="24"/>
          <w:u w:val="single"/>
        </w:rPr>
        <w:t>[项目名称]</w:t>
      </w:r>
      <w:bookmarkEnd w:id="98"/>
      <w:r>
        <w:rPr>
          <w:rFonts w:hint="eastAsia" w:ascii="宋体" w:hAnsi="宋体" w:eastAsia="宋体" w:cs="宋体"/>
          <w:color w:val="auto"/>
          <w:sz w:val="24"/>
          <w:szCs w:val="24"/>
        </w:rPr>
        <w:t>项目（项目编号：）采购活动由本单位提供服务。</w:t>
      </w:r>
    </w:p>
    <w:p w14:paraId="75599803">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985FEF9">
      <w:pPr>
        <w:spacing w:line="560" w:lineRule="exact"/>
        <w:rPr>
          <w:rFonts w:hint="eastAsia" w:ascii="宋体" w:hAnsi="宋体" w:eastAsia="宋体" w:cs="宋体"/>
          <w:color w:val="auto"/>
          <w:sz w:val="24"/>
          <w:szCs w:val="24"/>
        </w:rPr>
      </w:pPr>
    </w:p>
    <w:p w14:paraId="32F564A4">
      <w:pPr>
        <w:spacing w:line="560" w:lineRule="exact"/>
        <w:rPr>
          <w:rFonts w:hint="eastAsia" w:ascii="宋体" w:hAnsi="宋体" w:eastAsia="宋体" w:cs="宋体"/>
          <w:color w:val="auto"/>
          <w:sz w:val="24"/>
          <w:szCs w:val="24"/>
        </w:rPr>
      </w:pPr>
    </w:p>
    <w:p w14:paraId="7AA4024A">
      <w:pPr>
        <w:spacing w:line="56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投标人全称（加盖电子公章）</w:t>
      </w:r>
      <w:r>
        <w:rPr>
          <w:rFonts w:hint="eastAsia" w:ascii="宋体" w:hAnsi="宋体" w:eastAsia="宋体" w:cs="宋体"/>
          <w:color w:val="auto"/>
          <w:sz w:val="24"/>
          <w:szCs w:val="24"/>
        </w:rPr>
        <w:t>：</w:t>
      </w:r>
    </w:p>
    <w:p w14:paraId="69DF9751">
      <w:pPr>
        <w:spacing w:line="56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p>
    <w:p w14:paraId="4831C94D">
      <w:pPr>
        <w:spacing w:line="560" w:lineRule="exact"/>
        <w:jc w:val="right"/>
        <w:rPr>
          <w:rFonts w:hint="eastAsia" w:ascii="宋体" w:hAnsi="宋体" w:eastAsia="宋体" w:cs="宋体"/>
          <w:color w:val="auto"/>
          <w:sz w:val="24"/>
          <w:szCs w:val="24"/>
        </w:rPr>
      </w:pPr>
    </w:p>
    <w:p w14:paraId="1D32BF1D">
      <w:pPr>
        <w:spacing w:before="240" w:beforeLines="100" w:after="240" w:afterLines="100" w:line="560" w:lineRule="exact"/>
        <w:jc w:val="center"/>
        <w:rPr>
          <w:rFonts w:hint="eastAsia" w:ascii="宋体" w:hAnsi="宋体" w:eastAsia="宋体" w:cs="宋体"/>
          <w:b/>
          <w:color w:val="auto"/>
          <w:sz w:val="24"/>
          <w:szCs w:val="24"/>
        </w:rPr>
      </w:pPr>
    </w:p>
    <w:p w14:paraId="261E3B86">
      <w:pPr>
        <w:spacing w:before="240" w:beforeLines="100" w:after="240" w:afterLines="100" w:line="560" w:lineRule="exact"/>
        <w:jc w:val="center"/>
        <w:rPr>
          <w:rFonts w:hint="eastAsia" w:ascii="宋体" w:hAnsi="宋体" w:eastAsia="宋体" w:cs="宋体"/>
          <w:b/>
          <w:color w:val="auto"/>
          <w:sz w:val="24"/>
          <w:szCs w:val="24"/>
        </w:rPr>
      </w:pPr>
    </w:p>
    <w:p w14:paraId="03374547">
      <w:pPr>
        <w:spacing w:before="240" w:beforeLines="100" w:after="240" w:afterLines="100" w:line="560" w:lineRule="exact"/>
        <w:jc w:val="center"/>
        <w:rPr>
          <w:rFonts w:hint="eastAsia" w:ascii="宋体" w:hAnsi="宋体" w:eastAsia="宋体" w:cs="宋体"/>
          <w:b/>
          <w:color w:val="auto"/>
          <w:sz w:val="24"/>
          <w:szCs w:val="24"/>
        </w:rPr>
      </w:pPr>
    </w:p>
    <w:p w14:paraId="4860785F">
      <w:pPr>
        <w:spacing w:before="240" w:beforeLines="100" w:after="240" w:afterLines="100" w:line="560" w:lineRule="exact"/>
        <w:jc w:val="center"/>
        <w:rPr>
          <w:rFonts w:hint="eastAsia" w:ascii="宋体" w:hAnsi="宋体" w:eastAsia="宋体" w:cs="宋体"/>
          <w:b/>
          <w:color w:val="auto"/>
          <w:sz w:val="28"/>
          <w:szCs w:val="28"/>
        </w:rPr>
      </w:pPr>
    </w:p>
    <w:p w14:paraId="359E210A">
      <w:pPr>
        <w:spacing w:before="240" w:beforeLines="100" w:after="240" w:afterLines="100" w:line="560" w:lineRule="exact"/>
        <w:jc w:val="center"/>
        <w:rPr>
          <w:rFonts w:hint="eastAsia" w:ascii="宋体" w:hAnsi="宋体" w:eastAsia="宋体" w:cs="宋体"/>
          <w:b/>
          <w:color w:val="auto"/>
          <w:sz w:val="28"/>
          <w:szCs w:val="28"/>
        </w:rPr>
      </w:pPr>
    </w:p>
    <w:p w14:paraId="79B71359">
      <w:pPr>
        <w:spacing w:before="240" w:beforeLines="100" w:after="240" w:afterLines="100" w:line="560" w:lineRule="exact"/>
        <w:jc w:val="center"/>
        <w:rPr>
          <w:rFonts w:hint="eastAsia" w:ascii="宋体" w:hAnsi="宋体" w:eastAsia="宋体" w:cs="宋体"/>
          <w:b/>
          <w:color w:val="auto"/>
          <w:sz w:val="28"/>
          <w:szCs w:val="28"/>
        </w:rPr>
      </w:pPr>
    </w:p>
    <w:p w14:paraId="51F7AB4B">
      <w:pPr>
        <w:spacing w:before="240" w:beforeLines="100" w:after="240" w:afterLines="100" w:line="560" w:lineRule="exact"/>
        <w:jc w:val="center"/>
        <w:rPr>
          <w:rFonts w:hint="eastAsia" w:ascii="宋体" w:hAnsi="宋体" w:eastAsia="宋体" w:cs="宋体"/>
          <w:b/>
          <w:color w:val="auto"/>
          <w:sz w:val="28"/>
          <w:szCs w:val="28"/>
        </w:rPr>
      </w:pPr>
    </w:p>
    <w:p w14:paraId="3A3578DD">
      <w:pPr>
        <w:spacing w:before="240" w:beforeLines="100" w:after="240" w:afterLines="100" w:line="560" w:lineRule="exact"/>
        <w:jc w:val="center"/>
        <w:rPr>
          <w:rFonts w:hint="eastAsia" w:ascii="宋体" w:hAnsi="宋体" w:eastAsia="宋体" w:cs="宋体"/>
          <w:b/>
          <w:color w:val="auto"/>
          <w:sz w:val="28"/>
          <w:szCs w:val="28"/>
        </w:rPr>
      </w:pPr>
    </w:p>
    <w:p w14:paraId="342C2DAD">
      <w:pPr>
        <w:spacing w:before="240" w:beforeLines="100" w:after="240" w:afterLines="100" w:line="560" w:lineRule="exact"/>
        <w:jc w:val="center"/>
        <w:rPr>
          <w:rFonts w:hint="eastAsia" w:ascii="宋体" w:hAnsi="宋体" w:eastAsia="宋体" w:cs="宋体"/>
          <w:b/>
          <w:color w:val="auto"/>
          <w:sz w:val="28"/>
          <w:szCs w:val="28"/>
        </w:rPr>
      </w:pPr>
    </w:p>
    <w:p w14:paraId="5B31CF51">
      <w:pPr>
        <w:pStyle w:val="7"/>
        <w:numPr>
          <w:ilvl w:val="0"/>
          <w:numId w:val="0"/>
        </w:num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 </w:t>
      </w:r>
    </w:p>
    <w:p w14:paraId="2EC0DEFD">
      <w:pPr>
        <w:pStyle w:val="7"/>
        <w:numPr>
          <w:ilvl w:val="0"/>
          <w:numId w:val="0"/>
        </w:numPr>
        <w:rPr>
          <w:rFonts w:hint="eastAsia" w:ascii="宋体" w:hAnsi="宋体" w:eastAsia="宋体" w:cs="宋体"/>
          <w:b/>
          <w:bCs/>
          <w:color w:val="auto"/>
          <w:lang w:val="en-US" w:eastAsia="zh-CN"/>
        </w:rPr>
      </w:pPr>
    </w:p>
    <w:p w14:paraId="50295A71">
      <w:pPr>
        <w:pStyle w:val="7"/>
        <w:numPr>
          <w:ilvl w:val="0"/>
          <w:numId w:val="0"/>
        </w:numPr>
        <w:rPr>
          <w:rFonts w:hint="eastAsia" w:ascii="宋体" w:hAnsi="宋体" w:eastAsia="宋体" w:cs="宋体"/>
          <w:b w:val="0"/>
          <w:color w:val="auto"/>
          <w:sz w:val="30"/>
          <w:szCs w:val="30"/>
        </w:rPr>
      </w:pPr>
      <w:r>
        <w:rPr>
          <w:rFonts w:hint="eastAsia" w:ascii="宋体" w:hAnsi="宋体" w:eastAsia="宋体" w:cs="宋体"/>
          <w:b/>
          <w:bCs/>
          <w:color w:val="auto"/>
          <w:sz w:val="30"/>
          <w:szCs w:val="30"/>
        </w:rPr>
        <w:t>附件</w:t>
      </w:r>
      <w:r>
        <w:rPr>
          <w:rFonts w:hint="eastAsia" w:ascii="宋体" w:hAnsi="宋体" w:eastAsia="宋体" w:cs="宋体"/>
          <w:b/>
          <w:bCs/>
          <w:color w:val="auto"/>
          <w:sz w:val="30"/>
          <w:szCs w:val="30"/>
          <w:lang w:val="en-US" w:eastAsia="zh-CN"/>
        </w:rPr>
        <w:t>3</w:t>
      </w:r>
      <w:r>
        <w:rPr>
          <w:rFonts w:hint="eastAsia" w:ascii="宋体" w:hAnsi="宋体" w:eastAsia="宋体" w:cs="宋体"/>
          <w:b/>
          <w:bCs/>
          <w:color w:val="auto"/>
          <w:sz w:val="30"/>
          <w:szCs w:val="30"/>
        </w:rPr>
        <w:t>：商务及技术文件</w:t>
      </w:r>
      <w:bookmarkEnd w:id="78"/>
      <w:r>
        <w:rPr>
          <w:rFonts w:hint="eastAsia" w:ascii="宋体" w:hAnsi="宋体" w:eastAsia="宋体" w:cs="宋体"/>
          <w:color w:val="auto"/>
          <w:sz w:val="30"/>
          <w:szCs w:val="30"/>
        </w:rPr>
        <w:t xml:space="preserve">                                                                                      </w:t>
      </w:r>
    </w:p>
    <w:p w14:paraId="533E5EBC">
      <w:pPr>
        <w:pBdr>
          <w:top w:val="none" w:color="auto" w:sz="0" w:space="1"/>
          <w:left w:val="none" w:color="auto" w:sz="0" w:space="4"/>
          <w:bottom w:val="none" w:color="auto" w:sz="0" w:space="1"/>
          <w:right w:val="none" w:color="auto" w:sz="0" w:space="4"/>
        </w:pBdr>
        <w:spacing w:before="240" w:beforeLines="100" w:line="240" w:lineRule="atLeast"/>
        <w:ind w:firstLine="3600" w:firstLineChars="1000"/>
        <w:rPr>
          <w:rFonts w:hint="eastAsia" w:ascii="宋体" w:hAnsi="宋体" w:eastAsia="宋体" w:cs="宋体"/>
          <w:color w:val="auto"/>
          <w:sz w:val="36"/>
          <w:szCs w:val="36"/>
        </w:rPr>
      </w:pPr>
      <w:bookmarkStart w:id="99" w:name="PO_3000000030_PM002_6"/>
      <w:r>
        <w:rPr>
          <w:rFonts w:hint="eastAsia" w:ascii="宋体" w:hAnsi="宋体" w:eastAsia="宋体" w:cs="宋体"/>
          <w:color w:val="auto"/>
          <w:sz w:val="36"/>
          <w:szCs w:val="36"/>
        </w:rPr>
        <w:t>项目名称</w:t>
      </w:r>
      <w:bookmarkEnd w:id="99"/>
      <w:r>
        <w:rPr>
          <w:rFonts w:hint="eastAsia" w:ascii="宋体" w:hAnsi="宋体" w:eastAsia="宋体" w:cs="宋体"/>
          <w:color w:val="auto"/>
          <w:sz w:val="36"/>
          <w:szCs w:val="36"/>
        </w:rPr>
        <w:t>：</w:t>
      </w:r>
    </w:p>
    <w:p w14:paraId="3263D815">
      <w:pPr>
        <w:pBdr>
          <w:top w:val="none" w:color="auto" w:sz="0" w:space="1"/>
          <w:left w:val="none" w:color="auto" w:sz="0" w:space="4"/>
          <w:bottom w:val="none" w:color="auto" w:sz="0" w:space="1"/>
          <w:right w:val="none" w:color="auto" w:sz="0" w:space="4"/>
        </w:pBdr>
        <w:spacing w:before="240" w:beforeLines="100" w:line="240" w:lineRule="atLeast"/>
        <w:ind w:firstLine="3600" w:firstLineChars="1000"/>
        <w:rPr>
          <w:rFonts w:hint="eastAsia" w:ascii="宋体" w:hAnsi="宋体" w:eastAsia="宋体" w:cs="宋体"/>
          <w:color w:val="auto"/>
          <w:sz w:val="36"/>
          <w:szCs w:val="36"/>
        </w:rPr>
      </w:pPr>
      <w:r>
        <w:rPr>
          <w:rFonts w:hint="eastAsia" w:ascii="宋体" w:hAnsi="宋体" w:eastAsia="宋体" w:cs="宋体"/>
          <w:color w:val="auto"/>
          <w:sz w:val="36"/>
          <w:szCs w:val="36"/>
        </w:rPr>
        <w:t>项目编号：</w:t>
      </w:r>
    </w:p>
    <w:p w14:paraId="71A3996F">
      <w:pPr>
        <w:pBdr>
          <w:top w:val="none" w:color="auto" w:sz="0" w:space="1"/>
          <w:left w:val="none" w:color="auto" w:sz="0" w:space="4"/>
          <w:bottom w:val="none" w:color="auto" w:sz="0" w:space="1"/>
          <w:right w:val="none" w:color="auto" w:sz="0" w:space="4"/>
        </w:pBdr>
        <w:spacing w:before="240" w:beforeLines="100" w:line="240" w:lineRule="atLeast"/>
        <w:ind w:firstLine="3600" w:firstLineChars="1000"/>
        <w:rPr>
          <w:rFonts w:hint="eastAsia" w:ascii="宋体" w:hAnsi="宋体" w:eastAsia="宋体" w:cs="宋体"/>
          <w:color w:val="auto"/>
          <w:sz w:val="36"/>
          <w:szCs w:val="36"/>
          <w:lang w:val="en-US" w:eastAsia="zh-CN"/>
        </w:rPr>
      </w:pPr>
    </w:p>
    <w:p w14:paraId="1A444D60">
      <w:pPr>
        <w:pStyle w:val="35"/>
        <w:rPr>
          <w:rFonts w:hint="eastAsia" w:ascii="宋体" w:hAnsi="宋体" w:eastAsia="宋体" w:cs="宋体"/>
          <w:color w:val="auto"/>
        </w:rPr>
      </w:pPr>
    </w:p>
    <w:p w14:paraId="77544518">
      <w:pPr>
        <w:pStyle w:val="8"/>
        <w:rPr>
          <w:rFonts w:hint="eastAsia" w:ascii="宋体" w:hAnsi="宋体" w:eastAsia="宋体" w:cs="宋体"/>
          <w:color w:val="auto"/>
        </w:rPr>
      </w:pPr>
    </w:p>
    <w:p w14:paraId="4EB004E4">
      <w:pPr>
        <w:pStyle w:val="8"/>
        <w:rPr>
          <w:rFonts w:hint="eastAsia" w:ascii="宋体" w:hAnsi="宋体" w:eastAsia="宋体" w:cs="宋体"/>
          <w:color w:val="auto"/>
        </w:rPr>
      </w:pPr>
    </w:p>
    <w:p w14:paraId="01F1F2B7">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商</w:t>
      </w:r>
    </w:p>
    <w:p w14:paraId="3C2583F5">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务</w:t>
      </w:r>
    </w:p>
    <w:p w14:paraId="1DF87FCE">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及</w:t>
      </w:r>
    </w:p>
    <w:p w14:paraId="60DD6B0E">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技</w:t>
      </w:r>
    </w:p>
    <w:p w14:paraId="075D8C69">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术</w:t>
      </w:r>
    </w:p>
    <w:p w14:paraId="4F77FFF3">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pacing w:val="40"/>
          <w:sz w:val="84"/>
          <w:szCs w:val="84"/>
        </w:rPr>
      </w:pPr>
      <w:r>
        <w:rPr>
          <w:rFonts w:hint="eastAsia" w:ascii="宋体" w:hAnsi="宋体" w:eastAsia="宋体" w:cs="宋体"/>
          <w:b/>
          <w:color w:val="auto"/>
          <w:spacing w:val="40"/>
          <w:sz w:val="84"/>
          <w:szCs w:val="84"/>
        </w:rPr>
        <w:t>文</w:t>
      </w:r>
    </w:p>
    <w:p w14:paraId="1DA4F819">
      <w:pPr>
        <w:pBdr>
          <w:top w:val="none" w:color="auto" w:sz="0" w:space="1"/>
          <w:left w:val="none" w:color="auto" w:sz="0" w:space="4"/>
          <w:bottom w:val="none" w:color="auto" w:sz="0" w:space="1"/>
          <w:right w:val="none" w:color="auto" w:sz="0" w:space="4"/>
        </w:pBdr>
        <w:jc w:val="center"/>
        <w:rPr>
          <w:rFonts w:hint="eastAsia" w:ascii="宋体" w:hAnsi="宋体" w:eastAsia="宋体" w:cs="宋体"/>
          <w:color w:val="auto"/>
          <w:sz w:val="36"/>
          <w:szCs w:val="36"/>
        </w:rPr>
      </w:pPr>
      <w:r>
        <w:rPr>
          <w:rFonts w:hint="eastAsia" w:ascii="宋体" w:hAnsi="宋体" w:eastAsia="宋体" w:cs="宋体"/>
          <w:b/>
          <w:color w:val="auto"/>
          <w:spacing w:val="40"/>
          <w:sz w:val="84"/>
          <w:szCs w:val="84"/>
        </w:rPr>
        <w:t>件</w:t>
      </w:r>
    </w:p>
    <w:p w14:paraId="00DF900A">
      <w:pPr>
        <w:rPr>
          <w:rFonts w:hint="eastAsia" w:ascii="宋体" w:hAnsi="宋体" w:eastAsia="宋体" w:cs="宋体"/>
          <w:color w:val="auto"/>
        </w:rPr>
      </w:pPr>
    </w:p>
    <w:p w14:paraId="11E4B68D">
      <w:pPr>
        <w:rPr>
          <w:rFonts w:hint="eastAsia" w:ascii="宋体" w:hAnsi="宋体" w:eastAsia="宋体" w:cs="宋体"/>
          <w:color w:val="auto"/>
        </w:rPr>
      </w:pPr>
    </w:p>
    <w:p w14:paraId="641D6B3B">
      <w:pPr>
        <w:rPr>
          <w:rFonts w:hint="eastAsia" w:ascii="宋体" w:hAnsi="宋体" w:eastAsia="宋体" w:cs="宋体"/>
          <w:color w:val="auto"/>
        </w:rPr>
      </w:pPr>
    </w:p>
    <w:p w14:paraId="2D9801B9">
      <w:pPr>
        <w:jc w:val="center"/>
        <w:rPr>
          <w:rFonts w:hint="eastAsia" w:ascii="宋体" w:hAnsi="宋体" w:eastAsia="宋体" w:cs="宋体"/>
          <w:color w:val="auto"/>
          <w:sz w:val="32"/>
          <w:szCs w:val="32"/>
        </w:rPr>
      </w:pPr>
      <w:r>
        <w:rPr>
          <w:rFonts w:hint="eastAsia" w:ascii="宋体" w:hAnsi="宋体" w:eastAsia="宋体" w:cs="宋体"/>
          <w:color w:val="auto"/>
          <w:sz w:val="32"/>
          <w:szCs w:val="32"/>
        </w:rPr>
        <w:t>投标人全称（</w:t>
      </w:r>
      <w:r>
        <w:rPr>
          <w:rFonts w:hint="eastAsia" w:ascii="宋体" w:hAnsi="宋体" w:eastAsia="宋体" w:cs="宋体"/>
          <w:color w:val="auto"/>
          <w:sz w:val="28"/>
          <w:szCs w:val="28"/>
        </w:rPr>
        <w:t>加盖单位公章</w:t>
      </w:r>
      <w:r>
        <w:rPr>
          <w:rFonts w:hint="eastAsia" w:ascii="宋体" w:hAnsi="宋体" w:eastAsia="宋体" w:cs="宋体"/>
          <w:color w:val="auto"/>
          <w:sz w:val="32"/>
          <w:szCs w:val="32"/>
        </w:rPr>
        <w:t>）：</w:t>
      </w:r>
    </w:p>
    <w:p w14:paraId="1D8B44E6">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地    址：</w:t>
      </w:r>
    </w:p>
    <w:p w14:paraId="2218BD0E">
      <w:pPr>
        <w:jc w:val="center"/>
        <w:rPr>
          <w:rFonts w:hint="eastAsia" w:ascii="宋体" w:hAnsi="宋体" w:eastAsia="宋体" w:cs="宋体"/>
          <w:color w:val="auto"/>
          <w:sz w:val="30"/>
          <w:szCs w:val="30"/>
        </w:rPr>
      </w:pPr>
      <w:r>
        <w:rPr>
          <w:rFonts w:hint="eastAsia" w:ascii="宋体" w:hAnsi="宋体" w:eastAsia="宋体" w:cs="宋体"/>
          <w:color w:val="auto"/>
          <w:sz w:val="32"/>
          <w:szCs w:val="32"/>
          <w:lang w:val="en-US" w:eastAsia="zh-CN"/>
        </w:rPr>
        <w:t>日    期</w:t>
      </w:r>
      <w:r>
        <w:rPr>
          <w:rFonts w:hint="eastAsia" w:ascii="宋体" w:hAnsi="宋体" w:eastAsia="宋体" w:cs="宋体"/>
          <w:color w:val="auto"/>
          <w:sz w:val="32"/>
          <w:szCs w:val="32"/>
        </w:rPr>
        <w:t>：</w:t>
      </w:r>
    </w:p>
    <w:p w14:paraId="718B144B">
      <w:pPr>
        <w:spacing w:line="560" w:lineRule="exact"/>
        <w:jc w:val="center"/>
        <w:rPr>
          <w:rFonts w:hint="eastAsia" w:ascii="宋体" w:hAnsi="宋体" w:eastAsia="宋体" w:cs="宋体"/>
          <w:b/>
          <w:bCs/>
          <w:color w:val="auto"/>
          <w:sz w:val="28"/>
          <w:szCs w:val="28"/>
        </w:rPr>
      </w:pPr>
      <w:r>
        <w:rPr>
          <w:rFonts w:hint="eastAsia" w:ascii="宋体" w:hAnsi="宋体" w:eastAsia="宋体" w:cs="宋体"/>
          <w:color w:val="auto"/>
          <w:sz w:val="24"/>
          <w:szCs w:val="24"/>
        </w:rPr>
        <w:br w:type="page"/>
      </w:r>
      <w:r>
        <w:rPr>
          <w:rFonts w:hint="eastAsia" w:ascii="宋体" w:hAnsi="宋体" w:eastAsia="宋体" w:cs="宋体"/>
          <w:b/>
          <w:bCs/>
          <w:color w:val="auto"/>
          <w:sz w:val="28"/>
          <w:szCs w:val="28"/>
        </w:rPr>
        <w:t>商务及技术文件目录</w:t>
      </w:r>
    </w:p>
    <w:p w14:paraId="7DC1668A">
      <w:pPr>
        <w:spacing w:line="5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（1）投标人情况介绍；</w:t>
      </w:r>
    </w:p>
    <w:p w14:paraId="6BBBF08D">
      <w:pPr>
        <w:spacing w:line="5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（2）类似成功案例的业绩证明；</w:t>
      </w:r>
    </w:p>
    <w:p w14:paraId="373A03A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★（3）商务响应表；</w:t>
      </w:r>
    </w:p>
    <w:p w14:paraId="34590B2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★（4）技术响应表；</w:t>
      </w:r>
    </w:p>
    <w:p w14:paraId="7E90DA80">
      <w:pPr>
        <w:spacing w:line="5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实施</w:t>
      </w:r>
      <w:r>
        <w:rPr>
          <w:rFonts w:hint="eastAsia" w:ascii="宋体" w:hAnsi="宋体" w:eastAsia="宋体" w:cs="宋体"/>
          <w:color w:val="auto"/>
          <w:sz w:val="28"/>
          <w:szCs w:val="28"/>
        </w:rPr>
        <w:t>方案；</w:t>
      </w:r>
    </w:p>
    <w:p w14:paraId="0C2674B4">
      <w:pPr>
        <w:spacing w:line="5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（6）服务承诺；</w:t>
      </w:r>
    </w:p>
    <w:p w14:paraId="1E1F5F09">
      <w:pPr>
        <w:spacing w:line="5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（7）投标人认为需要的其他文件资料。</w:t>
      </w:r>
    </w:p>
    <w:p w14:paraId="72CE7381">
      <w:pPr>
        <w:pStyle w:val="11"/>
        <w:spacing w:before="82"/>
        <w:rPr>
          <w:rFonts w:hint="eastAsia" w:ascii="宋体" w:hAnsi="宋体" w:eastAsia="宋体" w:cs="宋体"/>
          <w:color w:val="auto"/>
        </w:rPr>
      </w:pPr>
    </w:p>
    <w:p w14:paraId="025247D8">
      <w:pPr>
        <w:pStyle w:val="11"/>
        <w:spacing w:before="82"/>
        <w:rPr>
          <w:rFonts w:hint="eastAsia" w:ascii="宋体" w:hAnsi="宋体" w:eastAsia="宋体" w:cs="宋体"/>
          <w:color w:val="auto"/>
        </w:rPr>
      </w:pPr>
    </w:p>
    <w:p w14:paraId="08DDB5A0">
      <w:pPr>
        <w:pStyle w:val="11"/>
        <w:spacing w:before="82"/>
        <w:rPr>
          <w:rFonts w:hint="eastAsia" w:ascii="宋体" w:hAnsi="宋体" w:eastAsia="宋体" w:cs="宋体"/>
          <w:color w:val="auto"/>
        </w:rPr>
      </w:pPr>
    </w:p>
    <w:p w14:paraId="2E8181A9">
      <w:pPr>
        <w:pStyle w:val="11"/>
        <w:spacing w:before="82"/>
        <w:rPr>
          <w:rFonts w:hint="eastAsia" w:ascii="宋体" w:hAnsi="宋体" w:eastAsia="宋体" w:cs="宋体"/>
          <w:color w:val="auto"/>
        </w:rPr>
      </w:pPr>
    </w:p>
    <w:p w14:paraId="7CDEBC4A">
      <w:pPr>
        <w:pStyle w:val="11"/>
        <w:spacing w:before="82"/>
        <w:rPr>
          <w:rFonts w:hint="eastAsia" w:ascii="宋体" w:hAnsi="宋体" w:eastAsia="宋体" w:cs="宋体"/>
          <w:color w:val="auto"/>
        </w:rPr>
      </w:pPr>
    </w:p>
    <w:p w14:paraId="14E6F499">
      <w:pPr>
        <w:pStyle w:val="11"/>
        <w:spacing w:before="82"/>
        <w:rPr>
          <w:rFonts w:hint="eastAsia" w:ascii="宋体" w:hAnsi="宋体" w:eastAsia="宋体" w:cs="宋体"/>
          <w:color w:val="auto"/>
        </w:rPr>
      </w:pPr>
    </w:p>
    <w:p w14:paraId="0CECC7EB">
      <w:pPr>
        <w:pStyle w:val="11"/>
        <w:spacing w:before="82"/>
        <w:rPr>
          <w:rFonts w:hint="eastAsia" w:ascii="宋体" w:hAnsi="宋体" w:eastAsia="宋体" w:cs="宋体"/>
          <w:color w:val="auto"/>
        </w:rPr>
      </w:pPr>
    </w:p>
    <w:p w14:paraId="591DBCE0">
      <w:pPr>
        <w:pStyle w:val="11"/>
        <w:spacing w:before="82"/>
        <w:rPr>
          <w:rFonts w:hint="eastAsia" w:ascii="宋体" w:hAnsi="宋体" w:eastAsia="宋体" w:cs="宋体"/>
          <w:color w:val="auto"/>
        </w:rPr>
      </w:pPr>
    </w:p>
    <w:p w14:paraId="5F52ABB7">
      <w:pPr>
        <w:pStyle w:val="11"/>
        <w:spacing w:before="82"/>
        <w:rPr>
          <w:rFonts w:hint="eastAsia" w:ascii="宋体" w:hAnsi="宋体" w:eastAsia="宋体" w:cs="宋体"/>
          <w:color w:val="auto"/>
        </w:rPr>
      </w:pPr>
    </w:p>
    <w:p w14:paraId="7D4BAE2A">
      <w:pPr>
        <w:pStyle w:val="11"/>
        <w:spacing w:before="82"/>
        <w:rPr>
          <w:rFonts w:hint="eastAsia" w:ascii="宋体" w:hAnsi="宋体" w:eastAsia="宋体" w:cs="宋体"/>
          <w:color w:val="auto"/>
        </w:rPr>
      </w:pPr>
    </w:p>
    <w:p w14:paraId="3DF88691">
      <w:pPr>
        <w:pStyle w:val="11"/>
        <w:spacing w:before="82"/>
        <w:rPr>
          <w:rFonts w:hint="eastAsia" w:ascii="宋体" w:hAnsi="宋体" w:eastAsia="宋体" w:cs="宋体"/>
          <w:color w:val="auto"/>
        </w:rPr>
      </w:pPr>
    </w:p>
    <w:p w14:paraId="741E4C47">
      <w:pPr>
        <w:pStyle w:val="11"/>
        <w:spacing w:before="82"/>
        <w:rPr>
          <w:rFonts w:hint="eastAsia" w:ascii="宋体" w:hAnsi="宋体" w:eastAsia="宋体" w:cs="宋体"/>
          <w:color w:val="auto"/>
        </w:rPr>
      </w:pPr>
    </w:p>
    <w:p w14:paraId="7A07E4B2">
      <w:pPr>
        <w:pStyle w:val="11"/>
        <w:spacing w:before="82"/>
        <w:rPr>
          <w:rFonts w:hint="eastAsia" w:ascii="宋体" w:hAnsi="宋体" w:eastAsia="宋体" w:cs="宋体"/>
          <w:color w:val="auto"/>
        </w:rPr>
      </w:pPr>
    </w:p>
    <w:p w14:paraId="0ADE7928">
      <w:pPr>
        <w:pStyle w:val="11"/>
        <w:spacing w:before="82"/>
        <w:rPr>
          <w:rFonts w:hint="eastAsia" w:ascii="宋体" w:hAnsi="宋体" w:eastAsia="宋体" w:cs="宋体"/>
          <w:color w:val="auto"/>
        </w:rPr>
      </w:pPr>
    </w:p>
    <w:p w14:paraId="11E986FD">
      <w:pPr>
        <w:pStyle w:val="11"/>
        <w:spacing w:before="82"/>
        <w:rPr>
          <w:rFonts w:hint="eastAsia" w:ascii="宋体" w:hAnsi="宋体" w:eastAsia="宋体" w:cs="宋体"/>
          <w:color w:val="auto"/>
        </w:rPr>
      </w:pPr>
    </w:p>
    <w:p w14:paraId="3C55788B">
      <w:pPr>
        <w:pStyle w:val="11"/>
        <w:spacing w:before="82"/>
        <w:rPr>
          <w:rFonts w:hint="eastAsia" w:ascii="宋体" w:hAnsi="宋体" w:eastAsia="宋体" w:cs="宋体"/>
          <w:color w:val="auto"/>
        </w:rPr>
      </w:pPr>
    </w:p>
    <w:p w14:paraId="718F1F0D">
      <w:pPr>
        <w:pStyle w:val="11"/>
        <w:spacing w:before="82"/>
        <w:rPr>
          <w:rFonts w:hint="eastAsia" w:ascii="宋体" w:hAnsi="宋体" w:eastAsia="宋体" w:cs="宋体"/>
          <w:color w:val="auto"/>
        </w:rPr>
      </w:pPr>
    </w:p>
    <w:p w14:paraId="47E3D1D0">
      <w:pPr>
        <w:pStyle w:val="11"/>
        <w:spacing w:before="82"/>
        <w:rPr>
          <w:rFonts w:hint="eastAsia" w:ascii="宋体" w:hAnsi="宋体" w:eastAsia="宋体" w:cs="宋体"/>
          <w:color w:val="auto"/>
        </w:rPr>
      </w:pPr>
    </w:p>
    <w:p w14:paraId="355FD11B">
      <w:pPr>
        <w:pStyle w:val="11"/>
        <w:spacing w:before="82"/>
        <w:rPr>
          <w:rFonts w:hint="eastAsia" w:ascii="宋体" w:hAnsi="宋体" w:eastAsia="宋体" w:cs="宋体"/>
          <w:color w:val="auto"/>
        </w:rPr>
      </w:pPr>
    </w:p>
    <w:p w14:paraId="595BD495">
      <w:pPr>
        <w:pStyle w:val="11"/>
        <w:spacing w:before="82"/>
        <w:jc w:val="center"/>
        <w:rPr>
          <w:rFonts w:hint="eastAsia" w:ascii="宋体" w:hAnsi="宋体" w:eastAsia="宋体" w:cs="宋体"/>
          <w:color w:val="auto"/>
        </w:rPr>
      </w:pPr>
      <w:r>
        <w:rPr>
          <w:rFonts w:hint="eastAsia" w:ascii="宋体" w:hAnsi="宋体" w:eastAsia="宋体" w:cs="宋体"/>
          <w:color w:val="auto"/>
        </w:rPr>
        <w:t>（一）投标人情况介绍（格式自拟）</w:t>
      </w:r>
    </w:p>
    <w:p w14:paraId="6E384629">
      <w:pPr>
        <w:pStyle w:val="11"/>
        <w:rPr>
          <w:rFonts w:hint="eastAsia" w:ascii="宋体" w:hAnsi="宋体" w:eastAsia="宋体" w:cs="宋体"/>
          <w:color w:val="auto"/>
          <w:sz w:val="24"/>
          <w:szCs w:val="22"/>
        </w:rPr>
      </w:pPr>
    </w:p>
    <w:p w14:paraId="6D75E9A4">
      <w:pPr>
        <w:pStyle w:val="11"/>
        <w:ind w:firstLine="720" w:firstLineChars="300"/>
        <w:rPr>
          <w:rFonts w:hint="eastAsia" w:ascii="宋体" w:hAnsi="宋体" w:eastAsia="宋体" w:cs="宋体"/>
          <w:color w:val="auto"/>
          <w:sz w:val="24"/>
          <w:szCs w:val="22"/>
        </w:rPr>
      </w:pPr>
      <w:r>
        <w:rPr>
          <w:rFonts w:hint="eastAsia" w:ascii="宋体" w:hAnsi="宋体" w:eastAsia="宋体" w:cs="宋体"/>
          <w:color w:val="auto"/>
          <w:sz w:val="24"/>
          <w:szCs w:val="22"/>
        </w:rPr>
        <w:t>包括但不限于</w:t>
      </w:r>
      <w:r>
        <w:rPr>
          <w:rFonts w:hint="eastAsia" w:ascii="宋体" w:hAnsi="宋体" w:eastAsia="宋体" w:cs="宋体"/>
          <w:color w:val="auto"/>
          <w:sz w:val="24"/>
          <w:szCs w:val="22"/>
          <w:lang w:eastAsia="zh-CN"/>
        </w:rPr>
        <w:t>投标人</w:t>
      </w:r>
      <w:r>
        <w:rPr>
          <w:rFonts w:hint="eastAsia" w:ascii="宋体" w:hAnsi="宋体" w:eastAsia="宋体" w:cs="宋体"/>
          <w:color w:val="auto"/>
          <w:sz w:val="24"/>
          <w:szCs w:val="22"/>
        </w:rPr>
        <w:t>技术力量、经营业绩等。格式自拟</w:t>
      </w:r>
    </w:p>
    <w:p w14:paraId="4C7A14D3">
      <w:pPr>
        <w:pStyle w:val="27"/>
        <w:rPr>
          <w:rFonts w:hint="eastAsia" w:ascii="宋体" w:hAnsi="宋体" w:eastAsia="宋体" w:cs="宋体"/>
          <w:color w:val="auto"/>
        </w:rPr>
      </w:pPr>
    </w:p>
    <w:p w14:paraId="50ECBD54">
      <w:pPr>
        <w:rPr>
          <w:rFonts w:hint="eastAsia" w:ascii="宋体" w:hAnsi="宋体" w:eastAsia="宋体" w:cs="宋体"/>
          <w:color w:val="auto"/>
        </w:rPr>
      </w:pPr>
    </w:p>
    <w:p w14:paraId="060B76D5">
      <w:pPr>
        <w:pStyle w:val="27"/>
        <w:rPr>
          <w:rFonts w:hint="eastAsia" w:ascii="宋体" w:hAnsi="宋体" w:eastAsia="宋体" w:cs="宋体"/>
          <w:color w:val="auto"/>
        </w:rPr>
      </w:pPr>
    </w:p>
    <w:p w14:paraId="68919568">
      <w:pPr>
        <w:rPr>
          <w:rFonts w:hint="eastAsia" w:ascii="宋体" w:hAnsi="宋体" w:eastAsia="宋体" w:cs="宋体"/>
          <w:color w:val="auto"/>
        </w:rPr>
      </w:pPr>
    </w:p>
    <w:p w14:paraId="4514DF33">
      <w:pPr>
        <w:pStyle w:val="27"/>
        <w:rPr>
          <w:rFonts w:hint="eastAsia" w:ascii="宋体" w:hAnsi="宋体" w:eastAsia="宋体" w:cs="宋体"/>
          <w:color w:val="auto"/>
        </w:rPr>
      </w:pPr>
    </w:p>
    <w:p w14:paraId="76B7FE25">
      <w:pPr>
        <w:rPr>
          <w:rFonts w:hint="eastAsia" w:ascii="宋体" w:hAnsi="宋体" w:eastAsia="宋体" w:cs="宋体"/>
          <w:color w:val="auto"/>
        </w:rPr>
      </w:pPr>
    </w:p>
    <w:p w14:paraId="181E0F33">
      <w:pPr>
        <w:pStyle w:val="27"/>
        <w:rPr>
          <w:rFonts w:hint="eastAsia" w:ascii="宋体" w:hAnsi="宋体" w:eastAsia="宋体" w:cs="宋体"/>
          <w:color w:val="auto"/>
        </w:rPr>
      </w:pPr>
    </w:p>
    <w:p w14:paraId="1AACA099">
      <w:pPr>
        <w:rPr>
          <w:rFonts w:hint="eastAsia" w:ascii="宋体" w:hAnsi="宋体" w:eastAsia="宋体" w:cs="宋体"/>
          <w:color w:val="auto"/>
        </w:rPr>
      </w:pPr>
    </w:p>
    <w:p w14:paraId="59E3DEE5">
      <w:pPr>
        <w:pStyle w:val="27"/>
        <w:rPr>
          <w:rFonts w:hint="eastAsia" w:ascii="宋体" w:hAnsi="宋体" w:eastAsia="宋体" w:cs="宋体"/>
          <w:color w:val="auto"/>
        </w:rPr>
      </w:pPr>
    </w:p>
    <w:p w14:paraId="625B29CD">
      <w:pPr>
        <w:rPr>
          <w:rFonts w:hint="eastAsia" w:ascii="宋体" w:hAnsi="宋体" w:eastAsia="宋体" w:cs="宋体"/>
          <w:color w:val="auto"/>
        </w:rPr>
      </w:pPr>
    </w:p>
    <w:p w14:paraId="310D4D20">
      <w:pPr>
        <w:pStyle w:val="27"/>
        <w:rPr>
          <w:rFonts w:hint="eastAsia" w:ascii="宋体" w:hAnsi="宋体" w:eastAsia="宋体" w:cs="宋体"/>
          <w:color w:val="auto"/>
        </w:rPr>
      </w:pPr>
    </w:p>
    <w:p w14:paraId="38A203DF">
      <w:pPr>
        <w:rPr>
          <w:rFonts w:hint="eastAsia" w:ascii="宋体" w:hAnsi="宋体" w:eastAsia="宋体" w:cs="宋体"/>
          <w:color w:val="auto"/>
        </w:rPr>
      </w:pPr>
    </w:p>
    <w:p w14:paraId="2628A5D3">
      <w:pPr>
        <w:pStyle w:val="27"/>
        <w:rPr>
          <w:rFonts w:hint="eastAsia" w:ascii="宋体" w:hAnsi="宋体" w:eastAsia="宋体" w:cs="宋体"/>
          <w:color w:val="auto"/>
        </w:rPr>
      </w:pPr>
    </w:p>
    <w:p w14:paraId="2954C211">
      <w:pPr>
        <w:rPr>
          <w:rFonts w:hint="eastAsia" w:ascii="宋体" w:hAnsi="宋体" w:eastAsia="宋体" w:cs="宋体"/>
          <w:color w:val="auto"/>
        </w:rPr>
      </w:pPr>
    </w:p>
    <w:p w14:paraId="75E9B290">
      <w:pPr>
        <w:pStyle w:val="27"/>
        <w:rPr>
          <w:rFonts w:hint="eastAsia" w:ascii="宋体" w:hAnsi="宋体" w:eastAsia="宋体" w:cs="宋体"/>
          <w:color w:val="auto"/>
        </w:rPr>
      </w:pPr>
    </w:p>
    <w:p w14:paraId="39F986D5">
      <w:pPr>
        <w:rPr>
          <w:rFonts w:hint="eastAsia" w:ascii="宋体" w:hAnsi="宋体" w:eastAsia="宋体" w:cs="宋体"/>
          <w:color w:val="auto"/>
        </w:rPr>
      </w:pPr>
    </w:p>
    <w:p w14:paraId="1BF7C147">
      <w:pPr>
        <w:pStyle w:val="27"/>
        <w:rPr>
          <w:rFonts w:hint="eastAsia" w:ascii="宋体" w:hAnsi="宋体" w:eastAsia="宋体" w:cs="宋体"/>
          <w:color w:val="auto"/>
        </w:rPr>
      </w:pPr>
    </w:p>
    <w:p w14:paraId="460DB8FB">
      <w:pPr>
        <w:rPr>
          <w:rFonts w:hint="eastAsia" w:ascii="宋体" w:hAnsi="宋体" w:eastAsia="宋体" w:cs="宋体"/>
          <w:color w:val="auto"/>
        </w:rPr>
      </w:pPr>
    </w:p>
    <w:p w14:paraId="4BE484F6">
      <w:pPr>
        <w:pStyle w:val="27"/>
        <w:rPr>
          <w:rFonts w:hint="eastAsia" w:ascii="宋体" w:hAnsi="宋体" w:eastAsia="宋体" w:cs="宋体"/>
          <w:color w:val="auto"/>
        </w:rPr>
      </w:pPr>
    </w:p>
    <w:p w14:paraId="6D3A7FC2">
      <w:pPr>
        <w:rPr>
          <w:rFonts w:hint="eastAsia" w:ascii="宋体" w:hAnsi="宋体" w:eastAsia="宋体" w:cs="宋体"/>
          <w:color w:val="auto"/>
        </w:rPr>
      </w:pPr>
    </w:p>
    <w:p w14:paraId="6A6FF770">
      <w:pPr>
        <w:pStyle w:val="27"/>
        <w:rPr>
          <w:rFonts w:hint="eastAsia" w:ascii="宋体" w:hAnsi="宋体" w:eastAsia="宋体" w:cs="宋体"/>
          <w:color w:val="auto"/>
        </w:rPr>
      </w:pPr>
    </w:p>
    <w:p w14:paraId="1A39F918">
      <w:pPr>
        <w:rPr>
          <w:rFonts w:hint="eastAsia" w:ascii="宋体" w:hAnsi="宋体" w:eastAsia="宋体" w:cs="宋体"/>
          <w:color w:val="auto"/>
        </w:rPr>
      </w:pPr>
    </w:p>
    <w:p w14:paraId="4D11F795">
      <w:pPr>
        <w:pStyle w:val="27"/>
        <w:rPr>
          <w:rFonts w:hint="eastAsia" w:ascii="宋体" w:hAnsi="宋体" w:eastAsia="宋体" w:cs="宋体"/>
          <w:color w:val="auto"/>
        </w:rPr>
      </w:pPr>
    </w:p>
    <w:p w14:paraId="1DDE7EF1">
      <w:pPr>
        <w:pStyle w:val="11"/>
        <w:spacing w:before="82"/>
        <w:rPr>
          <w:rFonts w:hint="eastAsia" w:ascii="宋体" w:hAnsi="宋体" w:eastAsia="宋体" w:cs="宋体"/>
          <w:color w:val="auto"/>
        </w:rPr>
      </w:pPr>
    </w:p>
    <w:p w14:paraId="22624CA0">
      <w:pPr>
        <w:pStyle w:val="47"/>
        <w:rPr>
          <w:rFonts w:hint="eastAsia" w:ascii="宋体" w:hAnsi="宋体" w:eastAsia="宋体" w:cs="宋体"/>
          <w:color w:val="auto"/>
        </w:rPr>
      </w:pPr>
    </w:p>
    <w:p w14:paraId="48BB774A">
      <w:pPr>
        <w:pStyle w:val="11"/>
        <w:spacing w:before="82"/>
        <w:jc w:val="center"/>
        <w:rPr>
          <w:rFonts w:hint="eastAsia" w:ascii="宋体" w:hAnsi="宋体" w:eastAsia="宋体" w:cs="宋体"/>
          <w:color w:val="auto"/>
        </w:rPr>
      </w:pPr>
      <w:r>
        <w:rPr>
          <w:rFonts w:hint="eastAsia" w:ascii="宋体" w:hAnsi="宋体" w:eastAsia="宋体" w:cs="宋体"/>
          <w:color w:val="auto"/>
        </w:rPr>
        <w:t>（二）同类成功案例的业绩证明</w:t>
      </w:r>
    </w:p>
    <w:p w14:paraId="5FB0D1AB">
      <w:pPr>
        <w:pStyle w:val="11"/>
        <w:rPr>
          <w:rFonts w:hint="eastAsia" w:ascii="宋体" w:hAnsi="宋体" w:eastAsia="宋体" w:cs="宋体"/>
          <w:color w:val="auto"/>
        </w:rPr>
      </w:pPr>
    </w:p>
    <w:p w14:paraId="0E4DAE48">
      <w:pPr>
        <w:pStyle w:val="11"/>
        <w:spacing w:before="2"/>
        <w:rPr>
          <w:rFonts w:hint="eastAsia" w:ascii="宋体" w:hAnsi="宋体" w:eastAsia="宋体" w:cs="宋体"/>
          <w:color w:val="auto"/>
          <w:sz w:val="20"/>
        </w:rPr>
      </w:pPr>
    </w:p>
    <w:p w14:paraId="0569F00E">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560" w:hangingChars="20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pacing w:val="20"/>
          <w:sz w:val="24"/>
          <w:szCs w:val="24"/>
        </w:rPr>
        <w:t>投标人业绩情况一览表</w:t>
      </w:r>
    </w:p>
    <w:tbl>
      <w:tblPr>
        <w:tblStyle w:val="30"/>
        <w:tblW w:w="92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5"/>
        <w:gridCol w:w="3505"/>
        <w:gridCol w:w="1560"/>
        <w:gridCol w:w="2033"/>
      </w:tblGrid>
      <w:tr w14:paraId="4DEEB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2105" w:type="dxa"/>
            <w:vMerge w:val="restart"/>
            <w:tcBorders>
              <w:top w:val="single" w:color="auto" w:sz="4" w:space="0"/>
              <w:left w:val="single" w:color="auto" w:sz="4" w:space="0"/>
              <w:bottom w:val="single" w:color="auto" w:sz="4" w:space="0"/>
              <w:right w:val="single" w:color="auto" w:sz="4" w:space="0"/>
            </w:tcBorders>
            <w:noWrap w:val="0"/>
            <w:vAlign w:val="center"/>
          </w:tcPr>
          <w:p w14:paraId="19BEE9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采购单位名称</w:t>
            </w:r>
          </w:p>
        </w:tc>
        <w:tc>
          <w:tcPr>
            <w:tcW w:w="3505" w:type="dxa"/>
            <w:vMerge w:val="restart"/>
            <w:tcBorders>
              <w:top w:val="single" w:color="auto" w:sz="4" w:space="0"/>
              <w:left w:val="single" w:color="auto" w:sz="4" w:space="0"/>
              <w:bottom w:val="single" w:color="auto" w:sz="4" w:space="0"/>
              <w:right w:val="single" w:color="auto" w:sz="4" w:space="0"/>
            </w:tcBorders>
            <w:noWrap w:val="0"/>
            <w:vAlign w:val="center"/>
          </w:tcPr>
          <w:p w14:paraId="686506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406C908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p w14:paraId="7448E5F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（万元）</w:t>
            </w:r>
          </w:p>
        </w:tc>
        <w:tc>
          <w:tcPr>
            <w:tcW w:w="2033" w:type="dxa"/>
            <w:vMerge w:val="restart"/>
            <w:tcBorders>
              <w:top w:val="single" w:color="auto" w:sz="4" w:space="0"/>
              <w:left w:val="single" w:color="auto" w:sz="4" w:space="0"/>
              <w:bottom w:val="single" w:color="auto" w:sz="4" w:space="0"/>
              <w:right w:val="single" w:color="auto" w:sz="4" w:space="0"/>
            </w:tcBorders>
            <w:noWrap w:val="0"/>
            <w:vAlign w:val="center"/>
          </w:tcPr>
          <w:p w14:paraId="2D0A63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采购单位联系人</w:t>
            </w:r>
          </w:p>
        </w:tc>
      </w:tr>
      <w:tr w14:paraId="688DB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8" w:hRule="atLeast"/>
          <w:jc w:val="center"/>
        </w:trPr>
        <w:tc>
          <w:tcPr>
            <w:tcW w:w="2105" w:type="dxa"/>
            <w:vMerge w:val="continue"/>
            <w:tcBorders>
              <w:top w:val="single" w:color="auto" w:sz="4" w:space="0"/>
              <w:left w:val="single" w:color="auto" w:sz="4" w:space="0"/>
              <w:bottom w:val="single" w:color="auto" w:sz="4" w:space="0"/>
              <w:right w:val="single" w:color="auto" w:sz="4" w:space="0"/>
            </w:tcBorders>
            <w:noWrap w:val="0"/>
            <w:vAlign w:val="center"/>
          </w:tcPr>
          <w:p w14:paraId="30A5F011">
            <w:pPr>
              <w:rPr>
                <w:rFonts w:hint="eastAsia" w:ascii="宋体" w:hAnsi="宋体" w:eastAsia="宋体" w:cs="宋体"/>
                <w:color w:val="auto"/>
                <w:sz w:val="24"/>
                <w:szCs w:val="24"/>
              </w:rPr>
            </w:pPr>
          </w:p>
        </w:tc>
        <w:tc>
          <w:tcPr>
            <w:tcW w:w="3505" w:type="dxa"/>
            <w:vMerge w:val="continue"/>
            <w:tcBorders>
              <w:top w:val="single" w:color="auto" w:sz="4" w:space="0"/>
              <w:left w:val="single" w:color="auto" w:sz="4" w:space="0"/>
              <w:bottom w:val="single" w:color="auto" w:sz="4" w:space="0"/>
              <w:right w:val="single" w:color="auto" w:sz="4" w:space="0"/>
            </w:tcBorders>
            <w:noWrap w:val="0"/>
            <w:vAlign w:val="center"/>
          </w:tcPr>
          <w:p w14:paraId="4C9A0F24">
            <w:pPr>
              <w:rPr>
                <w:rFonts w:hint="eastAsia" w:ascii="宋体" w:hAnsi="宋体" w:eastAsia="宋体" w:cs="宋体"/>
                <w:color w:val="auto"/>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4333D6A1">
            <w:pPr>
              <w:rPr>
                <w:rFonts w:hint="eastAsia" w:ascii="宋体" w:hAnsi="宋体" w:eastAsia="宋体" w:cs="宋体"/>
                <w:color w:val="auto"/>
                <w:sz w:val="24"/>
                <w:szCs w:val="24"/>
              </w:rPr>
            </w:pPr>
          </w:p>
        </w:tc>
        <w:tc>
          <w:tcPr>
            <w:tcW w:w="2033" w:type="dxa"/>
            <w:vMerge w:val="continue"/>
            <w:tcBorders>
              <w:top w:val="single" w:color="auto" w:sz="4" w:space="0"/>
              <w:left w:val="single" w:color="auto" w:sz="4" w:space="0"/>
              <w:bottom w:val="single" w:color="auto" w:sz="4" w:space="0"/>
              <w:right w:val="single" w:color="auto" w:sz="4" w:space="0"/>
            </w:tcBorders>
            <w:noWrap w:val="0"/>
            <w:vAlign w:val="center"/>
          </w:tcPr>
          <w:p w14:paraId="4BE07BB4">
            <w:pPr>
              <w:rPr>
                <w:rFonts w:hint="eastAsia" w:ascii="宋体" w:hAnsi="宋体" w:eastAsia="宋体" w:cs="宋体"/>
                <w:color w:val="auto"/>
                <w:sz w:val="24"/>
                <w:szCs w:val="24"/>
              </w:rPr>
            </w:pPr>
          </w:p>
        </w:tc>
      </w:tr>
      <w:tr w14:paraId="5BE99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top"/>
          </w:tcPr>
          <w:p w14:paraId="4F11F9EE">
            <w:pPr>
              <w:rPr>
                <w:rFonts w:hint="eastAsia" w:ascii="宋体" w:hAnsi="宋体" w:eastAsia="宋体" w:cs="宋体"/>
                <w:color w:val="auto"/>
                <w:sz w:val="24"/>
                <w:szCs w:val="24"/>
              </w:rPr>
            </w:pPr>
          </w:p>
        </w:tc>
        <w:tc>
          <w:tcPr>
            <w:tcW w:w="3505" w:type="dxa"/>
            <w:tcBorders>
              <w:top w:val="single" w:color="auto" w:sz="4" w:space="0"/>
              <w:left w:val="single" w:color="auto" w:sz="4" w:space="0"/>
              <w:bottom w:val="single" w:color="auto" w:sz="4" w:space="0"/>
              <w:right w:val="single" w:color="auto" w:sz="4" w:space="0"/>
            </w:tcBorders>
            <w:noWrap w:val="0"/>
            <w:vAlign w:val="top"/>
          </w:tcPr>
          <w:p w14:paraId="2FAA952A">
            <w:pP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4EE22982">
            <w:pPr>
              <w:rPr>
                <w:rFonts w:hint="eastAsia" w:ascii="宋体" w:hAnsi="宋体" w:eastAsia="宋体" w:cs="宋体"/>
                <w:color w:val="auto"/>
                <w:sz w:val="24"/>
                <w:szCs w:val="24"/>
              </w:rPr>
            </w:pPr>
          </w:p>
        </w:tc>
        <w:tc>
          <w:tcPr>
            <w:tcW w:w="2033" w:type="dxa"/>
            <w:tcBorders>
              <w:top w:val="single" w:color="auto" w:sz="4" w:space="0"/>
              <w:left w:val="single" w:color="auto" w:sz="4" w:space="0"/>
              <w:bottom w:val="single" w:color="auto" w:sz="4" w:space="0"/>
              <w:right w:val="single" w:color="auto" w:sz="4" w:space="0"/>
            </w:tcBorders>
            <w:noWrap w:val="0"/>
            <w:vAlign w:val="top"/>
          </w:tcPr>
          <w:p w14:paraId="2C5D628C">
            <w:pPr>
              <w:rPr>
                <w:rFonts w:hint="eastAsia" w:ascii="宋体" w:hAnsi="宋体" w:eastAsia="宋体" w:cs="宋体"/>
                <w:color w:val="auto"/>
                <w:sz w:val="24"/>
                <w:szCs w:val="24"/>
              </w:rPr>
            </w:pPr>
          </w:p>
        </w:tc>
      </w:tr>
      <w:tr w14:paraId="3ED00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top"/>
          </w:tcPr>
          <w:p w14:paraId="7FF48534">
            <w:pPr>
              <w:rPr>
                <w:rFonts w:hint="eastAsia" w:ascii="宋体" w:hAnsi="宋体" w:eastAsia="宋体" w:cs="宋体"/>
                <w:color w:val="auto"/>
                <w:sz w:val="24"/>
                <w:szCs w:val="24"/>
              </w:rPr>
            </w:pPr>
          </w:p>
        </w:tc>
        <w:tc>
          <w:tcPr>
            <w:tcW w:w="3505" w:type="dxa"/>
            <w:tcBorders>
              <w:top w:val="single" w:color="auto" w:sz="4" w:space="0"/>
              <w:left w:val="single" w:color="auto" w:sz="4" w:space="0"/>
              <w:bottom w:val="single" w:color="auto" w:sz="4" w:space="0"/>
              <w:right w:val="single" w:color="auto" w:sz="4" w:space="0"/>
            </w:tcBorders>
            <w:noWrap w:val="0"/>
            <w:vAlign w:val="top"/>
          </w:tcPr>
          <w:p w14:paraId="204B7597">
            <w:pP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59CC122A">
            <w:pPr>
              <w:rPr>
                <w:rFonts w:hint="eastAsia" w:ascii="宋体" w:hAnsi="宋体" w:eastAsia="宋体" w:cs="宋体"/>
                <w:color w:val="auto"/>
                <w:sz w:val="24"/>
                <w:szCs w:val="24"/>
              </w:rPr>
            </w:pPr>
          </w:p>
        </w:tc>
        <w:tc>
          <w:tcPr>
            <w:tcW w:w="2033" w:type="dxa"/>
            <w:tcBorders>
              <w:top w:val="single" w:color="auto" w:sz="4" w:space="0"/>
              <w:left w:val="single" w:color="auto" w:sz="4" w:space="0"/>
              <w:bottom w:val="single" w:color="auto" w:sz="4" w:space="0"/>
              <w:right w:val="single" w:color="auto" w:sz="4" w:space="0"/>
            </w:tcBorders>
            <w:noWrap w:val="0"/>
            <w:vAlign w:val="top"/>
          </w:tcPr>
          <w:p w14:paraId="62D331D6">
            <w:pPr>
              <w:rPr>
                <w:rFonts w:hint="eastAsia" w:ascii="宋体" w:hAnsi="宋体" w:eastAsia="宋体" w:cs="宋体"/>
                <w:color w:val="auto"/>
                <w:sz w:val="24"/>
                <w:szCs w:val="24"/>
              </w:rPr>
            </w:pPr>
          </w:p>
        </w:tc>
      </w:tr>
      <w:tr w14:paraId="70BA2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top"/>
          </w:tcPr>
          <w:p w14:paraId="0DB69D23">
            <w:pPr>
              <w:rPr>
                <w:rFonts w:hint="eastAsia" w:ascii="宋体" w:hAnsi="宋体" w:eastAsia="宋体" w:cs="宋体"/>
                <w:color w:val="auto"/>
                <w:sz w:val="24"/>
                <w:szCs w:val="24"/>
              </w:rPr>
            </w:pPr>
          </w:p>
        </w:tc>
        <w:tc>
          <w:tcPr>
            <w:tcW w:w="3505" w:type="dxa"/>
            <w:tcBorders>
              <w:top w:val="single" w:color="auto" w:sz="4" w:space="0"/>
              <w:left w:val="single" w:color="auto" w:sz="4" w:space="0"/>
              <w:bottom w:val="single" w:color="auto" w:sz="4" w:space="0"/>
              <w:right w:val="single" w:color="auto" w:sz="4" w:space="0"/>
            </w:tcBorders>
            <w:noWrap w:val="0"/>
            <w:vAlign w:val="top"/>
          </w:tcPr>
          <w:p w14:paraId="7D9760E7">
            <w:pP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47388E85">
            <w:pPr>
              <w:rPr>
                <w:rFonts w:hint="eastAsia" w:ascii="宋体" w:hAnsi="宋体" w:eastAsia="宋体" w:cs="宋体"/>
                <w:color w:val="auto"/>
                <w:sz w:val="24"/>
                <w:szCs w:val="24"/>
              </w:rPr>
            </w:pPr>
          </w:p>
        </w:tc>
        <w:tc>
          <w:tcPr>
            <w:tcW w:w="2033" w:type="dxa"/>
            <w:tcBorders>
              <w:top w:val="single" w:color="auto" w:sz="4" w:space="0"/>
              <w:left w:val="single" w:color="auto" w:sz="4" w:space="0"/>
              <w:bottom w:val="single" w:color="auto" w:sz="4" w:space="0"/>
              <w:right w:val="single" w:color="auto" w:sz="4" w:space="0"/>
            </w:tcBorders>
            <w:noWrap w:val="0"/>
            <w:vAlign w:val="top"/>
          </w:tcPr>
          <w:p w14:paraId="0AA58C1F">
            <w:pPr>
              <w:rPr>
                <w:rFonts w:hint="eastAsia" w:ascii="宋体" w:hAnsi="宋体" w:eastAsia="宋体" w:cs="宋体"/>
                <w:color w:val="auto"/>
                <w:sz w:val="24"/>
                <w:szCs w:val="24"/>
              </w:rPr>
            </w:pPr>
          </w:p>
        </w:tc>
      </w:tr>
      <w:tr w14:paraId="3D43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top"/>
          </w:tcPr>
          <w:p w14:paraId="71ED3EBB">
            <w:pPr>
              <w:rPr>
                <w:rFonts w:hint="eastAsia" w:ascii="宋体" w:hAnsi="宋体" w:eastAsia="宋体" w:cs="宋体"/>
                <w:color w:val="auto"/>
                <w:sz w:val="24"/>
                <w:szCs w:val="24"/>
              </w:rPr>
            </w:pPr>
          </w:p>
        </w:tc>
        <w:tc>
          <w:tcPr>
            <w:tcW w:w="3505" w:type="dxa"/>
            <w:tcBorders>
              <w:top w:val="single" w:color="auto" w:sz="4" w:space="0"/>
              <w:left w:val="single" w:color="auto" w:sz="4" w:space="0"/>
              <w:bottom w:val="single" w:color="auto" w:sz="4" w:space="0"/>
              <w:right w:val="single" w:color="auto" w:sz="4" w:space="0"/>
            </w:tcBorders>
            <w:noWrap w:val="0"/>
            <w:vAlign w:val="top"/>
          </w:tcPr>
          <w:p w14:paraId="3B42399B">
            <w:pP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6F43850F">
            <w:pPr>
              <w:rPr>
                <w:rFonts w:hint="eastAsia" w:ascii="宋体" w:hAnsi="宋体" w:eastAsia="宋体" w:cs="宋体"/>
                <w:color w:val="auto"/>
                <w:sz w:val="24"/>
                <w:szCs w:val="24"/>
              </w:rPr>
            </w:pPr>
          </w:p>
        </w:tc>
        <w:tc>
          <w:tcPr>
            <w:tcW w:w="2033" w:type="dxa"/>
            <w:tcBorders>
              <w:top w:val="single" w:color="auto" w:sz="4" w:space="0"/>
              <w:left w:val="single" w:color="auto" w:sz="4" w:space="0"/>
              <w:bottom w:val="single" w:color="auto" w:sz="4" w:space="0"/>
              <w:right w:val="single" w:color="auto" w:sz="4" w:space="0"/>
            </w:tcBorders>
            <w:noWrap w:val="0"/>
            <w:vAlign w:val="top"/>
          </w:tcPr>
          <w:p w14:paraId="4A16F58D">
            <w:pPr>
              <w:rPr>
                <w:rFonts w:hint="eastAsia" w:ascii="宋体" w:hAnsi="宋体" w:eastAsia="宋体" w:cs="宋体"/>
                <w:color w:val="auto"/>
                <w:sz w:val="24"/>
                <w:szCs w:val="24"/>
              </w:rPr>
            </w:pPr>
          </w:p>
        </w:tc>
      </w:tr>
      <w:tr w14:paraId="7D7C3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top"/>
          </w:tcPr>
          <w:p w14:paraId="55527BAC">
            <w:pPr>
              <w:rPr>
                <w:rFonts w:hint="eastAsia" w:ascii="宋体" w:hAnsi="宋体" w:eastAsia="宋体" w:cs="宋体"/>
                <w:color w:val="auto"/>
                <w:sz w:val="24"/>
                <w:szCs w:val="24"/>
              </w:rPr>
            </w:pPr>
          </w:p>
        </w:tc>
        <w:tc>
          <w:tcPr>
            <w:tcW w:w="3505" w:type="dxa"/>
            <w:tcBorders>
              <w:top w:val="single" w:color="auto" w:sz="4" w:space="0"/>
              <w:left w:val="single" w:color="auto" w:sz="4" w:space="0"/>
              <w:bottom w:val="single" w:color="auto" w:sz="4" w:space="0"/>
              <w:right w:val="single" w:color="auto" w:sz="4" w:space="0"/>
            </w:tcBorders>
            <w:noWrap w:val="0"/>
            <w:vAlign w:val="top"/>
          </w:tcPr>
          <w:p w14:paraId="1814D419">
            <w:pP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21BFC927">
            <w:pPr>
              <w:rPr>
                <w:rFonts w:hint="eastAsia" w:ascii="宋体" w:hAnsi="宋体" w:eastAsia="宋体" w:cs="宋体"/>
                <w:color w:val="auto"/>
                <w:sz w:val="24"/>
                <w:szCs w:val="24"/>
              </w:rPr>
            </w:pPr>
          </w:p>
        </w:tc>
        <w:tc>
          <w:tcPr>
            <w:tcW w:w="2033" w:type="dxa"/>
            <w:tcBorders>
              <w:top w:val="single" w:color="auto" w:sz="4" w:space="0"/>
              <w:left w:val="single" w:color="auto" w:sz="4" w:space="0"/>
              <w:bottom w:val="single" w:color="auto" w:sz="4" w:space="0"/>
              <w:right w:val="single" w:color="auto" w:sz="4" w:space="0"/>
            </w:tcBorders>
            <w:noWrap w:val="0"/>
            <w:vAlign w:val="top"/>
          </w:tcPr>
          <w:p w14:paraId="5167339A">
            <w:pPr>
              <w:rPr>
                <w:rFonts w:hint="eastAsia" w:ascii="宋体" w:hAnsi="宋体" w:eastAsia="宋体" w:cs="宋体"/>
                <w:color w:val="auto"/>
                <w:sz w:val="24"/>
                <w:szCs w:val="24"/>
              </w:rPr>
            </w:pPr>
          </w:p>
        </w:tc>
      </w:tr>
      <w:tr w14:paraId="6351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14:paraId="5288C433">
            <w:pP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098" w:type="dxa"/>
            <w:gridSpan w:val="3"/>
            <w:tcBorders>
              <w:top w:val="single" w:color="auto" w:sz="4" w:space="0"/>
              <w:left w:val="single" w:color="auto" w:sz="4" w:space="0"/>
              <w:bottom w:val="single" w:color="auto" w:sz="4" w:space="0"/>
              <w:right w:val="single" w:color="auto" w:sz="4" w:space="0"/>
            </w:tcBorders>
            <w:noWrap w:val="0"/>
            <w:vAlign w:val="top"/>
          </w:tcPr>
          <w:p w14:paraId="27ED8A54">
            <w:pPr>
              <w:rPr>
                <w:rFonts w:hint="eastAsia" w:ascii="宋体" w:hAnsi="宋体" w:eastAsia="宋体" w:cs="宋体"/>
                <w:color w:val="auto"/>
                <w:sz w:val="24"/>
                <w:szCs w:val="24"/>
              </w:rPr>
            </w:pPr>
          </w:p>
          <w:p w14:paraId="380CAEE5">
            <w:pPr>
              <w:rPr>
                <w:rFonts w:hint="eastAsia" w:ascii="宋体" w:hAnsi="宋体" w:eastAsia="宋体" w:cs="宋体"/>
                <w:color w:val="auto"/>
                <w:sz w:val="24"/>
                <w:szCs w:val="24"/>
              </w:rPr>
            </w:pPr>
            <w:r>
              <w:rPr>
                <w:rFonts w:hint="eastAsia" w:ascii="宋体" w:hAnsi="宋体" w:eastAsia="宋体" w:cs="宋体"/>
                <w:color w:val="auto"/>
                <w:sz w:val="24"/>
                <w:szCs w:val="24"/>
              </w:rPr>
              <w:t>须提供投标人同类项目合同扫描件等。</w:t>
            </w:r>
          </w:p>
        </w:tc>
      </w:tr>
    </w:tbl>
    <w:p w14:paraId="0A8335BA">
      <w:pPr>
        <w:rPr>
          <w:rFonts w:hint="eastAsia" w:ascii="宋体" w:hAnsi="宋体" w:eastAsia="宋体" w:cs="宋体"/>
          <w:color w:val="auto"/>
          <w:sz w:val="30"/>
          <w:szCs w:val="30"/>
        </w:rPr>
      </w:pPr>
    </w:p>
    <w:p w14:paraId="5C5B1D0C">
      <w:pPr>
        <w:spacing w:before="480" w:beforeLines="200"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投标人全称（加盖单位公章）：                 日期：     </w:t>
      </w:r>
    </w:p>
    <w:p w14:paraId="027D8951">
      <w:pPr>
        <w:pStyle w:val="11"/>
        <w:tabs>
          <w:tab w:val="left" w:pos="6488"/>
          <w:tab w:val="left" w:pos="6983"/>
          <w:tab w:val="left" w:pos="9008"/>
        </w:tabs>
        <w:spacing w:before="61"/>
        <w:rPr>
          <w:rFonts w:hint="eastAsia" w:ascii="宋体" w:hAnsi="宋体" w:eastAsia="宋体" w:cs="宋体"/>
          <w:color w:val="auto"/>
        </w:rPr>
      </w:pPr>
      <w:r>
        <w:rPr>
          <w:rFonts w:hint="eastAsia" w:ascii="宋体" w:hAnsi="宋体" w:eastAsia="宋体" w:cs="宋体"/>
          <w:color w:val="auto"/>
        </w:rPr>
        <w:tab/>
      </w:r>
    </w:p>
    <w:p w14:paraId="1D79A243">
      <w:pPr>
        <w:rPr>
          <w:rFonts w:hint="eastAsia" w:ascii="宋体" w:hAnsi="宋体" w:eastAsia="宋体" w:cs="宋体"/>
          <w:color w:val="auto"/>
        </w:rPr>
        <w:sectPr>
          <w:footerReference r:id="rId7" w:type="default"/>
          <w:pgSz w:w="11910" w:h="16840"/>
          <w:pgMar w:top="1580" w:right="1417" w:bottom="1240" w:left="1417" w:header="964" w:footer="974" w:gutter="0"/>
          <w:pgNumType w:fmt="decimal"/>
          <w:cols w:space="720" w:num="1"/>
          <w:formProt w:val="1"/>
        </w:sectPr>
      </w:pPr>
    </w:p>
    <w:p w14:paraId="5F531ED0">
      <w:pPr>
        <w:pStyle w:val="11"/>
        <w:spacing w:before="82"/>
        <w:jc w:val="center"/>
        <w:rPr>
          <w:rFonts w:hint="eastAsia" w:ascii="宋体" w:hAnsi="宋体" w:eastAsia="宋体" w:cs="宋体"/>
          <w:color w:val="auto"/>
        </w:rPr>
      </w:pPr>
      <w:r>
        <w:rPr>
          <w:rFonts w:hint="eastAsia" w:ascii="宋体" w:hAnsi="宋体" w:eastAsia="宋体" w:cs="宋体"/>
          <w:color w:val="auto"/>
        </w:rPr>
        <w:t>（三）商务响应表</w:t>
      </w:r>
    </w:p>
    <w:p w14:paraId="7C237A3C">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560" w:hangingChars="20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pacing w:val="20"/>
          <w:sz w:val="24"/>
          <w:szCs w:val="24"/>
        </w:rPr>
        <w:t>商务响应表</w:t>
      </w:r>
    </w:p>
    <w:p w14:paraId="0D594655">
      <w:pPr>
        <w:spacing w:after="240" w:afterLines="100" w:line="560" w:lineRule="exact"/>
        <w:rPr>
          <w:rFonts w:hint="eastAsia" w:ascii="宋体" w:hAnsi="宋体" w:eastAsia="宋体" w:cs="宋体"/>
          <w:color w:val="auto"/>
          <w:sz w:val="28"/>
          <w:szCs w:val="28"/>
        </w:rPr>
      </w:pPr>
      <w:r>
        <w:rPr>
          <w:rFonts w:hint="eastAsia" w:ascii="宋体" w:hAnsi="宋体" w:eastAsia="宋体" w:cs="宋体"/>
          <w:color w:val="auto"/>
          <w:sz w:val="24"/>
          <w:szCs w:val="24"/>
        </w:rPr>
        <w:t>投标人全称</w:t>
      </w:r>
      <w:r>
        <w:rPr>
          <w:rFonts w:hint="eastAsia" w:ascii="宋体" w:hAnsi="宋体" w:cs="宋体"/>
          <w:color w:val="auto"/>
          <w:sz w:val="24"/>
          <w:szCs w:val="24"/>
          <w:lang w:eastAsia="zh-CN"/>
        </w:rPr>
        <w:t>（加盖电子公章）</w:t>
      </w:r>
      <w:r>
        <w:rPr>
          <w:rFonts w:hint="eastAsia" w:ascii="宋体" w:hAnsi="宋体" w:eastAsia="宋体" w:cs="宋体"/>
          <w:color w:val="auto"/>
          <w:sz w:val="24"/>
          <w:szCs w:val="24"/>
        </w:rPr>
        <w:t>：</w:t>
      </w:r>
      <w:r>
        <w:rPr>
          <w:rFonts w:hint="eastAsia" w:ascii="宋体" w:hAnsi="宋体" w:eastAsia="宋体" w:cs="宋体"/>
          <w:color w:val="auto"/>
          <w:sz w:val="28"/>
          <w:szCs w:val="28"/>
        </w:rPr>
        <w:t xml:space="preserve">                               </w:t>
      </w:r>
    </w:p>
    <w:tbl>
      <w:tblPr>
        <w:tblStyle w:val="30"/>
        <w:tblW w:w="82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4"/>
        <w:gridCol w:w="2700"/>
        <w:gridCol w:w="1260"/>
        <w:gridCol w:w="2503"/>
      </w:tblGrid>
      <w:tr w14:paraId="71CE6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3A0018E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5625C0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4D3E5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是否响应</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4AA0363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投标人的承诺或说明</w:t>
            </w:r>
          </w:p>
        </w:tc>
      </w:tr>
      <w:tr w14:paraId="5DB45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2EE315C0">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554ED4E6">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5BCC142">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209514FC">
            <w:pPr>
              <w:rPr>
                <w:rFonts w:hint="eastAsia" w:ascii="宋体" w:hAnsi="宋体" w:eastAsia="宋体" w:cs="宋体"/>
                <w:color w:val="auto"/>
                <w:sz w:val="24"/>
                <w:szCs w:val="24"/>
              </w:rPr>
            </w:pPr>
          </w:p>
        </w:tc>
      </w:tr>
      <w:tr w14:paraId="24D96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64284B76">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004AF120">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4E2301">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198C4D5C">
            <w:pPr>
              <w:rPr>
                <w:rFonts w:hint="eastAsia" w:ascii="宋体" w:hAnsi="宋体" w:eastAsia="宋体" w:cs="宋体"/>
                <w:color w:val="auto"/>
                <w:sz w:val="24"/>
                <w:szCs w:val="24"/>
              </w:rPr>
            </w:pPr>
          </w:p>
        </w:tc>
      </w:tr>
      <w:tr w14:paraId="21F38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539D6F18">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48B1FD">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32B8292">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1858FBC4">
            <w:pPr>
              <w:rPr>
                <w:rFonts w:hint="eastAsia" w:ascii="宋体" w:hAnsi="宋体" w:eastAsia="宋体" w:cs="宋体"/>
                <w:color w:val="auto"/>
                <w:sz w:val="24"/>
                <w:szCs w:val="24"/>
              </w:rPr>
            </w:pPr>
          </w:p>
        </w:tc>
      </w:tr>
      <w:tr w14:paraId="464B6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526A8623">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1D94D434">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2BB51F">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0C1C3738">
            <w:pPr>
              <w:rPr>
                <w:rFonts w:hint="eastAsia" w:ascii="宋体" w:hAnsi="宋体" w:eastAsia="宋体" w:cs="宋体"/>
                <w:color w:val="auto"/>
                <w:sz w:val="24"/>
                <w:szCs w:val="24"/>
              </w:rPr>
            </w:pPr>
          </w:p>
        </w:tc>
      </w:tr>
      <w:tr w14:paraId="1736A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7416E4C9">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882B664">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C2757BE">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1548A498">
            <w:pPr>
              <w:rPr>
                <w:rFonts w:hint="eastAsia" w:ascii="宋体" w:hAnsi="宋体" w:eastAsia="宋体" w:cs="宋体"/>
                <w:color w:val="auto"/>
                <w:sz w:val="24"/>
                <w:szCs w:val="24"/>
              </w:rPr>
            </w:pPr>
          </w:p>
        </w:tc>
      </w:tr>
      <w:tr w14:paraId="2DEB2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69AAC341">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7CC36B">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272ED48">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69E8D085">
            <w:pPr>
              <w:rPr>
                <w:rFonts w:hint="eastAsia" w:ascii="宋体" w:hAnsi="宋体" w:eastAsia="宋体" w:cs="宋体"/>
                <w:color w:val="auto"/>
                <w:sz w:val="24"/>
                <w:szCs w:val="24"/>
              </w:rPr>
            </w:pPr>
          </w:p>
        </w:tc>
      </w:tr>
      <w:tr w14:paraId="685F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465E61D4">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67B147B1">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7F157F">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5269F305">
            <w:pPr>
              <w:rPr>
                <w:rFonts w:hint="eastAsia" w:ascii="宋体" w:hAnsi="宋体" w:eastAsia="宋体" w:cs="宋体"/>
                <w:color w:val="auto"/>
                <w:sz w:val="24"/>
                <w:szCs w:val="24"/>
              </w:rPr>
            </w:pPr>
          </w:p>
        </w:tc>
      </w:tr>
      <w:tr w14:paraId="7541A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2FF07C07">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0E4EC1B3">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5FA83ED">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75A16936">
            <w:pPr>
              <w:rPr>
                <w:rFonts w:hint="eastAsia" w:ascii="宋体" w:hAnsi="宋体" w:eastAsia="宋体" w:cs="宋体"/>
                <w:color w:val="auto"/>
                <w:sz w:val="24"/>
                <w:szCs w:val="24"/>
              </w:rPr>
            </w:pPr>
          </w:p>
        </w:tc>
      </w:tr>
      <w:tr w14:paraId="55D64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center"/>
          </w:tcPr>
          <w:p w14:paraId="4A63721E">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3778B6">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13CAD4D">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609C8AAD">
            <w:pPr>
              <w:rPr>
                <w:rFonts w:hint="eastAsia" w:ascii="宋体" w:hAnsi="宋体" w:eastAsia="宋体" w:cs="宋体"/>
                <w:color w:val="auto"/>
                <w:sz w:val="24"/>
                <w:szCs w:val="24"/>
              </w:rPr>
            </w:pPr>
          </w:p>
        </w:tc>
      </w:tr>
      <w:tr w14:paraId="1C490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784" w:type="dxa"/>
            <w:tcBorders>
              <w:top w:val="single" w:color="auto" w:sz="4" w:space="0"/>
              <w:left w:val="single" w:color="auto" w:sz="4" w:space="0"/>
              <w:bottom w:val="single" w:color="auto" w:sz="4" w:space="0"/>
              <w:right w:val="single" w:color="auto" w:sz="4" w:space="0"/>
            </w:tcBorders>
            <w:noWrap w:val="0"/>
            <w:vAlign w:val="top"/>
          </w:tcPr>
          <w:p w14:paraId="285ABDBB">
            <w:pPr>
              <w:rPr>
                <w:rFonts w:hint="eastAsia" w:ascii="宋体" w:hAnsi="宋体" w:eastAsia="宋体" w:cs="宋体"/>
                <w:color w:val="auto"/>
                <w:sz w:val="24"/>
                <w:szCs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5D907830">
            <w:pPr>
              <w:rPr>
                <w:rFonts w:hint="eastAsia" w:ascii="宋体" w:hAnsi="宋体" w:eastAsia="宋体" w:cs="宋体"/>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8DCD8AC">
            <w:pPr>
              <w:rPr>
                <w:rFonts w:hint="eastAsia" w:ascii="宋体" w:hAnsi="宋体" w:eastAsia="宋体" w:cs="宋体"/>
                <w:color w:val="auto"/>
                <w:sz w:val="24"/>
                <w:szCs w:val="24"/>
              </w:rPr>
            </w:pPr>
          </w:p>
        </w:tc>
        <w:tc>
          <w:tcPr>
            <w:tcW w:w="2503" w:type="dxa"/>
            <w:tcBorders>
              <w:top w:val="single" w:color="auto" w:sz="4" w:space="0"/>
              <w:left w:val="single" w:color="auto" w:sz="4" w:space="0"/>
              <w:bottom w:val="single" w:color="auto" w:sz="4" w:space="0"/>
              <w:right w:val="single" w:color="auto" w:sz="4" w:space="0"/>
            </w:tcBorders>
            <w:noWrap w:val="0"/>
            <w:vAlign w:val="top"/>
          </w:tcPr>
          <w:p w14:paraId="18C7E695">
            <w:pPr>
              <w:rPr>
                <w:rFonts w:hint="eastAsia" w:ascii="宋体" w:hAnsi="宋体" w:eastAsia="宋体" w:cs="宋体"/>
                <w:color w:val="auto"/>
                <w:sz w:val="24"/>
                <w:szCs w:val="24"/>
              </w:rPr>
            </w:pPr>
          </w:p>
        </w:tc>
      </w:tr>
    </w:tbl>
    <w:p w14:paraId="2918DAD4">
      <w:pPr>
        <w:pStyle w:val="11"/>
        <w:rPr>
          <w:rFonts w:hint="eastAsia" w:ascii="宋体" w:hAnsi="宋体" w:eastAsia="宋体" w:cs="宋体"/>
          <w:color w:val="auto"/>
          <w:szCs w:val="28"/>
        </w:rPr>
      </w:pPr>
    </w:p>
    <w:p w14:paraId="3CE28725">
      <w:pPr>
        <w:pStyle w:val="11"/>
        <w:rPr>
          <w:rFonts w:hint="eastAsia" w:ascii="宋体" w:hAnsi="宋体" w:eastAsia="宋体" w:cs="宋体"/>
          <w:color w:val="auto"/>
          <w:szCs w:val="28"/>
        </w:rPr>
      </w:pPr>
    </w:p>
    <w:p w14:paraId="641F99C4">
      <w:pPr>
        <w:pStyle w:val="11"/>
        <w:rPr>
          <w:rFonts w:hint="eastAsia" w:ascii="宋体" w:hAnsi="宋体" w:eastAsia="宋体" w:cs="宋体"/>
          <w:color w:val="auto"/>
          <w:sz w:val="18"/>
          <w:szCs w:val="22"/>
        </w:rPr>
      </w:pPr>
      <w:r>
        <w:rPr>
          <w:rFonts w:hint="eastAsia" w:ascii="宋体" w:hAnsi="宋体" w:eastAsia="宋体" w:cs="宋体"/>
          <w:color w:val="auto"/>
          <w:sz w:val="24"/>
          <w:szCs w:val="24"/>
        </w:rPr>
        <w:t xml:space="preserve">投标人全称（加盖单位公章）：                 日期：  </w:t>
      </w:r>
    </w:p>
    <w:p w14:paraId="458F9F22">
      <w:pPr>
        <w:snapToGrid w:val="0"/>
        <w:spacing w:before="50" w:after="120" w:afterLines="50"/>
        <w:jc w:val="center"/>
        <w:rPr>
          <w:rFonts w:hint="eastAsia" w:ascii="宋体" w:hAnsi="宋体" w:eastAsia="宋体" w:cs="宋体"/>
          <w:b/>
          <w:color w:val="auto"/>
          <w:spacing w:val="40"/>
          <w:kern w:val="0"/>
          <w:sz w:val="24"/>
          <w:szCs w:val="24"/>
        </w:rPr>
      </w:pPr>
    </w:p>
    <w:p w14:paraId="5329BFB0">
      <w:pPr>
        <w:snapToGrid w:val="0"/>
        <w:spacing w:before="50" w:after="120" w:afterLines="50"/>
        <w:jc w:val="center"/>
        <w:rPr>
          <w:rFonts w:hint="eastAsia" w:ascii="宋体" w:hAnsi="宋体" w:eastAsia="宋体" w:cs="宋体"/>
          <w:b/>
          <w:color w:val="auto"/>
          <w:spacing w:val="40"/>
          <w:kern w:val="0"/>
          <w:sz w:val="24"/>
          <w:szCs w:val="24"/>
        </w:rPr>
      </w:pPr>
    </w:p>
    <w:p w14:paraId="29892BA7">
      <w:pPr>
        <w:snapToGrid w:val="0"/>
        <w:spacing w:before="50" w:after="120" w:afterLines="50"/>
        <w:rPr>
          <w:rFonts w:hint="eastAsia" w:ascii="宋体" w:hAnsi="宋体" w:eastAsia="宋体" w:cs="宋体"/>
          <w:b/>
          <w:color w:val="auto"/>
          <w:spacing w:val="40"/>
          <w:kern w:val="0"/>
          <w:sz w:val="24"/>
          <w:szCs w:val="24"/>
        </w:rPr>
      </w:pPr>
    </w:p>
    <w:p w14:paraId="3F946012">
      <w:pPr>
        <w:snapToGrid w:val="0"/>
        <w:spacing w:before="50" w:after="120" w:afterLines="50"/>
        <w:jc w:val="center"/>
        <w:rPr>
          <w:rFonts w:hint="eastAsia" w:ascii="宋体" w:hAnsi="宋体" w:eastAsia="宋体" w:cs="宋体"/>
          <w:b/>
          <w:color w:val="auto"/>
          <w:spacing w:val="40"/>
          <w:kern w:val="0"/>
          <w:sz w:val="24"/>
          <w:szCs w:val="24"/>
        </w:rPr>
      </w:pPr>
    </w:p>
    <w:p w14:paraId="1B83627B">
      <w:pPr>
        <w:snapToGrid w:val="0"/>
        <w:spacing w:before="50" w:after="120" w:afterLines="50"/>
        <w:jc w:val="center"/>
        <w:rPr>
          <w:rFonts w:hint="eastAsia" w:ascii="宋体" w:hAnsi="宋体" w:eastAsia="宋体" w:cs="宋体"/>
          <w:b/>
          <w:color w:val="auto"/>
          <w:spacing w:val="40"/>
          <w:kern w:val="0"/>
          <w:sz w:val="24"/>
          <w:szCs w:val="24"/>
        </w:rPr>
      </w:pPr>
    </w:p>
    <w:p w14:paraId="15427F8A">
      <w:pPr>
        <w:snapToGrid w:val="0"/>
        <w:spacing w:before="50" w:after="120" w:afterLines="50"/>
        <w:jc w:val="center"/>
        <w:rPr>
          <w:rFonts w:hint="eastAsia" w:ascii="宋体" w:hAnsi="宋体" w:eastAsia="宋体" w:cs="宋体"/>
          <w:b/>
          <w:color w:val="auto"/>
          <w:spacing w:val="40"/>
          <w:kern w:val="0"/>
          <w:sz w:val="24"/>
          <w:szCs w:val="24"/>
        </w:rPr>
      </w:pPr>
    </w:p>
    <w:p w14:paraId="568101CE">
      <w:pPr>
        <w:snapToGrid w:val="0"/>
        <w:spacing w:before="50" w:after="120" w:afterLines="50"/>
        <w:jc w:val="center"/>
        <w:rPr>
          <w:rFonts w:hint="eastAsia" w:ascii="宋体" w:hAnsi="宋体" w:eastAsia="宋体" w:cs="宋体"/>
          <w:b/>
          <w:color w:val="auto"/>
          <w:spacing w:val="40"/>
          <w:kern w:val="0"/>
          <w:sz w:val="24"/>
          <w:szCs w:val="24"/>
        </w:rPr>
      </w:pPr>
    </w:p>
    <w:p w14:paraId="122617CF">
      <w:pPr>
        <w:snapToGrid w:val="0"/>
        <w:spacing w:before="50" w:after="120" w:afterLines="50"/>
        <w:jc w:val="center"/>
        <w:rPr>
          <w:rFonts w:hint="eastAsia" w:ascii="宋体" w:hAnsi="宋体" w:eastAsia="宋体" w:cs="宋体"/>
          <w:b/>
          <w:color w:val="auto"/>
          <w:spacing w:val="40"/>
          <w:kern w:val="0"/>
          <w:sz w:val="24"/>
          <w:szCs w:val="24"/>
        </w:rPr>
      </w:pPr>
    </w:p>
    <w:p w14:paraId="6230A15B">
      <w:pPr>
        <w:snapToGrid w:val="0"/>
        <w:spacing w:before="50" w:after="120" w:afterLines="50"/>
        <w:jc w:val="center"/>
        <w:rPr>
          <w:rFonts w:hint="eastAsia" w:ascii="宋体" w:hAnsi="宋体" w:eastAsia="宋体" w:cs="宋体"/>
          <w:b/>
          <w:color w:val="auto"/>
          <w:spacing w:val="40"/>
          <w:kern w:val="0"/>
          <w:sz w:val="24"/>
          <w:szCs w:val="24"/>
        </w:rPr>
      </w:pPr>
    </w:p>
    <w:p w14:paraId="02447F28">
      <w:pPr>
        <w:snapToGrid w:val="0"/>
        <w:spacing w:before="50" w:after="120" w:afterLines="50"/>
        <w:jc w:val="center"/>
        <w:rPr>
          <w:rFonts w:hint="eastAsia" w:ascii="宋体" w:hAnsi="宋体" w:eastAsia="宋体" w:cs="宋体"/>
          <w:b/>
          <w:color w:val="auto"/>
          <w:spacing w:val="40"/>
          <w:kern w:val="0"/>
          <w:sz w:val="24"/>
          <w:szCs w:val="24"/>
        </w:rPr>
      </w:pPr>
    </w:p>
    <w:p w14:paraId="3209401D">
      <w:pPr>
        <w:pStyle w:val="11"/>
        <w:spacing w:before="82"/>
        <w:rPr>
          <w:rFonts w:hint="eastAsia" w:ascii="宋体" w:hAnsi="宋体" w:eastAsia="宋体" w:cs="宋体"/>
          <w:color w:val="auto"/>
        </w:rPr>
      </w:pPr>
    </w:p>
    <w:p w14:paraId="5EC8CF7A">
      <w:pPr>
        <w:pStyle w:val="11"/>
        <w:spacing w:before="82"/>
        <w:rPr>
          <w:rFonts w:hint="eastAsia" w:ascii="宋体" w:hAnsi="宋体" w:eastAsia="宋体" w:cs="宋体"/>
          <w:color w:val="auto"/>
        </w:rPr>
      </w:pPr>
    </w:p>
    <w:p w14:paraId="7A3083D3">
      <w:pPr>
        <w:pStyle w:val="11"/>
        <w:spacing w:before="82"/>
        <w:rPr>
          <w:rFonts w:hint="eastAsia" w:ascii="宋体" w:hAnsi="宋体" w:eastAsia="宋体" w:cs="宋体"/>
          <w:color w:val="auto"/>
        </w:rPr>
      </w:pPr>
    </w:p>
    <w:p w14:paraId="115B823A">
      <w:pPr>
        <w:pStyle w:val="11"/>
        <w:spacing w:before="82"/>
        <w:rPr>
          <w:rFonts w:hint="eastAsia" w:ascii="宋体" w:hAnsi="宋体" w:eastAsia="宋体" w:cs="宋体"/>
          <w:color w:val="auto"/>
        </w:rPr>
      </w:pPr>
    </w:p>
    <w:p w14:paraId="4CF32E1D">
      <w:pPr>
        <w:pStyle w:val="11"/>
        <w:spacing w:before="82"/>
        <w:rPr>
          <w:rFonts w:hint="eastAsia" w:ascii="宋体" w:hAnsi="宋体" w:eastAsia="宋体" w:cs="宋体"/>
          <w:color w:val="auto"/>
        </w:rPr>
      </w:pPr>
    </w:p>
    <w:p w14:paraId="693BC314">
      <w:pPr>
        <w:pStyle w:val="11"/>
        <w:spacing w:before="82"/>
        <w:rPr>
          <w:rFonts w:hint="eastAsia" w:ascii="宋体" w:hAnsi="宋体" w:eastAsia="宋体" w:cs="宋体"/>
          <w:color w:val="auto"/>
        </w:rPr>
      </w:pPr>
    </w:p>
    <w:p w14:paraId="02706618">
      <w:pPr>
        <w:pStyle w:val="11"/>
        <w:spacing w:before="82"/>
        <w:rPr>
          <w:rFonts w:hint="eastAsia" w:ascii="宋体" w:hAnsi="宋体" w:eastAsia="宋体" w:cs="宋体"/>
          <w:color w:val="auto"/>
        </w:rPr>
      </w:pPr>
    </w:p>
    <w:p w14:paraId="6FE4CA01">
      <w:pPr>
        <w:pStyle w:val="11"/>
        <w:spacing w:before="82"/>
        <w:rPr>
          <w:rFonts w:hint="eastAsia" w:ascii="宋体" w:hAnsi="宋体" w:eastAsia="宋体" w:cs="宋体"/>
          <w:color w:val="auto"/>
        </w:rPr>
      </w:pPr>
    </w:p>
    <w:p w14:paraId="2FEF1E2F">
      <w:pPr>
        <w:pStyle w:val="11"/>
        <w:spacing w:before="82"/>
        <w:rPr>
          <w:rFonts w:hint="eastAsia" w:ascii="宋体" w:hAnsi="宋体" w:eastAsia="宋体" w:cs="宋体"/>
          <w:color w:val="auto"/>
        </w:rPr>
      </w:pPr>
    </w:p>
    <w:p w14:paraId="453C071D">
      <w:pPr>
        <w:pStyle w:val="11"/>
        <w:spacing w:before="82"/>
        <w:rPr>
          <w:rFonts w:hint="eastAsia" w:ascii="宋体" w:hAnsi="宋体" w:eastAsia="宋体" w:cs="宋体"/>
          <w:color w:val="auto"/>
        </w:rPr>
      </w:pPr>
    </w:p>
    <w:p w14:paraId="0D5172B1">
      <w:pPr>
        <w:pStyle w:val="11"/>
        <w:spacing w:before="82"/>
        <w:rPr>
          <w:rFonts w:hint="eastAsia" w:ascii="宋体" w:hAnsi="宋体" w:eastAsia="宋体" w:cs="宋体"/>
          <w:color w:val="auto"/>
        </w:rPr>
      </w:pPr>
    </w:p>
    <w:p w14:paraId="0AF01AD8">
      <w:pPr>
        <w:pStyle w:val="11"/>
        <w:spacing w:before="82"/>
        <w:rPr>
          <w:rFonts w:hint="eastAsia" w:ascii="宋体" w:hAnsi="宋体" w:eastAsia="宋体" w:cs="宋体"/>
          <w:color w:val="auto"/>
        </w:rPr>
      </w:pPr>
    </w:p>
    <w:p w14:paraId="0EA0B085">
      <w:pPr>
        <w:pStyle w:val="11"/>
        <w:spacing w:before="82"/>
        <w:rPr>
          <w:rFonts w:hint="eastAsia" w:ascii="宋体" w:hAnsi="宋体" w:eastAsia="宋体" w:cs="宋体"/>
          <w:color w:val="auto"/>
        </w:rPr>
      </w:pPr>
    </w:p>
    <w:p w14:paraId="14B5BB7D">
      <w:pPr>
        <w:pStyle w:val="11"/>
        <w:spacing w:before="82"/>
        <w:rPr>
          <w:rFonts w:hint="eastAsia" w:ascii="宋体" w:hAnsi="宋体" w:eastAsia="宋体" w:cs="宋体"/>
          <w:color w:val="auto"/>
        </w:rPr>
      </w:pPr>
    </w:p>
    <w:p w14:paraId="7F3FB014">
      <w:pPr>
        <w:pStyle w:val="11"/>
        <w:spacing w:before="82"/>
        <w:rPr>
          <w:rFonts w:hint="eastAsia" w:ascii="宋体" w:hAnsi="宋体" w:eastAsia="宋体" w:cs="宋体"/>
          <w:color w:val="auto"/>
        </w:rPr>
      </w:pPr>
    </w:p>
    <w:p w14:paraId="58A4F8FB">
      <w:pPr>
        <w:pStyle w:val="11"/>
        <w:spacing w:before="82"/>
        <w:rPr>
          <w:rFonts w:hint="eastAsia" w:ascii="宋体" w:hAnsi="宋体" w:eastAsia="宋体" w:cs="宋体"/>
          <w:color w:val="auto"/>
        </w:rPr>
      </w:pPr>
    </w:p>
    <w:p w14:paraId="5B89CA26">
      <w:pPr>
        <w:pStyle w:val="11"/>
        <w:spacing w:before="82"/>
        <w:rPr>
          <w:rFonts w:hint="eastAsia" w:ascii="宋体" w:hAnsi="宋体" w:eastAsia="宋体" w:cs="宋体"/>
          <w:color w:val="auto"/>
        </w:rPr>
      </w:pPr>
    </w:p>
    <w:p w14:paraId="32B8CDF2">
      <w:pPr>
        <w:pStyle w:val="11"/>
        <w:spacing w:before="82"/>
        <w:rPr>
          <w:rFonts w:hint="eastAsia" w:ascii="宋体" w:hAnsi="宋体" w:eastAsia="宋体" w:cs="宋体"/>
          <w:color w:val="auto"/>
        </w:rPr>
      </w:pPr>
    </w:p>
    <w:p w14:paraId="2AD5043B">
      <w:pPr>
        <w:pStyle w:val="11"/>
        <w:spacing w:before="82"/>
        <w:rPr>
          <w:rFonts w:hint="eastAsia" w:ascii="宋体" w:hAnsi="宋体" w:eastAsia="宋体" w:cs="宋体"/>
          <w:color w:val="auto"/>
        </w:rPr>
      </w:pPr>
    </w:p>
    <w:p w14:paraId="71B2FB3E">
      <w:pPr>
        <w:pStyle w:val="11"/>
        <w:spacing w:before="82"/>
        <w:rPr>
          <w:rFonts w:hint="eastAsia" w:ascii="宋体" w:hAnsi="宋体" w:eastAsia="宋体" w:cs="宋体"/>
          <w:color w:val="auto"/>
        </w:rPr>
      </w:pPr>
    </w:p>
    <w:p w14:paraId="444A837F">
      <w:pPr>
        <w:pStyle w:val="11"/>
        <w:spacing w:before="82"/>
        <w:rPr>
          <w:rFonts w:hint="eastAsia" w:ascii="宋体" w:hAnsi="宋体" w:eastAsia="宋体" w:cs="宋体"/>
          <w:color w:val="auto"/>
        </w:rPr>
      </w:pPr>
    </w:p>
    <w:p w14:paraId="3B9084FF">
      <w:pPr>
        <w:pStyle w:val="11"/>
        <w:spacing w:before="82"/>
        <w:rPr>
          <w:rFonts w:hint="eastAsia" w:ascii="宋体" w:hAnsi="宋体" w:eastAsia="宋体" w:cs="宋体"/>
          <w:color w:val="auto"/>
        </w:rPr>
      </w:pPr>
    </w:p>
    <w:p w14:paraId="58BF6634">
      <w:pPr>
        <w:pStyle w:val="11"/>
        <w:spacing w:before="82"/>
        <w:rPr>
          <w:rFonts w:hint="eastAsia" w:ascii="宋体" w:hAnsi="宋体" w:eastAsia="宋体" w:cs="宋体"/>
          <w:color w:val="auto"/>
        </w:rPr>
      </w:pPr>
    </w:p>
    <w:p w14:paraId="5117B248">
      <w:pPr>
        <w:pStyle w:val="11"/>
        <w:spacing w:before="82"/>
        <w:rPr>
          <w:rFonts w:hint="eastAsia" w:ascii="宋体" w:hAnsi="宋体" w:eastAsia="宋体" w:cs="宋体"/>
          <w:color w:val="auto"/>
        </w:rPr>
      </w:pPr>
    </w:p>
    <w:p w14:paraId="623539B8">
      <w:pPr>
        <w:pStyle w:val="11"/>
        <w:spacing w:before="82"/>
        <w:rPr>
          <w:rFonts w:hint="eastAsia" w:ascii="宋体" w:hAnsi="宋体" w:eastAsia="宋体" w:cs="宋体"/>
          <w:color w:val="auto"/>
        </w:rPr>
      </w:pPr>
    </w:p>
    <w:p w14:paraId="4A94B5A0">
      <w:pPr>
        <w:pStyle w:val="11"/>
        <w:spacing w:before="82"/>
        <w:rPr>
          <w:rFonts w:hint="eastAsia" w:ascii="宋体" w:hAnsi="宋体" w:eastAsia="宋体" w:cs="宋体"/>
          <w:color w:val="auto"/>
        </w:rPr>
      </w:pPr>
    </w:p>
    <w:p w14:paraId="4EB6A31F">
      <w:pPr>
        <w:pStyle w:val="11"/>
        <w:spacing w:before="82"/>
        <w:rPr>
          <w:rFonts w:hint="eastAsia" w:ascii="宋体" w:hAnsi="宋体" w:eastAsia="宋体" w:cs="宋体"/>
          <w:color w:val="auto"/>
        </w:rPr>
      </w:pPr>
    </w:p>
    <w:p w14:paraId="594D22A0">
      <w:pPr>
        <w:pStyle w:val="11"/>
        <w:spacing w:before="82"/>
        <w:rPr>
          <w:rFonts w:hint="eastAsia" w:ascii="宋体" w:hAnsi="宋体" w:eastAsia="宋体" w:cs="宋体"/>
          <w:color w:val="auto"/>
        </w:rPr>
      </w:pPr>
    </w:p>
    <w:p w14:paraId="0B208BC4">
      <w:pPr>
        <w:pStyle w:val="11"/>
        <w:spacing w:before="82"/>
        <w:rPr>
          <w:rFonts w:hint="eastAsia" w:ascii="宋体" w:hAnsi="宋体" w:eastAsia="宋体" w:cs="宋体"/>
          <w:color w:val="auto"/>
        </w:rPr>
      </w:pPr>
    </w:p>
    <w:p w14:paraId="0E58258F">
      <w:pPr>
        <w:pStyle w:val="11"/>
        <w:spacing w:before="82"/>
        <w:rPr>
          <w:rFonts w:hint="eastAsia" w:ascii="宋体" w:hAnsi="宋体" w:eastAsia="宋体" w:cs="宋体"/>
          <w:color w:val="auto"/>
        </w:rPr>
      </w:pPr>
    </w:p>
    <w:p w14:paraId="1CADA202">
      <w:pPr>
        <w:pStyle w:val="11"/>
        <w:spacing w:before="82"/>
        <w:jc w:val="center"/>
        <w:rPr>
          <w:rFonts w:hint="eastAsia" w:ascii="宋体" w:hAnsi="宋体" w:eastAsia="宋体" w:cs="宋体"/>
          <w:color w:val="auto"/>
        </w:rPr>
      </w:pPr>
      <w:r>
        <w:rPr>
          <w:rFonts w:hint="eastAsia" w:ascii="宋体" w:hAnsi="宋体" w:eastAsia="宋体" w:cs="宋体"/>
          <w:color w:val="auto"/>
        </w:rPr>
        <w:t>（四）技术响应表</w:t>
      </w:r>
    </w:p>
    <w:p w14:paraId="71F3D3FA">
      <w:pPr>
        <w:snapToGrid w:val="0"/>
        <w:spacing w:before="50" w:after="120" w:afterLines="50"/>
        <w:jc w:val="center"/>
        <w:rPr>
          <w:rFonts w:hint="eastAsia" w:ascii="宋体" w:hAnsi="宋体" w:eastAsia="宋体" w:cs="宋体"/>
          <w:b/>
          <w:color w:val="auto"/>
          <w:spacing w:val="40"/>
          <w:kern w:val="0"/>
          <w:sz w:val="24"/>
          <w:szCs w:val="24"/>
        </w:rPr>
      </w:pPr>
    </w:p>
    <w:p w14:paraId="62CD4C48">
      <w:pPr>
        <w:pStyle w:val="11"/>
        <w:spacing w:before="82"/>
        <w:jc w:val="center"/>
        <w:rPr>
          <w:rFonts w:hint="eastAsia" w:ascii="宋体" w:hAnsi="宋体" w:eastAsia="宋体" w:cs="宋体"/>
          <w:b w:val="0"/>
          <w:bCs w:val="0"/>
          <w:color w:val="auto"/>
        </w:rPr>
      </w:pPr>
      <w:r>
        <w:rPr>
          <w:rFonts w:hint="eastAsia" w:ascii="宋体" w:hAnsi="宋体" w:eastAsia="宋体" w:cs="宋体"/>
          <w:b w:val="0"/>
          <w:bCs w:val="0"/>
          <w:color w:val="auto"/>
        </w:rPr>
        <w:t>技 术 响 应 表</w:t>
      </w:r>
    </w:p>
    <w:p w14:paraId="39485716">
      <w:pPr>
        <w:snapToGrid w:val="0"/>
        <w:spacing w:before="50" w:after="120" w:afterLines="50"/>
        <w:jc w:val="center"/>
        <w:rPr>
          <w:rFonts w:hint="eastAsia" w:ascii="宋体" w:hAnsi="宋体" w:eastAsia="宋体" w:cs="宋体"/>
          <w:b/>
          <w:color w:val="auto"/>
          <w:sz w:val="24"/>
          <w:szCs w:val="24"/>
        </w:rPr>
      </w:pPr>
    </w:p>
    <w:p w14:paraId="7ADA977E">
      <w:pPr>
        <w:snapToGrid w:val="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投标人全称</w:t>
      </w:r>
      <w:r>
        <w:rPr>
          <w:rFonts w:hint="eastAsia" w:ascii="宋体" w:hAnsi="宋体" w:cs="宋体"/>
          <w:color w:val="auto"/>
          <w:sz w:val="24"/>
          <w:szCs w:val="24"/>
          <w:lang w:eastAsia="zh-CN"/>
        </w:rPr>
        <w:t>（加盖电子公章）</w:t>
      </w:r>
      <w:r>
        <w:rPr>
          <w:rFonts w:hint="eastAsia" w:ascii="宋体" w:hAnsi="宋体" w:eastAsia="宋体" w:cs="宋体"/>
          <w:color w:val="auto"/>
          <w:sz w:val="24"/>
          <w:szCs w:val="24"/>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12"/>
        <w:gridCol w:w="2793"/>
        <w:gridCol w:w="2423"/>
      </w:tblGrid>
      <w:tr w14:paraId="45730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14:paraId="750F6C10">
            <w:pPr>
              <w:snapToGrid w:val="0"/>
              <w:spacing w:before="50" w:after="120"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2793" w:type="dxa"/>
            <w:tcBorders>
              <w:top w:val="single" w:color="auto" w:sz="4" w:space="0"/>
              <w:left w:val="single" w:color="auto" w:sz="4" w:space="0"/>
              <w:bottom w:val="single" w:color="auto" w:sz="4" w:space="0"/>
              <w:right w:val="single" w:color="auto" w:sz="4" w:space="0"/>
            </w:tcBorders>
            <w:noWrap w:val="0"/>
            <w:vAlign w:val="center"/>
          </w:tcPr>
          <w:p w14:paraId="2E6D390D">
            <w:pPr>
              <w:snapToGrid w:val="0"/>
              <w:spacing w:before="50" w:after="120"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投标文件响应</w:t>
            </w: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83A8047">
            <w:pPr>
              <w:snapToGrid w:val="0"/>
              <w:spacing w:before="50" w:after="120"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r>
      <w:tr w14:paraId="6C7A6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14:paraId="3C7BD542">
            <w:pPr>
              <w:snapToGrid w:val="0"/>
              <w:spacing w:before="120" w:after="120"/>
              <w:jc w:val="center"/>
              <w:rPr>
                <w:rFonts w:hint="eastAsia" w:ascii="宋体" w:hAnsi="宋体" w:eastAsia="宋体" w:cs="宋体"/>
                <w:color w:val="auto"/>
                <w:sz w:val="24"/>
                <w:szCs w:val="24"/>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14:paraId="017C09F6">
            <w:pPr>
              <w:snapToGrid w:val="0"/>
              <w:spacing w:before="120" w:after="120"/>
              <w:jc w:val="center"/>
              <w:rPr>
                <w:rFonts w:hint="eastAsia" w:ascii="宋体" w:hAnsi="宋体" w:eastAsia="宋体" w:cs="宋体"/>
                <w:color w:val="auto"/>
                <w:sz w:val="24"/>
                <w:szCs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91B98D1">
            <w:pPr>
              <w:snapToGrid w:val="0"/>
              <w:spacing w:before="120" w:after="120"/>
              <w:jc w:val="center"/>
              <w:rPr>
                <w:rFonts w:hint="eastAsia" w:ascii="宋体" w:hAnsi="宋体" w:eastAsia="宋体" w:cs="宋体"/>
                <w:color w:val="auto"/>
                <w:sz w:val="24"/>
                <w:szCs w:val="24"/>
              </w:rPr>
            </w:pPr>
          </w:p>
        </w:tc>
      </w:tr>
      <w:tr w14:paraId="59FBF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14:paraId="3CDA8387">
            <w:pPr>
              <w:snapToGrid w:val="0"/>
              <w:spacing w:before="120" w:after="120"/>
              <w:jc w:val="center"/>
              <w:rPr>
                <w:rFonts w:hint="eastAsia" w:ascii="宋体" w:hAnsi="宋体" w:eastAsia="宋体" w:cs="宋体"/>
                <w:color w:val="auto"/>
                <w:sz w:val="24"/>
                <w:szCs w:val="24"/>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14:paraId="58A3BAA6">
            <w:pPr>
              <w:snapToGrid w:val="0"/>
              <w:spacing w:before="120" w:after="120"/>
              <w:jc w:val="center"/>
              <w:rPr>
                <w:rFonts w:hint="eastAsia" w:ascii="宋体" w:hAnsi="宋体" w:eastAsia="宋体" w:cs="宋体"/>
                <w:color w:val="auto"/>
                <w:sz w:val="24"/>
                <w:szCs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5F4B207A">
            <w:pPr>
              <w:snapToGrid w:val="0"/>
              <w:spacing w:before="120" w:after="120"/>
              <w:jc w:val="center"/>
              <w:rPr>
                <w:rFonts w:hint="eastAsia" w:ascii="宋体" w:hAnsi="宋体" w:eastAsia="宋体" w:cs="宋体"/>
                <w:color w:val="auto"/>
                <w:sz w:val="24"/>
                <w:szCs w:val="24"/>
              </w:rPr>
            </w:pPr>
          </w:p>
        </w:tc>
      </w:tr>
      <w:tr w14:paraId="35742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14:paraId="544E9568">
            <w:pPr>
              <w:snapToGrid w:val="0"/>
              <w:spacing w:before="120" w:after="120"/>
              <w:jc w:val="center"/>
              <w:rPr>
                <w:rFonts w:hint="eastAsia" w:ascii="宋体" w:hAnsi="宋体" w:eastAsia="宋体" w:cs="宋体"/>
                <w:color w:val="auto"/>
                <w:sz w:val="24"/>
                <w:szCs w:val="24"/>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14:paraId="60CC3254">
            <w:pPr>
              <w:snapToGrid w:val="0"/>
              <w:spacing w:before="120" w:after="120"/>
              <w:jc w:val="center"/>
              <w:rPr>
                <w:rFonts w:hint="eastAsia" w:ascii="宋体" w:hAnsi="宋体" w:eastAsia="宋体" w:cs="宋体"/>
                <w:color w:val="auto"/>
                <w:sz w:val="24"/>
                <w:szCs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B770269">
            <w:pPr>
              <w:snapToGrid w:val="0"/>
              <w:spacing w:before="120" w:after="120"/>
              <w:jc w:val="center"/>
              <w:rPr>
                <w:rFonts w:hint="eastAsia" w:ascii="宋体" w:hAnsi="宋体" w:eastAsia="宋体" w:cs="宋体"/>
                <w:color w:val="auto"/>
                <w:sz w:val="24"/>
                <w:szCs w:val="24"/>
              </w:rPr>
            </w:pPr>
          </w:p>
        </w:tc>
      </w:tr>
      <w:tr w14:paraId="6C6C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14:paraId="1F4F5551">
            <w:pPr>
              <w:snapToGrid w:val="0"/>
              <w:spacing w:before="120" w:after="120"/>
              <w:jc w:val="center"/>
              <w:rPr>
                <w:rFonts w:hint="eastAsia" w:ascii="宋体" w:hAnsi="宋体" w:eastAsia="宋体" w:cs="宋体"/>
                <w:color w:val="auto"/>
                <w:sz w:val="24"/>
                <w:szCs w:val="24"/>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14:paraId="7F55D44C">
            <w:pPr>
              <w:snapToGrid w:val="0"/>
              <w:spacing w:before="120" w:after="120"/>
              <w:jc w:val="center"/>
              <w:rPr>
                <w:rFonts w:hint="eastAsia" w:ascii="宋体" w:hAnsi="宋体" w:eastAsia="宋体" w:cs="宋体"/>
                <w:color w:val="auto"/>
                <w:sz w:val="24"/>
                <w:szCs w:val="24"/>
              </w:rPr>
            </w:pPr>
          </w:p>
        </w:tc>
        <w:tc>
          <w:tcPr>
            <w:tcW w:w="2423" w:type="dxa"/>
            <w:tcBorders>
              <w:top w:val="single" w:color="auto" w:sz="4" w:space="0"/>
              <w:left w:val="single" w:color="auto" w:sz="4" w:space="0"/>
              <w:bottom w:val="nil"/>
              <w:right w:val="single" w:color="auto" w:sz="4" w:space="0"/>
            </w:tcBorders>
            <w:noWrap w:val="0"/>
            <w:vAlign w:val="center"/>
          </w:tcPr>
          <w:p w14:paraId="5E4ACBEE">
            <w:pPr>
              <w:snapToGrid w:val="0"/>
              <w:spacing w:before="120" w:after="120"/>
              <w:jc w:val="center"/>
              <w:rPr>
                <w:rFonts w:hint="eastAsia" w:ascii="宋体" w:hAnsi="宋体" w:eastAsia="宋体" w:cs="宋体"/>
                <w:color w:val="auto"/>
                <w:sz w:val="24"/>
                <w:szCs w:val="24"/>
              </w:rPr>
            </w:pPr>
          </w:p>
        </w:tc>
      </w:tr>
      <w:tr w14:paraId="2997C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14:paraId="065CD7ED">
            <w:pPr>
              <w:snapToGrid w:val="0"/>
              <w:spacing w:before="120" w:after="120"/>
              <w:jc w:val="center"/>
              <w:rPr>
                <w:rFonts w:hint="eastAsia" w:ascii="宋体" w:hAnsi="宋体" w:eastAsia="宋体" w:cs="宋体"/>
                <w:color w:val="auto"/>
                <w:sz w:val="24"/>
                <w:szCs w:val="24"/>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14:paraId="56D365CD">
            <w:pPr>
              <w:snapToGrid w:val="0"/>
              <w:spacing w:before="120" w:after="120"/>
              <w:jc w:val="center"/>
              <w:rPr>
                <w:rFonts w:hint="eastAsia" w:ascii="宋体" w:hAnsi="宋体" w:eastAsia="宋体" w:cs="宋体"/>
                <w:color w:val="auto"/>
                <w:sz w:val="24"/>
                <w:szCs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1C7C17AD">
            <w:pPr>
              <w:snapToGrid w:val="0"/>
              <w:spacing w:before="120" w:after="120"/>
              <w:jc w:val="center"/>
              <w:rPr>
                <w:rFonts w:hint="eastAsia" w:ascii="宋体" w:hAnsi="宋体" w:eastAsia="宋体" w:cs="宋体"/>
                <w:color w:val="auto"/>
                <w:sz w:val="24"/>
                <w:szCs w:val="24"/>
              </w:rPr>
            </w:pPr>
          </w:p>
        </w:tc>
      </w:tr>
      <w:tr w14:paraId="12D7D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312" w:type="dxa"/>
            <w:tcBorders>
              <w:top w:val="single" w:color="auto" w:sz="4" w:space="0"/>
              <w:left w:val="single" w:color="auto" w:sz="4" w:space="0"/>
              <w:bottom w:val="single" w:color="auto" w:sz="4" w:space="0"/>
              <w:right w:val="single" w:color="auto" w:sz="4" w:space="0"/>
            </w:tcBorders>
            <w:noWrap w:val="0"/>
            <w:vAlign w:val="center"/>
          </w:tcPr>
          <w:p w14:paraId="6104BA11">
            <w:pPr>
              <w:snapToGrid w:val="0"/>
              <w:spacing w:before="120" w:after="120"/>
              <w:jc w:val="center"/>
              <w:outlineLvl w:val="0"/>
              <w:rPr>
                <w:rFonts w:hint="eastAsia" w:ascii="宋体" w:hAnsi="宋体" w:eastAsia="宋体" w:cs="宋体"/>
                <w:color w:val="auto"/>
                <w:sz w:val="24"/>
                <w:szCs w:val="24"/>
              </w:rPr>
            </w:pPr>
            <w:bookmarkStart w:id="100" w:name="_Toc1658"/>
            <w:bookmarkStart w:id="101" w:name="_Toc21105"/>
            <w:r>
              <w:rPr>
                <w:rFonts w:hint="eastAsia" w:ascii="宋体" w:hAnsi="宋体" w:eastAsia="宋体" w:cs="宋体"/>
                <w:color w:val="auto"/>
                <w:sz w:val="24"/>
                <w:szCs w:val="24"/>
              </w:rPr>
              <w:t>......</w:t>
            </w:r>
            <w:bookmarkEnd w:id="100"/>
            <w:bookmarkEnd w:id="101"/>
          </w:p>
        </w:tc>
        <w:tc>
          <w:tcPr>
            <w:tcW w:w="2793" w:type="dxa"/>
            <w:tcBorders>
              <w:top w:val="single" w:color="auto" w:sz="4" w:space="0"/>
              <w:left w:val="single" w:color="auto" w:sz="4" w:space="0"/>
              <w:bottom w:val="single" w:color="auto" w:sz="4" w:space="0"/>
              <w:right w:val="single" w:color="auto" w:sz="4" w:space="0"/>
            </w:tcBorders>
            <w:noWrap w:val="0"/>
            <w:vAlign w:val="center"/>
          </w:tcPr>
          <w:p w14:paraId="583EF3D5">
            <w:pPr>
              <w:snapToGrid w:val="0"/>
              <w:spacing w:before="120" w:after="120"/>
              <w:jc w:val="center"/>
              <w:rPr>
                <w:rFonts w:hint="eastAsia" w:ascii="宋体" w:hAnsi="宋体" w:eastAsia="宋体" w:cs="宋体"/>
                <w:color w:val="auto"/>
                <w:sz w:val="24"/>
                <w:szCs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1AA8E8A">
            <w:pPr>
              <w:snapToGrid w:val="0"/>
              <w:spacing w:before="120" w:after="120"/>
              <w:jc w:val="center"/>
              <w:rPr>
                <w:rFonts w:hint="eastAsia" w:ascii="宋体" w:hAnsi="宋体" w:eastAsia="宋体" w:cs="宋体"/>
                <w:color w:val="auto"/>
                <w:sz w:val="24"/>
                <w:szCs w:val="24"/>
              </w:rPr>
            </w:pPr>
          </w:p>
        </w:tc>
      </w:tr>
    </w:tbl>
    <w:p w14:paraId="2045DCE3">
      <w:pPr>
        <w:pStyle w:val="7"/>
        <w:ind w:left="840"/>
        <w:rPr>
          <w:rFonts w:hint="eastAsia" w:ascii="宋体" w:hAnsi="宋体" w:eastAsia="宋体" w:cs="宋体"/>
          <w:color w:val="auto"/>
          <w:spacing w:val="20"/>
          <w:kern w:val="0"/>
          <w:sz w:val="24"/>
        </w:rPr>
      </w:pPr>
      <w:r>
        <w:rPr>
          <w:rFonts w:hint="eastAsia" w:ascii="宋体" w:hAnsi="宋体" w:eastAsia="宋体" w:cs="宋体"/>
          <w:color w:val="auto"/>
          <w:sz w:val="24"/>
        </w:rPr>
        <w:t>注：投标人应根据投标设备的性能指标、对照招标文件要求在“偏离情况”栏注明“正偏离”、“负偏离”或“无偏离”。</w:t>
      </w:r>
    </w:p>
    <w:p w14:paraId="0012F461">
      <w:pPr>
        <w:snapToGrid w:val="0"/>
        <w:spacing w:before="50" w:after="50"/>
        <w:rPr>
          <w:rFonts w:hint="eastAsia" w:ascii="宋体" w:hAnsi="宋体" w:eastAsia="宋体" w:cs="宋体"/>
          <w:color w:val="auto"/>
          <w:spacing w:val="20"/>
          <w:sz w:val="24"/>
          <w:szCs w:val="24"/>
        </w:rPr>
      </w:pPr>
    </w:p>
    <w:p w14:paraId="4B56D53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投标人全称（加盖单位公章）：                 日期：  </w:t>
      </w:r>
    </w:p>
    <w:p w14:paraId="31244552">
      <w:pPr>
        <w:pStyle w:val="35"/>
        <w:rPr>
          <w:rFonts w:hint="eastAsia" w:ascii="宋体" w:hAnsi="宋体" w:eastAsia="宋体" w:cs="宋体"/>
          <w:color w:val="auto"/>
          <w:sz w:val="28"/>
          <w:szCs w:val="28"/>
        </w:rPr>
      </w:pPr>
    </w:p>
    <w:p w14:paraId="0348A57A">
      <w:pPr>
        <w:pStyle w:val="35"/>
        <w:rPr>
          <w:rFonts w:hint="eastAsia" w:ascii="宋体" w:hAnsi="宋体" w:eastAsia="宋体" w:cs="宋体"/>
          <w:color w:val="auto"/>
          <w:sz w:val="28"/>
          <w:szCs w:val="28"/>
        </w:rPr>
      </w:pPr>
    </w:p>
    <w:p w14:paraId="4D250FF6">
      <w:pPr>
        <w:pStyle w:val="35"/>
        <w:rPr>
          <w:rFonts w:hint="eastAsia" w:ascii="宋体" w:hAnsi="宋体" w:eastAsia="宋体" w:cs="宋体"/>
          <w:color w:val="auto"/>
          <w:sz w:val="28"/>
          <w:szCs w:val="28"/>
        </w:rPr>
      </w:pPr>
    </w:p>
    <w:p w14:paraId="0B03E1B5">
      <w:pPr>
        <w:pStyle w:val="35"/>
        <w:rPr>
          <w:rFonts w:hint="eastAsia" w:ascii="宋体" w:hAnsi="宋体" w:eastAsia="宋体" w:cs="宋体"/>
          <w:color w:val="auto"/>
          <w:sz w:val="28"/>
          <w:szCs w:val="28"/>
        </w:rPr>
      </w:pPr>
    </w:p>
    <w:p w14:paraId="1EC88DBC">
      <w:pPr>
        <w:pStyle w:val="35"/>
        <w:rPr>
          <w:rFonts w:hint="eastAsia" w:ascii="宋体" w:hAnsi="宋体" w:eastAsia="宋体" w:cs="宋体"/>
          <w:color w:val="auto"/>
          <w:sz w:val="28"/>
          <w:szCs w:val="28"/>
        </w:rPr>
      </w:pPr>
    </w:p>
    <w:p w14:paraId="0B05481D">
      <w:pPr>
        <w:pStyle w:val="4"/>
        <w:keepNext w:val="0"/>
        <w:keepLines w:val="0"/>
        <w:pageBreakBefore/>
        <w:spacing w:line="415" w:lineRule="auto"/>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（五）</w:t>
      </w:r>
      <w:r>
        <w:rPr>
          <w:rFonts w:hint="eastAsia" w:ascii="宋体" w:hAnsi="宋体" w:eastAsia="宋体" w:cs="宋体"/>
          <w:b w:val="0"/>
          <w:color w:val="auto"/>
          <w:sz w:val="28"/>
          <w:szCs w:val="28"/>
          <w:lang w:val="en-US" w:eastAsia="zh-CN"/>
        </w:rPr>
        <w:t>实施</w:t>
      </w:r>
      <w:r>
        <w:rPr>
          <w:rFonts w:hint="eastAsia" w:ascii="宋体" w:hAnsi="宋体" w:eastAsia="宋体" w:cs="宋体"/>
          <w:b w:val="0"/>
          <w:color w:val="auto"/>
          <w:sz w:val="28"/>
          <w:szCs w:val="28"/>
        </w:rPr>
        <w:t>方案（格式自拟）</w:t>
      </w:r>
    </w:p>
    <w:p w14:paraId="203FC77F">
      <w:pPr>
        <w:adjustRightInd w:val="0"/>
        <w:snapToGrid w:val="0"/>
        <w:spacing w:line="360" w:lineRule="auto"/>
        <w:rPr>
          <w:rFonts w:hint="eastAsia" w:ascii="宋体" w:hAnsi="宋体" w:eastAsia="宋体" w:cs="宋体"/>
          <w:bCs/>
          <w:color w:val="auto"/>
          <w:sz w:val="28"/>
          <w:szCs w:val="28"/>
        </w:rPr>
      </w:pPr>
    </w:p>
    <w:p w14:paraId="682E4DAC">
      <w:pPr>
        <w:adjustRightInd w:val="0"/>
        <w:snapToGrid w:val="0"/>
        <w:spacing w:line="360" w:lineRule="auto"/>
        <w:rPr>
          <w:rFonts w:hint="eastAsia" w:ascii="宋体" w:hAnsi="宋体" w:eastAsia="宋体" w:cs="宋体"/>
          <w:bCs/>
          <w:color w:val="auto"/>
          <w:sz w:val="28"/>
          <w:szCs w:val="28"/>
        </w:rPr>
      </w:pPr>
    </w:p>
    <w:p w14:paraId="551C2AF4">
      <w:pPr>
        <w:adjustRightInd w:val="0"/>
        <w:snapToGrid w:val="0"/>
        <w:spacing w:line="360" w:lineRule="auto"/>
        <w:rPr>
          <w:rFonts w:hint="eastAsia" w:ascii="宋体" w:hAnsi="宋体" w:eastAsia="宋体" w:cs="宋体"/>
          <w:bCs/>
          <w:color w:val="auto"/>
          <w:sz w:val="28"/>
          <w:szCs w:val="28"/>
        </w:rPr>
      </w:pPr>
    </w:p>
    <w:p w14:paraId="7F4D2886">
      <w:pPr>
        <w:adjustRightInd w:val="0"/>
        <w:snapToGrid w:val="0"/>
        <w:spacing w:line="360" w:lineRule="auto"/>
        <w:rPr>
          <w:rFonts w:hint="eastAsia" w:ascii="宋体" w:hAnsi="宋体" w:eastAsia="宋体" w:cs="宋体"/>
          <w:bCs/>
          <w:color w:val="auto"/>
          <w:sz w:val="28"/>
          <w:szCs w:val="28"/>
        </w:rPr>
      </w:pPr>
    </w:p>
    <w:p w14:paraId="6C45843B">
      <w:pPr>
        <w:adjustRightInd w:val="0"/>
        <w:snapToGrid w:val="0"/>
        <w:spacing w:line="360" w:lineRule="auto"/>
        <w:rPr>
          <w:rFonts w:hint="eastAsia" w:ascii="宋体" w:hAnsi="宋体" w:eastAsia="宋体" w:cs="宋体"/>
          <w:bCs/>
          <w:color w:val="auto"/>
          <w:sz w:val="28"/>
          <w:szCs w:val="28"/>
        </w:rPr>
      </w:pPr>
    </w:p>
    <w:p w14:paraId="5DAED7B1">
      <w:pPr>
        <w:adjustRightInd w:val="0"/>
        <w:snapToGrid w:val="0"/>
        <w:spacing w:line="360" w:lineRule="auto"/>
        <w:rPr>
          <w:rFonts w:hint="eastAsia" w:ascii="宋体" w:hAnsi="宋体" w:eastAsia="宋体" w:cs="宋体"/>
          <w:bCs/>
          <w:color w:val="auto"/>
          <w:sz w:val="28"/>
          <w:szCs w:val="28"/>
        </w:rPr>
      </w:pPr>
    </w:p>
    <w:p w14:paraId="5ED92054">
      <w:pPr>
        <w:adjustRightInd w:val="0"/>
        <w:snapToGrid w:val="0"/>
        <w:spacing w:line="360" w:lineRule="auto"/>
        <w:rPr>
          <w:rFonts w:hint="eastAsia" w:ascii="宋体" w:hAnsi="宋体" w:eastAsia="宋体" w:cs="宋体"/>
          <w:bCs/>
          <w:color w:val="auto"/>
          <w:sz w:val="28"/>
          <w:szCs w:val="28"/>
        </w:rPr>
      </w:pPr>
    </w:p>
    <w:p w14:paraId="06FA03C7">
      <w:pPr>
        <w:adjustRightInd w:val="0"/>
        <w:snapToGrid w:val="0"/>
        <w:spacing w:line="360" w:lineRule="auto"/>
        <w:rPr>
          <w:rFonts w:hint="eastAsia" w:ascii="宋体" w:hAnsi="宋体" w:eastAsia="宋体" w:cs="宋体"/>
          <w:bCs/>
          <w:color w:val="auto"/>
          <w:sz w:val="28"/>
          <w:szCs w:val="28"/>
        </w:rPr>
      </w:pPr>
    </w:p>
    <w:p w14:paraId="2E3DEBFC">
      <w:pPr>
        <w:adjustRightInd w:val="0"/>
        <w:snapToGrid w:val="0"/>
        <w:spacing w:line="360" w:lineRule="auto"/>
        <w:rPr>
          <w:rFonts w:hint="eastAsia" w:ascii="宋体" w:hAnsi="宋体" w:eastAsia="宋体" w:cs="宋体"/>
          <w:bCs/>
          <w:color w:val="auto"/>
          <w:sz w:val="28"/>
          <w:szCs w:val="28"/>
        </w:rPr>
      </w:pPr>
    </w:p>
    <w:p w14:paraId="5D09C7D3">
      <w:pPr>
        <w:adjustRightInd w:val="0"/>
        <w:snapToGrid w:val="0"/>
        <w:spacing w:line="360" w:lineRule="auto"/>
        <w:rPr>
          <w:rFonts w:hint="eastAsia" w:ascii="宋体" w:hAnsi="宋体" w:eastAsia="宋体" w:cs="宋体"/>
          <w:bCs/>
          <w:color w:val="auto"/>
          <w:sz w:val="28"/>
          <w:szCs w:val="28"/>
        </w:rPr>
      </w:pPr>
    </w:p>
    <w:p w14:paraId="087430EF">
      <w:pPr>
        <w:adjustRightInd w:val="0"/>
        <w:snapToGrid w:val="0"/>
        <w:spacing w:line="360" w:lineRule="auto"/>
        <w:rPr>
          <w:rFonts w:hint="eastAsia" w:ascii="宋体" w:hAnsi="宋体" w:eastAsia="宋体" w:cs="宋体"/>
          <w:bCs/>
          <w:color w:val="auto"/>
          <w:sz w:val="28"/>
          <w:szCs w:val="28"/>
        </w:rPr>
      </w:pPr>
    </w:p>
    <w:p w14:paraId="6BDD7764">
      <w:pPr>
        <w:adjustRightInd w:val="0"/>
        <w:snapToGrid w:val="0"/>
        <w:spacing w:line="360" w:lineRule="auto"/>
        <w:rPr>
          <w:rFonts w:hint="eastAsia" w:ascii="宋体" w:hAnsi="宋体" w:eastAsia="宋体" w:cs="宋体"/>
          <w:bCs/>
          <w:color w:val="auto"/>
          <w:sz w:val="28"/>
          <w:szCs w:val="28"/>
        </w:rPr>
      </w:pPr>
    </w:p>
    <w:p w14:paraId="2B93BD67">
      <w:pPr>
        <w:adjustRightInd w:val="0"/>
        <w:snapToGrid w:val="0"/>
        <w:spacing w:line="360" w:lineRule="auto"/>
        <w:rPr>
          <w:rFonts w:hint="eastAsia" w:ascii="宋体" w:hAnsi="宋体" w:eastAsia="宋体" w:cs="宋体"/>
          <w:bCs/>
          <w:color w:val="auto"/>
          <w:sz w:val="28"/>
          <w:szCs w:val="28"/>
        </w:rPr>
      </w:pPr>
    </w:p>
    <w:p w14:paraId="553FA00F">
      <w:pPr>
        <w:adjustRightInd w:val="0"/>
        <w:snapToGrid w:val="0"/>
        <w:spacing w:line="360" w:lineRule="auto"/>
        <w:rPr>
          <w:rFonts w:hint="eastAsia" w:ascii="宋体" w:hAnsi="宋体" w:eastAsia="宋体" w:cs="宋体"/>
          <w:bCs/>
          <w:color w:val="auto"/>
          <w:sz w:val="28"/>
          <w:szCs w:val="28"/>
        </w:rPr>
      </w:pPr>
    </w:p>
    <w:p w14:paraId="2F8F086A">
      <w:pPr>
        <w:adjustRightInd w:val="0"/>
        <w:snapToGrid w:val="0"/>
        <w:spacing w:line="360" w:lineRule="auto"/>
        <w:rPr>
          <w:rFonts w:hint="eastAsia" w:ascii="宋体" w:hAnsi="宋体" w:eastAsia="宋体" w:cs="宋体"/>
          <w:bCs/>
          <w:color w:val="auto"/>
          <w:sz w:val="28"/>
          <w:szCs w:val="28"/>
        </w:rPr>
      </w:pPr>
    </w:p>
    <w:p w14:paraId="64518B2C">
      <w:pPr>
        <w:adjustRightInd w:val="0"/>
        <w:snapToGrid w:val="0"/>
        <w:spacing w:line="360" w:lineRule="auto"/>
        <w:rPr>
          <w:rFonts w:hint="eastAsia" w:ascii="宋体" w:hAnsi="宋体" w:eastAsia="宋体" w:cs="宋体"/>
          <w:bCs/>
          <w:color w:val="auto"/>
          <w:sz w:val="28"/>
          <w:szCs w:val="28"/>
        </w:rPr>
      </w:pPr>
    </w:p>
    <w:p w14:paraId="18E21802">
      <w:pPr>
        <w:adjustRightInd w:val="0"/>
        <w:snapToGrid w:val="0"/>
        <w:spacing w:line="360" w:lineRule="auto"/>
        <w:rPr>
          <w:rFonts w:hint="eastAsia" w:ascii="宋体" w:hAnsi="宋体" w:eastAsia="宋体" w:cs="宋体"/>
          <w:bCs/>
          <w:color w:val="auto"/>
          <w:sz w:val="28"/>
          <w:szCs w:val="28"/>
        </w:rPr>
      </w:pPr>
    </w:p>
    <w:p w14:paraId="60016098">
      <w:pPr>
        <w:adjustRightInd w:val="0"/>
        <w:snapToGrid w:val="0"/>
        <w:spacing w:line="360" w:lineRule="auto"/>
        <w:rPr>
          <w:rFonts w:hint="eastAsia" w:ascii="宋体" w:hAnsi="宋体" w:eastAsia="宋体" w:cs="宋体"/>
          <w:bCs/>
          <w:color w:val="auto"/>
          <w:sz w:val="28"/>
          <w:szCs w:val="28"/>
        </w:rPr>
      </w:pPr>
    </w:p>
    <w:p w14:paraId="56DE1D45">
      <w:pPr>
        <w:adjustRightInd w:val="0"/>
        <w:snapToGrid w:val="0"/>
        <w:spacing w:line="360" w:lineRule="auto"/>
        <w:rPr>
          <w:rFonts w:hint="eastAsia" w:ascii="宋体" w:hAnsi="宋体" w:eastAsia="宋体" w:cs="宋体"/>
          <w:bCs/>
          <w:color w:val="auto"/>
          <w:sz w:val="28"/>
          <w:szCs w:val="28"/>
        </w:rPr>
      </w:pPr>
    </w:p>
    <w:p w14:paraId="6D7964B7">
      <w:pPr>
        <w:adjustRightInd w:val="0"/>
        <w:snapToGrid w:val="0"/>
        <w:spacing w:line="360" w:lineRule="auto"/>
        <w:rPr>
          <w:rFonts w:hint="eastAsia" w:ascii="宋体" w:hAnsi="宋体" w:eastAsia="宋体" w:cs="宋体"/>
          <w:bCs/>
          <w:color w:val="auto"/>
          <w:sz w:val="28"/>
          <w:szCs w:val="28"/>
        </w:rPr>
      </w:pPr>
    </w:p>
    <w:p w14:paraId="7446DD29">
      <w:pPr>
        <w:spacing w:line="560" w:lineRule="exact"/>
        <w:ind w:firstLine="560" w:firstLineChars="200"/>
        <w:rPr>
          <w:rFonts w:hint="eastAsia" w:ascii="宋体" w:hAnsi="宋体" w:eastAsia="宋体" w:cs="宋体"/>
          <w:color w:val="auto"/>
          <w:sz w:val="28"/>
          <w:szCs w:val="28"/>
        </w:rPr>
      </w:pPr>
    </w:p>
    <w:p w14:paraId="183CF092">
      <w:pPr>
        <w:pStyle w:val="4"/>
        <w:keepNext w:val="0"/>
        <w:keepLines w:val="0"/>
        <w:pageBreakBefore/>
        <w:spacing w:line="415" w:lineRule="auto"/>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（六）服务承诺（格式自拟）</w:t>
      </w:r>
    </w:p>
    <w:p w14:paraId="077AE058">
      <w:pPr>
        <w:adjustRightInd w:val="0"/>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54060D2B">
      <w:pPr>
        <w:adjustRightInd w:val="0"/>
        <w:snapToGrid w:val="0"/>
        <w:spacing w:line="360" w:lineRule="auto"/>
        <w:rPr>
          <w:rFonts w:hint="eastAsia" w:ascii="宋体" w:hAnsi="宋体" w:eastAsia="宋体" w:cs="宋体"/>
          <w:color w:val="auto"/>
          <w:sz w:val="28"/>
          <w:szCs w:val="28"/>
        </w:rPr>
      </w:pPr>
    </w:p>
    <w:p w14:paraId="1C39297F">
      <w:pPr>
        <w:adjustRightInd w:val="0"/>
        <w:snapToGrid w:val="0"/>
        <w:spacing w:line="360" w:lineRule="auto"/>
        <w:rPr>
          <w:rFonts w:hint="eastAsia" w:ascii="宋体" w:hAnsi="宋体" w:eastAsia="宋体" w:cs="宋体"/>
          <w:color w:val="auto"/>
          <w:sz w:val="28"/>
          <w:szCs w:val="28"/>
        </w:rPr>
      </w:pPr>
    </w:p>
    <w:p w14:paraId="59E6917F">
      <w:pPr>
        <w:adjustRightInd w:val="0"/>
        <w:snapToGrid w:val="0"/>
        <w:spacing w:line="360" w:lineRule="auto"/>
        <w:rPr>
          <w:rFonts w:hint="eastAsia" w:ascii="宋体" w:hAnsi="宋体" w:eastAsia="宋体" w:cs="宋体"/>
          <w:color w:val="auto"/>
          <w:sz w:val="28"/>
          <w:szCs w:val="28"/>
        </w:rPr>
      </w:pPr>
    </w:p>
    <w:p w14:paraId="4216E447">
      <w:pPr>
        <w:adjustRightInd w:val="0"/>
        <w:snapToGrid w:val="0"/>
        <w:spacing w:line="360" w:lineRule="auto"/>
        <w:rPr>
          <w:rFonts w:hint="eastAsia" w:ascii="宋体" w:hAnsi="宋体" w:eastAsia="宋体" w:cs="宋体"/>
          <w:color w:val="auto"/>
          <w:sz w:val="28"/>
          <w:szCs w:val="28"/>
        </w:rPr>
      </w:pPr>
    </w:p>
    <w:p w14:paraId="0AF77742">
      <w:pPr>
        <w:adjustRightInd w:val="0"/>
        <w:snapToGrid w:val="0"/>
        <w:spacing w:line="360" w:lineRule="auto"/>
        <w:rPr>
          <w:rFonts w:hint="eastAsia" w:ascii="宋体" w:hAnsi="宋体" w:eastAsia="宋体" w:cs="宋体"/>
          <w:color w:val="auto"/>
          <w:sz w:val="28"/>
          <w:szCs w:val="28"/>
        </w:rPr>
      </w:pPr>
    </w:p>
    <w:p w14:paraId="3DD8DB0F">
      <w:pPr>
        <w:adjustRightInd w:val="0"/>
        <w:snapToGrid w:val="0"/>
        <w:spacing w:line="360" w:lineRule="auto"/>
        <w:rPr>
          <w:rFonts w:hint="eastAsia" w:ascii="宋体" w:hAnsi="宋体" w:eastAsia="宋体" w:cs="宋体"/>
          <w:color w:val="auto"/>
          <w:sz w:val="28"/>
          <w:szCs w:val="28"/>
        </w:rPr>
      </w:pPr>
    </w:p>
    <w:p w14:paraId="0D7ED438">
      <w:pPr>
        <w:adjustRightInd w:val="0"/>
        <w:snapToGrid w:val="0"/>
        <w:spacing w:line="360" w:lineRule="auto"/>
        <w:rPr>
          <w:rFonts w:hint="eastAsia" w:ascii="宋体" w:hAnsi="宋体" w:eastAsia="宋体" w:cs="宋体"/>
          <w:color w:val="auto"/>
          <w:sz w:val="28"/>
          <w:szCs w:val="28"/>
        </w:rPr>
      </w:pPr>
    </w:p>
    <w:p w14:paraId="2DBAEDD0">
      <w:pPr>
        <w:adjustRightInd w:val="0"/>
        <w:snapToGrid w:val="0"/>
        <w:spacing w:line="360" w:lineRule="auto"/>
        <w:rPr>
          <w:rFonts w:hint="eastAsia" w:ascii="宋体" w:hAnsi="宋体" w:eastAsia="宋体" w:cs="宋体"/>
          <w:color w:val="auto"/>
          <w:sz w:val="28"/>
          <w:szCs w:val="28"/>
        </w:rPr>
      </w:pPr>
    </w:p>
    <w:p w14:paraId="450131AF">
      <w:pPr>
        <w:adjustRightInd w:val="0"/>
        <w:snapToGrid w:val="0"/>
        <w:spacing w:line="360" w:lineRule="auto"/>
        <w:rPr>
          <w:rFonts w:hint="eastAsia" w:ascii="宋体" w:hAnsi="宋体" w:eastAsia="宋体" w:cs="宋体"/>
          <w:color w:val="auto"/>
          <w:sz w:val="28"/>
          <w:szCs w:val="28"/>
        </w:rPr>
      </w:pPr>
    </w:p>
    <w:p w14:paraId="2DD30051">
      <w:pPr>
        <w:adjustRightInd w:val="0"/>
        <w:snapToGrid w:val="0"/>
        <w:spacing w:line="360" w:lineRule="auto"/>
        <w:rPr>
          <w:rFonts w:hint="eastAsia" w:ascii="宋体" w:hAnsi="宋体" w:eastAsia="宋体" w:cs="宋体"/>
          <w:color w:val="auto"/>
          <w:sz w:val="28"/>
          <w:szCs w:val="28"/>
        </w:rPr>
      </w:pPr>
    </w:p>
    <w:p w14:paraId="0E3E5C52">
      <w:pPr>
        <w:adjustRightInd w:val="0"/>
        <w:snapToGrid w:val="0"/>
        <w:spacing w:line="360" w:lineRule="auto"/>
        <w:rPr>
          <w:rFonts w:hint="eastAsia" w:ascii="宋体" w:hAnsi="宋体" w:eastAsia="宋体" w:cs="宋体"/>
          <w:color w:val="auto"/>
          <w:sz w:val="28"/>
          <w:szCs w:val="28"/>
        </w:rPr>
      </w:pPr>
    </w:p>
    <w:p w14:paraId="7DE78214">
      <w:pPr>
        <w:adjustRightInd w:val="0"/>
        <w:snapToGrid w:val="0"/>
        <w:spacing w:line="360" w:lineRule="auto"/>
        <w:rPr>
          <w:rFonts w:hint="eastAsia" w:ascii="宋体" w:hAnsi="宋体" w:eastAsia="宋体" w:cs="宋体"/>
          <w:color w:val="auto"/>
          <w:sz w:val="28"/>
          <w:szCs w:val="28"/>
        </w:rPr>
      </w:pPr>
    </w:p>
    <w:p w14:paraId="4518A1BF">
      <w:pPr>
        <w:adjustRightInd w:val="0"/>
        <w:snapToGrid w:val="0"/>
        <w:spacing w:line="360" w:lineRule="auto"/>
        <w:rPr>
          <w:rFonts w:hint="eastAsia" w:ascii="宋体" w:hAnsi="宋体" w:eastAsia="宋体" w:cs="宋体"/>
          <w:color w:val="auto"/>
          <w:sz w:val="28"/>
          <w:szCs w:val="28"/>
        </w:rPr>
      </w:pPr>
    </w:p>
    <w:p w14:paraId="66C52745">
      <w:pPr>
        <w:adjustRightInd w:val="0"/>
        <w:snapToGrid w:val="0"/>
        <w:spacing w:line="360" w:lineRule="auto"/>
        <w:rPr>
          <w:rFonts w:hint="eastAsia" w:ascii="宋体" w:hAnsi="宋体" w:eastAsia="宋体" w:cs="宋体"/>
          <w:color w:val="auto"/>
          <w:sz w:val="28"/>
          <w:szCs w:val="28"/>
        </w:rPr>
      </w:pPr>
    </w:p>
    <w:p w14:paraId="00F2C5A2">
      <w:pPr>
        <w:adjustRightInd w:val="0"/>
        <w:snapToGrid w:val="0"/>
        <w:spacing w:line="360" w:lineRule="auto"/>
        <w:rPr>
          <w:rFonts w:hint="eastAsia" w:ascii="宋体" w:hAnsi="宋体" w:eastAsia="宋体" w:cs="宋体"/>
          <w:color w:val="auto"/>
          <w:sz w:val="28"/>
          <w:szCs w:val="28"/>
        </w:rPr>
      </w:pPr>
    </w:p>
    <w:p w14:paraId="78F002A8">
      <w:pPr>
        <w:adjustRightInd w:val="0"/>
        <w:snapToGrid w:val="0"/>
        <w:spacing w:line="360" w:lineRule="auto"/>
        <w:rPr>
          <w:rFonts w:hint="eastAsia" w:ascii="宋体" w:hAnsi="宋体" w:eastAsia="宋体" w:cs="宋体"/>
          <w:color w:val="auto"/>
          <w:sz w:val="28"/>
          <w:szCs w:val="28"/>
        </w:rPr>
      </w:pPr>
    </w:p>
    <w:p w14:paraId="69EE2F60">
      <w:pPr>
        <w:adjustRightInd w:val="0"/>
        <w:snapToGrid w:val="0"/>
        <w:spacing w:line="360" w:lineRule="auto"/>
        <w:rPr>
          <w:rFonts w:hint="eastAsia" w:ascii="宋体" w:hAnsi="宋体" w:eastAsia="宋体" w:cs="宋体"/>
          <w:color w:val="auto"/>
          <w:sz w:val="28"/>
          <w:szCs w:val="28"/>
        </w:rPr>
      </w:pPr>
    </w:p>
    <w:p w14:paraId="1756D3B9">
      <w:pPr>
        <w:adjustRightInd w:val="0"/>
        <w:snapToGrid w:val="0"/>
        <w:spacing w:line="360" w:lineRule="auto"/>
        <w:rPr>
          <w:rFonts w:hint="eastAsia" w:ascii="宋体" w:hAnsi="宋体" w:eastAsia="宋体" w:cs="宋体"/>
          <w:color w:val="auto"/>
          <w:sz w:val="28"/>
          <w:szCs w:val="28"/>
        </w:rPr>
      </w:pPr>
    </w:p>
    <w:p w14:paraId="201BBF8D">
      <w:pPr>
        <w:adjustRightInd w:val="0"/>
        <w:snapToGrid w:val="0"/>
        <w:spacing w:line="360" w:lineRule="auto"/>
        <w:rPr>
          <w:rFonts w:hint="eastAsia" w:ascii="宋体" w:hAnsi="宋体" w:eastAsia="宋体" w:cs="宋体"/>
          <w:color w:val="auto"/>
          <w:sz w:val="28"/>
          <w:szCs w:val="28"/>
        </w:rPr>
      </w:pPr>
    </w:p>
    <w:p w14:paraId="63777AA8">
      <w:pPr>
        <w:snapToGrid w:val="0"/>
        <w:spacing w:before="50" w:afterLines="50"/>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903C7D0">
      <w:pPr>
        <w:jc w:val="center"/>
        <w:rPr>
          <w:rFonts w:hint="eastAsia" w:ascii="宋体" w:hAnsi="宋体" w:eastAsia="宋体" w:cs="宋体"/>
          <w:color w:val="auto"/>
        </w:rPr>
      </w:pPr>
      <w:bookmarkStart w:id="102" w:name="_Toc13065"/>
      <w:bookmarkStart w:id="103" w:name="_Toc29314"/>
      <w:r>
        <w:rPr>
          <w:rFonts w:hint="eastAsia" w:ascii="宋体" w:hAnsi="宋体" w:eastAsia="宋体" w:cs="宋体"/>
          <w:b w:val="0"/>
          <w:bCs w:val="0"/>
          <w:color w:val="auto"/>
          <w:sz w:val="28"/>
          <w:szCs w:val="28"/>
        </w:rPr>
        <w:t>投标</w:t>
      </w:r>
      <w:r>
        <w:rPr>
          <w:rFonts w:hint="eastAsia" w:ascii="宋体" w:hAnsi="宋体" w:eastAsia="宋体" w:cs="宋体"/>
          <w:b w:val="0"/>
          <w:bCs w:val="0"/>
          <w:color w:val="auto"/>
          <w:sz w:val="28"/>
          <w:szCs w:val="28"/>
          <w:lang w:val="en-US" w:eastAsia="zh-CN"/>
        </w:rPr>
        <w:t>人</w:t>
      </w:r>
      <w:r>
        <w:rPr>
          <w:rFonts w:hint="eastAsia" w:ascii="宋体" w:hAnsi="宋体" w:eastAsia="宋体" w:cs="宋体"/>
          <w:b w:val="0"/>
          <w:bCs w:val="0"/>
          <w:color w:val="auto"/>
          <w:sz w:val="28"/>
          <w:szCs w:val="28"/>
        </w:rPr>
        <w:t>认为需要的其他文件</w:t>
      </w:r>
      <w:bookmarkEnd w:id="102"/>
      <w:bookmarkEnd w:id="103"/>
      <w:r>
        <w:rPr>
          <w:rFonts w:hint="eastAsia" w:ascii="宋体" w:hAnsi="宋体" w:eastAsia="宋体" w:cs="宋体"/>
          <w:b w:val="0"/>
          <w:bCs w:val="0"/>
          <w:color w:val="auto"/>
          <w:sz w:val="28"/>
          <w:szCs w:val="28"/>
          <w:lang w:val="en-US" w:eastAsia="zh-CN"/>
        </w:rPr>
        <w:t>资料</w:t>
      </w:r>
    </w:p>
    <w:sectPr>
      <w:headerReference r:id="rId8" w:type="default"/>
      <w:footerReference r:id="rId9" w:type="default"/>
      <w:pgSz w:w="11910" w:h="16840"/>
      <w:pgMar w:top="1540" w:right="930" w:bottom="280" w:left="1520" w:header="720" w:footer="720" w:gutter="0"/>
      <w:pgNumType w:fmt="decimal"/>
      <w:cols w:equalWidth="0" w:num="2">
        <w:col w:w="8580" w:space="71"/>
        <w:col w:w="809"/>
      </w:cols>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ECF2E">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1717A">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1717A">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0478">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E9F1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DE9F1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7C5E">
    <w:pPr>
      <w:pStyle w:val="11"/>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A973F">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2A973F">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BDE2">
    <w:pPr>
      <w:pStyle w:val="11"/>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6CB54">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F6CB54">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930F">
    <w:pPr>
      <w:pStyle w:val="11"/>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A100E">
                          <w:pPr>
                            <w:pStyle w:val="1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FA100E">
                    <w:pPr>
                      <w:pStyle w:val="1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0CE1">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0B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05B2B"/>
    <w:multiLevelType w:val="singleLevel"/>
    <w:tmpl w:val="95105B2B"/>
    <w:lvl w:ilvl="0" w:tentative="0">
      <w:start w:val="1"/>
      <w:numFmt w:val="decimal"/>
      <w:pStyle w:val="15"/>
      <w:lvlText w:val="%1."/>
      <w:lvlJc w:val="left"/>
      <w:pPr>
        <w:tabs>
          <w:tab w:val="left" w:pos="2040"/>
        </w:tabs>
        <w:ind w:left="204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266EA63"/>
    <w:multiLevelType w:val="singleLevel"/>
    <w:tmpl w:val="C266EA63"/>
    <w:lvl w:ilvl="0" w:tentative="0">
      <w:start w:val="1"/>
      <w:numFmt w:val="decimal"/>
      <w:lvlText w:val="%1、"/>
      <w:lvlJc w:val="left"/>
      <w:pPr>
        <w:tabs>
          <w:tab w:val="left" w:pos="420"/>
        </w:tabs>
        <w:ind w:left="425" w:hanging="425"/>
      </w:pPr>
      <w:rPr>
        <w:rFonts w:hint="default"/>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E95C585"/>
    <w:multiLevelType w:val="singleLevel"/>
    <w:tmpl w:val="EE95C585"/>
    <w:lvl w:ilvl="0" w:tentative="0">
      <w:start w:val="1"/>
      <w:numFmt w:val="decimal"/>
      <w:suff w:val="nothing"/>
      <w:lvlText w:val="%1、"/>
      <w:lvlJc w:val="left"/>
      <w:pPr>
        <w:ind w:left="0" w:firstLine="403"/>
      </w:pPr>
      <w:rPr>
        <w:rFonts w:hint="default"/>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2213619F"/>
    <w:multiLevelType w:val="multilevel"/>
    <w:tmpl w:val="2213619F"/>
    <w:lvl w:ilvl="0" w:tentative="0">
      <w:start w:val="1"/>
      <w:numFmt w:val="decimal"/>
      <w:pStyle w:val="7"/>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6"/>
  </w:num>
  <w:num w:numId="4">
    <w:abstractNumId w:val="2"/>
  </w:num>
  <w:num w:numId="5">
    <w:abstractNumId w:val="9"/>
  </w:num>
  <w:num w:numId="6">
    <w:abstractNumId w:val="3"/>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zkyZTZmOGFmNjk3NzJlMzkwNzdkNWE4OTZhOWYifQ=="/>
  </w:docVars>
  <w:rsids>
    <w:rsidRoot w:val="67454EA8"/>
    <w:rsid w:val="002C4B54"/>
    <w:rsid w:val="017276EF"/>
    <w:rsid w:val="01F57EA4"/>
    <w:rsid w:val="02A979AC"/>
    <w:rsid w:val="02D037B2"/>
    <w:rsid w:val="045D6224"/>
    <w:rsid w:val="04C55958"/>
    <w:rsid w:val="05D50412"/>
    <w:rsid w:val="06F70077"/>
    <w:rsid w:val="08B43CAC"/>
    <w:rsid w:val="094C5332"/>
    <w:rsid w:val="0A4C1210"/>
    <w:rsid w:val="0B771941"/>
    <w:rsid w:val="0E3B12DE"/>
    <w:rsid w:val="10ED3781"/>
    <w:rsid w:val="113A194B"/>
    <w:rsid w:val="14100A0D"/>
    <w:rsid w:val="145002AE"/>
    <w:rsid w:val="1576581C"/>
    <w:rsid w:val="162C2CDE"/>
    <w:rsid w:val="17666757"/>
    <w:rsid w:val="17944956"/>
    <w:rsid w:val="17CD236B"/>
    <w:rsid w:val="18DE3BA0"/>
    <w:rsid w:val="19873C1D"/>
    <w:rsid w:val="19B03851"/>
    <w:rsid w:val="1B4A2D02"/>
    <w:rsid w:val="1B5E19F4"/>
    <w:rsid w:val="1C183B46"/>
    <w:rsid w:val="1C7A59F3"/>
    <w:rsid w:val="1D924FD8"/>
    <w:rsid w:val="1F921F48"/>
    <w:rsid w:val="1FBF0B0B"/>
    <w:rsid w:val="217F21D3"/>
    <w:rsid w:val="21C32F73"/>
    <w:rsid w:val="22537A5F"/>
    <w:rsid w:val="2312347E"/>
    <w:rsid w:val="23863B34"/>
    <w:rsid w:val="24B04AF5"/>
    <w:rsid w:val="25476A96"/>
    <w:rsid w:val="2566430D"/>
    <w:rsid w:val="26FE003E"/>
    <w:rsid w:val="28213FE4"/>
    <w:rsid w:val="290B215B"/>
    <w:rsid w:val="29270D2F"/>
    <w:rsid w:val="29D07E19"/>
    <w:rsid w:val="2BC70BD5"/>
    <w:rsid w:val="2BF36C70"/>
    <w:rsid w:val="2E784401"/>
    <w:rsid w:val="2FCC248E"/>
    <w:rsid w:val="303A372A"/>
    <w:rsid w:val="30406FD1"/>
    <w:rsid w:val="31A338D9"/>
    <w:rsid w:val="334F4B9E"/>
    <w:rsid w:val="346C65E7"/>
    <w:rsid w:val="34BF0E0C"/>
    <w:rsid w:val="34C13F96"/>
    <w:rsid w:val="34DB0C8B"/>
    <w:rsid w:val="35581925"/>
    <w:rsid w:val="35B16E56"/>
    <w:rsid w:val="35FB2E55"/>
    <w:rsid w:val="365B4B65"/>
    <w:rsid w:val="375A7D60"/>
    <w:rsid w:val="38EB6597"/>
    <w:rsid w:val="39BF5F1D"/>
    <w:rsid w:val="3AAF1923"/>
    <w:rsid w:val="3BBA486B"/>
    <w:rsid w:val="3C32539B"/>
    <w:rsid w:val="3C9F47D1"/>
    <w:rsid w:val="3EE61CF9"/>
    <w:rsid w:val="403C02BC"/>
    <w:rsid w:val="41931657"/>
    <w:rsid w:val="422E3507"/>
    <w:rsid w:val="42AA3736"/>
    <w:rsid w:val="43394CF4"/>
    <w:rsid w:val="451A3920"/>
    <w:rsid w:val="459A78A4"/>
    <w:rsid w:val="45A03F08"/>
    <w:rsid w:val="45D00439"/>
    <w:rsid w:val="4A9D3546"/>
    <w:rsid w:val="4B0324B1"/>
    <w:rsid w:val="4D2F2136"/>
    <w:rsid w:val="4FB07930"/>
    <w:rsid w:val="501400E9"/>
    <w:rsid w:val="5161691D"/>
    <w:rsid w:val="51665535"/>
    <w:rsid w:val="51907961"/>
    <w:rsid w:val="51A106AB"/>
    <w:rsid w:val="52466271"/>
    <w:rsid w:val="52B94B7D"/>
    <w:rsid w:val="55EB785C"/>
    <w:rsid w:val="568E6636"/>
    <w:rsid w:val="5804247B"/>
    <w:rsid w:val="587E1E5E"/>
    <w:rsid w:val="5C623BC4"/>
    <w:rsid w:val="5C772E30"/>
    <w:rsid w:val="5CDD051C"/>
    <w:rsid w:val="5E073093"/>
    <w:rsid w:val="6019622C"/>
    <w:rsid w:val="60506952"/>
    <w:rsid w:val="60F87AE4"/>
    <w:rsid w:val="612C635A"/>
    <w:rsid w:val="613220B2"/>
    <w:rsid w:val="615F10FE"/>
    <w:rsid w:val="62AA720C"/>
    <w:rsid w:val="64F9040A"/>
    <w:rsid w:val="652B1348"/>
    <w:rsid w:val="65ED4D16"/>
    <w:rsid w:val="667F0A5C"/>
    <w:rsid w:val="67454EA8"/>
    <w:rsid w:val="6A3229B3"/>
    <w:rsid w:val="6B822C66"/>
    <w:rsid w:val="6DEB3182"/>
    <w:rsid w:val="6E913429"/>
    <w:rsid w:val="6FBE44A1"/>
    <w:rsid w:val="70AB3C09"/>
    <w:rsid w:val="718E0411"/>
    <w:rsid w:val="71C84920"/>
    <w:rsid w:val="72D36675"/>
    <w:rsid w:val="754E350B"/>
    <w:rsid w:val="77863DD2"/>
    <w:rsid w:val="778D20C9"/>
    <w:rsid w:val="799B65F3"/>
    <w:rsid w:val="79C5540D"/>
    <w:rsid w:val="7AC04563"/>
    <w:rsid w:val="7B313CE9"/>
    <w:rsid w:val="7C6372C8"/>
    <w:rsid w:val="7C6B0A26"/>
    <w:rsid w:val="7D8724A6"/>
    <w:rsid w:val="7E340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uiPriority w:val="1"/>
    <w:pPr>
      <w:keepNext/>
      <w:keepLines/>
      <w:tabs>
        <w:tab w:val="left" w:pos="0"/>
      </w:tabs>
      <w:spacing w:before="240" w:after="64" w:line="320" w:lineRule="auto"/>
      <w:ind w:left="1296" w:hanging="1296"/>
      <w:outlineLvl w:val="6"/>
    </w:pPr>
    <w:rPr>
      <w:b/>
      <w:bCs/>
      <w:sz w:val="24"/>
      <w:szCs w:val="24"/>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autoRedefine/>
    <w:qFormat/>
    <w:uiPriority w:val="0"/>
    <w:pPr>
      <w:numPr>
        <w:ilvl w:val="0"/>
        <w:numId w:val="1"/>
      </w:numPr>
      <w:ind w:left="200" w:leftChars="200"/>
    </w:pPr>
    <w:rPr>
      <w:rFonts w:ascii="Times New Roman" w:hAnsi="Times New Roman"/>
      <w:sz w:val="18"/>
      <w:szCs w:val="24"/>
    </w:rPr>
  </w:style>
  <w:style w:type="paragraph" w:styleId="8">
    <w:name w:val="Normal Indent"/>
    <w:basedOn w:val="1"/>
    <w:qFormat/>
    <w:uiPriority w:val="99"/>
    <w:pPr>
      <w:ind w:firstLine="420"/>
    </w:pPr>
    <w:rPr>
      <w:szCs w:val="20"/>
    </w:rPr>
  </w:style>
  <w:style w:type="paragraph" w:styleId="9">
    <w:name w:val="caption"/>
    <w:basedOn w:val="1"/>
    <w:next w:val="1"/>
    <w:autoRedefine/>
    <w:qFormat/>
    <w:uiPriority w:val="0"/>
    <w:pPr>
      <w:spacing w:before="152" w:after="160"/>
    </w:pPr>
    <w:rPr>
      <w:rFonts w:ascii="Arial" w:hAnsi="Arial" w:eastAsia="黑体"/>
      <w:sz w:val="20"/>
      <w:szCs w:val="20"/>
    </w:rPr>
  </w:style>
  <w:style w:type="paragraph" w:styleId="10">
    <w:name w:val="Document Map"/>
    <w:basedOn w:val="1"/>
    <w:next w:val="11"/>
    <w:autoRedefine/>
    <w:unhideWhenUsed/>
    <w:qFormat/>
    <w:uiPriority w:val="99"/>
    <w:rPr>
      <w:rFonts w:ascii="宋体"/>
      <w:sz w:val="18"/>
      <w:szCs w:val="18"/>
    </w:rPr>
  </w:style>
  <w:style w:type="paragraph" w:styleId="11">
    <w:name w:val="Body Text"/>
    <w:basedOn w:val="1"/>
    <w:autoRedefine/>
    <w:qFormat/>
    <w:uiPriority w:val="99"/>
    <w:pPr>
      <w:spacing w:after="120"/>
    </w:pPr>
    <w:rPr>
      <w:sz w:val="28"/>
      <w:szCs w:val="24"/>
    </w:rPr>
  </w:style>
  <w:style w:type="paragraph" w:styleId="12">
    <w:name w:val="toa heading"/>
    <w:basedOn w:val="1"/>
    <w:next w:val="1"/>
    <w:qFormat/>
    <w:uiPriority w:val="0"/>
    <w:pPr>
      <w:spacing w:before="120"/>
    </w:pPr>
    <w:rPr>
      <w:rFonts w:ascii="Arial" w:hAnsi="Arial" w:cs="Arial"/>
      <w:sz w:val="24"/>
      <w:szCs w:val="24"/>
    </w:rPr>
  </w:style>
  <w:style w:type="paragraph" w:styleId="13">
    <w:name w:val="Body Text Indent"/>
    <w:basedOn w:val="1"/>
    <w:qFormat/>
    <w:uiPriority w:val="0"/>
    <w:pPr>
      <w:ind w:left="199" w:leftChars="95"/>
    </w:pPr>
    <w:rPr>
      <w:sz w:val="32"/>
    </w:rPr>
  </w:style>
  <w:style w:type="paragraph" w:styleId="14">
    <w:name w:val="Plain Text"/>
    <w:basedOn w:val="1"/>
    <w:next w:val="15"/>
    <w:autoRedefine/>
    <w:unhideWhenUsed/>
    <w:qFormat/>
    <w:uiPriority w:val="0"/>
    <w:rPr>
      <w:rFonts w:ascii="宋体" w:hAnsi="Courier New" w:cs="Courier New"/>
      <w:szCs w:val="21"/>
    </w:rPr>
  </w:style>
  <w:style w:type="paragraph" w:styleId="15">
    <w:name w:val="List Number 5"/>
    <w:basedOn w:val="1"/>
    <w:autoRedefine/>
    <w:qFormat/>
    <w:uiPriority w:val="0"/>
    <w:pPr>
      <w:numPr>
        <w:ilvl w:val="0"/>
        <w:numId w:val="2"/>
      </w:numPr>
    </w:pPr>
  </w:style>
  <w:style w:type="paragraph" w:styleId="16">
    <w:name w:val="Date"/>
    <w:basedOn w:val="1"/>
    <w:next w:val="1"/>
    <w:autoRedefine/>
    <w:qFormat/>
    <w:uiPriority w:val="0"/>
    <w:pPr>
      <w:ind w:left="2500" w:leftChars="2500"/>
    </w:pPr>
    <w:rPr>
      <w:rFonts w:eastAsia="楷体_GB2312"/>
      <w:sz w:val="32"/>
      <w:szCs w:val="20"/>
    </w:rPr>
  </w:style>
  <w:style w:type="paragraph" w:styleId="17">
    <w:name w:val="Body Text Indent 2"/>
    <w:basedOn w:val="1"/>
    <w:next w:val="11"/>
    <w:qFormat/>
    <w:uiPriority w:val="0"/>
    <w:pPr>
      <w:spacing w:line="280" w:lineRule="exact"/>
      <w:ind w:firstLine="426"/>
      <w:jc w:val="center"/>
    </w:pPr>
    <w:rPr>
      <w:rFonts w:ascii="宋体" w:hAnsi="Times New Roman" w:eastAsia="宋体" w:cs="Times New Roman"/>
      <w:sz w:val="18"/>
      <w:szCs w:val="20"/>
    </w:rPr>
  </w:style>
  <w:style w:type="paragraph" w:styleId="18">
    <w:name w:val="footer"/>
    <w:basedOn w:val="1"/>
    <w:autoRedefine/>
    <w:unhideWhenUsed/>
    <w:qFormat/>
    <w:uiPriority w:val="99"/>
    <w:pPr>
      <w:tabs>
        <w:tab w:val="center" w:pos="4153"/>
        <w:tab w:val="right" w:pos="8306"/>
      </w:tabs>
      <w:snapToGrid w:val="0"/>
      <w:jc w:val="left"/>
    </w:pPr>
    <w:rPr>
      <w:sz w:val="18"/>
      <w:szCs w:val="18"/>
    </w:rPr>
  </w:style>
  <w:style w:type="paragraph" w:styleId="19">
    <w:name w:val="envelope return"/>
    <w:basedOn w:val="1"/>
    <w:autoRedefine/>
    <w:unhideWhenUsed/>
    <w:qFormat/>
    <w:uiPriority w:val="99"/>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toc 4"/>
    <w:basedOn w:val="1"/>
    <w:next w:val="11"/>
    <w:autoRedefine/>
    <w:qFormat/>
    <w:uiPriority w:val="0"/>
    <w:pPr>
      <w:adjustRightInd w:val="0"/>
      <w:spacing w:line="360" w:lineRule="atLeast"/>
      <w:ind w:left="720"/>
      <w:jc w:val="left"/>
      <w:textAlignment w:val="baseline"/>
    </w:pPr>
    <w:rPr>
      <w:kern w:val="0"/>
      <w:sz w:val="18"/>
      <w:szCs w:val="18"/>
    </w:rPr>
  </w:style>
  <w:style w:type="paragraph" w:styleId="23">
    <w:name w:val="List"/>
    <w:basedOn w:val="1"/>
    <w:autoRedefine/>
    <w:qFormat/>
    <w:uiPriority w:val="0"/>
    <w:pPr>
      <w:ind w:left="200" w:hanging="200" w:hangingChars="200"/>
    </w:pPr>
    <w:rPr>
      <w:rFonts w:ascii="Times New Roman" w:hAnsi="Times New Roman"/>
      <w:sz w:val="28"/>
      <w:szCs w:val="24"/>
    </w:rPr>
  </w:style>
  <w:style w:type="paragraph" w:styleId="24">
    <w:name w:val="toc 2"/>
    <w:basedOn w:val="1"/>
    <w:next w:val="1"/>
    <w:autoRedefine/>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25">
    <w:name w:val="HTML Preformatted"/>
    <w:basedOn w:val="1"/>
    <w:next w:val="1"/>
    <w:autoRedefine/>
    <w:qFormat/>
    <w:uiPriority w:val="0"/>
    <w:rPr>
      <w:rFonts w:ascii="Courier New" w:hAnsi="Courier New"/>
      <w:sz w:val="20"/>
      <w:szCs w:val="20"/>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autoRedefine/>
    <w:qFormat/>
    <w:uiPriority w:val="0"/>
    <w:pPr>
      <w:spacing w:before="240" w:after="60"/>
      <w:jc w:val="center"/>
      <w:outlineLvl w:val="0"/>
    </w:pPr>
    <w:rPr>
      <w:rFonts w:ascii="Arial" w:hAnsi="Arial"/>
      <w:b/>
      <w:bCs/>
      <w:sz w:val="32"/>
      <w:szCs w:val="32"/>
    </w:rPr>
  </w:style>
  <w:style w:type="paragraph" w:styleId="28">
    <w:name w:val="Body Text First Indent"/>
    <w:basedOn w:val="11"/>
    <w:next w:val="29"/>
    <w:autoRedefine/>
    <w:qFormat/>
    <w:uiPriority w:val="0"/>
    <w:pPr>
      <w:ind w:firstLine="420" w:firstLineChars="100"/>
    </w:pPr>
  </w:style>
  <w:style w:type="paragraph" w:styleId="29">
    <w:name w:val="Body Text First Indent 2"/>
    <w:basedOn w:val="13"/>
    <w:next w:val="28"/>
    <w:autoRedefine/>
    <w:qFormat/>
    <w:uiPriority w:val="0"/>
    <w:pPr>
      <w:spacing w:after="120"/>
      <w:ind w:left="420" w:leftChars="200" w:firstLine="420" w:firstLineChars="200"/>
    </w:pPr>
    <w:rPr>
      <w:sz w:val="21"/>
    </w:rPr>
  </w:style>
  <w:style w:type="table" w:styleId="31">
    <w:name w:val="Table Grid"/>
    <w:basedOn w:val="3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样式 首行缩进:  2 字符"/>
    <w:basedOn w:val="1"/>
    <w:qFormat/>
    <w:uiPriority w:val="0"/>
    <w:pPr>
      <w:spacing w:line="480" w:lineRule="exact"/>
      <w:ind w:firstLine="510"/>
    </w:pPr>
    <w:rPr>
      <w:rFonts w:cs="宋体"/>
      <w:sz w:val="28"/>
      <w:szCs w:val="20"/>
    </w:rPr>
  </w:style>
  <w:style w:type="paragraph" w:customStyle="1" w:styleId="35">
    <w:name w:val="Default"/>
    <w:autoRedefine/>
    <w:qFormat/>
    <w:uiPriority w:val="99"/>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36">
    <w:name w:val="四级标题"/>
    <w:basedOn w:val="16"/>
    <w:autoRedefine/>
    <w:qFormat/>
    <w:uiPriority w:val="0"/>
    <w:rPr>
      <w:rFonts w:eastAsia="黑体"/>
      <w:szCs w:val="22"/>
    </w:rPr>
  </w:style>
  <w:style w:type="paragraph" w:customStyle="1" w:styleId="37">
    <w:name w:val="无间隔1"/>
    <w:next w:val="9"/>
    <w:autoRedefine/>
    <w:qFormat/>
    <w:uiPriority w:val="0"/>
    <w:rPr>
      <w:rFonts w:ascii="Times New Roman" w:hAnsi="Times New Roman" w:eastAsia="Times New Roman" w:cs="Times New Roman"/>
      <w:sz w:val="22"/>
      <w:lang w:val="en-US" w:eastAsia="zh-CN" w:bidi="ar-SA"/>
    </w:rPr>
  </w:style>
  <w:style w:type="paragraph" w:customStyle="1" w:styleId="38">
    <w:name w:val="Bullet2"/>
    <w:basedOn w:val="1"/>
    <w:autoRedefine/>
    <w:qFormat/>
    <w:uiPriority w:val="0"/>
    <w:pPr>
      <w:spacing w:afterLines="50"/>
      <w:ind w:left="1440" w:hanging="360"/>
      <w:jc w:val="left"/>
    </w:pPr>
    <w:rPr>
      <w:rFonts w:ascii="宋体" w:hAnsi="Times New Roman"/>
      <w:snapToGrid w:val="0"/>
      <w:color w:val="000080"/>
      <w:kern w:val="0"/>
      <w:szCs w:val="20"/>
    </w:rPr>
  </w:style>
  <w:style w:type="paragraph" w:customStyle="1" w:styleId="3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customStyle="1" w:styleId="41">
    <w:name w:val="正文缩进2字符"/>
    <w:basedOn w:val="42"/>
    <w:autoRedefine/>
    <w:qFormat/>
    <w:uiPriority w:val="0"/>
    <w:pPr>
      <w:ind w:firstLine="480" w:firstLineChars="200"/>
    </w:pPr>
  </w:style>
  <w:style w:type="paragraph" w:customStyle="1" w:styleId="42">
    <w:name w:val="正文0缩进"/>
    <w:basedOn w:val="1"/>
    <w:autoRedefine/>
    <w:qFormat/>
    <w:uiPriority w:val="0"/>
    <w:pPr>
      <w:spacing w:line="360" w:lineRule="auto"/>
    </w:pPr>
    <w:rPr>
      <w:rFonts w:ascii="宋体" w:hAnsi="宋体"/>
      <w:kern w:val="0"/>
      <w:sz w:val="24"/>
      <w:szCs w:val="24"/>
    </w:rPr>
  </w:style>
  <w:style w:type="paragraph" w:styleId="43">
    <w:name w:val="List Paragraph"/>
    <w:basedOn w:val="1"/>
    <w:autoRedefine/>
    <w:qFormat/>
    <w:uiPriority w:val="1"/>
    <w:pPr>
      <w:ind w:firstLine="420" w:firstLineChars="200"/>
    </w:pPr>
  </w:style>
  <w:style w:type="paragraph" w:customStyle="1" w:styleId="44">
    <w:name w:val="Char1 Char Char Char"/>
    <w:basedOn w:val="1"/>
    <w:autoRedefine/>
    <w:qFormat/>
    <w:uiPriority w:val="0"/>
    <w:rPr>
      <w:rFonts w:ascii="Tahoma" w:hAnsi="Tahoma"/>
      <w:sz w:val="24"/>
      <w:szCs w:val="20"/>
    </w:rPr>
  </w:style>
  <w:style w:type="paragraph" w:customStyle="1" w:styleId="45">
    <w:name w:val="Body text|1"/>
    <w:basedOn w:val="1"/>
    <w:autoRedefine/>
    <w:qFormat/>
    <w:uiPriority w:val="0"/>
    <w:pPr>
      <w:widowControl w:val="0"/>
      <w:shd w:val="clear" w:color="auto" w:fill="auto"/>
      <w:spacing w:line="406" w:lineRule="auto"/>
      <w:ind w:firstLine="400"/>
    </w:pPr>
    <w:rPr>
      <w:rFonts w:ascii="宋体" w:hAnsi="宋体" w:eastAsia="宋体" w:cs="宋体"/>
      <w:color w:val="232322"/>
      <w:sz w:val="34"/>
      <w:szCs w:val="34"/>
      <w:u w:val="none"/>
      <w:shd w:val="clear" w:color="auto" w:fill="auto"/>
      <w:lang w:val="zh-TW" w:eastAsia="zh-TW" w:bidi="zh-TW"/>
    </w:rPr>
  </w:style>
  <w:style w:type="paragraph" w:customStyle="1" w:styleId="46">
    <w:name w:val="样式1"/>
    <w:basedOn w:val="1"/>
    <w:autoRedefine/>
    <w:qFormat/>
    <w:uiPriority w:val="0"/>
    <w:pPr>
      <w:pBdr>
        <w:bottom w:val="single" w:color="auto" w:sz="4" w:space="1"/>
      </w:pBdr>
    </w:pPr>
    <w:rPr>
      <w:rFonts w:ascii="Times New Roman" w:hAnsi="Times New Roman"/>
      <w:szCs w:val="24"/>
    </w:rPr>
  </w:style>
  <w:style w:type="paragraph" w:customStyle="1" w:styleId="47">
    <w:name w:val="style4"/>
    <w:basedOn w:val="1"/>
    <w:next w:val="48"/>
    <w:autoRedefine/>
    <w:qFormat/>
    <w:uiPriority w:val="0"/>
    <w:pPr>
      <w:widowControl/>
      <w:autoSpaceDE w:val="0"/>
      <w:autoSpaceDN w:val="0"/>
      <w:spacing w:before="100" w:beforeAutospacing="1" w:after="100" w:afterAutospacing="1"/>
      <w:ind w:firstLine="640" w:firstLineChars="200"/>
      <w:jc w:val="left"/>
    </w:pPr>
    <w:rPr>
      <w:rFonts w:ascii="宋体" w:hAnsi="宋体" w:eastAsia="仿宋_GB2312" w:cs="宋体"/>
      <w:kern w:val="0"/>
      <w:sz w:val="18"/>
      <w:szCs w:val="18"/>
      <w:lang w:val="zh-CN" w:bidi="zh-CN"/>
    </w:rPr>
  </w:style>
  <w:style w:type="paragraph" w:customStyle="1" w:styleId="48">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font01"/>
    <w:basedOn w:val="32"/>
    <w:autoRedefine/>
    <w:qFormat/>
    <w:uiPriority w:val="0"/>
    <w:rPr>
      <w:rFonts w:hint="eastAsia" w:ascii="等线" w:hAnsi="等线" w:eastAsia="等线" w:cs="等线"/>
      <w:color w:val="000000"/>
      <w:sz w:val="22"/>
      <w:szCs w:val="22"/>
      <w:u w:val="none"/>
    </w:rPr>
  </w:style>
  <w:style w:type="character" w:customStyle="1" w:styleId="50">
    <w:name w:val="font61"/>
    <w:basedOn w:val="32"/>
    <w:autoRedefine/>
    <w:qFormat/>
    <w:uiPriority w:val="0"/>
    <w:rPr>
      <w:rFonts w:ascii="微软雅黑" w:hAnsi="微软雅黑" w:eastAsia="微软雅黑" w:cs="微软雅黑"/>
      <w:color w:val="000000"/>
      <w:sz w:val="22"/>
      <w:szCs w:val="22"/>
      <w:u w:val="none"/>
    </w:rPr>
  </w:style>
  <w:style w:type="character" w:customStyle="1" w:styleId="51">
    <w:name w:val="font51"/>
    <w:basedOn w:val="32"/>
    <w:autoRedefine/>
    <w:qFormat/>
    <w:uiPriority w:val="0"/>
    <w:rPr>
      <w:rFonts w:hint="eastAsia" w:ascii="仿宋" w:hAnsi="仿宋" w:eastAsia="仿宋" w:cs="仿宋"/>
      <w:color w:val="000000"/>
      <w:sz w:val="28"/>
      <w:szCs w:val="28"/>
      <w:u w:val="none"/>
    </w:rPr>
  </w:style>
  <w:style w:type="character" w:customStyle="1" w:styleId="52">
    <w:name w:val="font31"/>
    <w:basedOn w:val="32"/>
    <w:autoRedefine/>
    <w:qFormat/>
    <w:uiPriority w:val="0"/>
    <w:rPr>
      <w:rFonts w:hint="eastAsia" w:ascii="仿宋" w:hAnsi="仿宋" w:eastAsia="仿宋" w:cs="仿宋"/>
      <w:color w:val="000000"/>
      <w:sz w:val="28"/>
      <w:szCs w:val="28"/>
      <w:u w:val="none"/>
    </w:rPr>
  </w:style>
  <w:style w:type="character" w:customStyle="1" w:styleId="53">
    <w:name w:val="font41"/>
    <w:basedOn w:val="32"/>
    <w:autoRedefine/>
    <w:qFormat/>
    <w:uiPriority w:val="0"/>
    <w:rPr>
      <w:rFonts w:hint="eastAsia" w:ascii="仿宋" w:hAnsi="仿宋" w:eastAsia="仿宋" w:cs="仿宋"/>
      <w:color w:val="000000"/>
      <w:sz w:val="28"/>
      <w:szCs w:val="28"/>
      <w:u w:val="none"/>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2级正文"/>
    <w:autoRedefine/>
    <w:qFormat/>
    <w:uiPriority w:val="0"/>
    <w:pPr>
      <w:widowControl w:val="0"/>
      <w:ind w:left="721" w:hanging="420"/>
      <w:jc w:val="left"/>
    </w:pPr>
    <w:rPr>
      <w:rFonts w:ascii="宋体" w:hAnsi="宋体" w:eastAsia="宋体" w:cs="宋体"/>
      <w:kern w:val="2"/>
      <w:sz w:val="21"/>
      <w:szCs w:val="21"/>
      <w:lang w:val="en-US" w:eastAsia="zh-CN" w:bidi="ar-SA"/>
    </w:rPr>
  </w:style>
  <w:style w:type="paragraph" w:customStyle="1" w:styleId="56">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Table Paragraph"/>
    <w:basedOn w:val="1"/>
    <w:qFormat/>
    <w:uiPriority w:val="99"/>
  </w:style>
  <w:style w:type="paragraph" w:customStyle="1" w:styleId="58">
    <w:name w:val="正文1"/>
    <w:basedOn w:val="1"/>
    <w:autoRedefine/>
    <w:qFormat/>
    <w:uiPriority w:val="0"/>
    <w:pPr>
      <w:adjustRightInd w:val="0"/>
      <w:spacing w:line="318" w:lineRule="atLeast"/>
      <w:ind w:left="369" w:firstLine="369"/>
      <w:textAlignment w:val="baseline"/>
    </w:pPr>
    <w:rPr>
      <w:szCs w:val="20"/>
    </w:rPr>
  </w:style>
  <w:style w:type="paragraph" w:customStyle="1" w:styleId="59">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23945</Words>
  <Characters>25333</Characters>
  <Lines>0</Lines>
  <Paragraphs>0</Paragraphs>
  <TotalTime>13</TotalTime>
  <ScaleCrop>false</ScaleCrop>
  <LinksUpToDate>false</LinksUpToDate>
  <CharactersWithSpaces>28769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2023-08-16T07:22:00Z</dcterms:created>
  <dc:creator>-</dc:creator>
  <cp:lastModifiedBy>H</cp:lastModifiedBy>
  <dcterms:modified xsi:type="dcterms:W3CDTF">2025-10-29T07:49:42Z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99B35130DAE54011975C868C01F47EA2_13</vt:lpwstr>
  </property>
  <property fmtid="{D5CDD505-2E9C-101B-9397-08002B2CF9AE}" pid="4" name="KSOTemplateDocerSaveRecord">
    <vt:lpwstr>eyJoZGlkIjoiMGJiMTg0YTViZGZhYzk5MjQ4NDU1MTdmNDNjMTY1YTciLCJ1c2VySWQiOiI1MDQ4MjE0ODUifQ==</vt:lpwstr>
  </property>
</Properties>
</file>