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0A1C4">
      <w:pPr>
        <w:spacing w:after="0" w:line="360" w:lineRule="auto"/>
        <w:jc w:val="both"/>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drawing>
          <wp:inline distT="0" distB="0" distL="0" distR="0">
            <wp:extent cx="847725" cy="1247775"/>
            <wp:effectExtent l="0" t="0" r="9525" b="9525"/>
            <wp:docPr id="2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47725" cy="1247775"/>
                    </a:xfrm>
                    <a:prstGeom prst="rect">
                      <a:avLst/>
                    </a:prstGeom>
                    <a:noFill/>
                    <a:ln>
                      <a:noFill/>
                    </a:ln>
                  </pic:spPr>
                </pic:pic>
              </a:graphicData>
            </a:graphic>
          </wp:inline>
        </w:drawing>
      </w:r>
      <w:r>
        <w:rPr>
          <w:rFonts w:ascii="Times New Roman" w:hAnsi="Times New Roman" w:eastAsia="宋体" w:cs="Times New Roman"/>
          <w:b/>
          <w:sz w:val="24"/>
          <w14:ligatures w14:val="none"/>
        </w:rPr>
        <w:t xml:space="preserve">  </w:t>
      </w:r>
    </w:p>
    <w:p w14:paraId="6BEAC88C">
      <w:pPr>
        <w:spacing w:after="0" w:line="360" w:lineRule="auto"/>
        <w:jc w:val="both"/>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 xml:space="preserve">CNTCITC     </w:t>
      </w:r>
    </w:p>
    <w:p w14:paraId="291C95BA">
      <w:pPr>
        <w:spacing w:after="0" w:line="240" w:lineRule="auto"/>
        <w:jc w:val="both"/>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 xml:space="preserve">                                                       项目编号： TC252106S</w:t>
      </w:r>
    </w:p>
    <w:p w14:paraId="48A8C594">
      <w:pPr>
        <w:spacing w:after="0" w:line="240" w:lineRule="auto"/>
        <w:jc w:val="both"/>
        <w:rPr>
          <w:rFonts w:ascii="Times New Roman" w:hAnsi="Times New Roman" w:eastAsia="宋体" w:cs="Times New Roman"/>
          <w:b/>
          <w:sz w:val="24"/>
          <w14:ligatures w14:val="none"/>
        </w:rPr>
      </w:pPr>
    </w:p>
    <w:p w14:paraId="0DB0A3C6">
      <w:pPr>
        <w:spacing w:after="0" w:line="240" w:lineRule="auto"/>
        <w:ind w:firstLine="120" w:firstLineChars="50"/>
        <w:jc w:val="both"/>
        <w:rPr>
          <w:rFonts w:ascii="Times New Roman" w:hAnsi="Times New Roman" w:eastAsia="宋体" w:cs="Times New Roman"/>
          <w:b/>
          <w:sz w:val="24"/>
          <w14:ligatures w14:val="none"/>
        </w:rPr>
      </w:pPr>
    </w:p>
    <w:p w14:paraId="4C8790B6">
      <w:pPr>
        <w:tabs>
          <w:tab w:val="left" w:pos="2268"/>
        </w:tabs>
        <w:spacing w:after="0" w:line="360" w:lineRule="auto"/>
        <w:jc w:val="center"/>
        <w:rPr>
          <w:rFonts w:ascii="Times New Roman" w:hAnsi="Times New Roman" w:eastAsia="宋体" w:cs="Times New Roman"/>
          <w:b/>
          <w:sz w:val="48"/>
          <w:szCs w:val="44"/>
          <w14:ligatures w14:val="none"/>
        </w:rPr>
      </w:pPr>
      <w:r>
        <w:rPr>
          <w:rFonts w:ascii="Times New Roman" w:hAnsi="Times New Roman" w:eastAsia="宋体" w:cs="Times New Roman"/>
          <w:b/>
          <w:sz w:val="48"/>
          <w:szCs w:val="44"/>
          <w14:ligatures w14:val="none"/>
        </w:rPr>
        <w:t>喀什地区塔什库尔干县</w:t>
      </w:r>
    </w:p>
    <w:p w14:paraId="07C76F49">
      <w:pPr>
        <w:tabs>
          <w:tab w:val="left" w:pos="2268"/>
        </w:tabs>
        <w:spacing w:after="0" w:line="360" w:lineRule="auto"/>
        <w:jc w:val="center"/>
        <w:rPr>
          <w:rFonts w:ascii="Times New Roman" w:hAnsi="Times New Roman" w:eastAsia="宋体" w:cs="Times New Roman"/>
          <w:b/>
          <w:sz w:val="48"/>
          <w:szCs w:val="44"/>
          <w14:ligatures w14:val="none"/>
        </w:rPr>
      </w:pPr>
      <w:r>
        <w:rPr>
          <w:rFonts w:ascii="Times New Roman" w:hAnsi="Times New Roman" w:eastAsia="宋体" w:cs="Times New Roman"/>
          <w:b/>
          <w:sz w:val="48"/>
          <w:szCs w:val="44"/>
          <w14:ligatures w14:val="none"/>
        </w:rPr>
        <w:t>旭东片区弥散式供氧建设项目</w:t>
      </w:r>
    </w:p>
    <w:p w14:paraId="0904FCD8">
      <w:pPr>
        <w:tabs>
          <w:tab w:val="left" w:pos="2268"/>
        </w:tabs>
        <w:spacing w:after="0" w:line="480" w:lineRule="auto"/>
        <w:jc w:val="center"/>
        <w:rPr>
          <w:rFonts w:ascii="Times New Roman" w:hAnsi="Times New Roman" w:eastAsia="宋体" w:cs="Times New Roman"/>
          <w:b/>
          <w:sz w:val="24"/>
          <w14:ligatures w14:val="none"/>
        </w:rPr>
      </w:pPr>
    </w:p>
    <w:p w14:paraId="1F649C39">
      <w:pPr>
        <w:tabs>
          <w:tab w:val="left" w:pos="2268"/>
        </w:tabs>
        <w:spacing w:after="0" w:line="480" w:lineRule="auto"/>
        <w:jc w:val="center"/>
        <w:rPr>
          <w:rFonts w:ascii="Times New Roman" w:hAnsi="Times New Roman" w:eastAsia="宋体" w:cs="Times New Roman"/>
          <w:b/>
          <w:sz w:val="24"/>
          <w14:ligatures w14:val="none"/>
        </w:rPr>
      </w:pPr>
    </w:p>
    <w:p w14:paraId="71CA018F">
      <w:pPr>
        <w:widowControl/>
        <w:spacing w:after="0" w:line="240" w:lineRule="auto"/>
        <w:jc w:val="center"/>
        <w:rPr>
          <w:rFonts w:ascii="Times New Roman" w:hAnsi="Times New Roman" w:eastAsia="宋体" w:cs="Times New Roman"/>
          <w:b/>
          <w:sz w:val="84"/>
          <w14:ligatures w14:val="none"/>
        </w:rPr>
      </w:pPr>
      <w:r>
        <w:rPr>
          <w:rFonts w:ascii="Times New Roman" w:hAnsi="Times New Roman" w:eastAsia="宋体" w:cs="Times New Roman"/>
          <w:b/>
          <w:sz w:val="84"/>
          <w14:ligatures w14:val="none"/>
        </w:rPr>
        <w:t>招标文件</w:t>
      </w:r>
    </w:p>
    <w:p w14:paraId="6DAAB665">
      <w:pPr>
        <w:spacing w:before="120" w:beforeLines="50" w:after="0" w:line="360" w:lineRule="auto"/>
        <w:ind w:left="220" w:leftChars="100" w:firstLine="904" w:firstLineChars="300"/>
        <w:jc w:val="both"/>
        <w:rPr>
          <w:rFonts w:ascii="Times New Roman" w:hAnsi="Times New Roman" w:eastAsia="宋体" w:cs="Times New Roman"/>
          <w:b/>
          <w:sz w:val="30"/>
          <w:szCs w:val="30"/>
          <w14:ligatures w14:val="none"/>
        </w:rPr>
      </w:pPr>
    </w:p>
    <w:p w14:paraId="49242CD0">
      <w:pPr>
        <w:spacing w:before="120" w:beforeLines="50" w:after="0" w:line="360" w:lineRule="auto"/>
        <w:ind w:firstLine="964" w:firstLineChars="300"/>
        <w:jc w:val="both"/>
        <w:rPr>
          <w:rFonts w:ascii="Times New Roman" w:hAnsi="Times New Roman" w:eastAsia="宋体" w:cs="Times New Roman"/>
          <w:b/>
          <w:sz w:val="32"/>
          <w:u w:val="single"/>
          <w14:ligatures w14:val="none"/>
        </w:rPr>
      </w:pPr>
      <w:r>
        <w:rPr>
          <w:rFonts w:ascii="Times New Roman" w:hAnsi="Times New Roman" w:eastAsia="宋体" w:cs="Times New Roman"/>
          <w:b/>
          <w:sz w:val="32"/>
          <w14:ligatures w14:val="none"/>
        </w:rPr>
        <w:t>招标人：</w:t>
      </w:r>
      <w:r>
        <w:rPr>
          <w:rFonts w:ascii="Times New Roman" w:hAnsi="Times New Roman" w:eastAsia="宋体" w:cs="Times New Roman"/>
          <w:b/>
          <w:sz w:val="32"/>
          <w:u w:val="single"/>
          <w14:ligatures w14:val="none"/>
        </w:rPr>
        <w:t>塔什库尔干塔吉克自治县住房和城乡建设局</w:t>
      </w:r>
    </w:p>
    <w:p w14:paraId="0BD8059A">
      <w:pPr>
        <w:spacing w:before="120" w:beforeLines="50" w:after="0" w:line="360" w:lineRule="auto"/>
        <w:ind w:firstLine="964" w:firstLineChars="300"/>
        <w:jc w:val="both"/>
        <w:rPr>
          <w:rFonts w:ascii="Times New Roman" w:hAnsi="Times New Roman" w:eastAsia="宋体" w:cs="Times New Roman"/>
          <w:b/>
          <w:sz w:val="32"/>
          <w:u w:val="single"/>
          <w14:ligatures w14:val="none"/>
        </w:rPr>
      </w:pPr>
      <w:r>
        <w:rPr>
          <w:rFonts w:ascii="Times New Roman" w:hAnsi="Times New Roman" w:eastAsia="宋体" w:cs="Times New Roman"/>
          <w:b/>
          <w:sz w:val="32"/>
          <w14:ligatures w14:val="none"/>
        </w:rPr>
        <w:t>招标代理机构：</w:t>
      </w:r>
      <w:r>
        <w:rPr>
          <w:rFonts w:ascii="Times New Roman" w:hAnsi="Times New Roman" w:eastAsia="宋体" w:cs="Times New Roman"/>
          <w:b/>
          <w:sz w:val="32"/>
          <w:u w:val="single"/>
          <w14:ligatures w14:val="none"/>
        </w:rPr>
        <w:t>中招国际招标有限公司</w:t>
      </w:r>
    </w:p>
    <w:p w14:paraId="795B96D8">
      <w:pPr>
        <w:spacing w:before="120" w:beforeLines="50" w:after="0" w:line="360" w:lineRule="auto"/>
        <w:ind w:firstLine="964" w:firstLineChars="300"/>
        <w:jc w:val="both"/>
        <w:rPr>
          <w:rFonts w:ascii="Times New Roman" w:hAnsi="Times New Roman" w:eastAsia="宋体" w:cs="Times New Roman"/>
          <w:sz w:val="32"/>
          <w14:ligatures w14:val="none"/>
        </w:rPr>
      </w:pPr>
      <w:r>
        <w:rPr>
          <w:rFonts w:ascii="Times New Roman" w:hAnsi="Times New Roman" w:eastAsia="宋体" w:cs="Times New Roman"/>
          <w:b/>
          <w:sz w:val="32"/>
          <w14:ligatures w14:val="none"/>
        </w:rPr>
        <w:t>日期：</w:t>
      </w:r>
      <w:r>
        <w:rPr>
          <w:rFonts w:ascii="Times New Roman" w:hAnsi="Times New Roman" w:eastAsia="宋体" w:cs="Times New Roman"/>
          <w:bCs/>
          <w:sz w:val="32"/>
          <w:u w:val="single"/>
          <w14:ligatures w14:val="none"/>
        </w:rPr>
        <w:t xml:space="preserve">  2025  </w:t>
      </w:r>
      <w:r>
        <w:rPr>
          <w:rFonts w:ascii="Times New Roman" w:hAnsi="Times New Roman" w:eastAsia="宋体" w:cs="Times New Roman"/>
          <w:bCs/>
          <w:sz w:val="32"/>
          <w14:ligatures w14:val="none"/>
        </w:rPr>
        <w:t>年</w:t>
      </w:r>
      <w:r>
        <w:rPr>
          <w:rFonts w:ascii="Times New Roman" w:hAnsi="Times New Roman" w:eastAsia="宋体" w:cs="Times New Roman"/>
          <w:bCs/>
          <w:sz w:val="32"/>
          <w:u w:val="single"/>
          <w14:ligatures w14:val="none"/>
        </w:rPr>
        <w:t xml:space="preserve">  10  </w:t>
      </w:r>
      <w:r>
        <w:rPr>
          <w:rFonts w:ascii="Times New Roman" w:hAnsi="Times New Roman" w:eastAsia="宋体" w:cs="Times New Roman"/>
          <w:bCs/>
          <w:sz w:val="32"/>
          <w14:ligatures w14:val="none"/>
        </w:rPr>
        <w:t>月</w:t>
      </w:r>
      <w:r>
        <w:rPr>
          <w:rFonts w:ascii="Times New Roman" w:hAnsi="Times New Roman" w:eastAsia="宋体" w:cs="Times New Roman"/>
          <w:bCs/>
          <w:sz w:val="32"/>
          <w:u w:val="single"/>
          <w14:ligatures w14:val="none"/>
        </w:rPr>
        <w:t xml:space="preserve">  </w:t>
      </w:r>
      <w:r>
        <w:rPr>
          <w:rFonts w:ascii="Times New Roman" w:hAnsi="Times New Roman" w:eastAsia="宋体" w:cs="Times New Roman"/>
          <w:sz w:val="32"/>
          <w:u w:val="single"/>
          <w14:ligatures w14:val="none"/>
        </w:rPr>
        <w:t xml:space="preserve">1  </w:t>
      </w:r>
      <w:r>
        <w:rPr>
          <w:rFonts w:ascii="Times New Roman" w:hAnsi="Times New Roman" w:eastAsia="宋体" w:cs="Times New Roman"/>
          <w:bCs/>
          <w:sz w:val="32"/>
          <w14:ligatures w14:val="none"/>
        </w:rPr>
        <w:t>日</w:t>
      </w:r>
    </w:p>
    <w:p w14:paraId="49B6DB9F">
      <w:pPr>
        <w:widowControl/>
        <w:spacing w:after="0" w:line="360" w:lineRule="auto"/>
        <w:rPr>
          <w:rFonts w:ascii="Times New Roman" w:hAnsi="Times New Roman" w:eastAsia="宋体" w:cs="Times New Roman"/>
          <w:b/>
          <w:sz w:val="32"/>
          <w14:ligatures w14:val="none"/>
        </w:rPr>
        <w:sectPr>
          <w:footerReference r:id="rId6" w:type="default"/>
          <w:headerReference r:id="rId5" w:type="even"/>
          <w:pgSz w:w="11906" w:h="16838"/>
          <w:pgMar w:top="1440" w:right="1304" w:bottom="1440" w:left="1304" w:header="851" w:footer="850" w:gutter="0"/>
          <w:cols w:space="720" w:num="1"/>
          <w:titlePg/>
          <w:docGrid w:linePitch="299" w:charSpace="0"/>
        </w:sectPr>
      </w:pPr>
    </w:p>
    <w:sdt>
      <w:sdtPr>
        <w:rPr>
          <w:rFonts w:ascii="Times New Roman" w:hAnsi="Times New Roman" w:eastAsia="宋体" w:cs="Times New Roman"/>
          <w:sz w:val="21"/>
          <w:lang w:val="zh-CN"/>
          <w14:ligatures w14:val="none"/>
        </w:rPr>
        <w:id w:val="880810245"/>
        <w:docPartObj>
          <w:docPartGallery w:val="Table of Contents"/>
          <w:docPartUnique/>
        </w:docPartObj>
      </w:sdtPr>
      <w:sdtEndPr>
        <w:rPr>
          <w:rFonts w:ascii="Times New Roman" w:hAnsi="Times New Roman" w:eastAsia="宋体" w:cs="Times New Roman"/>
          <w:sz w:val="21"/>
          <w:lang w:val="zh-CN"/>
          <w14:ligatures w14:val="none"/>
        </w:rPr>
      </w:sdtEndPr>
      <w:sdtContent>
        <w:p w14:paraId="0714460C">
          <w:pPr>
            <w:spacing w:after="0" w:line="360" w:lineRule="auto"/>
            <w:jc w:val="center"/>
            <w:rPr>
              <w:rFonts w:ascii="Times New Roman" w:hAnsi="Times New Roman" w:eastAsia="宋体" w:cs="Times New Roman"/>
              <w:b/>
              <w:sz w:val="36"/>
              <w:szCs w:val="36"/>
              <w14:ligatures w14:val="none"/>
            </w:rPr>
          </w:pPr>
          <w:r>
            <w:rPr>
              <w:rFonts w:ascii="Times New Roman" w:hAnsi="Times New Roman" w:eastAsia="宋体" w:cs="Times New Roman"/>
              <w:b/>
              <w:sz w:val="44"/>
              <w:szCs w:val="44"/>
              <w14:ligatures w14:val="none"/>
            </w:rPr>
            <w:t>目录</w:t>
          </w:r>
        </w:p>
      </w:sdtContent>
    </w:sdt>
    <w:p w14:paraId="34D85C74">
      <w:pPr>
        <w:pStyle w:val="23"/>
        <w:tabs>
          <w:tab w:val="right" w:leader="dot" w:pos="9288"/>
        </w:tabs>
        <w:rPr>
          <w:rFonts w:ascii="Times New Roman" w:hAnsi="Times New Roman"/>
          <w:sz w:val="28"/>
          <w:szCs w:val="28"/>
          <w14:ligatures w14:val="standardContextual"/>
        </w:rPr>
      </w:pPr>
      <w:r>
        <w:rPr>
          <w:rFonts w:ascii="Times New Roman" w:hAnsi="Times New Roman"/>
          <w:w w:val="90"/>
          <w:sz w:val="28"/>
          <w:szCs w:val="28"/>
        </w:rPr>
        <w:fldChar w:fldCharType="begin"/>
      </w:r>
      <w:r>
        <w:rPr>
          <w:rFonts w:ascii="Times New Roman" w:hAnsi="Times New Roman"/>
          <w:w w:val="90"/>
          <w:sz w:val="28"/>
          <w:szCs w:val="28"/>
        </w:rPr>
        <w:instrText xml:space="preserve"> TOC \o "1-1" \h \z \u </w:instrText>
      </w:r>
      <w:r>
        <w:rPr>
          <w:rFonts w:ascii="Times New Roman" w:hAnsi="Times New Roman"/>
          <w:w w:val="90"/>
          <w:sz w:val="28"/>
          <w:szCs w:val="28"/>
        </w:rPr>
        <w:fldChar w:fldCharType="separate"/>
      </w:r>
      <w:r>
        <w:fldChar w:fldCharType="begin"/>
      </w:r>
      <w:r>
        <w:instrText xml:space="preserve"> HYPERLINK \l "_Toc210125497" </w:instrText>
      </w:r>
      <w:r>
        <w:fldChar w:fldCharType="separate"/>
      </w:r>
      <w:r>
        <w:rPr>
          <w:rStyle w:val="40"/>
          <w:rFonts w:hint="default" w:ascii="Times New Roman" w:hAnsi="Times New Roman" w:eastAsia="宋体"/>
          <w:bCs/>
          <w:kern w:val="44"/>
          <w:sz w:val="28"/>
          <w:szCs w:val="28"/>
        </w:rPr>
        <w:t>第一章 招标公告</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_Toc210125497 \h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Times New Roman" w:hAnsi="Times New Roman"/>
          <w:sz w:val="28"/>
          <w:szCs w:val="28"/>
        </w:rPr>
        <w:fldChar w:fldCharType="end"/>
      </w:r>
    </w:p>
    <w:p w14:paraId="6B5FB038">
      <w:pPr>
        <w:pStyle w:val="23"/>
        <w:tabs>
          <w:tab w:val="right" w:leader="dot" w:pos="9288"/>
        </w:tabs>
        <w:rPr>
          <w:rFonts w:ascii="Times New Roman" w:hAnsi="Times New Roman"/>
          <w:sz w:val="28"/>
          <w:szCs w:val="28"/>
          <w14:ligatures w14:val="standardContextual"/>
        </w:rPr>
      </w:pPr>
      <w:r>
        <w:fldChar w:fldCharType="begin"/>
      </w:r>
      <w:r>
        <w:instrText xml:space="preserve"> HYPERLINK \l "_Toc210125498" </w:instrText>
      </w:r>
      <w:r>
        <w:fldChar w:fldCharType="separate"/>
      </w:r>
      <w:r>
        <w:rPr>
          <w:rStyle w:val="40"/>
          <w:rFonts w:hint="default" w:ascii="Times New Roman" w:hAnsi="Times New Roman" w:eastAsia="宋体"/>
          <w:bCs/>
          <w:kern w:val="44"/>
          <w:sz w:val="28"/>
          <w:szCs w:val="28"/>
        </w:rPr>
        <w:t>第二章 投标人须知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_Toc210125498 \h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fldChar w:fldCharType="end"/>
      </w:r>
    </w:p>
    <w:p w14:paraId="50F84BA1">
      <w:pPr>
        <w:pStyle w:val="23"/>
        <w:tabs>
          <w:tab w:val="right" w:leader="dot" w:pos="9288"/>
        </w:tabs>
        <w:rPr>
          <w:rFonts w:ascii="Times New Roman" w:hAnsi="Times New Roman"/>
          <w:sz w:val="28"/>
          <w:szCs w:val="28"/>
          <w14:ligatures w14:val="standardContextual"/>
        </w:rPr>
      </w:pPr>
      <w:r>
        <w:fldChar w:fldCharType="begin"/>
      </w:r>
      <w:r>
        <w:instrText xml:space="preserve"> HYPERLINK \l "_Toc210125499" </w:instrText>
      </w:r>
      <w:r>
        <w:fldChar w:fldCharType="separate"/>
      </w:r>
      <w:r>
        <w:rPr>
          <w:rStyle w:val="40"/>
          <w:rFonts w:hint="default" w:ascii="Times New Roman" w:hAnsi="Times New Roman" w:eastAsia="宋体"/>
          <w:bCs/>
          <w:kern w:val="44"/>
          <w:sz w:val="28"/>
          <w:szCs w:val="28"/>
        </w:rPr>
        <w:t>第三章 采购需求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_Toc210125499 \h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fldChar w:fldCharType="end"/>
      </w:r>
    </w:p>
    <w:p w14:paraId="607A3FEB">
      <w:pPr>
        <w:pStyle w:val="23"/>
        <w:tabs>
          <w:tab w:val="right" w:leader="dot" w:pos="9288"/>
        </w:tabs>
        <w:rPr>
          <w:rFonts w:ascii="Times New Roman" w:hAnsi="Times New Roman"/>
          <w:sz w:val="28"/>
          <w:szCs w:val="28"/>
          <w14:ligatures w14:val="standardContextual"/>
        </w:rPr>
      </w:pPr>
      <w:r>
        <w:fldChar w:fldCharType="begin"/>
      </w:r>
      <w:r>
        <w:instrText xml:space="preserve"> HYPERLINK \l "_Toc210125500" </w:instrText>
      </w:r>
      <w:r>
        <w:fldChar w:fldCharType="separate"/>
      </w:r>
      <w:r>
        <w:rPr>
          <w:rStyle w:val="40"/>
          <w:rFonts w:hint="default" w:ascii="Times New Roman" w:hAnsi="Times New Roman" w:eastAsia="宋体"/>
          <w:bCs/>
          <w:kern w:val="44"/>
          <w:sz w:val="28"/>
          <w:szCs w:val="28"/>
        </w:rPr>
        <w:t>第四章 资格审查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_Toc210125500 \h </w:instrText>
      </w:r>
      <w:r>
        <w:rPr>
          <w:rFonts w:ascii="Times New Roman" w:hAnsi="Times New Roman"/>
          <w:sz w:val="28"/>
          <w:szCs w:val="28"/>
        </w:rPr>
        <w:fldChar w:fldCharType="separate"/>
      </w:r>
      <w:r>
        <w:rPr>
          <w:rFonts w:ascii="Times New Roman" w:hAnsi="Times New Roman"/>
          <w:sz w:val="28"/>
          <w:szCs w:val="28"/>
        </w:rPr>
        <w:t>59</w:t>
      </w:r>
      <w:r>
        <w:rPr>
          <w:rFonts w:ascii="Times New Roman" w:hAnsi="Times New Roman"/>
          <w:sz w:val="28"/>
          <w:szCs w:val="28"/>
        </w:rPr>
        <w:fldChar w:fldCharType="end"/>
      </w:r>
      <w:r>
        <w:rPr>
          <w:rFonts w:ascii="Times New Roman" w:hAnsi="Times New Roman"/>
          <w:sz w:val="28"/>
          <w:szCs w:val="28"/>
        </w:rPr>
        <w:fldChar w:fldCharType="end"/>
      </w:r>
    </w:p>
    <w:p w14:paraId="4CF311CE">
      <w:pPr>
        <w:pStyle w:val="23"/>
        <w:tabs>
          <w:tab w:val="right" w:leader="dot" w:pos="9288"/>
        </w:tabs>
        <w:rPr>
          <w:rFonts w:ascii="Times New Roman" w:hAnsi="Times New Roman"/>
          <w:sz w:val="28"/>
          <w:szCs w:val="28"/>
          <w14:ligatures w14:val="standardContextual"/>
        </w:rPr>
      </w:pPr>
      <w:r>
        <w:fldChar w:fldCharType="begin"/>
      </w:r>
      <w:r>
        <w:instrText xml:space="preserve"> HYPERLINK \l "_Toc210125501" </w:instrText>
      </w:r>
      <w:r>
        <w:fldChar w:fldCharType="separate"/>
      </w:r>
      <w:r>
        <w:rPr>
          <w:rStyle w:val="40"/>
          <w:rFonts w:hint="default" w:ascii="Times New Roman" w:hAnsi="Times New Roman" w:eastAsia="宋体"/>
          <w:bCs/>
          <w:kern w:val="44"/>
          <w:sz w:val="28"/>
          <w:szCs w:val="28"/>
        </w:rPr>
        <w:t>第五章 评标方法及标准(综合评分法)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_Toc210125501 \h </w:instrText>
      </w:r>
      <w:r>
        <w:rPr>
          <w:rFonts w:ascii="Times New Roman" w:hAnsi="Times New Roman"/>
          <w:sz w:val="28"/>
          <w:szCs w:val="28"/>
        </w:rPr>
        <w:fldChar w:fldCharType="separate"/>
      </w:r>
      <w:r>
        <w:rPr>
          <w:rFonts w:ascii="Times New Roman" w:hAnsi="Times New Roman"/>
          <w:sz w:val="28"/>
          <w:szCs w:val="28"/>
        </w:rPr>
        <w:t>62</w:t>
      </w:r>
      <w:r>
        <w:rPr>
          <w:rFonts w:ascii="Times New Roman" w:hAnsi="Times New Roman"/>
          <w:sz w:val="28"/>
          <w:szCs w:val="28"/>
        </w:rPr>
        <w:fldChar w:fldCharType="end"/>
      </w:r>
      <w:r>
        <w:rPr>
          <w:rFonts w:ascii="Times New Roman" w:hAnsi="Times New Roman"/>
          <w:sz w:val="28"/>
          <w:szCs w:val="28"/>
        </w:rPr>
        <w:fldChar w:fldCharType="end"/>
      </w:r>
    </w:p>
    <w:p w14:paraId="23FEFA35">
      <w:pPr>
        <w:pStyle w:val="23"/>
        <w:tabs>
          <w:tab w:val="right" w:leader="dot" w:pos="9288"/>
        </w:tabs>
        <w:rPr>
          <w:rFonts w:ascii="Times New Roman" w:hAnsi="Times New Roman"/>
          <w:sz w:val="28"/>
          <w:szCs w:val="28"/>
          <w14:ligatures w14:val="standardContextual"/>
        </w:rPr>
      </w:pPr>
      <w:r>
        <w:fldChar w:fldCharType="begin"/>
      </w:r>
      <w:r>
        <w:instrText xml:space="preserve"> HYPERLINK \l "_Toc210125502" </w:instrText>
      </w:r>
      <w:r>
        <w:fldChar w:fldCharType="separate"/>
      </w:r>
      <w:r>
        <w:rPr>
          <w:rStyle w:val="40"/>
          <w:rFonts w:hint="default" w:ascii="Times New Roman" w:hAnsi="Times New Roman" w:eastAsia="宋体"/>
          <w:bCs/>
          <w:kern w:val="44"/>
          <w:sz w:val="28"/>
          <w:szCs w:val="28"/>
        </w:rPr>
        <w:t>第六章 合同草案</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_Toc210125502 \h </w:instrText>
      </w:r>
      <w:r>
        <w:rPr>
          <w:rFonts w:ascii="Times New Roman" w:hAnsi="Times New Roman"/>
          <w:sz w:val="28"/>
          <w:szCs w:val="28"/>
        </w:rPr>
        <w:fldChar w:fldCharType="separate"/>
      </w:r>
      <w:r>
        <w:rPr>
          <w:rFonts w:ascii="Times New Roman" w:hAnsi="Times New Roman"/>
          <w:sz w:val="28"/>
          <w:szCs w:val="28"/>
        </w:rPr>
        <w:t>75</w:t>
      </w:r>
      <w:r>
        <w:rPr>
          <w:rFonts w:ascii="Times New Roman" w:hAnsi="Times New Roman"/>
          <w:sz w:val="28"/>
          <w:szCs w:val="28"/>
        </w:rPr>
        <w:fldChar w:fldCharType="end"/>
      </w:r>
      <w:r>
        <w:rPr>
          <w:rFonts w:ascii="Times New Roman" w:hAnsi="Times New Roman"/>
          <w:sz w:val="28"/>
          <w:szCs w:val="28"/>
        </w:rPr>
        <w:fldChar w:fldCharType="end"/>
      </w:r>
    </w:p>
    <w:p w14:paraId="0CF7F0C0">
      <w:pPr>
        <w:pStyle w:val="23"/>
        <w:tabs>
          <w:tab w:val="right" w:leader="dot" w:pos="9288"/>
        </w:tabs>
        <w:rPr>
          <w:rFonts w:ascii="Times New Roman" w:hAnsi="Times New Roman"/>
          <w:sz w:val="28"/>
          <w:szCs w:val="28"/>
          <w14:ligatures w14:val="standardContextual"/>
        </w:rPr>
      </w:pPr>
      <w:r>
        <w:fldChar w:fldCharType="begin"/>
      </w:r>
      <w:r>
        <w:instrText xml:space="preserve"> HYPERLINK \l "_Toc210125504" </w:instrText>
      </w:r>
      <w:r>
        <w:fldChar w:fldCharType="separate"/>
      </w:r>
      <w:r>
        <w:rPr>
          <w:rStyle w:val="40"/>
          <w:rFonts w:hint="default" w:ascii="Times New Roman" w:hAnsi="Times New Roman" w:eastAsia="宋体"/>
          <w:bCs/>
          <w:kern w:val="44"/>
          <w:sz w:val="28"/>
          <w:szCs w:val="28"/>
        </w:rPr>
        <w:t>第七章 投标文件格式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_Toc210125504 \h </w:instrText>
      </w:r>
      <w:r>
        <w:rPr>
          <w:rFonts w:ascii="Times New Roman" w:hAnsi="Times New Roman"/>
          <w:sz w:val="28"/>
          <w:szCs w:val="28"/>
        </w:rPr>
        <w:fldChar w:fldCharType="separate"/>
      </w:r>
      <w:r>
        <w:rPr>
          <w:rFonts w:ascii="Times New Roman" w:hAnsi="Times New Roman"/>
          <w:sz w:val="28"/>
          <w:szCs w:val="28"/>
        </w:rPr>
        <w:t>124</w:t>
      </w:r>
      <w:r>
        <w:rPr>
          <w:rFonts w:ascii="Times New Roman" w:hAnsi="Times New Roman"/>
          <w:sz w:val="28"/>
          <w:szCs w:val="28"/>
        </w:rPr>
        <w:fldChar w:fldCharType="end"/>
      </w:r>
      <w:r>
        <w:rPr>
          <w:rFonts w:ascii="Times New Roman" w:hAnsi="Times New Roman"/>
          <w:sz w:val="28"/>
          <w:szCs w:val="28"/>
        </w:rPr>
        <w:fldChar w:fldCharType="end"/>
      </w:r>
    </w:p>
    <w:p w14:paraId="763EE995">
      <w:pPr>
        <w:widowControl/>
        <w:spacing w:after="0" w:line="240" w:lineRule="auto"/>
        <w:rPr>
          <w:rFonts w:ascii="Times New Roman" w:hAnsi="Times New Roman" w:eastAsia="宋体" w:cs="Times New Roman"/>
          <w:b/>
          <w:bCs/>
          <w:w w:val="90"/>
          <w:kern w:val="44"/>
          <w:sz w:val="32"/>
          <w:szCs w:val="32"/>
          <w14:ligatures w14:val="none"/>
        </w:rPr>
      </w:pPr>
      <w:r>
        <w:rPr>
          <w:rFonts w:ascii="Times New Roman" w:hAnsi="Times New Roman" w:eastAsia="宋体" w:cs="Times New Roman"/>
          <w:w w:val="90"/>
          <w:sz w:val="28"/>
          <w:szCs w:val="28"/>
          <w14:ligatures w14:val="none"/>
        </w:rPr>
        <w:fldChar w:fldCharType="end"/>
      </w:r>
    </w:p>
    <w:p w14:paraId="6693E94B">
      <w:pPr>
        <w:widowControl/>
        <w:spacing w:after="0" w:line="240" w:lineRule="auto"/>
        <w:rPr>
          <w:rFonts w:ascii="Times New Roman" w:hAnsi="Times New Roman" w:eastAsia="宋体" w:cs="Times New Roman"/>
          <w:b/>
          <w:bCs/>
          <w:w w:val="90"/>
          <w:kern w:val="44"/>
          <w:sz w:val="32"/>
          <w:szCs w:val="32"/>
          <w14:ligatures w14:val="none"/>
        </w:rPr>
      </w:pPr>
      <w:r>
        <w:rPr>
          <w:rFonts w:ascii="Times New Roman" w:hAnsi="Times New Roman" w:eastAsia="宋体" w:cs="Times New Roman"/>
          <w:b/>
          <w:bCs/>
          <w:w w:val="90"/>
          <w:kern w:val="44"/>
          <w:sz w:val="32"/>
          <w:szCs w:val="32"/>
          <w14:ligatures w14:val="none"/>
        </w:rPr>
        <w:br w:type="page"/>
      </w:r>
    </w:p>
    <w:p w14:paraId="5369DF4D">
      <w:pPr>
        <w:pStyle w:val="2"/>
        <w:tabs>
          <w:tab w:val="clear" w:pos="0"/>
        </w:tabs>
        <w:suppressAutoHyphens w:val="0"/>
        <w:autoSpaceDE/>
        <w:spacing w:before="220" w:after="220" w:line="480" w:lineRule="auto"/>
        <w:ind w:left="420" w:hanging="420"/>
        <w:rPr>
          <w:rFonts w:ascii="Times New Roman" w:hAnsi="Times New Roman"/>
          <w:bCs/>
          <w:kern w:val="44"/>
          <w:sz w:val="36"/>
          <w:szCs w:val="36"/>
        </w:rPr>
      </w:pPr>
      <w:bookmarkStart w:id="0" w:name="_Toc210125497"/>
      <w:r>
        <w:rPr>
          <w:rFonts w:ascii="Times New Roman" w:hAnsi="Times New Roman"/>
          <w:bCs/>
          <w:kern w:val="44"/>
          <w:sz w:val="36"/>
          <w:szCs w:val="36"/>
        </w:rPr>
        <w:t>第一章 招标公告</w:t>
      </w:r>
      <w:bookmarkEnd w:id="0"/>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14:paraId="6CD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Pr>
          <w:p w14:paraId="02B98592">
            <w:pPr>
              <w:pStyle w:val="3"/>
              <w:spacing w:before="100" w:after="100"/>
              <w:ind w:left="420" w:hanging="420"/>
              <w:outlineLvl w:val="1"/>
              <w:rPr>
                <w:sz w:val="24"/>
                <w:szCs w:val="24"/>
              </w:rPr>
            </w:pPr>
            <w:bookmarkStart w:id="1" w:name="_Toc23233"/>
            <w:bookmarkStart w:id="2" w:name="_Toc21773"/>
            <w:bookmarkStart w:id="3" w:name="_Toc8264"/>
            <w:r>
              <w:rPr>
                <w:sz w:val="24"/>
                <w:szCs w:val="24"/>
              </w:rPr>
              <w:t>项目概况：</w:t>
            </w:r>
            <w:bookmarkEnd w:id="1"/>
            <w:bookmarkEnd w:id="2"/>
            <w:bookmarkEnd w:id="3"/>
          </w:p>
          <w:p w14:paraId="2245DA47">
            <w:pPr>
              <w:ind w:firstLine="480" w:firstLineChars="200"/>
              <w:rPr>
                <w:rFonts w:ascii="Times New Roman" w:hAnsi="Times New Roman" w:eastAsia="宋体" w:cs="Times New Roman"/>
                <w:kern w:val="0"/>
              </w:rPr>
            </w:pPr>
            <w:r>
              <w:rPr>
                <w:rFonts w:ascii="Times New Roman" w:hAnsi="Times New Roman" w:eastAsia="宋体" w:cs="Times New Roman"/>
                <w:iCs/>
                <w:kern w:val="2"/>
                <w:sz w:val="24"/>
                <w:u w:val="single"/>
                <w:shd w:val="clear" w:color="auto" w:fill="FFFFFF" w:themeFill="background1"/>
                <w:lang w:val="hr-HR"/>
              </w:rPr>
              <w:t>喀什地区塔什库尔干县旭东片区弥散式供氧建设项目</w:t>
            </w:r>
            <w:r>
              <w:rPr>
                <w:rFonts w:ascii="Times New Roman" w:hAnsi="Times New Roman" w:eastAsia="宋体" w:cs="Times New Roman"/>
                <w:iCs/>
                <w:kern w:val="2"/>
                <w:sz w:val="24"/>
                <w:shd w:val="clear" w:color="auto" w:fill="FFFFFF" w:themeFill="background1"/>
                <w:lang w:val="hr-HR"/>
              </w:rPr>
              <w:t>招标项目的潜在投标人应在</w:t>
            </w:r>
            <w:r>
              <w:rPr>
                <w:rFonts w:ascii="Times New Roman" w:hAnsi="Times New Roman" w:eastAsia="宋体" w:cs="Times New Roman"/>
                <w:kern w:val="0"/>
                <w:sz w:val="24"/>
                <w:lang w:val="hr-HR"/>
              </w:rPr>
              <w:t>政采云平台线上（网址：</w:t>
            </w:r>
            <w:r>
              <w:rPr>
                <w:rFonts w:ascii="Times New Roman" w:hAnsi="Times New Roman" w:cs="Times New Roman" w:eastAsiaTheme="minorEastAsia"/>
                <w:kern w:val="0"/>
                <w:sz w:val="24"/>
                <w:lang w:val="hr-HR"/>
              </w:rPr>
              <w:t>https://www.zcygov.cn/）</w:t>
            </w:r>
            <w:r>
              <w:rPr>
                <w:rFonts w:ascii="Times New Roman" w:hAnsi="Times New Roman" w:cs="Times New Roman" w:eastAsiaTheme="minorEastAsia"/>
                <w:iCs/>
                <w:kern w:val="0"/>
                <w:sz w:val="24"/>
                <w:shd w:val="clear" w:color="auto" w:fill="FFFFFF" w:themeFill="background1"/>
                <w:lang w:val="hr-HR"/>
              </w:rPr>
              <w:t>获取招标文件，并于</w:t>
            </w:r>
            <w:r>
              <w:rPr>
                <w:rFonts w:ascii="Times New Roman" w:hAnsi="Times New Roman" w:cs="Times New Roman" w:eastAsiaTheme="minorEastAsia"/>
                <w:iCs/>
                <w:kern w:val="0"/>
                <w:sz w:val="24"/>
                <w:shd w:val="clear" w:color="auto" w:fill="FFFFFF" w:themeFill="background1"/>
              </w:rPr>
              <w:t>2025</w:t>
            </w:r>
            <w:r>
              <w:rPr>
                <w:rFonts w:ascii="Times New Roman" w:hAnsi="Times New Roman" w:cs="Times New Roman" w:eastAsiaTheme="minorEastAsia"/>
                <w:iCs/>
                <w:kern w:val="0"/>
                <w:sz w:val="24"/>
                <w:shd w:val="clear" w:color="auto" w:fill="FFFFFF" w:themeFill="background1"/>
                <w:lang w:val="hr-HR"/>
              </w:rPr>
              <w:t>年</w:t>
            </w:r>
            <w:r>
              <w:rPr>
                <w:rFonts w:ascii="Times New Roman" w:hAnsi="Times New Roman" w:cs="Times New Roman" w:eastAsiaTheme="minorEastAsia"/>
                <w:iCs/>
                <w:kern w:val="0"/>
                <w:sz w:val="24"/>
                <w:shd w:val="clear" w:color="auto" w:fill="FFFFFF" w:themeFill="background1"/>
              </w:rPr>
              <w:t>10</w:t>
            </w:r>
            <w:r>
              <w:rPr>
                <w:rFonts w:ascii="Times New Roman" w:hAnsi="Times New Roman" w:cs="Times New Roman" w:eastAsiaTheme="minorEastAsia"/>
                <w:iCs/>
                <w:kern w:val="0"/>
                <w:sz w:val="24"/>
                <w:shd w:val="clear" w:color="auto" w:fill="FFFFFF" w:themeFill="background1"/>
                <w:lang w:val="hr-HR"/>
              </w:rPr>
              <w:t>月</w:t>
            </w:r>
            <w:r>
              <w:rPr>
                <w:rFonts w:hint="eastAsia" w:ascii="Times New Roman" w:hAnsi="Times New Roman" w:cs="Times New Roman"/>
                <w:iCs/>
                <w:kern w:val="0"/>
                <w:sz w:val="24"/>
                <w:shd w:val="clear" w:color="auto" w:fill="FFFFFF" w:themeFill="background1"/>
                <w:lang w:val="en-US" w:eastAsia="zh-CN"/>
              </w:rPr>
              <w:t>29</w:t>
            </w:r>
            <w:r>
              <w:rPr>
                <w:rFonts w:ascii="Times New Roman" w:hAnsi="Times New Roman" w:cs="Times New Roman" w:eastAsiaTheme="minorEastAsia"/>
                <w:iCs/>
                <w:kern w:val="0"/>
                <w:sz w:val="24"/>
                <w:shd w:val="clear" w:color="auto" w:fill="FFFFFF" w:themeFill="background1"/>
                <w:lang w:val="hr-HR"/>
              </w:rPr>
              <w:t>日</w:t>
            </w:r>
            <w:r>
              <w:rPr>
                <w:rFonts w:ascii="Times New Roman" w:hAnsi="Times New Roman" w:cs="Times New Roman" w:eastAsiaTheme="minorEastAsia"/>
                <w:iCs/>
                <w:kern w:val="0"/>
                <w:sz w:val="24"/>
                <w:shd w:val="clear" w:color="auto" w:fill="FFFFFF" w:themeFill="background1"/>
              </w:rPr>
              <w:t>11时00</w:t>
            </w:r>
            <w:r>
              <w:rPr>
                <w:rFonts w:ascii="Times New Roman" w:hAnsi="Times New Roman" w:eastAsia="宋体" w:cs="Times New Roman"/>
                <w:iCs/>
                <w:kern w:val="2"/>
                <w:sz w:val="24"/>
                <w:u w:val="single"/>
                <w:shd w:val="clear" w:color="auto" w:fill="FFFFFF" w:themeFill="background1"/>
              </w:rPr>
              <w:t xml:space="preserve">分 </w:t>
            </w:r>
            <w:r>
              <w:rPr>
                <w:rFonts w:ascii="Times New Roman" w:hAnsi="Times New Roman" w:eastAsia="宋体" w:cs="Times New Roman"/>
                <w:iCs/>
                <w:kern w:val="2"/>
                <w:sz w:val="24"/>
                <w:shd w:val="clear" w:color="auto" w:fill="FFFFFF" w:themeFill="background1"/>
                <w:lang w:val="hr-HR"/>
              </w:rPr>
              <w:t>（北京时间）前递交投标文件。</w:t>
            </w:r>
          </w:p>
        </w:tc>
      </w:tr>
    </w:tbl>
    <w:p w14:paraId="1FA86CE2">
      <w:pPr>
        <w:pStyle w:val="3"/>
        <w:spacing w:before="156" w:beforeLines="50" w:after="156" w:afterLines="50"/>
        <w:ind w:left="420" w:hanging="420"/>
        <w:jc w:val="left"/>
        <w:rPr>
          <w:b w:val="0"/>
          <w:kern w:val="2"/>
          <w:sz w:val="24"/>
          <w:szCs w:val="24"/>
          <w:lang w:val="hr-HR"/>
        </w:rPr>
      </w:pPr>
      <w:r>
        <w:rPr>
          <w:kern w:val="2"/>
          <w:sz w:val="24"/>
          <w:szCs w:val="24"/>
          <w:lang w:val="hr-HR"/>
        </w:rPr>
        <w:t>一、项目基本情况</w:t>
      </w:r>
    </w:p>
    <w:p w14:paraId="1B65E0C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1.项目编号：</w:t>
      </w:r>
      <w:r>
        <w:rPr>
          <w:rFonts w:ascii="Times New Roman" w:hAnsi="Times New Roman" w:eastAsia="宋体" w:cs="Times New Roman"/>
          <w:b/>
          <w:sz w:val="24"/>
          <w14:ligatures w14:val="none"/>
        </w:rPr>
        <w:t>TC252106S</w:t>
      </w:r>
    </w:p>
    <w:p w14:paraId="2E6C575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2.项目名称：喀什地区塔什库尔干县旭东片区弥散式供氧建设项目；</w:t>
      </w:r>
    </w:p>
    <w:p w14:paraId="0D5F1E1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3.采购方式：公开招标；</w:t>
      </w:r>
    </w:p>
    <w:p w14:paraId="1512136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4.预算金额：8347.276376万元；</w:t>
      </w:r>
    </w:p>
    <w:p w14:paraId="717F0EF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采购需求：设备材料清单及工程量清单范围内的所有工作内容，包括但不限于设备生产制造、运输、保险、供货、安装及配套施工服务、检测、试运行、验收及移交竣工验收资料，质保期内免费服务等相关工作内容。具体详见招标文件第三章“采购需求”。</w:t>
      </w:r>
    </w:p>
    <w:p w14:paraId="326EDF1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7.交付周期：自合同签订之日起至2026年6月30日，将标的物运送至采购人指定地点，并负责完成安装、调试、试运转及竣工验收交付使用；</w:t>
      </w:r>
    </w:p>
    <w:p w14:paraId="6270836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8.交付地点：新疆喀什塔什库尔干县采购人指定地点；</w:t>
      </w:r>
    </w:p>
    <w:p w14:paraId="116D629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9.本项目不接受联合体投标。</w:t>
      </w:r>
    </w:p>
    <w:p w14:paraId="2C6C8E8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二、申请人的资格要求</w:t>
      </w:r>
    </w:p>
    <w:p w14:paraId="5BA4B0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1.满足《中华人民共和国政府采购法》第二十二条规定；</w:t>
      </w:r>
    </w:p>
    <w:p w14:paraId="5802C8D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2.落实政府采购政策需满足的资格要求：本项目不专门面向中小企业采购。</w:t>
      </w:r>
    </w:p>
    <w:p w14:paraId="7DE01CC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3.本项目的特定资格要求：</w:t>
      </w:r>
    </w:p>
    <w:p w14:paraId="19BCC00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（1）属于医疗器械管理的产品需根据《医疗器械监督管理条例》（国务院令第650号）有关内容办理医疗器械产品注册或备案。</w:t>
      </w:r>
    </w:p>
    <w:p w14:paraId="791ECBB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（2）设备制造商应具有医疗器械生产许可证（医用制氧设备和医用供气排气相关设备）；</w:t>
      </w:r>
    </w:p>
    <w:p w14:paraId="2D7B08A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（3）投标人应具有医疗器械经营许可证或二类医疗器械经营备案证；</w:t>
      </w:r>
    </w:p>
    <w:p w14:paraId="64078CD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（4）投标人应具有建筑机电安装工程专业承包一级资质，具有有效的安全生产许可证；</w:t>
      </w:r>
    </w:p>
    <w:p w14:paraId="10B3DBD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（5）投标人应具有特种设备生产许可证（承压类特种设备安装、修理、改造：工业管道安装GC2）；</w:t>
      </w:r>
    </w:p>
    <w:p w14:paraId="5F05B3F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（6）法定代表人或单位负责人为同一人或者存在直接控股、管理关系的不同投标人，不得参加同一合同项下的政府采购活动。</w:t>
      </w:r>
    </w:p>
    <w:p w14:paraId="78D654B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（7）除单一来源采购项目外，为采购项目提供整体设计、规范编制或者项目管理、监理、检测等服务的投标人，不得再参加该采购项目的其他采购活动。</w:t>
      </w:r>
    </w:p>
    <w:p w14:paraId="517DA51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投标人的信用行为：在资格审查阶段经查询，未被“信用中国”（www.creditchina.gov.cn）列入“失信被执行人”和“重大税收违法失信主体名单”、未被“中国政府采购网”（www.ccgp.gov.cn））列入政府采购严重违法失信行为记录名单”。如有以上不良信用记录之一的，其投标无效。</w:t>
      </w:r>
    </w:p>
    <w:p w14:paraId="5C3403E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 xml:space="preserve">三、获取招标文件 </w:t>
      </w:r>
    </w:p>
    <w:p w14:paraId="5286A1D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1.时间：2025年</w:t>
      </w:r>
      <w:r>
        <w:rPr>
          <w:rFonts w:hint="eastAsia" w:ascii="Times New Roman" w:hAnsi="Times New Roman" w:eastAsia="宋体" w:cs="Times New Roman"/>
          <w:snapToGrid w:val="0"/>
          <w:kern w:val="0"/>
          <w:sz w:val="24"/>
          <w:szCs w:val="21"/>
          <w14:ligatures w14:val="none"/>
        </w:rPr>
        <w:t>10</w:t>
      </w:r>
      <w:r>
        <w:rPr>
          <w:rFonts w:ascii="Times New Roman" w:hAnsi="Times New Roman" w:eastAsia="宋体" w:cs="Times New Roman"/>
          <w:snapToGrid w:val="0"/>
          <w:kern w:val="0"/>
          <w:sz w:val="24"/>
          <w:szCs w:val="21"/>
          <w14:ligatures w14:val="none"/>
        </w:rPr>
        <w:t>月</w:t>
      </w:r>
      <w:r>
        <w:rPr>
          <w:rFonts w:hint="eastAsia" w:ascii="Times New Roman" w:hAnsi="Times New Roman" w:eastAsia="宋体" w:cs="Times New Roman"/>
          <w:snapToGrid w:val="0"/>
          <w:kern w:val="0"/>
          <w:sz w:val="24"/>
          <w:szCs w:val="21"/>
          <w14:ligatures w14:val="none"/>
        </w:rPr>
        <w:t>1</w:t>
      </w:r>
      <w:r>
        <w:rPr>
          <w:rFonts w:ascii="Times New Roman" w:hAnsi="Times New Roman" w:eastAsia="宋体" w:cs="Times New Roman"/>
          <w:snapToGrid w:val="0"/>
          <w:kern w:val="0"/>
          <w:sz w:val="24"/>
          <w:szCs w:val="21"/>
          <w14:ligatures w14:val="none"/>
        </w:rPr>
        <w:t>日至2025年10月15日，每天上午00:00 至12:00，下午12:00至23:59（北京时间，法定节假日除外） 。</w:t>
      </w:r>
    </w:p>
    <w:p w14:paraId="11FC792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2.地点：“政府采购云平台（https://www.zcygov.cn）”。</w:t>
      </w:r>
    </w:p>
    <w:p w14:paraId="1DC1575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方式：投标人登录“政府采购云平台（https://www.zcygov.cn）”在线申请获取采购文件（进入“项目采购”应用，在获取采购文件菜单中选择项目，申请获取采购文件），或者点击采购公告底部潜在投标人“获取采购文件”，页面跳转后登陆，直接获取采购文件。</w:t>
      </w:r>
    </w:p>
    <w:p w14:paraId="1D3F791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4.售价：0元。</w:t>
      </w:r>
    </w:p>
    <w:p w14:paraId="2715702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四、提交投标文件截止时间、开标时间和地点</w:t>
      </w:r>
    </w:p>
    <w:p w14:paraId="7C7D3BB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1.提交投标文件截止时间： 2025年10月</w:t>
      </w:r>
      <w:r>
        <w:rPr>
          <w:rFonts w:hint="eastAsia" w:ascii="Times New Roman" w:hAnsi="Times New Roman" w:eastAsia="宋体" w:cs="Times New Roman"/>
          <w:snapToGrid w:val="0"/>
          <w:kern w:val="0"/>
          <w:sz w:val="24"/>
          <w:szCs w:val="21"/>
          <w14:ligatures w14:val="none"/>
        </w:rPr>
        <w:t>29</w:t>
      </w:r>
      <w:r>
        <w:rPr>
          <w:rFonts w:ascii="Times New Roman" w:hAnsi="Times New Roman" w:eastAsia="宋体" w:cs="Times New Roman"/>
          <w:snapToGrid w:val="0"/>
          <w:kern w:val="0"/>
          <w:sz w:val="24"/>
          <w:szCs w:val="21"/>
          <w14:ligatures w14:val="none"/>
        </w:rPr>
        <w:t>日11时00 分（北京时间）。</w:t>
      </w:r>
    </w:p>
    <w:p w14:paraId="6B6A009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2.投标地点：请登录“政府采购云平台（https://www.zcygov.cn）”投标客户端投标。</w:t>
      </w:r>
    </w:p>
    <w:p w14:paraId="5CA500B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3.开标时间：2025年10月</w:t>
      </w:r>
      <w:r>
        <w:rPr>
          <w:rFonts w:hint="eastAsia" w:ascii="Times New Roman" w:hAnsi="Times New Roman" w:eastAsia="宋体" w:cs="Times New Roman"/>
          <w:snapToGrid w:val="0"/>
          <w:kern w:val="0"/>
          <w:sz w:val="24"/>
          <w:szCs w:val="21"/>
          <w14:ligatures w14:val="none"/>
        </w:rPr>
        <w:t>29</w:t>
      </w:r>
      <w:r>
        <w:rPr>
          <w:rFonts w:ascii="Times New Roman" w:hAnsi="Times New Roman" w:eastAsia="宋体" w:cs="Times New Roman"/>
          <w:snapToGrid w:val="0"/>
          <w:kern w:val="0"/>
          <w:sz w:val="24"/>
          <w:szCs w:val="21"/>
          <w14:ligatures w14:val="none"/>
        </w:rPr>
        <w:t>日11时00 分（北京时间）。</w:t>
      </w:r>
    </w:p>
    <w:p w14:paraId="411922F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4.开标地点：投标人登录“政府采购云平台（https://www.zcygov.cn）”进入项目采购-开标评标-右边选择对应项目点击“进入项目”进入开标大厅。</w:t>
      </w:r>
    </w:p>
    <w:p w14:paraId="7C5EC68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五、公告期限</w:t>
      </w:r>
    </w:p>
    <w:p w14:paraId="5AF210D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自招标公告发布之日起5个工作日。</w:t>
      </w:r>
    </w:p>
    <w:p w14:paraId="137DCB9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六、其他补充事宜</w:t>
      </w:r>
    </w:p>
    <w:p w14:paraId="5BF77F5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1、本项目实行网上投标，采用电子投标文件。</w:t>
      </w:r>
    </w:p>
    <w:p w14:paraId="40DD54F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6118D8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3、供应商将政采云电子交易客户端下载、安装完成后，可通过账号密码或CA登录客户端进行投标文件的制作。在使用政采云投标客户端时，建议使用WIN7及以上操作系统。</w:t>
      </w:r>
    </w:p>
    <w:p w14:paraId="6A7043C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4、其他事项：如需咨询，可联系新疆CA服务热线 0991-2819290。</w:t>
      </w:r>
    </w:p>
    <w:p w14:paraId="6FE5C05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七、对本次招标提出询问，请按以下方式联系</w:t>
      </w:r>
    </w:p>
    <w:p w14:paraId="5C101A7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1.采购人信息</w:t>
      </w:r>
    </w:p>
    <w:p w14:paraId="70D48A9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名 称：塔什库尔干塔吉克自治县住房和城乡建设局</w:t>
      </w:r>
    </w:p>
    <w:p w14:paraId="24D4CB1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地 址：新疆喀什地区塔什库尔干塔吉克自治县红其拉甫路005号</w:t>
      </w:r>
    </w:p>
    <w:p w14:paraId="1281343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联系人：梁辉  </w:t>
      </w:r>
    </w:p>
    <w:p w14:paraId="01BCCE3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联系方式： 1869988067</w:t>
      </w:r>
    </w:p>
    <w:p w14:paraId="433EE7B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p>
    <w:p w14:paraId="5F4C675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2.采购代理机构信息</w:t>
      </w:r>
    </w:p>
    <w:p w14:paraId="1125823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名 称：中招国际招标有限公司</w:t>
      </w:r>
    </w:p>
    <w:p w14:paraId="670183B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地 址：北京市海淀区学院南路62号中关村资本大厦</w:t>
      </w:r>
    </w:p>
    <w:p w14:paraId="402720D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联系人：孙瑞、庞嘉利、姜礼勇、夏雪</w:t>
      </w:r>
    </w:p>
    <w:p w14:paraId="38234FF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联系方式：13366708825、010-62108265</w:t>
      </w:r>
    </w:p>
    <w:p w14:paraId="3DBE8BB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邮箱：jiangliyong@cntcitc.com.cn</w:t>
      </w:r>
    </w:p>
    <w:p w14:paraId="5203E4E5">
      <w:pPr>
        <w:widowControl/>
        <w:spacing w:after="0" w:line="240" w:lineRule="auto"/>
        <w:rPr>
          <w:rFonts w:ascii="Times New Roman" w:hAnsi="Times New Roman" w:eastAsia="宋体" w:cs="Times New Roman"/>
          <w:b/>
          <w:bCs/>
          <w:w w:val="90"/>
          <w:kern w:val="44"/>
          <w:sz w:val="32"/>
          <w:szCs w:val="32"/>
          <w14:ligatures w14:val="none"/>
        </w:rPr>
      </w:pPr>
      <w:r>
        <w:rPr>
          <w:rFonts w:ascii="Times New Roman" w:hAnsi="Times New Roman" w:eastAsia="宋体" w:cs="Times New Roman"/>
          <w:b/>
          <w:bCs/>
          <w:w w:val="90"/>
          <w:kern w:val="44"/>
          <w:sz w:val="32"/>
          <w:szCs w:val="32"/>
          <w14:ligatures w14:val="none"/>
        </w:rPr>
        <w:br w:type="page"/>
      </w:r>
    </w:p>
    <w:p w14:paraId="7A70FC1B">
      <w:pPr>
        <w:pStyle w:val="2"/>
        <w:tabs>
          <w:tab w:val="clear" w:pos="0"/>
        </w:tabs>
        <w:suppressAutoHyphens w:val="0"/>
        <w:autoSpaceDE/>
        <w:spacing w:before="220" w:after="220" w:line="480" w:lineRule="auto"/>
        <w:ind w:left="420" w:hanging="420"/>
        <w:rPr>
          <w:rFonts w:ascii="Times New Roman" w:hAnsi="Times New Roman"/>
          <w:bCs/>
          <w:kern w:val="44"/>
          <w:sz w:val="36"/>
          <w:szCs w:val="36"/>
        </w:rPr>
      </w:pPr>
      <w:bookmarkStart w:id="4" w:name="_Toc210125498"/>
      <w:r>
        <w:rPr>
          <w:rFonts w:ascii="Times New Roman" w:hAnsi="Times New Roman"/>
          <w:bCs/>
          <w:kern w:val="44"/>
          <w:sz w:val="36"/>
          <w:szCs w:val="36"/>
        </w:rPr>
        <w:t>第二章 投标人须知</w:t>
      </w:r>
      <w:bookmarkEnd w:id="4"/>
    </w:p>
    <w:p w14:paraId="5B848C9F">
      <w:pPr>
        <w:widowControl/>
        <w:spacing w:after="0" w:line="360" w:lineRule="auto"/>
        <w:jc w:val="center"/>
        <w:rPr>
          <w:rFonts w:ascii="Times New Roman" w:hAnsi="Times New Roman" w:eastAsia="宋体" w:cs="Times New Roman"/>
          <w:b/>
          <w:bCs/>
          <w:w w:val="90"/>
          <w:kern w:val="44"/>
          <w:sz w:val="28"/>
          <w:szCs w:val="21"/>
          <w14:ligatures w14:val="none"/>
        </w:rPr>
      </w:pPr>
      <w:r>
        <w:rPr>
          <w:rFonts w:ascii="Times New Roman" w:hAnsi="Times New Roman" w:eastAsia="宋体" w:cs="Times New Roman"/>
          <w:b/>
          <w:bCs/>
          <w:w w:val="90"/>
          <w:kern w:val="44"/>
          <w:sz w:val="28"/>
          <w:szCs w:val="21"/>
          <w14:ligatures w14:val="none"/>
        </w:rPr>
        <w:t>一、投标人须知前附表</w:t>
      </w:r>
    </w:p>
    <w:p w14:paraId="0713907F">
      <w:pPr>
        <w:widowControl/>
        <w:spacing w:after="0" w:line="360" w:lineRule="auto"/>
        <w:ind w:firstLine="378" w:firstLineChars="200"/>
        <w:rPr>
          <w:rFonts w:ascii="Times New Roman" w:hAnsi="Times New Roman" w:eastAsia="宋体" w:cs="Times New Roman"/>
          <w:bCs/>
          <w:w w:val="90"/>
          <w:kern w:val="44"/>
          <w:sz w:val="21"/>
          <w:szCs w:val="21"/>
          <w14:ligatures w14:val="none"/>
        </w:rPr>
      </w:pPr>
      <w:r>
        <w:rPr>
          <w:rFonts w:ascii="Times New Roman" w:hAnsi="Times New Roman" w:eastAsia="宋体" w:cs="Times New Roman"/>
          <w:bCs/>
          <w:w w:val="90"/>
          <w:kern w:val="44"/>
          <w:sz w:val="21"/>
          <w:szCs w:val="21"/>
          <w14:ligatures w14:val="none"/>
        </w:rPr>
        <w:t>投标人应仔细阅读本招标文件的第二章“投标人须知”，下面所列资料是对“投标人须知”的具体补充和说明，如有矛盾，应以本表为准。标记“</w:t>
      </w:r>
      <w:r>
        <w:rPr>
          <w:rFonts w:hint="eastAsia" w:ascii="MS Gothic" w:hAnsi="MS Gothic" w:eastAsia="MS Gothic" w:cs="MS Gothic"/>
          <w:bCs/>
          <w:w w:val="90"/>
          <w:kern w:val="44"/>
          <w:sz w:val="21"/>
          <w:szCs w:val="21"/>
          <w14:ligatures w14:val="none"/>
        </w:rPr>
        <w:t>☑</w:t>
      </w:r>
      <w:r>
        <w:rPr>
          <w:rFonts w:ascii="Times New Roman" w:hAnsi="Times New Roman" w:eastAsia="宋体" w:cs="Times New Roman"/>
          <w:bCs/>
          <w:w w:val="90"/>
          <w:kern w:val="44"/>
          <w:sz w:val="21"/>
          <w:szCs w:val="21"/>
          <w14:ligatures w14:val="none"/>
        </w:rPr>
        <w:t>”的选项意为适用于本项目，标记“□”的选项意为不适用于本项目。</w:t>
      </w:r>
    </w:p>
    <w:tbl>
      <w:tblPr>
        <w:tblStyle w:val="34"/>
        <w:tblpPr w:leftFromText="180" w:rightFromText="180" w:vertAnchor="text" w:horzAnchor="margin" w:tblpX="108" w:tblpY="75"/>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6662"/>
      </w:tblGrid>
      <w:tr w14:paraId="15B2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9" w:type="dxa"/>
            <w:vAlign w:val="center"/>
          </w:tcPr>
          <w:p w14:paraId="149B1EB9">
            <w:pPr>
              <w:spacing w:after="0" w:line="240" w:lineRule="auto"/>
              <w:jc w:val="center"/>
              <w:rPr>
                <w:rFonts w:ascii="Times New Roman" w:hAnsi="Times New Roman" w:eastAsia="宋体" w:cs="Times New Roman"/>
                <w:b/>
                <w:sz w:val="24"/>
                <w:szCs w:val="21"/>
                <w:lang w:bidi="bo-CN"/>
                <w14:ligatures w14:val="none"/>
              </w:rPr>
            </w:pPr>
            <w:r>
              <w:rPr>
                <w:rFonts w:ascii="Times New Roman" w:hAnsi="Times New Roman" w:eastAsia="宋体" w:cs="Times New Roman"/>
                <w:b/>
                <w:sz w:val="24"/>
                <w:szCs w:val="21"/>
                <w:lang w:bidi="bo-CN"/>
                <w14:ligatures w14:val="none"/>
              </w:rPr>
              <w:t>条款号</w:t>
            </w:r>
          </w:p>
        </w:tc>
        <w:tc>
          <w:tcPr>
            <w:tcW w:w="1701" w:type="dxa"/>
            <w:vAlign w:val="center"/>
          </w:tcPr>
          <w:p w14:paraId="1DF656BB">
            <w:pPr>
              <w:spacing w:after="0" w:line="240" w:lineRule="auto"/>
              <w:jc w:val="center"/>
              <w:rPr>
                <w:rFonts w:ascii="Times New Roman" w:hAnsi="Times New Roman" w:eastAsia="宋体" w:cs="Times New Roman"/>
                <w:b/>
                <w:sz w:val="24"/>
                <w:szCs w:val="21"/>
                <w:lang w:bidi="bo-CN"/>
                <w14:ligatures w14:val="none"/>
              </w:rPr>
            </w:pPr>
            <w:r>
              <w:rPr>
                <w:rFonts w:ascii="Times New Roman" w:hAnsi="Times New Roman" w:eastAsia="宋体" w:cs="Times New Roman"/>
                <w:b/>
                <w:sz w:val="24"/>
                <w:szCs w:val="21"/>
                <w:lang w:bidi="bo-CN"/>
                <w14:ligatures w14:val="none"/>
              </w:rPr>
              <w:t>条款名称</w:t>
            </w:r>
          </w:p>
        </w:tc>
        <w:tc>
          <w:tcPr>
            <w:tcW w:w="6662" w:type="dxa"/>
            <w:vAlign w:val="center"/>
          </w:tcPr>
          <w:p w14:paraId="0E6A0E44">
            <w:pPr>
              <w:spacing w:after="0" w:line="240" w:lineRule="auto"/>
              <w:jc w:val="center"/>
              <w:rPr>
                <w:rFonts w:ascii="Times New Roman" w:hAnsi="Times New Roman" w:eastAsia="宋体" w:cs="Times New Roman"/>
                <w:b/>
                <w:sz w:val="24"/>
                <w:szCs w:val="21"/>
                <w:lang w:bidi="bo-CN"/>
                <w14:ligatures w14:val="none"/>
              </w:rPr>
            </w:pPr>
            <w:r>
              <w:rPr>
                <w:rFonts w:ascii="Times New Roman" w:hAnsi="Times New Roman" w:eastAsia="宋体" w:cs="Times New Roman"/>
                <w:b/>
                <w:sz w:val="24"/>
                <w:szCs w:val="21"/>
                <w:lang w:bidi="bo-CN"/>
                <w14:ligatures w14:val="none"/>
              </w:rPr>
              <w:t>内  容</w:t>
            </w:r>
          </w:p>
        </w:tc>
      </w:tr>
      <w:tr w14:paraId="1B5A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68EB7BF7">
            <w:pPr>
              <w:pStyle w:val="45"/>
              <w:framePr w:hSpace="0" w:wrap="auto" w:vAnchor="margin" w:hAnchor="text" w:xAlign="left" w:yAlign="inline"/>
            </w:pPr>
            <w:r>
              <w:t>2.5</w:t>
            </w:r>
          </w:p>
        </w:tc>
        <w:tc>
          <w:tcPr>
            <w:tcW w:w="1701" w:type="dxa"/>
            <w:vAlign w:val="center"/>
          </w:tcPr>
          <w:p w14:paraId="2CFFA67F">
            <w:pPr>
              <w:pStyle w:val="45"/>
              <w:framePr w:hSpace="0" w:wrap="auto" w:vAnchor="margin" w:hAnchor="text" w:xAlign="left" w:yAlign="inline"/>
            </w:pPr>
            <w:r>
              <w:t>核心产品</w:t>
            </w:r>
          </w:p>
        </w:tc>
        <w:tc>
          <w:tcPr>
            <w:tcW w:w="6662" w:type="dxa"/>
            <w:vAlign w:val="center"/>
          </w:tcPr>
          <w:p w14:paraId="66A321F6">
            <w:pPr>
              <w:pStyle w:val="45"/>
              <w:framePr w:hSpace="0" w:wrap="auto" w:vAnchor="margin" w:hAnchor="text" w:xAlign="left" w:yAlign="inline"/>
              <w:jc w:val="left"/>
            </w:pPr>
            <w:r>
              <w:t>本项目为非单一产品采购项目，其中核心产品为：</w:t>
            </w:r>
            <w:r>
              <w:rPr>
                <w:u w:val="single"/>
              </w:rPr>
              <w:t>制氧主机</w:t>
            </w:r>
            <w:r>
              <w:t>。</w:t>
            </w:r>
          </w:p>
        </w:tc>
      </w:tr>
      <w:tr w14:paraId="6CE4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0677709D">
            <w:pPr>
              <w:pStyle w:val="45"/>
              <w:framePr w:hSpace="0" w:wrap="auto" w:vAnchor="margin" w:hAnchor="text" w:xAlign="left" w:yAlign="inline"/>
            </w:pPr>
            <w:r>
              <w:t>9.1</w:t>
            </w:r>
          </w:p>
        </w:tc>
        <w:tc>
          <w:tcPr>
            <w:tcW w:w="1701" w:type="dxa"/>
            <w:vAlign w:val="center"/>
          </w:tcPr>
          <w:p w14:paraId="2F27E591">
            <w:pPr>
              <w:pStyle w:val="45"/>
              <w:framePr w:hSpace="0" w:wrap="auto" w:vAnchor="margin" w:hAnchor="text" w:xAlign="left" w:yAlign="inline"/>
            </w:pPr>
            <w:bookmarkStart w:id="5" w:name="_Hlk143529175"/>
            <w:r>
              <w:t>现场考察</w:t>
            </w:r>
            <w:bookmarkEnd w:id="5"/>
          </w:p>
        </w:tc>
        <w:tc>
          <w:tcPr>
            <w:tcW w:w="6662" w:type="dxa"/>
            <w:vAlign w:val="center"/>
          </w:tcPr>
          <w:p w14:paraId="289EBDCD">
            <w:pPr>
              <w:pStyle w:val="45"/>
              <w:framePr w:hSpace="0" w:wrap="auto" w:vAnchor="margin" w:hAnchor="text" w:xAlign="left" w:yAlign="inline"/>
              <w:jc w:val="left"/>
            </w:pPr>
            <w:r>
              <w:rPr/>
              <w:sym w:font="Wingdings" w:char="00FE"/>
            </w:r>
            <w:r>
              <w:t>不组织，投标人自行前往。</w:t>
            </w:r>
          </w:p>
        </w:tc>
      </w:tr>
      <w:tr w14:paraId="1085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05777AC8">
            <w:pPr>
              <w:pStyle w:val="45"/>
              <w:framePr w:hSpace="0" w:wrap="auto" w:vAnchor="margin" w:hAnchor="text" w:xAlign="left" w:yAlign="inline"/>
            </w:pPr>
            <w:r>
              <w:t>9.5</w:t>
            </w:r>
          </w:p>
        </w:tc>
        <w:tc>
          <w:tcPr>
            <w:tcW w:w="1701" w:type="dxa"/>
            <w:vAlign w:val="center"/>
          </w:tcPr>
          <w:p w14:paraId="53ADF271">
            <w:pPr>
              <w:pStyle w:val="45"/>
              <w:framePr w:hSpace="0" w:wrap="auto" w:vAnchor="margin" w:hAnchor="text" w:xAlign="left" w:yAlign="inline"/>
            </w:pPr>
            <w:r>
              <w:t>答疑会</w:t>
            </w:r>
          </w:p>
        </w:tc>
        <w:tc>
          <w:tcPr>
            <w:tcW w:w="6662" w:type="dxa"/>
            <w:vAlign w:val="center"/>
          </w:tcPr>
          <w:p w14:paraId="533AC433">
            <w:pPr>
              <w:pStyle w:val="45"/>
              <w:framePr w:hSpace="0" w:wrap="auto" w:vAnchor="margin" w:hAnchor="text" w:xAlign="left" w:yAlign="inline"/>
              <w:jc w:val="left"/>
            </w:pPr>
            <w:r>
              <w:rPr/>
              <w:sym w:font="Wingdings" w:char="00FE"/>
            </w:r>
            <w:r>
              <w:t>不组织</w:t>
            </w:r>
          </w:p>
        </w:tc>
      </w:tr>
      <w:tr w14:paraId="1C5E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72A2E2A1">
            <w:pPr>
              <w:pStyle w:val="45"/>
              <w:framePr w:hSpace="0" w:wrap="auto" w:vAnchor="margin" w:hAnchor="text" w:xAlign="left" w:yAlign="inline"/>
            </w:pPr>
            <w:r>
              <w:t>12.1</w:t>
            </w:r>
          </w:p>
        </w:tc>
        <w:tc>
          <w:tcPr>
            <w:tcW w:w="1701" w:type="dxa"/>
            <w:vAlign w:val="center"/>
          </w:tcPr>
          <w:p w14:paraId="6DDD38E4">
            <w:pPr>
              <w:pStyle w:val="45"/>
              <w:framePr w:hSpace="0" w:wrap="auto" w:vAnchor="margin" w:hAnchor="text" w:xAlign="left" w:yAlign="inline"/>
            </w:pPr>
            <w:r>
              <w:t>询问</w:t>
            </w:r>
          </w:p>
        </w:tc>
        <w:tc>
          <w:tcPr>
            <w:tcW w:w="6662" w:type="dxa"/>
            <w:vAlign w:val="center"/>
          </w:tcPr>
          <w:p w14:paraId="5ADC6D26">
            <w:pPr>
              <w:pStyle w:val="45"/>
              <w:framePr w:hSpace="0" w:wrap="auto" w:vAnchor="margin" w:hAnchor="text" w:xAlign="left" w:yAlign="inline"/>
              <w:jc w:val="left"/>
            </w:pPr>
            <w:r>
              <w:t>1.方式：在投标人客户端中按照格式填写询问函，并在生成询问函后加盖电子印章提交；其他询问方式：</w:t>
            </w:r>
            <w:r>
              <w:rPr>
                <w:u w:val="single"/>
              </w:rPr>
              <w:t>电话咨询</w:t>
            </w:r>
            <w:r>
              <w:t>。</w:t>
            </w:r>
          </w:p>
          <w:p w14:paraId="5554416A">
            <w:pPr>
              <w:pStyle w:val="45"/>
              <w:framePr w:hSpace="0" w:wrap="auto" w:vAnchor="margin" w:hAnchor="text" w:xAlign="left" w:yAlign="inline"/>
              <w:jc w:val="left"/>
            </w:pPr>
            <w:r>
              <w:t>2.时间要求： 每天上午9:00 至11:30，下午13:30至19:00（北京时间，法定节假日除外）  。</w:t>
            </w:r>
          </w:p>
        </w:tc>
      </w:tr>
      <w:tr w14:paraId="03A9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6DACF970">
            <w:pPr>
              <w:pStyle w:val="45"/>
              <w:framePr w:hSpace="0" w:wrap="auto" w:vAnchor="margin" w:hAnchor="text" w:xAlign="left" w:yAlign="inline"/>
            </w:pPr>
            <w:r>
              <w:t>14.6</w:t>
            </w:r>
          </w:p>
        </w:tc>
        <w:tc>
          <w:tcPr>
            <w:tcW w:w="1701" w:type="dxa"/>
            <w:vAlign w:val="center"/>
          </w:tcPr>
          <w:p w14:paraId="1FEA28B0">
            <w:pPr>
              <w:pStyle w:val="45"/>
              <w:framePr w:hSpace="0" w:wrap="auto" w:vAnchor="margin" w:hAnchor="text" w:xAlign="left" w:yAlign="inline"/>
            </w:pPr>
            <w:r>
              <w:t>最高限价</w:t>
            </w:r>
          </w:p>
        </w:tc>
        <w:tc>
          <w:tcPr>
            <w:tcW w:w="6662" w:type="dxa"/>
            <w:vAlign w:val="center"/>
          </w:tcPr>
          <w:p w14:paraId="7527AA19">
            <w:pPr>
              <w:pStyle w:val="45"/>
              <w:framePr w:hSpace="0" w:wrap="auto" w:vAnchor="margin" w:hAnchor="text" w:xAlign="left" w:yAlign="inline"/>
              <w:jc w:val="left"/>
            </w:pPr>
            <w:r>
              <w:t>本项目最高现价：</w:t>
            </w:r>
            <w:r>
              <w:rPr>
                <w:u w:val="single"/>
              </w:rPr>
              <w:t>83472763.76</w:t>
            </w:r>
            <w:r>
              <w:t>元，其中工程部分：</w:t>
            </w:r>
            <w:r>
              <w:rPr>
                <w:u w:val="single"/>
              </w:rPr>
              <w:t>20695557.37</w:t>
            </w:r>
            <w:r>
              <w:t>元；设备部分：</w:t>
            </w:r>
            <w:r>
              <w:rPr>
                <w:u w:val="single"/>
              </w:rPr>
              <w:t>62777206.39</w:t>
            </w:r>
            <w:r>
              <w:t>元；</w:t>
            </w:r>
          </w:p>
          <w:p w14:paraId="0DB569D6">
            <w:pPr>
              <w:pStyle w:val="45"/>
              <w:framePr w:hSpace="0" w:wrap="auto" w:vAnchor="margin" w:hAnchor="text" w:xAlign="left" w:yAlign="inline"/>
              <w:jc w:val="left"/>
            </w:pPr>
            <w:r>
              <w:t>各投标人报价不得超过上述限价，否则评标委员会将对其作无效投标处理。</w:t>
            </w:r>
          </w:p>
        </w:tc>
      </w:tr>
      <w:tr w14:paraId="4A2E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282F3C28">
            <w:pPr>
              <w:pStyle w:val="45"/>
              <w:framePr w:hSpace="0" w:wrap="auto" w:vAnchor="margin" w:hAnchor="text" w:xAlign="left" w:yAlign="inline"/>
            </w:pPr>
            <w:r>
              <w:t>15.1</w:t>
            </w:r>
          </w:p>
        </w:tc>
        <w:tc>
          <w:tcPr>
            <w:tcW w:w="1701" w:type="dxa"/>
            <w:vAlign w:val="center"/>
          </w:tcPr>
          <w:p w14:paraId="37238E58">
            <w:pPr>
              <w:pStyle w:val="45"/>
              <w:framePr w:hSpace="0" w:wrap="auto" w:vAnchor="margin" w:hAnchor="text" w:xAlign="left" w:yAlign="inline"/>
            </w:pPr>
            <w:r>
              <w:t>投标有效期</w:t>
            </w:r>
          </w:p>
        </w:tc>
        <w:tc>
          <w:tcPr>
            <w:tcW w:w="6662" w:type="dxa"/>
            <w:vAlign w:val="center"/>
          </w:tcPr>
          <w:p w14:paraId="6A188834">
            <w:pPr>
              <w:pStyle w:val="45"/>
              <w:framePr w:hSpace="0" w:wrap="auto" w:vAnchor="margin" w:hAnchor="text" w:xAlign="left" w:yAlign="inline"/>
              <w:jc w:val="left"/>
            </w:pPr>
            <w:r>
              <w:t>投标截止时间后</w:t>
            </w:r>
            <w:r>
              <w:rPr>
                <w:u w:val="single"/>
              </w:rPr>
              <w:t>90</w:t>
            </w:r>
            <w:r>
              <w:t>日历日。</w:t>
            </w:r>
          </w:p>
        </w:tc>
      </w:tr>
      <w:tr w14:paraId="4EB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66F28DD7">
            <w:pPr>
              <w:pStyle w:val="45"/>
              <w:framePr w:hSpace="0" w:wrap="auto" w:vAnchor="margin" w:hAnchor="text" w:xAlign="left" w:yAlign="inline"/>
            </w:pPr>
            <w:r>
              <w:t>17.1</w:t>
            </w:r>
          </w:p>
        </w:tc>
        <w:tc>
          <w:tcPr>
            <w:tcW w:w="1701" w:type="dxa"/>
            <w:vAlign w:val="center"/>
          </w:tcPr>
          <w:p w14:paraId="023862C7">
            <w:pPr>
              <w:pStyle w:val="45"/>
              <w:framePr w:hSpace="0" w:wrap="auto" w:vAnchor="margin" w:hAnchor="text" w:xAlign="left" w:yAlign="inline"/>
            </w:pPr>
            <w:r>
              <w:t>投标保证金</w:t>
            </w:r>
          </w:p>
        </w:tc>
        <w:tc>
          <w:tcPr>
            <w:tcW w:w="6662" w:type="dxa"/>
            <w:vAlign w:val="center"/>
          </w:tcPr>
          <w:p w14:paraId="48320E76">
            <w:pPr>
              <w:pStyle w:val="46"/>
              <w:spacing w:line="360" w:lineRule="auto"/>
              <w:rPr>
                <w:rFonts w:ascii="Times New Roman" w:hAnsi="Times New Roman"/>
                <w:sz w:val="21"/>
                <w:szCs w:val="21"/>
              </w:rPr>
            </w:pPr>
            <w:r>
              <w:rPr>
                <w:rFonts w:ascii="Times New Roman" w:hAnsi="Times New Roman"/>
                <w:sz w:val="21"/>
                <w:szCs w:val="21"/>
              </w:rPr>
              <w:t>1.金额：</w:t>
            </w:r>
            <w:r>
              <w:rPr>
                <w:rFonts w:hint="eastAsia" w:ascii="MS Gothic" w:hAnsi="MS Gothic" w:eastAsia="MS Gothic" w:cs="MS Gothic"/>
                <w:sz w:val="21"/>
                <w:szCs w:val="21"/>
              </w:rPr>
              <w:t>☑</w:t>
            </w:r>
            <w:r>
              <w:rPr>
                <w:rFonts w:ascii="Times New Roman" w:hAnsi="Times New Roman"/>
                <w:sz w:val="21"/>
                <w:szCs w:val="21"/>
              </w:rPr>
              <w:t>定额收取：人民币捌拾万元整。</w:t>
            </w:r>
          </w:p>
          <w:p w14:paraId="4361981D">
            <w:pPr>
              <w:pStyle w:val="46"/>
              <w:spacing w:line="360" w:lineRule="auto"/>
              <w:rPr>
                <w:rFonts w:ascii="Times New Roman" w:hAnsi="Times New Roman"/>
                <w:sz w:val="21"/>
                <w:szCs w:val="21"/>
              </w:rPr>
            </w:pPr>
            <w:r>
              <w:rPr>
                <w:rFonts w:ascii="Times New Roman" w:hAnsi="Times New Roman"/>
                <w:sz w:val="21"/>
                <w:szCs w:val="21"/>
              </w:rPr>
              <w:t>2.支付方式：投标人可自主选择以支票、汇票、本票、转账、保函等非现金形式缴纳或提交保证金。</w:t>
            </w:r>
          </w:p>
          <w:p w14:paraId="121579D0">
            <w:pPr>
              <w:pStyle w:val="46"/>
              <w:spacing w:line="360" w:lineRule="auto"/>
              <w:rPr>
                <w:rFonts w:ascii="Times New Roman" w:hAnsi="Times New Roman"/>
                <w:sz w:val="21"/>
                <w:szCs w:val="21"/>
              </w:rPr>
            </w:pPr>
            <w:r>
              <w:rPr>
                <w:rFonts w:ascii="Times New Roman" w:hAnsi="Times New Roman"/>
                <w:sz w:val="21"/>
                <w:szCs w:val="21"/>
              </w:rPr>
              <w:t xml:space="preserve">3.收取单位：中招国际招标有限公司                            </w:t>
            </w:r>
          </w:p>
          <w:p w14:paraId="5CEEDBE7">
            <w:pPr>
              <w:pStyle w:val="46"/>
              <w:spacing w:line="360" w:lineRule="auto"/>
              <w:rPr>
                <w:rFonts w:ascii="Times New Roman" w:hAnsi="Times New Roman"/>
                <w:sz w:val="21"/>
                <w:szCs w:val="21"/>
              </w:rPr>
            </w:pPr>
            <w:r>
              <w:rPr>
                <w:rFonts w:ascii="Times New Roman" w:hAnsi="Times New Roman"/>
                <w:sz w:val="21"/>
                <w:szCs w:val="21"/>
              </w:rPr>
              <w:t>4.收取账号：</w:t>
            </w:r>
          </w:p>
          <w:p w14:paraId="527727BA">
            <w:pPr>
              <w:pStyle w:val="46"/>
              <w:spacing w:line="360" w:lineRule="auto"/>
              <w:rPr>
                <w:rFonts w:ascii="Times New Roman" w:hAnsi="Times New Roman"/>
                <w:sz w:val="21"/>
                <w:szCs w:val="21"/>
              </w:rPr>
            </w:pPr>
            <w:r>
              <w:rPr>
                <w:rFonts w:ascii="Times New Roman" w:hAnsi="Times New Roman"/>
                <w:sz w:val="21"/>
                <w:szCs w:val="21"/>
              </w:rPr>
              <w:t>中国工商银行北京海淀支行营业部；</w:t>
            </w:r>
          </w:p>
          <w:p w14:paraId="403BD93F">
            <w:pPr>
              <w:pStyle w:val="46"/>
              <w:spacing w:line="360" w:lineRule="auto"/>
              <w:rPr>
                <w:rFonts w:ascii="Times New Roman" w:hAnsi="Times New Roman"/>
                <w:sz w:val="21"/>
                <w:szCs w:val="21"/>
              </w:rPr>
            </w:pPr>
            <w:r>
              <w:rPr>
                <w:rFonts w:ascii="Times New Roman" w:hAnsi="Times New Roman"/>
                <w:sz w:val="21"/>
                <w:szCs w:val="21"/>
              </w:rPr>
              <w:t xml:space="preserve">账号：0200049619200362296；              </w:t>
            </w:r>
          </w:p>
          <w:p w14:paraId="530A1516">
            <w:pPr>
              <w:pStyle w:val="46"/>
              <w:spacing w:line="360" w:lineRule="auto"/>
              <w:rPr>
                <w:rFonts w:ascii="Times New Roman" w:hAnsi="Times New Roman"/>
                <w:sz w:val="21"/>
                <w:szCs w:val="21"/>
              </w:rPr>
            </w:pPr>
            <w:r>
              <w:rPr>
                <w:rFonts w:ascii="Times New Roman" w:hAnsi="Times New Roman"/>
                <w:sz w:val="21"/>
                <w:szCs w:val="21"/>
              </w:rPr>
              <w:t xml:space="preserve">5.退还时间：中标结果发布后5个工作日内。             </w:t>
            </w:r>
          </w:p>
          <w:p w14:paraId="44D7C69B">
            <w:pPr>
              <w:pStyle w:val="46"/>
              <w:spacing w:line="360" w:lineRule="auto"/>
              <w:rPr>
                <w:rFonts w:ascii="Times New Roman" w:hAnsi="Times New Roman"/>
                <w:sz w:val="21"/>
                <w:szCs w:val="21"/>
              </w:rPr>
            </w:pPr>
            <w:r>
              <w:rPr>
                <w:rFonts w:ascii="Times New Roman" w:hAnsi="Times New Roman"/>
                <w:sz w:val="21"/>
                <w:szCs w:val="21"/>
              </w:rPr>
              <w:t>注意事项：</w:t>
            </w:r>
          </w:p>
          <w:p w14:paraId="24EB0B71">
            <w:pPr>
              <w:pStyle w:val="46"/>
              <w:spacing w:line="360" w:lineRule="auto"/>
              <w:rPr>
                <w:rFonts w:ascii="Times New Roman" w:hAnsi="Times New Roman"/>
                <w:sz w:val="21"/>
                <w:szCs w:val="21"/>
              </w:rPr>
            </w:pPr>
            <w:r>
              <w:rPr>
                <w:rFonts w:ascii="Times New Roman" w:hAnsi="Times New Roman"/>
                <w:sz w:val="21"/>
                <w:szCs w:val="21"/>
              </w:rPr>
              <w:t>1.以上各类机构出具的以担保保函、保证保险承担责任的方式均须满足无条件见索即付条件。</w:t>
            </w:r>
          </w:p>
          <w:p w14:paraId="6822AD70">
            <w:pPr>
              <w:pStyle w:val="46"/>
              <w:spacing w:line="360" w:lineRule="auto"/>
              <w:rPr>
                <w:rFonts w:ascii="Times New Roman" w:hAnsi="Times New Roman"/>
                <w:sz w:val="21"/>
                <w:szCs w:val="21"/>
              </w:rPr>
            </w:pPr>
            <w:r>
              <w:rPr>
                <w:rFonts w:ascii="Times New Roman" w:hAnsi="Times New Roman"/>
                <w:sz w:val="21"/>
                <w:szCs w:val="21"/>
              </w:rPr>
              <w:t>2.以担保保函、保证保险形式缴纳投标保证金的，受益人和收取单位须为采购人。</w:t>
            </w:r>
          </w:p>
          <w:p w14:paraId="15649528">
            <w:pPr>
              <w:pStyle w:val="46"/>
              <w:spacing w:line="360" w:lineRule="auto"/>
              <w:rPr>
                <w:rFonts w:ascii="Times New Roman" w:hAnsi="Times New Roman"/>
                <w:sz w:val="21"/>
                <w:szCs w:val="21"/>
              </w:rPr>
            </w:pPr>
            <w:r>
              <w:rPr>
                <w:rFonts w:ascii="Times New Roman" w:hAnsi="Times New Roman"/>
                <w:sz w:val="21"/>
                <w:szCs w:val="21"/>
              </w:rPr>
              <w:t>3.以银行保函、保证保险、担保保函形式递交方式：保函、保单文件复印件须编制在投标文件中作为已交纳的凭据；</w:t>
            </w:r>
          </w:p>
        </w:tc>
      </w:tr>
      <w:tr w14:paraId="6B7E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6FB6AB79">
            <w:pPr>
              <w:pStyle w:val="45"/>
              <w:framePr w:hSpace="0" w:wrap="auto" w:vAnchor="margin" w:hAnchor="text" w:xAlign="left" w:yAlign="inline"/>
            </w:pPr>
            <w:r>
              <w:t>22</w:t>
            </w:r>
          </w:p>
        </w:tc>
        <w:tc>
          <w:tcPr>
            <w:tcW w:w="1701" w:type="dxa"/>
            <w:vAlign w:val="center"/>
          </w:tcPr>
          <w:p w14:paraId="4DDD4295">
            <w:pPr>
              <w:pStyle w:val="45"/>
              <w:framePr w:hSpace="0" w:wrap="auto" w:vAnchor="margin" w:hAnchor="text" w:xAlign="left" w:yAlign="inline"/>
            </w:pPr>
            <w:r>
              <w:t>实物样品递交</w:t>
            </w:r>
          </w:p>
        </w:tc>
        <w:tc>
          <w:tcPr>
            <w:tcW w:w="6662" w:type="dxa"/>
            <w:vAlign w:val="center"/>
          </w:tcPr>
          <w:p w14:paraId="3C503142">
            <w:pPr>
              <w:pStyle w:val="45"/>
              <w:framePr w:hSpace="0" w:wrap="auto" w:vAnchor="margin" w:hAnchor="text" w:xAlign="left" w:yAlign="inline"/>
              <w:jc w:val="left"/>
            </w:pPr>
            <w:r>
              <w:rPr>
                <w:rFonts w:hint="eastAsia" w:ascii="MS Gothic" w:hAnsi="MS Gothic" w:eastAsia="MS Gothic" w:cs="MS Gothic"/>
              </w:rPr>
              <w:t>☑</w:t>
            </w:r>
            <w:r>
              <w:t xml:space="preserve">不需要 </w:t>
            </w:r>
          </w:p>
        </w:tc>
      </w:tr>
      <w:tr w14:paraId="334C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72695108">
            <w:pPr>
              <w:pStyle w:val="45"/>
              <w:framePr w:hSpace="0" w:wrap="auto" w:vAnchor="margin" w:hAnchor="text" w:xAlign="left" w:yAlign="inline"/>
            </w:pPr>
            <w:r>
              <w:t>23.1</w:t>
            </w:r>
          </w:p>
        </w:tc>
        <w:tc>
          <w:tcPr>
            <w:tcW w:w="1701" w:type="dxa"/>
            <w:vAlign w:val="center"/>
          </w:tcPr>
          <w:p w14:paraId="4D569CA9">
            <w:pPr>
              <w:pStyle w:val="45"/>
              <w:framePr w:hSpace="0" w:wrap="auto" w:vAnchor="margin" w:hAnchor="text" w:xAlign="left" w:yAlign="inline"/>
            </w:pPr>
            <w:r>
              <w:t>演示</w:t>
            </w:r>
          </w:p>
        </w:tc>
        <w:tc>
          <w:tcPr>
            <w:tcW w:w="6662" w:type="dxa"/>
            <w:vAlign w:val="center"/>
          </w:tcPr>
          <w:p w14:paraId="0EC4E9DF">
            <w:pPr>
              <w:pStyle w:val="45"/>
              <w:framePr w:hSpace="0" w:wrap="auto" w:vAnchor="margin" w:hAnchor="text" w:xAlign="left" w:yAlign="inline"/>
              <w:jc w:val="left"/>
            </w:pPr>
            <w:r>
              <w:rPr/>
              <w:sym w:font="Wingdings" w:char="00FE"/>
            </w:r>
            <w:r>
              <w:t>不进行</w:t>
            </w:r>
          </w:p>
        </w:tc>
      </w:tr>
      <w:tr w14:paraId="398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23983CB6">
            <w:pPr>
              <w:pStyle w:val="45"/>
              <w:framePr w:hSpace="0" w:wrap="auto" w:vAnchor="margin" w:hAnchor="text" w:xAlign="left" w:yAlign="inline"/>
            </w:pPr>
            <w:r>
              <w:t>25.3</w:t>
            </w:r>
          </w:p>
        </w:tc>
        <w:tc>
          <w:tcPr>
            <w:tcW w:w="1701" w:type="dxa"/>
            <w:vAlign w:val="center"/>
          </w:tcPr>
          <w:p w14:paraId="225DE6CA">
            <w:pPr>
              <w:pStyle w:val="45"/>
              <w:framePr w:hSpace="0" w:wrap="auto" w:vAnchor="margin" w:hAnchor="text" w:xAlign="left" w:yAlign="inline"/>
            </w:pPr>
            <w:r>
              <w:t>解密投标文件</w:t>
            </w:r>
          </w:p>
          <w:p w14:paraId="076B909A">
            <w:pPr>
              <w:pStyle w:val="45"/>
              <w:framePr w:hSpace="0" w:wrap="auto" w:vAnchor="margin" w:hAnchor="text" w:xAlign="left" w:yAlign="inline"/>
            </w:pPr>
            <w:r>
              <w:t>的时限</w:t>
            </w:r>
          </w:p>
        </w:tc>
        <w:tc>
          <w:tcPr>
            <w:tcW w:w="6662" w:type="dxa"/>
            <w:vAlign w:val="center"/>
          </w:tcPr>
          <w:p w14:paraId="449726C8">
            <w:pPr>
              <w:pStyle w:val="45"/>
              <w:framePr w:hSpace="0" w:wrap="auto" w:vAnchor="margin" w:hAnchor="text" w:xAlign="left" w:yAlign="inline"/>
              <w:jc w:val="left"/>
            </w:pPr>
            <w:r>
              <w:t>不见面开标默认解密时长：</w:t>
            </w:r>
            <w:r>
              <w:rPr>
                <w:u w:val="single"/>
              </w:rPr>
              <w:t xml:space="preserve">30 </w:t>
            </w:r>
            <w:r>
              <w:t xml:space="preserve">分钟。 </w:t>
            </w:r>
          </w:p>
          <w:p w14:paraId="75B7A164">
            <w:pPr>
              <w:pStyle w:val="45"/>
              <w:framePr w:hSpace="0" w:wrap="auto" w:vAnchor="margin" w:hAnchor="text" w:xAlign="left" w:yAlign="inline"/>
              <w:jc w:val="left"/>
            </w:pPr>
            <w:r>
              <w:t>除因交易平台发生故障导致投标文件无法按时解密外，投</w:t>
            </w:r>
          </w:p>
          <w:p w14:paraId="20B77842">
            <w:pPr>
              <w:pStyle w:val="45"/>
              <w:framePr w:hSpace="0" w:wrap="auto" w:vAnchor="margin" w:hAnchor="text" w:xAlign="left" w:yAlign="inline"/>
              <w:jc w:val="left"/>
            </w:pPr>
            <w:r>
              <w:t>标文件未按时解密的，视为未按规定提交投标文件。</w:t>
            </w:r>
          </w:p>
        </w:tc>
      </w:tr>
      <w:tr w14:paraId="46D6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7C6D1840">
            <w:pPr>
              <w:pStyle w:val="45"/>
              <w:framePr w:hSpace="0" w:wrap="auto" w:vAnchor="margin" w:hAnchor="text" w:xAlign="left" w:yAlign="inline"/>
            </w:pPr>
            <w:r>
              <w:t>29.1</w:t>
            </w:r>
          </w:p>
        </w:tc>
        <w:tc>
          <w:tcPr>
            <w:tcW w:w="1701" w:type="dxa"/>
            <w:vAlign w:val="center"/>
          </w:tcPr>
          <w:p w14:paraId="00485B98">
            <w:pPr>
              <w:pStyle w:val="45"/>
              <w:framePr w:hSpace="0" w:wrap="auto" w:vAnchor="margin" w:hAnchor="text" w:xAlign="left" w:yAlign="inline"/>
            </w:pPr>
            <w:r>
              <w:t>评标方法</w:t>
            </w:r>
          </w:p>
        </w:tc>
        <w:tc>
          <w:tcPr>
            <w:tcW w:w="6662" w:type="dxa"/>
            <w:vAlign w:val="center"/>
          </w:tcPr>
          <w:p w14:paraId="72EE91EF">
            <w:pPr>
              <w:pStyle w:val="45"/>
              <w:framePr w:hSpace="0" w:wrap="auto" w:vAnchor="margin" w:hAnchor="text" w:xAlign="left" w:yAlign="inline"/>
              <w:jc w:val="left"/>
            </w:pPr>
            <w:r>
              <w:rPr/>
              <w:sym w:font="Wingdings" w:char="00FE"/>
            </w:r>
            <w:r>
              <w:t>综合评分法</w:t>
            </w:r>
          </w:p>
          <w:p w14:paraId="4561751D">
            <w:pPr>
              <w:pStyle w:val="45"/>
              <w:framePr w:hSpace="0" w:wrap="auto" w:vAnchor="margin" w:hAnchor="text" w:xAlign="left" w:yAlign="inline"/>
              <w:jc w:val="left"/>
            </w:pPr>
            <w:r>
              <w:rPr/>
              <w:sym w:font="Wingdings" w:char="00A8"/>
            </w:r>
            <w:r>
              <w:t>最低评标价法</w:t>
            </w:r>
          </w:p>
        </w:tc>
      </w:tr>
      <w:tr w14:paraId="7205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3311598D">
            <w:pPr>
              <w:pStyle w:val="45"/>
              <w:framePr w:hSpace="0" w:wrap="auto" w:vAnchor="margin" w:hAnchor="text" w:xAlign="left" w:yAlign="inline"/>
            </w:pPr>
            <w:r>
              <w:t>29.3</w:t>
            </w:r>
          </w:p>
        </w:tc>
        <w:tc>
          <w:tcPr>
            <w:tcW w:w="1701" w:type="dxa"/>
            <w:vAlign w:val="center"/>
          </w:tcPr>
          <w:p w14:paraId="3BA54C9E">
            <w:pPr>
              <w:pStyle w:val="45"/>
              <w:framePr w:hSpace="0" w:wrap="auto" w:vAnchor="margin" w:hAnchor="text" w:xAlign="left" w:yAlign="inline"/>
            </w:pPr>
            <w:r>
              <w:t>推荐中标候选人</w:t>
            </w:r>
          </w:p>
        </w:tc>
        <w:tc>
          <w:tcPr>
            <w:tcW w:w="6662" w:type="dxa"/>
            <w:vAlign w:val="center"/>
          </w:tcPr>
          <w:p w14:paraId="4F790D6F">
            <w:pPr>
              <w:pStyle w:val="45"/>
              <w:framePr w:hSpace="0" w:wrap="auto" w:vAnchor="margin" w:hAnchor="text" w:xAlign="left" w:yAlign="inline"/>
              <w:jc w:val="left"/>
            </w:pPr>
            <w:r>
              <w:t>中标候选人数量</w:t>
            </w:r>
            <w:r>
              <w:rPr>
                <w:u w:val="single"/>
              </w:rPr>
              <w:t xml:space="preserve">   3  </w:t>
            </w:r>
            <w:r>
              <w:t>家</w:t>
            </w:r>
          </w:p>
        </w:tc>
      </w:tr>
      <w:tr w14:paraId="63FC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4C6DE296">
            <w:pPr>
              <w:pStyle w:val="45"/>
              <w:framePr w:hSpace="0" w:wrap="auto" w:vAnchor="margin" w:hAnchor="text" w:xAlign="left" w:yAlign="inline"/>
            </w:pPr>
            <w:r>
              <w:t>30.1</w:t>
            </w:r>
          </w:p>
        </w:tc>
        <w:tc>
          <w:tcPr>
            <w:tcW w:w="1701" w:type="dxa"/>
            <w:vAlign w:val="center"/>
          </w:tcPr>
          <w:p w14:paraId="2E9A68F0">
            <w:pPr>
              <w:pStyle w:val="45"/>
              <w:framePr w:hSpace="0" w:wrap="auto" w:vAnchor="margin" w:hAnchor="text" w:xAlign="left" w:yAlign="inline"/>
            </w:pPr>
            <w:r>
              <w:t>确定中标人</w:t>
            </w:r>
          </w:p>
        </w:tc>
        <w:tc>
          <w:tcPr>
            <w:tcW w:w="6662" w:type="dxa"/>
            <w:vAlign w:val="center"/>
          </w:tcPr>
          <w:p w14:paraId="74B88DDC">
            <w:pPr>
              <w:pStyle w:val="45"/>
              <w:framePr w:hSpace="0" w:wrap="auto" w:vAnchor="margin" w:hAnchor="text" w:xAlign="left" w:yAlign="inline"/>
              <w:jc w:val="left"/>
            </w:pPr>
            <w:r>
              <w:rPr/>
              <w:sym w:font="Wingdings" w:char="00FE"/>
            </w:r>
            <w:r>
              <w:t>采购人按评标报告中推荐的中标候选人排序确定中标人。</w:t>
            </w:r>
          </w:p>
          <w:p w14:paraId="6727267B">
            <w:pPr>
              <w:pStyle w:val="45"/>
              <w:framePr w:hSpace="0" w:wrap="auto" w:vAnchor="margin" w:hAnchor="text" w:xAlign="left" w:yAlign="inline"/>
              <w:jc w:val="left"/>
            </w:pPr>
            <w:r>
              <w:rPr/>
              <w:sym w:font="Wingdings" w:char="00A8"/>
            </w:r>
            <w:r>
              <w:t>采购人委托评标委员会直接确定中标人。</w:t>
            </w:r>
          </w:p>
        </w:tc>
      </w:tr>
      <w:tr w14:paraId="70B2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5EB2E265">
            <w:pPr>
              <w:pStyle w:val="45"/>
              <w:framePr w:hSpace="0" w:wrap="auto" w:vAnchor="margin" w:hAnchor="text" w:xAlign="left" w:yAlign="inline"/>
            </w:pPr>
            <w:r>
              <w:t>30.2</w:t>
            </w:r>
          </w:p>
          <w:p w14:paraId="0FA41E54">
            <w:pPr>
              <w:pStyle w:val="45"/>
              <w:framePr w:hSpace="0" w:wrap="auto" w:vAnchor="margin" w:hAnchor="text" w:xAlign="left" w:yAlign="inline"/>
            </w:pPr>
            <w:r>
              <w:t>30.3</w:t>
            </w:r>
          </w:p>
        </w:tc>
        <w:tc>
          <w:tcPr>
            <w:tcW w:w="1701" w:type="dxa"/>
            <w:vAlign w:val="center"/>
          </w:tcPr>
          <w:p w14:paraId="262C23A1">
            <w:pPr>
              <w:pStyle w:val="45"/>
              <w:framePr w:hSpace="0" w:wrap="auto" w:vAnchor="margin" w:hAnchor="text" w:xAlign="left" w:yAlign="inline"/>
            </w:pPr>
            <w:r>
              <w:rPr>
                <w:lang w:bidi="ar"/>
              </w:rPr>
              <w:t>提供相同品牌产品的不同投标人确定中标候选人的规定</w:t>
            </w:r>
          </w:p>
        </w:tc>
        <w:tc>
          <w:tcPr>
            <w:tcW w:w="6662" w:type="dxa"/>
            <w:vAlign w:val="center"/>
          </w:tcPr>
          <w:p w14:paraId="065FAA4A">
            <w:pPr>
              <w:pStyle w:val="45"/>
              <w:framePr w:hSpace="0" w:wrap="auto" w:vAnchor="margin" w:hAnchor="text" w:xAlign="left" w:yAlign="inline"/>
              <w:jc w:val="left"/>
              <w:rPr>
                <w:lang w:bidi="ar"/>
              </w:rPr>
            </w:pPr>
            <w:r>
              <w:rPr/>
              <w:sym w:font="Wingdings" w:char="00FE"/>
            </w:r>
            <w:r>
              <w:rPr>
                <w:lang w:bidi="ar"/>
              </w:rPr>
              <w:t>综合评分法的采购项目，提供相同品牌产品且通过资格审查、符合性审查的不同投标人参加同一合同项下投标的，按一家投标人计算，评审后得分相同的，按照</w:t>
            </w:r>
            <w:r>
              <w:rPr>
                <w:u w:val="single"/>
                <w:lang w:bidi="ar"/>
              </w:rPr>
              <w:t xml:space="preserve">投标报价由低到高进行排序，若投标报价相同的按技术指标优劣进行排序；仍无法确定的，由评标委员会随机抽签确定的 </w:t>
            </w:r>
            <w:r>
              <w:rPr>
                <w:lang w:bidi="ar"/>
              </w:rPr>
              <w:t>方式确定一个投标人获得中标人推荐资格，其他同品牌投标人不作为中标候选人。</w:t>
            </w:r>
          </w:p>
          <w:p w14:paraId="1F148159">
            <w:pPr>
              <w:pStyle w:val="45"/>
              <w:framePr w:hSpace="0" w:wrap="auto" w:vAnchor="margin" w:hAnchor="text" w:xAlign="left" w:yAlign="inline"/>
              <w:jc w:val="left"/>
              <w:rPr>
                <w:lang w:bidi="ar"/>
              </w:rPr>
            </w:pPr>
            <w:r>
              <w:rPr/>
              <w:sym w:font="Wingdings" w:char="00A8"/>
            </w:r>
            <w:r>
              <w:rPr>
                <w:lang w:bidi="ar"/>
              </w:rPr>
              <w:t>最低评标价法的采购项目，提供相同品牌产品的不同投标人参加同一合同项下投标的，以其中通过资格审查、符合性审查且报价最低的参加评标；报价相同的，按照</w:t>
            </w:r>
            <w:r>
              <w:rPr>
                <w:u w:val="single"/>
                <w:lang w:bidi="ar"/>
              </w:rPr>
              <w:t xml:space="preserve">  /  </w:t>
            </w:r>
            <w:r>
              <w:rPr>
                <w:lang w:bidi="ar"/>
              </w:rPr>
              <w:t>方式确定一个参加评标的投标人，其他投标无效。</w:t>
            </w:r>
          </w:p>
        </w:tc>
      </w:tr>
      <w:tr w14:paraId="56CD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1ACBDF2F">
            <w:pPr>
              <w:pStyle w:val="45"/>
              <w:framePr w:hSpace="0" w:wrap="auto" w:vAnchor="margin" w:hAnchor="text" w:xAlign="left" w:yAlign="inline"/>
            </w:pPr>
            <w:r>
              <w:t>33.1</w:t>
            </w:r>
          </w:p>
        </w:tc>
        <w:tc>
          <w:tcPr>
            <w:tcW w:w="1701" w:type="dxa"/>
            <w:vAlign w:val="center"/>
          </w:tcPr>
          <w:p w14:paraId="1A3DCBBE">
            <w:pPr>
              <w:pStyle w:val="45"/>
              <w:framePr w:hSpace="0" w:wrap="auto" w:vAnchor="margin" w:hAnchor="text" w:xAlign="left" w:yAlign="inline"/>
            </w:pPr>
            <w:r>
              <w:t>履约保证金</w:t>
            </w:r>
          </w:p>
        </w:tc>
        <w:tc>
          <w:tcPr>
            <w:tcW w:w="6662" w:type="dxa"/>
            <w:vAlign w:val="center"/>
          </w:tcPr>
          <w:p w14:paraId="4FBDFE4E">
            <w:pPr>
              <w:pStyle w:val="45"/>
              <w:framePr w:hSpace="0" w:wrap="auto" w:vAnchor="margin" w:hAnchor="text" w:xAlign="left" w:yAlign="inline"/>
              <w:jc w:val="left"/>
            </w:pPr>
            <w:r>
              <w:t>1.金额：</w:t>
            </w:r>
          </w:p>
          <w:p w14:paraId="46D1DEB6">
            <w:pPr>
              <w:pStyle w:val="45"/>
              <w:framePr w:hSpace="0" w:wrap="auto" w:vAnchor="margin" w:hAnchor="text" w:xAlign="left" w:yAlign="inline"/>
              <w:jc w:val="left"/>
            </w:pPr>
            <w:r>
              <w:t>□免收</w:t>
            </w:r>
          </w:p>
          <w:p w14:paraId="7C59C6ED">
            <w:pPr>
              <w:pStyle w:val="45"/>
              <w:framePr w:hSpace="0" w:wrap="auto" w:vAnchor="margin" w:hAnchor="text" w:xAlign="left" w:yAlign="inline"/>
              <w:jc w:val="left"/>
            </w:pPr>
            <w:r>
              <w:rPr>
                <w:rFonts w:hint="eastAsia" w:ascii="MS Gothic" w:hAnsi="MS Gothic" w:eastAsia="MS Gothic" w:cs="MS Gothic"/>
              </w:rPr>
              <w:t>☑</w:t>
            </w:r>
            <w:r>
              <w:t>合同价的 10 %；</w:t>
            </w:r>
          </w:p>
          <w:p w14:paraId="1B3177FF">
            <w:pPr>
              <w:pStyle w:val="45"/>
              <w:framePr w:hSpace="0" w:wrap="auto" w:vAnchor="margin" w:hAnchor="text" w:xAlign="left" w:yAlign="inline"/>
              <w:jc w:val="left"/>
            </w:pPr>
            <w:r>
              <w:t>□定额收取：人民币</w:t>
            </w:r>
            <w:r>
              <w:rPr>
                <w:u w:val="single"/>
              </w:rPr>
              <w:t xml:space="preserve">   </w:t>
            </w:r>
            <w:r>
              <w:t>元；</w:t>
            </w:r>
          </w:p>
          <w:p w14:paraId="53D53BE4">
            <w:pPr>
              <w:pStyle w:val="45"/>
              <w:framePr w:hSpace="0" w:wrap="auto" w:vAnchor="margin" w:hAnchor="text" w:xAlign="left" w:yAlign="inline"/>
              <w:jc w:val="left"/>
            </w:pPr>
            <w:r>
              <w:t>2.支付方式：投标人可自主选择以支票、汇票、本票、电汇、转账、网银、保函等非现金形式缴纳或提交保证金。</w:t>
            </w:r>
          </w:p>
          <w:p w14:paraId="366773E5">
            <w:pPr>
              <w:pStyle w:val="45"/>
              <w:framePr w:hSpace="0" w:wrap="auto" w:vAnchor="margin" w:hAnchor="text" w:xAlign="left" w:yAlign="inline"/>
              <w:jc w:val="left"/>
            </w:pPr>
            <w:r>
              <w:t>3.收取单位：塔什库尔干塔吉克自治县住房和城乡建设局</w:t>
            </w:r>
          </w:p>
          <w:p w14:paraId="39D5D868">
            <w:pPr>
              <w:pStyle w:val="45"/>
              <w:framePr w:hSpace="0" w:wrap="auto" w:vAnchor="margin" w:hAnchor="text" w:xAlign="left" w:yAlign="inline"/>
              <w:jc w:val="left"/>
            </w:pPr>
            <w:r>
              <w:t xml:space="preserve">4.开户行：中国农业银行塔什库尔干县支行                            </w:t>
            </w:r>
          </w:p>
          <w:p w14:paraId="5BDBDACE">
            <w:pPr>
              <w:pStyle w:val="45"/>
              <w:framePr w:hSpace="0" w:wrap="auto" w:vAnchor="margin" w:hAnchor="text" w:xAlign="left" w:yAlign="inline"/>
              <w:jc w:val="left"/>
            </w:pPr>
            <w:r>
              <w:t xml:space="preserve">5.收取账号：3057 9901 0400 05001  </w:t>
            </w:r>
          </w:p>
          <w:p w14:paraId="1C66068D">
            <w:pPr>
              <w:pStyle w:val="45"/>
              <w:framePr w:hSpace="0" w:wrap="auto" w:vAnchor="margin" w:hAnchor="text" w:xAlign="left" w:yAlign="inline"/>
              <w:jc w:val="left"/>
            </w:pPr>
            <w:r>
              <w:t xml:space="preserve">6.退还时间：项目竣工验收合格后28日内。              </w:t>
            </w:r>
          </w:p>
          <w:p w14:paraId="1116106A">
            <w:pPr>
              <w:pStyle w:val="45"/>
              <w:framePr w:hSpace="0" w:wrap="auto" w:vAnchor="margin" w:hAnchor="text" w:xAlign="left" w:yAlign="inline"/>
              <w:jc w:val="left"/>
            </w:pPr>
            <w:r>
              <w:t>注意事项：</w:t>
            </w:r>
          </w:p>
          <w:p w14:paraId="16806709">
            <w:pPr>
              <w:pStyle w:val="45"/>
              <w:framePr w:hSpace="0" w:wrap="auto" w:vAnchor="margin" w:hAnchor="text" w:xAlign="left" w:yAlign="inline"/>
              <w:jc w:val="left"/>
            </w:pPr>
            <w:r>
              <w:t>（1）以上各类机构出具的以担保函、保证保险承担责任的方式均须满足无条件见索即付条件。</w:t>
            </w:r>
          </w:p>
          <w:p w14:paraId="56FD8468">
            <w:pPr>
              <w:pStyle w:val="45"/>
              <w:framePr w:hSpace="0" w:wrap="auto" w:vAnchor="margin" w:hAnchor="text" w:xAlign="left" w:yAlign="inline"/>
              <w:jc w:val="left"/>
            </w:pPr>
            <w:r>
              <w:t>（2）以担保函、保证保险形式缴纳履约保证金的，受益人和收取单位须为采购人。</w:t>
            </w:r>
          </w:p>
        </w:tc>
      </w:tr>
      <w:tr w14:paraId="2691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233C7C5D">
            <w:pPr>
              <w:pStyle w:val="45"/>
              <w:framePr w:hSpace="0" w:wrap="auto" w:vAnchor="margin" w:hAnchor="text" w:xAlign="left" w:yAlign="inline"/>
            </w:pPr>
            <w:r>
              <w:t>34.5</w:t>
            </w:r>
          </w:p>
        </w:tc>
        <w:tc>
          <w:tcPr>
            <w:tcW w:w="1701" w:type="dxa"/>
            <w:vAlign w:val="center"/>
          </w:tcPr>
          <w:p w14:paraId="627BBC99">
            <w:pPr>
              <w:pStyle w:val="45"/>
              <w:framePr w:hSpace="0" w:wrap="auto" w:vAnchor="margin" w:hAnchor="text" w:xAlign="left" w:yAlign="inline"/>
            </w:pPr>
            <w:r>
              <w:t>中标后分包</w:t>
            </w:r>
          </w:p>
        </w:tc>
        <w:tc>
          <w:tcPr>
            <w:tcW w:w="6662" w:type="dxa"/>
            <w:vAlign w:val="center"/>
          </w:tcPr>
          <w:p w14:paraId="3FFF17FE">
            <w:pPr>
              <w:pStyle w:val="45"/>
              <w:framePr w:hSpace="0" w:wrap="auto" w:vAnchor="margin" w:hAnchor="text" w:xAlign="left" w:yAlign="inline"/>
              <w:jc w:val="left"/>
            </w:pPr>
            <w:r>
              <w:t xml:space="preserve">本项目的非主体、非关键性工作是否允许分包： </w:t>
            </w:r>
          </w:p>
          <w:p w14:paraId="38484005">
            <w:pPr>
              <w:pStyle w:val="45"/>
              <w:framePr w:hSpace="0" w:wrap="auto" w:vAnchor="margin" w:hAnchor="text" w:xAlign="left" w:yAlign="inline"/>
              <w:jc w:val="left"/>
            </w:pPr>
            <w:r>
              <w:rPr>
                <w:rFonts w:hint="eastAsia" w:ascii="MS Gothic" w:hAnsi="MS Gothic" w:eastAsia="MS Gothic" w:cs="MS Gothic"/>
              </w:rPr>
              <w:t>☑</w:t>
            </w:r>
            <w:r>
              <w:t xml:space="preserve">不允许 </w:t>
            </w:r>
          </w:p>
          <w:p w14:paraId="46CCC400">
            <w:pPr>
              <w:pStyle w:val="45"/>
              <w:framePr w:hSpace="0" w:wrap="auto" w:vAnchor="margin" w:hAnchor="text" w:xAlign="left" w:yAlign="inline"/>
              <w:jc w:val="left"/>
            </w:pPr>
            <w:r>
              <w:t xml:space="preserve">□允许，具体要求： </w:t>
            </w:r>
          </w:p>
          <w:p w14:paraId="38881914">
            <w:pPr>
              <w:pStyle w:val="45"/>
              <w:framePr w:hSpace="0" w:wrap="auto" w:vAnchor="margin" w:hAnchor="text" w:xAlign="left" w:yAlign="inline"/>
              <w:jc w:val="left"/>
            </w:pPr>
            <w:r>
              <w:t>1.可以分包履行的具体内容：</w:t>
            </w:r>
            <w:r>
              <w:rPr>
                <w:u w:val="single"/>
              </w:rPr>
              <w:t xml:space="preserve">电力工程 </w:t>
            </w:r>
            <w:r>
              <w:t xml:space="preserve">； </w:t>
            </w:r>
          </w:p>
          <w:p w14:paraId="5836EF61">
            <w:pPr>
              <w:pStyle w:val="45"/>
              <w:framePr w:hSpace="0" w:wrap="auto" w:vAnchor="margin" w:hAnchor="text" w:xAlign="left" w:yAlign="inline"/>
              <w:jc w:val="left"/>
            </w:pPr>
            <w:r>
              <w:t>2.允许分包的金额或者比例：</w:t>
            </w:r>
            <w:r>
              <w:rPr>
                <w:u w:val="single"/>
              </w:rPr>
              <w:t xml:space="preserve">  /  </w:t>
            </w:r>
            <w:r>
              <w:t xml:space="preserve">； </w:t>
            </w:r>
          </w:p>
          <w:p w14:paraId="4E8A3148">
            <w:pPr>
              <w:pStyle w:val="45"/>
              <w:framePr w:hSpace="0" w:wrap="auto" w:vAnchor="margin" w:hAnchor="text" w:xAlign="left" w:yAlign="inline"/>
              <w:jc w:val="left"/>
            </w:pPr>
            <w:r>
              <w:t>3.其他要求：</w:t>
            </w:r>
            <w:r>
              <w:rPr>
                <w:u w:val="single"/>
              </w:rPr>
              <w:t xml:space="preserve">  /  </w:t>
            </w:r>
            <w:r>
              <w:t xml:space="preserve">。 </w:t>
            </w:r>
          </w:p>
        </w:tc>
      </w:tr>
      <w:tr w14:paraId="1252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35974D93">
            <w:pPr>
              <w:pStyle w:val="45"/>
              <w:framePr w:hSpace="0" w:wrap="auto" w:vAnchor="margin" w:hAnchor="text" w:xAlign="left" w:yAlign="inline"/>
            </w:pPr>
            <w:r>
              <w:t>35.1</w:t>
            </w:r>
          </w:p>
        </w:tc>
        <w:tc>
          <w:tcPr>
            <w:tcW w:w="1701" w:type="dxa"/>
            <w:vAlign w:val="center"/>
          </w:tcPr>
          <w:p w14:paraId="0887DD04">
            <w:pPr>
              <w:pStyle w:val="45"/>
              <w:framePr w:hSpace="0" w:wrap="auto" w:vAnchor="margin" w:hAnchor="text" w:xAlign="left" w:yAlign="inline"/>
            </w:pPr>
            <w:r>
              <w:t>质疑</w:t>
            </w:r>
          </w:p>
        </w:tc>
        <w:tc>
          <w:tcPr>
            <w:tcW w:w="6662" w:type="dxa"/>
            <w:vAlign w:val="center"/>
          </w:tcPr>
          <w:p w14:paraId="5F36A969">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递交方式：</w:t>
            </w:r>
            <w:r>
              <w:rPr>
                <w:rFonts w:ascii="Times New Roman" w:hAnsi="Times New Roman"/>
                <w:szCs w:val="21"/>
              </w:rPr>
              <w:t>纸质版盖章质疑函原件递交至采购代理公司</w:t>
            </w:r>
            <w:r>
              <w:rPr>
                <w:rFonts w:ascii="Times New Roman" w:hAnsi="Times New Roman"/>
                <w:szCs w:val="21"/>
                <w:lang w:val="zh-CN"/>
              </w:rPr>
              <w:t xml:space="preserve">              </w:t>
            </w:r>
          </w:p>
          <w:p w14:paraId="4F0DFB82">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接收部门：</w:t>
            </w:r>
            <w:r>
              <w:rPr>
                <w:rFonts w:ascii="Times New Roman" w:hAnsi="Times New Roman"/>
                <w:szCs w:val="21"/>
                <w:u w:val="single"/>
              </w:rPr>
              <w:t>中招国际招标有限公司</w:t>
            </w:r>
            <w:r>
              <w:rPr>
                <w:rFonts w:ascii="Times New Roman" w:hAnsi="Times New Roman"/>
                <w:szCs w:val="21"/>
                <w:lang w:val="zh-CN"/>
              </w:rPr>
              <w:t xml:space="preserve">              </w:t>
            </w:r>
          </w:p>
          <w:p w14:paraId="66768650">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联系电话：</w:t>
            </w:r>
            <w:r>
              <w:rPr>
                <w:rFonts w:ascii="Times New Roman" w:hAnsi="Times New Roman"/>
                <w:szCs w:val="21"/>
              </w:rPr>
              <w:t>18911261708/010-62108265</w:t>
            </w:r>
            <w:r>
              <w:rPr>
                <w:rFonts w:ascii="Times New Roman" w:hAnsi="Times New Roman"/>
                <w:szCs w:val="21"/>
                <w:lang w:val="zh-CN"/>
              </w:rPr>
              <w:t xml:space="preserve">            </w:t>
            </w:r>
          </w:p>
          <w:p w14:paraId="6C0B8DF7">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通讯地址：</w:t>
            </w:r>
            <w:r>
              <w:rPr>
                <w:rFonts w:ascii="Times New Roman" w:hAnsi="Times New Roman"/>
                <w:kern w:val="0"/>
                <w:szCs w:val="21"/>
              </w:rPr>
              <w:t>北京市海淀区学院南路62号中关村资本大厦</w:t>
            </w:r>
          </w:p>
        </w:tc>
      </w:tr>
      <w:tr w14:paraId="52FA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769F7E16">
            <w:pPr>
              <w:pStyle w:val="45"/>
              <w:framePr w:hSpace="0" w:wrap="auto" w:vAnchor="margin" w:hAnchor="text" w:xAlign="left" w:yAlign="inline"/>
            </w:pPr>
            <w:r>
              <w:t>38.1</w:t>
            </w:r>
          </w:p>
        </w:tc>
        <w:tc>
          <w:tcPr>
            <w:tcW w:w="1701" w:type="dxa"/>
            <w:vAlign w:val="center"/>
          </w:tcPr>
          <w:p w14:paraId="5FB51484">
            <w:pPr>
              <w:pStyle w:val="45"/>
              <w:framePr w:hSpace="0" w:wrap="auto" w:vAnchor="margin" w:hAnchor="text" w:xAlign="left" w:yAlign="inline"/>
            </w:pPr>
            <w:r>
              <w:t>采购代理服务费</w:t>
            </w:r>
          </w:p>
        </w:tc>
        <w:tc>
          <w:tcPr>
            <w:tcW w:w="6662" w:type="dxa"/>
            <w:vAlign w:val="center"/>
          </w:tcPr>
          <w:p w14:paraId="40E0F5FA">
            <w:pPr>
              <w:pStyle w:val="45"/>
              <w:framePr w:hSpace="0" w:wrap="auto" w:vAnchor="margin" w:hAnchor="text" w:xAlign="left" w:yAlign="inline"/>
              <w:jc w:val="left"/>
            </w:pPr>
            <w:r>
              <w:t xml:space="preserve">1.收费对象： </w:t>
            </w:r>
            <w:r>
              <w:rPr/>
              <w:sym w:font="Wingdings" w:char="00FE"/>
            </w:r>
            <w:r>
              <w:t xml:space="preserve">中标人支付 </w:t>
            </w:r>
          </w:p>
          <w:p w14:paraId="1149527D">
            <w:pPr>
              <w:pStyle w:val="45"/>
              <w:framePr w:hSpace="0" w:wrap="auto" w:vAnchor="margin" w:hAnchor="text" w:xAlign="left" w:yAlign="inline"/>
              <w:jc w:val="left"/>
            </w:pPr>
            <w:r>
              <w:t xml:space="preserve">2.收费标准：以中标金额为基数，参照按发改价格[2011]534号及计价格[2002]1980号文件规定的货物类别计取招标代理服务收费。 </w:t>
            </w:r>
          </w:p>
          <w:p w14:paraId="44EE30A5">
            <w:pPr>
              <w:pStyle w:val="45"/>
              <w:framePr w:hSpace="0" w:wrap="auto" w:vAnchor="margin" w:hAnchor="text" w:xAlign="left" w:yAlign="inline"/>
              <w:jc w:val="left"/>
            </w:pPr>
            <w:r>
              <w:t xml:space="preserve">3.收取时间：中标人应按本招标文件的规定，在《中标通知书》核发后3天内，向采购代理机构支付服务费 </w:t>
            </w:r>
          </w:p>
          <w:p w14:paraId="00CCFC5E">
            <w:pPr>
              <w:pStyle w:val="45"/>
              <w:framePr w:hSpace="0" w:wrap="auto" w:vAnchor="margin" w:hAnchor="text" w:xAlign="left" w:yAlign="inline"/>
              <w:jc w:val="left"/>
            </w:pPr>
            <w:r>
              <w:t>4.收取方式：电汇，由中标人一次性支付</w:t>
            </w:r>
          </w:p>
        </w:tc>
      </w:tr>
      <w:tr w14:paraId="09FD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679439BA">
            <w:pPr>
              <w:pStyle w:val="45"/>
              <w:framePr w:hSpace="0" w:wrap="auto" w:vAnchor="margin" w:hAnchor="text" w:xAlign="left" w:yAlign="inline"/>
            </w:pPr>
            <w:r>
              <w:t>41.1</w:t>
            </w:r>
          </w:p>
        </w:tc>
        <w:tc>
          <w:tcPr>
            <w:tcW w:w="1701" w:type="dxa"/>
            <w:vAlign w:val="center"/>
          </w:tcPr>
          <w:p w14:paraId="3C7795E6">
            <w:pPr>
              <w:pStyle w:val="45"/>
              <w:framePr w:hSpace="0" w:wrap="auto" w:vAnchor="margin" w:hAnchor="text" w:xAlign="left" w:yAlign="inline"/>
              <w:rPr>
                <w:lang w:val="zh-CN"/>
              </w:rPr>
            </w:pPr>
            <w:r>
              <w:rPr>
                <w:lang w:val="zh-CN"/>
              </w:rPr>
              <w:t>是否接受</w:t>
            </w:r>
          </w:p>
          <w:p w14:paraId="52BE5FA9">
            <w:pPr>
              <w:pStyle w:val="45"/>
              <w:framePr w:hSpace="0" w:wrap="auto" w:vAnchor="margin" w:hAnchor="text" w:xAlign="left" w:yAlign="inline"/>
            </w:pPr>
            <w:r>
              <w:rPr>
                <w:lang w:val="zh-CN"/>
              </w:rPr>
              <w:t>进口产品</w:t>
            </w:r>
          </w:p>
        </w:tc>
        <w:tc>
          <w:tcPr>
            <w:tcW w:w="6662" w:type="dxa"/>
            <w:vAlign w:val="center"/>
          </w:tcPr>
          <w:p w14:paraId="6C68BEB1">
            <w:pPr>
              <w:pStyle w:val="45"/>
              <w:framePr w:hSpace="0" w:wrap="auto" w:vAnchor="margin" w:hAnchor="text" w:xAlign="left" w:yAlign="inline"/>
              <w:jc w:val="left"/>
            </w:pPr>
            <w:r>
              <w:rPr/>
              <w:sym w:font="Wingdings" w:char="00FE"/>
            </w:r>
            <w:r>
              <w:t>不接受</w:t>
            </w:r>
          </w:p>
          <w:p w14:paraId="09688683">
            <w:pPr>
              <w:pStyle w:val="45"/>
              <w:framePr w:hSpace="0" w:wrap="auto" w:vAnchor="margin" w:hAnchor="text" w:xAlign="left" w:yAlign="inline"/>
              <w:jc w:val="left"/>
            </w:pPr>
            <w:r>
              <w:rPr/>
              <w:sym w:font="Wingdings" w:char="00A8"/>
            </w:r>
            <w:r>
              <w:rPr>
                <w:lang w:val="zh-CN"/>
              </w:rPr>
              <w:t>接受</w:t>
            </w:r>
          </w:p>
        </w:tc>
      </w:tr>
      <w:tr w14:paraId="6401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4BE6E3C7">
            <w:pPr>
              <w:pStyle w:val="45"/>
              <w:framePr w:hSpace="0" w:wrap="auto" w:vAnchor="margin" w:hAnchor="text" w:xAlign="left" w:yAlign="inline"/>
            </w:pPr>
            <w:r>
              <w:t>42</w:t>
            </w:r>
          </w:p>
        </w:tc>
        <w:tc>
          <w:tcPr>
            <w:tcW w:w="1701" w:type="dxa"/>
            <w:vAlign w:val="center"/>
          </w:tcPr>
          <w:p w14:paraId="73BD1BC9">
            <w:pPr>
              <w:pStyle w:val="45"/>
              <w:framePr w:hSpace="0" w:wrap="auto" w:vAnchor="margin" w:hAnchor="text" w:xAlign="left" w:yAlign="inline"/>
            </w:pPr>
            <w:r>
              <w:t>支持中小企业政策</w:t>
            </w:r>
            <w:r>
              <w:rPr>
                <w:rStyle w:val="37"/>
              </w:rPr>
              <w:t>（非专门面向中小企业采购项目适用）</w:t>
            </w:r>
          </w:p>
        </w:tc>
        <w:tc>
          <w:tcPr>
            <w:tcW w:w="6662" w:type="dxa"/>
            <w:vAlign w:val="center"/>
          </w:tcPr>
          <w:p w14:paraId="38DFEDB3">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1.小型和微型企业价格扣除：</w:t>
            </w:r>
            <w:r>
              <w:rPr>
                <w:rFonts w:ascii="Times New Roman" w:hAnsi="Times New Roman"/>
                <w:szCs w:val="21"/>
                <w:u w:val="single"/>
                <w:lang w:val="zh-CN"/>
              </w:rPr>
              <w:t xml:space="preserve">10% </w:t>
            </w:r>
            <w:r>
              <w:rPr>
                <w:rFonts w:ascii="Times New Roman" w:hAnsi="Times New Roman"/>
                <w:szCs w:val="21"/>
                <w:lang w:val="zh-CN"/>
              </w:rPr>
              <w:t>。</w:t>
            </w:r>
          </w:p>
          <w:p w14:paraId="01AEB34A">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2.监狱企业价格扣除：同小型和微型企业。</w:t>
            </w:r>
          </w:p>
          <w:p w14:paraId="2620C765">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3.残疾人福利性单位价格扣除：同小型和微型企业。</w:t>
            </w:r>
          </w:p>
          <w:p w14:paraId="528E394C">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4.符合条件的联合体价格扣除：</w:t>
            </w:r>
            <w:r>
              <w:rPr>
                <w:rFonts w:ascii="Times New Roman" w:hAnsi="Times New Roman"/>
                <w:szCs w:val="21"/>
                <w:u w:val="single"/>
                <w:lang w:val="zh-CN"/>
              </w:rPr>
              <w:t xml:space="preserve">   /  </w:t>
            </w:r>
            <w:r>
              <w:rPr>
                <w:rFonts w:ascii="Times New Roman" w:hAnsi="Times New Roman"/>
                <w:szCs w:val="21"/>
                <w:lang w:val="zh-CN"/>
              </w:rPr>
              <w:t>。</w:t>
            </w:r>
          </w:p>
          <w:p w14:paraId="3538EDA7">
            <w:pPr>
              <w:pStyle w:val="47"/>
              <w:autoSpaceDE w:val="0"/>
              <w:autoSpaceDN w:val="0"/>
              <w:adjustRightInd w:val="0"/>
              <w:spacing w:line="360" w:lineRule="auto"/>
              <w:jc w:val="left"/>
              <w:rPr>
                <w:rFonts w:ascii="Times New Roman" w:hAnsi="Times New Roman"/>
                <w:szCs w:val="21"/>
                <w:lang w:val="zh-CN"/>
              </w:rPr>
            </w:pPr>
            <w:r>
              <w:rPr>
                <w:rFonts w:ascii="Times New Roman" w:hAnsi="Times New Roman"/>
                <w:szCs w:val="21"/>
                <w:lang w:val="zh-CN"/>
              </w:rPr>
              <w:t>5.符合条件的向小微企业分包的大中型企业价格扣除：/。（允许大中型企业向小微企业分包的项目适用）</w:t>
            </w:r>
          </w:p>
        </w:tc>
      </w:tr>
      <w:tr w14:paraId="0935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3BBC572A">
            <w:pPr>
              <w:pStyle w:val="45"/>
              <w:framePr w:hSpace="0" w:wrap="auto" w:vAnchor="margin" w:hAnchor="text" w:xAlign="left" w:yAlign="inline"/>
            </w:pPr>
            <w:r>
              <w:t>42.5</w:t>
            </w:r>
          </w:p>
        </w:tc>
        <w:tc>
          <w:tcPr>
            <w:tcW w:w="1701" w:type="dxa"/>
            <w:vAlign w:val="center"/>
          </w:tcPr>
          <w:p w14:paraId="4368C2DF">
            <w:pPr>
              <w:pStyle w:val="45"/>
              <w:framePr w:hSpace="0" w:wrap="auto" w:vAnchor="margin" w:hAnchor="text" w:xAlign="left" w:yAlign="inline"/>
            </w:pPr>
            <w:r>
              <w:t>标的所属行业</w:t>
            </w:r>
          </w:p>
          <w:p w14:paraId="2508ABF9">
            <w:pPr>
              <w:pStyle w:val="45"/>
              <w:framePr w:hSpace="0" w:wrap="auto" w:vAnchor="margin" w:hAnchor="text" w:xAlign="left" w:yAlign="inline"/>
            </w:pPr>
            <w:r>
              <w:rPr>
                <w:rStyle w:val="37"/>
              </w:rPr>
              <w:t>参照后附《工信部联企业〔2011〕300号》</w:t>
            </w:r>
          </w:p>
        </w:tc>
        <w:tc>
          <w:tcPr>
            <w:tcW w:w="6662" w:type="dxa"/>
            <w:vAlign w:val="center"/>
          </w:tcPr>
          <w:p w14:paraId="58BA2375">
            <w:pPr>
              <w:rPr>
                <w:rFonts w:ascii="Times New Roman" w:hAnsi="Times New Roman" w:cs="Times New Roman"/>
                <w:sz w:val="21"/>
                <w:szCs w:val="21"/>
              </w:rPr>
            </w:pPr>
            <w:r>
              <w:rPr>
                <w:rFonts w:ascii="Times New Roman" w:hAnsi="Times New Roman" w:cs="Times New Roman"/>
                <w:sz w:val="21"/>
                <w:szCs w:val="21"/>
                <w:lang w:bidi="ar"/>
              </w:rPr>
              <w:t xml:space="preserve">本项目采购标的对应的中小企业划分标准所属行业： </w:t>
            </w:r>
          </w:p>
          <w:tbl>
            <w:tblPr>
              <w:tblStyle w:val="35"/>
              <w:tblW w:w="6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6"/>
              <w:gridCol w:w="3209"/>
            </w:tblGrid>
            <w:tr w14:paraId="132D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6" w:type="dxa"/>
                  <w:vAlign w:val="center"/>
                </w:tcPr>
                <w:p w14:paraId="77EF1B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标的名称</w:t>
                  </w:r>
                </w:p>
              </w:tc>
              <w:tc>
                <w:tcPr>
                  <w:tcW w:w="3209" w:type="dxa"/>
                  <w:vAlign w:val="center"/>
                </w:tcPr>
                <w:p w14:paraId="2B0252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中小企业划分标准所属行业</w:t>
                  </w:r>
                </w:p>
              </w:tc>
            </w:tr>
            <w:tr w14:paraId="0A1E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vAlign w:val="center"/>
                </w:tcPr>
                <w:p w14:paraId="601EE06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hint="eastAsia" w:ascii="Times New Roman" w:hAnsi="Times New Roman" w:eastAsia="宋体" w:cs="Times New Roman"/>
                      <w:kern w:val="0"/>
                      <w:sz w:val="21"/>
                      <w:szCs w:val="21"/>
                      <w14:ligatures w14:val="none"/>
                    </w:rPr>
                    <w:t>本制氧项目相关设备</w:t>
                  </w:r>
                </w:p>
              </w:tc>
              <w:tc>
                <w:tcPr>
                  <w:tcW w:w="3209" w:type="dxa"/>
                  <w:vAlign w:val="center"/>
                </w:tcPr>
                <w:p w14:paraId="1B93A4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hint="eastAsia" w:ascii="Times New Roman" w:hAnsi="Times New Roman" w:eastAsia="宋体" w:cs="Times New Roman"/>
                      <w:kern w:val="0"/>
                      <w:sz w:val="21"/>
                      <w:szCs w:val="21"/>
                      <w14:ligatures w14:val="none"/>
                    </w:rPr>
                    <w:t>工业</w:t>
                  </w:r>
                </w:p>
              </w:tc>
            </w:tr>
          </w:tbl>
          <w:p w14:paraId="5DEA8679">
            <w:pPr>
              <w:pStyle w:val="45"/>
              <w:framePr w:hSpace="0" w:wrap="auto" w:vAnchor="margin" w:hAnchor="text" w:xAlign="left" w:yAlign="inline"/>
            </w:pPr>
          </w:p>
        </w:tc>
      </w:tr>
      <w:tr w14:paraId="337C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6B46E2B3">
            <w:pPr>
              <w:pStyle w:val="45"/>
              <w:framePr w:hSpace="0" w:wrap="auto" w:vAnchor="margin" w:hAnchor="text" w:xAlign="left" w:yAlign="inline"/>
            </w:pPr>
            <w:r>
              <w:t>43.5</w:t>
            </w:r>
          </w:p>
        </w:tc>
        <w:tc>
          <w:tcPr>
            <w:tcW w:w="1701" w:type="dxa"/>
            <w:vAlign w:val="center"/>
          </w:tcPr>
          <w:p w14:paraId="1973EAE9">
            <w:pPr>
              <w:pStyle w:val="45"/>
              <w:framePr w:hSpace="0" w:wrap="auto" w:vAnchor="margin" w:hAnchor="text" w:xAlign="left" w:yAlign="inline"/>
            </w:pPr>
            <w:r>
              <w:t>优先采购创新节能环保产品</w:t>
            </w:r>
          </w:p>
        </w:tc>
        <w:tc>
          <w:tcPr>
            <w:tcW w:w="6662" w:type="dxa"/>
            <w:vAlign w:val="center"/>
          </w:tcPr>
          <w:p w14:paraId="0F07A61E">
            <w:pPr>
              <w:pStyle w:val="45"/>
              <w:framePr w:hSpace="0" w:wrap="auto" w:vAnchor="margin" w:hAnchor="text" w:xAlign="left" w:yAlign="inline"/>
              <w:jc w:val="left"/>
            </w:pPr>
            <w:r>
              <w:t>所投产品纳入创新产品应用示范推荐目录内企业、所投产品获得节能产品或环境标志产品认证证书的企业报价给予</w:t>
            </w:r>
            <w:r>
              <w:rPr>
                <w:u w:val="single"/>
              </w:rPr>
              <w:t xml:space="preserve">  /  </w:t>
            </w:r>
            <w:r>
              <w:t>的价格扣除。(不适用)</w:t>
            </w:r>
          </w:p>
        </w:tc>
      </w:tr>
      <w:tr w14:paraId="59BF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4C2A3F77">
            <w:pPr>
              <w:pStyle w:val="45"/>
              <w:framePr w:hSpace="0" w:wrap="auto" w:vAnchor="margin" w:hAnchor="text" w:xAlign="left" w:yAlign="inline"/>
            </w:pPr>
            <w:r>
              <w:t>47.1</w:t>
            </w:r>
          </w:p>
        </w:tc>
        <w:tc>
          <w:tcPr>
            <w:tcW w:w="1701" w:type="dxa"/>
            <w:vAlign w:val="center"/>
          </w:tcPr>
          <w:p w14:paraId="0BD1A46E">
            <w:pPr>
              <w:pStyle w:val="45"/>
              <w:framePr w:hSpace="0" w:wrap="auto" w:vAnchor="margin" w:hAnchor="text" w:xAlign="left" w:yAlign="inline"/>
            </w:pPr>
            <w:r>
              <w:t>政府采购</w:t>
            </w:r>
          </w:p>
          <w:p w14:paraId="049DCE88">
            <w:pPr>
              <w:pStyle w:val="45"/>
              <w:framePr w:hSpace="0" w:wrap="auto" w:vAnchor="margin" w:hAnchor="text" w:xAlign="left" w:yAlign="inline"/>
            </w:pPr>
            <w:r>
              <w:t>合同融资政策</w:t>
            </w:r>
          </w:p>
        </w:tc>
        <w:tc>
          <w:tcPr>
            <w:tcW w:w="6662" w:type="dxa"/>
            <w:vAlign w:val="center"/>
          </w:tcPr>
          <w:p w14:paraId="3508DE38">
            <w:pPr>
              <w:pStyle w:val="45"/>
              <w:framePr w:hSpace="0" w:wrap="auto" w:vAnchor="margin" w:hAnchor="text" w:xAlign="left" w:yAlign="inline"/>
              <w:jc w:val="left"/>
            </w:pPr>
            <w:r>
              <w:t>1.有融资需求的成交人在获得政府采购成交通知书后，即可向开展“政采贷”业务的金融机构提出申请，金融机构依据政府采购成交通知书和政府采购合同，为中小</w:t>
            </w:r>
            <w:bookmarkStart w:id="25" w:name="_GoBack"/>
            <w:bookmarkEnd w:id="25"/>
            <w:r>
              <w:t>微企业提供融资服务。</w:t>
            </w:r>
          </w:p>
          <w:p w14:paraId="3041E7A1">
            <w:pPr>
              <w:pStyle w:val="45"/>
              <w:framePr w:hSpace="0" w:wrap="auto" w:vAnchor="margin" w:hAnchor="text" w:xAlign="left" w:yAlign="inline"/>
              <w:jc w:val="left"/>
            </w:pPr>
            <w:r>
              <w:t>渠道和方式：详见新疆政府采购网。</w:t>
            </w:r>
          </w:p>
          <w:p w14:paraId="6B5FEACB">
            <w:pPr>
              <w:pStyle w:val="45"/>
              <w:framePr w:hSpace="0" w:wrap="auto" w:vAnchor="margin" w:hAnchor="text" w:xAlign="left" w:yAlign="inline"/>
              <w:jc w:val="left"/>
            </w:pPr>
            <w: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6587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202ED1EC">
            <w:pPr>
              <w:pStyle w:val="45"/>
              <w:framePr w:hSpace="0" w:wrap="auto" w:vAnchor="margin" w:hAnchor="text" w:xAlign="left" w:yAlign="inline"/>
            </w:pPr>
            <w:r>
              <w:t>48.1</w:t>
            </w:r>
          </w:p>
        </w:tc>
        <w:tc>
          <w:tcPr>
            <w:tcW w:w="8363" w:type="dxa"/>
            <w:gridSpan w:val="2"/>
            <w:vAlign w:val="center"/>
          </w:tcPr>
          <w:p w14:paraId="3F3814EA">
            <w:pPr>
              <w:pStyle w:val="45"/>
              <w:framePr w:hSpace="0" w:wrap="auto" w:vAnchor="margin" w:hAnchor="text" w:xAlign="left" w:yAlign="inline"/>
              <w:jc w:val="left"/>
            </w:pPr>
            <w:r>
              <w:t>需要补充的其他内容</w:t>
            </w:r>
          </w:p>
        </w:tc>
      </w:tr>
      <w:tr w14:paraId="6988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0D1A5826">
            <w:pPr>
              <w:pStyle w:val="45"/>
              <w:framePr w:hSpace="0" w:wrap="auto" w:vAnchor="margin" w:hAnchor="text" w:xAlign="left" w:yAlign="inline"/>
            </w:pPr>
            <w:r>
              <w:t>（1）</w:t>
            </w:r>
          </w:p>
        </w:tc>
        <w:tc>
          <w:tcPr>
            <w:tcW w:w="1701" w:type="dxa"/>
            <w:vAlign w:val="center"/>
          </w:tcPr>
          <w:p w14:paraId="46B45018">
            <w:pPr>
              <w:pStyle w:val="45"/>
              <w:framePr w:hSpace="0" w:wrap="auto" w:vAnchor="margin" w:hAnchor="text" w:xAlign="left" w:yAlign="inline"/>
            </w:pPr>
            <w:r>
              <w:t>投标文件编制</w:t>
            </w:r>
          </w:p>
        </w:tc>
        <w:tc>
          <w:tcPr>
            <w:tcW w:w="6662" w:type="dxa"/>
            <w:vAlign w:val="center"/>
          </w:tcPr>
          <w:p w14:paraId="0E717B98">
            <w:pPr>
              <w:pStyle w:val="49"/>
              <w:ind w:firstLine="0" w:firstLineChars="0"/>
              <w:jc w:val="left"/>
              <w:rPr>
                <w:rFonts w:ascii="Times New Roman" w:hAnsi="Times New Roman" w:cs="Times New Roman"/>
                <w:sz w:val="21"/>
                <w:szCs w:val="21"/>
              </w:rPr>
            </w:pPr>
            <w:r>
              <w:rPr>
                <w:rFonts w:ascii="Times New Roman" w:hAnsi="Times New Roman" w:cs="Times New Roman"/>
                <w:sz w:val="21"/>
                <w:szCs w:val="21"/>
              </w:rPr>
              <w:t>注意事项：</w:t>
            </w:r>
          </w:p>
          <w:p w14:paraId="329F25A6">
            <w:pPr>
              <w:pStyle w:val="49"/>
              <w:ind w:firstLine="0" w:firstLineChars="0"/>
              <w:jc w:val="left"/>
              <w:rPr>
                <w:rFonts w:ascii="Times New Roman" w:hAnsi="Times New Roman" w:cs="Times New Roman"/>
                <w:kern w:val="2"/>
                <w:sz w:val="21"/>
                <w:szCs w:val="21"/>
              </w:rPr>
            </w:pPr>
            <w:r>
              <w:rPr>
                <w:rFonts w:ascii="Times New Roman" w:hAnsi="Times New Roman" w:cs="Times New Roman"/>
                <w:sz w:val="21"/>
                <w:szCs w:val="21"/>
              </w:rPr>
              <w:t>1、电子标书加盖印章的两种方式：一种为电子章；另一种为纸质</w:t>
            </w:r>
            <w:r>
              <w:rPr>
                <w:rFonts w:ascii="Times New Roman" w:hAnsi="Times New Roman" w:cs="Times New Roman"/>
                <w:kern w:val="2"/>
                <w:sz w:val="21"/>
                <w:szCs w:val="21"/>
              </w:rPr>
              <w:t>版盖章后扫描，两种方式的任意一种在评审时均予认可。</w:t>
            </w:r>
          </w:p>
          <w:p w14:paraId="1E742A52">
            <w:pPr>
              <w:pStyle w:val="45"/>
              <w:framePr w:hSpace="0" w:wrap="auto" w:vAnchor="margin" w:hAnchor="text" w:xAlign="left" w:yAlign="inline"/>
              <w:jc w:val="left"/>
            </w:pPr>
            <w:r>
              <w:t>2、供应商在上传电子响应文件时，需在“商务技术响应文件”中按响应文件格式要求上传完整的响应文件（从封面开始至最后一页）。</w:t>
            </w:r>
          </w:p>
        </w:tc>
      </w:tr>
      <w:tr w14:paraId="789B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2F793121">
            <w:pPr>
              <w:pStyle w:val="45"/>
              <w:framePr w:hSpace="0" w:wrap="auto" w:vAnchor="margin" w:hAnchor="text" w:xAlign="left" w:yAlign="inline"/>
            </w:pPr>
            <w:r>
              <w:t>（2）</w:t>
            </w:r>
          </w:p>
        </w:tc>
        <w:tc>
          <w:tcPr>
            <w:tcW w:w="1701" w:type="dxa"/>
            <w:vAlign w:val="center"/>
          </w:tcPr>
          <w:p w14:paraId="575E8917">
            <w:pPr>
              <w:pStyle w:val="45"/>
              <w:framePr w:hSpace="0" w:wrap="auto" w:vAnchor="margin" w:hAnchor="text" w:xAlign="left" w:yAlign="inline"/>
            </w:pPr>
            <w:r>
              <w:t>质量保函</w:t>
            </w:r>
          </w:p>
        </w:tc>
        <w:tc>
          <w:tcPr>
            <w:tcW w:w="6662" w:type="dxa"/>
            <w:vAlign w:val="center"/>
          </w:tcPr>
          <w:p w14:paraId="60BE29D8">
            <w:pPr>
              <w:pStyle w:val="49"/>
              <w:ind w:firstLine="0" w:firstLineChars="0"/>
              <w:jc w:val="left"/>
              <w:rPr>
                <w:rFonts w:ascii="Times New Roman" w:hAnsi="Times New Roman" w:cs="Times New Roman"/>
                <w:sz w:val="21"/>
                <w:szCs w:val="21"/>
              </w:rPr>
            </w:pPr>
            <w:r>
              <w:rPr>
                <w:rFonts w:ascii="Times New Roman" w:hAnsi="Times New Roman" w:cs="Times New Roman"/>
                <w:sz w:val="21"/>
                <w:szCs w:val="21"/>
              </w:rPr>
              <w:t>1、中标人须出具具有担保资质的公司出具的书面质量保函；</w:t>
            </w:r>
          </w:p>
          <w:p w14:paraId="7A583249">
            <w:pPr>
              <w:pStyle w:val="49"/>
              <w:ind w:firstLine="0" w:firstLineChars="0"/>
              <w:jc w:val="left"/>
              <w:rPr>
                <w:rFonts w:ascii="Times New Roman" w:hAnsi="Times New Roman" w:cs="Times New Roman"/>
                <w:sz w:val="21"/>
                <w:szCs w:val="21"/>
              </w:rPr>
            </w:pPr>
            <w:r>
              <w:rPr>
                <w:rFonts w:ascii="Times New Roman" w:hAnsi="Times New Roman" w:cs="Times New Roman"/>
                <w:sz w:val="21"/>
                <w:szCs w:val="21"/>
              </w:rPr>
              <w:t>2、须保证标的物质量符合合同约定的技术标准和质量要求；</w:t>
            </w:r>
          </w:p>
          <w:p w14:paraId="248E0D29">
            <w:pPr>
              <w:pStyle w:val="49"/>
              <w:ind w:firstLine="0" w:firstLineChars="0"/>
              <w:jc w:val="left"/>
              <w:rPr>
                <w:rFonts w:ascii="Times New Roman" w:hAnsi="Times New Roman" w:cs="Times New Roman"/>
                <w:sz w:val="21"/>
                <w:szCs w:val="21"/>
              </w:rPr>
            </w:pPr>
            <w:r>
              <w:rPr>
                <w:rFonts w:ascii="Times New Roman" w:hAnsi="Times New Roman" w:cs="Times New Roman"/>
                <w:sz w:val="21"/>
                <w:szCs w:val="21"/>
              </w:rPr>
              <w:t>3、在约定的售后服务期（保修服务期）内未按要求提供相应技术支持时，不予退还质量保函。具体内容详见合同内质量保函描述。具体以实际签订合同为准，响应采购人要求。</w:t>
            </w:r>
          </w:p>
        </w:tc>
      </w:tr>
      <w:tr w14:paraId="22AD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0865FEAA">
            <w:pPr>
              <w:pStyle w:val="45"/>
              <w:framePr w:hSpace="0" w:wrap="auto" w:vAnchor="margin" w:hAnchor="text" w:xAlign="left" w:yAlign="inline"/>
            </w:pPr>
            <w:r>
              <w:t>（3）</w:t>
            </w:r>
          </w:p>
        </w:tc>
        <w:tc>
          <w:tcPr>
            <w:tcW w:w="1701" w:type="dxa"/>
            <w:vAlign w:val="center"/>
          </w:tcPr>
          <w:p w14:paraId="4BE76872">
            <w:pPr>
              <w:pStyle w:val="45"/>
              <w:framePr w:hSpace="0" w:wrap="auto" w:vAnchor="margin" w:hAnchor="text" w:xAlign="left" w:yAlign="inline"/>
            </w:pPr>
            <w:r>
              <w:t>投标产品</w:t>
            </w:r>
          </w:p>
          <w:p w14:paraId="079EA918">
            <w:pPr>
              <w:pStyle w:val="45"/>
              <w:framePr w:hSpace="0" w:wrap="auto" w:vAnchor="margin" w:hAnchor="text" w:xAlign="left" w:yAlign="inline"/>
            </w:pPr>
            <w:r>
              <w:t>投标报价</w:t>
            </w:r>
          </w:p>
        </w:tc>
        <w:tc>
          <w:tcPr>
            <w:tcW w:w="6662" w:type="dxa"/>
            <w:vAlign w:val="center"/>
          </w:tcPr>
          <w:p w14:paraId="6CC9C2BA">
            <w:pPr>
              <w:pStyle w:val="49"/>
              <w:ind w:firstLine="0" w:firstLineChars="0"/>
              <w:rPr>
                <w:rFonts w:ascii="Times New Roman" w:hAnsi="Times New Roman" w:cs="Times New Roman"/>
                <w:sz w:val="21"/>
                <w:szCs w:val="21"/>
              </w:rPr>
            </w:pPr>
            <w:r>
              <w:rPr>
                <w:rFonts w:ascii="Times New Roman" w:hAnsi="Times New Roman" w:cs="Times New Roman"/>
                <w:sz w:val="21"/>
                <w:szCs w:val="21"/>
              </w:rPr>
              <w:t>1、所投产品须为当年生产出厂产品。</w:t>
            </w:r>
          </w:p>
          <w:p w14:paraId="13403E94">
            <w:pPr>
              <w:pStyle w:val="49"/>
              <w:ind w:firstLine="0" w:firstLineChars="0"/>
              <w:jc w:val="left"/>
              <w:rPr>
                <w:rFonts w:ascii="Times New Roman" w:hAnsi="Times New Roman" w:cs="Times New Roman"/>
                <w:sz w:val="21"/>
                <w:szCs w:val="21"/>
              </w:rPr>
            </w:pPr>
            <w:r>
              <w:rPr>
                <w:rFonts w:ascii="Times New Roman" w:hAnsi="Times New Roman" w:cs="Times New Roman"/>
                <w:sz w:val="21"/>
                <w:szCs w:val="21"/>
              </w:rPr>
              <w:t>2、本标针对每种货物只接受一个报价，不接受备选方案，但不拒绝优惠声明，优惠声明需在《开标一览表》备注中填写。</w:t>
            </w:r>
          </w:p>
        </w:tc>
      </w:tr>
      <w:tr w14:paraId="76FD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70841105">
            <w:pPr>
              <w:pStyle w:val="45"/>
              <w:framePr w:hSpace="0" w:wrap="auto" w:vAnchor="margin" w:hAnchor="text" w:xAlign="left" w:yAlign="inline"/>
            </w:pPr>
            <w:r>
              <w:t>（4）</w:t>
            </w:r>
          </w:p>
        </w:tc>
        <w:tc>
          <w:tcPr>
            <w:tcW w:w="1701" w:type="dxa"/>
            <w:vAlign w:val="center"/>
          </w:tcPr>
          <w:p w14:paraId="158DF2DE">
            <w:pPr>
              <w:pStyle w:val="45"/>
              <w:framePr w:hSpace="0" w:wrap="auto" w:vAnchor="margin" w:hAnchor="text" w:xAlign="left" w:yAlign="inline"/>
            </w:pPr>
            <w:r>
              <w:t>造价咨询费</w:t>
            </w:r>
          </w:p>
        </w:tc>
        <w:tc>
          <w:tcPr>
            <w:tcW w:w="6662" w:type="dxa"/>
            <w:vAlign w:val="center"/>
          </w:tcPr>
          <w:p w14:paraId="01AAE07B">
            <w:pPr>
              <w:pStyle w:val="49"/>
              <w:ind w:firstLine="0" w:firstLineChars="0"/>
              <w:rPr>
                <w:rFonts w:ascii="Times New Roman" w:hAnsi="Times New Roman" w:cs="Times New Roman"/>
                <w:sz w:val="21"/>
                <w:szCs w:val="21"/>
              </w:rPr>
            </w:pPr>
            <w:r>
              <w:rPr>
                <w:rFonts w:ascii="Times New Roman" w:hAnsi="Times New Roman" w:cs="Times New Roman"/>
                <w:sz w:val="21"/>
                <w:szCs w:val="21"/>
              </w:rPr>
              <w:t>1.工程量清单及招标控制价编制费用：以塔县财政局投资评审中心委托的第三方造价机构审定最高投标限价为计算基数，按照中价协[2013]35 号文标准下浮30%计取。</w:t>
            </w:r>
          </w:p>
          <w:p w14:paraId="13727A25">
            <w:pPr>
              <w:pStyle w:val="49"/>
              <w:ind w:firstLine="0" w:firstLineChars="0"/>
              <w:rPr>
                <w:rFonts w:ascii="Times New Roman" w:hAnsi="Times New Roman" w:cs="Times New Roman"/>
                <w:sz w:val="21"/>
                <w:szCs w:val="21"/>
              </w:rPr>
            </w:pPr>
            <w:r>
              <w:rPr>
                <w:rFonts w:ascii="Times New Roman" w:hAnsi="Times New Roman" w:cs="Times New Roman"/>
                <w:sz w:val="21"/>
                <w:szCs w:val="21"/>
              </w:rPr>
              <w:t xml:space="preserve">2.收取时间：中标人应按本招标文件的规定，在《中标通知书》核发后3天内，向造价咨询机构支付服务费 </w:t>
            </w:r>
          </w:p>
          <w:p w14:paraId="29C49E69">
            <w:pPr>
              <w:pStyle w:val="49"/>
              <w:ind w:firstLine="0" w:firstLineChars="0"/>
              <w:rPr>
                <w:rFonts w:ascii="Times New Roman" w:hAnsi="Times New Roman" w:cs="Times New Roman"/>
                <w:sz w:val="21"/>
                <w:szCs w:val="21"/>
              </w:rPr>
            </w:pPr>
            <w:r>
              <w:rPr>
                <w:rFonts w:ascii="Times New Roman" w:hAnsi="Times New Roman" w:cs="Times New Roman"/>
                <w:sz w:val="21"/>
                <w:szCs w:val="21"/>
              </w:rPr>
              <w:t>3.收取方式：电汇，由中标人一次性支付</w:t>
            </w:r>
          </w:p>
        </w:tc>
      </w:tr>
      <w:tr w14:paraId="6846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Align w:val="center"/>
          </w:tcPr>
          <w:p w14:paraId="0371C102">
            <w:pPr>
              <w:pStyle w:val="45"/>
              <w:framePr w:hSpace="0" w:wrap="auto" w:vAnchor="margin" w:hAnchor="text" w:xAlign="left" w:yAlign="inline"/>
            </w:pPr>
            <w:r>
              <w:t>（5）</w:t>
            </w:r>
          </w:p>
        </w:tc>
        <w:tc>
          <w:tcPr>
            <w:tcW w:w="1701" w:type="dxa"/>
            <w:vAlign w:val="center"/>
          </w:tcPr>
          <w:p w14:paraId="3E06091F">
            <w:pPr>
              <w:pStyle w:val="45"/>
              <w:framePr w:hSpace="0" w:wrap="auto" w:vAnchor="margin" w:hAnchor="text" w:xAlign="left" w:yAlign="inline"/>
            </w:pPr>
            <w:r>
              <w:t>农民工工资专用账户相关要求</w:t>
            </w:r>
          </w:p>
        </w:tc>
        <w:tc>
          <w:tcPr>
            <w:tcW w:w="6662" w:type="dxa"/>
            <w:vAlign w:val="center"/>
          </w:tcPr>
          <w:p w14:paraId="0898C83A">
            <w:pPr>
              <w:pStyle w:val="49"/>
              <w:ind w:firstLine="0" w:firstLineChars="0"/>
              <w:rPr>
                <w:rFonts w:ascii="Times New Roman" w:hAnsi="Times New Roman" w:cs="Times New Roman"/>
                <w:sz w:val="21"/>
                <w:szCs w:val="21"/>
              </w:rPr>
            </w:pPr>
            <w:r>
              <w:rPr>
                <w:rFonts w:ascii="Times New Roman" w:hAnsi="Times New Roman" w:cs="Times New Roman"/>
                <w:sz w:val="21"/>
                <w:szCs w:val="21"/>
              </w:rPr>
              <w:t>本项目在实施过程中，中标人必须执行《保障农民工工资支付条例》（国务院令第724号）和喀署办发明电【2017】89 号文，现行有关农民工工资支付规定，明确农民工工资保证金、实名制、人工费与其他工程款相分离、设立专用账户、办理银行卡和银行代发等保障农民工工资支付内容以及违约责任。</w:t>
            </w:r>
          </w:p>
        </w:tc>
      </w:tr>
      <w:tr w14:paraId="08C1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22" w:type="dxa"/>
            <w:gridSpan w:val="3"/>
            <w:vAlign w:val="center"/>
          </w:tcPr>
          <w:p w14:paraId="61147746">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备注：1. 除本招标文件另有规定外，招标文件中出现的类似于“近三年”或“前三年”、“近五年”或“前五年”均指递交投标文件截止时间之前三年或前五年，以此类推。如：递交投标文件时间为2025年4月1日，则“近三年”是指2022年4月1日至2025年4月1日。</w:t>
            </w:r>
          </w:p>
          <w:p w14:paraId="69309B42">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eastAsia="宋体" w:cs="Times New Roman"/>
                <w:kern w:val="0"/>
                <w:sz w:val="21"/>
                <w:szCs w:val="21"/>
                <w14:ligatures w14:val="none"/>
              </w:rPr>
              <w:t>2. 本招标文件所称的“以上”、“以下”、“内”、“以内”，包括本数；所称的“不足”，不包括本数。</w:t>
            </w:r>
          </w:p>
        </w:tc>
      </w:tr>
    </w:tbl>
    <w:p w14:paraId="7470F8ED">
      <w:pPr>
        <w:widowControl/>
        <w:spacing w:after="0" w:line="240" w:lineRule="auto"/>
        <w:rPr>
          <w:rFonts w:ascii="Times New Roman" w:hAnsi="Times New Roman" w:eastAsia="宋体" w:cs="Times New Roman"/>
          <w:b/>
          <w:bCs/>
          <w:w w:val="90"/>
          <w:kern w:val="44"/>
          <w:sz w:val="32"/>
          <w:szCs w:val="32"/>
          <w14:ligatures w14:val="none"/>
        </w:rPr>
      </w:pPr>
      <w:r>
        <w:rPr>
          <w:rFonts w:ascii="Times New Roman" w:hAnsi="Times New Roman" w:eastAsia="宋体" w:cs="Times New Roman"/>
          <w:b/>
          <w:bCs/>
          <w:w w:val="90"/>
          <w:kern w:val="44"/>
          <w:sz w:val="32"/>
          <w:szCs w:val="32"/>
          <w14:ligatures w14:val="none"/>
        </w:rPr>
        <w:br w:type="page"/>
      </w:r>
    </w:p>
    <w:p w14:paraId="2D0A9748">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32"/>
          <w:szCs w:val="21"/>
          <w14:ligatures w14:val="none"/>
        </w:rPr>
      </w:pPr>
      <w:r>
        <w:rPr>
          <w:rFonts w:ascii="Times New Roman" w:hAnsi="Times New Roman" w:eastAsia="宋体" w:cs="Times New Roman"/>
          <w:b/>
          <w:snapToGrid w:val="0"/>
          <w:kern w:val="0"/>
          <w:sz w:val="32"/>
          <w:szCs w:val="21"/>
          <w14:ligatures w14:val="none"/>
        </w:rPr>
        <w:t>二、投标人须知</w:t>
      </w:r>
    </w:p>
    <w:p w14:paraId="0A5A7050">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（一）总则</w:t>
      </w:r>
    </w:p>
    <w:p w14:paraId="4A9367A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 适用范围</w:t>
      </w:r>
    </w:p>
    <w:p w14:paraId="13FC738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 本招标文件仅适用于本项目的采购活动。</w:t>
      </w:r>
    </w:p>
    <w:p w14:paraId="56E886D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 基本定义</w:t>
      </w:r>
    </w:p>
    <w:p w14:paraId="3189B18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 根据《中华人民共和国政府采购法》及其实施条例等有关法律、法规和规章的规定，制定本招标文件。</w:t>
      </w:r>
    </w:p>
    <w:p w14:paraId="0A6D916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 采购人：指依法进行政府采购的国家机关、事业单位、团体组织。</w:t>
      </w:r>
    </w:p>
    <w:p w14:paraId="287080E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2.3 采购代理机构：指依法进行政府采购的国家机关、事业单位、团体组织委托的采购代理机构。</w:t>
      </w:r>
    </w:p>
    <w:p w14:paraId="7F0CE46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2.4 政府采购监督管理部门：各级人民政府财政部门是负责政府采购监督管理的部门，依法履行对政府采购活动的监督管理职责。各级人民政府其他有关部门依法履行与政府采购活动有关的监督管理职责。</w:t>
      </w:r>
    </w:p>
    <w:p w14:paraId="2CA2DA6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 核心产品见“投标人须知前附表”。</w:t>
      </w:r>
    </w:p>
    <w:p w14:paraId="7EA2321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2.6 是否属于科研仪器设备采购见“投标人须知前附表”。</w:t>
      </w:r>
    </w:p>
    <w:p w14:paraId="2F68291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 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14:paraId="49FD531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2.7.1 具备《中华人民共和国政府采购法》第二十二条规定的条件，遵守本项目采购人本级和上级财政部门政府采购的有关规定。</w:t>
      </w:r>
    </w:p>
    <w:p w14:paraId="1668626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2.7.2 以招标公告中发布的方式依法获得了本项目的招标文件。</w:t>
      </w:r>
    </w:p>
    <w:p w14:paraId="3D930DB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2.7.3 符合本招标文件规定并参加投标的供应商。</w:t>
      </w:r>
    </w:p>
    <w:p w14:paraId="4D81DD3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 潜在投标人、潜在供应商：指符合本招标文件规定的供应商。</w:t>
      </w:r>
    </w:p>
    <w:p w14:paraId="0A10D94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 资金来源</w:t>
      </w:r>
    </w:p>
    <w:p w14:paraId="436D5A0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 资金来源：为财政性资金即纳入预算管理的资金。以财政性资金作为还款来源的借贷资金，视同财政性资金。财政性资金与非财政性资金无法分割采购的，统一适用《中华人民共和国政府采购法》及其实施条例。</w:t>
      </w:r>
    </w:p>
    <w:p w14:paraId="5522BBF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 投标人资格要求</w:t>
      </w:r>
    </w:p>
    <w:p w14:paraId="3090F5C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 投标人资格要求：见“第一章 招标公告”；</w:t>
      </w:r>
    </w:p>
    <w:p w14:paraId="4430A17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 “第一章 招标公告”规定接受联合体投标的，还应遵守以下规定：</w:t>
      </w:r>
    </w:p>
    <w:p w14:paraId="18B010F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4.2.1 两个以上的自然人、法人或者其他组织可以组成一个联合体，以一个投标人的身份共同参加政府采购。以联合体形式进行政府采购的，参加联合体的供应商均应当具备《中华人民共和国政府采购法》第二十二条规定的条件。</w:t>
      </w:r>
    </w:p>
    <w:p w14:paraId="3588151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4.2.2 联合体各方应按招标文件提供的格式签订联合体协议书，明确约定联合体各方承担的工作和相应的责任，并将联合体协议书作为投标文件的一部分提交，该协议书对联合体所有成员均具有法律约束力。</w:t>
      </w:r>
    </w:p>
    <w:p w14:paraId="409F18F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4.2.3 联合体中有同类资质的供应商按照联合体分工承担相同工作的，应当按照资质等级较低的供应商确定资质等级。</w:t>
      </w:r>
    </w:p>
    <w:p w14:paraId="328E436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4.2.4 以联合体形式参加政府采购活动的，联合体各方不得再单独参加或者与其他供应商另外组成联合体参加同一合同项下的投标，否则相关投标将被认定为投标无效。</w:t>
      </w:r>
    </w:p>
    <w:p w14:paraId="16BCA7A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4.2.5 大中型企业、其他自然人、法人或者非法人组织与小型、微型企业组成联合体共同参加投标的，联合体协议书中应写明小型、微型企业的合同金额占到联合体投标合同总金额的比例。</w:t>
      </w:r>
    </w:p>
    <w:p w14:paraId="5E7968D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4.2.6 联合体中标的，采购合同应由联合体各成员的合法授权代表签字及加盖联合体各成员公章，并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B80DD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4.2.7 联合体或其成员不得将其在合同项下的权利或义务全部或部分转让给第三人，有关分包事项须事先取得采购人书面同意并且须遵守相关法律、法规、本次招标的全部相关规定。</w:t>
      </w:r>
    </w:p>
    <w:p w14:paraId="19F8F0F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4.2.8 对联合体投标的其他资格要求见“第一章 招标公告”中的“二、申请人的资格要求”。</w:t>
      </w:r>
    </w:p>
    <w:p w14:paraId="7E40FC2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 费用承担</w:t>
      </w:r>
    </w:p>
    <w:p w14:paraId="1E1789B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5.1 不论投标的结果如何，投标人应承担所有与准备和参加投标有关的费用。</w:t>
      </w:r>
    </w:p>
    <w:p w14:paraId="080B080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 保密</w:t>
      </w:r>
    </w:p>
    <w:p w14:paraId="2A3FA02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 参与招标投标活动的各方应对招标文件和投标文件中的商业和技术等秘密保密，否则应承担相应的法律责任。</w:t>
      </w:r>
    </w:p>
    <w:p w14:paraId="65EFC71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AB4BB4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6.3 采购代理机构有权将投标人提供的所有资料向有关政府部门或评审投标文件的有关人员披露。</w:t>
      </w:r>
    </w:p>
    <w:p w14:paraId="4281866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6.4 各级人民政府财政部门对政府采购活动进行监督检查，有权查阅、复制有关文件、资料，相关单位和人员应当予以配合。</w:t>
      </w:r>
    </w:p>
    <w:p w14:paraId="7E0E280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 语言文字</w:t>
      </w:r>
    </w:p>
    <w:p w14:paraId="0022BC7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7.1 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FA4B09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 计量单位</w:t>
      </w:r>
    </w:p>
    <w:p w14:paraId="7C1773C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8.1 所有计量均采用中华人民共和国法定计量单位。</w:t>
      </w:r>
    </w:p>
    <w:p w14:paraId="2AC0DF1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 现场考察和答疑会</w:t>
      </w:r>
    </w:p>
    <w:p w14:paraId="443AB0A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9.1 “投标人须知前附表”规定组织现场考察的，采购代理机构按“投标人须知前附表”规定的时间、地点组织投标人项目现场考察。 </w:t>
      </w:r>
    </w:p>
    <w:p w14:paraId="1A97947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9.2 投标人现场考察发生的费用自理。</w:t>
      </w:r>
    </w:p>
    <w:p w14:paraId="4428647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9.3 在现场考察中，因投标人自身原因发生的人员伤亡和财产损失，由投标人自行负责。</w:t>
      </w:r>
    </w:p>
    <w:p w14:paraId="5CA3EA8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9.4 采购人在现场考察中介绍的项目场地和相关的周边环境情况，仅供投标人在编制投标文件时参考，采购人和采购代理机构不对投标人据此作出的判断和决策负责。</w:t>
      </w:r>
    </w:p>
    <w:p w14:paraId="1768EBB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9.5 “投标人须知前附表”规定召开答疑会的，采购代理机构按“投标人须知前附表”规定的时间和地点召开答疑会，澄清投标人提出的问题。</w:t>
      </w:r>
    </w:p>
    <w:p w14:paraId="2F27F8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9.6 由于未参加现场考察或未参加标前答疑会而导致对项目实际情况不了解，影响投标文件编制、投标报价准确性、综合因素响应不全面等问题的，由投标人自行承担不利评审后果。</w:t>
      </w:r>
    </w:p>
    <w:p w14:paraId="2B6C1D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10. 电子投标说明   </w:t>
      </w:r>
    </w:p>
    <w:p w14:paraId="6DACC93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10.1 本次采购采用电子交易方式，电子交易平台为新疆政府采购电子交易云平台（网址：https://www.zcygov.cn/）。投标人参与本项目电子交易活动前，应在政采云平台上注册供应商账号。编制电子投标文件前还需申领CA证书并绑定帐号。投标人应充分考虑完成平台注册、申领CA证书等所需的时间。潜在投标人领取文件须提前完成注册、CA证书和电子签章申领和绑定、下载投标客户端。因未办理CA数字证书、CA证书故障、操作不当等原因造成无法投标或投标失败等后果由投标人自行承担。投标人登录新疆政府采购网“供应商免费注册”—“新疆维吾尔自治区供应商入驻登记”—“立即登记”进行自助注册绑定。</w:t>
      </w:r>
    </w:p>
    <w:p w14:paraId="18B056A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10.2 投标人将新疆政府采购电子交易云平台电子交易客户端下载、安装完成后，可通过账号密码或CA登录客户端进行投标文件制作。在使用政采云投标客户端时，建议使用WIN7及以上操作系统。投标人登录新疆政府采购网“下载专区”—“电子招投标客户端下载”下载相关客户端，如有问题可拨打政采云客户服务热线95763进行咨询。</w:t>
      </w:r>
    </w:p>
    <w:p w14:paraId="3FF9923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10.3 加密的电子投标文件应在投标文件递交截止时间前通过政采云平台上传完成。逾期上传或者未上传指定地点的投标文件，不予受理。</w:t>
      </w:r>
    </w:p>
    <w:p w14:paraId="646A6B3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10.4 投标人在开标前须提前配置好电脑及浏览器，开标时请使用制作加密电子投标文件的CA锁进行解密及报价确认。本项目投标文件解密时间详见“投标人须知前附表”，如因自身原因导致无法正常解密，后果由投标人自行承担。</w:t>
      </w:r>
    </w:p>
    <w:p w14:paraId="61A0222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10.5 如遇“新疆政府采购电子交易云平台（网址：https://www.zcygov.cn/）”电子交易规则调整，以最新要求为准。</w:t>
      </w:r>
    </w:p>
    <w:p w14:paraId="574A1D3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10.6 电子交易系统咨询：投标人应当充分考虑到电子投标可能会发生的各种问题和风险，特别是投标文件签署、提交等问题，可按照“第一章 招标公告”的联系方式咨询相关人员。</w:t>
      </w:r>
    </w:p>
    <w:p w14:paraId="514F768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08432E6">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（二）招标文件</w:t>
      </w:r>
    </w:p>
    <w:p w14:paraId="1AA1916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11.招标文件的组成</w:t>
      </w:r>
    </w:p>
    <w:p w14:paraId="4354BD6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11.1本招标文件包括下列文件及根据本章第9款、第12款对招标文件所作的澄清或者修改。</w:t>
      </w:r>
    </w:p>
    <w:p w14:paraId="24F37BE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第一章 招标公告</w:t>
      </w:r>
    </w:p>
    <w:p w14:paraId="2BE5121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第二章 投标人须知</w:t>
      </w:r>
    </w:p>
    <w:p w14:paraId="0DF355D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第三章 采购需求</w:t>
      </w:r>
    </w:p>
    <w:p w14:paraId="4B310B5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第四章 资格审查</w:t>
      </w:r>
    </w:p>
    <w:p w14:paraId="338E156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第五章 评标方法及标准</w:t>
      </w:r>
    </w:p>
    <w:p w14:paraId="6CD8CF3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第六章 合同草案</w:t>
      </w:r>
    </w:p>
    <w:p w14:paraId="54932C6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第七章 投标文件的格式</w:t>
      </w:r>
    </w:p>
    <w:p w14:paraId="2D1C46B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 招标文件的询问、澄清或者修改</w:t>
      </w:r>
    </w:p>
    <w:p w14:paraId="30D18A4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71B2E80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777B9E9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12.2 采购人或者采购代理机构可以对已发出的招标文件进行必要的澄清或者修改。澄清或修改的内容为招标文件的组成部分，并对所有获取招标文件的潜在投标人具有约束力。</w:t>
      </w:r>
    </w:p>
    <w:p w14:paraId="5C800F7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7DD8DB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12.4 “投标人须知”所称“书面形式”包括系统消息、政府采购云平台发布的公告。</w:t>
      </w:r>
    </w:p>
    <w:p w14:paraId="49925E4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12.5 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0F37977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12.6 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62BBA479">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（三）投标文件</w:t>
      </w:r>
    </w:p>
    <w:p w14:paraId="53A19EC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 投标文件的组成</w:t>
      </w:r>
    </w:p>
    <w:p w14:paraId="7A553CE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13.1 投标人应完整地按招标文件提供的投标文件格式及要求编写投标文件，具体内容详见“第七章 投标文件格式”的相关内容。</w:t>
      </w:r>
    </w:p>
    <w:p w14:paraId="330ECA2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13.2 投标人应提交招标文件要求的证明文件，证明其投标内容符合招标文件规定，该证明文件是投标文件的一部分。证明文件形式可以是文字资料、图纸和数据等。</w:t>
      </w:r>
    </w:p>
    <w:p w14:paraId="596F133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13.3 为保证公平公正，除非本招标文件另有规定或说明，投标人对同一项目投标时，不得同时提供备选投标方案。</w:t>
      </w:r>
    </w:p>
    <w:p w14:paraId="1540E9E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 投标报价</w:t>
      </w:r>
    </w:p>
    <w:p w14:paraId="765A940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14.1 投标人的报价均应以人民币进行报价。</w:t>
      </w:r>
    </w:p>
    <w:p w14:paraId="0BEE42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 投标人应按照本招标文件规定的报价方式进行报价，投标报价中不得包含招标文件要求以外的内容，否则，在评标时不予核减。投标报价中也不得缺漏招标文件所要求的内容，否则，其投标无效。</w:t>
      </w:r>
    </w:p>
    <w:p w14:paraId="4E70DD4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投标人的报价应包括但不限于下列内容： </w:t>
      </w:r>
    </w:p>
    <w:p w14:paraId="5AE5DDE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14.2.1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3F7FFE4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14.2.2 按照招标文件要求完成本项目的全部相关费用。</w:t>
      </w:r>
    </w:p>
    <w:p w14:paraId="2C4BC01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14.3 投标人须严格按照分项报价表规定的内容填写货物单价以及其他事项。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缴纳的费用都应包括在投标人提交的投标报价中。</w:t>
      </w:r>
    </w:p>
    <w:p w14:paraId="71141BD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14.4 投标人在投标文件中注明免费的项目将视为包含在投标报价中。</w:t>
      </w:r>
    </w:p>
    <w:p w14:paraId="2B7C4AB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14.5 每一种采购内容只允许有一个报价，否则其投标无效。除非招标文件另有规定，不接受可选择或可调整的投标方案和报价，任何有选择的或可调整的投标方案和报价将被视为非实质性响应招标文件,其投标无效。</w:t>
      </w:r>
    </w:p>
    <w:p w14:paraId="5A4B190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14.6 投标报价不得超过“第一章 招标公告”中规定的最高投标限价或者预算金额，否则评标委员会将对其作无效投标处理。</w:t>
      </w:r>
    </w:p>
    <w:p w14:paraId="0E0C3DD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14.7 投标人对投标报价若有说明应在投标文件中显著处注明。</w:t>
      </w:r>
    </w:p>
    <w:p w14:paraId="06AD5D9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除政策性文件规定以外，投标人所报价格在合同实施期间不因市场变化因素而变动。</w:t>
      </w:r>
    </w:p>
    <w:p w14:paraId="43EB2BD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FFD985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14.9 最低报价不能作为中标的保证。</w:t>
      </w:r>
    </w:p>
    <w:p w14:paraId="2ECB300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14.10 采购人不得向投标人索要或者接受其给予的赠品、回扣或者与采购无关的其他商品、服务。</w:t>
      </w:r>
    </w:p>
    <w:p w14:paraId="43FD78B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 投标有效期</w:t>
      </w:r>
    </w:p>
    <w:p w14:paraId="6E0DFDD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15.1 投标有效期见“第二章 投标人须知前附表”，投标人承诺的投标有效期少于招标文件规定期限的，其投标无效。</w:t>
      </w:r>
    </w:p>
    <w:p w14:paraId="29CF313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0CA0C3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15.3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0E849D1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15.4 投标人同意延长的，其投标保证金的有效期也相应延长，但不得要求或被允许修改或撤销其投标文件；投标人拒绝延长的，其投标文件在原投标有效期满后将不再有效，但其提交的投标保证金可予以退还。</w:t>
      </w:r>
    </w:p>
    <w:p w14:paraId="108B3A6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 投标文件的编制</w:t>
      </w:r>
    </w:p>
    <w:p w14:paraId="484B1F2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 投标文件应在供应商客户端中进行编制，在投标文件中要求加盖印章的，除有特殊说明之外，可使用电子签章签署。</w:t>
      </w:r>
    </w:p>
    <w:p w14:paraId="04F6464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16.2 投标人在供应商客户端中按照供应商客户端中的格式要求填写响应内容后，生成投标文件。投标人须按照招标文件的要求使用电子签章对要求加盖印章的部分逐一进行签章。</w:t>
      </w:r>
    </w:p>
    <w:p w14:paraId="76F2CCF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16.3 投标人应详细阅读招标文件的全部内容。投标文件须对招标文件中的内容作出实质性和完整的响应，如果投标文件填报的内容不详，或没有提供招标文件中所要求的全部资料及数据，将可能导致其投标无效。</w:t>
      </w:r>
    </w:p>
    <w:p w14:paraId="5BAECC6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16.4 投标文件须严格按照本招标文件第七章规定的格式提交，并按规定的统一格式逐项填写，不准有空项；无相应内容可填的项，应填写“无”、“未测试”、“没有相应指标”等明确的回答文字。由于编排混乱导致投标文件被误读或查找不到，其责任由投标人承担。</w:t>
      </w:r>
    </w:p>
    <w:p w14:paraId="5BE4FBD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16.5 货物的技术参数有具体数值要求的，且招标文件要求投标人提供响应产品彩页、检验检测报告、厂家使用说明书等证明材料，则投标人在技术参数响应表中须标注产品实际参数数值，照搬照抄招标文件参数、不注明实际数值者视为未响应。</w:t>
      </w:r>
    </w:p>
    <w:p w14:paraId="7A9F22B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16.6 开标一览表为在开标时唱标的内容，要求按格式统一填写，不得自行增减内容。</w:t>
      </w:r>
    </w:p>
    <w:p w14:paraId="46032FE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16.7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按无效投标处理。</w:t>
      </w:r>
    </w:p>
    <w:p w14:paraId="03527D8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16.8 投标人必须保证投标文件所提供的全部资料真实可靠，并接受采购人、采购代理机构或评标委员会对其中任何资料进一步审查的要求。</w:t>
      </w:r>
    </w:p>
    <w:p w14:paraId="0EA6632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16.9 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035E6F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16.10 电子投标文件的编制</w:t>
      </w:r>
    </w:p>
    <w:p w14:paraId="4EE9A95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16.10.1 电子投标文件需按招标文件要求进行制作编制。投标文件制作时，不同内容按标签提示制作导入，按照招标文件中明确的投标文件目录和格式进行编制，保证目录清晰、内容完整；           </w:t>
      </w:r>
    </w:p>
    <w:p w14:paraId="7512E0E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16.10.2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其投标无效。 </w:t>
      </w:r>
    </w:p>
    <w:p w14:paraId="704BA7E8">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（四）投标</w:t>
      </w:r>
    </w:p>
    <w:p w14:paraId="217557F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 投标保证金</w:t>
      </w:r>
    </w:p>
    <w:p w14:paraId="2DBC226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17.1 投标人应按照招标文件“第二章 投标人须知前附表”规定的金额及要求提交投标保证金。投标人自愿超额缴纳投标保证金的，投标文件不做无效处理。</w:t>
      </w:r>
    </w:p>
    <w:p w14:paraId="25809F7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17.2 提交投标保证金可采用的形式：政府采购法律法规接受的支票、汇票、本票、网上银行支付或者金融机构、担保机构出具的保函等非现金形式。投标人未按照招标文件要求提交投标保证金的，其投标无效。投标保证金有效期同投标有效期。</w:t>
      </w:r>
    </w:p>
    <w:p w14:paraId="5271533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17.3 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投标无效。</w:t>
      </w:r>
    </w:p>
    <w:p w14:paraId="60935D4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17.4 投标人为联合体的，可以由联合体中的一方或者多方共同提交投标保证金，其提交的投标保证金对联合体各方均具有约束力。</w:t>
      </w:r>
    </w:p>
    <w:p w14:paraId="106E018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17.5 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73E3DC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17.6 投标人在投标截止时间前撤回已提交的投标文件的，自收到投标人书面撤回通知之日起 5 个工作日内，退还已收取的投标保证金，但因投标人自身原因导致无法及时退还的除外。 </w:t>
      </w:r>
    </w:p>
    <w:p w14:paraId="59D43CE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17.7 终止招标项目已经收取投标保证金的，自终止采购活动后 5 个工作日内退还已收取的投标保证金及其在银行产生的孳息。</w:t>
      </w:r>
    </w:p>
    <w:p w14:paraId="3E3051D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17.8 有下列情形之一的，采购人或采购代理机构可以不予退还投标保证金,情节严重的将其列入不良记录名单： </w:t>
      </w:r>
    </w:p>
    <w:p w14:paraId="5EBF7CB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17.8.1 开标后在投标有效期内，投标人撤销其投标的； </w:t>
      </w:r>
    </w:p>
    <w:p w14:paraId="7321593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17.8.2 中标后无正当理由不与采购人签订合同的；</w:t>
      </w:r>
    </w:p>
    <w:p w14:paraId="61697FA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17.8.3 中标人与采购人订立背离合同实质性内容的其他协议；</w:t>
      </w:r>
    </w:p>
    <w:p w14:paraId="27532BA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17.8.4 将中标项目转让给他人，或者在投标文件中未说明，且未经采购人同意，将中标项目分包给他人的；</w:t>
      </w:r>
    </w:p>
    <w:p w14:paraId="3CBF1E9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17.8.5 存在串通投标行为的；</w:t>
      </w:r>
    </w:p>
    <w:p w14:paraId="0B04FD5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17.8.6 存在弄虚作假或提供虚假材料谋取中标的；</w:t>
      </w:r>
    </w:p>
    <w:p w14:paraId="5977C9D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17.8.7 投标人其他未按招标文件规定和合同约定履行义务的行为。</w:t>
      </w:r>
    </w:p>
    <w:p w14:paraId="6386679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17.9 如开标时投标人对本单位投标保证金缴纳情况有疑义，投标人应在开标结束前向采购人提交书面申请核实保证金缴纳情况。由银行或保险公司核实后出具书面材料予以答复。</w:t>
      </w:r>
    </w:p>
    <w:p w14:paraId="3641C23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17.10 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3C452B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直达链接（电子保函）：</w:t>
      </w:r>
    </w:p>
    <w:p w14:paraId="6DA6A3D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https://jinrong.zcygov.cn/luban/finance/xinjiang?utm=site.site-PC-4838.1473-pc-wsg-customFloatWindow-front.1.b9d627301e6311efb796b33a13fe0d0a</w:t>
      </w:r>
    </w:p>
    <w:p w14:paraId="2CE8CCD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金融服务支撑热线：0991-2661159     </w:t>
      </w:r>
    </w:p>
    <w:p w14:paraId="7A065A0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 投标文件的加密</w:t>
      </w:r>
    </w:p>
    <w:p w14:paraId="60B95C5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18.1 投标人在供应商客户端中生成投标文件并完成签章之后，使用CA证书在供应商客户端中对投标文件进行加密。</w:t>
      </w:r>
    </w:p>
    <w:p w14:paraId="4217873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18.2 投标人应在供应商客户端中对加密的投标文件进行解密验证，以防止投标文件加密异常，在开标时无法解密。</w:t>
      </w:r>
    </w:p>
    <w:p w14:paraId="1BABF3A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18.3 投标人应保证加密投标文件的CA证书有效期在开标时间之前。若CA证书有效期临近开标时间，建议投标人提前办理CA证书续期，以免开标时无法进行解密。</w:t>
      </w:r>
    </w:p>
    <w:p w14:paraId="2EAEDB8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18.4投标人在投标文件递交截止时间前通过新疆政府采购网（http://www.ccgp-xinjiang.gov.cn/）的”政采云登录入口”登录后，将加密电子投标文件（为.jmbs后缀格式）上传到对应项目的指定位置，投标人认为有必要提交的其他资料请于投标截止时间前一并提交。</w:t>
      </w:r>
    </w:p>
    <w:p w14:paraId="0528BB0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18.5 如果投标人未按上述要求加密并上传，采购代理机构对投标文件的误投、无法解密、传输错误等问题概不负责。对由此造成无法正常开启的投标文件，采购代理机构有权予以拒绝，并退回投标人。</w:t>
      </w:r>
    </w:p>
    <w:p w14:paraId="069C1ED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18.6 本项目采用不见面开标，无需提供电子投标文件U盘。</w:t>
      </w:r>
    </w:p>
    <w:p w14:paraId="2E56E38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 投标文件的递交（上传）</w:t>
      </w:r>
    </w:p>
    <w:p w14:paraId="5663CDA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19.1 投标人应在“第一章 招标公告”规定的投标截止时间前递交（上传）投标文件。</w:t>
      </w:r>
    </w:p>
    <w:p w14:paraId="4DD5FD3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19.2 投标人递交（上传）投标文件的地点见“第一章 招标公告”。</w:t>
      </w:r>
    </w:p>
    <w:p w14:paraId="2560675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19.3 投标人应充分评估集中同时投标带来的网络影响，尽量避开投标高峰时间，错峰进行电子投标。投标人递交全部的投标文件后可在政采云平台（项目采购—投标文件上传）中获取投标文件递交回执单。</w:t>
      </w:r>
    </w:p>
    <w:p w14:paraId="7E68990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19.4 投标人应在供应商客户端中下载未加密且完成签章的投标文件妥善保存，以便启动应急开标程序时使用。</w:t>
      </w:r>
    </w:p>
    <w:p w14:paraId="0DC4163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19.5 投标人所递交的投标文件不予退还。</w:t>
      </w:r>
    </w:p>
    <w:p w14:paraId="3693E52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 拒收</w:t>
      </w:r>
    </w:p>
    <w:p w14:paraId="62CB38C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20.1 超过投标文件提交截止时间或者不按照本章要求加密的投标文件，交易系统应当拒收。</w:t>
      </w:r>
    </w:p>
    <w:p w14:paraId="294EE15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 投标文件的修改与撤回</w:t>
      </w:r>
    </w:p>
    <w:p w14:paraId="5226E04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21.1 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14:paraId="3875F2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 实物样品</w:t>
      </w:r>
    </w:p>
    <w:p w14:paraId="1FF0B6D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22.1“投标人须知前附表”要求提供样品的，样品的具体要求及评审详见“第三章 采购需求”和“第五章 评标方法及标准”。</w:t>
      </w:r>
    </w:p>
    <w:p w14:paraId="70A2D5B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22.2 样品退还：未中标的投标人应按照“投标人须知前附表”要求自行联系采购人取回投标样品；中标人的样品由采购人进行保管、封存，并作为履约验收的参考（招标文件另有规定的从其规定）。</w:t>
      </w:r>
    </w:p>
    <w:p w14:paraId="31EE44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23.演示</w:t>
      </w:r>
    </w:p>
    <w:p w14:paraId="1CBED7A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23.1要求投标人进行演示的，演示要求详见“投标人须知前附表”。</w:t>
      </w:r>
    </w:p>
    <w:p w14:paraId="6064C6F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23.2演示的评审详见“第三章 采购需求”和“第五章 评标方法及标准”。</w:t>
      </w:r>
    </w:p>
    <w:p w14:paraId="1530BCC8">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p>
    <w:p w14:paraId="09C70519">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（五）开标</w:t>
      </w:r>
    </w:p>
    <w:p w14:paraId="331B4BA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24. 开标会议</w:t>
      </w:r>
    </w:p>
    <w:p w14:paraId="393208A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24.1 开标会按“第一章 招标公告”规定的开标时间和地点准时举行，采购人、采购代理机构邀请所有投标人准时参加开标会。投标人应按照招标文件的要求参与不见面开标。</w:t>
      </w:r>
    </w:p>
    <w:p w14:paraId="4F82D75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24.2 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98C1B4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24.3 开标过程将宣布投标人名称、投标价格和招标文件规定的需要宣布的其他内容并进行记录，并由参加开标的各投标人确认。投标人未在规定时间内提 出疑义或确认一览表的，视同认可开标结果。 </w:t>
      </w:r>
    </w:p>
    <w:p w14:paraId="3EFFDB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 开标程序</w:t>
      </w:r>
    </w:p>
    <w:p w14:paraId="788CBE4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25.1 投标人不足3家的，不得开标。</w:t>
      </w:r>
    </w:p>
    <w:p w14:paraId="4A6CE1E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25.2 评标委员会成员不得参加开标活动。</w:t>
      </w:r>
    </w:p>
    <w:p w14:paraId="4E22CCE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25.3 主持人按下列程序进行开标：</w:t>
      </w:r>
    </w:p>
    <w:p w14:paraId="281BBB6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（1）宣布开标会纪律；</w:t>
      </w:r>
    </w:p>
    <w:p w14:paraId="4AF0E6B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（2）介绍参加开标会的单位和人员；</w:t>
      </w:r>
    </w:p>
    <w:p w14:paraId="16D09A5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（3）发起投标文件解密。投标人应在“投标人须知前附表”规定的时间内使用加密投标文件的CA证书在系统中完成投标文件的解密；</w:t>
      </w:r>
    </w:p>
    <w:p w14:paraId="5BBE69A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（4）解密完成后，系统自动显示投标人名称、投标价格和招标文件规定的需要宣布的其他内容；</w:t>
      </w:r>
    </w:p>
    <w:p w14:paraId="32E8084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（5）系统自动生成开标记录表，投标人应在线对开标记录进行签署确认；</w:t>
      </w:r>
    </w:p>
    <w:p w14:paraId="0A92791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（6）开标会结束。</w:t>
      </w:r>
    </w:p>
    <w:p w14:paraId="303D27E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26. 开标疑义及回避情形</w:t>
      </w:r>
    </w:p>
    <w:p w14:paraId="35307EA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26.1 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0773C7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26.2 投标人未参加开标的，视同认可开标结果。</w:t>
      </w:r>
    </w:p>
    <w:p w14:paraId="195831E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p>
    <w:p w14:paraId="677EF7A7">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（六）资格审查</w:t>
      </w:r>
    </w:p>
    <w:p w14:paraId="0CEFBD3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 资格审查及审查主体</w:t>
      </w:r>
    </w:p>
    <w:p w14:paraId="643B21B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27.1 开标结束后，采购人或者采购代理机构应当依法对投标人的资格进行审查。</w:t>
      </w:r>
    </w:p>
    <w:p w14:paraId="4B88C2B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27.2 资格审查按“第四章 资格审查”的规定进行。</w:t>
      </w:r>
    </w:p>
    <w:p w14:paraId="58A3D06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27.3 资格审查结束后，应及时对资格审查结果进行复核，对资格审查错误进行及时纠正并记录。</w:t>
      </w:r>
    </w:p>
    <w:p w14:paraId="1F7E25E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27.4 资格审查合格投标人不足3家的，不得评标。</w:t>
      </w:r>
    </w:p>
    <w:p w14:paraId="45800041">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（七）评标</w:t>
      </w:r>
    </w:p>
    <w:p w14:paraId="5A969D7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 评标委员会</w:t>
      </w:r>
    </w:p>
    <w:p w14:paraId="5F23047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14:paraId="5D6F323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28.2 采购项目符合下列情形之一的，评标委员会成员人数应当为7人以上单数：</w:t>
      </w:r>
    </w:p>
    <w:p w14:paraId="0DE5E117">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（1）采购预算金额在1000万元以上；</w:t>
      </w:r>
    </w:p>
    <w:p w14:paraId="46F8EDE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（2）技术复杂；</w:t>
      </w:r>
    </w:p>
    <w:p w14:paraId="56CC43E9">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（3）社会影响较大。</w:t>
      </w:r>
    </w:p>
    <w:p w14:paraId="75561EE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28.3 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3ED6FC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28.4 评标委员会成员名单在评标结果公告前应当保密。</w:t>
      </w:r>
    </w:p>
    <w:p w14:paraId="46E5B43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28.5 评标中因评标委员会成员缺席、回避或者健康等特殊原因导致评标委员会组成不符合本办法规定的，采购人或者采购代理机构应当依法补足后继续评标。被更换的评标委员会成员所作出的评标意见无效。</w:t>
      </w:r>
    </w:p>
    <w:p w14:paraId="753F0E5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28.6 无法及时补足评标委员会成员的，采购人或者采购代理机构应当停止评标活动，封存所有投标文件和开标、评标资料，依法重新组建评标委员会进行评标。原评标委员会所作出的评标意见无效。</w:t>
      </w:r>
    </w:p>
    <w:p w14:paraId="0F1655E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28.7 评标委员会成员有下列情形之一的，应当回避：</w:t>
      </w:r>
    </w:p>
    <w:p w14:paraId="66EA7C92">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（1）参加采购活动前3年内与投标人存在劳动关系；</w:t>
      </w:r>
    </w:p>
    <w:p w14:paraId="4CB9DE55">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（2）参加采购活动前3年内担任投标人的董事、监事；</w:t>
      </w:r>
    </w:p>
    <w:p w14:paraId="11932EEF">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（3）参加采购活动前3年内是投标人的控股股东或实际控制人；</w:t>
      </w:r>
    </w:p>
    <w:p w14:paraId="567C484F">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（4）与投标人的法定代表人或者负责人有夫妻、直系血亲、三代以内旁系血亲或者近姻亲关系；</w:t>
      </w:r>
    </w:p>
    <w:p w14:paraId="78EEF575">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（5）与投标人有其他可能影响采购活动公平、公正进行的关系。</w:t>
      </w:r>
    </w:p>
    <w:p w14:paraId="024B85E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 评标</w:t>
      </w:r>
    </w:p>
    <w:p w14:paraId="265C1D0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29.1 评标方法分为综合评分法和最低评标价法，本项目评标方法详见“投标人须知前附表”。</w:t>
      </w:r>
    </w:p>
    <w:p w14:paraId="36D2349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29.1.1 综合评分法，是指投标文件满足招标文件全部实质性要求，且按照评审因素的量化指标评审得分最高的投标人为中标候选人的评标方法。</w:t>
      </w:r>
    </w:p>
    <w:p w14:paraId="393770C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29.1.2 .最低评标价法，是指投标文件满足招标文件全部实质性要求，且投标报价最低的投标人为中标候选人的评标方法。</w:t>
      </w:r>
    </w:p>
    <w:p w14:paraId="1EEF1EF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29.2 评标委员会按照“第五章 评标方法及标准”的规定对投标文件进行评审。“第五章 评标方法及标准”没有规定的方法、评审因素和标准，不作为评标依据。</w:t>
      </w:r>
    </w:p>
    <w:p w14:paraId="568305C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29.3 评标委员会按“投标人须知前附表”规定的中标候选人数量在评标报告中向采购人推荐中标候选人。</w:t>
      </w:r>
    </w:p>
    <w:p w14:paraId="7B81714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29.4 开标之后，直到签订合同止，凡是属于审查、澄清、评价和比较投标的有关资料以及定标意向等，均不得向投标人或者其他与评标无关的人员透露。</w:t>
      </w:r>
    </w:p>
    <w:p w14:paraId="2FE4277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29.5 在确定中标人之前，投标人试图在投标文件审查、澄清、比较和评标时对评标委员会、采购人和采购代理机构施加任何影响都可能导致其投标无效。</w:t>
      </w:r>
    </w:p>
    <w:p w14:paraId="5ECA8BD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29.6 电子招投标的应急措施</w:t>
      </w:r>
    </w:p>
    <w:p w14:paraId="1B63BD3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29.6.1 电子开标、评标如出现下列原因，导致系统无法正常运行或无法正常评标时，应采取应急措施。</w:t>
      </w:r>
    </w:p>
    <w:p w14:paraId="5C5F392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（1）系统服务器发生故障，无法访问或无法使用系统；</w:t>
      </w:r>
    </w:p>
    <w:p w14:paraId="4C207A43">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（2）系统的软件或数据库出现错误，不能进行正常操作；</w:t>
      </w:r>
    </w:p>
    <w:p w14:paraId="14FF482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（3）系统发现有安全漏洞，有潜在的泄密危险；</w:t>
      </w:r>
    </w:p>
    <w:p w14:paraId="2080355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（4）病毒发作或受到外来病毒的攻击；</w:t>
      </w:r>
    </w:p>
    <w:p w14:paraId="718B52B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（5）出现其他不可抗拒的客观原因造成开评标系统无法正常使用。</w:t>
      </w:r>
    </w:p>
    <w:p w14:paraId="08F26B2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出现上述情况时，应对未开标的暂停开标。已在系统内开标、评标的立即停止。采取应急措施时，必须对原有资料及信息作出妥善保密处理。</w:t>
      </w:r>
    </w:p>
    <w:p w14:paraId="5705F4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29.6.2 因系统原因导致投标人均无法解密电子投标文件时，采购代理机构可在开标现场直接导入投标人在投标截止时间前递交的未加密的电子投标文件进行开标、评标。</w:t>
      </w:r>
    </w:p>
    <w:p w14:paraId="1A8D9F2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29.7 投标人瑕疵滞后发现的处理规则</w:t>
      </w:r>
    </w:p>
    <w:p w14:paraId="461ED7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29.7.1 无论基于何种原因，各项本应作无效投标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849EEBA">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（八）中标</w:t>
      </w:r>
    </w:p>
    <w:p w14:paraId="375816D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30. 确定中标人</w:t>
      </w:r>
    </w:p>
    <w:p w14:paraId="4970CB3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30.1 采购人将在评标报告确定的中标候选人名单中按顺序确定中标人，中标候选人并列的，按照“投标人须知前附表”确定中标人；招标文件未规定的，采取随机抽取的方式确定。采购人是否委托评标委员会直接确定中标人，见“投标人须知前附表”。</w:t>
      </w:r>
    </w:p>
    <w:p w14:paraId="07319F2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30.2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15B46E2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30.3 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w:t>
      </w:r>
    </w:p>
    <w:p w14:paraId="45F2516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30.4 非单一产品采购项目，采购人应当根据采购项目技术构成、产品价格比重等合理确定核心产品，并在“投标人须知前附表”中载明。多家投标人提供的核心产品品牌相同的，按前两款规定处理。 </w:t>
      </w:r>
    </w:p>
    <w:p w14:paraId="7C293BE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 中标结果公告</w:t>
      </w:r>
    </w:p>
    <w:p w14:paraId="54EBC6D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31.1 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7437E95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31.2 中标人为中小企业享受中小企业扶持政策的，其“中小企业声明函”随中标结果同时公告。中标人为残疾人福利性单位的，其“残疾人福利性单位声明函”随中标结果同时公告。</w:t>
      </w:r>
    </w:p>
    <w:p w14:paraId="1FFE9FA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31.3 项目采购采用最低评标价法的，公告中标结果时同时公告因落实政府采购政策等原因进行价格扣除后中标人的评审报价；项目采购采用综合评分法的，公告中标结果时同时公告中标供应商的评审总得分。</w:t>
      </w:r>
    </w:p>
    <w:p w14:paraId="063F40E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32. 中标通知</w:t>
      </w:r>
    </w:p>
    <w:p w14:paraId="43A9AE1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32.1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F888FD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32.2中标通知书对采购人和中标人均具有法律效力。中标通知书发出后，采购人改变中标结果的，或者中标人放弃中标项目的，应当依法承担法律责任。</w:t>
      </w:r>
    </w:p>
    <w:p w14:paraId="1502B24D">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（九）签订合同</w:t>
      </w:r>
    </w:p>
    <w:p w14:paraId="237EF83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 履约保证金</w:t>
      </w:r>
    </w:p>
    <w:p w14:paraId="5905DB7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33.1 在签订合同前，中标人应按“投标人须知前附表”规定的金额、担保形式和采购人认可的履约担保格式向采购人提交履约保证金。</w:t>
      </w:r>
    </w:p>
    <w:p w14:paraId="50C1D4A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33.2 中标人不能按本章第33.1项要求提交履约担保的，视为放弃中标，给采购人造成损失的，中标人还应当承担民事责任。</w:t>
      </w:r>
    </w:p>
    <w:p w14:paraId="3708C6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 签订合同</w:t>
      </w:r>
    </w:p>
    <w:p w14:paraId="66AAFB3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34.1 采购人和中标人应当自中标通知书发出之日起30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4875398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34.2 中标人拒绝与采购人签订合同的，采购人可以按照评标报告推荐的中标候选人名单排序，确定下一候选人为中标人，也可以重新开展政府采购活动。</w:t>
      </w:r>
    </w:p>
    <w:p w14:paraId="542C351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34.3 采购人和中标人不得向对方提出任何不合理的要求，作为签订合同的条件，双方不得私下订立背离合同实质性内容的协议。</w:t>
      </w:r>
    </w:p>
    <w:p w14:paraId="3EFCF59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34.4 联合体中标的，联合体各方应当共同与采购人签订合同，就采购合同约定的事项向采购人承担连带责任。</w:t>
      </w:r>
    </w:p>
    <w:p w14:paraId="09676E7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60058A5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34.6采购合同履行中，采购人需追加与合同标的相同的货物、工程或者服务的，在不改变合同其他条款的前提下，可以与中标人协商签订补充合同，但所有补充合同的采购金额不得超过原合同采购金额的百分之十。</w:t>
      </w:r>
    </w:p>
    <w:p w14:paraId="4F98436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34.7 采购人应于签订合同之日起2个工作日内在政采云平台备案公示。</w:t>
      </w:r>
    </w:p>
    <w:p w14:paraId="1F5DC70B">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（十）质疑和投诉</w:t>
      </w:r>
    </w:p>
    <w:p w14:paraId="6BA9AC9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 质疑</w:t>
      </w:r>
    </w:p>
    <w:p w14:paraId="674DF9A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35.1 供应商认为采购文件、采购过程、中标结果使自己的权益受到损害的，可以在知道或者应知其权益受到损害之日起7个工作日内，以书面形式向采购人、采购代理机构提出质疑，详见“投标人须知前附表”。供应商在法定质疑期内一次性提出针对同一采购程序环节的质疑。</w:t>
      </w:r>
    </w:p>
    <w:p w14:paraId="356FB13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35.2 提出质疑的供应商（以下简称质疑供应商）应当是参与所质疑项目采购活动的供应商。</w:t>
      </w:r>
    </w:p>
    <w:p w14:paraId="18EE8F9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35.3 潜在供应商已依法获取其可质疑的采购文件的，可以对该文件提出质疑。对采购文件提出质疑的，应当在获取采购文件或者采购文件公告期限届满之日起7个工作日内提出。</w:t>
      </w:r>
    </w:p>
    <w:p w14:paraId="1307F41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35.4 供应商提出质疑应当提交质疑函和必要的证明材料。质疑函应当包括下列内容：</w:t>
      </w:r>
    </w:p>
    <w:p w14:paraId="332CEF54">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（1）供应商的姓名或者名称、地址、邮编、联系人及联系电话；</w:t>
      </w:r>
    </w:p>
    <w:p w14:paraId="5DE6277B">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（2）质疑项目的名称、项目编号/包号；</w:t>
      </w:r>
    </w:p>
    <w:p w14:paraId="61857BD7">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（3）具体、明确的质疑事项和与质疑事项相关的请求；</w:t>
      </w:r>
    </w:p>
    <w:p w14:paraId="58ECBEFF">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（4）事实依据；</w:t>
      </w:r>
    </w:p>
    <w:p w14:paraId="0D6818F4">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（5）必要的法律依据；</w:t>
      </w:r>
    </w:p>
    <w:p w14:paraId="6D91F3B9">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（6）提出质疑的日期。</w:t>
      </w:r>
    </w:p>
    <w:p w14:paraId="133FEB0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供应商为自然人的，应当由本人签字；供应商为法人或者其他组织的，应当由法定代表人、主要负责人，或者其授权代表签字或者盖章，并加盖公章。</w:t>
      </w:r>
    </w:p>
    <w:p w14:paraId="162952D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35.5 质疑函不符合上述要求的，采购人或代理机构应书面告知具体事项，质疑人应当按要求进行修改或补充，并在质疑有效期限内提交。</w:t>
      </w:r>
    </w:p>
    <w:p w14:paraId="4A5B413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35.6 投标人进行虚假和恶意质疑投诉的，采购代理机构将提请有关部门将其列入不良记录名单，在一至三年内禁止参加政府采购活动，并将处理决定在相关政府采购媒体上公布。</w:t>
      </w:r>
    </w:p>
    <w:p w14:paraId="29E1CFA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35.7 质疑函应当使用中文，并采用财政部门制定的范本。</w:t>
      </w:r>
    </w:p>
    <w:p w14:paraId="56E7BFA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36. 质疑答复</w:t>
      </w:r>
    </w:p>
    <w:p w14:paraId="13B0A49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36.1 采购人、采购代理机构不得拒收质疑供应商在法定质疑期内发出的质疑函，应当在收到质疑函后7个工作日内作出答复，并以书面形式通知质疑供应商和其他有关供应商。</w:t>
      </w:r>
    </w:p>
    <w:p w14:paraId="7AA7FC4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36.2 供应商对评审过程、中标结果提出质疑的，采购人、采购代理机构可以组织原评标委员会协助答复质疑。质疑答复应当包括下列内容：</w:t>
      </w:r>
    </w:p>
    <w:p w14:paraId="19869A3F">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（1）质疑供应商的姓名或者名称；</w:t>
      </w:r>
    </w:p>
    <w:p w14:paraId="5BD823FF">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（2）收到质疑函的日期、质疑项目名称及项目编号/包号；</w:t>
      </w:r>
    </w:p>
    <w:p w14:paraId="0DE9E7E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（3）质疑事项、质疑答复的具体内容、事实依据和法律依据；</w:t>
      </w:r>
    </w:p>
    <w:p w14:paraId="61730CFE">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（4）告知质疑供应商依法投诉的权利；</w:t>
      </w:r>
    </w:p>
    <w:p w14:paraId="15C6585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（5）质疑答复人名称；</w:t>
      </w:r>
    </w:p>
    <w:p w14:paraId="753718C7">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（6）答复质疑的日期。</w:t>
      </w:r>
    </w:p>
    <w:p w14:paraId="5DBE861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质疑答复的内容不得涉及商业秘密。</w:t>
      </w:r>
    </w:p>
    <w:p w14:paraId="712A637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37. 投诉</w:t>
      </w:r>
    </w:p>
    <w:p w14:paraId="0235A60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37.1 质疑供应商对采购人、采购代理机构的答复不满意，或者采购人、采购代理机构未在规定时间内作出答复的，可以在答复期满后15个工作日内向同级政府采购监督管理部门提起投诉。</w:t>
      </w:r>
    </w:p>
    <w:p w14:paraId="5F2FAC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37.2 投诉人投诉时,应当提交投诉书和必要的证明材料，并按照被投诉采购人、采购代理机构（以下简称被投诉人）和与投诉事项有关的供应商数量提供投诉书的副本。投诉书应当包括下列内容：</w:t>
      </w:r>
    </w:p>
    <w:p w14:paraId="42F0965B">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（1）投诉人和被投诉人的姓名或者名称、通讯地址、邮编、联系人及联系电话；</w:t>
      </w:r>
    </w:p>
    <w:p w14:paraId="22C4EFE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（2）质疑和质疑答复情况说明及相关证明材料；</w:t>
      </w:r>
    </w:p>
    <w:p w14:paraId="78338E3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（3）具体、明确的投诉事项和与投诉事项相关的投诉请求；</w:t>
      </w:r>
    </w:p>
    <w:p w14:paraId="6CE48B88">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（4）事实依据；</w:t>
      </w:r>
    </w:p>
    <w:p w14:paraId="16C9C470">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（5）法律依据；</w:t>
      </w:r>
    </w:p>
    <w:p w14:paraId="5581C30B">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（6）提起投诉的日期。</w:t>
      </w:r>
    </w:p>
    <w:p w14:paraId="6E246C5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投诉人为自然人的，应当由本人签字；投诉人为法人或者其他组织的，应当由法定代表人、主要负责人，或者其授权代表签字或者盖章，并加盖公章。</w:t>
      </w:r>
    </w:p>
    <w:p w14:paraId="065D1C4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37.3 供应商质疑、投诉应当有明确的请求和必要的证明材料。供应商投诉的事项不得超出已质疑事项的范围，但基于质疑答复内容提出的投诉事项除外。</w:t>
      </w:r>
    </w:p>
    <w:p w14:paraId="3D136F9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37.4 投诉书应当使用中文，并采用财政部门制定的范本。</w:t>
      </w:r>
    </w:p>
    <w:p w14:paraId="2DACE7D9">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（十一）采购代理服务费</w:t>
      </w:r>
    </w:p>
    <w:p w14:paraId="5D472A3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38. 收取方式和标准</w:t>
      </w:r>
    </w:p>
    <w:p w14:paraId="0E2AD37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38.1 采购代理机构按“投标人须知前附表”规定的方式和标准收取采购代理服务费。</w:t>
      </w:r>
    </w:p>
    <w:p w14:paraId="1BFFA6D8">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（十二）无效投标和废标</w:t>
      </w:r>
    </w:p>
    <w:p w14:paraId="39B076C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39. 无效投标</w:t>
      </w:r>
    </w:p>
    <w:p w14:paraId="41CA512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39.1 投标文件存在“第四章 资格审查”、“第五章 评标方法及标准”及本招标文件规定的投标无效情形的，其投标无效。</w:t>
      </w:r>
    </w:p>
    <w:p w14:paraId="0997B48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40. 废标</w:t>
      </w:r>
    </w:p>
    <w:p w14:paraId="1BF5B92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40.1 在招标采购中出现有“第五章 评标方法及标准”及本招标文件规定的废标情形的，应予以废标。</w:t>
      </w:r>
    </w:p>
    <w:p w14:paraId="3CCD98D0">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（十三）落实政府采购政策（包括但不限于下列具体政策要求）</w:t>
      </w:r>
    </w:p>
    <w:p w14:paraId="366C368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 支持国产和进口产品审批</w:t>
      </w:r>
    </w:p>
    <w:p w14:paraId="7073F5F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41.1 除“投标人须知前附表”另有规定外，政府采购应当采购本国货物、工程和服务，确需采购进口产品的，采购人应当按照《政府采购进口产品管理办法》（财库〔2007〕119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采购需求”。</w:t>
      </w:r>
    </w:p>
    <w:p w14:paraId="2BB0BFC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41.2 进口产品指通过中国海关报关验放进入中国境内且产自关境外的产品，包括已经进入中国境内的进口产品。 </w:t>
      </w:r>
    </w:p>
    <w:p w14:paraId="36BB140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41.3 若采购需求中写明允许采购进口产品，投标人应保证所投产品可履行合法报通关手续进入中国关境内。</w:t>
      </w:r>
    </w:p>
    <w:p w14:paraId="41FC5AB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41.4 若采购需求中未写明允许采购进口产品，如投标人所投产品为进口产品，其投标将被认定为投标无效。</w:t>
      </w:r>
    </w:p>
    <w:p w14:paraId="0930CFD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 中小企业、监狱企业及残疾人福利性单位</w:t>
      </w:r>
    </w:p>
    <w:p w14:paraId="30A2F9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42B2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42.2 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招标文件规定格式提供“中小企业声明函”或“监狱企业证明文件”或“残疾人福利性单位声明函”，评审时，评标委员会将依据本招标文件“投标人须知前附表”规定的报价扣除比例，对供应商报价进行价格扣除，用扣除后的价格参与评审；招标公告中明确项目专门面向中小企业采购的，“中小企业声明函”为资格要求文件，供应商参与投标须按本招标文件规定格式提供“中小企业声明函”或“监狱企业证明文件”或“残疾人福利性单位声明函”等作为资格证明文件。 </w:t>
      </w:r>
    </w:p>
    <w:p w14:paraId="54BEF7B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42.3 投标人提供的货物、工程或者服务符合下列情形的，享受中小企业扶持政策： </w:t>
      </w:r>
    </w:p>
    <w:p w14:paraId="3D31BC63">
      <w:pPr>
        <w:widowControl/>
        <w:kinsoku w:val="0"/>
        <w:autoSpaceDE w:val="0"/>
        <w:autoSpaceDN w:val="0"/>
        <w:adjustRightInd w:val="0"/>
        <w:snapToGrid w:val="0"/>
        <w:spacing w:after="0" w:line="360" w:lineRule="auto"/>
        <w:ind w:left="220" w:leftChars="100"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（1）在货物采购项目中，货物由中小企业制造，即货物由中小企业生产且使用该中小企业商号或者注册商标； </w:t>
      </w:r>
    </w:p>
    <w:p w14:paraId="3814EF7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（2）在工程采购项目中，工程由中小企业承建，即工程施工单位为中小企业； </w:t>
      </w:r>
    </w:p>
    <w:p w14:paraId="163294D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（3）在服务采购项目中，服务由中小企业承接，即提供服务的人员为中小企业依照《中华人民共和国劳动合同法》订立劳动合同的从业人员。</w:t>
      </w:r>
    </w:p>
    <w:p w14:paraId="2D8517A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42.4 在货物采购项目中，投标人提供的货物既有中小企业制造货物，也有大型企业制造货物的，不享受中小企业扶持政策。 </w:t>
      </w:r>
    </w:p>
    <w:p w14:paraId="65E9652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42.5 以联合体形式参加政府采购活动，联合体各方均为中小企业的，联合体视同中小企业。其中，联合体各方均为小微企业的，联合体视同小微企业。  </w:t>
      </w:r>
    </w:p>
    <w:p w14:paraId="45DAF3F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BCF3B2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581D25E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42.7.1 安置的残疾人占本单位在职职工人数的比例不低于 25% （含 25%），并且安置的残疾人人数不少于 10 人（含 10人）； </w:t>
      </w:r>
    </w:p>
    <w:p w14:paraId="7142F2F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42.7.2 依法与安置的每位残疾人签订了1年以上（含1年）的劳动合同或服务协议； </w:t>
      </w:r>
    </w:p>
    <w:p w14:paraId="3070D45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42.7.3 为安置的每位残疾人按月足额缴纳了基本养老保险、基本医疗保险、失业保险、工伤保险和生育保险等社会保险费； </w:t>
      </w:r>
    </w:p>
    <w:p w14:paraId="738ECDF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42.7.4 通过银行等金融机构向安置的每位残疾人，按月支付了不低于单位所在区县适用的经省级人民政府批准的月最低工资标准的工资； </w:t>
      </w:r>
    </w:p>
    <w:p w14:paraId="48807E0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42.7.5 提供本单位制造的货物、承担的工程或者服务（以下简称产品），或者提供其他残疾人福利性单位制造的货物（不包括使用非残疾人福利性单位注册商标的货物）； </w:t>
      </w:r>
    </w:p>
    <w:p w14:paraId="0470CCB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766A0BA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42.8 本项目是否专门面向中小企业预留采购份额见“第一章 招标公告”。    </w:t>
      </w:r>
    </w:p>
    <w:p w14:paraId="5D4CEB1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42.9 采购标的对应的中小企业划分标准所属行业见“投标人须知前附表”。    </w:t>
      </w:r>
    </w:p>
    <w:p w14:paraId="6AE3B5D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42.10 小微企业价格评审优惠的政策调整：见“投标人须知前附表”及“第五章 评标方法及标准”。</w:t>
      </w:r>
    </w:p>
    <w:p w14:paraId="3CC39C7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43. 政府采购节能产品、环境标志产品</w:t>
      </w:r>
    </w:p>
    <w:p w14:paraId="37569D9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10E9205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A8BA6E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43.3 如本项目采购产品属于实施政府强制采购品目清单范围的节能产品，则投标人所报产品必须获得国家确定的认证机构出具的、处于有效期之内的节能产品认证证书，否则投标无效。 </w:t>
      </w:r>
    </w:p>
    <w:p w14:paraId="3A8F470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43.4 非政府强制采购的节能产品或环境标志产品，依据品目清单和认证证书实施政府优先采购。优先采购的具体规定见“第五章 评标方法及标准”（如涉及）。</w:t>
      </w:r>
    </w:p>
    <w:p w14:paraId="25A3F61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43.5 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价格评审优惠，未提供认证证书的视为投标无效。属于优先采购节能产品政府采购品目清单、环境标志产品政府采购品目清单、创新产品范围的，按照“第五章 评标方法及标准”中相关规定在评审时给予价格评审优惠，具体详见“投标人须知前附表”及“第五章 评标方法及标准”。</w:t>
      </w:r>
    </w:p>
    <w:p w14:paraId="1E23919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44. 正版软件  </w:t>
      </w:r>
    </w:p>
    <w:p w14:paraId="5595162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5380079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71B0573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45. 网络安全专用产品   </w:t>
      </w:r>
    </w:p>
    <w:p w14:paraId="150EC2A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45.1 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724D78D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45.2 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121046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46. 采购需求标准   </w:t>
      </w:r>
    </w:p>
    <w:p w14:paraId="0AB3B86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46.1 商品包装、快递包装政府采购需求标准（试行） </w:t>
      </w:r>
    </w:p>
    <w:p w14:paraId="2BB6AD2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1A1D613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46.2 绿色数据中心政府采购需求标准（试行） </w:t>
      </w:r>
    </w:p>
    <w:p w14:paraId="7426A58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9AA5C7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46.3 台式计算机政府采购需求标准</w:t>
      </w:r>
    </w:p>
    <w:p w14:paraId="67A9B19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40E094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46.4 便携式计算机政府采购需求标准</w:t>
      </w:r>
    </w:p>
    <w:p w14:paraId="5987B1F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45C2B58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46.5 一体式计算机政府采购需求标准</w:t>
      </w:r>
    </w:p>
    <w:p w14:paraId="59BAFEB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75CAAA4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46.6 工作站政府采购需求标准</w:t>
      </w:r>
    </w:p>
    <w:p w14:paraId="7AF3C3B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74A8B7A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46.7通用服务器政府采购需求标准</w:t>
      </w:r>
    </w:p>
    <w:p w14:paraId="079B1A2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44612F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46.8 操作系统政府采购需求标准</w:t>
      </w:r>
    </w:p>
    <w:p w14:paraId="6F5289A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4C7802D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46.9 数据库政府采购需求标准</w:t>
      </w:r>
    </w:p>
    <w:p w14:paraId="3312DCD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75AEBD9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46.10 物业管理服务政府采购需求标准（办公场所类）（试行）</w:t>
      </w:r>
    </w:p>
    <w:p w14:paraId="4BABCDA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8FE49E1">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（十四）政府采购合同融资政策</w:t>
      </w:r>
    </w:p>
    <w:p w14:paraId="6E65030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47. 政府采购合同融资政策</w:t>
      </w:r>
    </w:p>
    <w:p w14:paraId="3431BF3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47.1 政府采购合同融资政策：见投标人须知前附表。</w:t>
      </w:r>
    </w:p>
    <w:p w14:paraId="738095B0">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（十五）其他</w:t>
      </w:r>
    </w:p>
    <w:p w14:paraId="26FB677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48. 需要补充的其他内容</w:t>
      </w:r>
    </w:p>
    <w:p w14:paraId="15BC201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48.1 需要补充的其他内容：见投标人须知前附表。</w:t>
      </w:r>
    </w:p>
    <w:p w14:paraId="6D28A5A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49. 适用法律</w:t>
      </w:r>
    </w:p>
    <w:p w14:paraId="4B676BC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49.1 采购人、采购代理机构及投标人的一切采购活动均适用《中华人民共和国政府采购法》、《中华人民共和国政府采购法实施条例》、《政府采购货物和服务招标投标管理办法》（财政部令第87号）及相关法律法规。</w:t>
      </w:r>
    </w:p>
    <w:p w14:paraId="599DA99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49.2 政府采购合同的履行、违约责任和解决争议的方法等适用《中华人民共和国民法典》。</w:t>
      </w:r>
    </w:p>
    <w:p w14:paraId="10802E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50. 解释权</w:t>
      </w:r>
    </w:p>
    <w:p w14:paraId="207CD9A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50.1 本招标文件最终解释权归采购人或采购代理机构所有。</w:t>
      </w:r>
    </w:p>
    <w:p w14:paraId="70B780E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br w:type="page"/>
      </w:r>
    </w:p>
    <w:p w14:paraId="4ADA4EC7">
      <w:pPr>
        <w:pStyle w:val="2"/>
        <w:tabs>
          <w:tab w:val="clear" w:pos="0"/>
        </w:tabs>
        <w:suppressAutoHyphens w:val="0"/>
        <w:autoSpaceDE/>
        <w:spacing w:before="220" w:after="220" w:line="480" w:lineRule="auto"/>
        <w:ind w:left="420" w:hanging="420"/>
        <w:rPr>
          <w:rFonts w:ascii="Times New Roman" w:hAnsi="Times New Roman"/>
          <w:bCs/>
          <w:kern w:val="44"/>
          <w:sz w:val="36"/>
          <w:szCs w:val="36"/>
        </w:rPr>
      </w:pPr>
      <w:bookmarkStart w:id="6" w:name="_Toc210125499"/>
      <w:r>
        <w:rPr>
          <w:rFonts w:ascii="Times New Roman" w:hAnsi="Times New Roman"/>
          <w:bCs/>
          <w:kern w:val="44"/>
          <w:sz w:val="36"/>
          <w:szCs w:val="36"/>
        </w:rPr>
        <w:t>第三章 采购需求</w:t>
      </w:r>
      <w:bookmarkEnd w:id="6"/>
    </w:p>
    <w:p w14:paraId="340D0F2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 xml:space="preserve">说明： </w:t>
      </w:r>
    </w:p>
    <w:p w14:paraId="740BCD8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 当采购项目涉及数据中心相关设备、运维服务时，采购需求应当符合《绿色数据中心政府采购需求标准（试行）》（财库〔2023〕7 号）的有关要求。 </w:t>
      </w:r>
    </w:p>
    <w:p w14:paraId="03D84C8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2. 当采购项目涉及政务信息系统时，采购需求应当符合《政务信息系统政府采购管理暂行办法》（财库〔2017〕210 号）的相关要求。 </w:t>
      </w:r>
    </w:p>
    <w:p w14:paraId="1BFD599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8"/>
          <w:szCs w:val="21"/>
          <w14:ligatures w14:val="none"/>
        </w:rPr>
      </w:pPr>
      <w:r>
        <w:rPr>
          <w:rFonts w:ascii="Times New Roman" w:hAnsi="Times New Roman" w:eastAsia="宋体" w:cs="Times New Roman"/>
          <w:b/>
          <w:snapToGrid w:val="0"/>
          <w:kern w:val="0"/>
          <w:sz w:val="28"/>
          <w:szCs w:val="21"/>
          <w14:ligatures w14:val="none"/>
        </w:rPr>
        <w:t xml:space="preserve">一、采购标的 </w:t>
      </w:r>
    </w:p>
    <w:p w14:paraId="6163FC8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 采购标的（货物需求一览表或简要服务内容及数量）</w:t>
      </w:r>
    </w:p>
    <w:tbl>
      <w:tblPr>
        <w:tblStyle w:val="34"/>
        <w:tblpPr w:leftFromText="180" w:rightFromText="180" w:vertAnchor="text" w:horzAnchor="margin" w:tblpX="250" w:tblpY="159"/>
        <w:tblOverlap w:val="never"/>
        <w:tblW w:w="48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4111"/>
        <w:gridCol w:w="1134"/>
        <w:gridCol w:w="1886"/>
        <w:gridCol w:w="1280"/>
      </w:tblGrid>
      <w:tr w14:paraId="6AFC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459" w:type="pct"/>
            <w:vAlign w:val="center"/>
          </w:tcPr>
          <w:p w14:paraId="53DBCA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2219" w:type="pct"/>
            <w:vAlign w:val="center"/>
          </w:tcPr>
          <w:p w14:paraId="31E4C8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项目名称</w:t>
            </w:r>
          </w:p>
        </w:tc>
        <w:tc>
          <w:tcPr>
            <w:tcW w:w="612" w:type="pct"/>
            <w:vAlign w:val="center"/>
          </w:tcPr>
          <w:p w14:paraId="30F2382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1018" w:type="pct"/>
            <w:vAlign w:val="center"/>
          </w:tcPr>
          <w:p w14:paraId="57623F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最高限价（万元）</w:t>
            </w:r>
          </w:p>
        </w:tc>
        <w:tc>
          <w:tcPr>
            <w:tcW w:w="691" w:type="pct"/>
            <w:vAlign w:val="center"/>
          </w:tcPr>
          <w:p w14:paraId="6F2C4A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是否接受</w:t>
            </w:r>
          </w:p>
          <w:p w14:paraId="11259C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进口产品</w:t>
            </w:r>
          </w:p>
        </w:tc>
      </w:tr>
      <w:tr w14:paraId="3FC8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459" w:type="pct"/>
            <w:vAlign w:val="center"/>
          </w:tcPr>
          <w:p w14:paraId="6847A1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2219" w:type="pct"/>
            <w:vAlign w:val="center"/>
          </w:tcPr>
          <w:p w14:paraId="1F11578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喀什地区塔什库尔干县</w:t>
            </w:r>
          </w:p>
          <w:p w14:paraId="775720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旭东片区弥散式供氧建设项目</w:t>
            </w:r>
          </w:p>
        </w:tc>
        <w:tc>
          <w:tcPr>
            <w:tcW w:w="612" w:type="pct"/>
            <w:vAlign w:val="center"/>
          </w:tcPr>
          <w:p w14:paraId="647CDA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一批</w:t>
            </w:r>
          </w:p>
        </w:tc>
        <w:tc>
          <w:tcPr>
            <w:tcW w:w="1018" w:type="pct"/>
            <w:vAlign w:val="center"/>
          </w:tcPr>
          <w:p w14:paraId="24DE8E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8347.276376</w:t>
            </w:r>
          </w:p>
        </w:tc>
        <w:tc>
          <w:tcPr>
            <w:tcW w:w="691" w:type="pct"/>
            <w:vAlign w:val="center"/>
          </w:tcPr>
          <w:p w14:paraId="0920862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否</w:t>
            </w:r>
          </w:p>
        </w:tc>
      </w:tr>
    </w:tbl>
    <w:p w14:paraId="09D90DC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p>
    <w:p w14:paraId="66F2C49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采购内容：设备材料清单及工程量清单范围内的所有工作内容，包括但不限于设备生产制造、运输、保险、供货、安装及配套施工服务、检测、试运行、验收及移交竣工验收资料，质保期内免费服务等相关工作内容。</w:t>
      </w:r>
    </w:p>
    <w:p w14:paraId="0A6CB6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8"/>
          <w:szCs w:val="21"/>
          <w14:ligatures w14:val="none"/>
        </w:rPr>
      </w:pPr>
      <w:r>
        <w:rPr>
          <w:rFonts w:ascii="Times New Roman" w:hAnsi="Times New Roman" w:eastAsia="宋体" w:cs="Times New Roman"/>
          <w:b/>
          <w:snapToGrid w:val="0"/>
          <w:kern w:val="0"/>
          <w:sz w:val="28"/>
          <w:szCs w:val="21"/>
          <w14:ligatures w14:val="none"/>
        </w:rPr>
        <w:t xml:space="preserve">二、商务要求 </w:t>
      </w:r>
    </w:p>
    <w:p w14:paraId="0799074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hint="eastAsia" w:ascii="宋体" w:hAnsi="宋体" w:eastAsia="宋体" w:cs="宋体"/>
          <w:snapToGrid w:val="0"/>
          <w:kern w:val="0"/>
          <w:sz w:val="24"/>
          <w:szCs w:val="21"/>
          <w14:ligatures w14:val="none"/>
        </w:rPr>
        <w:t>★</w:t>
      </w:r>
      <w:r>
        <w:rPr>
          <w:rFonts w:ascii="Times New Roman" w:hAnsi="Times New Roman" w:eastAsia="宋体" w:cs="Times New Roman"/>
          <w:snapToGrid w:val="0"/>
          <w:kern w:val="0"/>
          <w:sz w:val="24"/>
          <w:szCs w:val="21"/>
          <w14:ligatures w14:val="none"/>
        </w:rPr>
        <w:t>1. 交付（实施）的时间（期限）和地点（范围） ：</w:t>
      </w:r>
    </w:p>
    <w:p w14:paraId="14B8E79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a）交付周期：自合同签订之日起至2026年6月30日，将标的物运送至采购人指定地点，并负责完成安装、调试、试运转及竣工验收交付使用。</w:t>
      </w:r>
    </w:p>
    <w:p w14:paraId="1499598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b）交货地点：新疆喀什地区塔什库尔干塔吉克自治县采购人指定地点。</w:t>
      </w:r>
    </w:p>
    <w:p w14:paraId="5A0D844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hint="eastAsia" w:ascii="宋体" w:hAnsi="宋体" w:eastAsia="宋体" w:cs="宋体"/>
          <w:snapToGrid w:val="0"/>
          <w:kern w:val="0"/>
          <w:sz w:val="24"/>
          <w:szCs w:val="21"/>
          <w14:ligatures w14:val="none"/>
        </w:rPr>
        <w:t>★</w:t>
      </w:r>
      <w:r>
        <w:rPr>
          <w:rFonts w:ascii="Times New Roman" w:hAnsi="Times New Roman" w:eastAsia="宋体" w:cs="Times New Roman"/>
          <w:snapToGrid w:val="0"/>
          <w:kern w:val="0"/>
          <w:sz w:val="24"/>
          <w:szCs w:val="21"/>
          <w14:ligatures w14:val="none"/>
        </w:rPr>
        <w:t>2. 付款条件（进度和方式） ：</w:t>
      </w:r>
    </w:p>
    <w:p w14:paraId="5398CD5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a）合同签订后，采购人收到供应商增值税专用发票（金额为合同总金额的 40%）后15日内支付合同金额40%预付款。支付预付款后，如供应商未履行合同义务，则采购人有权收回全部预付款，同时供应商应承担由此对甲方造成的全部损失；</w:t>
      </w:r>
    </w:p>
    <w:p w14:paraId="280A873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b）全部设备货到现场经初步验收合格后，供应商提交已到货设备全部资料，采购人在收到供应商提交的下列全部资料并经审核无误后15个工作日内，支付合同金额的30%；</w:t>
      </w:r>
    </w:p>
    <w:p w14:paraId="36F2A93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  (1)交货清单、收货清单、设备图纸；</w:t>
      </w:r>
    </w:p>
    <w:p w14:paraId="16537BF4">
      <w:pPr>
        <w:widowControl/>
        <w:kinsoku w:val="0"/>
        <w:autoSpaceDE w:val="0"/>
        <w:autoSpaceDN w:val="0"/>
        <w:adjustRightInd w:val="0"/>
        <w:snapToGrid w:val="0"/>
        <w:spacing w:after="0" w:line="360" w:lineRule="auto"/>
        <w:ind w:firstLine="720" w:firstLineChars="3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(2)检测报告或质量检验合格证；</w:t>
      </w:r>
    </w:p>
    <w:p w14:paraId="1BC6FD9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(3)增值税专用发票（金额为合同总金额的30%）；</w:t>
      </w:r>
    </w:p>
    <w:p w14:paraId="3BFC057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(4)招标文件及合同和甲方要求的其它资料。</w:t>
      </w:r>
    </w:p>
    <w:p w14:paraId="4E6A7E1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c）合同内所有设备完成现场安装、调试，并试运行验收合格、性能验收通过后，供应交付完整的竣工验收资料后提交验收款支付申请手续。采购人收到申请手续并经审核无误，待结算资料由财政审计完成后15个工作日内，供应商开具质量保函后，采购人支付至财政审计金额的100%。</w:t>
      </w:r>
    </w:p>
    <w:p w14:paraId="6675479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d）以上付款均需供应商在符合付款条件下，先向采购人提交真实合法有效等额增值税发票并提出书面付款申请，由采购人审核通过后，按照财务计划予以支付。否则采购人有权拒绝支付任何费用且不承担任何违约责任。</w:t>
      </w:r>
    </w:p>
    <w:p w14:paraId="3C47A3D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3.包装和运输（如适用，须满足《关于印发〈商品包装政府采购需求标准（试行）〉、〈快递包装政府采购需求标准（试行）〉的通知》（财办库﹝2020﹞123 号）） </w:t>
      </w:r>
    </w:p>
    <w:p w14:paraId="2365A6A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hint="eastAsia" w:ascii="宋体" w:hAnsi="宋体" w:eastAsia="宋体" w:cs="宋体"/>
          <w:snapToGrid w:val="0"/>
          <w:kern w:val="0"/>
          <w:sz w:val="24"/>
          <w:szCs w:val="21"/>
          <w14:ligatures w14:val="none"/>
        </w:rPr>
        <w:t>★</w:t>
      </w:r>
      <w:r>
        <w:rPr>
          <w:rFonts w:ascii="Times New Roman" w:hAnsi="Times New Roman" w:eastAsia="宋体" w:cs="Times New Roman"/>
          <w:snapToGrid w:val="0"/>
          <w:kern w:val="0"/>
          <w:sz w:val="24"/>
          <w:szCs w:val="21"/>
          <w14:ligatures w14:val="none"/>
        </w:rPr>
        <w:t xml:space="preserve">4. 质保期要求：质保期自验收合格之日起计算，提供整机及其附件、附属配套材料设备原厂保修服务8年，承担保修期内除人为损坏原因外任何质量缺陷、故障导致产生的费用。  </w:t>
      </w:r>
    </w:p>
    <w:p w14:paraId="0DB83BC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8"/>
          <w:szCs w:val="21"/>
          <w14:ligatures w14:val="none"/>
        </w:rPr>
      </w:pPr>
      <w:r>
        <w:rPr>
          <w:rFonts w:ascii="Times New Roman" w:hAnsi="Times New Roman" w:eastAsia="宋体" w:cs="Times New Roman"/>
          <w:b/>
          <w:snapToGrid w:val="0"/>
          <w:kern w:val="0"/>
          <w:sz w:val="28"/>
          <w:szCs w:val="21"/>
          <w14:ligatures w14:val="none"/>
        </w:rPr>
        <w:t>三、技术要求</w:t>
      </w:r>
    </w:p>
    <w:p w14:paraId="6FDAF21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3.1 项目执行标准</w:t>
      </w:r>
    </w:p>
    <w:p w14:paraId="3D86A5F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1、《氧气站设计规范》GB50030-2013</w:t>
      </w:r>
    </w:p>
    <w:p w14:paraId="719AACF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2、《深度冷冻法生产氧气及相关气体安全技术规程》GB16912-2008</w:t>
      </w:r>
    </w:p>
    <w:p w14:paraId="55EA08D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3、《医用中心供氧系统通用技术条件》YY/T0187-1994</w:t>
      </w:r>
    </w:p>
    <w:p w14:paraId="0E63332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4、《民用建筑设计通则》GB50352-2019</w:t>
      </w:r>
    </w:p>
    <w:p w14:paraId="0EADEE0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5、《流体输送用不锈钢无缝钢管》GB/T14976-2012</w:t>
      </w:r>
    </w:p>
    <w:p w14:paraId="419074D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6、《严寒和寒冷地区居住建筑节能设计标准》JGJ26-2018</w:t>
      </w:r>
    </w:p>
    <w:p w14:paraId="5DDFBCE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7、《民用建筑供暖通风与空气调节设计规范》GB50736-2012</w:t>
      </w:r>
    </w:p>
    <w:p w14:paraId="6B5E4DA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8、《建筑设计防火规范》GB50016-2014(2018版)</w:t>
      </w:r>
    </w:p>
    <w:p w14:paraId="1BD686F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9、《脱脂工程施工及验收规范》HG 20202-2014</w:t>
      </w:r>
    </w:p>
    <w:p w14:paraId="100496A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10、《建筑机电工程抗震设计规范》GB50981-2014</w:t>
      </w:r>
    </w:p>
    <w:p w14:paraId="1B149E9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11、《工业金属管道工程施工规范》GB50235-2010</w:t>
      </w:r>
    </w:p>
    <w:p w14:paraId="0114245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12、《现场设备、工业管道焊接工程施工规范》GB50236-2011</w:t>
      </w:r>
    </w:p>
    <w:p w14:paraId="7CC2637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13、《工业金属管道工程施工质量验收规范》GB50184-2011</w:t>
      </w:r>
    </w:p>
    <w:p w14:paraId="486E818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14、《高原地区室内空间弥散供氧（氧调）要求》GB/T 35414-2017</w:t>
      </w:r>
    </w:p>
    <w:p w14:paraId="526B1CE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15、《医用气体工程技术规范》GB50751-2012</w:t>
      </w:r>
    </w:p>
    <w:p w14:paraId="7241EC5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16、《建筑环境通用规范》GB55016-2021</w:t>
      </w:r>
    </w:p>
    <w:p w14:paraId="6613C4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17、《建筑防火通用规范》GB55037-2022</w:t>
      </w:r>
    </w:p>
    <w:p w14:paraId="1F5524D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18、《建筑与市政工程抗震通用规范》GB55002-2021</w:t>
      </w:r>
    </w:p>
    <w:p w14:paraId="2072A76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19、《爆炸危险环境电力装置设计规范 》GB50058-2014</w:t>
      </w:r>
    </w:p>
    <w:p w14:paraId="698C810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20、《民用建筑电气设计标准》GB51348-2019</w:t>
      </w:r>
    </w:p>
    <w:p w14:paraId="4E3E608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21、《供配电系统设计规范》</w:t>
      </w:r>
      <w:r>
        <w:rPr>
          <w:rFonts w:ascii="Times New Roman" w:hAnsi="Times New Roman" w:eastAsia="宋体" w:cs="Times New Roman"/>
          <w:snapToGrid w:val="0"/>
          <w:kern w:val="0"/>
          <w:sz w:val="24"/>
          <w14:ligatures w14:val="none"/>
        </w:rPr>
        <w:tab/>
      </w:r>
      <w:r>
        <w:rPr>
          <w:rFonts w:ascii="Times New Roman" w:hAnsi="Times New Roman" w:eastAsia="宋体" w:cs="Times New Roman"/>
          <w:snapToGrid w:val="0"/>
          <w:kern w:val="0"/>
          <w:sz w:val="24"/>
          <w14:ligatures w14:val="none"/>
        </w:rPr>
        <w:t>GB50052-2009</w:t>
      </w:r>
    </w:p>
    <w:p w14:paraId="4A0AE2D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22、《低压配电设计规范》</w:t>
      </w:r>
      <w:r>
        <w:rPr>
          <w:rFonts w:ascii="Times New Roman" w:hAnsi="Times New Roman" w:eastAsia="宋体" w:cs="Times New Roman"/>
          <w:snapToGrid w:val="0"/>
          <w:kern w:val="0"/>
          <w:sz w:val="24"/>
          <w14:ligatures w14:val="none"/>
        </w:rPr>
        <w:tab/>
      </w:r>
      <w:r>
        <w:rPr>
          <w:rFonts w:ascii="Times New Roman" w:hAnsi="Times New Roman" w:eastAsia="宋体" w:cs="Times New Roman"/>
          <w:snapToGrid w:val="0"/>
          <w:kern w:val="0"/>
          <w:sz w:val="24"/>
          <w14:ligatures w14:val="none"/>
        </w:rPr>
        <w:t>GB50054-2011</w:t>
      </w:r>
    </w:p>
    <w:p w14:paraId="1EADB90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23、《通用用电设备配电设计规范》</w:t>
      </w:r>
      <w:r>
        <w:rPr>
          <w:rFonts w:ascii="Times New Roman" w:hAnsi="Times New Roman" w:eastAsia="宋体" w:cs="Times New Roman"/>
          <w:snapToGrid w:val="0"/>
          <w:kern w:val="0"/>
          <w:sz w:val="24"/>
          <w14:ligatures w14:val="none"/>
        </w:rPr>
        <w:tab/>
      </w:r>
      <w:r>
        <w:rPr>
          <w:rFonts w:ascii="Times New Roman" w:hAnsi="Times New Roman" w:eastAsia="宋体" w:cs="Times New Roman"/>
          <w:snapToGrid w:val="0"/>
          <w:kern w:val="0"/>
          <w:sz w:val="24"/>
          <w14:ligatures w14:val="none"/>
        </w:rPr>
        <w:t>GB50055-2011</w:t>
      </w:r>
    </w:p>
    <w:p w14:paraId="09A0611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24、《建筑照明设计标准》GB50034-2024</w:t>
      </w:r>
    </w:p>
    <w:p w14:paraId="68B8980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25、《建筑物防雷设计规范》</w:t>
      </w:r>
      <w:r>
        <w:rPr>
          <w:rFonts w:ascii="Times New Roman" w:hAnsi="Times New Roman" w:eastAsia="宋体" w:cs="Times New Roman"/>
          <w:snapToGrid w:val="0"/>
          <w:kern w:val="0"/>
          <w:sz w:val="24"/>
          <w14:ligatures w14:val="none"/>
        </w:rPr>
        <w:tab/>
      </w:r>
      <w:r>
        <w:rPr>
          <w:rFonts w:ascii="Times New Roman" w:hAnsi="Times New Roman" w:eastAsia="宋体" w:cs="Times New Roman"/>
          <w:snapToGrid w:val="0"/>
          <w:kern w:val="0"/>
          <w:sz w:val="24"/>
          <w14:ligatures w14:val="none"/>
        </w:rPr>
        <w:tab/>
      </w:r>
      <w:r>
        <w:rPr>
          <w:rFonts w:ascii="Times New Roman" w:hAnsi="Times New Roman" w:eastAsia="宋体" w:cs="Times New Roman"/>
          <w:snapToGrid w:val="0"/>
          <w:kern w:val="0"/>
          <w:sz w:val="24"/>
          <w14:ligatures w14:val="none"/>
        </w:rPr>
        <w:t>GB50057-2010</w:t>
      </w:r>
    </w:p>
    <w:p w14:paraId="0CAC152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26、《交流电气装置的接地设计规范》GB50065-2011</w:t>
      </w:r>
    </w:p>
    <w:p w14:paraId="40B3B11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27、《建筑设计防火规范》 GB50016-2014（2018年版）</w:t>
      </w:r>
    </w:p>
    <w:p w14:paraId="489D7CD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28、《电力工程电缆设计规范》GB20217-2018</w:t>
      </w:r>
    </w:p>
    <w:p w14:paraId="5CCC55B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29、《20KV及以下变电所设计规范》GB50053-2013</w:t>
      </w:r>
    </w:p>
    <w:p w14:paraId="2601647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30、《建筑机电工程抗震设计规范》GB50981-2014</w:t>
      </w:r>
    </w:p>
    <w:p w14:paraId="1E77DCE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31、《工业企业电气设备抗震鉴定标准》GB50994-2014</w:t>
      </w:r>
    </w:p>
    <w:p w14:paraId="77637D0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32、《火灾自动报警系统设计规范》GB50116-2013</w:t>
      </w:r>
    </w:p>
    <w:p w14:paraId="3EC0B5A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33、《电气装置安装工程电缆线路施工及验收标准》GB50168-2018</w:t>
      </w:r>
    </w:p>
    <w:p w14:paraId="0205E3B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34、《建筑物电子信息系统防雷技术规范》GB50343-2012</w:t>
      </w:r>
    </w:p>
    <w:p w14:paraId="36FED79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35、《电气装置安装工程接地装置施工及验收规范》GB50169-2016</w:t>
      </w:r>
    </w:p>
    <w:p w14:paraId="69A0FD4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36、《建筑与市政工程抗震通用规范》GB55002-2021</w:t>
      </w:r>
    </w:p>
    <w:p w14:paraId="6021FD6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37、《安全防范工程技术标准》GB50348-2018</w:t>
      </w:r>
    </w:p>
    <w:p w14:paraId="1302A25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38、《建筑电气与智能化通用规范》GB55024-2022</w:t>
      </w:r>
    </w:p>
    <w:p w14:paraId="6719F81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39、《建筑节能与可再生能源利用通用规范》GB55015-2021</w:t>
      </w:r>
    </w:p>
    <w:p w14:paraId="6A4F24B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40、《安全防范通用规范》GB55029-2022</w:t>
      </w:r>
    </w:p>
    <w:p w14:paraId="7940F15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41、 《医用气体工程技术规范》GB50751-2023</w:t>
      </w:r>
    </w:p>
    <w:p w14:paraId="4B78C8B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42、《医用及航空呼吸用氧》GB8982-2009</w:t>
      </w:r>
    </w:p>
    <w:p w14:paraId="73B9E4F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43、《压缩空气站设计规范》GB50029-2014</w:t>
      </w:r>
    </w:p>
    <w:p w14:paraId="3D9267B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44、《医用中心供氧系统通用技术条件》YY/T0187-2023</w:t>
      </w:r>
    </w:p>
    <w:p w14:paraId="34A1E57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45、《医用中心吸引系统通用技术条件》YY/T0186-2023</w:t>
      </w:r>
    </w:p>
    <w:p w14:paraId="41ED0E7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46、《医用分子筛制氧设备通用技术规范》YY/T0298-2019</w:t>
      </w:r>
    </w:p>
    <w:p w14:paraId="3E50342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47、《医用电气设备 第1部分：基本安全和基本性能的通用要求》GB9706.1-2020</w:t>
      </w:r>
    </w:p>
    <w:p w14:paraId="25EDCF5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48、《爆炸性环境 第4部分：由本质安全型“i”保护的设备》GB/T 3836.4-2021</w:t>
      </w:r>
    </w:p>
    <w:p w14:paraId="2F37997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49、《流体输送用不锈钢无缝钢管》GB/T 14976-2012</w:t>
      </w:r>
    </w:p>
    <w:p w14:paraId="03073CC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50、《压力容器》GB/T 150.1~150.4-2011</w:t>
      </w:r>
    </w:p>
    <w:p w14:paraId="47B464C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51、《无缝铜水管和铜气管》GB/T 18033-2017</w:t>
      </w:r>
    </w:p>
    <w:p w14:paraId="6E8A299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52、《铜管接头》GB/T 11618-2018</w:t>
      </w:r>
    </w:p>
    <w:p w14:paraId="456B534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53、《施工现场临时用电安全技术规范》JGJ46-2005</w:t>
      </w:r>
    </w:p>
    <w:p w14:paraId="4166FD0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54、《施工现场临时用电安全技术规范》JGJ46-2005</w:t>
      </w:r>
    </w:p>
    <w:p w14:paraId="270693E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55、《工业金属管道工程施工规范》GB50235-2010</w:t>
      </w:r>
    </w:p>
    <w:p w14:paraId="426581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56、《工业金属管道工程施工质量验收规范》GB50184-2011</w:t>
      </w:r>
    </w:p>
    <w:p w14:paraId="4B14B20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57、《现场设备、工业管道焊接工程施工规范》GB50236-2011</w:t>
      </w:r>
    </w:p>
    <w:p w14:paraId="73FE9C5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58、《建设工程施工现场供用电安全规范》GB50194-2014</w:t>
      </w:r>
    </w:p>
    <w:p w14:paraId="09C1BC9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59、《建筑电气工程施工质量验收规范》GB50303-2015</w:t>
      </w:r>
    </w:p>
    <w:p w14:paraId="686C727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3.2 主要设备技术标准及要求</w:t>
      </w:r>
    </w:p>
    <w:p w14:paraId="23707DB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1、所有制氧设备、机组、附件均需满足在高原严寒地区（最低点海拔3000米以上、环境温度-40℃~40摄氏度范围内）正常运行的要求。机组本身噪声噪音≤85 dB(A)。</w:t>
      </w:r>
    </w:p>
    <w:p w14:paraId="2D930B87">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2、氧气制造原理必须为PSA双塔结构技术，吸附塔应符合国家压力容器安全技术监察规程。</w:t>
      </w:r>
    </w:p>
    <w:p w14:paraId="7D2E092A">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3、制氧设备输出氧气的理化指标必须符合或优于WS1-XG-008-2012《富氧空气（93%氧）》标准要求。</w:t>
      </w:r>
    </w:p>
    <w:p w14:paraId="6A228944">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供氧主干管、立管及支管均选用304不锈钢管，脱脂处理，室内氧气分支管道应采用医疗级透明无味硅胶管。(注：管道脱脂处理：是通过化学或物理方法去除管道内壁或外壁油脂、润滑剂等污染物的工艺，主要用于防止安全隐患（如氧气管道爆炸）和保障氧气纯度）</w:t>
      </w:r>
    </w:p>
    <w:p w14:paraId="49F8DD07">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整套系统应配置高性能的智能化控制系统，可以方便地控制该设备的启动和停止，并且可以实时监控（如各仪表的显示，包括压力、流量、氧气纯度等）。当设备发生异常情况时，报警器将发出报警信号，可自动停机。</w:t>
      </w:r>
    </w:p>
    <w:p w14:paraId="6B4441E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6、可通过联网计算机和手机AAP端实时监控制氧系统的以下运行参数，服务器保存采集数据。包括累计运行时间、储罐的实时压力、氧气输出浓度、运行状态、维保提醒等数据参数，当以上数据在非正常范围内则即时驱动报警、自动停机，也可通过互联网计算机和手机APP端启停控制。</w:t>
      </w:r>
    </w:p>
    <w:p w14:paraId="34A09455">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7、制氧设备可视化操作系统、控制系统、远程监控系统等功能。</w:t>
      </w:r>
    </w:p>
    <w:p w14:paraId="0F6745E4">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8、空气储罐、吸附塔、氧气储罐等压力容器制造单位应符合国家压力容器生产许可，上述容器交货时应提供全套的压力容器产品质量合格证。</w:t>
      </w:r>
    </w:p>
    <w:p w14:paraId="07F0FA79">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9、提供制氧系统的安规检验报告或产品型号覆盖差异性预评价报告。</w:t>
      </w:r>
    </w:p>
    <w:p w14:paraId="42C5A1BD">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11、为确保制氧系统可靠运行，以及氧气洁净。压缩空气干燥应采用冷冻干燥机。应在医疗器械注册证或省级药品监督管理局备案的医疗器械产品技术要求中体现。</w:t>
      </w:r>
    </w:p>
    <w:p w14:paraId="32DAA8D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12、制氧系统具备自动报警功能，具有压缩空气压力过低、压力超压报警和氧气压力超限报警装置，报警声符合国家标准。</w:t>
      </w:r>
    </w:p>
    <w:p w14:paraId="098B865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3.3 主要部件技术参数及要求</w:t>
      </w:r>
    </w:p>
    <w:p w14:paraId="48AD695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1、制氧主机</w:t>
      </w:r>
    </w:p>
    <w:p w14:paraId="3FAFB94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制氧机制氧气浓度≥93%。 具有降噪消音功能，其人工界面控制系统，可在线显示各部件运行状态。选用高效沸石分子筛作为吸附剂，并在吸附塔内采用先进的密实装填和气体分布技术，确保沸石分子筛的有效使用寿命。分子筛使用寿命≥10万个小时。</w:t>
      </w:r>
    </w:p>
    <w:p w14:paraId="53639DE0">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2、空气压缩机</w:t>
      </w:r>
    </w:p>
    <w:p w14:paraId="2FAC865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每套制氧机应分别配置节能高效螺杆式空气压缩机，具有全电脑数字控制功能，所有的控制、数据的显示和参数调整均在控制面板上进行。具有过载、高温自动报警停机、压力、温度、时间、故障等数据显示的保护功能。</w:t>
      </w:r>
    </w:p>
    <w:p w14:paraId="08AAD45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3、冷冻式干燥机</w:t>
      </w:r>
    </w:p>
    <w:p w14:paraId="1CA1809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每套制氧机应分别配置冷冻式干燥机，冷却方式为风冷式。具有自动排水功能。应使用环保型制冷剂。</w:t>
      </w:r>
    </w:p>
    <w:p w14:paraId="7ACF49BE">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4、精密过滤器</w:t>
      </w:r>
    </w:p>
    <w:p w14:paraId="7D4CE7E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每套制氧机应分别配置精密过滤器。过滤器组应具有高效除尘、除油，除异味等功能。可自动排放各种过滤杂质及水分，维护保养方便。</w:t>
      </w:r>
    </w:p>
    <w:p w14:paraId="0A692F5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5、空气储罐</w:t>
      </w:r>
    </w:p>
    <w:p w14:paraId="004A96F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每套制氧机应分别配置空气储罐。材质为优质碳钢。应符合国家压力容器安全技术监察规程。</w:t>
      </w:r>
    </w:p>
    <w:p w14:paraId="488D7012">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6、氧气储罐</w:t>
      </w:r>
    </w:p>
    <w:p w14:paraId="7511382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制氧机组应配置氧气储罐。材质为优质碳钢，内脱脂。应符合国家压力容器安全技术监察规程。</w:t>
      </w:r>
    </w:p>
    <w:p w14:paraId="30A53C8A">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7、高效消毒除菌过滤器</w:t>
      </w:r>
    </w:p>
    <w:p w14:paraId="4E104F7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制氧机组应配置高效消毒除菌过滤器，采用三维立体过滤。壳体采用304不锈钢材料。能有效地除去氧气中的细菌、尘粒及微生物。</w:t>
      </w:r>
    </w:p>
    <w:p w14:paraId="62C5D0E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8、氧气纯度分析仪</w:t>
      </w:r>
    </w:p>
    <w:p w14:paraId="59EB7EF0">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每套制氧机应分别配置氧气纯度分析仪，使用寿命不低于10年。具有氧气纯度低报警功能。</w:t>
      </w:r>
    </w:p>
    <w:p w14:paraId="3A719B4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9、气体质量流量计</w:t>
      </w:r>
    </w:p>
    <w:p w14:paraId="335F91D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每套制氧机应配置在线质量流量计，可同时进行瞬时流量和累积流量的监测。</w:t>
      </w:r>
    </w:p>
    <w:p w14:paraId="746AE02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10、智能型供氧加湿终端</w:t>
      </w:r>
    </w:p>
    <w:p w14:paraId="4325824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显示屏为彩色触摸屏，功能集成化程度高，采用超静音设计。实时显示检测内容（氧气浓度、温度、湿度、海拔高度、血氧饱和度等）。配备遥控器，可控制开关机和定时设置。具备弥散式供氧和鼻吸式供氧两种方式，鼻吸式供氧须带湿化功能。</w:t>
      </w:r>
    </w:p>
    <w:p w14:paraId="1104608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11、微压氧舱</w:t>
      </w:r>
    </w:p>
    <w:p w14:paraId="6FF7B00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可设置在室外，舱体采用防火防潮隔热聚氨酯夹芯保温板，可容纳6-8人同时吸氧，室内内密封设计，模拟平原大气压，降低等效海拔高度，标准大气压1.3-1.5倍，配套可视化操作、智能化控制、空调、地暖、灭火器等。</w:t>
      </w:r>
    </w:p>
    <w:p w14:paraId="0C28AAA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14:ligatures w14:val="none"/>
        </w:rPr>
      </w:pPr>
      <w:r>
        <w:rPr>
          <w:rFonts w:ascii="Times New Roman" w:hAnsi="Times New Roman" w:eastAsia="宋体" w:cs="Times New Roman"/>
          <w:b/>
          <w:snapToGrid w:val="0"/>
          <w:kern w:val="0"/>
          <w:sz w:val="24"/>
          <w14:ligatures w14:val="none"/>
        </w:rPr>
        <w:t>3.4 质量要求：符合国家规范、行业标准、合格工程，达到设备正常运转，吸气终端供氧正常，经测试氧气浓度达到93%以上。</w:t>
      </w:r>
    </w:p>
    <w:p w14:paraId="0F268AE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3.5 其他售后服务与运维要求</w:t>
      </w:r>
    </w:p>
    <w:p w14:paraId="54AA898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售后服务是保障制氧系统长期稳定运行的关键，要求涵盖响应时间、质保期、维保服务、培训及备品备件等多方面</w:t>
      </w:r>
    </w:p>
    <w:p w14:paraId="2D6B6EFE">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1、响应时间：供应商承诺在当地设立服务站且常驻维保人员,维修人员不得少于2人，常驻人员要适应高原环境，较少非必要更换频率；故障响应时间：1小时电话响应，县城内1小时内人员到场，偏远乡镇8小时内人员到场。</w:t>
      </w:r>
    </w:p>
    <w:p w14:paraId="0D8DC36B">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2、培训要求：必须对业主技术人员进行系统操作、日常维护、简单故障排除的培训，培养1~2名技术人员可以独立完成日常系统操作维护、简单简单故障排除。</w:t>
      </w:r>
    </w:p>
    <w:p w14:paraId="128E9BBE">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3、备品备件：要求供应商提供详细的备件清单和建议库存，并在当地设置备品备件库（包括但不限于易损、易坏、核心配件等），并承诺长期供应，且提供常用备品备件清单及报价，质保期内与质保期外价格一致。</w:t>
      </w:r>
    </w:p>
    <w:p w14:paraId="03F98086">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14:ligatures w14:val="none"/>
        </w:rPr>
      </w:pPr>
      <w:r>
        <w:rPr>
          <w:rFonts w:ascii="Times New Roman" w:hAnsi="Times New Roman" w:eastAsia="宋体" w:cs="Times New Roman"/>
          <w:snapToGrid w:val="0"/>
          <w:kern w:val="0"/>
          <w:sz w:val="24"/>
          <w14:ligatures w14:val="none"/>
        </w:rPr>
        <w:t>4、人才培养：中标供应商在当地培养供氧专业技术人员，后续维护工作由本地技术人员提供，增加当地就业岗位。</w:t>
      </w:r>
    </w:p>
    <w:p w14:paraId="15C44683">
      <w:pPr>
        <w:widowControl/>
        <w:spacing w:after="0" w:line="240" w:lineRule="auto"/>
        <w:rPr>
          <w:rFonts w:ascii="Times New Roman" w:hAnsi="Times New Roman" w:eastAsia="宋体" w:cs="Times New Roman"/>
          <w:b/>
          <w:snapToGrid w:val="0"/>
          <w:kern w:val="0"/>
          <w:sz w:val="24"/>
          <w14:ligatures w14:val="none"/>
        </w:rPr>
      </w:pPr>
      <w:r>
        <w:rPr>
          <w:rFonts w:ascii="Times New Roman" w:hAnsi="Times New Roman" w:eastAsia="宋体" w:cs="Times New Roman"/>
          <w:b/>
          <w:snapToGrid w:val="0"/>
          <w:kern w:val="0"/>
          <w:sz w:val="24"/>
          <w14:ligatures w14:val="none"/>
        </w:rPr>
        <w:br w:type="page"/>
      </w:r>
    </w:p>
    <w:p w14:paraId="25D1BB0D">
      <w:pPr>
        <w:widowControl/>
        <w:kinsoku w:val="0"/>
        <w:autoSpaceDE w:val="0"/>
        <w:autoSpaceDN w:val="0"/>
        <w:adjustRightInd w:val="0"/>
        <w:snapToGrid w:val="0"/>
        <w:spacing w:after="0" w:line="360" w:lineRule="auto"/>
        <w:ind w:firstLine="281" w:firstLineChars="100"/>
        <w:jc w:val="center"/>
        <w:textAlignment w:val="baseline"/>
        <w:rPr>
          <w:rFonts w:ascii="Times New Roman" w:hAnsi="Times New Roman" w:eastAsia="宋体" w:cs="Times New Roman"/>
          <w:b/>
          <w:snapToGrid w:val="0"/>
          <w:kern w:val="0"/>
          <w:sz w:val="28"/>
          <w:szCs w:val="21"/>
          <w14:ligatures w14:val="none"/>
        </w:rPr>
      </w:pPr>
      <w:r>
        <w:rPr>
          <w:rFonts w:ascii="Times New Roman" w:hAnsi="Times New Roman" w:eastAsia="宋体" w:cs="Times New Roman"/>
          <w:b/>
          <w:snapToGrid w:val="0"/>
          <w:kern w:val="0"/>
          <w:sz w:val="28"/>
          <w:szCs w:val="21"/>
          <w14:ligatures w14:val="none"/>
        </w:rPr>
        <w:t>喀什地区塔什库尔干县旭东片区弥散式供氧建设项目</w:t>
      </w:r>
    </w:p>
    <w:p w14:paraId="7A01A2AF">
      <w:pPr>
        <w:widowControl/>
        <w:kinsoku w:val="0"/>
        <w:autoSpaceDE w:val="0"/>
        <w:autoSpaceDN w:val="0"/>
        <w:adjustRightInd w:val="0"/>
        <w:snapToGrid w:val="0"/>
        <w:spacing w:after="0" w:line="360" w:lineRule="auto"/>
        <w:jc w:val="center"/>
        <w:textAlignment w:val="baseline"/>
        <w:rPr>
          <w:rFonts w:ascii="Times New Roman" w:hAnsi="Times New Roman" w:eastAsia="宋体" w:cs="Times New Roman"/>
          <w:b/>
          <w:sz w:val="24"/>
        </w:rPr>
      </w:pPr>
      <w:r>
        <w:rPr>
          <w:rFonts w:ascii="Times New Roman" w:hAnsi="Times New Roman" w:eastAsia="宋体" w:cs="Times New Roman"/>
          <w:b/>
          <w:snapToGrid w:val="0"/>
          <w:kern w:val="0"/>
          <w:sz w:val="24"/>
          <w:szCs w:val="21"/>
          <w14:ligatures w14:val="none"/>
        </w:rPr>
        <w:t>（一）主要设备及技术参数表</w:t>
      </w:r>
    </w:p>
    <w:tbl>
      <w:tblPr>
        <w:tblStyle w:val="34"/>
        <w:tblW w:w="491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5"/>
        <w:gridCol w:w="1085"/>
        <w:gridCol w:w="4569"/>
        <w:gridCol w:w="833"/>
        <w:gridCol w:w="823"/>
        <w:gridCol w:w="1336"/>
      </w:tblGrid>
      <w:tr w14:paraId="25C8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gridSpan w:val="7"/>
            <w:noWrap/>
            <w:vAlign w:val="center"/>
          </w:tcPr>
          <w:p w14:paraId="2BCAFFEC">
            <w:pPr>
              <w:autoSpaceDE w:val="0"/>
              <w:autoSpaceDN w:val="0"/>
              <w:adjustRightInd w:val="0"/>
              <w:spacing w:after="0" w:line="240" w:lineRule="auto"/>
              <w:jc w:val="center"/>
              <w:rPr>
                <w:rFonts w:ascii="Times New Roman" w:hAnsi="Times New Roman" w:eastAsia="宋体" w:cs="Times New Roman"/>
                <w:b/>
                <w:kern w:val="0"/>
                <w:sz w:val="24"/>
                <w:lang w:bidi="ar"/>
              </w:rPr>
            </w:pPr>
            <w:r>
              <w:rPr>
                <w:rFonts w:ascii="Times New Roman" w:hAnsi="Times New Roman" w:eastAsia="宋体" w:cs="Times New Roman"/>
                <w:b/>
                <w:kern w:val="0"/>
                <w:sz w:val="21"/>
                <w:szCs w:val="21"/>
                <w14:ligatures w14:val="none"/>
              </w:rPr>
              <w:t>02、畜牧局</w:t>
            </w:r>
          </w:p>
        </w:tc>
      </w:tr>
      <w:tr w14:paraId="2896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79" w:type="pct"/>
            <w:gridSpan w:val="2"/>
            <w:noWrap/>
            <w:vAlign w:val="center"/>
          </w:tcPr>
          <w:p w14:paraId="237C21D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580" w:type="pct"/>
            <w:noWrap/>
            <w:vAlign w:val="center"/>
          </w:tcPr>
          <w:p w14:paraId="6C2AE48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448E34C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1E8BD4C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756E438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2222B56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3CF2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340826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580" w:type="pct"/>
            <w:noWrap/>
            <w:vAlign w:val="center"/>
          </w:tcPr>
          <w:p w14:paraId="37B32C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6FC5994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排气量：6.22m³/min，工作压力：0.75MPa,功率：37kW；</w:t>
            </w:r>
          </w:p>
        </w:tc>
        <w:tc>
          <w:tcPr>
            <w:tcW w:w="445" w:type="pct"/>
            <w:noWrap/>
            <w:vAlign w:val="center"/>
          </w:tcPr>
          <w:p w14:paraId="0A95132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40B9B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C5D28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FFA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34703A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580" w:type="pct"/>
            <w:noWrap/>
            <w:vAlign w:val="center"/>
          </w:tcPr>
          <w:p w14:paraId="508FCD6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37C72E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处理风量：7.5m³/min，功率：1.125kW；</w:t>
            </w:r>
          </w:p>
        </w:tc>
        <w:tc>
          <w:tcPr>
            <w:tcW w:w="445" w:type="pct"/>
            <w:noWrap/>
            <w:vAlign w:val="center"/>
          </w:tcPr>
          <w:p w14:paraId="6F470F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419DE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F7ED69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C48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4E6DEB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580" w:type="pct"/>
            <w:noWrap/>
            <w:vAlign w:val="center"/>
          </w:tcPr>
          <w:p w14:paraId="69F6D0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3C9AF6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材质为碳钢，容积2.0m³，设计压力为：1.0Mpa；</w:t>
            </w:r>
          </w:p>
        </w:tc>
        <w:tc>
          <w:tcPr>
            <w:tcW w:w="445" w:type="pct"/>
            <w:noWrap/>
            <w:vAlign w:val="center"/>
          </w:tcPr>
          <w:p w14:paraId="1FE7B4E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714B0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0FC323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FF6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197386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580" w:type="pct"/>
            <w:noWrap/>
            <w:vAlign w:val="center"/>
          </w:tcPr>
          <w:p w14:paraId="7FEA2E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560CDA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单台产氧量20m³/h，氧气输出压力0.35-0.45MPa，氧浓度：93±3%，功率：0.06kW；</w:t>
            </w:r>
          </w:p>
        </w:tc>
        <w:tc>
          <w:tcPr>
            <w:tcW w:w="445" w:type="pct"/>
            <w:noWrap/>
            <w:vAlign w:val="center"/>
          </w:tcPr>
          <w:p w14:paraId="463A14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D3BA2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3E47F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DB8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17A27B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580" w:type="pct"/>
            <w:noWrap/>
            <w:vAlign w:val="center"/>
          </w:tcPr>
          <w:p w14:paraId="4F5DAB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氧气存储罐</w:t>
            </w:r>
          </w:p>
        </w:tc>
        <w:tc>
          <w:tcPr>
            <w:tcW w:w="2442" w:type="pct"/>
            <w:noWrap/>
            <w:vAlign w:val="center"/>
          </w:tcPr>
          <w:p w14:paraId="5776C7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材质为碳钢，容积2.0m³，设计压力1.0MPa</w:t>
            </w:r>
          </w:p>
        </w:tc>
        <w:tc>
          <w:tcPr>
            <w:tcW w:w="445" w:type="pct"/>
            <w:noWrap/>
            <w:vAlign w:val="center"/>
          </w:tcPr>
          <w:p w14:paraId="02E13C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5D3F27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7F0A00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72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650011E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580" w:type="pct"/>
            <w:noWrap/>
            <w:vAlign w:val="center"/>
          </w:tcPr>
          <w:p w14:paraId="4EBB6C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0737F9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096CAB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8FD1AB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0F662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74E9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7AC48A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580" w:type="pct"/>
            <w:noWrap/>
            <w:vAlign w:val="center"/>
          </w:tcPr>
          <w:p w14:paraId="6110EC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614324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67E565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666BA0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9FFC9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22C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9" w:type="pct"/>
            <w:gridSpan w:val="2"/>
            <w:noWrap/>
            <w:vAlign w:val="center"/>
          </w:tcPr>
          <w:p w14:paraId="35EE89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580" w:type="pct"/>
            <w:noWrap/>
            <w:vAlign w:val="center"/>
          </w:tcPr>
          <w:p w14:paraId="1B18FE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28F0A0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324374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60E9B4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0ADAF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A91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0" w:type="pct"/>
            <w:gridSpan w:val="7"/>
            <w:noWrap/>
            <w:vAlign w:val="center"/>
          </w:tcPr>
          <w:p w14:paraId="1F7DDCF1">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6256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000" w:type="pct"/>
            <w:gridSpan w:val="7"/>
            <w:noWrap/>
            <w:vAlign w:val="center"/>
          </w:tcPr>
          <w:p w14:paraId="070B94C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04、法院</w:t>
            </w:r>
          </w:p>
        </w:tc>
      </w:tr>
      <w:tr w14:paraId="2E7B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44" w:type="pct"/>
            <w:noWrap/>
            <w:vAlign w:val="center"/>
          </w:tcPr>
          <w:p w14:paraId="266B52B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7E50DB3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7EF5E72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3AB1A2D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4BC15D6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542870C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4436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B0F3A5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723D01E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297FCC6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26D11C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F47E3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43FC61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BE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A172A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65C22D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655EF6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071CBC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4650A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634D6A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A49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ED146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2D8DCB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33B839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3D7AB1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270067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5836EA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2E3820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D42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6430E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4588A00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256FF0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5261B5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979E4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242F7F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75B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586BC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6CF3DA4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6208AD2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01E6A9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090BE2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7EFC8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34DCD8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F54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80C084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40A65C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493B692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073D8B2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F113C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33423E1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2B97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8BF43E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6C9CFC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5D910B2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064D87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7D121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0CF1996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AE2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B124E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086AFC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0B5BB3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57F12CC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5A5092F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60229C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24E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7"/>
            <w:noWrap/>
            <w:vAlign w:val="center"/>
          </w:tcPr>
          <w:p w14:paraId="6159EF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注：机组包含系统控制、运行维护、智能监控软件。</w:t>
            </w:r>
          </w:p>
        </w:tc>
      </w:tr>
      <w:tr w14:paraId="6FE8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7"/>
            <w:noWrap/>
            <w:vAlign w:val="center"/>
          </w:tcPr>
          <w:p w14:paraId="3596A9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05、公安局</w:t>
            </w:r>
          </w:p>
        </w:tc>
      </w:tr>
      <w:tr w14:paraId="749D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4426B3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615" w:type="pct"/>
            <w:gridSpan w:val="2"/>
            <w:noWrap/>
            <w:vAlign w:val="center"/>
          </w:tcPr>
          <w:p w14:paraId="43176C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名称</w:t>
            </w:r>
          </w:p>
        </w:tc>
        <w:tc>
          <w:tcPr>
            <w:tcW w:w="2442" w:type="pct"/>
            <w:noWrap/>
            <w:vAlign w:val="center"/>
          </w:tcPr>
          <w:p w14:paraId="74A496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规格参数</w:t>
            </w:r>
          </w:p>
        </w:tc>
        <w:tc>
          <w:tcPr>
            <w:tcW w:w="445" w:type="pct"/>
            <w:noWrap/>
            <w:vAlign w:val="center"/>
          </w:tcPr>
          <w:p w14:paraId="693FFB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单位</w:t>
            </w:r>
          </w:p>
        </w:tc>
        <w:tc>
          <w:tcPr>
            <w:tcW w:w="440" w:type="pct"/>
            <w:noWrap/>
            <w:vAlign w:val="center"/>
          </w:tcPr>
          <w:p w14:paraId="56AC27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714" w:type="pct"/>
            <w:noWrap/>
            <w:vAlign w:val="center"/>
          </w:tcPr>
          <w:p w14:paraId="25637C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w:t>
            </w:r>
          </w:p>
        </w:tc>
      </w:tr>
      <w:tr w14:paraId="52D5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A4FF5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788AC84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F3156C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22DA0E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27466C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6973B9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F6D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22E2A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201747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382A04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3EF0D1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7A210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F670D1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916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28658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26F6AD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60675F6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78C3A6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04C8B3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29A1C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D4131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EA8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B75CE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119063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6B43BD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20D7C2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0605F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C4C857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C30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D7B4CD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1E3E98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62754D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491B566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38CF83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BE4ED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88AB43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A0F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847D8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57540D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4E9CA4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6A6BEE5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49A4836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475319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5D8D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1BF01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079EFD4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7966E2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7B0A8A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E7615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7313E6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9C5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9CAF4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6A115C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370E3B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3805F08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56EA73E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7B6CD8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189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00" w:type="pct"/>
            <w:gridSpan w:val="7"/>
            <w:noWrap/>
            <w:vAlign w:val="center"/>
          </w:tcPr>
          <w:p w14:paraId="3E551814">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6114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7"/>
            <w:noWrap/>
            <w:vAlign w:val="center"/>
          </w:tcPr>
          <w:p w14:paraId="733205C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08、疾病预防控制中心</w:t>
            </w:r>
          </w:p>
        </w:tc>
      </w:tr>
      <w:tr w14:paraId="77DE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44" w:type="pct"/>
            <w:noWrap/>
            <w:vAlign w:val="center"/>
          </w:tcPr>
          <w:p w14:paraId="5C950E7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5D59DF9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5BE4CD8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73AD63B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5DD6919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0B9BECF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0386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CE7D7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053D73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2178A39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2C28F00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98D5FB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7F9EA0A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091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707F2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66DCA0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391783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560EAF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C5D8D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7BFD542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644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54DE01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379BCE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6F60B5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6C2FFB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07DB8B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C89C8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CDA1AD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603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0F645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42C2626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3646BD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52DBD42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667CD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67403A2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44C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AA29DC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7B8ADB5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190C82F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10096E7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54E077B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25CA9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77E62C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5F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9B12A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6CC088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314323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77A55D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1DEDC5A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5C587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0591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BDC10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2461F3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5CD321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ABAA7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5A7FB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85FFDA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E77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999D5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2DAED5F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2752DAD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30A244D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5C37EB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84086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2C1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ign w:val="center"/>
          </w:tcPr>
          <w:p w14:paraId="14EE3DB3">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29F3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000" w:type="pct"/>
            <w:gridSpan w:val="7"/>
            <w:noWrap/>
            <w:vAlign w:val="center"/>
          </w:tcPr>
          <w:p w14:paraId="2C934CB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09、环境局、市场监督局、人大、政协</w:t>
            </w:r>
          </w:p>
        </w:tc>
      </w:tr>
      <w:tr w14:paraId="29E4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4" w:type="pct"/>
            <w:noWrap/>
            <w:vAlign w:val="center"/>
          </w:tcPr>
          <w:p w14:paraId="7EE8753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36E4C78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01C80B5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72670AE0">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7619152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3B4D91F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3B8F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B5F87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2ADCFED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B29DF7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排气量：9.54m³/min，工作压力：0.75MPa,功率：55kW；</w:t>
            </w:r>
          </w:p>
        </w:tc>
        <w:tc>
          <w:tcPr>
            <w:tcW w:w="445" w:type="pct"/>
            <w:noWrap/>
            <w:vAlign w:val="center"/>
          </w:tcPr>
          <w:p w14:paraId="106FA6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65888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D6CA2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84C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59F32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174DEDA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23A347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处理风量：11.5m³/min，功率：1.7kW；</w:t>
            </w:r>
          </w:p>
        </w:tc>
        <w:tc>
          <w:tcPr>
            <w:tcW w:w="445" w:type="pct"/>
            <w:noWrap/>
            <w:vAlign w:val="center"/>
          </w:tcPr>
          <w:p w14:paraId="49E9DC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BAB8A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EF7ED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254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844EA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66EBA5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793AB6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5C6F10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2BD2B7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DE766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14D6C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01C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27E26E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0CA77B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104A37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单台产氧量30m³/h，氧气输出压力0.35-0.45MPa，氧浓度：93±3%，功率：0.06kW；</w:t>
            </w:r>
          </w:p>
        </w:tc>
        <w:tc>
          <w:tcPr>
            <w:tcW w:w="445" w:type="pct"/>
            <w:noWrap/>
            <w:vAlign w:val="center"/>
          </w:tcPr>
          <w:p w14:paraId="0A459B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B5DAA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3758F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7E1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23B27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727523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12E853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75CF104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23B02C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8AB6AB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32971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49B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3457C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1BCB38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5E55BEC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1A843DE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E483C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1449F7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4AD7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71C95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6E927A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0475DE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38D29C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02CEFB1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59847D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9E2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54152E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261707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5C846BF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5F2F93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3F448B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43A05B7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696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00" w:type="pct"/>
            <w:gridSpan w:val="7"/>
            <w:noWrap/>
            <w:vAlign w:val="center"/>
          </w:tcPr>
          <w:p w14:paraId="0B0B2BA7">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4619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000" w:type="pct"/>
            <w:gridSpan w:val="7"/>
            <w:noWrap/>
            <w:vAlign w:val="center"/>
          </w:tcPr>
          <w:p w14:paraId="1142ADF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10、纪委</w:t>
            </w:r>
          </w:p>
        </w:tc>
      </w:tr>
      <w:tr w14:paraId="5346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44" w:type="pct"/>
            <w:noWrap/>
            <w:vAlign w:val="center"/>
          </w:tcPr>
          <w:p w14:paraId="4BCAE7D0">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422BE4B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28F2054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67C0D1C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6B3D85F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3249C63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15A6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E51FA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39F3B8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560324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排气量：12.3m³/min，工作压力：0.75MPa,功率：75kW；</w:t>
            </w:r>
          </w:p>
        </w:tc>
        <w:tc>
          <w:tcPr>
            <w:tcW w:w="445" w:type="pct"/>
            <w:noWrap/>
            <w:vAlign w:val="center"/>
          </w:tcPr>
          <w:p w14:paraId="51AD1C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91EB0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2953F9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C63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96F29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78A5E5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0F62D7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处理风量：15m³/min，功率：1.9kW；</w:t>
            </w:r>
          </w:p>
        </w:tc>
        <w:tc>
          <w:tcPr>
            <w:tcW w:w="445" w:type="pct"/>
            <w:noWrap/>
            <w:vAlign w:val="center"/>
          </w:tcPr>
          <w:p w14:paraId="5DFE1E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8F463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52A0C2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749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FA840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74B6C8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23282F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57B2D3B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0270A5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699CF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45C23A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A8F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7F2C6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67ADCC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118BB04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单台产氧量40m³/h，氧气输出压力0.35-0.45MPa，氧浓度：93±3%，功率：0.06kW；</w:t>
            </w:r>
          </w:p>
        </w:tc>
        <w:tc>
          <w:tcPr>
            <w:tcW w:w="445" w:type="pct"/>
            <w:noWrap/>
            <w:vAlign w:val="center"/>
          </w:tcPr>
          <w:p w14:paraId="36F77D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F9DFB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7AD724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0B5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E2EB2D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409045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79B937C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519E25A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3B189A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9EF81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45735B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7B1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8D814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3495BF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6FDE445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3CEFB1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2732F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7E859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5C65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1773A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560F43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22AB580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25D6C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7513523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14558A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637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97986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563B1C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34D090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404CFB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646C49F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95E6A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673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0" w:type="pct"/>
            <w:gridSpan w:val="7"/>
            <w:noWrap/>
            <w:vAlign w:val="center"/>
          </w:tcPr>
          <w:p w14:paraId="352BA55F">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6FB3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00" w:type="pct"/>
            <w:gridSpan w:val="7"/>
            <w:noWrap/>
            <w:vAlign w:val="center"/>
          </w:tcPr>
          <w:p w14:paraId="0B08E7D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11、检察院</w:t>
            </w:r>
          </w:p>
        </w:tc>
      </w:tr>
      <w:tr w14:paraId="4757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4" w:type="pct"/>
            <w:noWrap/>
            <w:vAlign w:val="center"/>
          </w:tcPr>
          <w:p w14:paraId="51FA99A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15E54BD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189B95C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23CECEB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4FDDE66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0EDCCAA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2040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22DCC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01FA5DD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CEE43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排气量：9.54m³/min，工作压力：0.75MPa,功率：55kW；</w:t>
            </w:r>
          </w:p>
        </w:tc>
        <w:tc>
          <w:tcPr>
            <w:tcW w:w="445" w:type="pct"/>
            <w:noWrap/>
            <w:vAlign w:val="center"/>
          </w:tcPr>
          <w:p w14:paraId="5BA3CCD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5F5AA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2CA710E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2F8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2AAEE7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528BEF8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5D70D7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处理风量：11.5m³/min，功率：1.7kW；</w:t>
            </w:r>
          </w:p>
        </w:tc>
        <w:tc>
          <w:tcPr>
            <w:tcW w:w="445" w:type="pct"/>
            <w:noWrap/>
            <w:vAlign w:val="center"/>
          </w:tcPr>
          <w:p w14:paraId="4D12969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D2788D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50B8F7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1FE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8E668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3A3DEC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7497B6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7B460A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4917D7B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2BC8C6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066454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EE8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476DB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4ED529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62AC986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单台产氧量30m³/h，氧气输出压力0.35-0.45MPa，氧浓度：93±3%，功率：0.06kW；</w:t>
            </w:r>
          </w:p>
        </w:tc>
        <w:tc>
          <w:tcPr>
            <w:tcW w:w="445" w:type="pct"/>
            <w:noWrap/>
            <w:vAlign w:val="center"/>
          </w:tcPr>
          <w:p w14:paraId="126091D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DC7FC2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C2191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D00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842FB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7CC9E4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6858F9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386C8C2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374943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0A7D5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1B021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0AF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C5D497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21D753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5C9D2C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14C1DD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6C4C39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4338D5D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671A40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01D2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58DC9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0B8403B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62901A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4D44BE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61544E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A614C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344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A95EB6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34744A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6C4A97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04978E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4540D1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2A79D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153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5000" w:type="pct"/>
            <w:gridSpan w:val="7"/>
            <w:noWrap/>
            <w:vAlign w:val="center"/>
          </w:tcPr>
          <w:p w14:paraId="09634B7A">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665A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000" w:type="pct"/>
            <w:gridSpan w:val="7"/>
            <w:noWrap/>
            <w:vAlign w:val="center"/>
          </w:tcPr>
          <w:p w14:paraId="342E1150">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13、农业局</w:t>
            </w:r>
          </w:p>
        </w:tc>
      </w:tr>
      <w:tr w14:paraId="78D4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4" w:type="pct"/>
            <w:noWrap/>
            <w:vAlign w:val="center"/>
          </w:tcPr>
          <w:p w14:paraId="4AF11AC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1E9CA14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79E4E77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5D9131B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262D708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3842E19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69B5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79268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66BDA1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13F02F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排气量：9.54m³/min，工作压力：0.75MPa,功率：55kW；</w:t>
            </w:r>
          </w:p>
        </w:tc>
        <w:tc>
          <w:tcPr>
            <w:tcW w:w="445" w:type="pct"/>
            <w:noWrap/>
            <w:vAlign w:val="center"/>
          </w:tcPr>
          <w:p w14:paraId="005C4B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FC55D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019FC78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97D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4D658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0E009B4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485099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处理风量：11.5m³/min，功率：1.7kW；</w:t>
            </w:r>
          </w:p>
        </w:tc>
        <w:tc>
          <w:tcPr>
            <w:tcW w:w="445" w:type="pct"/>
            <w:noWrap/>
            <w:vAlign w:val="center"/>
          </w:tcPr>
          <w:p w14:paraId="572C05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EEE65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2AC02C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BBD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81764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4464AB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651C89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12D42E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70F56D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274982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DFD5B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0DB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FF281B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55685D3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1FCC14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单台产氧量30m³/h，氧气输出压力0.35-0.45MPa，氧浓度：93±3%，功率：0.06kW；</w:t>
            </w:r>
          </w:p>
        </w:tc>
        <w:tc>
          <w:tcPr>
            <w:tcW w:w="445" w:type="pct"/>
            <w:noWrap/>
            <w:vAlign w:val="center"/>
          </w:tcPr>
          <w:p w14:paraId="73438A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11B5D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1E247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8F8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204D7A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3ED284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2D2CBF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28C3F1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000824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36AB5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FBE0C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956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BB3B9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68E64D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663A0D3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5C1AB0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06DFF8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954C40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3F1ABB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20FE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55511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3B9518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61E85E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A8060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19F8677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9A604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229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DE1F0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3FE0A2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27D8050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254541E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6CFDC70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ECA4E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41B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00" w:type="pct"/>
            <w:gridSpan w:val="7"/>
            <w:noWrap/>
            <w:vAlign w:val="center"/>
          </w:tcPr>
          <w:p w14:paraId="4F2330FE">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15DD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000" w:type="pct"/>
            <w:gridSpan w:val="7"/>
            <w:noWrap/>
            <w:vAlign w:val="center"/>
          </w:tcPr>
          <w:p w14:paraId="76BEEED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15、融媒体中心</w:t>
            </w:r>
          </w:p>
        </w:tc>
      </w:tr>
      <w:tr w14:paraId="766B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4" w:type="pct"/>
            <w:noWrap/>
            <w:vAlign w:val="center"/>
          </w:tcPr>
          <w:p w14:paraId="6016890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5B94461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6252753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10679F0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724D173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1280E8A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0E52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CCA63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4B6258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16F5A1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排气量：9.54m³/min，工作压力：0.75MPa,功率：55kW；</w:t>
            </w:r>
          </w:p>
        </w:tc>
        <w:tc>
          <w:tcPr>
            <w:tcW w:w="445" w:type="pct"/>
            <w:noWrap/>
            <w:vAlign w:val="center"/>
          </w:tcPr>
          <w:p w14:paraId="683A69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3DC321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517B9D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778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541FD5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1FA0F9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7D8F95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处理风量：11.5m³/min，功率：1.7kW；</w:t>
            </w:r>
          </w:p>
        </w:tc>
        <w:tc>
          <w:tcPr>
            <w:tcW w:w="445" w:type="pct"/>
            <w:noWrap/>
            <w:vAlign w:val="center"/>
          </w:tcPr>
          <w:p w14:paraId="0861D4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C2893D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2BBC724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BD7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22D5C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5146C6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23318A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3E9B42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654914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F91F9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5E15F7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36F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BA96A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0D6F4C0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01C3FA0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单台产氧量30m³/h，氧气输出压力0.35-0.45MPa，氧浓度：93±3%，功率：0.06kW；</w:t>
            </w:r>
          </w:p>
        </w:tc>
        <w:tc>
          <w:tcPr>
            <w:tcW w:w="445" w:type="pct"/>
            <w:noWrap/>
            <w:vAlign w:val="center"/>
          </w:tcPr>
          <w:p w14:paraId="565B26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1E674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011C3D7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FD7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8120B7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474DB7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0B8ED3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014E3F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31E78A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AB5C7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4ABBC09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E61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BFCFC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536A19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287393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74F7A6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5BBC86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6A79EC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276B0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076C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D57E4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7FEF16F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1251596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55DE88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52FFA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CB06DA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ED4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6A4F1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60DDE2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3B4CE0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0F508B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200A18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3E6549F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55F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0" w:type="pct"/>
            <w:gridSpan w:val="7"/>
            <w:noWrap/>
            <w:vAlign w:val="center"/>
          </w:tcPr>
          <w:p w14:paraId="37BCE9BB">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1475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00" w:type="pct"/>
            <w:gridSpan w:val="7"/>
            <w:noWrap/>
            <w:vAlign w:val="center"/>
          </w:tcPr>
          <w:p w14:paraId="185F20A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17、司法局</w:t>
            </w:r>
          </w:p>
        </w:tc>
      </w:tr>
      <w:tr w14:paraId="3F49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4" w:type="pct"/>
            <w:noWrap/>
            <w:vAlign w:val="center"/>
          </w:tcPr>
          <w:p w14:paraId="777579A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70C9240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6F782670">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6F67874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71BE957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3779309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29EB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F02D8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2B274B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1D754E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386224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81B6D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F4DE2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75A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A8C8A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0CAA14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73EB42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2363E5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A6ECCF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7BA76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DFB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9FEFE7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1674CD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19EB8A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7C2460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1A92C8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C2961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2A8E3E5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685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80EC1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591C6B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3252AE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28F9BC4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FB7AF6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14CFE4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25D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2E58F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7BCFFA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74DB13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1384D3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69AB0C4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2041C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52CBE0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62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CE2A5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1E02F1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7201F9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50D10CB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7EE0BF6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F1CFD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0602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65C90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18323C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5A38B29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4C295D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69ECF6C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2C4767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46D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853B9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5EFF03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7834C2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1B0439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0C1304E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0B03F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2E2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7"/>
            <w:noWrap/>
            <w:vAlign w:val="center"/>
          </w:tcPr>
          <w:p w14:paraId="54566EB8">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7504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gridSpan w:val="7"/>
            <w:noWrap/>
            <w:vAlign w:val="center"/>
          </w:tcPr>
          <w:p w14:paraId="1515810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19外事办、商信局</w:t>
            </w:r>
          </w:p>
        </w:tc>
      </w:tr>
      <w:tr w14:paraId="4805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44" w:type="pct"/>
            <w:noWrap/>
            <w:vAlign w:val="center"/>
          </w:tcPr>
          <w:p w14:paraId="376699C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7626D7E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4B3502D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4BBA06B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3AA128F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53ADA7A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499C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D7CEA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5C2C9A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3627FC5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排气量：6.22m³/min，工作压力：0.75MPa,功率：37kW；</w:t>
            </w:r>
          </w:p>
        </w:tc>
        <w:tc>
          <w:tcPr>
            <w:tcW w:w="445" w:type="pct"/>
            <w:noWrap/>
            <w:vAlign w:val="center"/>
          </w:tcPr>
          <w:p w14:paraId="3708B8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4A09B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0083569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3C7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62418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01C43C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w:t>
            </w:r>
          </w:p>
          <w:p w14:paraId="6055AD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干燥机</w:t>
            </w:r>
          </w:p>
        </w:tc>
        <w:tc>
          <w:tcPr>
            <w:tcW w:w="2442" w:type="pct"/>
            <w:noWrap/>
            <w:vAlign w:val="center"/>
          </w:tcPr>
          <w:p w14:paraId="51EDBA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处理风量：7.5m³/min，功率：1.125kW；</w:t>
            </w:r>
          </w:p>
        </w:tc>
        <w:tc>
          <w:tcPr>
            <w:tcW w:w="445" w:type="pct"/>
            <w:noWrap/>
            <w:vAlign w:val="center"/>
          </w:tcPr>
          <w:p w14:paraId="282811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438FB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917DE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391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629A9D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0764E6C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44F66C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材质为碳钢，容积2.0m³，设计压力为：1.0Mpa；</w:t>
            </w:r>
          </w:p>
        </w:tc>
        <w:tc>
          <w:tcPr>
            <w:tcW w:w="445" w:type="pct"/>
            <w:noWrap/>
            <w:vAlign w:val="center"/>
          </w:tcPr>
          <w:p w14:paraId="3CA9C5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800D8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37326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A2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1261C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5E27FD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3F29AF9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单台产氧量20m³/h，氧气输出压力0.35-0.45MPa，氧浓度：93±3%，功率：0.06kW；</w:t>
            </w:r>
          </w:p>
        </w:tc>
        <w:tc>
          <w:tcPr>
            <w:tcW w:w="445" w:type="pct"/>
            <w:noWrap/>
            <w:vAlign w:val="center"/>
          </w:tcPr>
          <w:p w14:paraId="3D4256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4EFDA4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7095B3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6C0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F91A0E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10D6F5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21893E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291D7B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材质为碳钢，容积2.0m³，设计压力1.0MPa</w:t>
            </w:r>
          </w:p>
        </w:tc>
        <w:tc>
          <w:tcPr>
            <w:tcW w:w="445" w:type="pct"/>
            <w:noWrap/>
            <w:vAlign w:val="center"/>
          </w:tcPr>
          <w:p w14:paraId="6B1B43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FE6F7A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2AB682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07C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EE451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18209D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363A6E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7ABAD7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6CD7950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57D59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4D9BE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482D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38E18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2D4471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35C685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1C0B8C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021794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D9F6D3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3A4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5341E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0B715D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171203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2914EE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230D617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360CCF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19F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0" w:type="pct"/>
            <w:gridSpan w:val="7"/>
            <w:noWrap/>
            <w:vAlign w:val="center"/>
          </w:tcPr>
          <w:p w14:paraId="127F8862">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63E9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7"/>
            <w:noWrap/>
            <w:vAlign w:val="center"/>
          </w:tcPr>
          <w:p w14:paraId="2DF3254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20卫健委、卫生院、医保局</w:t>
            </w:r>
          </w:p>
        </w:tc>
      </w:tr>
      <w:tr w14:paraId="4FE9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4" w:type="pct"/>
            <w:noWrap/>
            <w:vAlign w:val="center"/>
          </w:tcPr>
          <w:p w14:paraId="06CF35E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5653C5C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66D7E5A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0391D02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0BEBEAA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7496954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4673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D024E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3C79BB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252BD7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1DEDB62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370B77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63B92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380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F78E4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3BE228D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6E447D2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5481B6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F35DB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0345A7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23B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24A1A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5FF57D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67CF3E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149B90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2EF8E1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CF882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4B516D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11E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E5F548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4A39833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1B6B07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73FA81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C47B88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6803FD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BDE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F578D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7CDE2B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722CEA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40366E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0333C8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48EDA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7517AC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C0E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314FD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474C55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5685AE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618595A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CCB50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7EE4013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2EEA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38EF9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0F0AD4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2D8AE6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44AFD1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80915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7F8BBD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6F2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2A728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41CC3CF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534B6D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0FB97F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5A5091F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5FFCF9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7FE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00" w:type="pct"/>
            <w:gridSpan w:val="7"/>
            <w:noWrap/>
            <w:vAlign w:val="center"/>
          </w:tcPr>
          <w:p w14:paraId="1E9A1405">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2727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00" w:type="pct"/>
            <w:gridSpan w:val="7"/>
            <w:noWrap/>
            <w:vAlign w:val="center"/>
          </w:tcPr>
          <w:p w14:paraId="227CC1E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21武装部</w:t>
            </w:r>
          </w:p>
        </w:tc>
      </w:tr>
      <w:tr w14:paraId="5D0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44" w:type="pct"/>
            <w:noWrap/>
            <w:vAlign w:val="center"/>
          </w:tcPr>
          <w:p w14:paraId="30A5D4A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64DB48C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4B84EDA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459D682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42B13CC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2475FA0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6D98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C1037F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454063D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5243DA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排气量：6.22m³/min，工作压力：0.75MPa,功率：37kW；</w:t>
            </w:r>
          </w:p>
        </w:tc>
        <w:tc>
          <w:tcPr>
            <w:tcW w:w="445" w:type="pct"/>
            <w:noWrap/>
            <w:vAlign w:val="center"/>
          </w:tcPr>
          <w:p w14:paraId="102013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9ABC3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D6B6F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BDE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44" w:type="pct"/>
            <w:noWrap/>
            <w:vAlign w:val="center"/>
          </w:tcPr>
          <w:p w14:paraId="035BB3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700037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536CFB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处理风量：7.5m³/min，功率：1.125kW；</w:t>
            </w:r>
          </w:p>
        </w:tc>
        <w:tc>
          <w:tcPr>
            <w:tcW w:w="445" w:type="pct"/>
            <w:noWrap/>
            <w:vAlign w:val="center"/>
          </w:tcPr>
          <w:p w14:paraId="170C3B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B4B043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7EE4BC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DF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7EF1A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7ADDAE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257052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611A34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材质为碳钢，容积2.0m³，设计压力为：1.0Mpa；</w:t>
            </w:r>
          </w:p>
        </w:tc>
        <w:tc>
          <w:tcPr>
            <w:tcW w:w="445" w:type="pct"/>
            <w:noWrap/>
            <w:vAlign w:val="center"/>
          </w:tcPr>
          <w:p w14:paraId="45683B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AB972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76AF9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00D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3C0FE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7DF48D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29ECDC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单台产氧量20m³/h，氧气输出压力0.35-0.45MPa，氧浓度：93±3%，功率：0.06kW；</w:t>
            </w:r>
          </w:p>
        </w:tc>
        <w:tc>
          <w:tcPr>
            <w:tcW w:w="445" w:type="pct"/>
            <w:noWrap/>
            <w:vAlign w:val="center"/>
          </w:tcPr>
          <w:p w14:paraId="7ED3F7A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4CFF9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9A6D3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759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13FA2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11532DE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3F152A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29FEB9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材质为碳钢，容积2.0m³，设计压力1.0MPa</w:t>
            </w:r>
          </w:p>
        </w:tc>
        <w:tc>
          <w:tcPr>
            <w:tcW w:w="445" w:type="pct"/>
            <w:noWrap/>
            <w:vAlign w:val="center"/>
          </w:tcPr>
          <w:p w14:paraId="2C2D26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B34A1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D1C72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438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EF683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321E04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44A2A3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2E5D56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4DCED8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135D78E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03F39F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2EF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5871C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5B4D7A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465F24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4AF61E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F05748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6F551AC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FBE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6DB2CB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21505B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22C8909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0360E1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36B21F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6A6A6C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27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00" w:type="pct"/>
            <w:gridSpan w:val="7"/>
            <w:noWrap/>
            <w:vAlign w:val="center"/>
          </w:tcPr>
          <w:p w14:paraId="15EF2551">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7C11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00" w:type="pct"/>
            <w:gridSpan w:val="7"/>
            <w:noWrap/>
            <w:vAlign w:val="center"/>
          </w:tcPr>
          <w:p w14:paraId="05CBF20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22旭东社区</w:t>
            </w:r>
          </w:p>
        </w:tc>
      </w:tr>
      <w:tr w14:paraId="4E50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4" w:type="pct"/>
            <w:noWrap/>
            <w:vAlign w:val="center"/>
          </w:tcPr>
          <w:p w14:paraId="53BFC87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7F7B79C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3EFC296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6ACE1BE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0012516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59CAA60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6667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62D107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39DD0C3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02A0D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排气量：9.54m³/min，工作压力：0.75MPa,功率：55kW；</w:t>
            </w:r>
          </w:p>
        </w:tc>
        <w:tc>
          <w:tcPr>
            <w:tcW w:w="445" w:type="pct"/>
            <w:noWrap/>
            <w:vAlign w:val="center"/>
          </w:tcPr>
          <w:p w14:paraId="185941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32D540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6CFDF9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F3F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22F8A8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64E1B3A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41B710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处理风量：11.5m³/min，功率：1.7kW；</w:t>
            </w:r>
          </w:p>
        </w:tc>
        <w:tc>
          <w:tcPr>
            <w:tcW w:w="445" w:type="pct"/>
            <w:noWrap/>
            <w:vAlign w:val="center"/>
          </w:tcPr>
          <w:p w14:paraId="26F637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EC64A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2836F41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E40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2FDB5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2A36A7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0DC8309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53FBBC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7B7E89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078757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683FAF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2E5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58096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212A75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74DC89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单台产氧量30m³/h，氧气输出压力0.35-0.45MPa，氧浓度：93±3%，功率：0.06kW；</w:t>
            </w:r>
          </w:p>
        </w:tc>
        <w:tc>
          <w:tcPr>
            <w:tcW w:w="445" w:type="pct"/>
            <w:noWrap/>
            <w:vAlign w:val="center"/>
          </w:tcPr>
          <w:p w14:paraId="4B8BEA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1A931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62D00F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9C3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F7BFEF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72F15CF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308846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770B1CC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005AF8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D0683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714" w:type="pct"/>
            <w:noWrap/>
            <w:vAlign w:val="center"/>
          </w:tcPr>
          <w:p w14:paraId="3DF70D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059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E5A190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6180062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0777E3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1D70B1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075470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4D6341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3D5E9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0306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8FF80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3D049A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7497597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6D4F00A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0AD9780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3DDE77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DB7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9FD12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1CA94B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25B4A8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1EB308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555845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36628C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0F8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000" w:type="pct"/>
            <w:gridSpan w:val="7"/>
            <w:noWrap/>
            <w:vAlign w:val="center"/>
          </w:tcPr>
          <w:p w14:paraId="7DF1D1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注：机组包含系统控制、运行维护、智能监控软件。</w:t>
            </w:r>
          </w:p>
        </w:tc>
      </w:tr>
      <w:tr w14:paraId="3F43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7"/>
            <w:noWrap/>
            <w:vAlign w:val="center"/>
          </w:tcPr>
          <w:p w14:paraId="12F43FE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22教育局</w:t>
            </w:r>
          </w:p>
        </w:tc>
      </w:tr>
      <w:tr w14:paraId="602A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4" w:type="pct"/>
            <w:noWrap/>
            <w:vAlign w:val="center"/>
          </w:tcPr>
          <w:p w14:paraId="13788D0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12C6FD4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76EFDF1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6B4F569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5DB8DC6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17EC52A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16B9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3AC3C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61A6A55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512320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4B982E6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83A18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7C0B3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60F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1FAA0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36E313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w:t>
            </w:r>
          </w:p>
          <w:p w14:paraId="4068D0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干燥机</w:t>
            </w:r>
          </w:p>
        </w:tc>
        <w:tc>
          <w:tcPr>
            <w:tcW w:w="2442" w:type="pct"/>
            <w:noWrap/>
            <w:vAlign w:val="center"/>
          </w:tcPr>
          <w:p w14:paraId="100D38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6647F35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14F7A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12E3E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F53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34FC9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76F89F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3B053D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53088A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09C6FDB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20132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303AE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4D6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44" w:type="pct"/>
            <w:noWrap/>
            <w:vAlign w:val="center"/>
          </w:tcPr>
          <w:p w14:paraId="67C0D64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6BE8560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4B3A13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0E1598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D7DC8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D774D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62D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62030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0BEE53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50F3614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23E783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03A649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D706C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D093B1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053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D41D41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3172CF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1CA063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500FAD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048806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716649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7C2486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4609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579C1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1AFB2A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30AABD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13E98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7968F0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49EA8B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A1B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CE80A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1CEF37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2041D3F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186DAC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427FC1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3A39E5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240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00" w:type="pct"/>
            <w:gridSpan w:val="7"/>
            <w:noWrap/>
            <w:vAlign w:val="center"/>
          </w:tcPr>
          <w:p w14:paraId="7A34AF91">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197B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00" w:type="pct"/>
            <w:gridSpan w:val="7"/>
            <w:noWrap/>
            <w:vAlign w:val="center"/>
          </w:tcPr>
          <w:p w14:paraId="0449ACE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32税务局</w:t>
            </w:r>
          </w:p>
        </w:tc>
      </w:tr>
      <w:tr w14:paraId="0A38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4" w:type="pct"/>
            <w:noWrap/>
            <w:vAlign w:val="center"/>
          </w:tcPr>
          <w:p w14:paraId="1F39306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7001C98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0F9E685D">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4B16838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39C1111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3EBA400E">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226A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83A68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63D923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1C3C23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4A3781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E8298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310466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BE6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BFC07D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3EC54B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31F3EE0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7600654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83944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7F6A3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A19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67E84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0E9AA6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w:t>
            </w:r>
          </w:p>
          <w:p w14:paraId="5DE9C7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6C867F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7ED2CD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82BA9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3E0E6A8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E44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A9D0B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05CB657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6700EB3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294C540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04163F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7A4F47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DB5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B4C52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0A1152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559F4B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5B1825A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486A6F3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6392C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A77B70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B68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902F9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02366C9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w:t>
            </w:r>
          </w:p>
          <w:p w14:paraId="7CF1AAF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流风机</w:t>
            </w:r>
          </w:p>
        </w:tc>
        <w:tc>
          <w:tcPr>
            <w:tcW w:w="2442" w:type="pct"/>
            <w:noWrap/>
            <w:vAlign w:val="center"/>
          </w:tcPr>
          <w:p w14:paraId="5E3876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372FF3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45948A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6E8911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534A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C0194F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33BC684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5DF832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15BBC4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F60C8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1EF25F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D36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85D39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2B6DBE3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2C26DD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6A1EC12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38E495E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3457F3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8EA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7"/>
            <w:noWrap/>
            <w:vAlign w:val="center"/>
          </w:tcPr>
          <w:p w14:paraId="19DE1C22">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6AA2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gridSpan w:val="7"/>
            <w:noWrap/>
            <w:vAlign w:val="center"/>
          </w:tcPr>
          <w:p w14:paraId="462DEB2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34班迪尔乡乡政府</w:t>
            </w:r>
          </w:p>
        </w:tc>
      </w:tr>
      <w:tr w14:paraId="1A7A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44" w:type="pct"/>
            <w:noWrap/>
            <w:vAlign w:val="center"/>
          </w:tcPr>
          <w:p w14:paraId="06EE0F2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75C8A2B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2D17F66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0B5429F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36DB38E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1322008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52F2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E7DC89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1A86498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2CBFFB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5C1DDC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09CC6F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989B5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8BC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173B6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3F3D34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2A1513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058ADA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AED960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47A24E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A16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0F7CF7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7DDFAC5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08E4C10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4ACE27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1DF592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06C69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26A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5BC0B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1A1C99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5629483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08C354E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89DA26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26BF3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F44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5CC79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3057EA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w:t>
            </w:r>
          </w:p>
          <w:p w14:paraId="37D4BF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储罐</w:t>
            </w:r>
          </w:p>
        </w:tc>
        <w:tc>
          <w:tcPr>
            <w:tcW w:w="2442" w:type="pct"/>
            <w:noWrap/>
            <w:vAlign w:val="center"/>
          </w:tcPr>
          <w:p w14:paraId="77C495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材质为碳钢，容积4.0m³，设计压力1.0MPa</w:t>
            </w:r>
          </w:p>
        </w:tc>
        <w:tc>
          <w:tcPr>
            <w:tcW w:w="445" w:type="pct"/>
            <w:noWrap/>
            <w:vAlign w:val="center"/>
          </w:tcPr>
          <w:p w14:paraId="4BAFF7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8AF27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3296D3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A87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2E0ED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3A171AC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236B98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71C2FCF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606F5D2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2B54AD4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7BCF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8F4C3A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1103E5D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5D955E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4646A0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1E9283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75C403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985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0CB43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40DFC9B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644B294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327A9B6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24A86A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6C06BC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3FB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7"/>
            <w:noWrap/>
            <w:vAlign w:val="center"/>
          </w:tcPr>
          <w:p w14:paraId="786208DE">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33FA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00" w:type="pct"/>
            <w:gridSpan w:val="7"/>
            <w:noWrap/>
            <w:vAlign w:val="center"/>
          </w:tcPr>
          <w:p w14:paraId="35EBD94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35科克亚尔乡乡政府</w:t>
            </w:r>
          </w:p>
        </w:tc>
      </w:tr>
      <w:tr w14:paraId="51AF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44" w:type="pct"/>
            <w:noWrap/>
            <w:vAlign w:val="center"/>
          </w:tcPr>
          <w:p w14:paraId="2AE87B40">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33CD1C9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5ECDCA1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17CF491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06331A8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718D382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7A1E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C11934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594D08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B56944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排气量：9.54m³/min，工作压力：0.75MPa,功率：55kW；</w:t>
            </w:r>
          </w:p>
        </w:tc>
        <w:tc>
          <w:tcPr>
            <w:tcW w:w="445" w:type="pct"/>
            <w:noWrap/>
            <w:vAlign w:val="center"/>
          </w:tcPr>
          <w:p w14:paraId="43836DC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416C9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93750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09D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33496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13769FE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48E02C0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处理风量：11.5m³/min，功率：1.7kW；</w:t>
            </w:r>
          </w:p>
        </w:tc>
        <w:tc>
          <w:tcPr>
            <w:tcW w:w="445" w:type="pct"/>
            <w:noWrap/>
            <w:vAlign w:val="center"/>
          </w:tcPr>
          <w:p w14:paraId="5B0680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378EA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0CA01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9C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685D3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272293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747933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68B7E4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1C4CF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64D97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09D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C23E8B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58A321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0538AE0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单台产氧量30m³/h，氧气输出压力0.35-0.45MPa，氧浓度：93±3%，功率：0.06kW；</w:t>
            </w:r>
          </w:p>
        </w:tc>
        <w:tc>
          <w:tcPr>
            <w:tcW w:w="445" w:type="pct"/>
            <w:noWrap/>
            <w:vAlign w:val="center"/>
          </w:tcPr>
          <w:p w14:paraId="6A78C0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5844B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2F53E5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8F2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3DA2D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63FF4E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氧气存储罐</w:t>
            </w:r>
          </w:p>
        </w:tc>
        <w:tc>
          <w:tcPr>
            <w:tcW w:w="2442" w:type="pct"/>
            <w:noWrap/>
            <w:vAlign w:val="center"/>
          </w:tcPr>
          <w:p w14:paraId="5469B0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75AEF59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40F958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4E7BA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DB5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15CB1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5C078B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287EDB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25AD3A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01B5B88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33757F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410F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F849EE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4DD141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6FDB60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4E07EC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0F5FF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185CF4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E1A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D287F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35A109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7DEC98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78B434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3448988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6010C3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D3B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ign w:val="center"/>
          </w:tcPr>
          <w:p w14:paraId="500A7BC9">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1D23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000" w:type="pct"/>
            <w:gridSpan w:val="7"/>
            <w:noWrap/>
            <w:vAlign w:val="center"/>
          </w:tcPr>
          <w:p w14:paraId="35446D5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36马尔洋乡乡政府</w:t>
            </w:r>
          </w:p>
        </w:tc>
      </w:tr>
      <w:tr w14:paraId="6F72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4" w:type="pct"/>
            <w:noWrap/>
            <w:vAlign w:val="center"/>
          </w:tcPr>
          <w:p w14:paraId="0680EE4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1B40F9F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26C28E70">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10DF356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5E0FAA2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19FF3A7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0441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C4C70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3B8173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04B96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排气量：12.3m³/min，工作压力：0.75MPa,功率：75kW；</w:t>
            </w:r>
          </w:p>
        </w:tc>
        <w:tc>
          <w:tcPr>
            <w:tcW w:w="445" w:type="pct"/>
            <w:noWrap/>
            <w:vAlign w:val="center"/>
          </w:tcPr>
          <w:p w14:paraId="1EE584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61CD61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7B4E41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95B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74CCC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0860251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6B7C3C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处理风量：15m³/min，功率：1.9kW；</w:t>
            </w:r>
          </w:p>
        </w:tc>
        <w:tc>
          <w:tcPr>
            <w:tcW w:w="445" w:type="pct"/>
            <w:noWrap/>
            <w:vAlign w:val="center"/>
          </w:tcPr>
          <w:p w14:paraId="182C9CF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28F31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4A6756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DB2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583D8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3E1B4F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38D1D3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64BB09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66D2E9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55A248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944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28E1AE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60AA9CE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0C514DD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单台产氧量40m³/h，氧气输出压力0.35-0.45MPa，氧浓度：93±3%，功率：0.06kW；</w:t>
            </w:r>
          </w:p>
        </w:tc>
        <w:tc>
          <w:tcPr>
            <w:tcW w:w="445" w:type="pct"/>
            <w:noWrap/>
            <w:vAlign w:val="center"/>
          </w:tcPr>
          <w:p w14:paraId="2623EC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B2FEC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088B0B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BA9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B115D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24452D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氧气存储罐</w:t>
            </w:r>
          </w:p>
        </w:tc>
        <w:tc>
          <w:tcPr>
            <w:tcW w:w="2442" w:type="pct"/>
            <w:noWrap/>
            <w:vAlign w:val="center"/>
          </w:tcPr>
          <w:p w14:paraId="0CE47A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344A28A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C0599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1DCF7A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DBC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5F5A4E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6BC3417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3CB2C0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308C11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08826CA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0E9037E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69B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F7C476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3DCD39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0510A0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69E541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1B0F39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320E4D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A90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1313E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292A4F6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57344E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0CA30E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6669A2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7D9B51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FCF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000" w:type="pct"/>
            <w:gridSpan w:val="7"/>
            <w:noWrap/>
            <w:vAlign w:val="center"/>
          </w:tcPr>
          <w:p w14:paraId="30C850C8">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6F0C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gridSpan w:val="7"/>
            <w:noWrap/>
            <w:vAlign w:val="center"/>
          </w:tcPr>
          <w:p w14:paraId="3550926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37塔干乡乡政府</w:t>
            </w:r>
          </w:p>
        </w:tc>
      </w:tr>
      <w:tr w14:paraId="7E87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44" w:type="pct"/>
            <w:noWrap/>
            <w:vAlign w:val="center"/>
          </w:tcPr>
          <w:p w14:paraId="5524524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6D76928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78DFA86B">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374D026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20617100">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5538C917">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0B47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C2550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2E7E55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3F9B47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排气量：12.3m³/min，工作压力：0.75MPa,功率：75kW；</w:t>
            </w:r>
          </w:p>
        </w:tc>
        <w:tc>
          <w:tcPr>
            <w:tcW w:w="445" w:type="pct"/>
            <w:noWrap/>
            <w:vAlign w:val="center"/>
          </w:tcPr>
          <w:p w14:paraId="431BCC3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C7545E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A084B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11B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3979A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4A1F06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234C5A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处理风量：15m³/min，功率：1.9kW；</w:t>
            </w:r>
          </w:p>
        </w:tc>
        <w:tc>
          <w:tcPr>
            <w:tcW w:w="445" w:type="pct"/>
            <w:noWrap/>
            <w:vAlign w:val="center"/>
          </w:tcPr>
          <w:p w14:paraId="43378D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53694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59F6836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9A5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129FF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733A805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265BBE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28A2C76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7C7CD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71131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16F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9ACA5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2F5EEC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67A0BDE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单台产氧量40m³/h，氧气输出压力0.35-0.45MPa，氧浓度：93±3%，功率：0.06kW；</w:t>
            </w:r>
          </w:p>
        </w:tc>
        <w:tc>
          <w:tcPr>
            <w:tcW w:w="445" w:type="pct"/>
            <w:noWrap/>
            <w:vAlign w:val="center"/>
          </w:tcPr>
          <w:p w14:paraId="1CA147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2539A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0C52D9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8C9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D7D449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49BCA8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氧气存储罐</w:t>
            </w:r>
          </w:p>
        </w:tc>
        <w:tc>
          <w:tcPr>
            <w:tcW w:w="2442" w:type="pct"/>
            <w:noWrap/>
            <w:vAlign w:val="center"/>
          </w:tcPr>
          <w:p w14:paraId="65905C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6E3670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98C933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0F818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69E9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EF94F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1D6530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4DFB75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42D20D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0F5937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6CB153D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6282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6BA46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733FE46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752B7D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07D1E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7B0D09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3E33C1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96F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7DF8C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1627F4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15D111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109205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4CE604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2F346E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566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7"/>
            <w:noWrap/>
            <w:vAlign w:val="center"/>
          </w:tcPr>
          <w:p w14:paraId="040C42AC">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14D8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7"/>
            <w:noWrap/>
            <w:vAlign w:val="center"/>
          </w:tcPr>
          <w:p w14:paraId="25E31CE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38提孜那甫乡乡政府</w:t>
            </w:r>
          </w:p>
        </w:tc>
      </w:tr>
      <w:tr w14:paraId="538F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4" w:type="pct"/>
            <w:noWrap/>
            <w:vAlign w:val="center"/>
          </w:tcPr>
          <w:p w14:paraId="48BB14A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4C145DF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44661DB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1C8E731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1FE1CDA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349BAED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58C8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A29EF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45D262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3309E9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排气量：12.3m³/min，工作压力：0.75MPa,功率：75kW；</w:t>
            </w:r>
          </w:p>
        </w:tc>
        <w:tc>
          <w:tcPr>
            <w:tcW w:w="445" w:type="pct"/>
            <w:noWrap/>
            <w:vAlign w:val="center"/>
          </w:tcPr>
          <w:p w14:paraId="1E40F8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3D9555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250C027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E20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222FA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62F669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222CD5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处理风量：15m³/min，功率：1.9kW；</w:t>
            </w:r>
          </w:p>
        </w:tc>
        <w:tc>
          <w:tcPr>
            <w:tcW w:w="445" w:type="pct"/>
            <w:noWrap/>
            <w:vAlign w:val="center"/>
          </w:tcPr>
          <w:p w14:paraId="2D07BB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CC391A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15B6BA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730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C233F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1F50A4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73BDEC2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581A98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F5CF10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7B97BC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30E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75271D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60E6A2E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0B03F7D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单台产氧量40m³/h，氧气输出压力0.35-0.45MPa，氧浓度：93±3%，功率：0.06kW；</w:t>
            </w:r>
          </w:p>
        </w:tc>
        <w:tc>
          <w:tcPr>
            <w:tcW w:w="445" w:type="pct"/>
            <w:noWrap/>
            <w:vAlign w:val="center"/>
          </w:tcPr>
          <w:p w14:paraId="3247EC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C429B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725071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56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0E87D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6234CA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氧气存储罐</w:t>
            </w:r>
          </w:p>
        </w:tc>
        <w:tc>
          <w:tcPr>
            <w:tcW w:w="2442" w:type="pct"/>
            <w:noWrap/>
            <w:vAlign w:val="center"/>
          </w:tcPr>
          <w:p w14:paraId="1E51967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3B0702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16EDCD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3BE904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54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13ACD2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57DE737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0C01867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318F2C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C9C1B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6BDA6B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15B1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6C280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0ED1613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118A9E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0DE1C9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9F2BE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607C25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8D3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87E858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58D4F8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7D421E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6C89D56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7ECC203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77FDA5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773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0" w:type="pct"/>
            <w:gridSpan w:val="7"/>
            <w:noWrap/>
            <w:vAlign w:val="center"/>
          </w:tcPr>
          <w:p w14:paraId="54C6533B">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1B74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000" w:type="pct"/>
            <w:gridSpan w:val="7"/>
            <w:noWrap/>
            <w:vAlign w:val="center"/>
          </w:tcPr>
          <w:p w14:paraId="112033E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39瓦恰乡乡政府</w:t>
            </w:r>
          </w:p>
        </w:tc>
      </w:tr>
      <w:tr w14:paraId="619A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4" w:type="pct"/>
            <w:noWrap/>
            <w:vAlign w:val="center"/>
          </w:tcPr>
          <w:p w14:paraId="4F9620E5">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4D78C051">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2C76B61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6133B7C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181EA5C3">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6AC9FA76">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13F3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C2606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59C194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27B41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排气量：12.3m³/min，工作压力：0.75MPa,功率：75kW；</w:t>
            </w:r>
          </w:p>
        </w:tc>
        <w:tc>
          <w:tcPr>
            <w:tcW w:w="445" w:type="pct"/>
            <w:noWrap/>
            <w:vAlign w:val="center"/>
          </w:tcPr>
          <w:p w14:paraId="7D890F8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0E261C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721BA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123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040B6F3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45B598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62A816F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处理风量：15m³/min，功率：1.9kW；</w:t>
            </w:r>
          </w:p>
        </w:tc>
        <w:tc>
          <w:tcPr>
            <w:tcW w:w="445" w:type="pct"/>
            <w:noWrap/>
            <w:vAlign w:val="center"/>
          </w:tcPr>
          <w:p w14:paraId="658662A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6F83F8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34E285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7AB7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80125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5EFCABA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1E512F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材质为碳钢，容积3.0m³，设计压力为：1.0Mpa；</w:t>
            </w:r>
          </w:p>
        </w:tc>
        <w:tc>
          <w:tcPr>
            <w:tcW w:w="445" w:type="pct"/>
            <w:noWrap/>
            <w:vAlign w:val="center"/>
          </w:tcPr>
          <w:p w14:paraId="2BA3D6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47648B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773657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008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5FF87F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5B4ACF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60101B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单台产氧量40m³/h，氧气输出压力0.35-0.45MPa，氧浓度：93±3%，功率：0.06kW；</w:t>
            </w:r>
          </w:p>
        </w:tc>
        <w:tc>
          <w:tcPr>
            <w:tcW w:w="445" w:type="pct"/>
            <w:noWrap/>
            <w:vAlign w:val="center"/>
          </w:tcPr>
          <w:p w14:paraId="650E97B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BDE58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1C04D2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A30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BBFC3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36C27A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氧气存储罐</w:t>
            </w:r>
          </w:p>
        </w:tc>
        <w:tc>
          <w:tcPr>
            <w:tcW w:w="2442" w:type="pct"/>
            <w:noWrap/>
            <w:vAlign w:val="center"/>
          </w:tcPr>
          <w:p w14:paraId="5DE145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2624EBC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17642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714" w:type="pct"/>
            <w:noWrap/>
            <w:vAlign w:val="center"/>
          </w:tcPr>
          <w:p w14:paraId="60EAC9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0066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A6479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1B9E4F4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235328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4834B1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87DCA2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7CC082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0869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BA31C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3B8306A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2CA417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E2A59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9B25C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3A8481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CBD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29C86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29DAB5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466E56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11E674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511F84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714" w:type="pct"/>
            <w:noWrap/>
            <w:vAlign w:val="center"/>
          </w:tcPr>
          <w:p w14:paraId="411DBB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424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7"/>
            <w:noWrap/>
            <w:vAlign w:val="center"/>
          </w:tcPr>
          <w:p w14:paraId="077A2686">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r w14:paraId="57B8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gridSpan w:val="7"/>
            <w:noWrap/>
            <w:vAlign w:val="center"/>
          </w:tcPr>
          <w:p w14:paraId="38094C14">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40塔合曼乡乡政府</w:t>
            </w:r>
          </w:p>
        </w:tc>
      </w:tr>
      <w:tr w14:paraId="0695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4" w:type="pct"/>
            <w:noWrap/>
            <w:vAlign w:val="center"/>
          </w:tcPr>
          <w:p w14:paraId="5951EB69">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序号</w:t>
            </w:r>
          </w:p>
        </w:tc>
        <w:tc>
          <w:tcPr>
            <w:tcW w:w="615" w:type="pct"/>
            <w:gridSpan w:val="2"/>
            <w:noWrap/>
            <w:vAlign w:val="center"/>
          </w:tcPr>
          <w:p w14:paraId="36C11102">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名称</w:t>
            </w:r>
          </w:p>
        </w:tc>
        <w:tc>
          <w:tcPr>
            <w:tcW w:w="2442" w:type="pct"/>
            <w:noWrap/>
            <w:vAlign w:val="center"/>
          </w:tcPr>
          <w:p w14:paraId="27B648DA">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规格参数</w:t>
            </w:r>
          </w:p>
        </w:tc>
        <w:tc>
          <w:tcPr>
            <w:tcW w:w="445" w:type="pct"/>
            <w:noWrap/>
            <w:vAlign w:val="center"/>
          </w:tcPr>
          <w:p w14:paraId="1715A5D8">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单位</w:t>
            </w:r>
          </w:p>
        </w:tc>
        <w:tc>
          <w:tcPr>
            <w:tcW w:w="440" w:type="pct"/>
            <w:noWrap/>
            <w:vAlign w:val="center"/>
          </w:tcPr>
          <w:p w14:paraId="3488105C">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数量</w:t>
            </w:r>
          </w:p>
        </w:tc>
        <w:tc>
          <w:tcPr>
            <w:tcW w:w="714" w:type="pct"/>
            <w:noWrap/>
            <w:vAlign w:val="center"/>
          </w:tcPr>
          <w:p w14:paraId="62E8586F">
            <w:pPr>
              <w:autoSpaceDE w:val="0"/>
              <w:autoSpaceDN w:val="0"/>
              <w:adjustRightInd w:val="0"/>
              <w:spacing w:after="0" w:line="240" w:lineRule="auto"/>
              <w:jc w:val="center"/>
              <w:rPr>
                <w:rFonts w:ascii="Times New Roman" w:hAnsi="Times New Roman" w:eastAsia="宋体" w:cs="Times New Roman"/>
                <w:b/>
                <w:kern w:val="0"/>
                <w:sz w:val="21"/>
                <w:szCs w:val="21"/>
                <w14:ligatures w14:val="none"/>
              </w:rPr>
            </w:pPr>
            <w:r>
              <w:rPr>
                <w:rFonts w:ascii="Times New Roman" w:hAnsi="Times New Roman" w:eastAsia="宋体" w:cs="Times New Roman"/>
                <w:b/>
                <w:kern w:val="0"/>
                <w:sz w:val="21"/>
                <w:szCs w:val="21"/>
                <w14:ligatures w14:val="none"/>
              </w:rPr>
              <w:t>备注</w:t>
            </w:r>
          </w:p>
        </w:tc>
      </w:tr>
      <w:tr w14:paraId="60DD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2F46E9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615" w:type="pct"/>
            <w:gridSpan w:val="2"/>
            <w:noWrap/>
            <w:vAlign w:val="center"/>
          </w:tcPr>
          <w:p w14:paraId="6644AB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螺杆式空气压缩机</w:t>
            </w:r>
          </w:p>
        </w:tc>
        <w:tc>
          <w:tcPr>
            <w:tcW w:w="2442" w:type="pct"/>
            <w:noWrap/>
            <w:vAlign w:val="center"/>
          </w:tcPr>
          <w:p w14:paraId="736D2F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排气量：15.4m³/min，工作压力：0.75MPa,功率：90kW；</w:t>
            </w:r>
          </w:p>
        </w:tc>
        <w:tc>
          <w:tcPr>
            <w:tcW w:w="445" w:type="pct"/>
            <w:noWrap/>
            <w:vAlign w:val="center"/>
          </w:tcPr>
          <w:p w14:paraId="3EBC4D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8F7027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17277C6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46F9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29CF72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615" w:type="pct"/>
            <w:gridSpan w:val="2"/>
            <w:noWrap/>
            <w:vAlign w:val="center"/>
          </w:tcPr>
          <w:p w14:paraId="165CB21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c>
          <w:tcPr>
            <w:tcW w:w="2442" w:type="pct"/>
            <w:noWrap/>
            <w:vAlign w:val="center"/>
          </w:tcPr>
          <w:p w14:paraId="7D2A0D7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处理风量：17.5m³/min，功率：2.22kW；</w:t>
            </w:r>
          </w:p>
        </w:tc>
        <w:tc>
          <w:tcPr>
            <w:tcW w:w="445" w:type="pct"/>
            <w:noWrap/>
            <w:vAlign w:val="center"/>
          </w:tcPr>
          <w:p w14:paraId="5152EB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52E62B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0F8D9E2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3BE5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524F9C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615" w:type="pct"/>
            <w:gridSpan w:val="2"/>
            <w:noWrap/>
            <w:vAlign w:val="center"/>
          </w:tcPr>
          <w:p w14:paraId="56900A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空气存储罐</w:t>
            </w:r>
          </w:p>
        </w:tc>
        <w:tc>
          <w:tcPr>
            <w:tcW w:w="2442" w:type="pct"/>
            <w:noWrap/>
            <w:vAlign w:val="center"/>
          </w:tcPr>
          <w:p w14:paraId="6EE294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材质为碳钢，容积4.0m³，设计压力为：1.0Mpa；</w:t>
            </w:r>
          </w:p>
        </w:tc>
        <w:tc>
          <w:tcPr>
            <w:tcW w:w="445" w:type="pct"/>
            <w:noWrap/>
            <w:vAlign w:val="center"/>
          </w:tcPr>
          <w:p w14:paraId="057412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50F7C7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4CBE4E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55B5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7AC5952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615" w:type="pct"/>
            <w:gridSpan w:val="2"/>
            <w:noWrap/>
            <w:vAlign w:val="center"/>
          </w:tcPr>
          <w:p w14:paraId="08F6F9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c>
          <w:tcPr>
            <w:tcW w:w="2442" w:type="pct"/>
            <w:noWrap/>
            <w:vAlign w:val="center"/>
          </w:tcPr>
          <w:p w14:paraId="05CB3D0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单台产氧量50m³/h，氧气输出压力0.35-0.45MPa，氧浓度：93±3%，功率：0.06kW；</w:t>
            </w:r>
          </w:p>
        </w:tc>
        <w:tc>
          <w:tcPr>
            <w:tcW w:w="445" w:type="pct"/>
            <w:noWrap/>
            <w:vAlign w:val="center"/>
          </w:tcPr>
          <w:p w14:paraId="60F160D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271C87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0C8E99F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1453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3484C5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615" w:type="pct"/>
            <w:gridSpan w:val="2"/>
            <w:noWrap/>
            <w:vAlign w:val="center"/>
          </w:tcPr>
          <w:p w14:paraId="64A542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氧气存储罐</w:t>
            </w:r>
          </w:p>
        </w:tc>
        <w:tc>
          <w:tcPr>
            <w:tcW w:w="2442" w:type="pct"/>
            <w:noWrap/>
            <w:vAlign w:val="center"/>
          </w:tcPr>
          <w:p w14:paraId="32E310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材质为碳钢，容积3.0m³，设计压力1.0MPa</w:t>
            </w:r>
          </w:p>
        </w:tc>
        <w:tc>
          <w:tcPr>
            <w:tcW w:w="445" w:type="pct"/>
            <w:noWrap/>
            <w:vAlign w:val="center"/>
          </w:tcPr>
          <w:p w14:paraId="4C04EDD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台</w:t>
            </w:r>
          </w:p>
        </w:tc>
        <w:tc>
          <w:tcPr>
            <w:tcW w:w="440" w:type="pct"/>
            <w:noWrap/>
            <w:vAlign w:val="center"/>
          </w:tcPr>
          <w:p w14:paraId="7425DF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714" w:type="pct"/>
            <w:noWrap/>
            <w:vAlign w:val="center"/>
          </w:tcPr>
          <w:p w14:paraId="6BF440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同时使用，高原型</w:t>
            </w:r>
          </w:p>
        </w:tc>
      </w:tr>
      <w:tr w14:paraId="2FFA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64731A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615" w:type="pct"/>
            <w:gridSpan w:val="2"/>
            <w:noWrap/>
            <w:vAlign w:val="center"/>
          </w:tcPr>
          <w:p w14:paraId="2EC5FF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壁式轴流风机</w:t>
            </w:r>
          </w:p>
        </w:tc>
        <w:tc>
          <w:tcPr>
            <w:tcW w:w="2442" w:type="pct"/>
            <w:noWrap/>
            <w:vAlign w:val="center"/>
          </w:tcPr>
          <w:p w14:paraId="7CDC3C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低噪防爆型，排风量1000m³/h，全压54Pa，功率0.04kW，噪声58db</w:t>
            </w:r>
          </w:p>
        </w:tc>
        <w:tc>
          <w:tcPr>
            <w:tcW w:w="445" w:type="pct"/>
            <w:noWrap/>
            <w:vAlign w:val="center"/>
          </w:tcPr>
          <w:p w14:paraId="281AB5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23A75D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66BE5C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平时兼事故通风</w:t>
            </w:r>
          </w:p>
        </w:tc>
      </w:tr>
      <w:tr w14:paraId="13DC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4324AF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615" w:type="pct"/>
            <w:gridSpan w:val="2"/>
            <w:noWrap/>
            <w:vAlign w:val="center"/>
          </w:tcPr>
          <w:p w14:paraId="715A92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灭火器</w:t>
            </w:r>
          </w:p>
        </w:tc>
        <w:tc>
          <w:tcPr>
            <w:tcW w:w="2442" w:type="pct"/>
            <w:noWrap/>
            <w:vAlign w:val="center"/>
          </w:tcPr>
          <w:p w14:paraId="3AA005A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磷酸铵盐干粉灭火器</w:t>
            </w:r>
          </w:p>
        </w:tc>
        <w:tc>
          <w:tcPr>
            <w:tcW w:w="445" w:type="pct"/>
            <w:noWrap/>
            <w:vAlign w:val="center"/>
          </w:tcPr>
          <w:p w14:paraId="2804E6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个</w:t>
            </w:r>
          </w:p>
        </w:tc>
        <w:tc>
          <w:tcPr>
            <w:tcW w:w="440" w:type="pct"/>
            <w:noWrap/>
            <w:vAlign w:val="center"/>
          </w:tcPr>
          <w:p w14:paraId="5F0F78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6F7FC6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680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4" w:type="pct"/>
            <w:noWrap/>
            <w:vAlign w:val="center"/>
          </w:tcPr>
          <w:p w14:paraId="1B3F54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615" w:type="pct"/>
            <w:gridSpan w:val="2"/>
            <w:noWrap/>
            <w:vAlign w:val="center"/>
          </w:tcPr>
          <w:p w14:paraId="679D03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散热器</w:t>
            </w:r>
          </w:p>
        </w:tc>
        <w:tc>
          <w:tcPr>
            <w:tcW w:w="2442" w:type="pct"/>
            <w:noWrap/>
            <w:vAlign w:val="center"/>
          </w:tcPr>
          <w:p w14:paraId="0DA45B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轻型铸铁内防腐型散热器（内腔无粘砂型），高度600mm，其外表面应刷非金属性涂料。单组15片</w:t>
            </w:r>
          </w:p>
        </w:tc>
        <w:tc>
          <w:tcPr>
            <w:tcW w:w="445" w:type="pct"/>
            <w:noWrap/>
            <w:vAlign w:val="center"/>
          </w:tcPr>
          <w:p w14:paraId="755DA7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组</w:t>
            </w:r>
          </w:p>
        </w:tc>
        <w:tc>
          <w:tcPr>
            <w:tcW w:w="440" w:type="pct"/>
            <w:noWrap/>
            <w:vAlign w:val="center"/>
          </w:tcPr>
          <w:p w14:paraId="24E842A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714" w:type="pct"/>
            <w:noWrap/>
            <w:vAlign w:val="center"/>
          </w:tcPr>
          <w:p w14:paraId="7D5239D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FD6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000" w:type="pct"/>
            <w:gridSpan w:val="7"/>
            <w:noWrap/>
            <w:vAlign w:val="center"/>
          </w:tcPr>
          <w:p w14:paraId="28473C05">
            <w:pPr>
              <w:autoSpaceDE w:val="0"/>
              <w:autoSpaceDN w:val="0"/>
              <w:adjustRightInd w:val="0"/>
              <w:spacing w:after="0" w:line="24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1"/>
                <w:szCs w:val="21"/>
                <w14:ligatures w14:val="none"/>
              </w:rPr>
              <w:t>注：机组包含系统控制、运行维护、智能监控软件。</w:t>
            </w:r>
          </w:p>
        </w:tc>
      </w:tr>
    </w:tbl>
    <w:p w14:paraId="6C0CF1F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p>
    <w:p w14:paraId="47ABC8C1">
      <w:pPr>
        <w:spacing w:line="480" w:lineRule="exact"/>
        <w:rPr>
          <w:rFonts w:ascii="Times New Roman" w:hAnsi="Times New Roman" w:eastAsia="宋体" w:cs="Times New Roman"/>
          <w:b/>
          <w:sz w:val="24"/>
        </w:rPr>
      </w:pPr>
      <w:r>
        <w:rPr>
          <w:rFonts w:ascii="Times New Roman" w:hAnsi="Times New Roman" w:eastAsia="宋体" w:cs="Times New Roman"/>
          <w:b/>
          <w:sz w:val="24"/>
        </w:rPr>
        <w:t>分散供氧主要设备及参数表</w:t>
      </w:r>
    </w:p>
    <w:tbl>
      <w:tblPr>
        <w:tblStyle w:val="34"/>
        <w:tblW w:w="4997" w:type="pct"/>
        <w:tblInd w:w="0" w:type="dxa"/>
        <w:tblLayout w:type="autofit"/>
        <w:tblCellMar>
          <w:top w:w="0" w:type="dxa"/>
          <w:left w:w="108" w:type="dxa"/>
          <w:bottom w:w="0" w:type="dxa"/>
          <w:right w:w="108" w:type="dxa"/>
        </w:tblCellMar>
      </w:tblPr>
      <w:tblGrid>
        <w:gridCol w:w="691"/>
        <w:gridCol w:w="3752"/>
        <w:gridCol w:w="1182"/>
        <w:gridCol w:w="660"/>
        <w:gridCol w:w="660"/>
        <w:gridCol w:w="738"/>
        <w:gridCol w:w="685"/>
        <w:gridCol w:w="1140"/>
      </w:tblGrid>
      <w:tr w14:paraId="5F275DED">
        <w:tblPrEx>
          <w:tblCellMar>
            <w:top w:w="0" w:type="dxa"/>
            <w:left w:w="108" w:type="dxa"/>
            <w:bottom w:w="0" w:type="dxa"/>
            <w:right w:w="108" w:type="dxa"/>
          </w:tblCellMar>
        </w:tblPrEx>
        <w:trPr>
          <w:trHeight w:val="402" w:hRule="atLeast"/>
          <w:tblHeader/>
        </w:trPr>
        <w:tc>
          <w:tcPr>
            <w:tcW w:w="363" w:type="pct"/>
            <w:vMerge w:val="restart"/>
            <w:tcBorders>
              <w:top w:val="single" w:color="auto" w:sz="4" w:space="0"/>
              <w:left w:val="single" w:color="auto" w:sz="4" w:space="0"/>
              <w:bottom w:val="single" w:color="000000" w:sz="4" w:space="0"/>
              <w:right w:val="single" w:color="auto" w:sz="4" w:space="0"/>
            </w:tcBorders>
            <w:shd w:val="clear" w:color="auto" w:fill="FFFFFF" w:themeFill="background1"/>
            <w:noWrap/>
            <w:vAlign w:val="center"/>
          </w:tcPr>
          <w:p w14:paraId="244172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972" w:type="pct"/>
            <w:vMerge w:val="restart"/>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14:paraId="7DC4F4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乡镇</w:t>
            </w:r>
          </w:p>
        </w:tc>
        <w:tc>
          <w:tcPr>
            <w:tcW w:w="621" w:type="pct"/>
            <w:vMerge w:val="restart"/>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14:paraId="07D42F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供氧面积 </w:t>
            </w:r>
          </w:p>
          <w:p w14:paraId="72288C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1442" w:type="pct"/>
            <w:gridSpan w:val="4"/>
            <w:tcBorders>
              <w:top w:val="single" w:color="auto" w:sz="4" w:space="0"/>
              <w:left w:val="nil"/>
              <w:bottom w:val="single" w:color="auto" w:sz="4" w:space="0"/>
              <w:right w:val="single" w:color="auto" w:sz="4" w:space="0"/>
            </w:tcBorders>
            <w:shd w:val="clear" w:color="auto" w:fill="FFFFFF" w:themeFill="background1"/>
            <w:vAlign w:val="center"/>
          </w:tcPr>
          <w:p w14:paraId="18AE3B7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弥散式制氧机制氧量 L/min</w:t>
            </w:r>
          </w:p>
        </w:tc>
        <w:tc>
          <w:tcPr>
            <w:tcW w:w="599" w:type="pct"/>
            <w:vMerge w:val="restart"/>
            <w:tcBorders>
              <w:top w:val="single" w:color="auto" w:sz="4" w:space="0"/>
              <w:left w:val="nil"/>
              <w:right w:val="single" w:color="auto" w:sz="4" w:space="0"/>
            </w:tcBorders>
            <w:shd w:val="clear" w:color="auto" w:fill="FFFFFF" w:themeFill="background1"/>
            <w:vAlign w:val="center"/>
          </w:tcPr>
          <w:p w14:paraId="6F2AFC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高原微压氧舱</w:t>
            </w:r>
          </w:p>
        </w:tc>
      </w:tr>
      <w:tr w14:paraId="13F5625D">
        <w:tblPrEx>
          <w:tblCellMar>
            <w:top w:w="0" w:type="dxa"/>
            <w:left w:w="108" w:type="dxa"/>
            <w:bottom w:w="0" w:type="dxa"/>
            <w:right w:w="108" w:type="dxa"/>
          </w:tblCellMar>
        </w:tblPrEx>
        <w:trPr>
          <w:trHeight w:val="402" w:hRule="atLeast"/>
          <w:tblHeader/>
        </w:trPr>
        <w:tc>
          <w:tcPr>
            <w:tcW w:w="363" w:type="pct"/>
            <w:vMerge w:val="continue"/>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14:paraId="044B29A3">
            <w:pPr>
              <w:widowControl/>
              <w:spacing w:line="240" w:lineRule="auto"/>
              <w:rPr>
                <w:rFonts w:ascii="Times New Roman" w:hAnsi="Times New Roman" w:eastAsia="宋体" w:cs="Times New Roman"/>
                <w:b/>
                <w:bCs/>
                <w:kern w:val="0"/>
                <w:szCs w:val="22"/>
              </w:rPr>
            </w:pPr>
          </w:p>
        </w:tc>
        <w:tc>
          <w:tcPr>
            <w:tcW w:w="1972" w:type="pct"/>
            <w:vMerge w:val="continue"/>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14:paraId="52891234">
            <w:pPr>
              <w:widowControl/>
              <w:spacing w:line="240" w:lineRule="auto"/>
              <w:rPr>
                <w:rFonts w:ascii="Times New Roman" w:hAnsi="Times New Roman" w:eastAsia="宋体" w:cs="Times New Roman"/>
                <w:b/>
                <w:bCs/>
                <w:kern w:val="0"/>
                <w:szCs w:val="22"/>
              </w:rPr>
            </w:pPr>
          </w:p>
        </w:tc>
        <w:tc>
          <w:tcPr>
            <w:tcW w:w="621" w:type="pct"/>
            <w:vMerge w:val="continue"/>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14:paraId="6F8C335F">
            <w:pPr>
              <w:widowControl/>
              <w:spacing w:line="240" w:lineRule="auto"/>
              <w:rPr>
                <w:rFonts w:ascii="Times New Roman" w:hAnsi="Times New Roman" w:eastAsia="宋体" w:cs="Times New Roman"/>
                <w:b/>
                <w:bCs/>
                <w:kern w:val="0"/>
                <w:szCs w:val="22"/>
              </w:rPr>
            </w:pPr>
          </w:p>
        </w:tc>
        <w:tc>
          <w:tcPr>
            <w:tcW w:w="347" w:type="pct"/>
            <w:tcBorders>
              <w:top w:val="nil"/>
              <w:left w:val="nil"/>
              <w:bottom w:val="single" w:color="auto" w:sz="4" w:space="0"/>
              <w:right w:val="single" w:color="auto" w:sz="4" w:space="0"/>
            </w:tcBorders>
            <w:shd w:val="clear" w:color="auto" w:fill="FFFFFF" w:themeFill="background1"/>
            <w:vAlign w:val="center"/>
          </w:tcPr>
          <w:p w14:paraId="709BC5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w:t>
            </w:r>
          </w:p>
        </w:tc>
        <w:tc>
          <w:tcPr>
            <w:tcW w:w="347" w:type="pct"/>
            <w:tcBorders>
              <w:top w:val="nil"/>
              <w:left w:val="nil"/>
              <w:bottom w:val="single" w:color="auto" w:sz="4" w:space="0"/>
              <w:right w:val="single" w:color="auto" w:sz="4" w:space="0"/>
            </w:tcBorders>
            <w:shd w:val="clear" w:color="auto" w:fill="FFFFFF" w:themeFill="background1"/>
            <w:vAlign w:val="center"/>
          </w:tcPr>
          <w:p w14:paraId="22F7F1E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30</w:t>
            </w:r>
          </w:p>
        </w:tc>
        <w:tc>
          <w:tcPr>
            <w:tcW w:w="388" w:type="pct"/>
            <w:tcBorders>
              <w:top w:val="nil"/>
              <w:left w:val="nil"/>
              <w:bottom w:val="single" w:color="auto" w:sz="4" w:space="0"/>
              <w:right w:val="single" w:color="auto" w:sz="4" w:space="0"/>
            </w:tcBorders>
            <w:shd w:val="clear" w:color="auto" w:fill="FFFFFF" w:themeFill="background1"/>
            <w:vAlign w:val="center"/>
          </w:tcPr>
          <w:p w14:paraId="1D08A9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40</w:t>
            </w:r>
          </w:p>
        </w:tc>
        <w:tc>
          <w:tcPr>
            <w:tcW w:w="359" w:type="pct"/>
            <w:tcBorders>
              <w:top w:val="nil"/>
              <w:left w:val="nil"/>
              <w:bottom w:val="single" w:color="auto" w:sz="4" w:space="0"/>
              <w:right w:val="single" w:color="auto" w:sz="4" w:space="0"/>
            </w:tcBorders>
            <w:shd w:val="clear" w:color="auto" w:fill="FFFFFF" w:themeFill="background1"/>
            <w:vAlign w:val="center"/>
          </w:tcPr>
          <w:p w14:paraId="706ABB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w:t>
            </w:r>
          </w:p>
        </w:tc>
        <w:tc>
          <w:tcPr>
            <w:tcW w:w="599" w:type="pct"/>
            <w:vMerge w:val="continue"/>
            <w:tcBorders>
              <w:left w:val="nil"/>
              <w:bottom w:val="single" w:color="auto" w:sz="4" w:space="0"/>
              <w:right w:val="single" w:color="auto" w:sz="4" w:space="0"/>
            </w:tcBorders>
            <w:shd w:val="clear" w:color="auto" w:fill="FFFFFF" w:themeFill="background1"/>
            <w:vAlign w:val="center"/>
          </w:tcPr>
          <w:p w14:paraId="49992A37">
            <w:pPr>
              <w:widowControl/>
              <w:spacing w:line="240" w:lineRule="auto"/>
              <w:jc w:val="center"/>
              <w:rPr>
                <w:rFonts w:ascii="Times New Roman" w:hAnsi="Times New Roman" w:eastAsia="宋体" w:cs="Times New Roman"/>
                <w:b/>
                <w:bCs/>
                <w:kern w:val="0"/>
                <w:szCs w:val="22"/>
              </w:rPr>
            </w:pPr>
          </w:p>
        </w:tc>
      </w:tr>
      <w:tr w14:paraId="0DA6EE6A">
        <w:tblPrEx>
          <w:tblCellMar>
            <w:top w:w="0" w:type="dxa"/>
            <w:left w:w="108" w:type="dxa"/>
            <w:bottom w:w="0" w:type="dxa"/>
            <w:right w:w="108" w:type="dxa"/>
          </w:tblCellMar>
        </w:tblPrEx>
        <w:trPr>
          <w:trHeight w:val="445" w:hRule="atLeast"/>
        </w:trPr>
        <w:tc>
          <w:tcPr>
            <w:tcW w:w="363" w:type="pct"/>
            <w:tcBorders>
              <w:top w:val="nil"/>
              <w:left w:val="single" w:color="auto" w:sz="4" w:space="0"/>
              <w:bottom w:val="single" w:color="auto" w:sz="4" w:space="0"/>
              <w:right w:val="single" w:color="auto" w:sz="4" w:space="0"/>
            </w:tcBorders>
            <w:noWrap/>
            <w:vAlign w:val="center"/>
          </w:tcPr>
          <w:p w14:paraId="47CB50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1972" w:type="pct"/>
            <w:tcBorders>
              <w:top w:val="nil"/>
              <w:left w:val="nil"/>
              <w:bottom w:val="single" w:color="auto" w:sz="4" w:space="0"/>
              <w:right w:val="single" w:color="auto" w:sz="4" w:space="0"/>
            </w:tcBorders>
            <w:vAlign w:val="center"/>
          </w:tcPr>
          <w:p w14:paraId="5DD144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01博览园</w:t>
            </w:r>
          </w:p>
        </w:tc>
        <w:tc>
          <w:tcPr>
            <w:tcW w:w="621" w:type="pct"/>
            <w:tcBorders>
              <w:top w:val="nil"/>
              <w:left w:val="nil"/>
              <w:bottom w:val="single" w:color="auto" w:sz="4" w:space="0"/>
              <w:right w:val="single" w:color="auto" w:sz="4" w:space="0"/>
            </w:tcBorders>
            <w:vAlign w:val="center"/>
          </w:tcPr>
          <w:p w14:paraId="4035C3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581.51</w:t>
            </w:r>
          </w:p>
        </w:tc>
        <w:tc>
          <w:tcPr>
            <w:tcW w:w="347" w:type="pct"/>
            <w:tcBorders>
              <w:top w:val="nil"/>
              <w:left w:val="nil"/>
              <w:bottom w:val="single" w:color="auto" w:sz="4" w:space="0"/>
              <w:right w:val="single" w:color="auto" w:sz="4" w:space="0"/>
            </w:tcBorders>
            <w:noWrap/>
            <w:vAlign w:val="center"/>
          </w:tcPr>
          <w:p w14:paraId="69A6093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21BC1FC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88" w:type="pct"/>
            <w:tcBorders>
              <w:top w:val="nil"/>
              <w:left w:val="nil"/>
              <w:bottom w:val="single" w:color="auto" w:sz="4" w:space="0"/>
              <w:right w:val="single" w:color="auto" w:sz="4" w:space="0"/>
            </w:tcBorders>
            <w:noWrap/>
            <w:vAlign w:val="center"/>
          </w:tcPr>
          <w:p w14:paraId="491AFF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59" w:type="pct"/>
            <w:tcBorders>
              <w:top w:val="nil"/>
              <w:left w:val="nil"/>
              <w:bottom w:val="single" w:color="auto" w:sz="4" w:space="0"/>
              <w:right w:val="single" w:color="auto" w:sz="4" w:space="0"/>
            </w:tcBorders>
            <w:noWrap/>
            <w:vAlign w:val="center"/>
          </w:tcPr>
          <w:p w14:paraId="2BC35A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9</w:t>
            </w:r>
          </w:p>
        </w:tc>
        <w:tc>
          <w:tcPr>
            <w:tcW w:w="599" w:type="pct"/>
            <w:tcBorders>
              <w:top w:val="nil"/>
              <w:left w:val="nil"/>
              <w:bottom w:val="single" w:color="auto" w:sz="4" w:space="0"/>
              <w:right w:val="single" w:color="auto" w:sz="4" w:space="0"/>
            </w:tcBorders>
            <w:noWrap/>
            <w:vAlign w:val="center"/>
          </w:tcPr>
          <w:p w14:paraId="0081C6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F7BADE6">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58151A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972" w:type="pct"/>
            <w:tcBorders>
              <w:top w:val="nil"/>
              <w:left w:val="nil"/>
              <w:bottom w:val="single" w:color="auto" w:sz="4" w:space="0"/>
              <w:right w:val="single" w:color="auto" w:sz="4" w:space="0"/>
            </w:tcBorders>
            <w:vAlign w:val="center"/>
          </w:tcPr>
          <w:p w14:paraId="3CAD065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03档案管</w:t>
            </w:r>
          </w:p>
        </w:tc>
        <w:tc>
          <w:tcPr>
            <w:tcW w:w="621" w:type="pct"/>
            <w:tcBorders>
              <w:top w:val="nil"/>
              <w:left w:val="nil"/>
              <w:bottom w:val="single" w:color="auto" w:sz="4" w:space="0"/>
              <w:right w:val="single" w:color="auto" w:sz="4" w:space="0"/>
            </w:tcBorders>
            <w:vAlign w:val="center"/>
          </w:tcPr>
          <w:p w14:paraId="54DA50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344.03</w:t>
            </w:r>
          </w:p>
        </w:tc>
        <w:tc>
          <w:tcPr>
            <w:tcW w:w="347" w:type="pct"/>
            <w:tcBorders>
              <w:top w:val="nil"/>
              <w:left w:val="nil"/>
              <w:bottom w:val="single" w:color="auto" w:sz="4" w:space="0"/>
              <w:right w:val="single" w:color="auto" w:sz="4" w:space="0"/>
            </w:tcBorders>
            <w:noWrap/>
            <w:vAlign w:val="center"/>
          </w:tcPr>
          <w:p w14:paraId="564BCD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351941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88" w:type="pct"/>
            <w:tcBorders>
              <w:top w:val="nil"/>
              <w:left w:val="nil"/>
              <w:bottom w:val="single" w:color="auto" w:sz="4" w:space="0"/>
              <w:right w:val="single" w:color="auto" w:sz="4" w:space="0"/>
            </w:tcBorders>
            <w:noWrap/>
            <w:vAlign w:val="center"/>
          </w:tcPr>
          <w:p w14:paraId="250352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59" w:type="pct"/>
            <w:tcBorders>
              <w:top w:val="nil"/>
              <w:left w:val="nil"/>
              <w:bottom w:val="single" w:color="auto" w:sz="4" w:space="0"/>
              <w:right w:val="single" w:color="auto" w:sz="4" w:space="0"/>
            </w:tcBorders>
            <w:noWrap/>
            <w:vAlign w:val="center"/>
          </w:tcPr>
          <w:p w14:paraId="0B6DC4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599" w:type="pct"/>
            <w:tcBorders>
              <w:top w:val="nil"/>
              <w:left w:val="nil"/>
              <w:bottom w:val="single" w:color="auto" w:sz="4" w:space="0"/>
              <w:right w:val="single" w:color="auto" w:sz="4" w:space="0"/>
            </w:tcBorders>
            <w:noWrap/>
            <w:vAlign w:val="center"/>
          </w:tcPr>
          <w:p w14:paraId="0D1B68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0219D6D">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76CB4F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1972" w:type="pct"/>
            <w:tcBorders>
              <w:top w:val="nil"/>
              <w:left w:val="nil"/>
              <w:bottom w:val="single" w:color="auto" w:sz="4" w:space="0"/>
              <w:right w:val="single" w:color="auto" w:sz="4" w:space="0"/>
            </w:tcBorders>
            <w:vAlign w:val="center"/>
          </w:tcPr>
          <w:p w14:paraId="70B2368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06供销社</w:t>
            </w:r>
          </w:p>
        </w:tc>
        <w:tc>
          <w:tcPr>
            <w:tcW w:w="621" w:type="pct"/>
            <w:tcBorders>
              <w:top w:val="nil"/>
              <w:left w:val="nil"/>
              <w:bottom w:val="single" w:color="auto" w:sz="4" w:space="0"/>
              <w:right w:val="single" w:color="auto" w:sz="4" w:space="0"/>
            </w:tcBorders>
            <w:vAlign w:val="center"/>
          </w:tcPr>
          <w:p w14:paraId="7FE39D1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166.18</w:t>
            </w:r>
          </w:p>
        </w:tc>
        <w:tc>
          <w:tcPr>
            <w:tcW w:w="347" w:type="pct"/>
            <w:tcBorders>
              <w:top w:val="nil"/>
              <w:left w:val="nil"/>
              <w:bottom w:val="single" w:color="auto" w:sz="4" w:space="0"/>
              <w:right w:val="single" w:color="auto" w:sz="4" w:space="0"/>
            </w:tcBorders>
            <w:noWrap/>
            <w:vAlign w:val="center"/>
          </w:tcPr>
          <w:p w14:paraId="5A0F059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47" w:type="pct"/>
            <w:tcBorders>
              <w:top w:val="nil"/>
              <w:left w:val="nil"/>
              <w:bottom w:val="single" w:color="auto" w:sz="4" w:space="0"/>
              <w:right w:val="single" w:color="auto" w:sz="4" w:space="0"/>
            </w:tcBorders>
            <w:noWrap/>
            <w:vAlign w:val="center"/>
          </w:tcPr>
          <w:p w14:paraId="0D55C0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388" w:type="pct"/>
            <w:tcBorders>
              <w:top w:val="nil"/>
              <w:left w:val="nil"/>
              <w:bottom w:val="single" w:color="auto" w:sz="4" w:space="0"/>
              <w:right w:val="single" w:color="auto" w:sz="4" w:space="0"/>
            </w:tcBorders>
            <w:noWrap/>
            <w:vAlign w:val="center"/>
          </w:tcPr>
          <w:p w14:paraId="2DC5ED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359" w:type="pct"/>
            <w:tcBorders>
              <w:top w:val="nil"/>
              <w:left w:val="nil"/>
              <w:bottom w:val="single" w:color="auto" w:sz="4" w:space="0"/>
              <w:right w:val="single" w:color="auto" w:sz="4" w:space="0"/>
            </w:tcBorders>
            <w:noWrap/>
            <w:vAlign w:val="center"/>
          </w:tcPr>
          <w:p w14:paraId="1D39DC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99" w:type="pct"/>
            <w:tcBorders>
              <w:top w:val="nil"/>
              <w:left w:val="nil"/>
              <w:bottom w:val="single" w:color="auto" w:sz="4" w:space="0"/>
              <w:right w:val="single" w:color="auto" w:sz="4" w:space="0"/>
            </w:tcBorders>
            <w:noWrap/>
            <w:vAlign w:val="center"/>
          </w:tcPr>
          <w:p w14:paraId="4FD7AD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A38E155">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44A128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1972" w:type="pct"/>
            <w:tcBorders>
              <w:top w:val="nil"/>
              <w:left w:val="nil"/>
              <w:bottom w:val="single" w:color="auto" w:sz="4" w:space="0"/>
              <w:right w:val="single" w:color="auto" w:sz="4" w:space="0"/>
            </w:tcBorders>
            <w:vAlign w:val="center"/>
          </w:tcPr>
          <w:p w14:paraId="75A06D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07红旗社区</w:t>
            </w:r>
          </w:p>
        </w:tc>
        <w:tc>
          <w:tcPr>
            <w:tcW w:w="621" w:type="pct"/>
            <w:tcBorders>
              <w:top w:val="nil"/>
              <w:left w:val="nil"/>
              <w:bottom w:val="single" w:color="auto" w:sz="4" w:space="0"/>
              <w:right w:val="single" w:color="auto" w:sz="4" w:space="0"/>
            </w:tcBorders>
            <w:vAlign w:val="center"/>
          </w:tcPr>
          <w:p w14:paraId="269B45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448.38</w:t>
            </w:r>
          </w:p>
        </w:tc>
        <w:tc>
          <w:tcPr>
            <w:tcW w:w="347" w:type="pct"/>
            <w:tcBorders>
              <w:top w:val="nil"/>
              <w:left w:val="nil"/>
              <w:bottom w:val="single" w:color="auto" w:sz="4" w:space="0"/>
              <w:right w:val="single" w:color="auto" w:sz="4" w:space="0"/>
            </w:tcBorders>
            <w:noWrap/>
            <w:vAlign w:val="center"/>
          </w:tcPr>
          <w:p w14:paraId="2DD4BB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47" w:type="pct"/>
            <w:tcBorders>
              <w:top w:val="nil"/>
              <w:left w:val="nil"/>
              <w:bottom w:val="single" w:color="auto" w:sz="4" w:space="0"/>
              <w:right w:val="single" w:color="auto" w:sz="4" w:space="0"/>
            </w:tcBorders>
            <w:noWrap/>
            <w:vAlign w:val="center"/>
          </w:tcPr>
          <w:p w14:paraId="551CAF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388" w:type="pct"/>
            <w:tcBorders>
              <w:top w:val="nil"/>
              <w:left w:val="nil"/>
              <w:bottom w:val="single" w:color="auto" w:sz="4" w:space="0"/>
              <w:right w:val="single" w:color="auto" w:sz="4" w:space="0"/>
            </w:tcBorders>
            <w:noWrap/>
            <w:vAlign w:val="center"/>
          </w:tcPr>
          <w:p w14:paraId="487323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359" w:type="pct"/>
            <w:tcBorders>
              <w:top w:val="nil"/>
              <w:left w:val="nil"/>
              <w:bottom w:val="single" w:color="auto" w:sz="4" w:space="0"/>
              <w:right w:val="single" w:color="auto" w:sz="4" w:space="0"/>
            </w:tcBorders>
            <w:noWrap/>
            <w:vAlign w:val="center"/>
          </w:tcPr>
          <w:p w14:paraId="041ACB01">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599" w:type="pct"/>
            <w:tcBorders>
              <w:top w:val="nil"/>
              <w:left w:val="nil"/>
              <w:bottom w:val="single" w:color="auto" w:sz="4" w:space="0"/>
              <w:right w:val="single" w:color="auto" w:sz="4" w:space="0"/>
            </w:tcBorders>
            <w:noWrap/>
            <w:vAlign w:val="center"/>
          </w:tcPr>
          <w:p w14:paraId="12EA868F">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344976CD">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03295B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1972" w:type="pct"/>
            <w:tcBorders>
              <w:top w:val="nil"/>
              <w:left w:val="nil"/>
              <w:bottom w:val="single" w:color="auto" w:sz="4" w:space="0"/>
              <w:right w:val="single" w:color="auto" w:sz="4" w:space="0"/>
            </w:tcBorders>
            <w:vAlign w:val="center"/>
          </w:tcPr>
          <w:p w14:paraId="64A2BE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12民政局、养老院、社保局、残联</w:t>
            </w:r>
          </w:p>
        </w:tc>
        <w:tc>
          <w:tcPr>
            <w:tcW w:w="621" w:type="pct"/>
            <w:tcBorders>
              <w:top w:val="nil"/>
              <w:left w:val="nil"/>
              <w:bottom w:val="single" w:color="auto" w:sz="4" w:space="0"/>
              <w:right w:val="single" w:color="auto" w:sz="4" w:space="0"/>
            </w:tcBorders>
            <w:vAlign w:val="center"/>
          </w:tcPr>
          <w:p w14:paraId="526C513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1949.74</w:t>
            </w:r>
          </w:p>
        </w:tc>
        <w:tc>
          <w:tcPr>
            <w:tcW w:w="347" w:type="pct"/>
            <w:tcBorders>
              <w:top w:val="nil"/>
              <w:left w:val="nil"/>
              <w:bottom w:val="single" w:color="auto" w:sz="4" w:space="0"/>
              <w:right w:val="single" w:color="auto" w:sz="4" w:space="0"/>
            </w:tcBorders>
            <w:noWrap/>
            <w:vAlign w:val="center"/>
          </w:tcPr>
          <w:p w14:paraId="2073A9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347" w:type="pct"/>
            <w:tcBorders>
              <w:top w:val="nil"/>
              <w:left w:val="nil"/>
              <w:bottom w:val="single" w:color="auto" w:sz="4" w:space="0"/>
              <w:right w:val="single" w:color="auto" w:sz="4" w:space="0"/>
            </w:tcBorders>
            <w:noWrap/>
            <w:vAlign w:val="center"/>
          </w:tcPr>
          <w:p w14:paraId="1048F7D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13</w:t>
            </w:r>
          </w:p>
        </w:tc>
        <w:tc>
          <w:tcPr>
            <w:tcW w:w="388" w:type="pct"/>
            <w:tcBorders>
              <w:top w:val="nil"/>
              <w:left w:val="nil"/>
              <w:bottom w:val="single" w:color="auto" w:sz="4" w:space="0"/>
              <w:right w:val="single" w:color="auto" w:sz="4" w:space="0"/>
            </w:tcBorders>
            <w:noWrap/>
            <w:vAlign w:val="center"/>
          </w:tcPr>
          <w:p w14:paraId="5A593B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9</w:t>
            </w:r>
          </w:p>
        </w:tc>
        <w:tc>
          <w:tcPr>
            <w:tcW w:w="359" w:type="pct"/>
            <w:tcBorders>
              <w:top w:val="nil"/>
              <w:left w:val="nil"/>
              <w:bottom w:val="single" w:color="auto" w:sz="4" w:space="0"/>
              <w:right w:val="single" w:color="auto" w:sz="4" w:space="0"/>
            </w:tcBorders>
            <w:noWrap/>
            <w:vAlign w:val="center"/>
          </w:tcPr>
          <w:p w14:paraId="2C4273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w:t>
            </w:r>
          </w:p>
        </w:tc>
        <w:tc>
          <w:tcPr>
            <w:tcW w:w="599" w:type="pct"/>
            <w:tcBorders>
              <w:top w:val="nil"/>
              <w:left w:val="nil"/>
              <w:bottom w:val="single" w:color="auto" w:sz="4" w:space="0"/>
              <w:right w:val="single" w:color="auto" w:sz="4" w:space="0"/>
            </w:tcBorders>
            <w:noWrap/>
            <w:vAlign w:val="center"/>
          </w:tcPr>
          <w:p w14:paraId="0C4AFF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74FC55F">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015F5D6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1972" w:type="pct"/>
            <w:tcBorders>
              <w:top w:val="nil"/>
              <w:left w:val="nil"/>
              <w:bottom w:val="single" w:color="auto" w:sz="4" w:space="0"/>
              <w:right w:val="single" w:color="auto" w:sz="4" w:space="0"/>
            </w:tcBorders>
            <w:vAlign w:val="center"/>
          </w:tcPr>
          <w:p w14:paraId="42901F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14沙棘林社区</w:t>
            </w:r>
          </w:p>
        </w:tc>
        <w:tc>
          <w:tcPr>
            <w:tcW w:w="621" w:type="pct"/>
            <w:tcBorders>
              <w:top w:val="nil"/>
              <w:left w:val="nil"/>
              <w:bottom w:val="single" w:color="auto" w:sz="4" w:space="0"/>
              <w:right w:val="single" w:color="auto" w:sz="4" w:space="0"/>
            </w:tcBorders>
            <w:vAlign w:val="center"/>
          </w:tcPr>
          <w:p w14:paraId="2E0E8F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701.3</w:t>
            </w:r>
          </w:p>
        </w:tc>
        <w:tc>
          <w:tcPr>
            <w:tcW w:w="347" w:type="pct"/>
            <w:tcBorders>
              <w:top w:val="nil"/>
              <w:left w:val="nil"/>
              <w:bottom w:val="single" w:color="auto" w:sz="4" w:space="0"/>
              <w:right w:val="single" w:color="auto" w:sz="4" w:space="0"/>
            </w:tcBorders>
            <w:noWrap/>
            <w:vAlign w:val="center"/>
          </w:tcPr>
          <w:p w14:paraId="7F9A05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347" w:type="pct"/>
            <w:tcBorders>
              <w:top w:val="nil"/>
              <w:left w:val="nil"/>
              <w:bottom w:val="single" w:color="auto" w:sz="4" w:space="0"/>
              <w:right w:val="single" w:color="auto" w:sz="4" w:space="0"/>
            </w:tcBorders>
            <w:noWrap/>
            <w:vAlign w:val="center"/>
          </w:tcPr>
          <w:p w14:paraId="52D2FB3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388" w:type="pct"/>
            <w:tcBorders>
              <w:top w:val="nil"/>
              <w:left w:val="nil"/>
              <w:bottom w:val="single" w:color="auto" w:sz="4" w:space="0"/>
              <w:right w:val="single" w:color="auto" w:sz="4" w:space="0"/>
            </w:tcBorders>
            <w:noWrap/>
            <w:vAlign w:val="center"/>
          </w:tcPr>
          <w:p w14:paraId="02FD1B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359" w:type="pct"/>
            <w:tcBorders>
              <w:top w:val="nil"/>
              <w:left w:val="nil"/>
              <w:bottom w:val="single" w:color="auto" w:sz="4" w:space="0"/>
              <w:right w:val="single" w:color="auto" w:sz="4" w:space="0"/>
            </w:tcBorders>
            <w:noWrap/>
            <w:vAlign w:val="center"/>
          </w:tcPr>
          <w:p w14:paraId="4324C82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99" w:type="pct"/>
            <w:tcBorders>
              <w:top w:val="nil"/>
              <w:left w:val="nil"/>
              <w:bottom w:val="single" w:color="auto" w:sz="4" w:space="0"/>
              <w:right w:val="single" w:color="auto" w:sz="4" w:space="0"/>
            </w:tcBorders>
            <w:noWrap/>
            <w:vAlign w:val="center"/>
          </w:tcPr>
          <w:p w14:paraId="751F92C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31BC210">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2A53B3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1972" w:type="pct"/>
            <w:tcBorders>
              <w:top w:val="nil"/>
              <w:left w:val="nil"/>
              <w:bottom w:val="single" w:color="auto" w:sz="4" w:space="0"/>
              <w:right w:val="single" w:color="auto" w:sz="4" w:space="0"/>
            </w:tcBorders>
            <w:vAlign w:val="center"/>
          </w:tcPr>
          <w:p w14:paraId="682AE3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16水利局</w:t>
            </w:r>
          </w:p>
        </w:tc>
        <w:tc>
          <w:tcPr>
            <w:tcW w:w="621" w:type="pct"/>
            <w:tcBorders>
              <w:top w:val="nil"/>
              <w:left w:val="nil"/>
              <w:bottom w:val="single" w:color="auto" w:sz="4" w:space="0"/>
              <w:right w:val="single" w:color="auto" w:sz="4" w:space="0"/>
            </w:tcBorders>
            <w:vAlign w:val="center"/>
          </w:tcPr>
          <w:p w14:paraId="506BE2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285.87</w:t>
            </w:r>
          </w:p>
        </w:tc>
        <w:tc>
          <w:tcPr>
            <w:tcW w:w="347" w:type="pct"/>
            <w:tcBorders>
              <w:top w:val="nil"/>
              <w:left w:val="nil"/>
              <w:bottom w:val="single" w:color="auto" w:sz="4" w:space="0"/>
              <w:right w:val="single" w:color="auto" w:sz="4" w:space="0"/>
            </w:tcBorders>
            <w:noWrap/>
            <w:vAlign w:val="center"/>
          </w:tcPr>
          <w:p w14:paraId="55D072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347" w:type="pct"/>
            <w:tcBorders>
              <w:top w:val="nil"/>
              <w:left w:val="nil"/>
              <w:bottom w:val="single" w:color="auto" w:sz="4" w:space="0"/>
              <w:right w:val="single" w:color="auto" w:sz="4" w:space="0"/>
            </w:tcBorders>
            <w:noWrap/>
            <w:vAlign w:val="center"/>
          </w:tcPr>
          <w:p w14:paraId="38C27B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388" w:type="pct"/>
            <w:tcBorders>
              <w:top w:val="nil"/>
              <w:left w:val="nil"/>
              <w:bottom w:val="single" w:color="auto" w:sz="4" w:space="0"/>
              <w:right w:val="single" w:color="auto" w:sz="4" w:space="0"/>
            </w:tcBorders>
            <w:noWrap/>
            <w:vAlign w:val="center"/>
          </w:tcPr>
          <w:p w14:paraId="17FBE3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9" w:type="pct"/>
            <w:tcBorders>
              <w:top w:val="nil"/>
              <w:left w:val="nil"/>
              <w:bottom w:val="single" w:color="auto" w:sz="4" w:space="0"/>
              <w:right w:val="single" w:color="auto" w:sz="4" w:space="0"/>
            </w:tcBorders>
            <w:noWrap/>
            <w:vAlign w:val="center"/>
          </w:tcPr>
          <w:p w14:paraId="355799F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99" w:type="pct"/>
            <w:tcBorders>
              <w:top w:val="nil"/>
              <w:left w:val="nil"/>
              <w:bottom w:val="single" w:color="auto" w:sz="4" w:space="0"/>
              <w:right w:val="single" w:color="auto" w:sz="4" w:space="0"/>
            </w:tcBorders>
            <w:noWrap/>
            <w:vAlign w:val="center"/>
          </w:tcPr>
          <w:p w14:paraId="7CBB28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87A601C">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4AF0AB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1972" w:type="pct"/>
            <w:tcBorders>
              <w:top w:val="nil"/>
              <w:left w:val="nil"/>
              <w:bottom w:val="single" w:color="auto" w:sz="4" w:space="0"/>
              <w:right w:val="single" w:color="auto" w:sz="4" w:space="0"/>
            </w:tcBorders>
            <w:vAlign w:val="center"/>
          </w:tcPr>
          <w:p w14:paraId="0DF2A5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18塔干镇政府</w:t>
            </w:r>
          </w:p>
        </w:tc>
        <w:tc>
          <w:tcPr>
            <w:tcW w:w="621" w:type="pct"/>
            <w:tcBorders>
              <w:top w:val="nil"/>
              <w:left w:val="nil"/>
              <w:bottom w:val="single" w:color="auto" w:sz="4" w:space="0"/>
              <w:right w:val="single" w:color="auto" w:sz="4" w:space="0"/>
            </w:tcBorders>
            <w:vAlign w:val="center"/>
          </w:tcPr>
          <w:p w14:paraId="30C9D8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1735.39</w:t>
            </w:r>
          </w:p>
        </w:tc>
        <w:tc>
          <w:tcPr>
            <w:tcW w:w="347" w:type="pct"/>
            <w:tcBorders>
              <w:top w:val="nil"/>
              <w:left w:val="nil"/>
              <w:bottom w:val="single" w:color="auto" w:sz="4" w:space="0"/>
              <w:right w:val="single" w:color="auto" w:sz="4" w:space="0"/>
            </w:tcBorders>
            <w:noWrap/>
            <w:vAlign w:val="center"/>
          </w:tcPr>
          <w:p w14:paraId="4A856D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7BCFE7A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88" w:type="pct"/>
            <w:tcBorders>
              <w:top w:val="nil"/>
              <w:left w:val="nil"/>
              <w:bottom w:val="single" w:color="auto" w:sz="4" w:space="0"/>
              <w:right w:val="single" w:color="auto" w:sz="4" w:space="0"/>
            </w:tcBorders>
            <w:noWrap/>
            <w:vAlign w:val="center"/>
          </w:tcPr>
          <w:p w14:paraId="71F756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w:t>
            </w:r>
          </w:p>
        </w:tc>
        <w:tc>
          <w:tcPr>
            <w:tcW w:w="359" w:type="pct"/>
            <w:tcBorders>
              <w:top w:val="nil"/>
              <w:left w:val="nil"/>
              <w:bottom w:val="single" w:color="auto" w:sz="4" w:space="0"/>
              <w:right w:val="single" w:color="auto" w:sz="4" w:space="0"/>
            </w:tcBorders>
            <w:noWrap/>
            <w:vAlign w:val="center"/>
          </w:tcPr>
          <w:p w14:paraId="38B2BC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16</w:t>
            </w:r>
          </w:p>
        </w:tc>
        <w:tc>
          <w:tcPr>
            <w:tcW w:w="599" w:type="pct"/>
            <w:tcBorders>
              <w:top w:val="nil"/>
              <w:left w:val="nil"/>
              <w:bottom w:val="single" w:color="auto" w:sz="4" w:space="0"/>
              <w:right w:val="single" w:color="auto" w:sz="4" w:space="0"/>
            </w:tcBorders>
            <w:noWrap/>
            <w:vAlign w:val="center"/>
          </w:tcPr>
          <w:p w14:paraId="3BFCB36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9F10832">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39C604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9</w:t>
            </w:r>
          </w:p>
        </w:tc>
        <w:tc>
          <w:tcPr>
            <w:tcW w:w="1972" w:type="pct"/>
            <w:tcBorders>
              <w:top w:val="nil"/>
              <w:left w:val="nil"/>
              <w:bottom w:val="single" w:color="auto" w:sz="4" w:space="0"/>
              <w:right w:val="single" w:color="auto" w:sz="4" w:space="0"/>
            </w:tcBorders>
            <w:vAlign w:val="center"/>
          </w:tcPr>
          <w:p w14:paraId="7C9997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6便民供氧站（6个小区各设一个）</w:t>
            </w:r>
          </w:p>
        </w:tc>
        <w:tc>
          <w:tcPr>
            <w:tcW w:w="621" w:type="pct"/>
            <w:tcBorders>
              <w:top w:val="nil"/>
              <w:left w:val="nil"/>
              <w:bottom w:val="single" w:color="auto" w:sz="4" w:space="0"/>
              <w:right w:val="single" w:color="auto" w:sz="4" w:space="0"/>
            </w:tcBorders>
            <w:vAlign w:val="center"/>
          </w:tcPr>
          <w:p w14:paraId="2B47430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67E3110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0D10F6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88" w:type="pct"/>
            <w:tcBorders>
              <w:top w:val="nil"/>
              <w:left w:val="nil"/>
              <w:bottom w:val="single" w:color="auto" w:sz="4" w:space="0"/>
              <w:right w:val="single" w:color="auto" w:sz="4" w:space="0"/>
            </w:tcBorders>
            <w:noWrap/>
            <w:vAlign w:val="center"/>
          </w:tcPr>
          <w:p w14:paraId="5EDA398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9" w:type="pct"/>
            <w:tcBorders>
              <w:top w:val="nil"/>
              <w:left w:val="nil"/>
              <w:bottom w:val="single" w:color="auto" w:sz="4" w:space="0"/>
              <w:right w:val="single" w:color="auto" w:sz="4" w:space="0"/>
            </w:tcBorders>
            <w:noWrap/>
            <w:vAlign w:val="center"/>
          </w:tcPr>
          <w:p w14:paraId="74DE86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99" w:type="pct"/>
            <w:tcBorders>
              <w:top w:val="nil"/>
              <w:left w:val="nil"/>
              <w:bottom w:val="single" w:color="auto" w:sz="4" w:space="0"/>
              <w:right w:val="single" w:color="auto" w:sz="4" w:space="0"/>
            </w:tcBorders>
            <w:noWrap/>
            <w:vAlign w:val="center"/>
          </w:tcPr>
          <w:p w14:paraId="17D9CF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r>
      <w:tr w14:paraId="20F4D776">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4ED42B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w:t>
            </w:r>
          </w:p>
        </w:tc>
        <w:tc>
          <w:tcPr>
            <w:tcW w:w="1972" w:type="pct"/>
            <w:tcBorders>
              <w:top w:val="nil"/>
              <w:left w:val="nil"/>
              <w:bottom w:val="single" w:color="auto" w:sz="4" w:space="0"/>
              <w:right w:val="single" w:color="auto" w:sz="4" w:space="0"/>
            </w:tcBorders>
            <w:vAlign w:val="center"/>
          </w:tcPr>
          <w:p w14:paraId="3C8BFBD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25提孜那甫乡卫生院</w:t>
            </w:r>
          </w:p>
        </w:tc>
        <w:tc>
          <w:tcPr>
            <w:tcW w:w="621" w:type="pct"/>
            <w:tcBorders>
              <w:top w:val="nil"/>
              <w:left w:val="nil"/>
              <w:bottom w:val="single" w:color="auto" w:sz="4" w:space="0"/>
              <w:right w:val="single" w:color="auto" w:sz="4" w:space="0"/>
            </w:tcBorders>
            <w:vAlign w:val="center"/>
          </w:tcPr>
          <w:p w14:paraId="6149F6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573.72</w:t>
            </w:r>
          </w:p>
        </w:tc>
        <w:tc>
          <w:tcPr>
            <w:tcW w:w="347" w:type="pct"/>
            <w:tcBorders>
              <w:top w:val="nil"/>
              <w:left w:val="nil"/>
              <w:bottom w:val="single" w:color="auto" w:sz="4" w:space="0"/>
              <w:right w:val="single" w:color="auto" w:sz="4" w:space="0"/>
            </w:tcBorders>
            <w:noWrap/>
            <w:vAlign w:val="center"/>
          </w:tcPr>
          <w:p w14:paraId="6D937B7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47" w:type="pct"/>
            <w:tcBorders>
              <w:top w:val="nil"/>
              <w:left w:val="nil"/>
              <w:bottom w:val="single" w:color="auto" w:sz="4" w:space="0"/>
              <w:right w:val="single" w:color="auto" w:sz="4" w:space="0"/>
            </w:tcBorders>
            <w:noWrap/>
            <w:vAlign w:val="center"/>
          </w:tcPr>
          <w:p w14:paraId="4DF3ED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88" w:type="pct"/>
            <w:tcBorders>
              <w:top w:val="nil"/>
              <w:left w:val="nil"/>
              <w:bottom w:val="single" w:color="auto" w:sz="4" w:space="0"/>
              <w:right w:val="single" w:color="auto" w:sz="4" w:space="0"/>
            </w:tcBorders>
            <w:noWrap/>
            <w:vAlign w:val="center"/>
          </w:tcPr>
          <w:p w14:paraId="21E38D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359" w:type="pct"/>
            <w:tcBorders>
              <w:top w:val="nil"/>
              <w:left w:val="nil"/>
              <w:bottom w:val="single" w:color="auto" w:sz="4" w:space="0"/>
              <w:right w:val="single" w:color="auto" w:sz="4" w:space="0"/>
            </w:tcBorders>
            <w:noWrap/>
            <w:vAlign w:val="center"/>
          </w:tcPr>
          <w:p w14:paraId="31A4ED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599" w:type="pct"/>
            <w:tcBorders>
              <w:top w:val="nil"/>
              <w:left w:val="nil"/>
              <w:bottom w:val="single" w:color="auto" w:sz="4" w:space="0"/>
              <w:right w:val="single" w:color="auto" w:sz="4" w:space="0"/>
            </w:tcBorders>
            <w:noWrap/>
            <w:vAlign w:val="center"/>
          </w:tcPr>
          <w:p w14:paraId="1F3074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7992DC9">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6BFA9C3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11</w:t>
            </w:r>
          </w:p>
        </w:tc>
        <w:tc>
          <w:tcPr>
            <w:tcW w:w="1972" w:type="pct"/>
            <w:tcBorders>
              <w:top w:val="nil"/>
              <w:left w:val="nil"/>
              <w:bottom w:val="single" w:color="auto" w:sz="4" w:space="0"/>
              <w:right w:val="single" w:color="auto" w:sz="4" w:space="0"/>
            </w:tcBorders>
            <w:vAlign w:val="center"/>
          </w:tcPr>
          <w:p w14:paraId="0847B5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26科克亚尔乡卫生院</w:t>
            </w:r>
          </w:p>
        </w:tc>
        <w:tc>
          <w:tcPr>
            <w:tcW w:w="621" w:type="pct"/>
            <w:tcBorders>
              <w:top w:val="nil"/>
              <w:left w:val="nil"/>
              <w:bottom w:val="single" w:color="auto" w:sz="4" w:space="0"/>
              <w:right w:val="single" w:color="auto" w:sz="4" w:space="0"/>
            </w:tcBorders>
            <w:vAlign w:val="center"/>
          </w:tcPr>
          <w:p w14:paraId="42055A1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477.11</w:t>
            </w:r>
          </w:p>
        </w:tc>
        <w:tc>
          <w:tcPr>
            <w:tcW w:w="347" w:type="pct"/>
            <w:tcBorders>
              <w:top w:val="nil"/>
              <w:left w:val="nil"/>
              <w:bottom w:val="single" w:color="auto" w:sz="4" w:space="0"/>
              <w:right w:val="single" w:color="auto" w:sz="4" w:space="0"/>
            </w:tcBorders>
            <w:noWrap/>
            <w:vAlign w:val="center"/>
          </w:tcPr>
          <w:p w14:paraId="625D419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2EAA7B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388" w:type="pct"/>
            <w:tcBorders>
              <w:top w:val="nil"/>
              <w:left w:val="nil"/>
              <w:bottom w:val="single" w:color="auto" w:sz="4" w:space="0"/>
              <w:right w:val="single" w:color="auto" w:sz="4" w:space="0"/>
            </w:tcBorders>
            <w:noWrap/>
            <w:vAlign w:val="center"/>
          </w:tcPr>
          <w:p w14:paraId="5D4AED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359" w:type="pct"/>
            <w:tcBorders>
              <w:top w:val="nil"/>
              <w:left w:val="nil"/>
              <w:bottom w:val="single" w:color="auto" w:sz="4" w:space="0"/>
              <w:right w:val="single" w:color="auto" w:sz="4" w:space="0"/>
            </w:tcBorders>
            <w:noWrap/>
            <w:vAlign w:val="center"/>
          </w:tcPr>
          <w:p w14:paraId="1E7FB4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599" w:type="pct"/>
            <w:tcBorders>
              <w:top w:val="nil"/>
              <w:left w:val="nil"/>
              <w:bottom w:val="single" w:color="auto" w:sz="4" w:space="0"/>
              <w:right w:val="single" w:color="auto" w:sz="4" w:space="0"/>
            </w:tcBorders>
            <w:noWrap/>
            <w:vAlign w:val="center"/>
          </w:tcPr>
          <w:p w14:paraId="24316F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F802739">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6A7E36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12</w:t>
            </w:r>
          </w:p>
        </w:tc>
        <w:tc>
          <w:tcPr>
            <w:tcW w:w="1972" w:type="pct"/>
            <w:tcBorders>
              <w:top w:val="nil"/>
              <w:left w:val="nil"/>
              <w:bottom w:val="single" w:color="auto" w:sz="4" w:space="0"/>
              <w:right w:val="single" w:color="auto" w:sz="4" w:space="0"/>
            </w:tcBorders>
            <w:vAlign w:val="center"/>
          </w:tcPr>
          <w:p w14:paraId="06F846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27塔合曼卫生院卫生院</w:t>
            </w:r>
          </w:p>
        </w:tc>
        <w:tc>
          <w:tcPr>
            <w:tcW w:w="621" w:type="pct"/>
            <w:tcBorders>
              <w:top w:val="nil"/>
              <w:left w:val="nil"/>
              <w:bottom w:val="single" w:color="auto" w:sz="4" w:space="0"/>
              <w:right w:val="single" w:color="auto" w:sz="4" w:space="0"/>
            </w:tcBorders>
            <w:vAlign w:val="center"/>
          </w:tcPr>
          <w:p w14:paraId="7DA470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730.41</w:t>
            </w:r>
          </w:p>
        </w:tc>
        <w:tc>
          <w:tcPr>
            <w:tcW w:w="347" w:type="pct"/>
            <w:tcBorders>
              <w:top w:val="nil"/>
              <w:left w:val="nil"/>
              <w:bottom w:val="single" w:color="auto" w:sz="4" w:space="0"/>
              <w:right w:val="single" w:color="auto" w:sz="4" w:space="0"/>
            </w:tcBorders>
            <w:noWrap/>
            <w:vAlign w:val="center"/>
          </w:tcPr>
          <w:p w14:paraId="2885BA7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47" w:type="pct"/>
            <w:tcBorders>
              <w:top w:val="nil"/>
              <w:left w:val="nil"/>
              <w:bottom w:val="single" w:color="auto" w:sz="4" w:space="0"/>
              <w:right w:val="single" w:color="auto" w:sz="4" w:space="0"/>
            </w:tcBorders>
            <w:noWrap/>
            <w:vAlign w:val="center"/>
          </w:tcPr>
          <w:p w14:paraId="2D4FE6F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388" w:type="pct"/>
            <w:tcBorders>
              <w:top w:val="nil"/>
              <w:left w:val="nil"/>
              <w:bottom w:val="single" w:color="auto" w:sz="4" w:space="0"/>
              <w:right w:val="single" w:color="auto" w:sz="4" w:space="0"/>
            </w:tcBorders>
            <w:noWrap/>
            <w:vAlign w:val="center"/>
          </w:tcPr>
          <w:p w14:paraId="6D5C42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59" w:type="pct"/>
            <w:tcBorders>
              <w:top w:val="nil"/>
              <w:left w:val="nil"/>
              <w:bottom w:val="single" w:color="auto" w:sz="4" w:space="0"/>
              <w:right w:val="single" w:color="auto" w:sz="4" w:space="0"/>
            </w:tcBorders>
            <w:noWrap/>
            <w:vAlign w:val="center"/>
          </w:tcPr>
          <w:p w14:paraId="077EB7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599" w:type="pct"/>
            <w:tcBorders>
              <w:top w:val="nil"/>
              <w:left w:val="nil"/>
              <w:bottom w:val="single" w:color="auto" w:sz="4" w:space="0"/>
              <w:right w:val="single" w:color="auto" w:sz="4" w:space="0"/>
            </w:tcBorders>
            <w:noWrap/>
            <w:vAlign w:val="center"/>
          </w:tcPr>
          <w:p w14:paraId="236331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CE60070">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626D77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13</w:t>
            </w:r>
          </w:p>
        </w:tc>
        <w:tc>
          <w:tcPr>
            <w:tcW w:w="1972" w:type="pct"/>
            <w:tcBorders>
              <w:top w:val="nil"/>
              <w:left w:val="nil"/>
              <w:bottom w:val="single" w:color="auto" w:sz="4" w:space="0"/>
              <w:right w:val="single" w:color="auto" w:sz="4" w:space="0"/>
            </w:tcBorders>
            <w:vAlign w:val="center"/>
          </w:tcPr>
          <w:p w14:paraId="1C8B29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28达布达尔乡卫生院</w:t>
            </w:r>
          </w:p>
        </w:tc>
        <w:tc>
          <w:tcPr>
            <w:tcW w:w="621" w:type="pct"/>
            <w:tcBorders>
              <w:top w:val="nil"/>
              <w:left w:val="nil"/>
              <w:bottom w:val="single" w:color="auto" w:sz="4" w:space="0"/>
              <w:right w:val="single" w:color="auto" w:sz="4" w:space="0"/>
            </w:tcBorders>
            <w:vAlign w:val="center"/>
          </w:tcPr>
          <w:p w14:paraId="21B76D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691.09</w:t>
            </w:r>
          </w:p>
        </w:tc>
        <w:tc>
          <w:tcPr>
            <w:tcW w:w="347" w:type="pct"/>
            <w:tcBorders>
              <w:top w:val="nil"/>
              <w:left w:val="nil"/>
              <w:bottom w:val="single" w:color="auto" w:sz="4" w:space="0"/>
              <w:right w:val="single" w:color="auto" w:sz="4" w:space="0"/>
            </w:tcBorders>
            <w:noWrap/>
            <w:vAlign w:val="center"/>
          </w:tcPr>
          <w:p w14:paraId="14DD88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47" w:type="pct"/>
            <w:tcBorders>
              <w:top w:val="nil"/>
              <w:left w:val="nil"/>
              <w:bottom w:val="single" w:color="auto" w:sz="4" w:space="0"/>
              <w:right w:val="single" w:color="auto" w:sz="4" w:space="0"/>
            </w:tcBorders>
            <w:noWrap/>
            <w:vAlign w:val="center"/>
          </w:tcPr>
          <w:p w14:paraId="11B8EF2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388" w:type="pct"/>
            <w:tcBorders>
              <w:top w:val="nil"/>
              <w:left w:val="nil"/>
              <w:bottom w:val="single" w:color="auto" w:sz="4" w:space="0"/>
              <w:right w:val="single" w:color="auto" w:sz="4" w:space="0"/>
            </w:tcBorders>
            <w:noWrap/>
            <w:vAlign w:val="center"/>
          </w:tcPr>
          <w:p w14:paraId="7EBC81B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59" w:type="pct"/>
            <w:tcBorders>
              <w:top w:val="nil"/>
              <w:left w:val="nil"/>
              <w:bottom w:val="single" w:color="auto" w:sz="4" w:space="0"/>
              <w:right w:val="single" w:color="auto" w:sz="4" w:space="0"/>
            </w:tcBorders>
            <w:noWrap/>
            <w:vAlign w:val="center"/>
          </w:tcPr>
          <w:p w14:paraId="20CA1B2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599" w:type="pct"/>
            <w:tcBorders>
              <w:top w:val="nil"/>
              <w:left w:val="nil"/>
              <w:bottom w:val="single" w:color="auto" w:sz="4" w:space="0"/>
              <w:right w:val="single" w:color="auto" w:sz="4" w:space="0"/>
            </w:tcBorders>
            <w:noWrap/>
            <w:vAlign w:val="center"/>
          </w:tcPr>
          <w:p w14:paraId="0481A6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44FAFA8">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1EABC4D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14</w:t>
            </w:r>
          </w:p>
        </w:tc>
        <w:tc>
          <w:tcPr>
            <w:tcW w:w="1972" w:type="pct"/>
            <w:tcBorders>
              <w:top w:val="nil"/>
              <w:left w:val="nil"/>
              <w:bottom w:val="single" w:color="auto" w:sz="4" w:space="0"/>
              <w:right w:val="single" w:color="auto" w:sz="4" w:space="0"/>
            </w:tcBorders>
            <w:vAlign w:val="center"/>
          </w:tcPr>
          <w:p w14:paraId="3EAB6B8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29马尔洋乡卫生院</w:t>
            </w:r>
          </w:p>
        </w:tc>
        <w:tc>
          <w:tcPr>
            <w:tcW w:w="621" w:type="pct"/>
            <w:tcBorders>
              <w:top w:val="nil"/>
              <w:left w:val="nil"/>
              <w:bottom w:val="single" w:color="auto" w:sz="4" w:space="0"/>
              <w:right w:val="single" w:color="auto" w:sz="4" w:space="0"/>
            </w:tcBorders>
            <w:vAlign w:val="center"/>
          </w:tcPr>
          <w:p w14:paraId="514A25A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477.29</w:t>
            </w:r>
          </w:p>
        </w:tc>
        <w:tc>
          <w:tcPr>
            <w:tcW w:w="347" w:type="pct"/>
            <w:tcBorders>
              <w:top w:val="nil"/>
              <w:left w:val="nil"/>
              <w:bottom w:val="single" w:color="auto" w:sz="4" w:space="0"/>
              <w:right w:val="single" w:color="auto" w:sz="4" w:space="0"/>
            </w:tcBorders>
            <w:noWrap/>
            <w:vAlign w:val="center"/>
          </w:tcPr>
          <w:p w14:paraId="2493C6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5445EF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388" w:type="pct"/>
            <w:tcBorders>
              <w:top w:val="nil"/>
              <w:left w:val="nil"/>
              <w:bottom w:val="single" w:color="auto" w:sz="4" w:space="0"/>
              <w:right w:val="single" w:color="auto" w:sz="4" w:space="0"/>
            </w:tcBorders>
            <w:noWrap/>
            <w:vAlign w:val="center"/>
          </w:tcPr>
          <w:p w14:paraId="19F31A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359" w:type="pct"/>
            <w:tcBorders>
              <w:top w:val="nil"/>
              <w:left w:val="nil"/>
              <w:bottom w:val="single" w:color="auto" w:sz="4" w:space="0"/>
              <w:right w:val="single" w:color="auto" w:sz="4" w:space="0"/>
            </w:tcBorders>
            <w:noWrap/>
            <w:vAlign w:val="center"/>
          </w:tcPr>
          <w:p w14:paraId="1E4CA1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599" w:type="pct"/>
            <w:tcBorders>
              <w:top w:val="nil"/>
              <w:left w:val="nil"/>
              <w:bottom w:val="single" w:color="auto" w:sz="4" w:space="0"/>
              <w:right w:val="single" w:color="auto" w:sz="4" w:space="0"/>
            </w:tcBorders>
            <w:noWrap/>
            <w:vAlign w:val="center"/>
          </w:tcPr>
          <w:p w14:paraId="7CCC4A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CA5CB8D">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401290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15</w:t>
            </w:r>
          </w:p>
        </w:tc>
        <w:tc>
          <w:tcPr>
            <w:tcW w:w="1972" w:type="pct"/>
            <w:tcBorders>
              <w:top w:val="nil"/>
              <w:left w:val="nil"/>
              <w:bottom w:val="single" w:color="auto" w:sz="4" w:space="0"/>
              <w:right w:val="single" w:color="auto" w:sz="4" w:space="0"/>
            </w:tcBorders>
            <w:vAlign w:val="center"/>
          </w:tcPr>
          <w:p w14:paraId="2335E2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30瓦恰乡卫生院</w:t>
            </w:r>
          </w:p>
        </w:tc>
        <w:tc>
          <w:tcPr>
            <w:tcW w:w="621" w:type="pct"/>
            <w:tcBorders>
              <w:top w:val="nil"/>
              <w:left w:val="nil"/>
              <w:bottom w:val="single" w:color="auto" w:sz="4" w:space="0"/>
              <w:right w:val="single" w:color="auto" w:sz="4" w:space="0"/>
            </w:tcBorders>
            <w:vAlign w:val="center"/>
          </w:tcPr>
          <w:p w14:paraId="65350DF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619.11</w:t>
            </w:r>
          </w:p>
        </w:tc>
        <w:tc>
          <w:tcPr>
            <w:tcW w:w="347" w:type="pct"/>
            <w:tcBorders>
              <w:top w:val="nil"/>
              <w:left w:val="nil"/>
              <w:bottom w:val="single" w:color="auto" w:sz="4" w:space="0"/>
              <w:right w:val="single" w:color="auto" w:sz="4" w:space="0"/>
            </w:tcBorders>
            <w:noWrap/>
            <w:vAlign w:val="center"/>
          </w:tcPr>
          <w:p w14:paraId="3F655B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2E60F7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388" w:type="pct"/>
            <w:tcBorders>
              <w:top w:val="nil"/>
              <w:left w:val="nil"/>
              <w:bottom w:val="single" w:color="auto" w:sz="4" w:space="0"/>
              <w:right w:val="single" w:color="auto" w:sz="4" w:space="0"/>
            </w:tcBorders>
            <w:noWrap/>
            <w:vAlign w:val="center"/>
          </w:tcPr>
          <w:p w14:paraId="5904B86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59" w:type="pct"/>
            <w:tcBorders>
              <w:top w:val="nil"/>
              <w:left w:val="nil"/>
              <w:bottom w:val="single" w:color="auto" w:sz="4" w:space="0"/>
              <w:right w:val="single" w:color="auto" w:sz="4" w:space="0"/>
            </w:tcBorders>
            <w:noWrap/>
            <w:vAlign w:val="center"/>
          </w:tcPr>
          <w:p w14:paraId="25242B4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599" w:type="pct"/>
            <w:tcBorders>
              <w:top w:val="nil"/>
              <w:left w:val="nil"/>
              <w:bottom w:val="single" w:color="auto" w:sz="4" w:space="0"/>
              <w:right w:val="single" w:color="auto" w:sz="4" w:space="0"/>
            </w:tcBorders>
            <w:noWrap/>
            <w:vAlign w:val="center"/>
          </w:tcPr>
          <w:p w14:paraId="779C278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C1EB4F8">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3F7EA1C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16</w:t>
            </w:r>
          </w:p>
        </w:tc>
        <w:tc>
          <w:tcPr>
            <w:tcW w:w="1972" w:type="pct"/>
            <w:tcBorders>
              <w:top w:val="nil"/>
              <w:left w:val="nil"/>
              <w:bottom w:val="single" w:color="auto" w:sz="4" w:space="0"/>
              <w:right w:val="single" w:color="auto" w:sz="4" w:space="0"/>
            </w:tcBorders>
            <w:vAlign w:val="center"/>
          </w:tcPr>
          <w:p w14:paraId="7811736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31班迪尔乡卫生院</w:t>
            </w:r>
          </w:p>
        </w:tc>
        <w:tc>
          <w:tcPr>
            <w:tcW w:w="621" w:type="pct"/>
            <w:tcBorders>
              <w:top w:val="nil"/>
              <w:left w:val="nil"/>
              <w:bottom w:val="single" w:color="auto" w:sz="4" w:space="0"/>
              <w:right w:val="single" w:color="auto" w:sz="4" w:space="0"/>
            </w:tcBorders>
            <w:vAlign w:val="center"/>
          </w:tcPr>
          <w:p w14:paraId="50846ED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366.15</w:t>
            </w:r>
          </w:p>
        </w:tc>
        <w:tc>
          <w:tcPr>
            <w:tcW w:w="347" w:type="pct"/>
            <w:tcBorders>
              <w:top w:val="nil"/>
              <w:left w:val="nil"/>
              <w:bottom w:val="single" w:color="auto" w:sz="4" w:space="0"/>
              <w:right w:val="single" w:color="auto" w:sz="4" w:space="0"/>
            </w:tcBorders>
            <w:noWrap/>
            <w:vAlign w:val="center"/>
          </w:tcPr>
          <w:p w14:paraId="039DDC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5A18F2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388" w:type="pct"/>
            <w:tcBorders>
              <w:top w:val="nil"/>
              <w:left w:val="nil"/>
              <w:bottom w:val="single" w:color="auto" w:sz="4" w:space="0"/>
              <w:right w:val="single" w:color="auto" w:sz="4" w:space="0"/>
            </w:tcBorders>
            <w:noWrap/>
            <w:vAlign w:val="center"/>
          </w:tcPr>
          <w:p w14:paraId="0A0BB20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359" w:type="pct"/>
            <w:tcBorders>
              <w:top w:val="nil"/>
              <w:left w:val="nil"/>
              <w:bottom w:val="single" w:color="auto" w:sz="4" w:space="0"/>
              <w:right w:val="single" w:color="auto" w:sz="4" w:space="0"/>
            </w:tcBorders>
            <w:noWrap/>
            <w:vAlign w:val="center"/>
          </w:tcPr>
          <w:p w14:paraId="7DB951F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599" w:type="pct"/>
            <w:tcBorders>
              <w:top w:val="nil"/>
              <w:left w:val="nil"/>
              <w:bottom w:val="single" w:color="auto" w:sz="4" w:space="0"/>
              <w:right w:val="single" w:color="auto" w:sz="4" w:space="0"/>
            </w:tcBorders>
            <w:noWrap/>
            <w:vAlign w:val="center"/>
          </w:tcPr>
          <w:p w14:paraId="498A5D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5A8A213">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2111847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17</w:t>
            </w:r>
          </w:p>
        </w:tc>
        <w:tc>
          <w:tcPr>
            <w:tcW w:w="1972" w:type="pct"/>
            <w:tcBorders>
              <w:top w:val="nil"/>
              <w:left w:val="nil"/>
              <w:bottom w:val="single" w:color="auto" w:sz="4" w:space="0"/>
              <w:right w:val="single" w:color="auto" w:sz="4" w:space="0"/>
            </w:tcBorders>
            <w:vAlign w:val="center"/>
          </w:tcPr>
          <w:p w14:paraId="38143C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33鞍钢工作组</w:t>
            </w:r>
          </w:p>
        </w:tc>
        <w:tc>
          <w:tcPr>
            <w:tcW w:w="621" w:type="pct"/>
            <w:tcBorders>
              <w:top w:val="nil"/>
              <w:left w:val="nil"/>
              <w:bottom w:val="single" w:color="auto" w:sz="4" w:space="0"/>
              <w:right w:val="single" w:color="auto" w:sz="4" w:space="0"/>
            </w:tcBorders>
            <w:vAlign w:val="center"/>
          </w:tcPr>
          <w:p w14:paraId="7B5732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629</w:t>
            </w:r>
          </w:p>
        </w:tc>
        <w:tc>
          <w:tcPr>
            <w:tcW w:w="347" w:type="pct"/>
            <w:tcBorders>
              <w:top w:val="nil"/>
              <w:left w:val="nil"/>
              <w:bottom w:val="single" w:color="auto" w:sz="4" w:space="0"/>
              <w:right w:val="single" w:color="auto" w:sz="4" w:space="0"/>
            </w:tcBorders>
            <w:noWrap/>
            <w:vAlign w:val="center"/>
          </w:tcPr>
          <w:p w14:paraId="5B4758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47" w:type="pct"/>
            <w:tcBorders>
              <w:top w:val="nil"/>
              <w:left w:val="nil"/>
              <w:bottom w:val="single" w:color="auto" w:sz="4" w:space="0"/>
              <w:right w:val="single" w:color="auto" w:sz="4" w:space="0"/>
            </w:tcBorders>
            <w:noWrap/>
            <w:vAlign w:val="center"/>
          </w:tcPr>
          <w:p w14:paraId="5B1BD9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388" w:type="pct"/>
            <w:tcBorders>
              <w:top w:val="nil"/>
              <w:left w:val="nil"/>
              <w:bottom w:val="single" w:color="auto" w:sz="4" w:space="0"/>
              <w:right w:val="single" w:color="auto" w:sz="4" w:space="0"/>
            </w:tcBorders>
            <w:noWrap/>
            <w:vAlign w:val="center"/>
          </w:tcPr>
          <w:p w14:paraId="5673247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359" w:type="pct"/>
            <w:tcBorders>
              <w:top w:val="nil"/>
              <w:left w:val="nil"/>
              <w:bottom w:val="single" w:color="auto" w:sz="4" w:space="0"/>
              <w:right w:val="single" w:color="auto" w:sz="4" w:space="0"/>
            </w:tcBorders>
            <w:noWrap/>
            <w:vAlign w:val="center"/>
          </w:tcPr>
          <w:p w14:paraId="1A4BC3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599" w:type="pct"/>
            <w:tcBorders>
              <w:top w:val="nil"/>
              <w:left w:val="nil"/>
              <w:bottom w:val="single" w:color="auto" w:sz="4" w:space="0"/>
              <w:right w:val="single" w:color="auto" w:sz="4" w:space="0"/>
            </w:tcBorders>
            <w:noWrap/>
            <w:vAlign w:val="center"/>
          </w:tcPr>
          <w:p w14:paraId="679120E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6BA531B">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noWrap/>
            <w:vAlign w:val="center"/>
          </w:tcPr>
          <w:p w14:paraId="715E90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18　</w:t>
            </w:r>
          </w:p>
        </w:tc>
        <w:tc>
          <w:tcPr>
            <w:tcW w:w="1972" w:type="pct"/>
            <w:tcBorders>
              <w:top w:val="nil"/>
              <w:left w:val="nil"/>
              <w:bottom w:val="single" w:color="auto" w:sz="4" w:space="0"/>
              <w:right w:val="single" w:color="auto" w:sz="4" w:space="0"/>
            </w:tcBorders>
            <w:noWrap/>
            <w:vAlign w:val="center"/>
          </w:tcPr>
          <w:p w14:paraId="53D700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合计</w:t>
            </w:r>
          </w:p>
        </w:tc>
        <w:tc>
          <w:tcPr>
            <w:tcW w:w="621" w:type="pct"/>
            <w:tcBorders>
              <w:top w:val="nil"/>
              <w:left w:val="nil"/>
              <w:bottom w:val="single" w:color="auto" w:sz="4" w:space="0"/>
              <w:right w:val="single" w:color="auto" w:sz="4" w:space="0"/>
            </w:tcBorders>
            <w:noWrap/>
            <w:vAlign w:val="center"/>
          </w:tcPr>
          <w:p w14:paraId="7A3598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10776.28</w:t>
            </w:r>
          </w:p>
        </w:tc>
        <w:tc>
          <w:tcPr>
            <w:tcW w:w="347" w:type="pct"/>
            <w:tcBorders>
              <w:top w:val="nil"/>
              <w:left w:val="nil"/>
              <w:bottom w:val="single" w:color="auto" w:sz="4" w:space="0"/>
              <w:right w:val="single" w:color="auto" w:sz="4" w:space="0"/>
            </w:tcBorders>
            <w:noWrap/>
            <w:vAlign w:val="center"/>
          </w:tcPr>
          <w:p w14:paraId="7532A5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14</w:t>
            </w:r>
          </w:p>
        </w:tc>
        <w:tc>
          <w:tcPr>
            <w:tcW w:w="347" w:type="pct"/>
            <w:tcBorders>
              <w:top w:val="nil"/>
              <w:left w:val="nil"/>
              <w:bottom w:val="single" w:color="auto" w:sz="4" w:space="0"/>
              <w:right w:val="single" w:color="auto" w:sz="4" w:space="0"/>
            </w:tcBorders>
            <w:noWrap/>
            <w:vAlign w:val="center"/>
          </w:tcPr>
          <w:p w14:paraId="32F54A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66</w:t>
            </w:r>
          </w:p>
        </w:tc>
        <w:tc>
          <w:tcPr>
            <w:tcW w:w="388" w:type="pct"/>
            <w:tcBorders>
              <w:top w:val="nil"/>
              <w:left w:val="nil"/>
              <w:bottom w:val="single" w:color="auto" w:sz="4" w:space="0"/>
              <w:right w:val="single" w:color="auto" w:sz="4" w:space="0"/>
            </w:tcBorders>
            <w:noWrap/>
            <w:vAlign w:val="center"/>
          </w:tcPr>
          <w:p w14:paraId="0748A7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w:t>
            </w:r>
          </w:p>
        </w:tc>
        <w:tc>
          <w:tcPr>
            <w:tcW w:w="359" w:type="pct"/>
            <w:tcBorders>
              <w:top w:val="nil"/>
              <w:left w:val="nil"/>
              <w:bottom w:val="single" w:color="auto" w:sz="4" w:space="0"/>
              <w:right w:val="single" w:color="auto" w:sz="4" w:space="0"/>
            </w:tcBorders>
            <w:noWrap/>
            <w:vAlign w:val="center"/>
          </w:tcPr>
          <w:p w14:paraId="0948796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74</w:t>
            </w:r>
          </w:p>
        </w:tc>
        <w:tc>
          <w:tcPr>
            <w:tcW w:w="599" w:type="pct"/>
            <w:tcBorders>
              <w:top w:val="nil"/>
              <w:left w:val="nil"/>
              <w:bottom w:val="single" w:color="auto" w:sz="4" w:space="0"/>
              <w:right w:val="single" w:color="auto" w:sz="4" w:space="0"/>
            </w:tcBorders>
            <w:noWrap/>
            <w:vAlign w:val="center"/>
          </w:tcPr>
          <w:p w14:paraId="3C65C16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r>
    </w:tbl>
    <w:p w14:paraId="55130AD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p>
    <w:p w14:paraId="56941114">
      <w:pPr>
        <w:widowControl/>
        <w:spacing w:after="0" w:line="240" w:lineRule="auto"/>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br w:type="page"/>
      </w:r>
    </w:p>
    <w:p w14:paraId="09601BD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（二）主要设备技术要求</w:t>
      </w:r>
    </w:p>
    <w:p w14:paraId="4718A5F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rPr>
      </w:pPr>
      <w:r>
        <w:rPr>
          <w:rFonts w:ascii="Times New Roman" w:hAnsi="Times New Roman" w:eastAsia="宋体" w:cs="Times New Roman"/>
          <w:snapToGrid w:val="0"/>
          <w:kern w:val="0"/>
          <w:sz w:val="24"/>
          <w:szCs w:val="21"/>
          <w14:ligatures w14:val="none"/>
        </w:rPr>
        <w:t>1、主要制氧设备运行参数表</w:t>
      </w:r>
    </w:p>
    <w:tbl>
      <w:tblPr>
        <w:tblStyle w:val="34"/>
        <w:tblW w:w="4943"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5"/>
        <w:gridCol w:w="8541"/>
      </w:tblGrid>
      <w:tr w14:paraId="45422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blHeader/>
        </w:trPr>
        <w:tc>
          <w:tcPr>
            <w:tcW w:w="460" w:type="pct"/>
            <w:vAlign w:val="center"/>
          </w:tcPr>
          <w:p w14:paraId="17A43B5E">
            <w:pPr>
              <w:autoSpaceDE w:val="0"/>
              <w:autoSpaceDN w:val="0"/>
              <w:adjustRightInd w:val="0"/>
              <w:snapToGrid w:val="0"/>
              <w:spacing w:line="480" w:lineRule="exact"/>
              <w:jc w:val="center"/>
              <w:rPr>
                <w:rFonts w:ascii="Times New Roman" w:hAnsi="Times New Roman" w:eastAsia="宋体" w:cs="Times New Roman"/>
                <w:b/>
                <w:sz w:val="24"/>
              </w:rPr>
            </w:pPr>
            <w:r>
              <w:rPr>
                <w:rFonts w:ascii="Times New Roman" w:hAnsi="Times New Roman" w:eastAsia="宋体" w:cs="Times New Roman"/>
                <w:b/>
                <w:sz w:val="24"/>
              </w:rPr>
              <w:t>序号</w:t>
            </w:r>
          </w:p>
        </w:tc>
        <w:tc>
          <w:tcPr>
            <w:tcW w:w="4540" w:type="pct"/>
            <w:vAlign w:val="center"/>
          </w:tcPr>
          <w:p w14:paraId="12864CEF">
            <w:pPr>
              <w:autoSpaceDE w:val="0"/>
              <w:autoSpaceDN w:val="0"/>
              <w:adjustRightInd w:val="0"/>
              <w:snapToGrid w:val="0"/>
              <w:spacing w:line="480" w:lineRule="exact"/>
              <w:jc w:val="center"/>
              <w:rPr>
                <w:rFonts w:ascii="Times New Roman" w:hAnsi="Times New Roman" w:eastAsia="宋体" w:cs="Times New Roman"/>
                <w:b/>
                <w:sz w:val="24"/>
              </w:rPr>
            </w:pPr>
            <w:r>
              <w:rPr>
                <w:rFonts w:ascii="Times New Roman" w:hAnsi="Times New Roman" w:eastAsia="宋体" w:cs="Times New Roman"/>
                <w:b/>
                <w:sz w:val="24"/>
              </w:rPr>
              <w:t>技术规格</w:t>
            </w:r>
          </w:p>
        </w:tc>
      </w:tr>
      <w:tr w14:paraId="28F4E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4EF3AD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4540" w:type="pct"/>
            <w:vAlign w:val="center"/>
          </w:tcPr>
          <w:p w14:paraId="38B23DA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设备用途：利用空气制造医用氧气，提供各房间使用，所供中心制氧设备必须满足设计要求：具备最高的安全性、可靠性，满足在常规用氧及用氧高峰期的供氧要求。</w:t>
            </w:r>
          </w:p>
        </w:tc>
      </w:tr>
      <w:tr w14:paraId="30044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634B4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4540" w:type="pct"/>
            <w:vAlign w:val="center"/>
          </w:tcPr>
          <w:p w14:paraId="3F07F9B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设计要求：</w:t>
            </w:r>
          </w:p>
        </w:tc>
      </w:tr>
      <w:tr w14:paraId="5BCB9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E32A4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2.1</w:t>
            </w:r>
          </w:p>
        </w:tc>
        <w:tc>
          <w:tcPr>
            <w:tcW w:w="4540" w:type="pct"/>
            <w:vAlign w:val="center"/>
          </w:tcPr>
          <w:p w14:paraId="67D46FA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按照制氧站进行布局，制氧站与中心供氧管道系统进行可靠连接</w:t>
            </w:r>
          </w:p>
        </w:tc>
      </w:tr>
      <w:tr w14:paraId="5A45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D57B7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2.2</w:t>
            </w:r>
          </w:p>
        </w:tc>
        <w:tc>
          <w:tcPr>
            <w:tcW w:w="4540" w:type="pct"/>
            <w:vAlign w:val="center"/>
          </w:tcPr>
          <w:p w14:paraId="1925CD6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氧气制造原理必须为PSA技术，采用双塔流程设计，分子筛使用寿命≥10万个小时，采用先进工艺或技术确保分子筛使用寿命。</w:t>
            </w:r>
          </w:p>
        </w:tc>
      </w:tr>
      <w:tr w14:paraId="77793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50B34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2.3</w:t>
            </w:r>
          </w:p>
        </w:tc>
        <w:tc>
          <w:tcPr>
            <w:tcW w:w="4540" w:type="pct"/>
            <w:vAlign w:val="center"/>
          </w:tcPr>
          <w:p w14:paraId="39E09321">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空气储罐、吸附塔、氧气储罐等压力容器应有压力容器产品质量合格证。</w:t>
            </w:r>
          </w:p>
        </w:tc>
      </w:tr>
      <w:tr w14:paraId="69517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0B0D4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2.4</w:t>
            </w:r>
          </w:p>
        </w:tc>
        <w:tc>
          <w:tcPr>
            <w:tcW w:w="4540" w:type="pct"/>
            <w:vAlign w:val="center"/>
          </w:tcPr>
          <w:p w14:paraId="1AD1450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制氧设备本体及空压机符合国家标准≤85dB</w:t>
            </w:r>
          </w:p>
        </w:tc>
      </w:tr>
      <w:tr w14:paraId="7AA75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76307B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2.5</w:t>
            </w:r>
          </w:p>
        </w:tc>
        <w:tc>
          <w:tcPr>
            <w:tcW w:w="4540" w:type="pct"/>
            <w:vAlign w:val="center"/>
          </w:tcPr>
          <w:p w14:paraId="3CF413C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制氧设备必须具备断电报警功能</w:t>
            </w:r>
          </w:p>
        </w:tc>
      </w:tr>
      <w:tr w14:paraId="09767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0333F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2.6</w:t>
            </w:r>
          </w:p>
        </w:tc>
        <w:tc>
          <w:tcPr>
            <w:tcW w:w="4540" w:type="pct"/>
            <w:vAlign w:val="center"/>
          </w:tcPr>
          <w:p w14:paraId="490CC1E0">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制氧设备必须具备自动报警功能，即自动反向、超载、负荷保护报警功能</w:t>
            </w:r>
          </w:p>
        </w:tc>
      </w:tr>
      <w:tr w14:paraId="77679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1D637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2.7</w:t>
            </w:r>
          </w:p>
        </w:tc>
        <w:tc>
          <w:tcPr>
            <w:tcW w:w="4540" w:type="pct"/>
            <w:vAlign w:val="center"/>
          </w:tcPr>
          <w:p w14:paraId="3211FEC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制氧设备必须具备氧气纯度在线监测功能</w:t>
            </w:r>
          </w:p>
        </w:tc>
      </w:tr>
      <w:tr w14:paraId="5A961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CF3E7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2.8</w:t>
            </w:r>
          </w:p>
        </w:tc>
        <w:tc>
          <w:tcPr>
            <w:tcW w:w="4540" w:type="pct"/>
            <w:vAlign w:val="center"/>
          </w:tcPr>
          <w:p w14:paraId="1403385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制氧设备必须具备氧气流量显示功能</w:t>
            </w:r>
          </w:p>
        </w:tc>
      </w:tr>
      <w:tr w14:paraId="22394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C2A6D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2.9</w:t>
            </w:r>
          </w:p>
        </w:tc>
        <w:tc>
          <w:tcPr>
            <w:tcW w:w="4540" w:type="pct"/>
            <w:vAlign w:val="center"/>
          </w:tcPr>
          <w:p w14:paraId="12BAC58C">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制氧设备中的气体处理精度必须达到0.01μm</w:t>
            </w:r>
          </w:p>
        </w:tc>
      </w:tr>
      <w:tr w14:paraId="2DEE8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B2E01A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2.10</w:t>
            </w:r>
          </w:p>
        </w:tc>
        <w:tc>
          <w:tcPr>
            <w:tcW w:w="4540" w:type="pct"/>
            <w:vAlign w:val="center"/>
          </w:tcPr>
          <w:p w14:paraId="7F02EA9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制氧设备输出氧气的理化指标必须符合或优于WS1-XG-008-2012《富氧空气（93%氧）》标准要求</w:t>
            </w:r>
          </w:p>
        </w:tc>
      </w:tr>
      <w:tr w14:paraId="287F3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35D516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2.11</w:t>
            </w:r>
          </w:p>
        </w:tc>
        <w:tc>
          <w:tcPr>
            <w:tcW w:w="4540" w:type="pct"/>
            <w:vAlign w:val="center"/>
          </w:tcPr>
          <w:p w14:paraId="1E07B38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制氧设备配件之间的连接管道的材料优质，连接方式先进，采用304不锈钢材质的管路及阀门等配件，脱脂处理</w:t>
            </w:r>
          </w:p>
        </w:tc>
      </w:tr>
      <w:tr w14:paraId="588CB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2B6183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2.12</w:t>
            </w:r>
          </w:p>
        </w:tc>
        <w:tc>
          <w:tcPr>
            <w:tcW w:w="4540" w:type="pct"/>
            <w:vAlign w:val="center"/>
          </w:tcPr>
          <w:p w14:paraId="0ECC8EB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整套系统应配置高性能的智能化控制系统，用户可以方便地控制该设备的启动和停止，并且可以实时监控（如各仪表的显示，包括压力、流量、氧气纯度等）。当设备发生异常情况时，报警器将发出报警信号，必要时执行保护停机。</w:t>
            </w:r>
          </w:p>
        </w:tc>
      </w:tr>
      <w:tr w14:paraId="41760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8CCB4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4540" w:type="pct"/>
            <w:vAlign w:val="center"/>
          </w:tcPr>
          <w:p w14:paraId="50289F5A">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主要部件技术参数及要求（按照适于3100米以上海拔的标准配置选型）</w:t>
            </w:r>
          </w:p>
        </w:tc>
      </w:tr>
      <w:tr w14:paraId="18CF2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93780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w:t>
            </w:r>
          </w:p>
        </w:tc>
        <w:tc>
          <w:tcPr>
            <w:tcW w:w="4540" w:type="pct"/>
            <w:vAlign w:val="center"/>
          </w:tcPr>
          <w:p w14:paraId="11377D50">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w:t>
            </w:r>
          </w:p>
        </w:tc>
      </w:tr>
      <w:tr w14:paraId="1241C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E32DC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3.1.1</w:t>
            </w:r>
          </w:p>
        </w:tc>
        <w:tc>
          <w:tcPr>
            <w:tcW w:w="4540" w:type="pct"/>
            <w:vAlign w:val="center"/>
          </w:tcPr>
          <w:p w14:paraId="603CA98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制氧主机，包含：50立方、40立方、30立方、20立方成套机组。</w:t>
            </w:r>
          </w:p>
        </w:tc>
      </w:tr>
      <w:tr w14:paraId="77D08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7FADAF1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3.1.2</w:t>
            </w:r>
          </w:p>
        </w:tc>
        <w:tc>
          <w:tcPr>
            <w:tcW w:w="4540" w:type="pct"/>
            <w:vAlign w:val="center"/>
          </w:tcPr>
          <w:p w14:paraId="4523571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单台制氧机最大制氧量必须满足上述需求，氧浓度符合或优于93±3%，制氧主机氧气输出压力为0.1-0.3Mpa（可调）</w:t>
            </w:r>
          </w:p>
        </w:tc>
      </w:tr>
      <w:tr w14:paraId="396DC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56466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3.1.3</w:t>
            </w:r>
          </w:p>
        </w:tc>
        <w:tc>
          <w:tcPr>
            <w:tcW w:w="4540" w:type="pct"/>
            <w:vAlign w:val="center"/>
          </w:tcPr>
          <w:p w14:paraId="47AC560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制氧设备具有自动切换运行功能，性能安全可靠</w:t>
            </w:r>
          </w:p>
        </w:tc>
      </w:tr>
      <w:tr w14:paraId="0DFC1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2D923C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3.1.4</w:t>
            </w:r>
          </w:p>
        </w:tc>
        <w:tc>
          <w:tcPr>
            <w:tcW w:w="4540" w:type="pct"/>
            <w:vAlign w:val="center"/>
          </w:tcPr>
          <w:p w14:paraId="1F3D4E9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采用PLC控制系统，对所有运行参数进行控制处理，并能显示运行状态</w:t>
            </w:r>
          </w:p>
        </w:tc>
      </w:tr>
      <w:tr w14:paraId="5064B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C25C22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3.1.5</w:t>
            </w:r>
          </w:p>
        </w:tc>
        <w:tc>
          <w:tcPr>
            <w:tcW w:w="4540" w:type="pct"/>
            <w:vAlign w:val="center"/>
          </w:tcPr>
          <w:p w14:paraId="6F955EDA">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制氧主机空气管路及氧气管路均须配置过滤器</w:t>
            </w:r>
          </w:p>
        </w:tc>
      </w:tr>
      <w:tr w14:paraId="72A3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3A00B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3.1.6</w:t>
            </w:r>
          </w:p>
        </w:tc>
        <w:tc>
          <w:tcPr>
            <w:tcW w:w="4540" w:type="pct"/>
            <w:vAlign w:val="center"/>
          </w:tcPr>
          <w:p w14:paraId="6DF1DC7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采用彩色触摸屏式控制系统，可实现制氧工艺流程控制的在线显示，机组运行状况的实时监控，报警查询等，包括空压机、冷干机、增压泵进气压力偏高偏低、压缩空气欠压或波动太大等故障报警。</w:t>
            </w:r>
          </w:p>
        </w:tc>
      </w:tr>
      <w:tr w14:paraId="4C783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95895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3.2</w:t>
            </w:r>
          </w:p>
        </w:tc>
        <w:tc>
          <w:tcPr>
            <w:tcW w:w="4540" w:type="pct"/>
            <w:vAlign w:val="center"/>
          </w:tcPr>
          <w:p w14:paraId="265CAD7C">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空气压缩机</w:t>
            </w:r>
          </w:p>
        </w:tc>
      </w:tr>
      <w:tr w14:paraId="480A6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B5119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3.2.1</w:t>
            </w:r>
          </w:p>
        </w:tc>
        <w:tc>
          <w:tcPr>
            <w:tcW w:w="4540" w:type="pct"/>
            <w:vAlign w:val="center"/>
          </w:tcPr>
          <w:p w14:paraId="31453B8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每台制氧机应分别配置高效螺杆式空气压缩机1台；单台排气量满足整机配套需求。</w:t>
            </w:r>
          </w:p>
        </w:tc>
      </w:tr>
      <w:tr w14:paraId="32C12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1D602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3.2.2</w:t>
            </w:r>
          </w:p>
        </w:tc>
        <w:tc>
          <w:tcPr>
            <w:tcW w:w="4540" w:type="pct"/>
            <w:vAlign w:val="center"/>
          </w:tcPr>
          <w:p w14:paraId="1A1856A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空气压缩机应具有全电脑数字控制功能，轻触式按键，友好的人机对话界面，所有的控制、数据的显示和参数调整均在控制面板上进行</w:t>
            </w:r>
          </w:p>
        </w:tc>
      </w:tr>
      <w:tr w14:paraId="49FA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609CF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3.2.3</w:t>
            </w:r>
          </w:p>
        </w:tc>
        <w:tc>
          <w:tcPr>
            <w:tcW w:w="4540" w:type="pct"/>
            <w:vAlign w:val="center"/>
          </w:tcPr>
          <w:p w14:paraId="3166A5F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空气压缩机应具有超载、高温、超压自动报警停机的保护功能</w:t>
            </w:r>
          </w:p>
        </w:tc>
      </w:tr>
      <w:tr w14:paraId="7632E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77B3B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3.2.4</w:t>
            </w:r>
          </w:p>
        </w:tc>
        <w:tc>
          <w:tcPr>
            <w:tcW w:w="4540" w:type="pct"/>
            <w:vAlign w:val="center"/>
          </w:tcPr>
          <w:p w14:paraId="0DB1B9D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空气压缩机应具有压力、温度、时间、故障等数据显示功能</w:t>
            </w:r>
          </w:p>
        </w:tc>
      </w:tr>
      <w:tr w14:paraId="0BCED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9D908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3.3</w:t>
            </w:r>
          </w:p>
        </w:tc>
        <w:tc>
          <w:tcPr>
            <w:tcW w:w="4540" w:type="pct"/>
            <w:vAlign w:val="center"/>
          </w:tcPr>
          <w:p w14:paraId="363AE0C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w:t>
            </w:r>
          </w:p>
        </w:tc>
      </w:tr>
      <w:tr w14:paraId="2E286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9AF01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3.3.1</w:t>
            </w:r>
          </w:p>
        </w:tc>
        <w:tc>
          <w:tcPr>
            <w:tcW w:w="4540" w:type="pct"/>
            <w:vAlign w:val="center"/>
          </w:tcPr>
          <w:p w14:paraId="69CE65E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每台制氧机应分别配置冷冻式干燥机1台；处理风量满足空压机要求。</w:t>
            </w:r>
          </w:p>
        </w:tc>
      </w:tr>
      <w:tr w14:paraId="1F1AC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F1EFF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3.3.2</w:t>
            </w:r>
          </w:p>
        </w:tc>
        <w:tc>
          <w:tcPr>
            <w:tcW w:w="4540" w:type="pct"/>
            <w:vAlign w:val="center"/>
          </w:tcPr>
          <w:p w14:paraId="433D3B5A">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冷冻式干燥机冷却方式为风冷式、应使用环保型制冷剂。采用先进的技术或工艺，达到高效节能目的。</w:t>
            </w:r>
          </w:p>
        </w:tc>
      </w:tr>
      <w:tr w14:paraId="6FBD2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086510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3.3.3</w:t>
            </w:r>
          </w:p>
        </w:tc>
        <w:tc>
          <w:tcPr>
            <w:tcW w:w="4540" w:type="pct"/>
            <w:vAlign w:val="center"/>
          </w:tcPr>
          <w:p w14:paraId="1BDFB20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冷冻式干燥机的出口压力露点为：2-10℃</w:t>
            </w:r>
          </w:p>
        </w:tc>
      </w:tr>
      <w:tr w14:paraId="3CFA5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63ECA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3.3.4</w:t>
            </w:r>
          </w:p>
        </w:tc>
        <w:tc>
          <w:tcPr>
            <w:tcW w:w="4540" w:type="pct"/>
            <w:vAlign w:val="center"/>
          </w:tcPr>
          <w:p w14:paraId="71F41C9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冷冻式干燥机应装备露点监测装置，具有自动排水功能</w:t>
            </w:r>
          </w:p>
        </w:tc>
      </w:tr>
      <w:tr w14:paraId="1FE03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B7835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3.3.5</w:t>
            </w:r>
          </w:p>
        </w:tc>
        <w:tc>
          <w:tcPr>
            <w:tcW w:w="4540" w:type="pct"/>
            <w:vAlign w:val="center"/>
          </w:tcPr>
          <w:p w14:paraId="7DB18FA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所选冷冻式干燥机应能在监控器上显示运行状态</w:t>
            </w:r>
          </w:p>
        </w:tc>
      </w:tr>
      <w:tr w14:paraId="43923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77DAFF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3.4</w:t>
            </w:r>
          </w:p>
        </w:tc>
        <w:tc>
          <w:tcPr>
            <w:tcW w:w="4540" w:type="pct"/>
            <w:vAlign w:val="center"/>
          </w:tcPr>
          <w:p w14:paraId="27996A5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主管路过滤器</w:t>
            </w:r>
          </w:p>
        </w:tc>
      </w:tr>
      <w:tr w14:paraId="0E36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ABD35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3.4.1</w:t>
            </w:r>
          </w:p>
        </w:tc>
        <w:tc>
          <w:tcPr>
            <w:tcW w:w="4540" w:type="pct"/>
            <w:vAlign w:val="center"/>
          </w:tcPr>
          <w:p w14:paraId="27AF615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每台制氧机应分别配置主管路过滤器至少1套</w:t>
            </w:r>
          </w:p>
        </w:tc>
      </w:tr>
      <w:tr w14:paraId="3A183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D1D7B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3.4.2</w:t>
            </w:r>
          </w:p>
        </w:tc>
        <w:tc>
          <w:tcPr>
            <w:tcW w:w="4540" w:type="pct"/>
            <w:vAlign w:val="center"/>
          </w:tcPr>
          <w:p w14:paraId="1F0FBED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制氧机所用主管路过滤器，单台空气处理风量应符合单台空压机要求</w:t>
            </w:r>
          </w:p>
        </w:tc>
      </w:tr>
      <w:tr w14:paraId="364EE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E36F27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3.4.3</w:t>
            </w:r>
          </w:p>
        </w:tc>
        <w:tc>
          <w:tcPr>
            <w:tcW w:w="4540" w:type="pct"/>
            <w:vAlign w:val="center"/>
          </w:tcPr>
          <w:p w14:paraId="2D01BA2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所选主管路过滤器可直接处理压缩空气中的水分、油分及污垢</w:t>
            </w:r>
          </w:p>
        </w:tc>
      </w:tr>
      <w:tr w14:paraId="5A953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BE4D4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3.4.4</w:t>
            </w:r>
          </w:p>
        </w:tc>
        <w:tc>
          <w:tcPr>
            <w:tcW w:w="4540" w:type="pct"/>
            <w:vAlign w:val="center"/>
          </w:tcPr>
          <w:p w14:paraId="64ACF73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所选主管路过滤器其过滤精度应≤3µm，可有效分离99%的液态水，并配有阻塞指示器，能及时提醒用户更换失效滤芯</w:t>
            </w:r>
          </w:p>
        </w:tc>
      </w:tr>
      <w:tr w14:paraId="57754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8AB2F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3.5</w:t>
            </w:r>
          </w:p>
        </w:tc>
        <w:tc>
          <w:tcPr>
            <w:tcW w:w="4540" w:type="pct"/>
            <w:vAlign w:val="center"/>
          </w:tcPr>
          <w:p w14:paraId="4A526EE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四级精密过滤器</w:t>
            </w:r>
          </w:p>
        </w:tc>
      </w:tr>
      <w:tr w14:paraId="67B18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9D358C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3.5.1</w:t>
            </w:r>
          </w:p>
        </w:tc>
        <w:tc>
          <w:tcPr>
            <w:tcW w:w="4540" w:type="pct"/>
            <w:vAlign w:val="center"/>
          </w:tcPr>
          <w:p w14:paraId="4C01449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每台制氧机应分别配置四级精密过滤器1套</w:t>
            </w:r>
          </w:p>
        </w:tc>
      </w:tr>
      <w:tr w14:paraId="18E45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FF822F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3.5.2</w:t>
            </w:r>
          </w:p>
        </w:tc>
        <w:tc>
          <w:tcPr>
            <w:tcW w:w="4540" w:type="pct"/>
            <w:vAlign w:val="center"/>
          </w:tcPr>
          <w:p w14:paraId="0D628DB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制氧机多级精密过滤器组单套处理风量应符合单台空压机要求</w:t>
            </w:r>
          </w:p>
        </w:tc>
      </w:tr>
      <w:tr w14:paraId="43A6E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B36A6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3.5.3</w:t>
            </w:r>
          </w:p>
        </w:tc>
        <w:tc>
          <w:tcPr>
            <w:tcW w:w="4540" w:type="pct"/>
            <w:vAlign w:val="center"/>
          </w:tcPr>
          <w:p w14:paraId="4AA8AAA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所选多级精密过滤组应具有高效除尘、除油、除菌、除杂质功能</w:t>
            </w:r>
          </w:p>
        </w:tc>
      </w:tr>
      <w:tr w14:paraId="1D8F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74B52D9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3.5.4</w:t>
            </w:r>
          </w:p>
        </w:tc>
        <w:tc>
          <w:tcPr>
            <w:tcW w:w="4540" w:type="pct"/>
            <w:vAlign w:val="center"/>
          </w:tcPr>
          <w:p w14:paraId="65A24721">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所选多级精密过滤组可定时自动排放各种过滤杂质及水分，过滤精度≤0.0lum，残油量≤0.O03mg/m³</w:t>
            </w:r>
          </w:p>
        </w:tc>
      </w:tr>
      <w:tr w14:paraId="0D51D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8C8129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3.5.5</w:t>
            </w:r>
          </w:p>
        </w:tc>
        <w:tc>
          <w:tcPr>
            <w:tcW w:w="4540" w:type="pct"/>
            <w:vAlign w:val="center"/>
          </w:tcPr>
          <w:p w14:paraId="1E7F1B9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铝合金压铸外壳，带自动排水器，配有阻塞指示器，及时提醒用户更换滤芯</w:t>
            </w:r>
          </w:p>
        </w:tc>
      </w:tr>
      <w:tr w14:paraId="36D50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6CB33A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3.6</w:t>
            </w:r>
          </w:p>
        </w:tc>
        <w:tc>
          <w:tcPr>
            <w:tcW w:w="4540" w:type="pct"/>
            <w:vAlign w:val="center"/>
          </w:tcPr>
          <w:p w14:paraId="0C8A75C7">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空气储罐</w:t>
            </w:r>
          </w:p>
        </w:tc>
      </w:tr>
      <w:tr w14:paraId="6AA1A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53DC7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3.6.1</w:t>
            </w:r>
          </w:p>
        </w:tc>
        <w:tc>
          <w:tcPr>
            <w:tcW w:w="4540" w:type="pct"/>
            <w:vAlign w:val="center"/>
          </w:tcPr>
          <w:p w14:paraId="4E1DDC8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每台制氧机应分别配置空气储罐1只，应符合国家压力容器安全技术监察规程</w:t>
            </w:r>
          </w:p>
        </w:tc>
      </w:tr>
      <w:tr w14:paraId="75043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5C8F3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3.6.2</w:t>
            </w:r>
          </w:p>
        </w:tc>
        <w:tc>
          <w:tcPr>
            <w:tcW w:w="4540" w:type="pct"/>
            <w:vAlign w:val="center"/>
          </w:tcPr>
          <w:p w14:paraId="1941311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有效容积满足整机制氧需求, 最大工作压力：1.0Mpa，材质为优质碳钢</w:t>
            </w:r>
          </w:p>
        </w:tc>
      </w:tr>
      <w:tr w14:paraId="25EFF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EE65D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3.7</w:t>
            </w:r>
          </w:p>
        </w:tc>
        <w:tc>
          <w:tcPr>
            <w:tcW w:w="4540" w:type="pct"/>
            <w:vAlign w:val="center"/>
          </w:tcPr>
          <w:p w14:paraId="26AF161C">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氧气储罐</w:t>
            </w:r>
          </w:p>
        </w:tc>
      </w:tr>
      <w:tr w14:paraId="41AA0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258A25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3.7.1</w:t>
            </w:r>
          </w:p>
        </w:tc>
        <w:tc>
          <w:tcPr>
            <w:tcW w:w="4540" w:type="pct"/>
            <w:vAlign w:val="center"/>
          </w:tcPr>
          <w:p w14:paraId="1D57858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制氧机组应配置容积相当的氧气储罐至少1只，应符合国家压力容器安全技术监察规程</w:t>
            </w:r>
          </w:p>
        </w:tc>
      </w:tr>
      <w:tr w14:paraId="56228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36095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3.7.2</w:t>
            </w:r>
          </w:p>
        </w:tc>
        <w:tc>
          <w:tcPr>
            <w:tcW w:w="4540" w:type="pct"/>
            <w:vAlign w:val="center"/>
          </w:tcPr>
          <w:p w14:paraId="1B563B0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有效容积满足整机制氧需求,最大工作压力：1.0Mpa，材质为优质碳钢，内脱脂。</w:t>
            </w:r>
          </w:p>
        </w:tc>
      </w:tr>
      <w:tr w14:paraId="52671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6B13A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3.8</w:t>
            </w:r>
          </w:p>
        </w:tc>
        <w:tc>
          <w:tcPr>
            <w:tcW w:w="4540" w:type="pct"/>
            <w:vAlign w:val="center"/>
          </w:tcPr>
          <w:p w14:paraId="5815ABA7">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高效消毒除菌过滤器</w:t>
            </w:r>
          </w:p>
        </w:tc>
      </w:tr>
      <w:tr w14:paraId="5AF36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889A0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3.8.1</w:t>
            </w:r>
          </w:p>
        </w:tc>
        <w:tc>
          <w:tcPr>
            <w:tcW w:w="4540" w:type="pct"/>
            <w:vAlign w:val="center"/>
          </w:tcPr>
          <w:p w14:paraId="32D2C59A">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制氧机组应配置高效消毒除菌过滤器1只</w:t>
            </w:r>
          </w:p>
        </w:tc>
      </w:tr>
      <w:tr w14:paraId="26EE9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64EA4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3.8.2</w:t>
            </w:r>
          </w:p>
        </w:tc>
        <w:tc>
          <w:tcPr>
            <w:tcW w:w="4540" w:type="pct"/>
            <w:vAlign w:val="center"/>
          </w:tcPr>
          <w:p w14:paraId="521C68D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单台气体处理量满足整机制氧需求</w:t>
            </w:r>
          </w:p>
        </w:tc>
      </w:tr>
      <w:tr w14:paraId="50060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9D481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3.8.3</w:t>
            </w:r>
          </w:p>
        </w:tc>
        <w:tc>
          <w:tcPr>
            <w:tcW w:w="4540" w:type="pct"/>
            <w:vAlign w:val="center"/>
          </w:tcPr>
          <w:p w14:paraId="5880609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三维立体过滤，结构中所有组件均由无机物构成，过滤精度≤0.01um</w:t>
            </w:r>
          </w:p>
        </w:tc>
      </w:tr>
      <w:tr w14:paraId="4F4DA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19DC86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3.8.4</w:t>
            </w:r>
          </w:p>
        </w:tc>
        <w:tc>
          <w:tcPr>
            <w:tcW w:w="4540" w:type="pct"/>
            <w:vAlign w:val="center"/>
          </w:tcPr>
          <w:p w14:paraId="6D1EBD3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壳体材料：304不锈钢</w:t>
            </w:r>
          </w:p>
        </w:tc>
      </w:tr>
      <w:tr w14:paraId="3549C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70649E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3.8.5</w:t>
            </w:r>
          </w:p>
        </w:tc>
        <w:tc>
          <w:tcPr>
            <w:tcW w:w="4540" w:type="pct"/>
            <w:vAlign w:val="center"/>
          </w:tcPr>
          <w:p w14:paraId="5F1149D1">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维护保养方便，能有效地除去氧气中的细菌、尘粒及微生物</w:t>
            </w:r>
          </w:p>
        </w:tc>
      </w:tr>
      <w:tr w14:paraId="611D9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B75EE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3.9</w:t>
            </w:r>
          </w:p>
        </w:tc>
        <w:tc>
          <w:tcPr>
            <w:tcW w:w="4540" w:type="pct"/>
            <w:vAlign w:val="center"/>
          </w:tcPr>
          <w:p w14:paraId="263F2FE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氧气纯度分析仪</w:t>
            </w:r>
          </w:p>
        </w:tc>
      </w:tr>
      <w:tr w14:paraId="408B1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486923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3.9.1</w:t>
            </w:r>
          </w:p>
        </w:tc>
        <w:tc>
          <w:tcPr>
            <w:tcW w:w="4540" w:type="pct"/>
            <w:vAlign w:val="center"/>
          </w:tcPr>
          <w:p w14:paraId="047967A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每台制氧机应分别配置氧气纯度分析仪1套</w:t>
            </w:r>
          </w:p>
        </w:tc>
      </w:tr>
      <w:tr w14:paraId="271FD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329CA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3.9.2</w:t>
            </w:r>
          </w:p>
        </w:tc>
        <w:tc>
          <w:tcPr>
            <w:tcW w:w="4540" w:type="pct"/>
            <w:vAlign w:val="center"/>
          </w:tcPr>
          <w:p w14:paraId="6552735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测量显示精度：±2.0%FS</w:t>
            </w:r>
          </w:p>
        </w:tc>
      </w:tr>
      <w:tr w14:paraId="2F95E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CB6CE9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3.9.3</w:t>
            </w:r>
          </w:p>
        </w:tc>
        <w:tc>
          <w:tcPr>
            <w:tcW w:w="4540" w:type="pct"/>
            <w:vAlign w:val="center"/>
          </w:tcPr>
          <w:p w14:paraId="5C1F15D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使用寿命10万小时</w:t>
            </w:r>
          </w:p>
        </w:tc>
      </w:tr>
      <w:tr w14:paraId="2A5EB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25CF3A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3.9.4</w:t>
            </w:r>
          </w:p>
        </w:tc>
        <w:tc>
          <w:tcPr>
            <w:tcW w:w="4540" w:type="pct"/>
            <w:vAlign w:val="center"/>
          </w:tcPr>
          <w:p w14:paraId="19F36B0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具有氧气纯度低报警功能，所有控制和调整均可通过电气控制系统执行</w:t>
            </w:r>
          </w:p>
        </w:tc>
      </w:tr>
      <w:tr w14:paraId="2D315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EFF2C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3.10</w:t>
            </w:r>
          </w:p>
        </w:tc>
        <w:tc>
          <w:tcPr>
            <w:tcW w:w="4540" w:type="pct"/>
            <w:vAlign w:val="center"/>
          </w:tcPr>
          <w:p w14:paraId="6E6B809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氧气流量计</w:t>
            </w:r>
          </w:p>
        </w:tc>
      </w:tr>
      <w:tr w14:paraId="65E73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981CA0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3.10.1</w:t>
            </w:r>
          </w:p>
        </w:tc>
        <w:tc>
          <w:tcPr>
            <w:tcW w:w="4540" w:type="pct"/>
            <w:vAlign w:val="center"/>
          </w:tcPr>
          <w:p w14:paraId="6330E5A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每台制氧机组必须配置在线质量流量计至少1台, 可同时进行瞬时流量和累积流量的监测</w:t>
            </w:r>
          </w:p>
        </w:tc>
      </w:tr>
      <w:tr w14:paraId="4DE4B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72A1F4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3.10.2</w:t>
            </w:r>
          </w:p>
        </w:tc>
        <w:tc>
          <w:tcPr>
            <w:tcW w:w="4540" w:type="pct"/>
            <w:vAlign w:val="center"/>
          </w:tcPr>
          <w:p w14:paraId="4A26CF1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测量显示精度：±（1.5+0.5FS）%</w:t>
            </w:r>
          </w:p>
        </w:tc>
      </w:tr>
      <w:tr w14:paraId="3B0F8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94C64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3.10.3</w:t>
            </w:r>
          </w:p>
        </w:tc>
        <w:tc>
          <w:tcPr>
            <w:tcW w:w="4540" w:type="pct"/>
            <w:vAlign w:val="center"/>
          </w:tcPr>
          <w:p w14:paraId="62ADA7E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工作方式：瞬时流量</w:t>
            </w:r>
          </w:p>
        </w:tc>
      </w:tr>
      <w:tr w14:paraId="4D6D8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5CDDFB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3.10.4</w:t>
            </w:r>
          </w:p>
        </w:tc>
        <w:tc>
          <w:tcPr>
            <w:tcW w:w="4540" w:type="pct"/>
            <w:vAlign w:val="center"/>
          </w:tcPr>
          <w:p w14:paraId="4AF5A95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所选流量计的正常使用寿命为10年</w:t>
            </w:r>
          </w:p>
        </w:tc>
      </w:tr>
      <w:tr w14:paraId="288B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7E30996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3.11</w:t>
            </w:r>
          </w:p>
        </w:tc>
        <w:tc>
          <w:tcPr>
            <w:tcW w:w="4540" w:type="pct"/>
            <w:vAlign w:val="center"/>
          </w:tcPr>
          <w:p w14:paraId="29792BA1">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电气控制系统</w:t>
            </w:r>
          </w:p>
        </w:tc>
      </w:tr>
      <w:tr w14:paraId="67F60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D218D3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3.11.1</w:t>
            </w:r>
          </w:p>
        </w:tc>
        <w:tc>
          <w:tcPr>
            <w:tcW w:w="4540" w:type="pct"/>
            <w:vAlign w:val="center"/>
          </w:tcPr>
          <w:p w14:paraId="5B33A96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每台制氧机应分别配置电气控制系统1套</w:t>
            </w:r>
          </w:p>
        </w:tc>
      </w:tr>
      <w:tr w14:paraId="08A02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394F6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3.11.2</w:t>
            </w:r>
          </w:p>
        </w:tc>
        <w:tc>
          <w:tcPr>
            <w:tcW w:w="4540" w:type="pct"/>
            <w:vAlign w:val="center"/>
          </w:tcPr>
          <w:p w14:paraId="64C22F5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采用PLC控制，对制氧系统进行现场自动化控制</w:t>
            </w:r>
          </w:p>
        </w:tc>
      </w:tr>
      <w:tr w14:paraId="48770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041CEA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3.11.3</w:t>
            </w:r>
          </w:p>
        </w:tc>
        <w:tc>
          <w:tcPr>
            <w:tcW w:w="4540" w:type="pct"/>
            <w:vAlign w:val="center"/>
          </w:tcPr>
          <w:p w14:paraId="6469C35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应具有断电及故障报警功能，出现故障时提供声光报警</w:t>
            </w:r>
          </w:p>
        </w:tc>
      </w:tr>
      <w:tr w14:paraId="142BB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970CD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3.12</w:t>
            </w:r>
          </w:p>
        </w:tc>
        <w:tc>
          <w:tcPr>
            <w:tcW w:w="4540" w:type="pct"/>
            <w:vAlign w:val="center"/>
          </w:tcPr>
          <w:p w14:paraId="17899527">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管路系统</w:t>
            </w:r>
          </w:p>
        </w:tc>
      </w:tr>
      <w:tr w14:paraId="0FE8A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CE0EC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3.12.1</w:t>
            </w:r>
          </w:p>
        </w:tc>
        <w:tc>
          <w:tcPr>
            <w:tcW w:w="4540" w:type="pct"/>
            <w:vAlign w:val="center"/>
          </w:tcPr>
          <w:p w14:paraId="0BE5F4B0">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每台管路系统,数量1套</w:t>
            </w:r>
          </w:p>
        </w:tc>
      </w:tr>
      <w:tr w14:paraId="523E6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C44810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3.12.2</w:t>
            </w:r>
          </w:p>
        </w:tc>
        <w:tc>
          <w:tcPr>
            <w:tcW w:w="4540" w:type="pct"/>
            <w:vAlign w:val="center"/>
          </w:tcPr>
          <w:p w14:paraId="1B16BC31">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制氧设备配件之间的连接管道要求选用304不锈钢材料</w:t>
            </w:r>
          </w:p>
        </w:tc>
      </w:tr>
      <w:tr w14:paraId="3AC1C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EAC79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3.12.3</w:t>
            </w:r>
          </w:p>
        </w:tc>
        <w:tc>
          <w:tcPr>
            <w:tcW w:w="4540" w:type="pct"/>
            <w:vAlign w:val="center"/>
          </w:tcPr>
          <w:p w14:paraId="79B1F2F0">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连接方式先进，采用304不锈钢的管路及阀门等配件</w:t>
            </w:r>
          </w:p>
        </w:tc>
      </w:tr>
      <w:tr w14:paraId="514D5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37CE8F1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3.13</w:t>
            </w:r>
          </w:p>
        </w:tc>
        <w:tc>
          <w:tcPr>
            <w:tcW w:w="4540" w:type="pct"/>
            <w:vAlign w:val="center"/>
          </w:tcPr>
          <w:p w14:paraId="0A53F0E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智能终端（带吸氧接口）</w:t>
            </w:r>
          </w:p>
        </w:tc>
      </w:tr>
      <w:tr w14:paraId="1539D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F81D5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3.13.1</w:t>
            </w:r>
          </w:p>
        </w:tc>
        <w:tc>
          <w:tcPr>
            <w:tcW w:w="4540" w:type="pct"/>
            <w:vAlign w:val="center"/>
          </w:tcPr>
          <w:p w14:paraId="52E423A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显示功能：LCD显示屏≥6寸，液晶屏实时显示室内氧气浓度，并具有屏幕灯光延时熄灭功能，不影响夜间休息。</w:t>
            </w:r>
          </w:p>
        </w:tc>
      </w:tr>
      <w:tr w14:paraId="665CE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685011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3.13.2</w:t>
            </w:r>
          </w:p>
        </w:tc>
        <w:tc>
          <w:tcPr>
            <w:tcW w:w="4540" w:type="pct"/>
            <w:vAlign w:val="center"/>
          </w:tcPr>
          <w:p w14:paraId="62AB72B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内置血氧仪，具备血氧饱和度及脉率的检测和显示功能</w:t>
            </w:r>
          </w:p>
        </w:tc>
      </w:tr>
      <w:tr w14:paraId="50435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0" w:type="pct"/>
            <w:vAlign w:val="center"/>
          </w:tcPr>
          <w:p w14:paraId="1584A82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3.13.3</w:t>
            </w:r>
          </w:p>
        </w:tc>
        <w:tc>
          <w:tcPr>
            <w:tcW w:w="4540" w:type="pct"/>
            <w:vAlign w:val="center"/>
          </w:tcPr>
          <w:p w14:paraId="1D33334A">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海拔显示，随着室内氧浓度的提高与降低，模拟海拔实时自动升降功能</w:t>
            </w:r>
          </w:p>
        </w:tc>
      </w:tr>
    </w:tbl>
    <w:p w14:paraId="42B75B0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p>
    <w:p w14:paraId="0F2C211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（2）供氧终端技术要求</w:t>
      </w:r>
    </w:p>
    <w:p w14:paraId="2AFD56E1">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1．弥散式供氧终端</w:t>
      </w:r>
    </w:p>
    <w:p w14:paraId="53FAB713">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1）室内氧气浓度的监控</w:t>
      </w:r>
    </w:p>
    <w:p w14:paraId="544E3CB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在需要富氧的空间，安装智能氧气终端控制盒，当环境氧浓度达设定的上限值时（25.0%），停止对该空间进行弥散供氧；当环境氧浓度达设定的下限值（23.0%），开启供氧模式。环境氧浓度上、下限值可调（有权限要求）。</w:t>
      </w:r>
    </w:p>
    <w:p w14:paraId="587C89D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2)智能终端（带鼻息吸氧接口）的基本配置及技术要求</w:t>
      </w:r>
    </w:p>
    <w:p w14:paraId="3CC07730">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选用壁挂式弥散供氧终端，既可以弥散供氧达到环境富氧的目的，也可以连接耳麦式吸氧器或鼻氧管进行独立式吸氧。弥散终端同时配置血氧仪，随时监测血氧浓度，操作简便，实用性强；弥散供氧终端还设有定时功能，如用户需要，可按动遥控器上的“+”、“-”键在0~5小时范围内自行设置，到所到设定时间后制氧机将自动停止运行。</w:t>
      </w:r>
    </w:p>
    <w:p w14:paraId="3EA938DD">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●工作噪声应满足：≤40dB（A）。</w:t>
      </w:r>
    </w:p>
    <w:p w14:paraId="7CF75A9C">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●应具有数显功能，可实时显示终端工作状态，室内氧气含量。</w:t>
      </w:r>
    </w:p>
    <w:p w14:paraId="385C1B31">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●应具有屏幕灯光延时熄灭功能和夜间光感自动息屏功能。</w:t>
      </w:r>
    </w:p>
    <w:p w14:paraId="408BFED8">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●应配置独立吸氧功能，且具有加湿装置，能满足缺氧人员独立用鼻氧管吸氧的需求。</w:t>
      </w:r>
    </w:p>
    <w:p w14:paraId="55BC685A">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●应具备集成测氧功能，并采用氧传感器，可24小时不间断实时监测室内氧气含量。</w:t>
      </w:r>
    </w:p>
    <w:p w14:paraId="37FC3444">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●应具有预约定时设定功能，环境氧含量上、下限及上上限控制设定功能。可根据室内氧气含量自动通断供氧。</w:t>
      </w:r>
    </w:p>
    <w:p w14:paraId="616DD9EF">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●应具有遥控功能和设置功能。</w:t>
      </w:r>
    </w:p>
    <w:p w14:paraId="4E4E9FBB">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●弥散式供氧终端的信号控制线应采用耐低温硅橡胶护套电缆，以满足高原低温工况要求。</w:t>
      </w:r>
    </w:p>
    <w:p w14:paraId="3952B714">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●弥散式供氧终端应布置在距离地面2~2.4m且距顶不小于0.3m范围内。</w:t>
      </w:r>
    </w:p>
    <w:p w14:paraId="3546548E">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●智能终端增加“禁止烟火”标识。</w:t>
      </w:r>
    </w:p>
    <w:p w14:paraId="6626A0B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（3）微压氧舱技术要求</w:t>
      </w:r>
    </w:p>
    <w:p w14:paraId="72F0006A">
      <w:pPr>
        <w:widowControl/>
        <w:kinsoku w:val="0"/>
        <w:autoSpaceDE w:val="0"/>
        <w:autoSpaceDN w:val="0"/>
        <w:adjustRightInd w:val="0"/>
        <w:snapToGrid w:val="0"/>
        <w:spacing w:after="0" w:line="360" w:lineRule="auto"/>
        <w:ind w:firstLine="240" w:firstLineChars="1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8人微压氧舱：舱体采用防火防潮隔热聚氨酯夹芯保温板  氧舱内工作压力：0-50kPa    舱体材质：Q345EN  承压耐低温材料    配套PSA制氧机： 氧气浓度≥93%    出氧压力大于100kPa   终端：弥散+鼻吸（配套湿化瓶） 配套可视化操控系统、网络系统、应急电源系统、智能化控制系统、安全监测报警系统、8人位沙发、防爆空调、采暖、消防等设施。</w:t>
      </w:r>
    </w:p>
    <w:p w14:paraId="7C4CD957">
      <w:pPr>
        <w:widowControl/>
        <w:spacing w:after="0" w:line="240" w:lineRule="auto"/>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br w:type="page"/>
      </w:r>
    </w:p>
    <w:p w14:paraId="2B3AE21B">
      <w:pPr>
        <w:pStyle w:val="2"/>
        <w:tabs>
          <w:tab w:val="clear" w:pos="0"/>
        </w:tabs>
        <w:suppressAutoHyphens w:val="0"/>
        <w:autoSpaceDE/>
        <w:spacing w:before="220" w:after="220" w:line="480" w:lineRule="auto"/>
        <w:ind w:left="420" w:hanging="420"/>
        <w:rPr>
          <w:rFonts w:ascii="Times New Roman" w:hAnsi="Times New Roman"/>
          <w:bCs/>
          <w:kern w:val="44"/>
          <w:sz w:val="36"/>
          <w:szCs w:val="36"/>
        </w:rPr>
      </w:pPr>
      <w:bookmarkStart w:id="7" w:name="_Toc210125500"/>
      <w:r>
        <w:rPr>
          <w:rFonts w:ascii="Times New Roman" w:hAnsi="Times New Roman"/>
          <w:bCs/>
          <w:kern w:val="44"/>
          <w:sz w:val="36"/>
          <w:szCs w:val="36"/>
        </w:rPr>
        <w:t>第四章 资格审查</w:t>
      </w:r>
      <w:bookmarkEnd w:id="7"/>
    </w:p>
    <w:p w14:paraId="0D00F74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 xml:space="preserve">一、资格审查程序 </w:t>
      </w:r>
    </w:p>
    <w:p w14:paraId="791A637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1.开标结束后，采购人或采购代理机构将根据《资格审查要求》中的规定，对投标人进行资格审查，并形成资格审查结果。 </w:t>
      </w:r>
    </w:p>
    <w:p w14:paraId="0466807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2.投标人《资格证明文件》有任何一项不符合《资格审查要求》的，资格审查不合格，其投标无效。 </w:t>
      </w:r>
    </w:p>
    <w:p w14:paraId="6B5AD33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3.资格审查合格的投标人不足 3 家的，不进行评标。</w:t>
      </w:r>
    </w:p>
    <w:tbl>
      <w:tblPr>
        <w:tblStyle w:val="34"/>
        <w:tblpPr w:leftFromText="180" w:rightFromText="180" w:vertAnchor="text" w:horzAnchor="margin" w:tblpX="108" w:tblpY="75"/>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93"/>
        <w:gridCol w:w="4677"/>
        <w:gridCol w:w="1843"/>
      </w:tblGrid>
      <w:tr w14:paraId="0DD7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Align w:val="center"/>
          </w:tcPr>
          <w:p w14:paraId="166575C4">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序号</w:t>
            </w:r>
          </w:p>
        </w:tc>
        <w:tc>
          <w:tcPr>
            <w:tcW w:w="2093" w:type="dxa"/>
            <w:vAlign w:val="center"/>
          </w:tcPr>
          <w:p w14:paraId="4D63AE0E">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审查因素</w:t>
            </w:r>
          </w:p>
        </w:tc>
        <w:tc>
          <w:tcPr>
            <w:tcW w:w="4677" w:type="dxa"/>
            <w:vAlign w:val="center"/>
          </w:tcPr>
          <w:p w14:paraId="04191E5D">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审查内容</w:t>
            </w:r>
          </w:p>
        </w:tc>
        <w:tc>
          <w:tcPr>
            <w:tcW w:w="1843" w:type="dxa"/>
            <w:vAlign w:val="center"/>
          </w:tcPr>
          <w:p w14:paraId="52AE9001">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格式要求</w:t>
            </w:r>
          </w:p>
        </w:tc>
      </w:tr>
      <w:tr w14:paraId="077F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18F303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2093" w:type="dxa"/>
            <w:vAlign w:val="center"/>
          </w:tcPr>
          <w:p w14:paraId="3DDF7428">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满足《政府采购法》第二十二条规定</w:t>
            </w:r>
          </w:p>
        </w:tc>
        <w:tc>
          <w:tcPr>
            <w:tcW w:w="4677" w:type="dxa"/>
            <w:vAlign w:val="center"/>
          </w:tcPr>
          <w:p w14:paraId="40780A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具体规定见“第一章 招标公告”</w:t>
            </w:r>
          </w:p>
        </w:tc>
        <w:tc>
          <w:tcPr>
            <w:tcW w:w="1843" w:type="dxa"/>
            <w:vAlign w:val="center"/>
          </w:tcPr>
          <w:p w14:paraId="583BC1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6CB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3E9FE7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1-1</w:t>
            </w:r>
          </w:p>
        </w:tc>
        <w:tc>
          <w:tcPr>
            <w:tcW w:w="2093" w:type="dxa"/>
            <w:vAlign w:val="center"/>
          </w:tcPr>
          <w:p w14:paraId="1793695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具有独立承担民事责任的能力</w:t>
            </w:r>
          </w:p>
        </w:tc>
        <w:tc>
          <w:tcPr>
            <w:tcW w:w="4677" w:type="dxa"/>
            <w:vAlign w:val="center"/>
          </w:tcPr>
          <w:p w14:paraId="0D3E052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1843" w:type="dxa"/>
            <w:vAlign w:val="center"/>
          </w:tcPr>
          <w:p w14:paraId="1F597AD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格式见《第六章 响应文件格式》</w:t>
            </w:r>
          </w:p>
        </w:tc>
      </w:tr>
      <w:tr w14:paraId="7E2F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096A31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1-2</w:t>
            </w:r>
          </w:p>
        </w:tc>
        <w:tc>
          <w:tcPr>
            <w:tcW w:w="2093" w:type="dxa"/>
            <w:vAlign w:val="center"/>
          </w:tcPr>
          <w:p w14:paraId="4A03B9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具有良好的商业信誉和健全的财务会计制度</w:t>
            </w:r>
          </w:p>
        </w:tc>
        <w:tc>
          <w:tcPr>
            <w:tcW w:w="4677" w:type="dxa"/>
            <w:vAlign w:val="center"/>
          </w:tcPr>
          <w:p w14:paraId="0BEC09F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投标时，若投标人成立超过一年需提供2022、2023、2024年度财务状况报表或经第三方审计出具的审计报告复印件/扫描件并加盖公章；</w:t>
            </w:r>
          </w:p>
          <w:p w14:paraId="7947445C">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1843" w:type="dxa"/>
            <w:vAlign w:val="center"/>
          </w:tcPr>
          <w:p w14:paraId="3E16726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格式见《第六章 响应文件格式》</w:t>
            </w:r>
          </w:p>
        </w:tc>
      </w:tr>
      <w:tr w14:paraId="33FB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6D5D23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1-3</w:t>
            </w:r>
          </w:p>
        </w:tc>
        <w:tc>
          <w:tcPr>
            <w:tcW w:w="2093" w:type="dxa"/>
            <w:vAlign w:val="center"/>
          </w:tcPr>
          <w:p w14:paraId="29321B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有依法缴纳税收和社会保障资金的良好记录</w:t>
            </w:r>
          </w:p>
        </w:tc>
        <w:tc>
          <w:tcPr>
            <w:tcW w:w="4677" w:type="dxa"/>
            <w:vAlign w:val="center"/>
          </w:tcPr>
          <w:p w14:paraId="024A5D41">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投标人依法缴纳税收的证明材料：本项目响应截止时间前 6 个月内（至少提供1个月）缴纳税收的凭据（完税证、缴款书、印花税票、银行代扣（代缴）转账凭证等均可）； </w:t>
            </w:r>
          </w:p>
          <w:p w14:paraId="79E8456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投标人依法缴纳社会保障资金的证明材料：本项目响应截止时间前 6个月内（至少提供1个月）缴纳社会保险的凭据（专用收据或社会保险交纳清单）； </w:t>
            </w:r>
          </w:p>
          <w:p w14:paraId="5EBB6280">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55BEB06D">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依法不需要缴纳社会保障资金的投标人，须提供相应文件证明其依法不需要缴纳社会保障资金。</w:t>
            </w:r>
          </w:p>
        </w:tc>
        <w:tc>
          <w:tcPr>
            <w:tcW w:w="1843" w:type="dxa"/>
            <w:vAlign w:val="center"/>
          </w:tcPr>
          <w:p w14:paraId="0F831C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格式见《第六章 响应文件格式》</w:t>
            </w:r>
          </w:p>
        </w:tc>
      </w:tr>
      <w:tr w14:paraId="70AF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3F7A45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1-4</w:t>
            </w:r>
          </w:p>
        </w:tc>
        <w:tc>
          <w:tcPr>
            <w:tcW w:w="2093" w:type="dxa"/>
            <w:vAlign w:val="center"/>
          </w:tcPr>
          <w:p w14:paraId="50C6021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具有履行合同所必需的设备和专业技术能力</w:t>
            </w:r>
          </w:p>
        </w:tc>
        <w:tc>
          <w:tcPr>
            <w:tcW w:w="4677" w:type="dxa"/>
            <w:vAlign w:val="center"/>
          </w:tcPr>
          <w:p w14:paraId="574B45F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投标人履行合同所必须的设备和专业技术能力的证明材料或声明。</w:t>
            </w:r>
          </w:p>
        </w:tc>
        <w:tc>
          <w:tcPr>
            <w:tcW w:w="1843" w:type="dxa"/>
            <w:vAlign w:val="center"/>
          </w:tcPr>
          <w:p w14:paraId="7DC7AF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格式见《第六章 响应文件格式》</w:t>
            </w:r>
          </w:p>
        </w:tc>
      </w:tr>
      <w:tr w14:paraId="4D69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1160072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1-5</w:t>
            </w:r>
          </w:p>
        </w:tc>
        <w:tc>
          <w:tcPr>
            <w:tcW w:w="2093" w:type="dxa"/>
            <w:vAlign w:val="center"/>
          </w:tcPr>
          <w:p w14:paraId="2BFE6A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参加政府采购活动前三年内，在经营活动中没有重大违法记录</w:t>
            </w:r>
          </w:p>
        </w:tc>
        <w:tc>
          <w:tcPr>
            <w:tcW w:w="4677" w:type="dxa"/>
            <w:vAlign w:val="center"/>
          </w:tcPr>
          <w:p w14:paraId="5A4CB28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参加政府采购活动前3年内在经营活动中没有重大违法记录的书面声明。</w:t>
            </w:r>
          </w:p>
        </w:tc>
        <w:tc>
          <w:tcPr>
            <w:tcW w:w="1843" w:type="dxa"/>
            <w:vAlign w:val="center"/>
          </w:tcPr>
          <w:p w14:paraId="4B6A70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格式见《第六章 响应文件格式》</w:t>
            </w:r>
          </w:p>
        </w:tc>
      </w:tr>
      <w:tr w14:paraId="2DC3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5A46973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1-6</w:t>
            </w:r>
          </w:p>
        </w:tc>
        <w:tc>
          <w:tcPr>
            <w:tcW w:w="2093" w:type="dxa"/>
            <w:vAlign w:val="center"/>
          </w:tcPr>
          <w:p w14:paraId="612306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未列入失信被执行人、重大税收违法案件当事人名单、政府采购严重违法失信行为记录名单</w:t>
            </w:r>
          </w:p>
        </w:tc>
        <w:tc>
          <w:tcPr>
            <w:tcW w:w="4677" w:type="dxa"/>
            <w:vAlign w:val="center"/>
          </w:tcPr>
          <w:p w14:paraId="17BFEBBA">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“信用中国”网站或“中国政府采购网”查询信息：1、未被列入失信被执行人；2、未被列入重大税收违法案件当事人名单；3、未被列入政府采购严重违法失信行为记录名单。</w:t>
            </w:r>
          </w:p>
        </w:tc>
        <w:tc>
          <w:tcPr>
            <w:tcW w:w="1843" w:type="dxa"/>
            <w:vAlign w:val="center"/>
          </w:tcPr>
          <w:p w14:paraId="38C30C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格式见《第六章 响应文件格式》</w:t>
            </w:r>
          </w:p>
        </w:tc>
      </w:tr>
      <w:tr w14:paraId="235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35A377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1-7</w:t>
            </w:r>
          </w:p>
        </w:tc>
        <w:tc>
          <w:tcPr>
            <w:tcW w:w="2093" w:type="dxa"/>
            <w:vAlign w:val="center"/>
          </w:tcPr>
          <w:p w14:paraId="5B33ED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法律、行政法规规定的其他条件</w:t>
            </w:r>
          </w:p>
        </w:tc>
        <w:tc>
          <w:tcPr>
            <w:tcW w:w="4677" w:type="dxa"/>
            <w:vAlign w:val="center"/>
          </w:tcPr>
          <w:p w14:paraId="7227B7B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法律、行政法规规定的其他条件</w:t>
            </w:r>
          </w:p>
        </w:tc>
        <w:tc>
          <w:tcPr>
            <w:tcW w:w="1843" w:type="dxa"/>
            <w:vAlign w:val="center"/>
          </w:tcPr>
          <w:p w14:paraId="78C11C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D24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735BF4C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2093" w:type="dxa"/>
            <w:vAlign w:val="center"/>
          </w:tcPr>
          <w:p w14:paraId="29CB4FC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本项目的特定资格要求</w:t>
            </w:r>
          </w:p>
        </w:tc>
        <w:tc>
          <w:tcPr>
            <w:tcW w:w="4677" w:type="dxa"/>
            <w:vAlign w:val="center"/>
          </w:tcPr>
          <w:p w14:paraId="77C0C0D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如有，见“第一章 招标公告”</w:t>
            </w:r>
          </w:p>
        </w:tc>
        <w:tc>
          <w:tcPr>
            <w:tcW w:w="1843" w:type="dxa"/>
            <w:vAlign w:val="center"/>
          </w:tcPr>
          <w:p w14:paraId="38B2C46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根据公告要求提交相关资料</w:t>
            </w:r>
          </w:p>
        </w:tc>
      </w:tr>
      <w:tr w14:paraId="454F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4505EF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3-1</w:t>
            </w:r>
          </w:p>
        </w:tc>
        <w:tc>
          <w:tcPr>
            <w:tcW w:w="2093" w:type="dxa"/>
            <w:vAlign w:val="center"/>
          </w:tcPr>
          <w:p w14:paraId="0FBE84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本项目对于</w:t>
            </w:r>
          </w:p>
          <w:p w14:paraId="1AEA6D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联合体的要求</w:t>
            </w:r>
          </w:p>
          <w:p w14:paraId="2E866A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（本项目不适用）</w:t>
            </w:r>
          </w:p>
        </w:tc>
        <w:tc>
          <w:tcPr>
            <w:tcW w:w="4677" w:type="dxa"/>
            <w:vAlign w:val="center"/>
          </w:tcPr>
          <w:p w14:paraId="75B8D2B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1、如本项目接受联合体投标，且投标人为联合体时必须提供《联合体协议书》，明确各方拟承担的工作和责任，并指定联合体牵头人，授权其代表所有联合体成员负责本项目投标和合同实施阶段的牵头、协调工作。该联合体协议书应当作为投标文件的组成部分，与投标文件其他内容同时递交。 </w:t>
            </w:r>
          </w:p>
          <w:p w14:paraId="4E79517C">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2、联合体各成员单位均须提供本表中序号1-1、1-2 的证明文件。联合体各成员单位均应满足本表 1-3 及 1-4 项规定。 </w:t>
            </w:r>
          </w:p>
          <w:p w14:paraId="1F37DE2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3、本表序号 3-2项规定的其他特定资格要求中的每一小项要求，按照《联合体协议书》的分工，联合体各方应具备承担工作所需的特定资格要求并提供证明材料。 </w:t>
            </w:r>
          </w:p>
          <w:p w14:paraId="3D51A14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4、联合体中有同类资质的投标人按照联合体分工承担相同工作的，应当按照资质等级较低的投标人确定资质等级。 </w:t>
            </w:r>
          </w:p>
          <w:p w14:paraId="7FA431D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5、以联合体形式参加政府采购活动的，联合体各方不得再单独参加或者与其他投标人另外组成联合体参加同一合同项下的政府采购活动。 </w:t>
            </w:r>
          </w:p>
          <w:p w14:paraId="5918451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6、若联合体中任一成员单位中途退出，则该联合体的投标无效。 </w:t>
            </w:r>
          </w:p>
          <w:p w14:paraId="1320653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7、本项目不接受联合体投标时，投标人不得为联合体。</w:t>
            </w:r>
          </w:p>
        </w:tc>
        <w:tc>
          <w:tcPr>
            <w:tcW w:w="1843" w:type="dxa"/>
            <w:vAlign w:val="center"/>
          </w:tcPr>
          <w:p w14:paraId="5CD8D1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提供《联合体协议书》原件的电子件 </w:t>
            </w:r>
          </w:p>
          <w:p w14:paraId="04DA49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格式见《第七章 投标文件格式》</w:t>
            </w:r>
          </w:p>
        </w:tc>
      </w:tr>
      <w:tr w14:paraId="222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08C332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2093" w:type="dxa"/>
            <w:vAlign w:val="center"/>
          </w:tcPr>
          <w:p w14:paraId="4382F6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其他资格要求</w:t>
            </w:r>
          </w:p>
        </w:tc>
        <w:tc>
          <w:tcPr>
            <w:tcW w:w="4677" w:type="dxa"/>
            <w:vAlign w:val="center"/>
          </w:tcPr>
          <w:p w14:paraId="123AE270">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1、设备制造商应具有医疗器械生产许可证（医用制氧设备和医用供气排气相关设备）；</w:t>
            </w:r>
          </w:p>
          <w:p w14:paraId="780DA58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2、投标人应具有医疗器械经营许可证或二类医疗器械经营备案证；</w:t>
            </w:r>
          </w:p>
          <w:p w14:paraId="3E93E06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3、投标人应具有建筑机电安装工程专业承包一级资质，具有有效的安全生产许可证；</w:t>
            </w:r>
          </w:p>
          <w:p w14:paraId="4A15418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4、投标人应具有特种设备生产许可证（承压类特种设备安装、修理、改造：工业管道安装GC2）；</w:t>
            </w:r>
          </w:p>
        </w:tc>
        <w:tc>
          <w:tcPr>
            <w:tcW w:w="1843" w:type="dxa"/>
            <w:vAlign w:val="center"/>
          </w:tcPr>
          <w:p w14:paraId="2C7F13D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提供证明文件的电子件或电子证照</w:t>
            </w:r>
          </w:p>
        </w:tc>
      </w:tr>
    </w:tbl>
    <w:p w14:paraId="33F2B5E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p>
    <w:p w14:paraId="01398962">
      <w:pPr>
        <w:widowControl/>
        <w:spacing w:after="0" w:line="240" w:lineRule="auto"/>
        <w:rPr>
          <w:rFonts w:ascii="Times New Roman" w:hAnsi="Times New Roman" w:eastAsia="宋体" w:cs="Times New Roman"/>
          <w:b/>
          <w:bCs/>
          <w:w w:val="90"/>
          <w:kern w:val="44"/>
          <w:sz w:val="32"/>
          <w:szCs w:val="32"/>
          <w14:ligatures w14:val="none"/>
        </w:rPr>
      </w:pPr>
    </w:p>
    <w:p w14:paraId="1B9DF8AC">
      <w:pPr>
        <w:widowControl/>
        <w:spacing w:after="0" w:line="240" w:lineRule="auto"/>
        <w:rPr>
          <w:rFonts w:ascii="Times New Roman" w:hAnsi="Times New Roman" w:eastAsia="宋体" w:cs="Times New Roman"/>
          <w:b/>
          <w:bCs/>
          <w:w w:val="90"/>
          <w:kern w:val="44"/>
          <w:sz w:val="32"/>
          <w:szCs w:val="32"/>
          <w14:ligatures w14:val="none"/>
        </w:rPr>
      </w:pPr>
      <w:r>
        <w:rPr>
          <w:rFonts w:ascii="Times New Roman" w:hAnsi="Times New Roman" w:eastAsia="宋体" w:cs="Times New Roman"/>
          <w:b/>
          <w:bCs/>
          <w:w w:val="90"/>
          <w:kern w:val="44"/>
          <w:sz w:val="32"/>
          <w:szCs w:val="32"/>
          <w14:ligatures w14:val="none"/>
        </w:rPr>
        <w:br w:type="page"/>
      </w:r>
    </w:p>
    <w:p w14:paraId="47E9AE31">
      <w:pPr>
        <w:pStyle w:val="2"/>
        <w:tabs>
          <w:tab w:val="clear" w:pos="0"/>
        </w:tabs>
        <w:suppressAutoHyphens w:val="0"/>
        <w:autoSpaceDE/>
        <w:spacing w:before="220" w:after="220" w:line="480" w:lineRule="auto"/>
        <w:ind w:left="420" w:hanging="420"/>
        <w:rPr>
          <w:rFonts w:ascii="Times New Roman" w:hAnsi="Times New Roman"/>
          <w:bCs/>
          <w:kern w:val="44"/>
          <w:sz w:val="36"/>
          <w:szCs w:val="36"/>
        </w:rPr>
      </w:pPr>
      <w:bookmarkStart w:id="8" w:name="_Toc210125501"/>
      <w:r>
        <w:rPr>
          <w:rFonts w:ascii="Times New Roman" w:hAnsi="Times New Roman"/>
          <w:bCs/>
          <w:kern w:val="44"/>
          <w:sz w:val="36"/>
          <w:szCs w:val="36"/>
        </w:rPr>
        <w:t>第五章 评标方法及标准(综合评分法)</w:t>
      </w:r>
      <w:bookmarkEnd w:id="8"/>
    </w:p>
    <w:p w14:paraId="6ACC607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根据《中华人民共和国政府采购法》及其实施条例、《政府采购货物和服务招标投标管理办法》及相关法律法规确定以下评标方法及标准。</w:t>
      </w:r>
    </w:p>
    <w:p w14:paraId="3D9CDCA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一、评标方法</w:t>
      </w:r>
    </w:p>
    <w:p w14:paraId="45CA4B4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1.本项目采用综合评分法。综合评分法，是指投标文件满足招标文件全部实质性要求，且按照评审因素的量化指标评审得分最高的投标人为中标候选人的评标方法。</w:t>
      </w:r>
    </w:p>
    <w:p w14:paraId="7CB70E1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二、评标程序</w:t>
      </w:r>
    </w:p>
    <w:p w14:paraId="15A3F7F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（一）符合性审查</w:t>
      </w:r>
    </w:p>
    <w:p w14:paraId="4E6BE14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评标委员会应当对通过资格审查的投标人的投标文件进行符合性审查，以确定其是否满足招标文件的实质性要求。投标人必须通过符合性审查的全部评审指标，不满足招标文件的实质性要求的，其投标无效。具体内容详本章“四、评标标准”中的“（一）符合性审查”。</w:t>
      </w:r>
    </w:p>
    <w:p w14:paraId="1BAEE70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通过符合性审查的有效供应商不足3家的应当终止采购活动，发布项目终止公告并说明原因，重新开展采购活动。</w:t>
      </w:r>
    </w:p>
    <w:p w14:paraId="1FE260F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（二）投标文件澄清及修正</w:t>
      </w:r>
    </w:p>
    <w:p w14:paraId="4AADF67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ED5D35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4.投标人应按照评标委员会要求在规定时间内作出澄清、说明或者补正，澄清、说明或者补正不得超出投标文件的范围或者改变投标文件的实质性内容。</w:t>
      </w:r>
    </w:p>
    <w:p w14:paraId="3C19270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5.投标人的澄清、说明或者补正是其投标文件的有效组成部分，澄清、说明或者补正应当在政采云平台评标系统中加盖电子印章后提交。</w:t>
      </w:r>
    </w:p>
    <w:p w14:paraId="2BFA94B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报价合理性说明：评标委员会认为投标人的报价明显低于其他通过符合性审查投标人的报价，有可能影响货物质量或者不能诚信履约的，应当要求该投标人在合理的时间内提供说明，必要时提交相关证明材料；若投标人不能证明其报价合理性的，评标委员会应当将其作无效投标处理。</w:t>
      </w:r>
    </w:p>
    <w:p w14:paraId="4727857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523842C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8.投标文件报价出现前后不一致的，除招标文件另有规定外，按照下列规定修正：</w:t>
      </w:r>
    </w:p>
    <w:p w14:paraId="5365D11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8.1投标文件中开标一览表（报价表）内容与投标文件中相应内容不一致的，以开标一览表（报价表）为准；</w:t>
      </w:r>
    </w:p>
    <w:p w14:paraId="041407B3">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8.2大写金额和小写金额不一致的，以大写金额为准；</w:t>
      </w:r>
    </w:p>
    <w:p w14:paraId="0F78206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8.3单价金额小数点或者百分比有明显错位的，以开标一览表的总价为准，并修改单价；</w:t>
      </w:r>
    </w:p>
    <w:p w14:paraId="0E8059C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8.4总价金额与按单价汇总金额不一致的，以单价金额计算结果为准。同时出现两种以上不一致的，按照8.1—8.4的顺序修正。修正后的报价采用书面形式，并加盖公章，或者由法定代表人或其授权的代表签字，经投标人确认后产生约束力，投标人不确认的，其投标无效。</w:t>
      </w:r>
    </w:p>
    <w:p w14:paraId="6D01D86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（三）比较与评价</w:t>
      </w:r>
    </w:p>
    <w:p w14:paraId="7AD7B37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评标委员会应当按照招标文件中规定的评标方法和标准，对符合性审查合格的投标文件进行商务和技术评估，综合比较与评价；未通过符合性审查的投标文件不得进入比较与评价。评审因素包括投标报价、商务技术以及落实政府采购政策。评审因素及标准见本章“四评标标准”。</w:t>
      </w:r>
    </w:p>
    <w:p w14:paraId="400CEA8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10.相同品牌处理原则</w:t>
      </w:r>
    </w:p>
    <w:p w14:paraId="4A8DC7C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10.1单一产品采购（或非单一产品采购中的核心产品），提供相同品牌产品且通过资格审查、符合性审查的不同投标人参加同一合同项下投标的，按一家投标人计算。</w:t>
      </w:r>
    </w:p>
    <w:p w14:paraId="3C35365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07291C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10.3有效投标品牌不足3家的应按废标处理。</w:t>
      </w:r>
    </w:p>
    <w:p w14:paraId="264F67E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（四）报价评审</w:t>
      </w:r>
    </w:p>
    <w:p w14:paraId="4F51858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11.投标报价评审</w:t>
      </w:r>
    </w:p>
    <w:p w14:paraId="057D1F0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11.1货物项目的价格分值占总分值的比重不得低于30%。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C1C413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投标报价得分=(评标基准价／投标报价)×价格分值；</w:t>
      </w:r>
    </w:p>
    <w:p w14:paraId="52FE7D2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评标过程中，不得去掉报价中的最高报价和最低报价。</w:t>
      </w:r>
    </w:p>
    <w:p w14:paraId="0813EE0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11.2 除算术修正和落实政府采购政策的价格扣除外，不对投标报价进行调整；</w:t>
      </w:r>
    </w:p>
    <w:p w14:paraId="7FA03AF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11.3 价格分值见本章“四、评标标准”。</w:t>
      </w:r>
    </w:p>
    <w:p w14:paraId="41040D0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 政府采购政策评审</w:t>
      </w:r>
    </w:p>
    <w:p w14:paraId="5375590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12.1非专门面向中小企业的采购项目或采购包，对符合规定的小微企业（含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招标文件“投标人须知前附表”中的规定扣除，用扣除后的价格计算评审基准价。</w:t>
      </w:r>
    </w:p>
    <w:p w14:paraId="57E643C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 中的两种及以上，将不重复享受小微企业价格扣减的优惠政策。</w:t>
      </w:r>
    </w:p>
    <w:p w14:paraId="37C407E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组成联合体或者接受分包的小微企业与联合体内其他企业、分包企业之间存在直接控股、管理关系的，不享受价格扣除优惠政策。</w:t>
      </w:r>
    </w:p>
    <w:p w14:paraId="766F3EF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价格扣除比例对小型企业和微型企业同等对待，不作区分。</w:t>
      </w:r>
    </w:p>
    <w:p w14:paraId="24CF901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12.3专门面向中小企业、预留部分采购份额面向中小企业采购的项目或采购包，评审时不再进行价格扣除。</w:t>
      </w:r>
    </w:p>
    <w:p w14:paraId="49D71CF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12.4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体协议书或者分包意向协议书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C7F176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（五）评标得分及复核</w:t>
      </w:r>
    </w:p>
    <w:p w14:paraId="12B2BFC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13.评标过程中，各项分值一般精确到小数点后两位，评标得分应为商务评分、技术评分、报价评分之和。评标委员会各成员应汇总每个投标人的得分。</w:t>
      </w:r>
    </w:p>
    <w:p w14:paraId="6E74604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 评标结果汇总完成后，采购代理机构应对评标结果进行复核。经复核发现存在以下情形之一的，评标委员会应当当场修改评标结果，并在评标报告中记载：</w:t>
      </w:r>
    </w:p>
    <w:p w14:paraId="019E70F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14.1 分值汇总计算错误的；</w:t>
      </w:r>
    </w:p>
    <w:p w14:paraId="3660803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 分项评分超出评分标准范围的；</w:t>
      </w:r>
    </w:p>
    <w:p w14:paraId="2F2442B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14.3 评标委员会成员对客观评审因素评分不一致的；</w:t>
      </w:r>
    </w:p>
    <w:p w14:paraId="1D20E96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14.4 经评标委员会认定评分畸高、畸低的。</w:t>
      </w:r>
    </w:p>
    <w:p w14:paraId="12A81793">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 各投标人的最终得分为评标委员会所有成员对各投标人评标得分汇总后的算术平均值。</w:t>
      </w:r>
    </w:p>
    <w:p w14:paraId="559D2A7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15.1 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0973A6D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15.2 采购人或者采购代理机构不得通过对样品进行检测、对投标人进行考察等方式改变评审结果。</w:t>
      </w:r>
    </w:p>
    <w:p w14:paraId="34D4977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（六）排序与推荐</w:t>
      </w:r>
    </w:p>
    <w:p w14:paraId="5AC398C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1CC80CD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41A2519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18.中标候选人推荐家数详见“投标人须知前附表”。</w:t>
      </w:r>
    </w:p>
    <w:p w14:paraId="0B2065B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（七）编写评标报告</w:t>
      </w:r>
    </w:p>
    <w:p w14:paraId="74EA29B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564F395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（八）投标无效及应予废标的情形</w:t>
      </w:r>
    </w:p>
    <w:p w14:paraId="3857426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 投标人存在下列情形之一的，投标无效：</w:t>
      </w:r>
    </w:p>
    <w:p w14:paraId="069C338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20.1 投标人不具备《中华人民共和国政府采购法》第二十二条规定条件；</w:t>
      </w:r>
    </w:p>
    <w:p w14:paraId="31728DE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20.2 投标文件未按招标文件要求签署、盖章的；</w:t>
      </w:r>
    </w:p>
    <w:p w14:paraId="12BA9D0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20.3 不具备招标文件中规定的资格要求的（投标人未提供有效资格文件的，视为投标人不具备招标文件中规定的资格要求）；</w:t>
      </w:r>
    </w:p>
    <w:p w14:paraId="1C27D62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20.4 投标文件提供虚假材料的；</w:t>
      </w:r>
    </w:p>
    <w:p w14:paraId="3F4FC5F3">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20.5 投标文件不满足招标文件中标注“</w:t>
      </w:r>
      <w:r>
        <w:rPr>
          <w:rFonts w:hint="eastAsia" w:ascii="宋体" w:hAnsi="宋体" w:eastAsia="宋体" w:cs="宋体"/>
          <w:snapToGrid w:val="0"/>
          <w:kern w:val="0"/>
          <w:sz w:val="24"/>
          <w:szCs w:val="21"/>
          <w14:ligatures w14:val="none"/>
        </w:rPr>
        <w:t>★</w:t>
      </w:r>
      <w:r>
        <w:rPr>
          <w:rFonts w:ascii="Times New Roman" w:hAnsi="Times New Roman" w:eastAsia="宋体" w:cs="Times New Roman"/>
          <w:snapToGrid w:val="0"/>
          <w:kern w:val="0"/>
          <w:sz w:val="24"/>
          <w:szCs w:val="21"/>
          <w14:ligatures w14:val="none"/>
        </w:rPr>
        <w:t>”号的实质性条款（或指标）要求的；</w:t>
      </w:r>
    </w:p>
    <w:p w14:paraId="7269DA0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20.6 投标人报价超过招标文件中规定的最高限价或者预算金额的；</w:t>
      </w:r>
    </w:p>
    <w:p w14:paraId="61DF690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20.7 联合体的供应商未提交各方共同签署的联合体协议的；</w:t>
      </w:r>
    </w:p>
    <w:p w14:paraId="52CD543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20.8 投标人未按招标文件的规定交纳投标保证金的；</w:t>
      </w:r>
    </w:p>
    <w:p w14:paraId="2A24829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20.9 评审期间,投标人没有按评标委员会的要求提交经授权代表签字的澄清、说明、补正或改变了投标文件的实质性内容的；</w:t>
      </w:r>
    </w:p>
    <w:p w14:paraId="55B1E48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20.10 投标人对采购人、采购代理机构、评标委员会及其工作人员施加影响,有碍公平、公正的；</w:t>
      </w:r>
    </w:p>
    <w:p w14:paraId="2499899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20.11 投标文件含有采购人不能接受的附加条件的；</w:t>
      </w:r>
    </w:p>
    <w:p w14:paraId="3140C25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20.12 法律、法规、规章规定属于投标无效的其他情形。</w:t>
      </w:r>
    </w:p>
    <w:p w14:paraId="1C6D7FC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 有下列情形之一的，视为投标人串通投标，其投标无效：</w:t>
      </w:r>
    </w:p>
    <w:p w14:paraId="2FCC5AF3">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21.1 不同投标人的投标文件由同一单位或者个人编制；</w:t>
      </w:r>
    </w:p>
    <w:p w14:paraId="4DC9EBB3">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21.2不同投标人委托同一单位或者个人办理投标事宜；</w:t>
      </w:r>
    </w:p>
    <w:p w14:paraId="5664208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21.3不同投标人的投标文件载明的项目管理成员或者联系人员为同一人；</w:t>
      </w:r>
    </w:p>
    <w:p w14:paraId="5A4171A0">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21.4 不同投标人的投标文件异常一致或者投标报价呈规律性差异；</w:t>
      </w:r>
    </w:p>
    <w:p w14:paraId="1BB0EE0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21.5 不同投标人的投标文件相互混装；</w:t>
      </w:r>
    </w:p>
    <w:p w14:paraId="6DA75EE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21.6 不同投标人的投标保证金从同一单位或者个人的账户转出；</w:t>
      </w:r>
    </w:p>
    <w:p w14:paraId="48F082C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21.7 不同投标人使用同一电脑（机器特征值一致：如MAC地址等）或使用同一电子密钥，编制或上传电子投标文件；</w:t>
      </w:r>
    </w:p>
    <w:p w14:paraId="4DD61BC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21.8 法律、法规、规章规定属于投标人串通投标的其他情形。</w:t>
      </w:r>
    </w:p>
    <w:p w14:paraId="29F49B6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 根据《中华人民共和国政府采购法》第三十六条之规定，在招标采购过程中，出现下列情形之一的，应予废标：</w:t>
      </w:r>
    </w:p>
    <w:p w14:paraId="27FB814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22.1 符合专业条件的供应商或者对招标文件作实质响应的供应商不足3家的；</w:t>
      </w:r>
    </w:p>
    <w:p w14:paraId="769B9B7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22.2 出现影响采购公正的违法、违规行为的；</w:t>
      </w:r>
    </w:p>
    <w:p w14:paraId="4AA73AA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22.3 投标人的报价均超过了采购预算，采购人不能支付的；</w:t>
      </w:r>
    </w:p>
    <w:p w14:paraId="0C821B9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22.4 因重大变故，采购任务取消的；</w:t>
      </w:r>
    </w:p>
    <w:p w14:paraId="7668700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22.5 法律、法规、规章规定属于废标的其他情形。</w:t>
      </w:r>
    </w:p>
    <w:p w14:paraId="1F9E9B0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23. 废标后，采购人应当将废标理由通知所有投标人。</w:t>
      </w:r>
    </w:p>
    <w:p w14:paraId="22AE375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（九）停止评标的情形</w:t>
      </w:r>
    </w:p>
    <w:p w14:paraId="108D7EE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24.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4A91F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b/>
          <w:snapToGrid w:val="0"/>
          <w:kern w:val="0"/>
          <w:sz w:val="24"/>
          <w:szCs w:val="21"/>
          <w14:ligatures w14:val="none"/>
        </w:rPr>
      </w:pPr>
      <w:r>
        <w:rPr>
          <w:rFonts w:ascii="Times New Roman" w:hAnsi="Times New Roman" w:eastAsia="宋体" w:cs="Times New Roman"/>
          <w:b/>
          <w:snapToGrid w:val="0"/>
          <w:kern w:val="0"/>
          <w:sz w:val="24"/>
          <w:szCs w:val="21"/>
          <w14:ligatures w14:val="none"/>
        </w:rPr>
        <w:t>（十）重新开展采购</w:t>
      </w:r>
    </w:p>
    <w:p w14:paraId="0ACEFBC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 有《中华人民共和国政府采购法》第七十一条、第七十二条规定的违法行为之一，影响或者可能影响中标结果的，依照下列规定处理：</w:t>
      </w:r>
    </w:p>
    <w:p w14:paraId="419E314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25.1 未确定中标供应商的，终止本次政府采购活动，重新开展政府采购活动。</w:t>
      </w:r>
    </w:p>
    <w:p w14:paraId="6CD6244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25.2 已确定中标供应商但尚未签订政府采购合同的，中标结果无效，从合格的中标候选人中另行确定中标供应商；没有合格的中标候选人的，重新开展政府采购活动。</w:t>
      </w:r>
    </w:p>
    <w:p w14:paraId="6E3B62D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25.3 政府采购合同已签订但尚未履行的，撤销合同，从合格的中标候选人中另行确定中标供应商；没有合格的中标候选人的，重新开展政府采购活动。</w:t>
      </w:r>
    </w:p>
    <w:p w14:paraId="774B5C8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25.4 政府采购合同已经履行，给采购人、供应商造成损失的，由责任人承担赔偿责任。</w:t>
      </w:r>
    </w:p>
    <w:p w14:paraId="21293DC0">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25.5 政府采购当事人有其他违反《中华人民共和国政府采购法》或者《中华人民共和国政府采购法实施条例》等法律法规规定的行为，经改正后仍然影响或者可能影响中标结果或者依法被认定为中标无效的，依照24.1—24.4规定处理。</w:t>
      </w:r>
    </w:p>
    <w:p w14:paraId="4632A3B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p>
    <w:p w14:paraId="1FBFDA2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p>
    <w:p w14:paraId="1E21043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p>
    <w:p w14:paraId="73ABFAC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p>
    <w:p w14:paraId="27C0E96E">
      <w:pPr>
        <w:widowControl/>
        <w:spacing w:after="0" w:line="240" w:lineRule="auto"/>
        <w:rPr>
          <w:rFonts w:ascii="Times New Roman" w:hAnsi="Times New Roman" w:eastAsia="宋体" w:cs="Times New Roman"/>
          <w:b/>
          <w:bCs/>
          <w:w w:val="90"/>
          <w:kern w:val="44"/>
          <w:sz w:val="28"/>
          <w:szCs w:val="28"/>
          <w14:ligatures w14:val="none"/>
        </w:rPr>
      </w:pPr>
      <w:r>
        <w:rPr>
          <w:rFonts w:ascii="Times New Roman" w:hAnsi="Times New Roman" w:eastAsia="宋体" w:cs="Times New Roman"/>
          <w:b/>
          <w:bCs/>
          <w:w w:val="90"/>
          <w:kern w:val="44"/>
          <w:sz w:val="32"/>
          <w:szCs w:val="32"/>
          <w14:ligatures w14:val="none"/>
        </w:rPr>
        <w:t>四、评标标准</w:t>
      </w:r>
    </w:p>
    <w:p w14:paraId="2EC7F6E8">
      <w:pPr>
        <w:widowControl/>
        <w:spacing w:after="0" w:line="240" w:lineRule="auto"/>
        <w:rPr>
          <w:rFonts w:ascii="Times New Roman" w:hAnsi="Times New Roman" w:eastAsia="宋体" w:cs="Times New Roman"/>
          <w:b/>
          <w:bCs/>
          <w:w w:val="90"/>
          <w:kern w:val="44"/>
          <w:sz w:val="28"/>
          <w:szCs w:val="28"/>
          <w14:ligatures w14:val="none"/>
        </w:rPr>
      </w:pPr>
      <w:r>
        <w:rPr>
          <w:rFonts w:ascii="Times New Roman" w:hAnsi="Times New Roman" w:eastAsia="宋体" w:cs="Times New Roman"/>
          <w:b/>
          <w:bCs/>
          <w:w w:val="90"/>
          <w:kern w:val="44"/>
          <w:sz w:val="28"/>
          <w:szCs w:val="28"/>
          <w14:ligatures w14:val="none"/>
        </w:rPr>
        <w:t>（一）符合性审查表</w:t>
      </w:r>
    </w:p>
    <w:tbl>
      <w:tblPr>
        <w:tblStyle w:val="34"/>
        <w:tblpPr w:leftFromText="180" w:rightFromText="180" w:vertAnchor="text" w:horzAnchor="margin" w:tblpX="108" w:tblpY="75"/>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09"/>
        <w:gridCol w:w="4253"/>
        <w:gridCol w:w="1275"/>
        <w:gridCol w:w="1276"/>
      </w:tblGrid>
      <w:tr w14:paraId="583E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14:paraId="4857E2DF">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序号</w:t>
            </w:r>
          </w:p>
        </w:tc>
        <w:tc>
          <w:tcPr>
            <w:tcW w:w="1809" w:type="dxa"/>
            <w:vMerge w:val="restart"/>
            <w:vAlign w:val="center"/>
          </w:tcPr>
          <w:p w14:paraId="6EA74E84">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审查项名称</w:t>
            </w:r>
          </w:p>
        </w:tc>
        <w:tc>
          <w:tcPr>
            <w:tcW w:w="4253" w:type="dxa"/>
            <w:vMerge w:val="restart"/>
            <w:vAlign w:val="center"/>
          </w:tcPr>
          <w:p w14:paraId="237BFF10">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审查内容</w:t>
            </w:r>
          </w:p>
        </w:tc>
        <w:tc>
          <w:tcPr>
            <w:tcW w:w="2551" w:type="dxa"/>
            <w:gridSpan w:val="2"/>
            <w:vAlign w:val="center"/>
          </w:tcPr>
          <w:p w14:paraId="66F4CBDF">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审查结果</w:t>
            </w:r>
          </w:p>
        </w:tc>
      </w:tr>
      <w:tr w14:paraId="4DDA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Merge w:val="continue"/>
            <w:vAlign w:val="center"/>
          </w:tcPr>
          <w:p w14:paraId="616B0E3B">
            <w:pPr>
              <w:pStyle w:val="44"/>
              <w:adjustRightInd w:val="0"/>
              <w:snapToGrid w:val="0"/>
              <w:spacing w:line="380" w:lineRule="exact"/>
              <w:jc w:val="center"/>
              <w:rPr>
                <w:color w:val="FF0000"/>
                <w:szCs w:val="21"/>
              </w:rPr>
            </w:pPr>
          </w:p>
        </w:tc>
        <w:tc>
          <w:tcPr>
            <w:tcW w:w="1809" w:type="dxa"/>
            <w:vMerge w:val="continue"/>
            <w:vAlign w:val="center"/>
          </w:tcPr>
          <w:p w14:paraId="630DE338">
            <w:pPr>
              <w:pStyle w:val="44"/>
              <w:adjustRightInd w:val="0"/>
              <w:snapToGrid w:val="0"/>
              <w:spacing w:line="380" w:lineRule="exact"/>
              <w:jc w:val="center"/>
              <w:rPr>
                <w:color w:val="FF0000"/>
                <w:szCs w:val="21"/>
              </w:rPr>
            </w:pPr>
          </w:p>
        </w:tc>
        <w:tc>
          <w:tcPr>
            <w:tcW w:w="4253" w:type="dxa"/>
            <w:vMerge w:val="continue"/>
            <w:vAlign w:val="center"/>
          </w:tcPr>
          <w:p w14:paraId="26D2C9DD">
            <w:pPr>
              <w:pStyle w:val="44"/>
              <w:adjustRightInd w:val="0"/>
              <w:snapToGrid w:val="0"/>
              <w:spacing w:line="380" w:lineRule="exact"/>
              <w:jc w:val="center"/>
              <w:rPr>
                <w:color w:val="FF0000"/>
                <w:szCs w:val="21"/>
              </w:rPr>
            </w:pPr>
          </w:p>
        </w:tc>
        <w:tc>
          <w:tcPr>
            <w:tcW w:w="1275" w:type="dxa"/>
            <w:vAlign w:val="center"/>
          </w:tcPr>
          <w:p w14:paraId="7F96FA0C">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符合</w:t>
            </w:r>
          </w:p>
        </w:tc>
        <w:tc>
          <w:tcPr>
            <w:tcW w:w="1276" w:type="dxa"/>
            <w:vAlign w:val="center"/>
          </w:tcPr>
          <w:p w14:paraId="5E03AB99">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不符合</w:t>
            </w:r>
          </w:p>
        </w:tc>
      </w:tr>
      <w:tr w14:paraId="05E9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9" w:type="dxa"/>
            <w:vAlign w:val="center"/>
          </w:tcPr>
          <w:p w14:paraId="640B34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1809" w:type="dxa"/>
            <w:vAlign w:val="center"/>
          </w:tcPr>
          <w:p w14:paraId="1CF4C1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投标文件签署</w:t>
            </w:r>
          </w:p>
        </w:tc>
        <w:tc>
          <w:tcPr>
            <w:tcW w:w="4253" w:type="dxa"/>
            <w:vAlign w:val="center"/>
          </w:tcPr>
          <w:p w14:paraId="74B364AA">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投标文件按招标文件要求签署、盖章的</w:t>
            </w:r>
          </w:p>
        </w:tc>
        <w:tc>
          <w:tcPr>
            <w:tcW w:w="1275" w:type="dxa"/>
            <w:vAlign w:val="center"/>
          </w:tcPr>
          <w:p w14:paraId="2129D169">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5C53622A">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296E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74A5449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809" w:type="dxa"/>
            <w:vAlign w:val="center"/>
          </w:tcPr>
          <w:p w14:paraId="034671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实质性要求</w:t>
            </w:r>
          </w:p>
        </w:tc>
        <w:tc>
          <w:tcPr>
            <w:tcW w:w="4253" w:type="dxa"/>
            <w:vAlign w:val="center"/>
          </w:tcPr>
          <w:p w14:paraId="408526F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投标文件满足招标文件中标注“</w:t>
            </w:r>
            <w:r>
              <w:rPr>
                <w:rFonts w:hint="eastAsia" w:ascii="宋体" w:hAnsi="宋体" w:eastAsia="宋体" w:cs="宋体"/>
                <w:kern w:val="0"/>
                <w:sz w:val="21"/>
                <w:szCs w:val="21"/>
                <w14:ligatures w14:val="none"/>
              </w:rPr>
              <w:t>★</w:t>
            </w:r>
            <w:r>
              <w:rPr>
                <w:rFonts w:ascii="Times New Roman" w:hAnsi="Times New Roman" w:eastAsia="宋体" w:cs="Times New Roman"/>
                <w:kern w:val="0"/>
                <w:sz w:val="21"/>
                <w:szCs w:val="21"/>
                <w14:ligatures w14:val="none"/>
              </w:rPr>
              <w:t>”号的实质性条款（或指标）要求的，具体详见“实质性响应一览表”</w:t>
            </w:r>
          </w:p>
        </w:tc>
        <w:tc>
          <w:tcPr>
            <w:tcW w:w="1275" w:type="dxa"/>
            <w:vAlign w:val="center"/>
          </w:tcPr>
          <w:p w14:paraId="4F348F06">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2E5FB9FD">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443A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1F7244A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1809" w:type="dxa"/>
            <w:vAlign w:val="center"/>
          </w:tcPr>
          <w:p w14:paraId="7DBFC5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投标报价</w:t>
            </w:r>
          </w:p>
        </w:tc>
        <w:tc>
          <w:tcPr>
            <w:tcW w:w="4253" w:type="dxa"/>
            <w:vAlign w:val="center"/>
          </w:tcPr>
          <w:p w14:paraId="410AB61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投标人报价未超过招标文件中规定的最高限价或者预算金额的</w:t>
            </w:r>
          </w:p>
        </w:tc>
        <w:tc>
          <w:tcPr>
            <w:tcW w:w="1275" w:type="dxa"/>
            <w:vAlign w:val="center"/>
          </w:tcPr>
          <w:p w14:paraId="52F8AAEF">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28C2621A">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68C9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9" w:type="dxa"/>
            <w:vAlign w:val="center"/>
          </w:tcPr>
          <w:p w14:paraId="08C30D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1809" w:type="dxa"/>
            <w:vAlign w:val="center"/>
          </w:tcPr>
          <w:p w14:paraId="3DF3FE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虚假材料</w:t>
            </w:r>
          </w:p>
        </w:tc>
        <w:tc>
          <w:tcPr>
            <w:tcW w:w="4253" w:type="dxa"/>
            <w:vAlign w:val="center"/>
          </w:tcPr>
          <w:p w14:paraId="5470CC75">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投标文件未提供虚假材料的</w:t>
            </w:r>
          </w:p>
        </w:tc>
        <w:tc>
          <w:tcPr>
            <w:tcW w:w="1275" w:type="dxa"/>
            <w:vAlign w:val="center"/>
          </w:tcPr>
          <w:p w14:paraId="06608C95">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40FDEF12">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04DF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0DEFF9D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1809" w:type="dxa"/>
            <w:vAlign w:val="center"/>
          </w:tcPr>
          <w:p w14:paraId="4A50B4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联合体</w:t>
            </w:r>
          </w:p>
        </w:tc>
        <w:tc>
          <w:tcPr>
            <w:tcW w:w="4253" w:type="dxa"/>
            <w:vAlign w:val="center"/>
          </w:tcPr>
          <w:p w14:paraId="152F34B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联合体的投标人提交了各方共同签署的联合体协议的【如允许联合体投标的】</w:t>
            </w:r>
          </w:p>
        </w:tc>
        <w:tc>
          <w:tcPr>
            <w:tcW w:w="1275" w:type="dxa"/>
            <w:vAlign w:val="center"/>
          </w:tcPr>
          <w:p w14:paraId="4F057C30">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207A0A04">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5118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09" w:type="dxa"/>
            <w:vAlign w:val="center"/>
          </w:tcPr>
          <w:p w14:paraId="7B2A07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1809" w:type="dxa"/>
            <w:vAlign w:val="center"/>
          </w:tcPr>
          <w:p w14:paraId="1680B4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投标保证金</w:t>
            </w:r>
          </w:p>
        </w:tc>
        <w:tc>
          <w:tcPr>
            <w:tcW w:w="4253" w:type="dxa"/>
            <w:vAlign w:val="center"/>
          </w:tcPr>
          <w:p w14:paraId="6289F8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投标人按招标文件的规定交纳投标保证金的</w:t>
            </w:r>
          </w:p>
        </w:tc>
        <w:tc>
          <w:tcPr>
            <w:tcW w:w="1275" w:type="dxa"/>
            <w:vAlign w:val="center"/>
          </w:tcPr>
          <w:p w14:paraId="620C432A">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0B798CBC">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6D4B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3D8C45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1809" w:type="dxa"/>
            <w:vAlign w:val="center"/>
          </w:tcPr>
          <w:p w14:paraId="4948BD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投标文件的澄清、说明、补正</w:t>
            </w:r>
          </w:p>
        </w:tc>
        <w:tc>
          <w:tcPr>
            <w:tcW w:w="4253" w:type="dxa"/>
            <w:vAlign w:val="center"/>
          </w:tcPr>
          <w:p w14:paraId="068B7207">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评审期间,投标人按评标委员会的要求提交经授权代表签字的澄清、说明、补正或未改变投标文件的实质性内容</w:t>
            </w:r>
          </w:p>
        </w:tc>
        <w:tc>
          <w:tcPr>
            <w:tcW w:w="1275" w:type="dxa"/>
            <w:vAlign w:val="center"/>
          </w:tcPr>
          <w:p w14:paraId="2EA23961">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208018FB">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46D2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72672F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1809" w:type="dxa"/>
            <w:vAlign w:val="center"/>
          </w:tcPr>
          <w:p w14:paraId="7B8D16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投标人影响评标</w:t>
            </w:r>
          </w:p>
        </w:tc>
        <w:tc>
          <w:tcPr>
            <w:tcW w:w="4253" w:type="dxa"/>
            <w:vAlign w:val="center"/>
          </w:tcPr>
          <w:p w14:paraId="6EA4FB6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投标人对采购人、采购代理机构、评标委员会及其工作人员未施加影响,无有碍公平、公正的</w:t>
            </w:r>
          </w:p>
        </w:tc>
        <w:tc>
          <w:tcPr>
            <w:tcW w:w="1275" w:type="dxa"/>
            <w:vAlign w:val="center"/>
          </w:tcPr>
          <w:p w14:paraId="4A4D5C3C">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14D83E18">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0685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22D362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9</w:t>
            </w:r>
          </w:p>
        </w:tc>
        <w:tc>
          <w:tcPr>
            <w:tcW w:w="1809" w:type="dxa"/>
            <w:vAlign w:val="center"/>
          </w:tcPr>
          <w:p w14:paraId="2287B6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围标串标情形</w:t>
            </w:r>
          </w:p>
        </w:tc>
        <w:tc>
          <w:tcPr>
            <w:tcW w:w="4253" w:type="dxa"/>
            <w:vAlign w:val="center"/>
          </w:tcPr>
          <w:p w14:paraId="4B7BDA77">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没有“第五章 评标方法及标准”第21条规定情形之一的</w:t>
            </w:r>
          </w:p>
        </w:tc>
        <w:tc>
          <w:tcPr>
            <w:tcW w:w="1275" w:type="dxa"/>
            <w:vAlign w:val="center"/>
          </w:tcPr>
          <w:p w14:paraId="6978EFD4">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5F9587BB">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6DB6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38EF68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w:t>
            </w:r>
          </w:p>
        </w:tc>
        <w:tc>
          <w:tcPr>
            <w:tcW w:w="1809" w:type="dxa"/>
            <w:vAlign w:val="center"/>
          </w:tcPr>
          <w:p w14:paraId="539808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附加条件</w:t>
            </w:r>
          </w:p>
        </w:tc>
        <w:tc>
          <w:tcPr>
            <w:tcW w:w="4253" w:type="dxa"/>
            <w:vAlign w:val="center"/>
          </w:tcPr>
          <w:p w14:paraId="0A7B073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投标文件没有采购人不能接受的附加条件的</w:t>
            </w:r>
          </w:p>
        </w:tc>
        <w:tc>
          <w:tcPr>
            <w:tcW w:w="1275" w:type="dxa"/>
            <w:vAlign w:val="center"/>
          </w:tcPr>
          <w:p w14:paraId="2CD1816F">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7C5F43BB">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7464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0731442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11</w:t>
            </w:r>
          </w:p>
        </w:tc>
        <w:tc>
          <w:tcPr>
            <w:tcW w:w="1809" w:type="dxa"/>
            <w:vAlign w:val="center"/>
          </w:tcPr>
          <w:p w14:paraId="080F2F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其他无效情形</w:t>
            </w:r>
          </w:p>
        </w:tc>
        <w:tc>
          <w:tcPr>
            <w:tcW w:w="4253" w:type="dxa"/>
            <w:vAlign w:val="center"/>
          </w:tcPr>
          <w:p w14:paraId="499E445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没有法律、法规、规章规定属于投标无效的其他情形。</w:t>
            </w:r>
          </w:p>
        </w:tc>
        <w:tc>
          <w:tcPr>
            <w:tcW w:w="1275" w:type="dxa"/>
            <w:vAlign w:val="center"/>
          </w:tcPr>
          <w:p w14:paraId="57B00389">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1276" w:type="dxa"/>
            <w:vAlign w:val="center"/>
          </w:tcPr>
          <w:p w14:paraId="16848161">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bl>
    <w:p w14:paraId="3F74D091">
      <w:pPr>
        <w:widowControl/>
        <w:spacing w:after="0" w:line="240" w:lineRule="auto"/>
        <w:rPr>
          <w:rFonts w:ascii="Times New Roman" w:hAnsi="Times New Roman" w:eastAsia="宋体" w:cs="Times New Roman"/>
          <w:b/>
          <w:bCs/>
          <w:w w:val="90"/>
          <w:kern w:val="44"/>
          <w:sz w:val="32"/>
          <w:szCs w:val="32"/>
          <w14:ligatures w14:val="none"/>
        </w:rPr>
      </w:pPr>
    </w:p>
    <w:p w14:paraId="7F721E84">
      <w:pPr>
        <w:widowControl/>
        <w:spacing w:after="0" w:line="240" w:lineRule="auto"/>
        <w:rPr>
          <w:rFonts w:ascii="Times New Roman" w:hAnsi="Times New Roman" w:eastAsia="宋体" w:cs="Times New Roman"/>
          <w:b/>
          <w:bCs/>
          <w:w w:val="90"/>
          <w:kern w:val="44"/>
          <w:sz w:val="32"/>
          <w:szCs w:val="32"/>
          <w14:ligatures w14:val="none"/>
        </w:rPr>
      </w:pPr>
      <w:r>
        <w:rPr>
          <w:rFonts w:ascii="Times New Roman" w:hAnsi="Times New Roman" w:eastAsia="宋体" w:cs="Times New Roman"/>
          <w:b/>
          <w:bCs/>
          <w:w w:val="90"/>
          <w:kern w:val="44"/>
          <w:sz w:val="32"/>
          <w:szCs w:val="32"/>
          <w14:ligatures w14:val="none"/>
        </w:rPr>
        <w:br w:type="page"/>
      </w:r>
    </w:p>
    <w:p w14:paraId="5809B7F8">
      <w:pPr>
        <w:widowControl/>
        <w:spacing w:after="0" w:line="360" w:lineRule="auto"/>
        <w:rPr>
          <w:rFonts w:ascii="Times New Roman" w:hAnsi="Times New Roman" w:eastAsia="宋体" w:cs="Times New Roman"/>
          <w:b/>
          <w:bCs/>
          <w:w w:val="90"/>
          <w:kern w:val="44"/>
          <w:sz w:val="28"/>
          <w:szCs w:val="28"/>
          <w14:ligatures w14:val="none"/>
        </w:rPr>
      </w:pPr>
      <w:r>
        <w:rPr>
          <w:rFonts w:ascii="Times New Roman" w:hAnsi="Times New Roman" w:eastAsia="宋体" w:cs="Times New Roman"/>
          <w:b/>
          <w:bCs/>
          <w:w w:val="90"/>
          <w:kern w:val="44"/>
          <w:sz w:val="28"/>
          <w:szCs w:val="28"/>
          <w14:ligatures w14:val="none"/>
        </w:rPr>
        <w:t>实质性响应一览表</w:t>
      </w:r>
    </w:p>
    <w:p w14:paraId="07E3956A">
      <w:pPr>
        <w:widowControl/>
        <w:spacing w:after="0" w:line="360" w:lineRule="auto"/>
        <w:rPr>
          <w:rFonts w:ascii="Times New Roman" w:hAnsi="Times New Roman" w:eastAsia="宋体" w:cs="Times New Roman"/>
          <w:b/>
          <w:bCs/>
          <w:w w:val="90"/>
          <w:kern w:val="44"/>
          <w:sz w:val="21"/>
          <w:szCs w:val="21"/>
          <w14:ligatures w14:val="none"/>
        </w:rPr>
      </w:pPr>
      <w:r>
        <w:rPr>
          <w:rFonts w:ascii="Times New Roman" w:hAnsi="Times New Roman" w:eastAsia="宋体" w:cs="Times New Roman"/>
          <w:b/>
          <w:bCs/>
          <w:w w:val="90"/>
          <w:kern w:val="44"/>
          <w:sz w:val="21"/>
          <w:szCs w:val="21"/>
          <w14:ligatures w14:val="none"/>
        </w:rPr>
        <w:t>（投标人须对本附表所有内容逐条响应且无负偏离，否则其投标无效）</w:t>
      </w:r>
    </w:p>
    <w:tbl>
      <w:tblPr>
        <w:tblStyle w:val="34"/>
        <w:tblpPr w:leftFromText="180" w:rightFromText="180" w:vertAnchor="text" w:horzAnchor="margin" w:tblpX="108" w:tblpY="75"/>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09"/>
        <w:gridCol w:w="4394"/>
        <w:gridCol w:w="1701"/>
        <w:gridCol w:w="709"/>
      </w:tblGrid>
      <w:tr w14:paraId="0978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14:paraId="40E7C1B3">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序号</w:t>
            </w:r>
          </w:p>
        </w:tc>
        <w:tc>
          <w:tcPr>
            <w:tcW w:w="6203" w:type="dxa"/>
            <w:gridSpan w:val="2"/>
            <w:vAlign w:val="center"/>
          </w:tcPr>
          <w:p w14:paraId="15FEC0BA">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招标文件要求的实质性响应内容</w:t>
            </w:r>
          </w:p>
        </w:tc>
        <w:tc>
          <w:tcPr>
            <w:tcW w:w="1701" w:type="dxa"/>
            <w:vMerge w:val="restart"/>
            <w:vAlign w:val="center"/>
          </w:tcPr>
          <w:p w14:paraId="69346B19">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投标文件响应的具体内容</w:t>
            </w:r>
          </w:p>
        </w:tc>
        <w:tc>
          <w:tcPr>
            <w:tcW w:w="709" w:type="dxa"/>
            <w:vMerge w:val="restart"/>
            <w:vAlign w:val="center"/>
          </w:tcPr>
          <w:p w14:paraId="1AFD7B85">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备注</w:t>
            </w:r>
          </w:p>
        </w:tc>
      </w:tr>
      <w:tr w14:paraId="1DB3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Merge w:val="continue"/>
            <w:vAlign w:val="center"/>
          </w:tcPr>
          <w:p w14:paraId="6AA8CBEC">
            <w:pPr>
              <w:pStyle w:val="44"/>
              <w:adjustRightInd w:val="0"/>
              <w:snapToGrid w:val="0"/>
              <w:spacing w:line="380" w:lineRule="exact"/>
              <w:jc w:val="center"/>
              <w:rPr>
                <w:color w:val="FF0000"/>
                <w:szCs w:val="21"/>
              </w:rPr>
            </w:pPr>
          </w:p>
        </w:tc>
        <w:tc>
          <w:tcPr>
            <w:tcW w:w="1809" w:type="dxa"/>
            <w:vAlign w:val="center"/>
          </w:tcPr>
          <w:p w14:paraId="68A3FCF1">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实质性要求</w:t>
            </w:r>
          </w:p>
        </w:tc>
        <w:tc>
          <w:tcPr>
            <w:tcW w:w="4394" w:type="dxa"/>
            <w:vAlign w:val="center"/>
          </w:tcPr>
          <w:p w14:paraId="762B8C14">
            <w:pPr>
              <w:autoSpaceDE w:val="0"/>
              <w:autoSpaceDN w:val="0"/>
              <w:adjustRightInd w:val="0"/>
              <w:spacing w:after="0" w:line="240" w:lineRule="auto"/>
              <w:jc w:val="center"/>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招标文件中的规定</w:t>
            </w:r>
          </w:p>
        </w:tc>
        <w:tc>
          <w:tcPr>
            <w:tcW w:w="1701" w:type="dxa"/>
            <w:vMerge w:val="continue"/>
            <w:vAlign w:val="center"/>
          </w:tcPr>
          <w:p w14:paraId="7FA9D5FF">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c>
          <w:tcPr>
            <w:tcW w:w="709" w:type="dxa"/>
            <w:vMerge w:val="continue"/>
            <w:vAlign w:val="center"/>
          </w:tcPr>
          <w:p w14:paraId="318385DC">
            <w:pPr>
              <w:autoSpaceDE w:val="0"/>
              <w:autoSpaceDN w:val="0"/>
              <w:adjustRightInd w:val="0"/>
              <w:spacing w:after="0" w:line="240" w:lineRule="auto"/>
              <w:jc w:val="center"/>
              <w:rPr>
                <w:rFonts w:ascii="Times New Roman" w:hAnsi="Times New Roman" w:eastAsia="宋体" w:cs="Times New Roman"/>
                <w:b/>
                <w:kern w:val="0"/>
                <w:sz w:val="24"/>
                <w14:ligatures w14:val="none"/>
              </w:rPr>
            </w:pPr>
          </w:p>
        </w:tc>
      </w:tr>
      <w:tr w14:paraId="7FC5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9" w:type="dxa"/>
            <w:vAlign w:val="center"/>
          </w:tcPr>
          <w:p w14:paraId="77A919C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1809" w:type="dxa"/>
            <w:vAlign w:val="center"/>
          </w:tcPr>
          <w:p w14:paraId="2D4F64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投标有效期</w:t>
            </w:r>
          </w:p>
        </w:tc>
        <w:tc>
          <w:tcPr>
            <w:tcW w:w="4394" w:type="dxa"/>
            <w:vAlign w:val="center"/>
          </w:tcPr>
          <w:p w14:paraId="59BD2DF1">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招标文件“第二章投标须知”关于投标有效期的规定</w:t>
            </w:r>
          </w:p>
        </w:tc>
        <w:tc>
          <w:tcPr>
            <w:tcW w:w="1701" w:type="dxa"/>
            <w:vAlign w:val="center"/>
          </w:tcPr>
          <w:p w14:paraId="499868B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【投标人在此处填写投标文件的相关内容】</w:t>
            </w:r>
          </w:p>
        </w:tc>
        <w:tc>
          <w:tcPr>
            <w:tcW w:w="709" w:type="dxa"/>
            <w:vAlign w:val="center"/>
          </w:tcPr>
          <w:p w14:paraId="76F713F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ECA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9" w:type="dxa"/>
            <w:vAlign w:val="center"/>
          </w:tcPr>
          <w:p w14:paraId="6742BF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809" w:type="dxa"/>
            <w:vAlign w:val="center"/>
          </w:tcPr>
          <w:p w14:paraId="06BD571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交付周期</w:t>
            </w:r>
          </w:p>
        </w:tc>
        <w:tc>
          <w:tcPr>
            <w:tcW w:w="4394" w:type="dxa"/>
            <w:vAlign w:val="center"/>
          </w:tcPr>
          <w:p w14:paraId="28C275D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自合同签订之日起至2026年6月30日，将标的物运送至采购人指定地点，并负责完成安装、调试、试运转及竣工验收交付使用</w:t>
            </w:r>
          </w:p>
        </w:tc>
        <w:tc>
          <w:tcPr>
            <w:tcW w:w="1701" w:type="dxa"/>
            <w:vAlign w:val="center"/>
          </w:tcPr>
          <w:p w14:paraId="472F1E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9" w:type="dxa"/>
            <w:vAlign w:val="center"/>
          </w:tcPr>
          <w:p w14:paraId="75B228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F8F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9" w:type="dxa"/>
            <w:vAlign w:val="center"/>
          </w:tcPr>
          <w:p w14:paraId="551F4F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1809" w:type="dxa"/>
            <w:vAlign w:val="center"/>
          </w:tcPr>
          <w:p w14:paraId="2D3228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交付地点</w:t>
            </w:r>
          </w:p>
        </w:tc>
        <w:tc>
          <w:tcPr>
            <w:tcW w:w="4394" w:type="dxa"/>
            <w:vAlign w:val="center"/>
          </w:tcPr>
          <w:p w14:paraId="7850FC53">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新疆喀什地区塔什库尔干塔吉克自治县采购人指定地点</w:t>
            </w:r>
          </w:p>
        </w:tc>
        <w:tc>
          <w:tcPr>
            <w:tcW w:w="1701" w:type="dxa"/>
            <w:vAlign w:val="center"/>
          </w:tcPr>
          <w:p w14:paraId="55ECE20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9" w:type="dxa"/>
            <w:vAlign w:val="center"/>
          </w:tcPr>
          <w:p w14:paraId="7BA90E1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A47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09" w:type="dxa"/>
            <w:vAlign w:val="center"/>
          </w:tcPr>
          <w:p w14:paraId="66544A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1809" w:type="dxa"/>
            <w:vAlign w:val="center"/>
          </w:tcPr>
          <w:p w14:paraId="4AB567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付款条件</w:t>
            </w:r>
          </w:p>
        </w:tc>
        <w:tc>
          <w:tcPr>
            <w:tcW w:w="4394" w:type="dxa"/>
            <w:vAlign w:val="center"/>
          </w:tcPr>
          <w:p w14:paraId="2C4580D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a）合同签订后，采购人收到供应商增值税专用发票（金额为合同总金额的 40%）后15日内支付合同金额40%预付款。支付预付款后，如供应商未履行合同义务，则采购人有权收回全部预付款，同时供应商应承担由此对甲方造成的全部损失；</w:t>
            </w:r>
          </w:p>
          <w:p w14:paraId="016DC75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b）全部设备货到现场经初步验收合格后，供应商提交已到货设备全部资料，采购人在收到供应商提交的下列全部资料并经审核无误后15个工作日内，支付合同金额的30%；</w:t>
            </w:r>
          </w:p>
          <w:p w14:paraId="6B848C9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  (1)交货清单、收货清单、设备图纸；</w:t>
            </w:r>
          </w:p>
          <w:p w14:paraId="5712B46E">
            <w:pPr>
              <w:autoSpaceDE w:val="0"/>
              <w:autoSpaceDN w:val="0"/>
              <w:adjustRightInd w:val="0"/>
              <w:spacing w:after="0" w:line="240" w:lineRule="auto"/>
              <w:ind w:firstLine="210" w:firstLineChars="100"/>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(2)检测报告或质量检验合格证；</w:t>
            </w:r>
          </w:p>
          <w:p w14:paraId="03A0C618">
            <w:pPr>
              <w:autoSpaceDE w:val="0"/>
              <w:autoSpaceDN w:val="0"/>
              <w:adjustRightInd w:val="0"/>
              <w:spacing w:after="0" w:line="240" w:lineRule="auto"/>
              <w:ind w:firstLine="210" w:firstLineChars="100"/>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(3)增值税专用发票（金额为合同总金额的30%）；</w:t>
            </w:r>
          </w:p>
          <w:p w14:paraId="49DC29EF">
            <w:pPr>
              <w:autoSpaceDE w:val="0"/>
              <w:autoSpaceDN w:val="0"/>
              <w:adjustRightInd w:val="0"/>
              <w:spacing w:after="0" w:line="240" w:lineRule="auto"/>
              <w:ind w:firstLine="210" w:firstLineChars="100"/>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(4)招标文件及合同和甲方要求的其它资料。</w:t>
            </w:r>
          </w:p>
          <w:p w14:paraId="1E419DE7">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c）合同内所有设备完成现场安装、调试，并试运行验收合格、性能验收通过后，供应交付完整的竣工验收资料后提交验收款支付申请手续。采购人收到申请手续并经审核无误，待结算资料由财政审计完成后15个工作日内，供应商开具质量保函后，采购人支付至财政审计金额的100%。</w:t>
            </w:r>
          </w:p>
          <w:p w14:paraId="565365D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d）以上付款均需供应商在符合付款条件下，先向采购人提交真实合法有效等额增值税发票并提出书面付款申请，由采购人审核通过后，按照财务计划予以支付。否则采购人有权拒绝支付任何费用且不承担任何违约责任。</w:t>
            </w:r>
          </w:p>
        </w:tc>
        <w:tc>
          <w:tcPr>
            <w:tcW w:w="1701" w:type="dxa"/>
            <w:vAlign w:val="center"/>
          </w:tcPr>
          <w:p w14:paraId="5877729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9" w:type="dxa"/>
            <w:vAlign w:val="center"/>
          </w:tcPr>
          <w:p w14:paraId="797360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457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14:paraId="110075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1809" w:type="dxa"/>
            <w:vAlign w:val="center"/>
          </w:tcPr>
          <w:p w14:paraId="59AFAD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原厂保修服务</w:t>
            </w:r>
          </w:p>
        </w:tc>
        <w:tc>
          <w:tcPr>
            <w:tcW w:w="4394" w:type="dxa"/>
            <w:vAlign w:val="center"/>
          </w:tcPr>
          <w:p w14:paraId="438F2DA2">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质保期自验收合格之日起计算，提供整机及附属配套材料设备原厂保修服务8年，承担保修期内设备除人为损坏原因外任何质量缺陷、故障、损坏导致产生的费用。</w:t>
            </w:r>
          </w:p>
        </w:tc>
        <w:tc>
          <w:tcPr>
            <w:tcW w:w="1701" w:type="dxa"/>
            <w:vAlign w:val="center"/>
          </w:tcPr>
          <w:p w14:paraId="66D66C2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9" w:type="dxa"/>
            <w:vAlign w:val="center"/>
          </w:tcPr>
          <w:p w14:paraId="4AFF046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2B5E2F5C">
      <w:pPr>
        <w:widowControl/>
        <w:spacing w:after="0" w:line="360" w:lineRule="auto"/>
        <w:rPr>
          <w:rFonts w:ascii="Times New Roman" w:hAnsi="Times New Roman" w:eastAsia="宋体" w:cs="Times New Roman"/>
          <w:b/>
          <w:bCs/>
          <w:w w:val="90"/>
          <w:kern w:val="44"/>
          <w:sz w:val="24"/>
          <w:szCs w:val="21"/>
          <w14:ligatures w14:val="none"/>
        </w:rPr>
      </w:pPr>
    </w:p>
    <w:p w14:paraId="574B996A">
      <w:pPr>
        <w:widowControl/>
        <w:spacing w:after="0" w:line="240" w:lineRule="auto"/>
        <w:rPr>
          <w:rFonts w:ascii="Times New Roman" w:hAnsi="Times New Roman" w:eastAsia="宋体" w:cs="Times New Roman"/>
          <w:b/>
          <w:bCs/>
          <w:w w:val="90"/>
          <w:kern w:val="44"/>
          <w:sz w:val="32"/>
          <w:szCs w:val="32"/>
          <w14:ligatures w14:val="none"/>
        </w:rPr>
      </w:pPr>
      <w:r>
        <w:rPr>
          <w:rFonts w:ascii="Times New Roman" w:hAnsi="Times New Roman" w:eastAsia="宋体" w:cs="Times New Roman"/>
          <w:b/>
          <w:bCs/>
          <w:w w:val="90"/>
          <w:kern w:val="44"/>
          <w:sz w:val="32"/>
          <w:szCs w:val="32"/>
          <w14:ligatures w14:val="none"/>
        </w:rPr>
        <w:br w:type="page"/>
      </w:r>
    </w:p>
    <w:p w14:paraId="0A494BCE">
      <w:pPr>
        <w:widowControl/>
        <w:spacing w:after="0" w:line="240" w:lineRule="auto"/>
        <w:rPr>
          <w:rFonts w:ascii="Times New Roman" w:hAnsi="Times New Roman" w:eastAsia="宋体" w:cs="Times New Roman"/>
          <w:b/>
          <w:bCs/>
          <w:w w:val="90"/>
          <w:kern w:val="44"/>
          <w:sz w:val="28"/>
          <w:szCs w:val="28"/>
          <w14:ligatures w14:val="none"/>
        </w:rPr>
      </w:pPr>
      <w:r>
        <w:rPr>
          <w:rFonts w:ascii="Times New Roman" w:hAnsi="Times New Roman" w:eastAsia="宋体" w:cs="Times New Roman"/>
          <w:b/>
          <w:bCs/>
          <w:w w:val="90"/>
          <w:kern w:val="44"/>
          <w:sz w:val="28"/>
          <w:szCs w:val="28"/>
          <w14:ligatures w14:val="none"/>
        </w:rPr>
        <w:t>（二）评分标准</w:t>
      </w:r>
    </w:p>
    <w:tbl>
      <w:tblPr>
        <w:tblStyle w:val="34"/>
        <w:tblpPr w:leftFromText="180" w:rightFromText="180" w:vertAnchor="text" w:horzAnchor="margin" w:tblpX="108" w:tblpY="75"/>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730"/>
        <w:gridCol w:w="6499"/>
      </w:tblGrid>
      <w:tr w14:paraId="5A51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1101" w:type="dxa"/>
            <w:vAlign w:val="center"/>
          </w:tcPr>
          <w:p w14:paraId="38EDDE93">
            <w:pPr>
              <w:pStyle w:val="44"/>
              <w:adjustRightInd w:val="0"/>
              <w:snapToGrid w:val="0"/>
              <w:spacing w:line="380" w:lineRule="exact"/>
              <w:jc w:val="center"/>
              <w:rPr>
                <w:b/>
                <w:bCs/>
                <w:szCs w:val="21"/>
              </w:rPr>
            </w:pPr>
            <w:r>
              <w:rPr>
                <w:b/>
                <w:bCs/>
                <w:szCs w:val="21"/>
              </w:rPr>
              <w:t>评标项目</w:t>
            </w:r>
          </w:p>
        </w:tc>
        <w:tc>
          <w:tcPr>
            <w:tcW w:w="992" w:type="dxa"/>
            <w:vAlign w:val="center"/>
          </w:tcPr>
          <w:p w14:paraId="188084D9">
            <w:pPr>
              <w:pStyle w:val="44"/>
              <w:adjustRightInd w:val="0"/>
              <w:snapToGrid w:val="0"/>
              <w:spacing w:line="380" w:lineRule="exact"/>
              <w:jc w:val="center"/>
              <w:rPr>
                <w:b/>
                <w:bCs/>
                <w:szCs w:val="21"/>
              </w:rPr>
            </w:pPr>
            <w:r>
              <w:rPr>
                <w:b/>
                <w:bCs/>
                <w:szCs w:val="21"/>
              </w:rPr>
              <w:t>评标</w:t>
            </w:r>
          </w:p>
          <w:p w14:paraId="15752B56">
            <w:pPr>
              <w:pStyle w:val="44"/>
              <w:adjustRightInd w:val="0"/>
              <w:snapToGrid w:val="0"/>
              <w:spacing w:line="380" w:lineRule="exact"/>
              <w:jc w:val="center"/>
              <w:rPr>
                <w:b/>
                <w:bCs/>
                <w:szCs w:val="21"/>
              </w:rPr>
            </w:pPr>
            <w:r>
              <w:rPr>
                <w:b/>
                <w:bCs/>
                <w:szCs w:val="21"/>
              </w:rPr>
              <w:t>分项</w:t>
            </w:r>
          </w:p>
        </w:tc>
        <w:tc>
          <w:tcPr>
            <w:tcW w:w="730" w:type="dxa"/>
            <w:vAlign w:val="center"/>
          </w:tcPr>
          <w:p w14:paraId="4B0C460D">
            <w:pPr>
              <w:pStyle w:val="44"/>
              <w:adjustRightInd w:val="0"/>
              <w:snapToGrid w:val="0"/>
              <w:spacing w:line="380" w:lineRule="exact"/>
              <w:jc w:val="center"/>
              <w:rPr>
                <w:b/>
                <w:bCs/>
                <w:szCs w:val="21"/>
              </w:rPr>
            </w:pPr>
            <w:r>
              <w:rPr>
                <w:b/>
                <w:bCs/>
                <w:szCs w:val="21"/>
              </w:rPr>
              <w:t>分值</w:t>
            </w:r>
          </w:p>
        </w:tc>
        <w:tc>
          <w:tcPr>
            <w:tcW w:w="6499" w:type="dxa"/>
            <w:vAlign w:val="center"/>
          </w:tcPr>
          <w:p w14:paraId="30E84953">
            <w:pPr>
              <w:pStyle w:val="44"/>
              <w:adjustRightInd w:val="0"/>
              <w:snapToGrid w:val="0"/>
              <w:spacing w:line="380" w:lineRule="exact"/>
              <w:jc w:val="center"/>
              <w:rPr>
                <w:b/>
                <w:bCs/>
                <w:szCs w:val="21"/>
              </w:rPr>
            </w:pPr>
            <w:r>
              <w:rPr>
                <w:b/>
                <w:bCs/>
                <w:szCs w:val="21"/>
              </w:rPr>
              <w:t>子项目及分值</w:t>
            </w:r>
          </w:p>
        </w:tc>
      </w:tr>
      <w:tr w14:paraId="54ED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1101" w:type="dxa"/>
            <w:vAlign w:val="center"/>
          </w:tcPr>
          <w:p w14:paraId="0D065467">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价格</w:t>
            </w:r>
          </w:p>
          <w:p w14:paraId="46E0985C">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部分</w:t>
            </w:r>
          </w:p>
          <w:p w14:paraId="3141C9F4">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（30分）</w:t>
            </w:r>
          </w:p>
        </w:tc>
        <w:tc>
          <w:tcPr>
            <w:tcW w:w="992" w:type="dxa"/>
            <w:vAlign w:val="center"/>
          </w:tcPr>
          <w:p w14:paraId="43ED68E3">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w:t>
            </w:r>
          </w:p>
          <w:p w14:paraId="05DD9EBD">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报价</w:t>
            </w:r>
          </w:p>
        </w:tc>
        <w:tc>
          <w:tcPr>
            <w:tcW w:w="730" w:type="dxa"/>
            <w:vAlign w:val="center"/>
          </w:tcPr>
          <w:p w14:paraId="221F7D12">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30分</w:t>
            </w:r>
          </w:p>
        </w:tc>
        <w:tc>
          <w:tcPr>
            <w:tcW w:w="6499" w:type="dxa"/>
            <w:vAlign w:val="center"/>
          </w:tcPr>
          <w:p w14:paraId="2D0DEF29">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根据《政府采购货物和服务招标投标管理办法》（中华人民共和国财政部令第 87 号）要求，综合评分办法中的价格分统一采用低价优先法计算，即完全满足响应文件要求且投标价格最低的投标报价为评标基准价，其价格分为满分。其他供应商的价格分统一按照下列公式计算：</w:t>
            </w:r>
          </w:p>
          <w:p w14:paraId="0A9CC6A6">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投标报价得分=（评标基准价/投标报价）×30%×100。</w:t>
            </w:r>
          </w:p>
          <w:p w14:paraId="3B7D7E1C">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备注：符合“投标人须知前附表”中价格扣除规定的，在评审时予以价格扣除，用扣除后的价格参与评审。</w:t>
            </w:r>
          </w:p>
          <w:p w14:paraId="585BCDAA">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53FB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101" w:type="dxa"/>
            <w:vMerge w:val="restart"/>
            <w:vAlign w:val="center"/>
          </w:tcPr>
          <w:p w14:paraId="4341AA92">
            <w:pPr>
              <w:pStyle w:val="44"/>
              <w:adjustRightInd w:val="0"/>
              <w:snapToGrid w:val="0"/>
              <w:spacing w:line="380" w:lineRule="exact"/>
              <w:jc w:val="center"/>
              <w:rPr>
                <w:szCs w:val="21"/>
              </w:rPr>
            </w:pPr>
            <w:r>
              <w:rPr>
                <w:szCs w:val="21"/>
              </w:rPr>
              <w:t>商务部分</w:t>
            </w:r>
          </w:p>
          <w:p w14:paraId="493981E6">
            <w:pPr>
              <w:pStyle w:val="44"/>
              <w:adjustRightInd w:val="0"/>
              <w:snapToGrid w:val="0"/>
              <w:spacing w:line="380" w:lineRule="exact"/>
              <w:jc w:val="center"/>
              <w:rPr>
                <w:szCs w:val="21"/>
              </w:rPr>
            </w:pPr>
            <w:r>
              <w:rPr>
                <w:szCs w:val="21"/>
              </w:rPr>
              <w:t>（24分）</w:t>
            </w:r>
          </w:p>
        </w:tc>
        <w:tc>
          <w:tcPr>
            <w:tcW w:w="992" w:type="dxa"/>
            <w:vAlign w:val="center"/>
          </w:tcPr>
          <w:p w14:paraId="3E392CBF">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业绩</w:t>
            </w:r>
          </w:p>
        </w:tc>
        <w:tc>
          <w:tcPr>
            <w:tcW w:w="730" w:type="dxa"/>
            <w:vAlign w:val="center"/>
          </w:tcPr>
          <w:p w14:paraId="32766D36">
            <w:pPr>
              <w:pStyle w:val="44"/>
              <w:adjustRightInd w:val="0"/>
              <w:snapToGrid w:val="0"/>
              <w:spacing w:line="380" w:lineRule="exact"/>
              <w:jc w:val="center"/>
              <w:rPr>
                <w:szCs w:val="21"/>
              </w:rPr>
            </w:pPr>
            <w:r>
              <w:rPr>
                <w:szCs w:val="21"/>
              </w:rPr>
              <w:t>10分</w:t>
            </w:r>
          </w:p>
        </w:tc>
        <w:tc>
          <w:tcPr>
            <w:tcW w:w="6499" w:type="dxa"/>
            <w:vAlign w:val="center"/>
          </w:tcPr>
          <w:p w14:paraId="0C226926">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投标人2022年1月1日（含）以来（以合同签订时间为准），所投产品在高原高海拔严寒地区（海拔高度在3000米及以上）弥散式供氧设备及安装项目业绩，每个得0.5分，满分10分； </w:t>
            </w:r>
          </w:p>
          <w:p w14:paraId="6A3A271C">
            <w:pPr>
              <w:pStyle w:val="44"/>
              <w:kinsoku w:val="0"/>
              <w:adjustRightInd w:val="0"/>
              <w:snapToGrid w:val="0"/>
              <w:textAlignment w:val="baseline"/>
              <w:rPr>
                <w:kern w:val="0"/>
                <w:szCs w:val="21"/>
              </w:rPr>
            </w:pPr>
            <w:r>
              <w:rPr>
                <w:snapToGrid/>
                <w:kern w:val="0"/>
                <w:szCs w:val="21"/>
              </w:rPr>
              <w:t>说明：提供中标/成交通知书、合同协议书、不低于合同金额80%银行转账付款记录及对应发票、项目竣工验收资料等加盖公章。</w:t>
            </w:r>
          </w:p>
        </w:tc>
      </w:tr>
      <w:tr w14:paraId="0CFB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6B3A5491">
            <w:pPr>
              <w:pStyle w:val="44"/>
              <w:adjustRightInd w:val="0"/>
              <w:snapToGrid w:val="0"/>
              <w:spacing w:line="380" w:lineRule="exact"/>
              <w:jc w:val="center"/>
              <w:rPr>
                <w:szCs w:val="21"/>
              </w:rPr>
            </w:pPr>
          </w:p>
        </w:tc>
        <w:tc>
          <w:tcPr>
            <w:tcW w:w="992" w:type="dxa"/>
            <w:vAlign w:val="center"/>
          </w:tcPr>
          <w:p w14:paraId="37CB1CB6">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体系</w:t>
            </w:r>
          </w:p>
          <w:p w14:paraId="06194A76">
            <w:pPr>
              <w:spacing w:after="0"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14:ligatures w14:val="none"/>
              </w:rPr>
              <w:t>认证</w:t>
            </w:r>
          </w:p>
        </w:tc>
        <w:tc>
          <w:tcPr>
            <w:tcW w:w="730" w:type="dxa"/>
            <w:vAlign w:val="center"/>
          </w:tcPr>
          <w:p w14:paraId="134A4A44">
            <w:pPr>
              <w:pStyle w:val="44"/>
              <w:adjustRightInd w:val="0"/>
              <w:snapToGrid w:val="0"/>
              <w:spacing w:line="380" w:lineRule="exact"/>
              <w:jc w:val="center"/>
              <w:rPr>
                <w:szCs w:val="21"/>
              </w:rPr>
            </w:pPr>
            <w:r>
              <w:rPr>
                <w:szCs w:val="21"/>
              </w:rPr>
              <w:t>2分</w:t>
            </w:r>
          </w:p>
        </w:tc>
        <w:tc>
          <w:tcPr>
            <w:tcW w:w="6499" w:type="dxa"/>
            <w:vAlign w:val="center"/>
          </w:tcPr>
          <w:p w14:paraId="240FCB6D">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具有有效的ISO90001质量管理体系认证证书，ISO13485医疗器械质量管理体系认证证书，ISO14001环境管理体系认证证书，ISO45001职业健康安全管理体系认证证书，以上体系证书范围均涵盖医用压缩空气系统设备或医用分子筛制氧系统设备的，每个得0.5分，满分2分；</w:t>
            </w:r>
          </w:p>
        </w:tc>
      </w:tr>
      <w:tr w14:paraId="47F5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351A1157">
            <w:pPr>
              <w:pStyle w:val="44"/>
              <w:adjustRightInd w:val="0"/>
              <w:snapToGrid w:val="0"/>
              <w:spacing w:line="380" w:lineRule="exact"/>
              <w:jc w:val="center"/>
              <w:rPr>
                <w:szCs w:val="21"/>
              </w:rPr>
            </w:pPr>
          </w:p>
        </w:tc>
        <w:tc>
          <w:tcPr>
            <w:tcW w:w="992" w:type="dxa"/>
            <w:vAlign w:val="center"/>
          </w:tcPr>
          <w:p w14:paraId="4417F8B1">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质保期</w:t>
            </w:r>
          </w:p>
        </w:tc>
        <w:tc>
          <w:tcPr>
            <w:tcW w:w="730" w:type="dxa"/>
            <w:vAlign w:val="center"/>
          </w:tcPr>
          <w:p w14:paraId="66AC8015">
            <w:pPr>
              <w:pStyle w:val="44"/>
              <w:adjustRightInd w:val="0"/>
              <w:snapToGrid w:val="0"/>
              <w:spacing w:line="380" w:lineRule="exact"/>
              <w:jc w:val="center"/>
              <w:rPr>
                <w:szCs w:val="21"/>
              </w:rPr>
            </w:pPr>
            <w:r>
              <w:rPr>
                <w:szCs w:val="21"/>
              </w:rPr>
              <w:t>4分</w:t>
            </w:r>
          </w:p>
        </w:tc>
        <w:tc>
          <w:tcPr>
            <w:tcW w:w="6499" w:type="dxa"/>
            <w:vAlign w:val="center"/>
          </w:tcPr>
          <w:p w14:paraId="02BA810C">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投标人承诺在满足招标文件质保期8年的基础上，每增加1年质保期得1分，满分4分。</w:t>
            </w:r>
          </w:p>
        </w:tc>
      </w:tr>
      <w:tr w14:paraId="2FBE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28ACE9CD">
            <w:pPr>
              <w:pStyle w:val="44"/>
              <w:adjustRightInd w:val="0"/>
              <w:snapToGrid w:val="0"/>
              <w:spacing w:line="380" w:lineRule="exact"/>
              <w:jc w:val="center"/>
              <w:rPr>
                <w:szCs w:val="21"/>
              </w:rPr>
            </w:pPr>
          </w:p>
        </w:tc>
        <w:tc>
          <w:tcPr>
            <w:tcW w:w="992" w:type="dxa"/>
            <w:vAlign w:val="center"/>
          </w:tcPr>
          <w:p w14:paraId="0C922435">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备品</w:t>
            </w:r>
          </w:p>
          <w:p w14:paraId="5D83CAB6">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备件</w:t>
            </w:r>
          </w:p>
        </w:tc>
        <w:tc>
          <w:tcPr>
            <w:tcW w:w="730" w:type="dxa"/>
            <w:vAlign w:val="center"/>
          </w:tcPr>
          <w:p w14:paraId="24049092">
            <w:pPr>
              <w:jc w:val="center"/>
              <w:rPr>
                <w:rFonts w:ascii="Times New Roman" w:hAnsi="Times New Roman" w:cs="Times New Roman"/>
                <w:szCs w:val="21"/>
              </w:rPr>
            </w:pPr>
            <w:r>
              <w:rPr>
                <w:rFonts w:ascii="Times New Roman" w:hAnsi="Times New Roman" w:cs="Times New Roman"/>
                <w:szCs w:val="21"/>
              </w:rPr>
              <w:t>2分</w:t>
            </w:r>
          </w:p>
        </w:tc>
        <w:tc>
          <w:tcPr>
            <w:tcW w:w="6499" w:type="dxa"/>
            <w:vAlign w:val="center"/>
          </w:tcPr>
          <w:p w14:paraId="5E2AEC75">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供应商提供详细的备件清单、报价和建议库存，并承诺可在项目所在地设置工作服务站并设立备品备件库（包括但不限于易损、易坏、核心配件等材料设备）得2分；否则不得分</w:t>
            </w:r>
          </w:p>
        </w:tc>
      </w:tr>
      <w:tr w14:paraId="78C7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2BDB44ED">
            <w:pPr>
              <w:pStyle w:val="44"/>
              <w:adjustRightInd w:val="0"/>
              <w:snapToGrid w:val="0"/>
              <w:spacing w:line="380" w:lineRule="exact"/>
              <w:jc w:val="center"/>
              <w:rPr>
                <w:szCs w:val="21"/>
              </w:rPr>
            </w:pPr>
          </w:p>
        </w:tc>
        <w:tc>
          <w:tcPr>
            <w:tcW w:w="992" w:type="dxa"/>
            <w:vMerge w:val="restart"/>
            <w:vAlign w:val="center"/>
          </w:tcPr>
          <w:p w14:paraId="15F007AD">
            <w:pPr>
              <w:pStyle w:val="44"/>
              <w:adjustRightInd w:val="0"/>
              <w:snapToGrid w:val="0"/>
              <w:spacing w:line="380" w:lineRule="exact"/>
              <w:jc w:val="center"/>
              <w:rPr>
                <w:szCs w:val="21"/>
              </w:rPr>
            </w:pPr>
            <w:r>
              <w:rPr>
                <w:szCs w:val="21"/>
              </w:rPr>
              <w:t>售后</w:t>
            </w:r>
          </w:p>
          <w:p w14:paraId="34632794">
            <w:pPr>
              <w:pStyle w:val="44"/>
              <w:adjustRightInd w:val="0"/>
              <w:snapToGrid w:val="0"/>
              <w:spacing w:line="380" w:lineRule="exact"/>
              <w:jc w:val="center"/>
              <w:rPr>
                <w:szCs w:val="21"/>
              </w:rPr>
            </w:pPr>
            <w:r>
              <w:rPr>
                <w:szCs w:val="21"/>
              </w:rPr>
              <w:t>服务</w:t>
            </w:r>
          </w:p>
          <w:p w14:paraId="5AF2274A">
            <w:pPr>
              <w:pStyle w:val="44"/>
              <w:adjustRightInd w:val="0"/>
              <w:snapToGrid w:val="0"/>
              <w:spacing w:line="380" w:lineRule="exact"/>
              <w:jc w:val="center"/>
              <w:rPr>
                <w:szCs w:val="21"/>
              </w:rPr>
            </w:pPr>
            <w:r>
              <w:rPr>
                <w:szCs w:val="21"/>
              </w:rPr>
              <w:t>方案</w:t>
            </w:r>
          </w:p>
        </w:tc>
        <w:tc>
          <w:tcPr>
            <w:tcW w:w="730" w:type="dxa"/>
            <w:vAlign w:val="center"/>
          </w:tcPr>
          <w:p w14:paraId="16DA2983">
            <w:pPr>
              <w:pStyle w:val="44"/>
              <w:adjustRightInd w:val="0"/>
              <w:snapToGrid w:val="0"/>
              <w:spacing w:line="380" w:lineRule="exact"/>
              <w:jc w:val="center"/>
              <w:rPr>
                <w:szCs w:val="21"/>
              </w:rPr>
            </w:pPr>
            <w:r>
              <w:rPr>
                <w:szCs w:val="21"/>
              </w:rPr>
              <w:t>4分</w:t>
            </w:r>
          </w:p>
        </w:tc>
        <w:tc>
          <w:tcPr>
            <w:tcW w:w="6499" w:type="dxa"/>
            <w:vAlign w:val="center"/>
          </w:tcPr>
          <w:p w14:paraId="4A774215">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质保期内售后服务方案包括但不限于以下内容：1.整体售后服务方案；2.针对项目所在地售后服务机构及人员；3.售后服务响应机制、退换货机制；4.售后服务响应时间；5.增值服务内容；6.应急服务预案；7.日常维护巡检安排；8、每半年定期服务保障及2年以上保养方案等进行评分。</w:t>
            </w:r>
          </w:p>
          <w:p w14:paraId="5C2F0202">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内容完整、方案合理、切实可行，得4分；每有一项内容缺失扣0.5分，每有一项内容有缺陷的扣0.2分，扣完为止。</w:t>
            </w:r>
          </w:p>
          <w:p w14:paraId="126CF387">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缺陷是指：存在不适用项目实际情况的情形、内容前后不一致、前后逻辑错误、涉及的规范及标准错误、地点区域错误、不符合采购需求、及项目实施等。</w:t>
            </w:r>
          </w:p>
        </w:tc>
      </w:tr>
      <w:tr w14:paraId="336D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0BE19210">
            <w:pPr>
              <w:pStyle w:val="44"/>
              <w:adjustRightInd w:val="0"/>
              <w:snapToGrid w:val="0"/>
              <w:spacing w:line="380" w:lineRule="exact"/>
              <w:jc w:val="center"/>
              <w:rPr>
                <w:szCs w:val="21"/>
              </w:rPr>
            </w:pPr>
          </w:p>
        </w:tc>
        <w:tc>
          <w:tcPr>
            <w:tcW w:w="992" w:type="dxa"/>
            <w:vMerge w:val="continue"/>
            <w:vAlign w:val="center"/>
          </w:tcPr>
          <w:p w14:paraId="67AD29E1">
            <w:pPr>
              <w:pStyle w:val="44"/>
              <w:adjustRightInd w:val="0"/>
              <w:snapToGrid w:val="0"/>
              <w:spacing w:line="380" w:lineRule="exact"/>
              <w:jc w:val="center"/>
              <w:rPr>
                <w:szCs w:val="21"/>
              </w:rPr>
            </w:pPr>
          </w:p>
        </w:tc>
        <w:tc>
          <w:tcPr>
            <w:tcW w:w="730" w:type="dxa"/>
            <w:vAlign w:val="center"/>
          </w:tcPr>
          <w:p w14:paraId="792C942C">
            <w:pPr>
              <w:pStyle w:val="44"/>
              <w:adjustRightInd w:val="0"/>
              <w:snapToGrid w:val="0"/>
              <w:spacing w:line="380" w:lineRule="exact"/>
              <w:jc w:val="center"/>
              <w:rPr>
                <w:szCs w:val="21"/>
              </w:rPr>
            </w:pPr>
            <w:r>
              <w:rPr>
                <w:szCs w:val="21"/>
              </w:rPr>
              <w:t>1分</w:t>
            </w:r>
          </w:p>
        </w:tc>
        <w:tc>
          <w:tcPr>
            <w:tcW w:w="6499" w:type="dxa"/>
            <w:vAlign w:val="center"/>
          </w:tcPr>
          <w:p w14:paraId="3E3D4A5B">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具有常驻专职维修工程师不少于2人，保证设备的日常维护及故障排除得1分；</w:t>
            </w:r>
          </w:p>
          <w:p w14:paraId="505A4DF7">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附专业人员身份证、毕业证、资格证书、投标人为其缴纳近一年社保证明材料加盖公章。</w:t>
            </w:r>
          </w:p>
        </w:tc>
      </w:tr>
      <w:tr w14:paraId="59CC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1649622C">
            <w:pPr>
              <w:pStyle w:val="44"/>
              <w:adjustRightInd w:val="0"/>
              <w:snapToGrid w:val="0"/>
              <w:spacing w:line="380" w:lineRule="exact"/>
              <w:jc w:val="center"/>
              <w:rPr>
                <w:szCs w:val="21"/>
              </w:rPr>
            </w:pPr>
          </w:p>
        </w:tc>
        <w:tc>
          <w:tcPr>
            <w:tcW w:w="992" w:type="dxa"/>
            <w:vMerge w:val="continue"/>
            <w:vAlign w:val="center"/>
          </w:tcPr>
          <w:p w14:paraId="1847F845">
            <w:pPr>
              <w:pStyle w:val="44"/>
              <w:adjustRightInd w:val="0"/>
              <w:snapToGrid w:val="0"/>
              <w:spacing w:line="380" w:lineRule="exact"/>
              <w:jc w:val="center"/>
              <w:rPr>
                <w:szCs w:val="21"/>
              </w:rPr>
            </w:pPr>
          </w:p>
        </w:tc>
        <w:tc>
          <w:tcPr>
            <w:tcW w:w="730" w:type="dxa"/>
            <w:vAlign w:val="center"/>
          </w:tcPr>
          <w:p w14:paraId="1C0C3115">
            <w:pPr>
              <w:pStyle w:val="44"/>
              <w:adjustRightInd w:val="0"/>
              <w:snapToGrid w:val="0"/>
              <w:spacing w:line="380" w:lineRule="exact"/>
              <w:jc w:val="center"/>
              <w:rPr>
                <w:szCs w:val="21"/>
              </w:rPr>
            </w:pPr>
            <w:r>
              <w:rPr>
                <w:szCs w:val="21"/>
              </w:rPr>
              <w:t>1分</w:t>
            </w:r>
          </w:p>
        </w:tc>
        <w:tc>
          <w:tcPr>
            <w:tcW w:w="6499" w:type="dxa"/>
            <w:vAlign w:val="center"/>
          </w:tcPr>
          <w:p w14:paraId="1AC3A715">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拥有完善的售后服务保障体系，可保证设备故障1小时电话响应，县城内1小时内人员到场，偏远乡镇8小时内人员到场得1分；</w:t>
            </w:r>
          </w:p>
          <w:p w14:paraId="5EED89CC">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提供承诺书，若内容存在逻辑有误、与事实不符、无法满足等情形，则不得分。</w:t>
            </w:r>
          </w:p>
        </w:tc>
      </w:tr>
      <w:tr w14:paraId="76D8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restart"/>
            <w:vAlign w:val="center"/>
          </w:tcPr>
          <w:p w14:paraId="0CE5A4C4">
            <w:pPr>
              <w:pStyle w:val="44"/>
              <w:adjustRightInd w:val="0"/>
              <w:snapToGrid w:val="0"/>
              <w:spacing w:line="380" w:lineRule="exact"/>
              <w:jc w:val="center"/>
              <w:rPr>
                <w:szCs w:val="21"/>
              </w:rPr>
            </w:pPr>
            <w:r>
              <w:rPr>
                <w:szCs w:val="21"/>
              </w:rPr>
              <w:t>技术部分（46分）</w:t>
            </w:r>
          </w:p>
        </w:tc>
        <w:tc>
          <w:tcPr>
            <w:tcW w:w="992" w:type="dxa"/>
            <w:vAlign w:val="center"/>
          </w:tcPr>
          <w:p w14:paraId="60EEB789">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技术</w:t>
            </w:r>
          </w:p>
          <w:p w14:paraId="4103F5C9">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参数</w:t>
            </w:r>
          </w:p>
        </w:tc>
        <w:tc>
          <w:tcPr>
            <w:tcW w:w="730" w:type="dxa"/>
            <w:vAlign w:val="center"/>
          </w:tcPr>
          <w:p w14:paraId="4FF8F2E4">
            <w:pPr>
              <w:pStyle w:val="44"/>
              <w:adjustRightInd w:val="0"/>
              <w:snapToGrid w:val="0"/>
              <w:spacing w:line="380" w:lineRule="exact"/>
              <w:jc w:val="center"/>
              <w:rPr>
                <w:szCs w:val="21"/>
              </w:rPr>
            </w:pPr>
            <w:r>
              <w:rPr>
                <w:szCs w:val="21"/>
              </w:rPr>
              <w:t>10分</w:t>
            </w:r>
          </w:p>
        </w:tc>
        <w:tc>
          <w:tcPr>
            <w:tcW w:w="6499" w:type="dxa"/>
            <w:vAlign w:val="center"/>
          </w:tcPr>
          <w:p w14:paraId="1C8AEAA0">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技术参数完全满足招标文件要求得10分；技术参数每项负偏离扣0.1分，扣完为止。</w:t>
            </w:r>
          </w:p>
          <w:p w14:paraId="1857AEC7">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投标人应在技术偏离表里逐条响应，以国家认可第三方具备医疗器械检测机构（CMA 认证）出具的检测报告或省医疗器械质量监督部门出具注册检测报告或中文白皮书或官网截图或技术性能参数说明书为准，若投标文件中技术支持资料参数与技术规格偏离表应答不符或无支持资料应答，而投标人又未在投标文件中做出说明和解释的，视为不响应该条技术参数要求。</w:t>
            </w:r>
          </w:p>
        </w:tc>
      </w:tr>
      <w:tr w14:paraId="7842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783191FD">
            <w:pPr>
              <w:pStyle w:val="44"/>
              <w:adjustRightInd w:val="0"/>
              <w:snapToGrid w:val="0"/>
              <w:spacing w:line="380" w:lineRule="exact"/>
              <w:jc w:val="center"/>
              <w:rPr>
                <w:szCs w:val="21"/>
              </w:rPr>
            </w:pPr>
          </w:p>
        </w:tc>
        <w:tc>
          <w:tcPr>
            <w:tcW w:w="992" w:type="dxa"/>
            <w:vAlign w:val="center"/>
          </w:tcPr>
          <w:p w14:paraId="20BA8788">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技术</w:t>
            </w:r>
          </w:p>
          <w:p w14:paraId="2EEE202F">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标准</w:t>
            </w:r>
          </w:p>
        </w:tc>
        <w:tc>
          <w:tcPr>
            <w:tcW w:w="730" w:type="dxa"/>
            <w:vAlign w:val="center"/>
          </w:tcPr>
          <w:p w14:paraId="00557243">
            <w:pPr>
              <w:pStyle w:val="44"/>
              <w:adjustRightInd w:val="0"/>
              <w:snapToGrid w:val="0"/>
              <w:spacing w:line="380" w:lineRule="exact"/>
              <w:jc w:val="center"/>
              <w:rPr>
                <w:szCs w:val="21"/>
              </w:rPr>
            </w:pPr>
            <w:r>
              <w:rPr>
                <w:szCs w:val="21"/>
              </w:rPr>
              <w:t>4分</w:t>
            </w:r>
          </w:p>
        </w:tc>
        <w:tc>
          <w:tcPr>
            <w:tcW w:w="6499" w:type="dxa"/>
            <w:vAlign w:val="center"/>
          </w:tcPr>
          <w:p w14:paraId="690D16E1">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投标产品制造符合以下标准：</w:t>
            </w:r>
          </w:p>
          <w:p w14:paraId="3633ABD4">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1.分子筛制氧机符合 YY9706.269-2021、YY9706.111-2021 要求：</w:t>
            </w:r>
          </w:p>
          <w:p w14:paraId="7753B011">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2.电气安全符合 GB 9706.1-2020 要求；</w:t>
            </w:r>
          </w:p>
          <w:p w14:paraId="60966406">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3.电磁兼容符合 YY 9706.102-2021；</w:t>
            </w:r>
          </w:p>
          <w:p w14:paraId="04883118">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4.报警系统符合 YY 9706.108-2021 要求；</w:t>
            </w:r>
          </w:p>
          <w:p w14:paraId="77D0234F">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每项符合要求得1分，满分4分；</w:t>
            </w:r>
          </w:p>
          <w:p w14:paraId="06E77361">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提供产品技术说明书等证明文件加盖公章。</w:t>
            </w:r>
          </w:p>
        </w:tc>
      </w:tr>
      <w:tr w14:paraId="0E4E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1A63F4D3">
            <w:pPr>
              <w:pStyle w:val="44"/>
              <w:adjustRightInd w:val="0"/>
              <w:snapToGrid w:val="0"/>
              <w:spacing w:line="380" w:lineRule="exact"/>
              <w:jc w:val="center"/>
              <w:rPr>
                <w:szCs w:val="21"/>
              </w:rPr>
            </w:pPr>
          </w:p>
        </w:tc>
        <w:tc>
          <w:tcPr>
            <w:tcW w:w="992" w:type="dxa"/>
            <w:vMerge w:val="restart"/>
            <w:vAlign w:val="center"/>
          </w:tcPr>
          <w:p w14:paraId="07B3FB3A">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w:t>
            </w:r>
          </w:p>
          <w:p w14:paraId="1EB998DE">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主机</w:t>
            </w:r>
          </w:p>
        </w:tc>
        <w:tc>
          <w:tcPr>
            <w:tcW w:w="730" w:type="dxa"/>
            <w:vAlign w:val="center"/>
          </w:tcPr>
          <w:p w14:paraId="512A4A59">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r>
              <w:rPr>
                <w:rFonts w:ascii="Times New Roman" w:hAnsi="Times New Roman" w:cs="Times New Roman"/>
                <w:szCs w:val="21"/>
              </w:rPr>
              <w:t>分</w:t>
            </w:r>
          </w:p>
        </w:tc>
        <w:tc>
          <w:tcPr>
            <w:tcW w:w="6499" w:type="dxa"/>
            <w:vAlign w:val="center"/>
          </w:tcPr>
          <w:p w14:paraId="5E732008">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具有吸附器气流均布装置技术，在氧气生产过程中可对气流进行分配，确保吸附器的吸附效率，延长吸附剂的寿命得1分，否则0分；</w:t>
            </w:r>
          </w:p>
          <w:p w14:paraId="01A0BBBC">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提供产品技术说明书等证明文件加盖公章。</w:t>
            </w:r>
          </w:p>
        </w:tc>
      </w:tr>
      <w:tr w14:paraId="384B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0108EBFA">
            <w:pPr>
              <w:pStyle w:val="44"/>
              <w:adjustRightInd w:val="0"/>
              <w:snapToGrid w:val="0"/>
              <w:spacing w:line="380" w:lineRule="exact"/>
              <w:jc w:val="center"/>
              <w:rPr>
                <w:szCs w:val="21"/>
              </w:rPr>
            </w:pPr>
          </w:p>
        </w:tc>
        <w:tc>
          <w:tcPr>
            <w:tcW w:w="992" w:type="dxa"/>
            <w:vMerge w:val="continue"/>
            <w:vAlign w:val="center"/>
          </w:tcPr>
          <w:p w14:paraId="4E518763">
            <w:pPr>
              <w:spacing w:after="0" w:line="240" w:lineRule="auto"/>
              <w:jc w:val="center"/>
              <w:rPr>
                <w:rFonts w:ascii="Times New Roman" w:hAnsi="Times New Roman" w:eastAsia="宋体" w:cs="Times New Roman"/>
                <w:kern w:val="0"/>
                <w:sz w:val="21"/>
                <w:szCs w:val="21"/>
                <w14:ligatures w14:val="none"/>
              </w:rPr>
            </w:pPr>
          </w:p>
        </w:tc>
        <w:tc>
          <w:tcPr>
            <w:tcW w:w="730" w:type="dxa"/>
            <w:vAlign w:val="center"/>
          </w:tcPr>
          <w:p w14:paraId="28C3AD95">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r>
              <w:rPr>
                <w:rFonts w:ascii="Times New Roman" w:hAnsi="Times New Roman" w:cs="Times New Roman"/>
                <w:szCs w:val="21"/>
              </w:rPr>
              <w:t>分</w:t>
            </w:r>
          </w:p>
        </w:tc>
        <w:tc>
          <w:tcPr>
            <w:tcW w:w="6499" w:type="dxa"/>
            <w:vAlign w:val="center"/>
          </w:tcPr>
          <w:p w14:paraId="75E6F4D5">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拥有不等势低流速均压技术，使分子筛床层的气体流速更慢，冲击更小，使分子筛颗粒在没有压紧的情况下不跳动、不碰撞，延长分子筛的使用寿命得1分，否则0分；提供产品技术说明书等证明文件加盖公章。</w:t>
            </w:r>
          </w:p>
        </w:tc>
      </w:tr>
      <w:tr w14:paraId="1038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Merge w:val="continue"/>
            <w:vAlign w:val="center"/>
          </w:tcPr>
          <w:p w14:paraId="44D6040D">
            <w:pPr>
              <w:pStyle w:val="44"/>
              <w:adjustRightInd w:val="0"/>
              <w:snapToGrid w:val="0"/>
              <w:spacing w:line="380" w:lineRule="exact"/>
              <w:jc w:val="center"/>
              <w:rPr>
                <w:szCs w:val="21"/>
              </w:rPr>
            </w:pPr>
          </w:p>
        </w:tc>
        <w:tc>
          <w:tcPr>
            <w:tcW w:w="992" w:type="dxa"/>
            <w:vMerge w:val="continue"/>
            <w:vAlign w:val="center"/>
          </w:tcPr>
          <w:p w14:paraId="61664D5F">
            <w:pPr>
              <w:spacing w:after="0" w:line="240" w:lineRule="auto"/>
              <w:jc w:val="center"/>
              <w:rPr>
                <w:rFonts w:ascii="Times New Roman" w:hAnsi="Times New Roman" w:eastAsia="宋体" w:cs="Times New Roman"/>
                <w:kern w:val="0"/>
                <w:sz w:val="21"/>
                <w:szCs w:val="21"/>
                <w14:ligatures w14:val="none"/>
              </w:rPr>
            </w:pPr>
          </w:p>
        </w:tc>
        <w:tc>
          <w:tcPr>
            <w:tcW w:w="730" w:type="dxa"/>
            <w:vAlign w:val="center"/>
          </w:tcPr>
          <w:p w14:paraId="2CB32FDF">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r>
              <w:rPr>
                <w:rFonts w:ascii="Times New Roman" w:hAnsi="Times New Roman" w:cs="Times New Roman"/>
                <w:szCs w:val="21"/>
              </w:rPr>
              <w:t>分</w:t>
            </w:r>
          </w:p>
        </w:tc>
        <w:tc>
          <w:tcPr>
            <w:tcW w:w="6499" w:type="dxa"/>
            <w:vAlign w:val="center"/>
          </w:tcPr>
          <w:p w14:paraId="7140493D">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氧气含水量：≤0.001g/m³得1分；0.001g/ m³＞氧气含水量≤0.07g/m³得0.5分；</w:t>
            </w:r>
          </w:p>
          <w:p w14:paraId="4A469116">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提供具有CMA标识的第三方检测机构出具的检测报告复印件并加盖公章。</w:t>
            </w:r>
          </w:p>
        </w:tc>
      </w:tr>
      <w:tr w14:paraId="5209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1" w:type="dxa"/>
            <w:vMerge w:val="continue"/>
            <w:vAlign w:val="center"/>
          </w:tcPr>
          <w:p w14:paraId="6EA10B30">
            <w:pPr>
              <w:pStyle w:val="44"/>
              <w:adjustRightInd w:val="0"/>
              <w:snapToGrid w:val="0"/>
              <w:spacing w:line="380" w:lineRule="exact"/>
              <w:jc w:val="center"/>
              <w:rPr>
                <w:szCs w:val="21"/>
              </w:rPr>
            </w:pPr>
          </w:p>
        </w:tc>
        <w:tc>
          <w:tcPr>
            <w:tcW w:w="992" w:type="dxa"/>
            <w:vMerge w:val="continue"/>
            <w:vAlign w:val="center"/>
          </w:tcPr>
          <w:p w14:paraId="33371A9D">
            <w:pPr>
              <w:spacing w:after="0" w:line="240" w:lineRule="auto"/>
              <w:jc w:val="center"/>
              <w:rPr>
                <w:rFonts w:ascii="Times New Roman" w:hAnsi="Times New Roman" w:eastAsia="宋体" w:cs="Times New Roman"/>
                <w:kern w:val="0"/>
                <w:sz w:val="21"/>
                <w:szCs w:val="21"/>
                <w14:ligatures w14:val="none"/>
              </w:rPr>
            </w:pPr>
          </w:p>
        </w:tc>
        <w:tc>
          <w:tcPr>
            <w:tcW w:w="730" w:type="dxa"/>
            <w:vAlign w:val="center"/>
          </w:tcPr>
          <w:p w14:paraId="6404BB58">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r>
              <w:rPr>
                <w:rFonts w:ascii="Times New Roman" w:hAnsi="Times New Roman" w:cs="Times New Roman"/>
                <w:szCs w:val="21"/>
              </w:rPr>
              <w:t>分</w:t>
            </w:r>
          </w:p>
        </w:tc>
        <w:tc>
          <w:tcPr>
            <w:tcW w:w="6499" w:type="dxa"/>
            <w:vAlign w:val="center"/>
          </w:tcPr>
          <w:p w14:paraId="249415A8">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制氧设备具备后期氧气指标提升到符合《GB 8982-2009医用及航空呼吸用氧》标准要求的医用氧气指标的功能和接口，通过连接氧气纯化设备能将氧气纯度提升到99.5%以上得1分；</w:t>
            </w:r>
          </w:p>
          <w:p w14:paraId="600F9D14">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提供《产品注册证》和计量检定机构出具的高纯度氧气《检测报告》。</w:t>
            </w:r>
          </w:p>
        </w:tc>
      </w:tr>
      <w:tr w14:paraId="135A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63D46DB5">
            <w:pPr>
              <w:pStyle w:val="44"/>
              <w:adjustRightInd w:val="0"/>
              <w:snapToGrid w:val="0"/>
              <w:spacing w:line="380" w:lineRule="exact"/>
              <w:jc w:val="center"/>
              <w:rPr>
                <w:szCs w:val="21"/>
              </w:rPr>
            </w:pPr>
          </w:p>
        </w:tc>
        <w:tc>
          <w:tcPr>
            <w:tcW w:w="992" w:type="dxa"/>
            <w:vMerge w:val="restart"/>
            <w:vAlign w:val="center"/>
          </w:tcPr>
          <w:p w14:paraId="67819DC1">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w:t>
            </w:r>
          </w:p>
          <w:p w14:paraId="728DEF9E">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压缩机</w:t>
            </w:r>
          </w:p>
        </w:tc>
        <w:tc>
          <w:tcPr>
            <w:tcW w:w="730" w:type="dxa"/>
            <w:vAlign w:val="center"/>
          </w:tcPr>
          <w:p w14:paraId="4A2E7FED">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r>
              <w:rPr>
                <w:rFonts w:ascii="Times New Roman" w:hAnsi="Times New Roman" w:cs="Times New Roman"/>
                <w:szCs w:val="21"/>
              </w:rPr>
              <w:t>分</w:t>
            </w:r>
          </w:p>
        </w:tc>
        <w:tc>
          <w:tcPr>
            <w:tcW w:w="6499" w:type="dxa"/>
            <w:vAlign w:val="center"/>
          </w:tcPr>
          <w:p w14:paraId="74EE86EE">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空压机整机能效一级得2分，二级能效得1分，其他不得分；</w:t>
            </w:r>
          </w:p>
          <w:p w14:paraId="7DBB3E83">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提供中国能效标识网(www.energylabel.com.cn)备案查询截图及能效标识证明加盖公章；</w:t>
            </w:r>
          </w:p>
        </w:tc>
      </w:tr>
      <w:tr w14:paraId="1315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01401054">
            <w:pPr>
              <w:pStyle w:val="44"/>
              <w:adjustRightInd w:val="0"/>
              <w:snapToGrid w:val="0"/>
              <w:spacing w:line="380" w:lineRule="exact"/>
              <w:jc w:val="center"/>
              <w:rPr>
                <w:szCs w:val="21"/>
              </w:rPr>
            </w:pPr>
          </w:p>
        </w:tc>
        <w:tc>
          <w:tcPr>
            <w:tcW w:w="992" w:type="dxa"/>
            <w:vMerge w:val="continue"/>
            <w:vAlign w:val="center"/>
          </w:tcPr>
          <w:p w14:paraId="11BF23CF">
            <w:pPr>
              <w:spacing w:after="0" w:line="240" w:lineRule="auto"/>
              <w:jc w:val="both"/>
              <w:rPr>
                <w:rFonts w:ascii="Times New Roman" w:hAnsi="Times New Roman" w:eastAsia="宋体" w:cs="Times New Roman"/>
                <w:kern w:val="0"/>
                <w:sz w:val="21"/>
                <w:szCs w:val="21"/>
                <w14:ligatures w14:val="none"/>
              </w:rPr>
            </w:pPr>
          </w:p>
        </w:tc>
        <w:tc>
          <w:tcPr>
            <w:tcW w:w="730" w:type="dxa"/>
            <w:vAlign w:val="center"/>
          </w:tcPr>
          <w:p w14:paraId="6CCD8601">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r>
              <w:rPr>
                <w:rFonts w:ascii="Times New Roman" w:hAnsi="Times New Roman" w:cs="Times New Roman"/>
                <w:szCs w:val="21"/>
              </w:rPr>
              <w:t>分</w:t>
            </w:r>
          </w:p>
        </w:tc>
        <w:tc>
          <w:tcPr>
            <w:tcW w:w="6499" w:type="dxa"/>
            <w:vAlign w:val="center"/>
          </w:tcPr>
          <w:p w14:paraId="239AB67C">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空压机工作噪音≤80dB得2分；80dB＞工作噪音＜85dB得1分，其他不得分；</w:t>
            </w:r>
          </w:p>
          <w:p w14:paraId="01577450">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提供具有CMA标识的第三方检测机构出具的检测报告复印件并加盖公章。</w:t>
            </w:r>
          </w:p>
        </w:tc>
      </w:tr>
      <w:tr w14:paraId="4BDF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Merge w:val="continue"/>
            <w:vAlign w:val="center"/>
          </w:tcPr>
          <w:p w14:paraId="48BB15F8">
            <w:pPr>
              <w:pStyle w:val="44"/>
              <w:adjustRightInd w:val="0"/>
              <w:snapToGrid w:val="0"/>
              <w:spacing w:line="380" w:lineRule="exact"/>
              <w:jc w:val="center"/>
              <w:rPr>
                <w:szCs w:val="21"/>
              </w:rPr>
            </w:pPr>
          </w:p>
        </w:tc>
        <w:tc>
          <w:tcPr>
            <w:tcW w:w="992" w:type="dxa"/>
            <w:vMerge w:val="continue"/>
            <w:vAlign w:val="center"/>
          </w:tcPr>
          <w:p w14:paraId="4C469D07">
            <w:pPr>
              <w:spacing w:after="0" w:line="240" w:lineRule="auto"/>
              <w:jc w:val="both"/>
              <w:rPr>
                <w:rFonts w:ascii="Times New Roman" w:hAnsi="Times New Roman" w:eastAsia="宋体" w:cs="Times New Roman"/>
                <w:kern w:val="0"/>
                <w:sz w:val="21"/>
                <w:szCs w:val="21"/>
                <w14:ligatures w14:val="none"/>
              </w:rPr>
            </w:pPr>
          </w:p>
        </w:tc>
        <w:tc>
          <w:tcPr>
            <w:tcW w:w="730" w:type="dxa"/>
            <w:vAlign w:val="center"/>
          </w:tcPr>
          <w:p w14:paraId="4C02F41A">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r>
              <w:rPr>
                <w:rFonts w:ascii="Times New Roman" w:hAnsi="Times New Roman" w:cs="Times New Roman"/>
                <w:szCs w:val="21"/>
              </w:rPr>
              <w:t>分</w:t>
            </w:r>
          </w:p>
        </w:tc>
        <w:tc>
          <w:tcPr>
            <w:tcW w:w="6499" w:type="dxa"/>
            <w:vAlign w:val="center"/>
          </w:tcPr>
          <w:p w14:paraId="285B6C21">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采用组合式干燥（冷冻式干燥机+吸附式干燥）：冷干机采用高温风冷型，吸干机采用无热吸附式。</w:t>
            </w:r>
          </w:p>
          <w:p w14:paraId="564FE9EE">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带尾气回收工艺的得2分；不带尾气回收工艺的得1分；没有吸附式干燥工艺的不得分。</w:t>
            </w:r>
          </w:p>
          <w:p w14:paraId="52CE354A">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提供医疗器械注册证或医疗器械产品技术说明书等证明文件加盖公章。</w:t>
            </w:r>
          </w:p>
        </w:tc>
      </w:tr>
      <w:tr w14:paraId="16EF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vMerge w:val="continue"/>
            <w:vAlign w:val="center"/>
          </w:tcPr>
          <w:p w14:paraId="4BA601D6">
            <w:pPr>
              <w:pStyle w:val="44"/>
              <w:adjustRightInd w:val="0"/>
              <w:snapToGrid w:val="0"/>
              <w:spacing w:line="380" w:lineRule="exact"/>
              <w:jc w:val="center"/>
              <w:rPr>
                <w:szCs w:val="21"/>
              </w:rPr>
            </w:pPr>
          </w:p>
        </w:tc>
        <w:tc>
          <w:tcPr>
            <w:tcW w:w="992" w:type="dxa"/>
            <w:vAlign w:val="center"/>
          </w:tcPr>
          <w:p w14:paraId="3AA1528C">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制氧系统整机能耗</w:t>
            </w:r>
          </w:p>
        </w:tc>
        <w:tc>
          <w:tcPr>
            <w:tcW w:w="730" w:type="dxa"/>
            <w:vAlign w:val="center"/>
          </w:tcPr>
          <w:p w14:paraId="59E89C99">
            <w:pPr>
              <w:pStyle w:val="44"/>
              <w:adjustRightInd w:val="0"/>
              <w:snapToGrid w:val="0"/>
              <w:spacing w:line="380" w:lineRule="exact"/>
              <w:jc w:val="center"/>
              <w:rPr>
                <w:szCs w:val="21"/>
              </w:rPr>
            </w:pPr>
            <w:r>
              <w:rPr>
                <w:szCs w:val="21"/>
              </w:rPr>
              <w:t>3分</w:t>
            </w:r>
          </w:p>
        </w:tc>
        <w:tc>
          <w:tcPr>
            <w:tcW w:w="6499" w:type="dxa"/>
            <w:vAlign w:val="center"/>
          </w:tcPr>
          <w:p w14:paraId="4BCC8E52">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医用分子筛制氧设备采用节能技术，制取每立方米氧气能耗：</w:t>
            </w:r>
          </w:p>
          <w:p w14:paraId="017CB97B">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能耗≤ 0.9KW 的得3分；</w:t>
            </w:r>
          </w:p>
          <w:p w14:paraId="28E4676C">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0.9KW＜能耗 ≤1.2KW，的得 2分；</w:t>
            </w:r>
          </w:p>
          <w:p w14:paraId="5D605581">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1.2KW＜能耗 ≤1.5KW 的得1 分；其他不得分；</w:t>
            </w:r>
          </w:p>
          <w:p w14:paraId="53BD0ED7">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提供省级医疗器械检测中心出具的能耗检测报告复印件并加盖公章。</w:t>
            </w:r>
          </w:p>
        </w:tc>
      </w:tr>
      <w:tr w14:paraId="566B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70FE9385">
            <w:pPr>
              <w:pStyle w:val="44"/>
              <w:adjustRightInd w:val="0"/>
              <w:snapToGrid w:val="0"/>
              <w:spacing w:line="380" w:lineRule="exact"/>
              <w:jc w:val="center"/>
              <w:rPr>
                <w:szCs w:val="21"/>
              </w:rPr>
            </w:pPr>
          </w:p>
        </w:tc>
        <w:tc>
          <w:tcPr>
            <w:tcW w:w="992" w:type="dxa"/>
            <w:vAlign w:val="center"/>
          </w:tcPr>
          <w:p w14:paraId="716E5AD6">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制氧系统理化指标</w:t>
            </w:r>
          </w:p>
        </w:tc>
        <w:tc>
          <w:tcPr>
            <w:tcW w:w="730" w:type="dxa"/>
            <w:vAlign w:val="center"/>
          </w:tcPr>
          <w:p w14:paraId="319FB7F5">
            <w:pPr>
              <w:pStyle w:val="44"/>
              <w:adjustRightInd w:val="0"/>
              <w:snapToGrid w:val="0"/>
              <w:spacing w:line="380" w:lineRule="exact"/>
              <w:jc w:val="center"/>
              <w:rPr>
                <w:szCs w:val="21"/>
              </w:rPr>
            </w:pPr>
            <w:r>
              <w:rPr>
                <w:szCs w:val="21"/>
              </w:rPr>
              <w:t>2分</w:t>
            </w:r>
          </w:p>
        </w:tc>
        <w:tc>
          <w:tcPr>
            <w:tcW w:w="6499" w:type="dxa"/>
            <w:vAlign w:val="center"/>
          </w:tcPr>
          <w:p w14:paraId="5761015A">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输出氧气的理化指标符合或优于国家YY/T0298-1998《医用分子筛制氧设备通用技术规范》且制氧系统开机30分钟后，终端输出氧气浓度≥93%（v/v）得2分；其他不得分；</w:t>
            </w:r>
          </w:p>
          <w:p w14:paraId="3F7DC13F">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提供省级计量检测部门出具的检测报告复印件并加盖公章。</w:t>
            </w:r>
          </w:p>
        </w:tc>
      </w:tr>
      <w:tr w14:paraId="3AA8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719F5A6E">
            <w:pPr>
              <w:pStyle w:val="44"/>
              <w:adjustRightInd w:val="0"/>
              <w:snapToGrid w:val="0"/>
              <w:spacing w:line="380" w:lineRule="exact"/>
              <w:jc w:val="center"/>
              <w:rPr>
                <w:szCs w:val="21"/>
              </w:rPr>
            </w:pPr>
          </w:p>
        </w:tc>
        <w:tc>
          <w:tcPr>
            <w:tcW w:w="992" w:type="dxa"/>
            <w:vAlign w:val="center"/>
          </w:tcPr>
          <w:p w14:paraId="095D1A63">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空气</w:t>
            </w:r>
          </w:p>
          <w:p w14:paraId="53C9F525">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过滤</w:t>
            </w:r>
          </w:p>
        </w:tc>
        <w:tc>
          <w:tcPr>
            <w:tcW w:w="730" w:type="dxa"/>
            <w:vAlign w:val="center"/>
          </w:tcPr>
          <w:p w14:paraId="05CE7A97">
            <w:pPr>
              <w:pStyle w:val="44"/>
              <w:adjustRightInd w:val="0"/>
              <w:snapToGrid w:val="0"/>
              <w:spacing w:line="380" w:lineRule="exact"/>
              <w:jc w:val="center"/>
              <w:rPr>
                <w:szCs w:val="21"/>
              </w:rPr>
            </w:pPr>
            <w:r>
              <w:rPr>
                <w:szCs w:val="21"/>
              </w:rPr>
              <w:t>2分</w:t>
            </w:r>
          </w:p>
        </w:tc>
        <w:tc>
          <w:tcPr>
            <w:tcW w:w="6499" w:type="dxa"/>
            <w:vAlign w:val="center"/>
          </w:tcPr>
          <w:p w14:paraId="5D41A6C8">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具有四级空气过滤器与精密过滤器配置，提供设备设计图纸或技术规格书，详细说明各级过滤器的型号、规格及性能指标情况。满足上述要求的得2分；否则不得分。</w:t>
            </w:r>
          </w:p>
        </w:tc>
      </w:tr>
      <w:tr w14:paraId="2966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5E3E61F4">
            <w:pPr>
              <w:pStyle w:val="44"/>
              <w:adjustRightInd w:val="0"/>
              <w:snapToGrid w:val="0"/>
              <w:spacing w:line="380" w:lineRule="exact"/>
              <w:jc w:val="center"/>
              <w:rPr>
                <w:szCs w:val="21"/>
              </w:rPr>
            </w:pPr>
          </w:p>
        </w:tc>
        <w:tc>
          <w:tcPr>
            <w:tcW w:w="992" w:type="dxa"/>
            <w:vAlign w:val="center"/>
          </w:tcPr>
          <w:p w14:paraId="1A40C47B">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产品专利证书</w:t>
            </w:r>
          </w:p>
        </w:tc>
        <w:tc>
          <w:tcPr>
            <w:tcW w:w="730" w:type="dxa"/>
            <w:vAlign w:val="center"/>
          </w:tcPr>
          <w:p w14:paraId="41BE594E">
            <w:pPr>
              <w:pStyle w:val="44"/>
              <w:adjustRightInd w:val="0"/>
              <w:snapToGrid w:val="0"/>
              <w:spacing w:line="380" w:lineRule="exact"/>
              <w:jc w:val="center"/>
              <w:rPr>
                <w:szCs w:val="21"/>
              </w:rPr>
            </w:pPr>
            <w:r>
              <w:rPr>
                <w:szCs w:val="21"/>
              </w:rPr>
              <w:t>2分</w:t>
            </w:r>
          </w:p>
        </w:tc>
        <w:tc>
          <w:tcPr>
            <w:tcW w:w="6499" w:type="dxa"/>
            <w:vAlign w:val="center"/>
          </w:tcPr>
          <w:p w14:paraId="3E74EF23">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所投制氧主机或空气压缩机组具有相关发明专利登记证书，每个得0.2分，满分1分；</w:t>
            </w:r>
          </w:p>
          <w:p w14:paraId="2706D77A">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中央监控软件、手机客户端具有相关计算机软件著作权等级证书，每个得0.2分，满分1分；</w:t>
            </w:r>
          </w:p>
          <w:p w14:paraId="4C851AEB">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提供相关专利证书、计算机软件著作权登记证书复印件加盖公章。</w:t>
            </w:r>
          </w:p>
        </w:tc>
      </w:tr>
      <w:tr w14:paraId="47EC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5B7CCF08">
            <w:pPr>
              <w:pStyle w:val="44"/>
              <w:adjustRightInd w:val="0"/>
              <w:snapToGrid w:val="0"/>
              <w:spacing w:line="380" w:lineRule="exact"/>
              <w:jc w:val="center"/>
              <w:rPr>
                <w:szCs w:val="21"/>
              </w:rPr>
            </w:pPr>
          </w:p>
        </w:tc>
        <w:tc>
          <w:tcPr>
            <w:tcW w:w="992" w:type="dxa"/>
            <w:vAlign w:val="center"/>
          </w:tcPr>
          <w:p w14:paraId="5E1F48BC">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项目</w:t>
            </w:r>
          </w:p>
          <w:p w14:paraId="71364489">
            <w:pPr>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人员</w:t>
            </w:r>
          </w:p>
        </w:tc>
        <w:tc>
          <w:tcPr>
            <w:tcW w:w="730" w:type="dxa"/>
            <w:vAlign w:val="center"/>
          </w:tcPr>
          <w:p w14:paraId="49F03FB8">
            <w:pPr>
              <w:pStyle w:val="44"/>
              <w:adjustRightInd w:val="0"/>
              <w:snapToGrid w:val="0"/>
              <w:spacing w:line="380" w:lineRule="exact"/>
              <w:jc w:val="center"/>
              <w:rPr>
                <w:szCs w:val="21"/>
              </w:rPr>
            </w:pPr>
            <w:r>
              <w:rPr>
                <w:szCs w:val="21"/>
              </w:rPr>
              <w:t>3分</w:t>
            </w:r>
          </w:p>
        </w:tc>
        <w:tc>
          <w:tcPr>
            <w:tcW w:w="6499" w:type="dxa"/>
            <w:vAlign w:val="center"/>
          </w:tcPr>
          <w:p w14:paraId="20C94ABD">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拟投入项目负责人具有机电工程专业一级注册建造师执业资格得1分，具有机电工程相关专业高级及以上技术职称得1分；</w:t>
            </w:r>
          </w:p>
          <w:p w14:paraId="654506C8">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拟投入项目技术负责人具有机电工程相关专业高级及以上技术职称得1分；</w:t>
            </w:r>
          </w:p>
          <w:p w14:paraId="2422037F">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提供人员身份证、毕业证、职称证书、注册建造师执业资格电子证书，投标人为其缴纳近一年社保证明材料加盖公章。建造师应在个人签名处手写本人签名，未手写签名或与签名图像笔迹不一致的，该电子证书无效。</w:t>
            </w:r>
          </w:p>
        </w:tc>
      </w:tr>
      <w:tr w14:paraId="71E2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01" w:type="dxa"/>
            <w:vMerge w:val="continue"/>
            <w:vAlign w:val="center"/>
          </w:tcPr>
          <w:p w14:paraId="63A63F37">
            <w:pPr>
              <w:pStyle w:val="44"/>
              <w:adjustRightInd w:val="0"/>
              <w:snapToGrid w:val="0"/>
              <w:spacing w:line="380" w:lineRule="exact"/>
              <w:jc w:val="center"/>
              <w:rPr>
                <w:szCs w:val="21"/>
              </w:rPr>
            </w:pPr>
          </w:p>
        </w:tc>
        <w:tc>
          <w:tcPr>
            <w:tcW w:w="992" w:type="dxa"/>
            <w:vAlign w:val="center"/>
          </w:tcPr>
          <w:p w14:paraId="7BD3FE30">
            <w:pPr>
              <w:pStyle w:val="44"/>
              <w:adjustRightInd w:val="0"/>
              <w:snapToGrid w:val="0"/>
              <w:spacing w:line="380" w:lineRule="exact"/>
              <w:jc w:val="center"/>
              <w:rPr>
                <w:color w:val="4F81BD"/>
                <w:szCs w:val="21"/>
              </w:rPr>
            </w:pPr>
            <w:r>
              <w:rPr>
                <w:szCs w:val="21"/>
              </w:rPr>
              <w:t>项目实施方案</w:t>
            </w:r>
          </w:p>
        </w:tc>
        <w:tc>
          <w:tcPr>
            <w:tcW w:w="730" w:type="dxa"/>
            <w:vAlign w:val="center"/>
          </w:tcPr>
          <w:p w14:paraId="0ECB7625">
            <w:pPr>
              <w:pStyle w:val="44"/>
              <w:adjustRightInd w:val="0"/>
              <w:snapToGrid w:val="0"/>
              <w:spacing w:line="380" w:lineRule="exact"/>
              <w:jc w:val="center"/>
              <w:rPr>
                <w:color w:val="4F81BD"/>
                <w:szCs w:val="21"/>
              </w:rPr>
            </w:pPr>
            <w:r>
              <w:rPr>
                <w:szCs w:val="21"/>
              </w:rPr>
              <w:t>10分</w:t>
            </w:r>
          </w:p>
        </w:tc>
        <w:tc>
          <w:tcPr>
            <w:tcW w:w="6499" w:type="dxa"/>
            <w:vAlign w:val="center"/>
          </w:tcPr>
          <w:p w14:paraId="2E8022EA">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供应商针对本项目的实施方案，包含1.生产或备货供应能力（应包含产品生产或组织方式，货物备货时间安排、流程，备品备件保障，耗材及零配件的保障等内容）、2.质量保障措施（需包含货物本身质量保障方式、维保质量保障及检查机制等内容）、3.采购时间进度安排、4.人员配置及分工、5.运输车辆及安全运输保障方案（针对本项目执行车辆、人员，执行流程，产品质量安全、运送人员安全以及产品搬卸时的安全措施）、6.人员组织培训、8.项目验收方案、9.项目当地培养供氧专业技术人员，增加当地就业岗位措施方案和计划、10.应急处理预案等内容进行评分：</w:t>
            </w:r>
          </w:p>
          <w:p w14:paraId="04C82AB3">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内容完整，满足项目实施要求的得10分；每有一项内容缺失扣1分，每有一项内容有缺陷的扣0.5分，扣完为止； </w:t>
            </w:r>
          </w:p>
          <w:p w14:paraId="0E1AD7A4">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说明：</w:t>
            </w:r>
          </w:p>
          <w:p w14:paraId="36CF746A">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1.满足要求的是指：</w:t>
            </w:r>
            <w:r>
              <w:rPr>
                <w:rFonts w:hint="eastAsia" w:ascii="宋体" w:hAnsi="宋体" w:eastAsia="宋体" w:cs="宋体"/>
                <w:kern w:val="0"/>
                <w:sz w:val="21"/>
                <w:szCs w:val="21"/>
                <w14:ligatures w14:val="none"/>
              </w:rPr>
              <w:t>①</w:t>
            </w:r>
            <w:r>
              <w:rPr>
                <w:rFonts w:ascii="Times New Roman" w:hAnsi="Times New Roman" w:eastAsia="宋体" w:cs="Times New Roman"/>
                <w:kern w:val="0"/>
                <w:sz w:val="21"/>
                <w:szCs w:val="21"/>
                <w14:ligatures w14:val="none"/>
              </w:rPr>
              <w:t>内容与项目技术服务需求吻合、层次细化，有具体详细的阐述。</w:t>
            </w:r>
            <w:r>
              <w:rPr>
                <w:rFonts w:hint="eastAsia" w:ascii="宋体" w:hAnsi="宋体" w:eastAsia="宋体" w:cs="宋体"/>
                <w:kern w:val="0"/>
                <w:sz w:val="21"/>
                <w:szCs w:val="21"/>
                <w14:ligatures w14:val="none"/>
              </w:rPr>
              <w:t>②</w:t>
            </w:r>
            <w:r>
              <w:rPr>
                <w:rFonts w:ascii="Times New Roman" w:hAnsi="Times New Roman" w:eastAsia="宋体" w:cs="Times New Roman"/>
                <w:kern w:val="0"/>
                <w:sz w:val="21"/>
                <w:szCs w:val="21"/>
                <w14:ligatures w14:val="none"/>
              </w:rPr>
              <w:t>内容符合国家、地方、行业标准、行业惯例以及项目特点，保障项目高质量履约，实现采购目标。</w:t>
            </w:r>
            <w:r>
              <w:rPr>
                <w:rFonts w:hint="eastAsia" w:ascii="宋体" w:hAnsi="宋体" w:eastAsia="宋体" w:cs="宋体"/>
                <w:kern w:val="0"/>
                <w:sz w:val="21"/>
                <w:szCs w:val="21"/>
                <w14:ligatures w14:val="none"/>
              </w:rPr>
              <w:t>③</w:t>
            </w:r>
            <w:r>
              <w:rPr>
                <w:rFonts w:ascii="Times New Roman" w:hAnsi="Times New Roman" w:eastAsia="宋体" w:cs="Times New Roman"/>
                <w:kern w:val="0"/>
                <w:sz w:val="21"/>
                <w:szCs w:val="21"/>
                <w14:ligatures w14:val="none"/>
              </w:rPr>
              <w:t>内容清楚明了、表述规范、含义准确。满足以上较好的；</w:t>
            </w:r>
          </w:p>
          <w:p w14:paraId="4FB1C513">
            <w:pPr>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2.缺失或缺陷是指：</w:t>
            </w:r>
            <w:r>
              <w:rPr>
                <w:rFonts w:hint="eastAsia" w:ascii="宋体" w:hAnsi="宋体" w:eastAsia="宋体" w:cs="宋体"/>
                <w:kern w:val="0"/>
                <w:sz w:val="21"/>
                <w:szCs w:val="21"/>
                <w14:ligatures w14:val="none"/>
              </w:rPr>
              <w:t>①</w:t>
            </w:r>
            <w:r>
              <w:rPr>
                <w:rFonts w:ascii="Times New Roman" w:hAnsi="Times New Roman" w:eastAsia="宋体" w:cs="Times New Roman"/>
                <w:kern w:val="0"/>
                <w:sz w:val="21"/>
                <w:szCs w:val="21"/>
                <w14:ligatures w14:val="none"/>
              </w:rPr>
              <w:t>内容生搬硬造，阐述存在前后矛盾。</w:t>
            </w:r>
            <w:r>
              <w:rPr>
                <w:rFonts w:hint="eastAsia" w:ascii="宋体" w:hAnsi="宋体" w:eastAsia="宋体" w:cs="宋体"/>
                <w:kern w:val="0"/>
                <w:sz w:val="21"/>
                <w:szCs w:val="21"/>
                <w14:ligatures w14:val="none"/>
              </w:rPr>
              <w:t>②</w:t>
            </w:r>
            <w:r>
              <w:rPr>
                <w:rFonts w:ascii="Times New Roman" w:hAnsi="Times New Roman" w:eastAsia="宋体" w:cs="Times New Roman"/>
                <w:kern w:val="0"/>
                <w:sz w:val="21"/>
                <w:szCs w:val="21"/>
                <w14:ligatures w14:val="none"/>
              </w:rPr>
              <w:t>涉及内容无重点，未能体现出本项目的特点或与实际需求不完全相符。</w:t>
            </w:r>
            <w:r>
              <w:rPr>
                <w:rFonts w:hint="eastAsia" w:ascii="宋体" w:hAnsi="宋体" w:eastAsia="宋体" w:cs="宋体"/>
                <w:kern w:val="0"/>
                <w:sz w:val="21"/>
                <w:szCs w:val="21"/>
                <w14:ligatures w14:val="none"/>
              </w:rPr>
              <w:t>③</w:t>
            </w:r>
            <w:r>
              <w:rPr>
                <w:rFonts w:ascii="Times New Roman" w:hAnsi="Times New Roman" w:eastAsia="宋体" w:cs="Times New Roman"/>
                <w:kern w:val="0"/>
                <w:sz w:val="21"/>
                <w:szCs w:val="21"/>
                <w14:ligatures w14:val="none"/>
              </w:rPr>
              <w:t>语言错误或存在歧义，项目名称、实施地点、政策、规范标准与本项目不一致等情形。</w:t>
            </w:r>
          </w:p>
        </w:tc>
      </w:tr>
    </w:tbl>
    <w:p w14:paraId="0E67D78E">
      <w:pPr>
        <w:widowControl/>
        <w:spacing w:after="0" w:line="240" w:lineRule="auto"/>
        <w:rPr>
          <w:rFonts w:ascii="Times New Roman" w:hAnsi="Times New Roman" w:eastAsia="宋体" w:cs="Times New Roman"/>
          <w:bCs/>
          <w:w w:val="90"/>
          <w:kern w:val="44"/>
          <w:sz w:val="24"/>
          <w14:ligatures w14:val="none"/>
        </w:rPr>
      </w:pPr>
    </w:p>
    <w:p w14:paraId="40C51B9B">
      <w:pPr>
        <w:widowControl/>
        <w:spacing w:after="0" w:line="240" w:lineRule="auto"/>
        <w:rPr>
          <w:rFonts w:ascii="Times New Roman" w:hAnsi="Times New Roman" w:eastAsia="宋体" w:cs="Times New Roman"/>
          <w:bCs/>
          <w:w w:val="90"/>
          <w:kern w:val="44"/>
          <w:sz w:val="24"/>
          <w14:ligatures w14:val="none"/>
        </w:rPr>
      </w:pPr>
      <w:r>
        <w:rPr>
          <w:rFonts w:ascii="Times New Roman" w:hAnsi="Times New Roman" w:eastAsia="宋体" w:cs="Times New Roman"/>
          <w:bCs/>
          <w:w w:val="90"/>
          <w:kern w:val="44"/>
          <w:sz w:val="24"/>
          <w14:ligatures w14:val="none"/>
        </w:rPr>
        <w:br w:type="page"/>
      </w:r>
    </w:p>
    <w:p w14:paraId="64C0EBEA">
      <w:pPr>
        <w:pStyle w:val="2"/>
        <w:tabs>
          <w:tab w:val="clear" w:pos="0"/>
        </w:tabs>
        <w:suppressAutoHyphens w:val="0"/>
        <w:autoSpaceDE/>
        <w:spacing w:before="220" w:after="220" w:line="480" w:lineRule="auto"/>
        <w:ind w:left="420" w:hanging="420"/>
        <w:rPr>
          <w:rFonts w:ascii="Times New Roman" w:hAnsi="Times New Roman"/>
          <w:bCs/>
          <w:kern w:val="44"/>
          <w:sz w:val="36"/>
          <w:szCs w:val="36"/>
        </w:rPr>
      </w:pPr>
      <w:bookmarkStart w:id="9" w:name="_Toc210125502"/>
      <w:r>
        <w:rPr>
          <w:rFonts w:ascii="Times New Roman" w:hAnsi="Times New Roman"/>
          <w:bCs/>
          <w:kern w:val="44"/>
          <w:sz w:val="36"/>
          <w:szCs w:val="36"/>
        </w:rPr>
        <w:t>第六章 合同草案</w:t>
      </w:r>
      <w:bookmarkEnd w:id="9"/>
    </w:p>
    <w:p w14:paraId="58274B58">
      <w:pPr>
        <w:pStyle w:val="2"/>
        <w:rPr>
          <w:rFonts w:ascii="Times New Roman" w:hAnsi="Times New Roman"/>
        </w:rPr>
      </w:pPr>
      <w:bookmarkStart w:id="10" w:name="_Toc210125503"/>
      <w:r>
        <w:rPr>
          <w:rFonts w:ascii="Times New Roman" w:hAnsi="Times New Roman"/>
        </w:rPr>
        <w:t>（具体以实际签订合同为主）</w:t>
      </w:r>
      <w:bookmarkEnd w:id="10"/>
    </w:p>
    <w:p w14:paraId="768258EA">
      <w:pPr>
        <w:rPr>
          <w:rFonts w:ascii="Times New Roman" w:hAnsi="Times New Roman" w:cs="Times New Roman"/>
        </w:rPr>
      </w:pPr>
    </w:p>
    <w:p w14:paraId="019A0312">
      <w:pPr>
        <w:widowControl/>
        <w:spacing w:after="0" w:line="240" w:lineRule="auto"/>
        <w:rPr>
          <w:rFonts w:ascii="Times New Roman" w:hAnsi="Times New Roman" w:eastAsia="宋体" w:cs="Times New Roman"/>
          <w:bCs/>
          <w:w w:val="90"/>
          <w:kern w:val="44"/>
          <w:sz w:val="28"/>
          <w:u w:val="single"/>
          <w14:ligatures w14:val="none"/>
        </w:rPr>
      </w:pPr>
      <w:r>
        <w:rPr>
          <w:rFonts w:ascii="Times New Roman" w:hAnsi="Times New Roman" w:eastAsia="宋体" w:cs="Times New Roman"/>
          <w:bCs/>
          <w:w w:val="90"/>
          <w:kern w:val="44"/>
          <w:sz w:val="28"/>
          <w14:ligatures w14:val="none"/>
        </w:rPr>
        <w:t>合同编号：</w:t>
      </w:r>
      <w:r>
        <w:rPr>
          <w:rFonts w:ascii="Times New Roman" w:hAnsi="Times New Roman" w:eastAsia="宋体" w:cs="Times New Roman"/>
          <w:bCs/>
          <w:w w:val="90"/>
          <w:kern w:val="44"/>
          <w:sz w:val="28"/>
          <w:u w:val="single"/>
          <w14:ligatures w14:val="none"/>
        </w:rPr>
        <w:t xml:space="preserve">         </w:t>
      </w:r>
    </w:p>
    <w:p w14:paraId="0C7478F9">
      <w:pPr>
        <w:rPr>
          <w:rFonts w:ascii="Times New Roman" w:hAnsi="Times New Roman" w:cs="Times New Roman"/>
        </w:rPr>
      </w:pPr>
    </w:p>
    <w:p w14:paraId="6B519B1B">
      <w:pPr>
        <w:pStyle w:val="11"/>
        <w:spacing w:after="0"/>
        <w:ind w:firstLine="884"/>
        <w:jc w:val="center"/>
        <w:rPr>
          <w:b/>
          <w:bCs/>
          <w:spacing w:val="-20"/>
          <w:kern w:val="44"/>
          <w:sz w:val="48"/>
          <w:szCs w:val="48"/>
        </w:rPr>
      </w:pPr>
    </w:p>
    <w:p w14:paraId="34B85E6C">
      <w:pPr>
        <w:pStyle w:val="11"/>
        <w:spacing w:after="0"/>
        <w:ind w:firstLine="884"/>
        <w:jc w:val="center"/>
        <w:rPr>
          <w:b/>
          <w:bCs/>
          <w:spacing w:val="-20"/>
          <w:kern w:val="44"/>
          <w:sz w:val="48"/>
          <w:szCs w:val="48"/>
        </w:rPr>
      </w:pPr>
      <w:r>
        <w:rPr>
          <w:b/>
          <w:bCs/>
          <w:spacing w:val="-20"/>
          <w:kern w:val="44"/>
          <w:sz w:val="48"/>
          <w:szCs w:val="48"/>
        </w:rPr>
        <w:t>政府采购货物买卖合同</w:t>
      </w:r>
    </w:p>
    <w:p w14:paraId="200B1DFE">
      <w:pPr>
        <w:pStyle w:val="11"/>
        <w:spacing w:after="0"/>
        <w:ind w:firstLine="884"/>
        <w:jc w:val="center"/>
        <w:rPr>
          <w:b/>
          <w:bCs/>
          <w:spacing w:val="-20"/>
          <w:kern w:val="44"/>
          <w:sz w:val="48"/>
          <w:szCs w:val="48"/>
        </w:rPr>
      </w:pPr>
      <w:r>
        <w:rPr>
          <w:b/>
          <w:bCs/>
          <w:spacing w:val="-20"/>
          <w:kern w:val="44"/>
          <w:sz w:val="48"/>
          <w:szCs w:val="48"/>
        </w:rPr>
        <w:t>（试行）</w:t>
      </w:r>
    </w:p>
    <w:p w14:paraId="658A5B0F">
      <w:pPr>
        <w:rPr>
          <w:rFonts w:ascii="Times New Roman" w:hAnsi="Times New Roman" w:cs="Times New Roman"/>
          <w:b/>
          <w:bCs/>
          <w:spacing w:val="-20"/>
          <w:kern w:val="44"/>
          <w:sz w:val="40"/>
          <w:szCs w:val="40"/>
        </w:rPr>
      </w:pPr>
    </w:p>
    <w:p w14:paraId="07D43AB9">
      <w:pPr>
        <w:spacing w:line="360" w:lineRule="auto"/>
        <w:ind w:left="440" w:leftChars="200"/>
        <w:rPr>
          <w:rFonts w:ascii="Times New Roman" w:hAnsi="Times New Roman" w:cs="Times New Roman"/>
          <w:sz w:val="32"/>
          <w:szCs w:val="32"/>
        </w:rPr>
      </w:pPr>
      <w:r>
        <w:rPr>
          <w:rFonts w:ascii="Times New Roman" w:hAnsi="Times New Roman" w:cs="Times New Roman"/>
          <w:kern w:val="0"/>
          <w:sz w:val="32"/>
          <w:szCs w:val="32"/>
        </w:rPr>
        <w:t>项目名称：</w:t>
      </w:r>
      <w:r>
        <w:rPr>
          <w:rFonts w:ascii="Times New Roman" w:hAnsi="Times New Roman" w:cs="Times New Roman"/>
          <w:sz w:val="32"/>
          <w:szCs w:val="32"/>
          <w:u w:val="single"/>
        </w:rPr>
        <w:t xml:space="preserve">                             </w:t>
      </w:r>
    </w:p>
    <w:p w14:paraId="73DD90BD">
      <w:pPr>
        <w:spacing w:line="360" w:lineRule="auto"/>
        <w:ind w:left="440" w:leftChars="200"/>
        <w:rPr>
          <w:rFonts w:ascii="Times New Roman" w:hAnsi="Times New Roman" w:cs="Times New Roman"/>
          <w:sz w:val="32"/>
          <w:szCs w:val="32"/>
          <w:u w:val="single"/>
        </w:rPr>
      </w:pPr>
      <w:r>
        <w:rPr>
          <w:rFonts w:ascii="Times New Roman" w:hAnsi="Times New Roman" w:cs="Times New Roman"/>
          <w:sz w:val="32"/>
          <w:szCs w:val="32"/>
        </w:rPr>
        <w:t>合同编号：</w:t>
      </w:r>
      <w:r>
        <w:rPr>
          <w:rFonts w:ascii="Times New Roman" w:hAnsi="Times New Roman" w:cs="Times New Roman"/>
          <w:sz w:val="32"/>
          <w:szCs w:val="32"/>
          <w:u w:val="single"/>
        </w:rPr>
        <w:t xml:space="preserve">                             </w:t>
      </w:r>
    </w:p>
    <w:p w14:paraId="16069215">
      <w:pPr>
        <w:spacing w:line="360" w:lineRule="auto"/>
        <w:ind w:left="440" w:leftChars="200"/>
        <w:rPr>
          <w:rFonts w:ascii="Times New Roman" w:hAnsi="Times New Roman" w:cs="Times New Roman"/>
          <w:sz w:val="32"/>
          <w:szCs w:val="32"/>
        </w:rPr>
      </w:pPr>
      <w:r>
        <w:rPr>
          <w:rFonts w:ascii="Times New Roman" w:hAnsi="Times New Roman" w:cs="Times New Roman"/>
          <w:sz w:val="32"/>
          <w:szCs w:val="32"/>
        </w:rPr>
        <w:t>甲    方：</w:t>
      </w:r>
      <w:r>
        <w:rPr>
          <w:rFonts w:ascii="Times New Roman" w:hAnsi="Times New Roman" w:cs="Times New Roman"/>
          <w:sz w:val="32"/>
          <w:szCs w:val="32"/>
          <w:u w:val="single"/>
        </w:rPr>
        <w:t xml:space="preserve">                             </w:t>
      </w:r>
    </w:p>
    <w:p w14:paraId="151EE701">
      <w:pPr>
        <w:spacing w:line="360" w:lineRule="auto"/>
        <w:ind w:left="440" w:leftChars="200"/>
        <w:rPr>
          <w:rFonts w:ascii="Times New Roman" w:hAnsi="Times New Roman" w:cs="Times New Roman"/>
          <w:sz w:val="32"/>
          <w:szCs w:val="32"/>
          <w:u w:val="single"/>
        </w:rPr>
      </w:pPr>
      <w:r>
        <w:rPr>
          <w:rFonts w:ascii="Times New Roman" w:hAnsi="Times New Roman" w:cs="Times New Roman"/>
          <w:sz w:val="32"/>
          <w:szCs w:val="32"/>
        </w:rPr>
        <w:t>乙    方：</w:t>
      </w:r>
      <w:r>
        <w:rPr>
          <w:rFonts w:ascii="Times New Roman" w:hAnsi="Times New Roman" w:cs="Times New Roman"/>
          <w:sz w:val="32"/>
          <w:szCs w:val="32"/>
          <w:u w:val="single"/>
        </w:rPr>
        <w:t xml:space="preserve">                             </w:t>
      </w:r>
    </w:p>
    <w:p w14:paraId="5D90CDC1">
      <w:pPr>
        <w:spacing w:line="360" w:lineRule="auto"/>
        <w:ind w:left="440" w:leftChars="200"/>
        <w:rPr>
          <w:rFonts w:ascii="Times New Roman" w:hAnsi="Times New Roman" w:cs="Times New Roman"/>
          <w:sz w:val="32"/>
          <w:szCs w:val="32"/>
        </w:rPr>
      </w:pPr>
      <w:r>
        <w:rPr>
          <w:rFonts w:ascii="Times New Roman" w:hAnsi="Times New Roman" w:cs="Times New Roman"/>
          <w:sz w:val="32"/>
          <w:szCs w:val="32"/>
        </w:rPr>
        <w:t>签订时间：</w:t>
      </w:r>
      <w:r>
        <w:rPr>
          <w:rFonts w:ascii="Times New Roman" w:hAnsi="Times New Roman" w:cs="Times New Roman"/>
          <w:sz w:val="32"/>
          <w:szCs w:val="32"/>
          <w:u w:val="single"/>
        </w:rPr>
        <w:t xml:space="preserve">                             </w:t>
      </w:r>
    </w:p>
    <w:p w14:paraId="17324E64">
      <w:pPr>
        <w:rPr>
          <w:rFonts w:ascii="Times New Roman" w:hAnsi="Times New Roman" w:cs="Times New Roman"/>
        </w:rPr>
      </w:pPr>
    </w:p>
    <w:p w14:paraId="7FF60DAB">
      <w:pPr>
        <w:widowControl/>
        <w:spacing w:after="0" w:line="240" w:lineRule="auto"/>
        <w:jc w:val="center"/>
        <w:rPr>
          <w:rFonts w:ascii="Times New Roman" w:hAnsi="Times New Roman" w:eastAsia="宋体" w:cs="Times New Roman"/>
          <w:b/>
          <w:bCs/>
          <w:w w:val="90"/>
          <w:kern w:val="44"/>
          <w:sz w:val="36"/>
          <w14:ligatures w14:val="none"/>
        </w:rPr>
      </w:pPr>
    </w:p>
    <w:p w14:paraId="1D7753EE">
      <w:pPr>
        <w:widowControl/>
        <w:spacing w:after="0" w:line="240" w:lineRule="auto"/>
        <w:rPr>
          <w:rFonts w:ascii="Times New Roman" w:hAnsi="Times New Roman" w:eastAsia="宋体" w:cs="Times New Roman"/>
          <w:b/>
          <w:bCs/>
          <w:w w:val="90"/>
          <w:kern w:val="44"/>
          <w:sz w:val="36"/>
          <w14:ligatures w14:val="none"/>
        </w:rPr>
      </w:pPr>
      <w:r>
        <w:rPr>
          <w:rFonts w:ascii="Times New Roman" w:hAnsi="Times New Roman" w:eastAsia="宋体" w:cs="Times New Roman"/>
          <w:b/>
          <w:bCs/>
          <w:w w:val="90"/>
          <w:kern w:val="44"/>
          <w:sz w:val="36"/>
          <w14:ligatures w14:val="none"/>
        </w:rPr>
        <w:br w:type="page"/>
      </w:r>
    </w:p>
    <w:p w14:paraId="05DBA037">
      <w:pPr>
        <w:widowControl/>
        <w:spacing w:after="0" w:line="240" w:lineRule="auto"/>
        <w:jc w:val="center"/>
        <w:rPr>
          <w:rFonts w:ascii="Times New Roman" w:hAnsi="Times New Roman" w:eastAsia="宋体" w:cs="Times New Roman"/>
          <w:b/>
          <w:bCs/>
          <w:w w:val="90"/>
          <w:kern w:val="44"/>
          <w:sz w:val="30"/>
          <w:szCs w:val="30"/>
          <w14:ligatures w14:val="none"/>
        </w:rPr>
      </w:pPr>
      <w:r>
        <w:rPr>
          <w:rFonts w:ascii="Times New Roman" w:hAnsi="Times New Roman" w:eastAsia="宋体" w:cs="Times New Roman"/>
          <w:b/>
          <w:bCs/>
          <w:w w:val="90"/>
          <w:kern w:val="44"/>
          <w:sz w:val="32"/>
          <w:szCs w:val="30"/>
          <w14:ligatures w14:val="none"/>
        </w:rPr>
        <w:t>使 用 说 明</w:t>
      </w:r>
    </w:p>
    <w:p w14:paraId="559E0DC9">
      <w:pPr>
        <w:widowControl/>
        <w:spacing w:after="0" w:line="240" w:lineRule="auto"/>
        <w:rPr>
          <w:rFonts w:ascii="Times New Roman" w:hAnsi="Times New Roman" w:eastAsia="宋体" w:cs="Times New Roman"/>
          <w:bCs/>
          <w:w w:val="90"/>
          <w:kern w:val="44"/>
          <w:sz w:val="28"/>
          <w:szCs w:val="28"/>
          <w14:ligatures w14:val="none"/>
        </w:rPr>
      </w:pPr>
      <w:r>
        <w:rPr>
          <w:rFonts w:ascii="Times New Roman" w:hAnsi="Times New Roman" w:eastAsia="宋体" w:cs="Times New Roman"/>
          <w:bCs/>
          <w:w w:val="90"/>
          <w:kern w:val="44"/>
          <w:sz w:val="28"/>
          <w:szCs w:val="28"/>
          <w14:ligatures w14:val="none"/>
        </w:rPr>
        <w:t>1.本合同标准文本适用于购买现成货物的采购项目，不包括需要供应商定制开发、创新研发的货物采购项目。</w:t>
      </w:r>
    </w:p>
    <w:p w14:paraId="2B83AD84">
      <w:pPr>
        <w:widowControl/>
        <w:spacing w:after="0" w:line="240" w:lineRule="auto"/>
        <w:rPr>
          <w:rFonts w:ascii="Times New Roman" w:hAnsi="Times New Roman" w:eastAsia="宋体" w:cs="Times New Roman"/>
          <w:bCs/>
          <w:w w:val="90"/>
          <w:kern w:val="44"/>
          <w:sz w:val="28"/>
          <w:szCs w:val="28"/>
          <w14:ligatures w14:val="none"/>
        </w:rPr>
      </w:pPr>
      <w:r>
        <w:rPr>
          <w:rFonts w:ascii="Times New Roman" w:hAnsi="Times New Roman" w:eastAsia="宋体" w:cs="Times New Roman"/>
          <w:bCs/>
          <w:w w:val="90"/>
          <w:kern w:val="44"/>
          <w:sz w:val="28"/>
          <w:szCs w:val="28"/>
          <w14:ligatures w14:val="none"/>
        </w:rPr>
        <w:t xml:space="preserve">   2.本合同标准文本为政府采购货物买卖合同编制提供参考，可以结合采购项目具体情况，对文本作必要的调整修订后使用。</w:t>
      </w:r>
    </w:p>
    <w:p w14:paraId="75A45E17">
      <w:pPr>
        <w:widowControl/>
        <w:spacing w:after="0" w:line="240" w:lineRule="auto"/>
        <w:rPr>
          <w:rFonts w:ascii="Times New Roman" w:hAnsi="Times New Roman" w:eastAsia="宋体" w:cs="Times New Roman"/>
          <w:bCs/>
          <w:w w:val="90"/>
          <w:kern w:val="44"/>
          <w:sz w:val="28"/>
          <w:szCs w:val="28"/>
          <w14:ligatures w14:val="none"/>
        </w:rPr>
      </w:pPr>
      <w:r>
        <w:rPr>
          <w:rFonts w:ascii="Times New Roman" w:hAnsi="Times New Roman" w:eastAsia="宋体" w:cs="Times New Roman"/>
          <w:bCs/>
          <w:w w:val="90"/>
          <w:kern w:val="44"/>
          <w:sz w:val="28"/>
          <w:szCs w:val="28"/>
          <w14:ligatures w14:val="none"/>
        </w:rPr>
        <w:t>3.本合同标准文本各条款中，如涉及填写多家供应商、制造商，多种采购标的、分包主要内容等信息的，可根据采购项目具体情况添加信息项。</w:t>
      </w:r>
    </w:p>
    <w:p w14:paraId="3DBAA0F3">
      <w:pPr>
        <w:widowControl/>
        <w:spacing w:after="0" w:line="240" w:lineRule="auto"/>
        <w:rPr>
          <w:rFonts w:ascii="Times New Roman" w:hAnsi="Times New Roman" w:eastAsia="宋体" w:cs="Times New Roman"/>
          <w:b/>
          <w:bCs/>
          <w:w w:val="90"/>
          <w:kern w:val="44"/>
          <w:sz w:val="36"/>
          <w14:ligatures w14:val="none"/>
        </w:rPr>
      </w:pPr>
      <w:r>
        <w:rPr>
          <w:rFonts w:ascii="Times New Roman" w:hAnsi="Times New Roman" w:eastAsia="宋体" w:cs="Times New Roman"/>
          <w:b/>
          <w:bCs/>
          <w:w w:val="90"/>
          <w:kern w:val="44"/>
          <w:sz w:val="36"/>
          <w14:ligatures w14:val="none"/>
        </w:rPr>
        <w:br w:type="page"/>
      </w:r>
    </w:p>
    <w:p w14:paraId="3BBD6936">
      <w:pPr>
        <w:pStyle w:val="3"/>
        <w:adjustRightInd w:val="0"/>
        <w:snapToGrid w:val="0"/>
        <w:jc w:val="center"/>
        <w:rPr>
          <w:bCs w:val="0"/>
          <w:sz w:val="32"/>
          <w:szCs w:val="28"/>
        </w:rPr>
      </w:pPr>
      <w:r>
        <w:rPr>
          <w:bCs w:val="0"/>
          <w:sz w:val="32"/>
          <w:szCs w:val="28"/>
        </w:rPr>
        <w:t>第一节 政府采购合同协议书</w:t>
      </w:r>
    </w:p>
    <w:p w14:paraId="6C7A1BC6">
      <w:pPr>
        <w:pStyle w:val="3"/>
        <w:adjustRightInd w:val="0"/>
        <w:snapToGrid w:val="0"/>
        <w:jc w:val="center"/>
        <w:rPr>
          <w:b w:val="0"/>
          <w:bCs w:val="0"/>
          <w:sz w:val="28"/>
          <w:szCs w:val="28"/>
        </w:rPr>
      </w:pPr>
    </w:p>
    <w:p w14:paraId="23886EFF">
      <w:p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甲方（全称）：</w:t>
      </w:r>
      <w:r>
        <w:rPr>
          <w:rFonts w:ascii="Times New Roman" w:hAnsi="Times New Roman" w:eastAsia="宋体" w:cs="Times New Roman"/>
          <w:sz w:val="24"/>
          <w:u w:val="single"/>
        </w:rPr>
        <w:t xml:space="preserve">                    </w:t>
      </w:r>
      <w:r>
        <w:rPr>
          <w:rFonts w:ascii="Times New Roman" w:hAnsi="Times New Roman" w:eastAsia="宋体" w:cs="Times New Roman"/>
          <w:sz w:val="24"/>
        </w:rPr>
        <w:t>（采购人、受采购人委托签订合同的单位或采购</w:t>
      </w:r>
      <w:r>
        <w:rPr>
          <w:rFonts w:ascii="Times New Roman" w:hAnsi="Times New Roman" w:eastAsia="宋体" w:cs="Times New Roman"/>
          <w:sz w:val="24"/>
        </w:rPr>
        <w:tab/>
      </w:r>
      <w:r>
        <w:rPr>
          <w:rFonts w:ascii="Times New Roman" w:hAnsi="Times New Roman" w:eastAsia="宋体" w:cs="Times New Roman"/>
          <w:sz w:val="24"/>
        </w:rPr>
        <w:t xml:space="preserve">                                   文件约定的合同甲方）</w:t>
      </w:r>
    </w:p>
    <w:p w14:paraId="4416EE0D">
      <w:p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乙方1（全称）：</w:t>
      </w:r>
      <w:r>
        <w:rPr>
          <w:rFonts w:ascii="Times New Roman" w:hAnsi="Times New Roman" w:eastAsia="宋体" w:cs="Times New Roman"/>
          <w:sz w:val="24"/>
          <w:u w:val="single"/>
        </w:rPr>
        <w:t xml:space="preserve">                      </w:t>
      </w:r>
      <w:r>
        <w:rPr>
          <w:rFonts w:ascii="Times New Roman" w:hAnsi="Times New Roman" w:eastAsia="宋体" w:cs="Times New Roman"/>
          <w:sz w:val="24"/>
        </w:rPr>
        <w:t>（供应商）</w:t>
      </w:r>
    </w:p>
    <w:p w14:paraId="3EB73227">
      <w:pPr>
        <w:spacing w:after="0" w:line="360" w:lineRule="auto"/>
        <w:rPr>
          <w:rFonts w:ascii="Times New Roman" w:hAnsi="Times New Roman" w:eastAsia="宋体" w:cs="Times New Roman"/>
          <w:sz w:val="24"/>
        </w:rPr>
      </w:pPr>
    </w:p>
    <w:p w14:paraId="150BDC4F">
      <w:pPr>
        <w:pStyle w:val="13"/>
        <w:adjustRightInd w:val="0"/>
        <w:snapToGrid w:val="0"/>
        <w:spacing w:after="0"/>
        <w:ind w:left="0" w:leftChars="0" w:firstLine="480"/>
        <w:rPr>
          <w:sz w:val="24"/>
        </w:rPr>
      </w:pPr>
      <w:r>
        <w:rPr>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30F89E3">
      <w:pPr>
        <w:numPr>
          <w:ilvl w:val="0"/>
          <w:numId w:val="1"/>
        </w:numPr>
        <w:adjustRightInd w:val="0"/>
        <w:snapToGrid w:val="0"/>
        <w:spacing w:after="0" w:line="360" w:lineRule="auto"/>
        <w:ind w:firstLine="482" w:firstLineChars="200"/>
        <w:jc w:val="both"/>
        <w:rPr>
          <w:rFonts w:ascii="Times New Roman" w:hAnsi="Times New Roman" w:eastAsia="宋体" w:cs="Times New Roman"/>
          <w:b/>
          <w:sz w:val="24"/>
        </w:rPr>
      </w:pPr>
      <w:r>
        <w:rPr>
          <w:rFonts w:ascii="Times New Roman" w:hAnsi="Times New Roman" w:eastAsia="宋体" w:cs="Times New Roman"/>
          <w:b/>
          <w:sz w:val="24"/>
        </w:rPr>
        <w:t>项目信息</w:t>
      </w:r>
    </w:p>
    <w:p w14:paraId="06296C03">
      <w:pPr>
        <w:pStyle w:val="13"/>
        <w:numPr>
          <w:ilvl w:val="0"/>
          <w:numId w:val="2"/>
        </w:numPr>
        <w:adjustRightInd w:val="0"/>
        <w:snapToGrid w:val="0"/>
        <w:spacing w:after="0"/>
        <w:ind w:left="0" w:leftChars="0" w:firstLine="480"/>
        <w:rPr>
          <w:sz w:val="24"/>
          <w:u w:val="single"/>
        </w:rPr>
      </w:pPr>
      <w:r>
        <w:rPr>
          <w:sz w:val="24"/>
        </w:rPr>
        <w:t>采购项目名称：</w:t>
      </w:r>
      <w:r>
        <w:rPr>
          <w:sz w:val="24"/>
          <w:u w:val="single"/>
        </w:rPr>
        <w:t xml:space="preserve">                                          </w:t>
      </w:r>
    </w:p>
    <w:p w14:paraId="7E215873">
      <w:pPr>
        <w:pStyle w:val="13"/>
        <w:numPr>
          <w:ilvl w:val="255"/>
          <w:numId w:val="0"/>
        </w:numPr>
        <w:tabs>
          <w:tab w:val="left" w:pos="999"/>
        </w:tabs>
        <w:adjustRightInd w:val="0"/>
        <w:snapToGrid w:val="0"/>
        <w:spacing w:after="0"/>
        <w:rPr>
          <w:sz w:val="24"/>
        </w:rPr>
      </w:pPr>
      <w:r>
        <w:rPr>
          <w:sz w:val="24"/>
        </w:rPr>
        <w:t xml:space="preserve">         采购项目编号：</w:t>
      </w:r>
      <w:r>
        <w:rPr>
          <w:sz w:val="24"/>
          <w:u w:val="single"/>
        </w:rPr>
        <w:t xml:space="preserve">                                          </w:t>
      </w:r>
    </w:p>
    <w:p w14:paraId="604B2ECC">
      <w:pPr>
        <w:pStyle w:val="13"/>
        <w:adjustRightInd w:val="0"/>
        <w:snapToGrid w:val="0"/>
        <w:spacing w:after="0"/>
        <w:ind w:left="0" w:leftChars="0" w:firstLine="480"/>
        <w:rPr>
          <w:sz w:val="24"/>
        </w:rPr>
      </w:pPr>
      <w:r>
        <w:rPr>
          <w:sz w:val="24"/>
        </w:rPr>
        <w:t>（2）采购计划编号：</w:t>
      </w:r>
      <w:r>
        <w:rPr>
          <w:sz w:val="24"/>
          <w:u w:val="single"/>
        </w:rPr>
        <w:t xml:space="preserve">                                          </w:t>
      </w:r>
      <w:r>
        <w:rPr>
          <w:sz w:val="24"/>
        </w:rPr>
        <w:t xml:space="preserve"> </w:t>
      </w:r>
    </w:p>
    <w:p w14:paraId="3F4F42EB">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（3）项目内容：</w:t>
      </w:r>
    </w:p>
    <w:p w14:paraId="5EC7000B">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采购标的及数量（台/套</w:t>
      </w:r>
      <w:r>
        <w:rPr>
          <w:rFonts w:ascii="Times New Roman" w:hAnsi="Times New Roman" w:eastAsia="宋体" w:cs="Times New Roman"/>
          <w:sz w:val="24"/>
          <w:lang w:val="en"/>
        </w:rPr>
        <w:t>/个/架/组等</w:t>
      </w:r>
      <w:r>
        <w:rPr>
          <w:rFonts w:ascii="Times New Roman" w:hAnsi="Times New Roman" w:eastAsia="宋体" w:cs="Times New Roman"/>
          <w:sz w:val="24"/>
        </w:rPr>
        <w:t>）：</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w:t>
      </w:r>
    </w:p>
    <w:p w14:paraId="13599B90">
      <w:pPr>
        <w:numPr>
          <w:ilvl w:val="255"/>
          <w:numId w:val="0"/>
        </w:numPr>
        <w:adjustRightInd w:val="0"/>
        <w:snapToGrid w:val="0"/>
        <w:spacing w:after="0" w:line="360" w:lineRule="auto"/>
        <w:ind w:firstLine="480" w:firstLineChars="200"/>
        <w:rPr>
          <w:rFonts w:ascii="Times New Roman" w:hAnsi="Times New Roman" w:eastAsia="宋体" w:cs="Times New Roman"/>
          <w:sz w:val="24"/>
          <w:lang w:val="en"/>
        </w:rPr>
      </w:pPr>
      <w:r>
        <w:rPr>
          <w:rFonts w:ascii="Times New Roman" w:hAnsi="Times New Roman" w:eastAsia="宋体" w:cs="Times New Roman"/>
          <w:sz w:val="24"/>
        </w:rPr>
        <w:t xml:space="preserve">     品牌：</w:t>
      </w:r>
      <w:r>
        <w:rPr>
          <w:rFonts w:ascii="Times New Roman" w:hAnsi="Times New Roman" w:eastAsia="宋体" w:cs="Times New Roman"/>
          <w:sz w:val="24"/>
          <w:u w:val="single"/>
        </w:rPr>
        <w:t xml:space="preserve">      </w:t>
      </w:r>
      <w:r>
        <w:rPr>
          <w:rFonts w:ascii="Times New Roman" w:hAnsi="Times New Roman" w:eastAsia="宋体" w:cs="Times New Roman"/>
          <w:sz w:val="24"/>
          <w:u w:val="single"/>
          <w:lang w:val="en"/>
        </w:rPr>
        <w:t xml:space="preserve">   </w:t>
      </w:r>
      <w:r>
        <w:rPr>
          <w:rFonts w:ascii="Times New Roman" w:hAnsi="Times New Roman" w:eastAsia="宋体" w:cs="Times New Roman"/>
          <w:sz w:val="24"/>
          <w:u w:val="single"/>
        </w:rPr>
        <w:t xml:space="preserve">    </w:t>
      </w:r>
      <w:r>
        <w:rPr>
          <w:rFonts w:ascii="Times New Roman" w:hAnsi="Times New Roman" w:eastAsia="宋体" w:cs="Times New Roman"/>
          <w:sz w:val="24"/>
          <w:u w:val="single"/>
          <w:lang w:val="en"/>
        </w:rPr>
        <w:t xml:space="preserve"> </w:t>
      </w:r>
      <w:r>
        <w:rPr>
          <w:rFonts w:ascii="Times New Roman" w:hAnsi="Times New Roman" w:eastAsia="宋体" w:cs="Times New Roman"/>
          <w:sz w:val="24"/>
          <w:u w:val="single"/>
        </w:rPr>
        <w:t xml:space="preserve"> </w:t>
      </w:r>
      <w:r>
        <w:rPr>
          <w:rFonts w:ascii="Times New Roman" w:hAnsi="Times New Roman" w:eastAsia="宋体" w:cs="Times New Roman"/>
          <w:sz w:val="24"/>
          <w:lang w:val="en"/>
        </w:rPr>
        <w:t xml:space="preserve">     </w:t>
      </w:r>
      <w:r>
        <w:rPr>
          <w:rFonts w:ascii="Times New Roman" w:hAnsi="Times New Roman" w:eastAsia="宋体" w:cs="Times New Roman"/>
          <w:sz w:val="24"/>
        </w:rPr>
        <w:t>规格型号：</w:t>
      </w:r>
      <w:r>
        <w:rPr>
          <w:rFonts w:ascii="Times New Roman" w:hAnsi="Times New Roman" w:eastAsia="宋体" w:cs="Times New Roman"/>
          <w:sz w:val="24"/>
          <w:u w:val="single"/>
        </w:rPr>
        <w:t xml:space="preserve">   </w:t>
      </w:r>
      <w:r>
        <w:rPr>
          <w:rFonts w:ascii="Times New Roman" w:hAnsi="Times New Roman" w:eastAsia="宋体" w:cs="Times New Roman"/>
          <w:sz w:val="24"/>
          <w:u w:val="single"/>
          <w:lang w:val="en"/>
        </w:rPr>
        <w:t xml:space="preserve">  </w:t>
      </w:r>
      <w:r>
        <w:rPr>
          <w:rFonts w:ascii="Times New Roman" w:hAnsi="Times New Roman" w:eastAsia="宋体" w:cs="Times New Roman"/>
          <w:sz w:val="24"/>
          <w:u w:val="single"/>
        </w:rPr>
        <w:t xml:space="preserve">       </w:t>
      </w:r>
      <w:r>
        <w:rPr>
          <w:rFonts w:ascii="Times New Roman" w:hAnsi="Times New Roman" w:eastAsia="宋体" w:cs="Times New Roman"/>
          <w:sz w:val="24"/>
          <w:u w:val="single"/>
          <w:lang w:val="en"/>
        </w:rPr>
        <w:t xml:space="preserve">   </w:t>
      </w:r>
    </w:p>
    <w:p w14:paraId="6FB19690">
      <w:pPr>
        <w:adjustRightInd w:val="0"/>
        <w:snapToGrid w:val="0"/>
        <w:spacing w:after="0" w:line="360" w:lineRule="auto"/>
        <w:ind w:firstLine="1080" w:firstLineChars="450"/>
        <w:rPr>
          <w:rFonts w:ascii="Times New Roman" w:hAnsi="Times New Roman" w:eastAsia="宋体" w:cs="Times New Roman"/>
          <w:sz w:val="24"/>
          <w:u w:val="single"/>
        </w:rPr>
      </w:pPr>
      <w:r>
        <w:rPr>
          <w:rFonts w:ascii="Times New Roman" w:hAnsi="Times New Roman" w:eastAsia="宋体" w:cs="Times New Roman"/>
          <w:sz w:val="24"/>
        </w:rPr>
        <w:t>采购标的的技术要求、商务要求具体见附件。</w:t>
      </w:r>
    </w:p>
    <w:p w14:paraId="0AE9F572">
      <w:pPr>
        <w:numPr>
          <w:ilvl w:val="255"/>
          <w:numId w:val="0"/>
        </w:numPr>
        <w:adjustRightInd w:val="0"/>
        <w:snapToGrid w:val="0"/>
        <w:spacing w:after="0" w:line="360" w:lineRule="auto"/>
        <w:ind w:firstLine="1080" w:firstLineChars="45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涉及信息类产品，请填写该产品关键部件的品牌、型号：</w:t>
      </w:r>
    </w:p>
    <w:p w14:paraId="4C79D5E1">
      <w:pPr>
        <w:numPr>
          <w:ilvl w:val="255"/>
          <w:numId w:val="0"/>
        </w:numPr>
        <w:adjustRightInd w:val="0"/>
        <w:snapToGrid w:val="0"/>
        <w:spacing w:after="0" w:line="360" w:lineRule="auto"/>
        <w:ind w:firstLine="480" w:firstLineChars="200"/>
        <w:rPr>
          <w:rFonts w:ascii="Times New Roman" w:hAnsi="Times New Roman" w:eastAsia="宋体" w:cs="Times New Roman"/>
          <w:kern w:val="0"/>
          <w:sz w:val="24"/>
          <w:u w:val="single"/>
        </w:rPr>
      </w:pPr>
      <w:r>
        <w:rPr>
          <w:rFonts w:ascii="Times New Roman" w:hAnsi="Times New Roman" w:eastAsia="宋体" w:cs="Times New Roman"/>
          <w:sz w:val="24"/>
        </w:rPr>
        <w:t xml:space="preserve">     标的名称：</w:t>
      </w:r>
      <w:r>
        <w:rPr>
          <w:rFonts w:ascii="Times New Roman" w:hAnsi="Times New Roman" w:eastAsia="宋体" w:cs="Times New Roman"/>
          <w:kern w:val="0"/>
          <w:sz w:val="24"/>
          <w:u w:val="single"/>
        </w:rPr>
        <w:t xml:space="preserve">      </w:t>
      </w:r>
      <w:r>
        <w:rPr>
          <w:rFonts w:ascii="Times New Roman" w:hAnsi="Times New Roman" w:eastAsia="宋体" w:cs="Times New Roman"/>
          <w:kern w:val="0"/>
          <w:sz w:val="24"/>
          <w:u w:val="single"/>
          <w:lang w:val="en"/>
        </w:rPr>
        <w:t xml:space="preserve">               </w:t>
      </w:r>
      <w:r>
        <w:rPr>
          <w:rFonts w:ascii="Times New Roman" w:hAnsi="Times New Roman" w:eastAsia="宋体" w:cs="Times New Roman"/>
          <w:kern w:val="0"/>
          <w:sz w:val="24"/>
          <w:u w:val="single"/>
        </w:rPr>
        <w:t xml:space="preserve">    </w:t>
      </w:r>
    </w:p>
    <w:p w14:paraId="790EECCE">
      <w:pPr>
        <w:numPr>
          <w:ilvl w:val="255"/>
          <w:numId w:val="0"/>
        </w:num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关键部件：</w:t>
      </w:r>
      <w:r>
        <w:rPr>
          <w:rFonts w:ascii="Times New Roman" w:hAnsi="Times New Roman" w:eastAsia="宋体" w:cs="Times New Roman"/>
          <w:kern w:val="0"/>
          <w:sz w:val="24"/>
          <w:u w:val="single"/>
        </w:rPr>
        <w:t xml:space="preserve">          </w:t>
      </w:r>
      <w:r>
        <w:rPr>
          <w:rFonts w:ascii="Times New Roman" w:hAnsi="Times New Roman" w:eastAsia="宋体" w:cs="Times New Roman"/>
          <w:kern w:val="0"/>
          <w:sz w:val="24"/>
        </w:rPr>
        <w:t xml:space="preserve"> </w:t>
      </w:r>
      <w:r>
        <w:rPr>
          <w:rFonts w:ascii="Times New Roman" w:hAnsi="Times New Roman" w:eastAsia="宋体" w:cs="Times New Roman"/>
          <w:sz w:val="24"/>
        </w:rPr>
        <w:t>品牌：</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型号：</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w:t>
      </w:r>
    </w:p>
    <w:p w14:paraId="4C9F936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20E66D9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430658C0">
      <w:pPr>
        <w:pStyle w:val="212"/>
        <w:numPr>
          <w:ilvl w:val="255"/>
          <w:numId w:val="0"/>
        </w:numPr>
        <w:snapToGrid w:val="0"/>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5878801">
      <w:pPr>
        <w:pStyle w:val="212"/>
        <w:numPr>
          <w:ilvl w:val="255"/>
          <w:numId w:val="0"/>
        </w:numPr>
        <w:snapToGrid w:val="0"/>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1B79686E">
      <w:pPr>
        <w:pStyle w:val="212"/>
        <w:numPr>
          <w:ilvl w:val="255"/>
          <w:numId w:val="0"/>
        </w:numPr>
        <w:snapToGrid w:val="0"/>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数量：</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1BA8042D">
      <w:pPr>
        <w:pStyle w:val="212"/>
        <w:numPr>
          <w:ilvl w:val="255"/>
          <w:numId w:val="0"/>
        </w:numPr>
        <w:snapToGrid w:val="0"/>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否</w:t>
      </w:r>
    </w:p>
    <w:p w14:paraId="17B4FF60">
      <w:pPr>
        <w:pStyle w:val="212"/>
        <w:numPr>
          <w:ilvl w:val="255"/>
          <w:numId w:val="0"/>
        </w:numPr>
        <w:snapToGrid w:val="0"/>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lang w:val="en"/>
        </w:rPr>
        <w:t>4</w:t>
      </w:r>
      <w:r>
        <w:rPr>
          <w:rFonts w:ascii="Times New Roman" w:hAnsi="Times New Roman" w:eastAsia="宋体" w:cs="Times New Roman"/>
          <w:sz w:val="24"/>
          <w:szCs w:val="24"/>
        </w:rPr>
        <w:t>）政府采购组织形式：</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政府集中采购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部门集中采购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分散采购</w:t>
      </w:r>
    </w:p>
    <w:p w14:paraId="15B5D53A">
      <w:pPr>
        <w:pStyle w:val="212"/>
        <w:numPr>
          <w:ilvl w:val="255"/>
          <w:numId w:val="0"/>
        </w:numPr>
        <w:snapToGrid w:val="0"/>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lang w:val="en"/>
        </w:rPr>
        <w:t>5</w:t>
      </w:r>
      <w:r>
        <w:rPr>
          <w:rFonts w:ascii="Times New Roman" w:hAnsi="Times New Roman" w:eastAsia="宋体" w:cs="Times New Roman"/>
          <w:sz w:val="24"/>
          <w:szCs w:val="24"/>
        </w:rPr>
        <w:t>）政府采购方式：</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公开招标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邀请招标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竞争性谈判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竞争性磋商</w:t>
      </w:r>
    </w:p>
    <w:p w14:paraId="7BC1D341">
      <w:pPr>
        <w:pStyle w:val="212"/>
        <w:numPr>
          <w:ilvl w:val="255"/>
          <w:numId w:val="0"/>
        </w:numPr>
        <w:snapToGrid w:val="0"/>
        <w:spacing w:after="0" w:line="360" w:lineRule="auto"/>
        <w:ind w:firstLine="420"/>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询价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单一来源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 xml:space="preserve">框架协议 </w:t>
      </w: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其他：</w:t>
      </w:r>
      <w:r>
        <w:rPr>
          <w:rFonts w:ascii="Times New Roman" w:hAnsi="Times New Roman" w:eastAsia="宋体" w:cs="Times New Roman"/>
          <w:sz w:val="24"/>
          <w:szCs w:val="24"/>
          <w:u w:val="single"/>
        </w:rPr>
        <w:t xml:space="preserve">          </w:t>
      </w:r>
    </w:p>
    <w:p w14:paraId="55D265DD">
      <w:pPr>
        <w:pStyle w:val="212"/>
        <w:numPr>
          <w:ilvl w:val="255"/>
          <w:numId w:val="0"/>
        </w:numPr>
        <w:snapToGrid w:val="0"/>
        <w:spacing w:after="0"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039AB5DE">
      <w:pPr>
        <w:pStyle w:val="212"/>
        <w:numPr>
          <w:ilvl w:val="255"/>
          <w:numId w:val="0"/>
        </w:numPr>
        <w:snapToGrid w:val="0"/>
        <w:spacing w:after="0" w:line="360" w:lineRule="auto"/>
        <w:ind w:firstLine="480" w:firstLineChars="200"/>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lang w:val="en"/>
        </w:rPr>
        <w:t>6</w:t>
      </w:r>
      <w:r>
        <w:rPr>
          <w:rFonts w:ascii="Times New Roman" w:hAnsi="Times New Roman" w:eastAsia="宋体"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0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00A8"/>
      </w:r>
      <w:r>
        <w:rPr>
          <w:rFonts w:ascii="Times New Roman" w:hAnsi="Times New Roman" w:eastAsia="宋体" w:cs="Times New Roman"/>
          <w:kern w:val="2"/>
          <w:sz w:val="24"/>
          <w:szCs w:val="24"/>
        </w:rPr>
        <w:t>否</w:t>
      </w:r>
    </w:p>
    <w:p w14:paraId="613FAC4F">
      <w:pPr>
        <w:numPr>
          <w:ilvl w:val="255"/>
          <w:numId w:val="0"/>
        </w:num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本合同是否为专门面向中小企业的采购合同（中小企业预留合同）：</w:t>
      </w:r>
    </w:p>
    <w:p w14:paraId="62C24869">
      <w:pPr>
        <w:numPr>
          <w:ilvl w:val="255"/>
          <w:numId w:val="0"/>
        </w:numPr>
        <w:adjustRightInd w:val="0"/>
        <w:snapToGrid w:val="0"/>
        <w:spacing w:after="0" w:line="360" w:lineRule="auto"/>
        <w:ind w:firstLine="480" w:firstLineChars="200"/>
        <w:rPr>
          <w:rFonts w:ascii="Times New Roman" w:hAnsi="Times New Roman" w:eastAsia="宋体" w:cs="Times New Roman"/>
          <w:iCs/>
          <w:sz w:val="24"/>
        </w:rPr>
      </w:pP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是  </w:t>
      </w:r>
      <w:r>
        <w:rPr>
          <w:rFonts w:ascii="Times New Roman" w:hAnsi="Times New Roman" w:eastAsia="宋体" w:cs="Times New Roman"/>
          <w:iCs/>
          <w:sz w:val="24"/>
        </w:rPr>
        <w:sym w:font="Wingdings" w:char="00A8"/>
      </w:r>
      <w:r>
        <w:rPr>
          <w:rFonts w:ascii="Times New Roman" w:hAnsi="Times New Roman" w:eastAsia="宋体" w:cs="Times New Roman"/>
          <w:iCs/>
          <w:sz w:val="24"/>
        </w:rPr>
        <w:t>否</w:t>
      </w:r>
    </w:p>
    <w:p w14:paraId="5260CBB2">
      <w:pPr>
        <w:numPr>
          <w:ilvl w:val="255"/>
          <w:numId w:val="0"/>
        </w:num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若本项目不专门面向中小企业采购，是否给予小微企业评审优惠：</w:t>
      </w:r>
    </w:p>
    <w:p w14:paraId="6673468D">
      <w:pPr>
        <w:numPr>
          <w:ilvl w:val="255"/>
          <w:numId w:val="0"/>
        </w:numPr>
        <w:adjustRightInd w:val="0"/>
        <w:snapToGrid w:val="0"/>
        <w:spacing w:after="0" w:line="360" w:lineRule="auto"/>
        <w:ind w:firstLine="480" w:firstLineChars="200"/>
        <w:rPr>
          <w:rFonts w:ascii="Times New Roman" w:hAnsi="Times New Roman" w:eastAsia="宋体" w:cs="Times New Roman"/>
          <w:iCs/>
          <w:sz w:val="24"/>
        </w:rPr>
      </w:pP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是   </w:t>
      </w:r>
      <w:r>
        <w:rPr>
          <w:rFonts w:ascii="Times New Roman" w:hAnsi="Times New Roman" w:eastAsia="宋体" w:cs="Times New Roman"/>
          <w:iCs/>
          <w:sz w:val="24"/>
        </w:rPr>
        <w:sym w:font="Wingdings" w:char="00A8"/>
      </w:r>
      <w:r>
        <w:rPr>
          <w:rFonts w:ascii="Times New Roman" w:hAnsi="Times New Roman" w:eastAsia="宋体" w:cs="Times New Roman"/>
          <w:iCs/>
          <w:sz w:val="24"/>
        </w:rPr>
        <w:t>否</w:t>
      </w:r>
    </w:p>
    <w:p w14:paraId="6F6675B9">
      <w:pPr>
        <w:numPr>
          <w:ilvl w:val="255"/>
          <w:numId w:val="0"/>
        </w:numPr>
        <w:adjustRightInd w:val="0"/>
        <w:snapToGrid w:val="0"/>
        <w:spacing w:after="0" w:line="360" w:lineRule="auto"/>
        <w:ind w:firstLine="480" w:firstLineChars="200"/>
        <w:rPr>
          <w:rFonts w:ascii="Times New Roman" w:hAnsi="Times New Roman" w:eastAsia="宋体" w:cs="Times New Roman"/>
          <w:iCs/>
          <w:sz w:val="24"/>
        </w:rPr>
      </w:pPr>
      <w:r>
        <w:rPr>
          <w:rFonts w:ascii="Times New Roman" w:hAnsi="Times New Roman" w:eastAsia="宋体" w:cs="Times New Roman"/>
          <w:sz w:val="24"/>
        </w:rPr>
        <w:t>中标（成交）采购标的制造商是否为残疾人福利性单位：</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是   </w:t>
      </w:r>
      <w:r>
        <w:rPr>
          <w:rFonts w:ascii="Times New Roman" w:hAnsi="Times New Roman" w:eastAsia="宋体" w:cs="Times New Roman"/>
          <w:iCs/>
          <w:sz w:val="24"/>
        </w:rPr>
        <w:sym w:font="Wingdings" w:char="00A8"/>
      </w:r>
      <w:r>
        <w:rPr>
          <w:rFonts w:ascii="Times New Roman" w:hAnsi="Times New Roman" w:eastAsia="宋体" w:cs="Times New Roman"/>
          <w:iCs/>
          <w:sz w:val="24"/>
        </w:rPr>
        <w:t>否</w:t>
      </w:r>
    </w:p>
    <w:p w14:paraId="48BF26A1">
      <w:pPr>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中标（成交）采购标的制造商是否为监狱企业：</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是       </w:t>
      </w:r>
      <w:r>
        <w:rPr>
          <w:rFonts w:ascii="Times New Roman" w:hAnsi="Times New Roman" w:eastAsia="宋体" w:cs="Times New Roman"/>
          <w:iCs/>
          <w:sz w:val="24"/>
        </w:rPr>
        <w:sym w:font="Wingdings" w:char="00A8"/>
      </w:r>
      <w:r>
        <w:rPr>
          <w:rFonts w:ascii="Times New Roman" w:hAnsi="Times New Roman" w:eastAsia="宋体" w:cs="Times New Roman"/>
          <w:iCs/>
          <w:sz w:val="24"/>
        </w:rPr>
        <w:t>否</w:t>
      </w:r>
    </w:p>
    <w:p w14:paraId="6839C208">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ascii="Times New Roman" w:hAnsi="Times New Roman" w:eastAsia="宋体" w:cs="Times New Roman"/>
          <w:sz w:val="24"/>
          <w:lang w:val="en"/>
        </w:rPr>
        <w:t>7</w:t>
      </w:r>
      <w:r>
        <w:rPr>
          <w:rFonts w:ascii="Times New Roman" w:hAnsi="Times New Roman" w:eastAsia="宋体" w:cs="Times New Roman"/>
          <w:sz w:val="24"/>
        </w:rPr>
        <w:t>）合同是否分包：</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是       </w:t>
      </w:r>
      <w:r>
        <w:rPr>
          <w:rFonts w:ascii="Times New Roman" w:hAnsi="Times New Roman" w:eastAsia="宋体" w:cs="Times New Roman"/>
          <w:iCs/>
          <w:sz w:val="24"/>
        </w:rPr>
        <w:sym w:font="Wingdings" w:char="00A8"/>
      </w:r>
      <w:r>
        <w:rPr>
          <w:rFonts w:ascii="Times New Roman" w:hAnsi="Times New Roman" w:eastAsia="宋体" w:cs="Times New Roman"/>
          <w:iCs/>
          <w:sz w:val="24"/>
        </w:rPr>
        <w:t>否</w:t>
      </w:r>
    </w:p>
    <w:p w14:paraId="0AD59B0E">
      <w:p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分包主要内容：</w:t>
      </w:r>
      <w:r>
        <w:rPr>
          <w:rFonts w:ascii="Times New Roman" w:hAnsi="Times New Roman" w:eastAsia="宋体" w:cs="Times New Roman"/>
          <w:sz w:val="24"/>
          <w:u w:val="single"/>
        </w:rPr>
        <w:t xml:space="preserve">                                            </w:t>
      </w:r>
    </w:p>
    <w:p w14:paraId="3FAA1C03">
      <w:p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分包供应商/制造商名称（如供应商和制造商不同，请分别填写）：</w:t>
      </w:r>
    </w:p>
    <w:p w14:paraId="7C017434">
      <w:pPr>
        <w:adjustRightInd w:val="0"/>
        <w:snapToGrid w:val="0"/>
        <w:spacing w:after="0" w:line="360" w:lineRule="auto"/>
        <w:rPr>
          <w:rFonts w:ascii="Times New Roman" w:hAnsi="Times New Roman" w:eastAsia="宋体" w:cs="Times New Roman"/>
          <w:sz w:val="24"/>
          <w:u w:val="single"/>
        </w:rPr>
      </w:pPr>
      <w:r>
        <w:rPr>
          <w:rFonts w:ascii="Times New Roman" w:hAnsi="Times New Roman" w:eastAsia="宋体" w:cs="Times New Roman"/>
          <w:sz w:val="24"/>
          <w:u w:val="single"/>
        </w:rPr>
        <w:t xml:space="preserve">                                                          </w:t>
      </w:r>
    </w:p>
    <w:p w14:paraId="5ED3FC47">
      <w:p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分包供应商/制造商类型（如果供应商和制造商不同，只填写制造商类型）：</w:t>
      </w:r>
    </w:p>
    <w:p w14:paraId="058226B5">
      <w:pPr>
        <w:adjustRightInd w:val="0"/>
        <w:snapToGrid w:val="0"/>
        <w:spacing w:after="0" w:line="360" w:lineRule="auto"/>
        <w:ind w:firstLine="960" w:firstLineChars="400"/>
        <w:rPr>
          <w:rFonts w:ascii="Times New Roman" w:hAnsi="Times New Roman" w:eastAsia="宋体" w:cs="Times New Roman"/>
          <w:iCs/>
          <w:sz w:val="24"/>
        </w:rPr>
      </w:pPr>
      <w:r>
        <w:rPr>
          <w:rFonts w:ascii="Times New Roman" w:hAnsi="Times New Roman" w:eastAsia="宋体" w:cs="Times New Roman"/>
          <w:iCs/>
          <w:sz w:val="24"/>
        </w:rPr>
        <w:t xml:space="preserve">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大型企业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中型企业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小微型企业  </w:t>
      </w:r>
    </w:p>
    <w:p w14:paraId="6D13AB58">
      <w:pPr>
        <w:adjustRightInd w:val="0"/>
        <w:snapToGrid w:val="0"/>
        <w:spacing w:after="0" w:line="360" w:lineRule="auto"/>
        <w:ind w:firstLine="960" w:firstLineChars="400"/>
        <w:rPr>
          <w:rFonts w:ascii="Times New Roman" w:hAnsi="Times New Roman" w:eastAsia="宋体" w:cs="Times New Roman"/>
          <w:sz w:val="24"/>
        </w:rPr>
      </w:pPr>
      <w:r>
        <w:rPr>
          <w:rFonts w:ascii="Times New Roman" w:hAnsi="Times New Roman" w:eastAsia="宋体" w:cs="Times New Roman"/>
          <w:iCs/>
          <w:sz w:val="24"/>
        </w:rPr>
        <w:t xml:space="preserve">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残疾人福利性单位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监狱企业 </w:t>
      </w:r>
      <w:r>
        <w:rPr>
          <w:rFonts w:ascii="Times New Roman" w:hAnsi="Times New Roman" w:eastAsia="宋体" w:cs="Times New Roman"/>
          <w:iCs/>
          <w:sz w:val="24"/>
        </w:rPr>
        <w:sym w:font="Wingdings" w:char="00A8"/>
      </w:r>
      <w:r>
        <w:rPr>
          <w:rFonts w:ascii="Times New Roman" w:hAnsi="Times New Roman" w:eastAsia="宋体" w:cs="Times New Roman"/>
          <w:iCs/>
          <w:sz w:val="24"/>
        </w:rPr>
        <w:t>其他</w:t>
      </w:r>
    </w:p>
    <w:p w14:paraId="26A134A6">
      <w:pPr>
        <w:numPr>
          <w:ilvl w:val="255"/>
          <w:numId w:val="0"/>
        </w:numPr>
        <w:adjustRightInd w:val="0"/>
        <w:snapToGrid w:val="0"/>
        <w:spacing w:after="0" w:line="360" w:lineRule="auto"/>
        <w:ind w:firstLine="480" w:firstLineChars="200"/>
        <w:rPr>
          <w:rFonts w:ascii="Times New Roman" w:hAnsi="Times New Roman" w:eastAsia="宋体" w:cs="Times New Roman"/>
          <w:iCs/>
          <w:sz w:val="24"/>
        </w:rPr>
      </w:pPr>
      <w:r>
        <w:rPr>
          <w:rFonts w:ascii="Times New Roman" w:hAnsi="Times New Roman" w:eastAsia="宋体" w:cs="Times New Roman"/>
          <w:sz w:val="24"/>
        </w:rPr>
        <w:t>（</w:t>
      </w:r>
      <w:r>
        <w:rPr>
          <w:rFonts w:ascii="Times New Roman" w:hAnsi="Times New Roman" w:eastAsia="宋体" w:cs="Times New Roman"/>
          <w:sz w:val="24"/>
          <w:lang w:val="en"/>
        </w:rPr>
        <w:t>8</w:t>
      </w:r>
      <w:r>
        <w:rPr>
          <w:rFonts w:ascii="Times New Roman" w:hAnsi="Times New Roman" w:eastAsia="宋体" w:cs="Times New Roman"/>
          <w:sz w:val="24"/>
        </w:rPr>
        <w:t>）中标（成交）供应商是否为外商投资企业：</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是       </w:t>
      </w:r>
      <w:r>
        <w:rPr>
          <w:rFonts w:ascii="Times New Roman" w:hAnsi="Times New Roman" w:eastAsia="宋体" w:cs="Times New Roman"/>
          <w:iCs/>
          <w:sz w:val="24"/>
        </w:rPr>
        <w:sym w:font="Wingdings" w:char="00A8"/>
      </w:r>
      <w:r>
        <w:rPr>
          <w:rFonts w:ascii="Times New Roman" w:hAnsi="Times New Roman" w:eastAsia="宋体" w:cs="Times New Roman"/>
          <w:iCs/>
          <w:sz w:val="24"/>
        </w:rPr>
        <w:t>否</w:t>
      </w:r>
    </w:p>
    <w:p w14:paraId="116D8A84">
      <w:pPr>
        <w:pStyle w:val="212"/>
        <w:tabs>
          <w:tab w:val="left" w:pos="1340"/>
        </w:tabs>
        <w:spacing w:after="0" w:line="360" w:lineRule="auto"/>
        <w:ind w:firstLine="0" w:firstLineChars="0"/>
        <w:rPr>
          <w:rFonts w:ascii="Times New Roman" w:hAnsi="Times New Roman" w:eastAsia="宋体" w:cs="Times New Roman"/>
          <w:sz w:val="24"/>
          <w:szCs w:val="24"/>
          <w:u w:val="single"/>
        </w:rPr>
      </w:pPr>
      <w:r>
        <w:rPr>
          <w:rFonts w:ascii="Times New Roman" w:hAnsi="Times New Roman" w:eastAsia="宋体" w:cs="Times New Roman"/>
          <w:sz w:val="24"/>
          <w:szCs w:val="24"/>
        </w:rPr>
        <w:t>外商投资企业类型：</w:t>
      </w:r>
      <w:r>
        <w:rPr>
          <w:rFonts w:ascii="Times New Roman" w:hAnsi="Times New Roman" w:eastAsia="宋体" w:cs="Times New Roman"/>
          <w:iCs/>
          <w:sz w:val="24"/>
          <w:szCs w:val="24"/>
        </w:rPr>
        <w:sym w:font="Wingdings" w:char="0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00A8"/>
      </w:r>
      <w:r>
        <w:rPr>
          <w:rFonts w:ascii="Times New Roman" w:hAnsi="Times New Roman" w:eastAsia="宋体" w:cs="Times New Roman"/>
          <w:iCs/>
          <w:sz w:val="24"/>
          <w:szCs w:val="24"/>
        </w:rPr>
        <w:t>部分由外国投资者投资</w:t>
      </w:r>
    </w:p>
    <w:p w14:paraId="3267A4FF">
      <w:pPr>
        <w:numPr>
          <w:ilvl w:val="255"/>
          <w:numId w:val="0"/>
        </w:num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ascii="Times New Roman" w:hAnsi="Times New Roman" w:eastAsia="宋体" w:cs="Times New Roman"/>
          <w:sz w:val="24"/>
          <w:lang w:val="en"/>
        </w:rPr>
        <w:t>9</w:t>
      </w:r>
      <w:r>
        <w:rPr>
          <w:rFonts w:ascii="Times New Roman" w:hAnsi="Times New Roman" w:eastAsia="宋体" w:cs="Times New Roman"/>
          <w:sz w:val="24"/>
        </w:rPr>
        <w:t>）是否涉及进口产品：</w:t>
      </w:r>
    </w:p>
    <w:p w14:paraId="4D31A992">
      <w:pPr>
        <w:numPr>
          <w:ilvl w:val="255"/>
          <w:numId w:val="0"/>
        </w:numPr>
        <w:adjustRightInd w:val="0"/>
        <w:snapToGrid w:val="0"/>
        <w:spacing w:after="0" w:line="360" w:lineRule="auto"/>
        <w:ind w:firstLine="960" w:firstLineChars="400"/>
        <w:rPr>
          <w:rFonts w:ascii="Times New Roman" w:hAnsi="Times New Roman" w:eastAsia="宋体" w:cs="Times New Roman"/>
          <w:sz w:val="24"/>
          <w:u w:val="single"/>
        </w:rPr>
      </w:pPr>
      <w:r>
        <w:rPr>
          <w:rFonts w:ascii="Times New Roman" w:hAnsi="Times New Roman" w:eastAsia="宋体" w:cs="Times New Roman"/>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sz w:val="24"/>
        </w:rPr>
        <w:t>是，《政府采购品目分类目录》底级品目名称：</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金额：</w:t>
      </w:r>
      <w:r>
        <w:rPr>
          <w:rFonts w:ascii="Times New Roman" w:hAnsi="Times New Roman" w:eastAsia="宋体" w:cs="Times New Roman"/>
          <w:sz w:val="24"/>
          <w:u w:val="single"/>
        </w:rPr>
        <w:t xml:space="preserve">        </w:t>
      </w:r>
    </w:p>
    <w:p w14:paraId="05432534">
      <w:pPr>
        <w:numPr>
          <w:ilvl w:val="255"/>
          <w:numId w:val="0"/>
        </w:numPr>
        <w:adjustRightInd w:val="0"/>
        <w:snapToGrid w:val="0"/>
        <w:spacing w:after="0" w:line="360" w:lineRule="auto"/>
        <w:ind w:firstLine="960" w:firstLineChars="400"/>
        <w:rPr>
          <w:rFonts w:ascii="Times New Roman" w:hAnsi="Times New Roman" w:eastAsia="宋体" w:cs="Times New Roman"/>
          <w:sz w:val="24"/>
        </w:rPr>
      </w:pPr>
      <w:r>
        <w:rPr>
          <w:rFonts w:ascii="Times New Roman" w:hAnsi="Times New Roman" w:eastAsia="宋体" w:cs="Times New Roman"/>
          <w:sz w:val="24"/>
        </w:rPr>
        <w:t xml:space="preserve">        国别：</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品牌：</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规格型号：</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w:t>
      </w:r>
    </w:p>
    <w:p w14:paraId="7BF6E33A">
      <w:pPr>
        <w:adjustRightInd w:val="0"/>
        <w:snapToGrid w:val="0"/>
        <w:spacing w:after="0" w:line="360" w:lineRule="auto"/>
        <w:ind w:firstLine="960" w:firstLineChars="400"/>
        <w:rPr>
          <w:rFonts w:ascii="Times New Roman" w:hAnsi="Times New Roman" w:eastAsia="宋体" w:cs="Times New Roman"/>
          <w:sz w:val="24"/>
        </w:rPr>
      </w:pPr>
      <w:r>
        <w:rPr>
          <w:rFonts w:ascii="Times New Roman" w:hAnsi="Times New Roman" w:eastAsia="宋体" w:cs="Times New Roman"/>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sz w:val="24"/>
        </w:rPr>
        <w:t>否</w:t>
      </w:r>
    </w:p>
    <w:p w14:paraId="49780FC5">
      <w:pPr>
        <w:numPr>
          <w:ilvl w:val="255"/>
          <w:numId w:val="0"/>
        </w:numPr>
        <w:tabs>
          <w:tab w:val="left" w:pos="740"/>
        </w:tabs>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（1</w:t>
      </w:r>
      <w:r>
        <w:rPr>
          <w:rFonts w:ascii="Times New Roman" w:hAnsi="Times New Roman" w:eastAsia="宋体" w:cs="Times New Roman"/>
          <w:sz w:val="24"/>
          <w:lang w:val="en"/>
        </w:rPr>
        <w:t>0</w:t>
      </w:r>
      <w:r>
        <w:rPr>
          <w:rFonts w:ascii="Times New Roman" w:hAnsi="Times New Roman" w:eastAsia="宋体" w:cs="Times New Roman"/>
          <w:sz w:val="24"/>
        </w:rPr>
        <w:t>）是否涉及节能产品：</w:t>
      </w:r>
    </w:p>
    <w:p w14:paraId="1E01E165">
      <w:pPr>
        <w:numPr>
          <w:ilvl w:val="255"/>
          <w:numId w:val="0"/>
        </w:numPr>
        <w:tabs>
          <w:tab w:val="left" w:pos="740"/>
        </w:tabs>
        <w:adjustRightInd w:val="0"/>
        <w:snapToGrid w:val="0"/>
        <w:spacing w:after="0" w:line="360" w:lineRule="auto"/>
        <w:rPr>
          <w:rFonts w:ascii="Times New Roman" w:hAnsi="Times New Roman" w:eastAsia="宋体" w:cs="Times New Roman"/>
          <w:iCs/>
          <w:sz w:val="24"/>
        </w:rPr>
      </w:pPr>
      <w:r>
        <w:rPr>
          <w:rFonts w:ascii="Times New Roman" w:hAnsi="Times New Roman" w:eastAsia="宋体" w:cs="Times New Roman"/>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sz w:val="24"/>
        </w:rPr>
        <w:t>是，《节能产品政府采购品目清单》的底级品目名称：</w:t>
      </w:r>
      <w:r>
        <w:rPr>
          <w:rFonts w:ascii="Times New Roman" w:hAnsi="Times New Roman" w:eastAsia="宋体" w:cs="Times New Roman"/>
          <w:sz w:val="24"/>
          <w:u w:val="single"/>
        </w:rPr>
        <w:t xml:space="preserve">         </w:t>
      </w:r>
      <w:r>
        <w:rPr>
          <w:rFonts w:ascii="Times New Roman" w:hAnsi="Times New Roman" w:eastAsia="宋体" w:cs="Times New Roman"/>
          <w:iCs/>
          <w:sz w:val="24"/>
        </w:rPr>
        <w:t xml:space="preserve">     </w:t>
      </w:r>
    </w:p>
    <w:p w14:paraId="49309796">
      <w:pPr>
        <w:numPr>
          <w:ilvl w:val="255"/>
          <w:numId w:val="0"/>
        </w:numPr>
        <w:tabs>
          <w:tab w:val="left" w:pos="740"/>
        </w:tabs>
        <w:adjustRightInd w:val="0"/>
        <w:snapToGrid w:val="0"/>
        <w:spacing w:after="0" w:line="360" w:lineRule="auto"/>
        <w:rPr>
          <w:rFonts w:ascii="Times New Roman" w:hAnsi="Times New Roman" w:eastAsia="宋体" w:cs="Times New Roman"/>
          <w:iCs/>
          <w:sz w:val="24"/>
        </w:rPr>
      </w:pPr>
      <w:r>
        <w:rPr>
          <w:rFonts w:ascii="Times New Roman" w:hAnsi="Times New Roman" w:eastAsia="宋体" w:cs="Times New Roman"/>
          <w:iCs/>
          <w:sz w:val="24"/>
        </w:rPr>
        <w:t xml:space="preserve">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强制采购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优先采购    </w:t>
      </w:r>
    </w:p>
    <w:p w14:paraId="683442A9">
      <w:pPr>
        <w:numPr>
          <w:ilvl w:val="255"/>
          <w:numId w:val="0"/>
        </w:numPr>
        <w:tabs>
          <w:tab w:val="left" w:pos="740"/>
        </w:tabs>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iCs/>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sz w:val="24"/>
        </w:rPr>
        <w:t>否</w:t>
      </w:r>
    </w:p>
    <w:p w14:paraId="37EE402F">
      <w:pPr>
        <w:numPr>
          <w:ilvl w:val="255"/>
          <w:numId w:val="0"/>
        </w:numPr>
        <w:tabs>
          <w:tab w:val="left" w:pos="740"/>
        </w:tabs>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是否涉及环境标志产品：</w:t>
      </w:r>
    </w:p>
    <w:p w14:paraId="4A212F67">
      <w:pPr>
        <w:numPr>
          <w:ilvl w:val="255"/>
          <w:numId w:val="0"/>
        </w:numPr>
        <w:tabs>
          <w:tab w:val="left" w:pos="740"/>
        </w:tabs>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sz w:val="24"/>
        </w:rPr>
        <w:t>是，《环境标志产品政府采购品目清单》的底级品目名称：</w:t>
      </w:r>
      <w:r>
        <w:rPr>
          <w:rFonts w:ascii="Times New Roman" w:hAnsi="Times New Roman" w:eastAsia="宋体" w:cs="Times New Roman"/>
          <w:sz w:val="24"/>
          <w:u w:val="single"/>
        </w:rPr>
        <w:t xml:space="preserve">         </w:t>
      </w:r>
      <w:r>
        <w:rPr>
          <w:rFonts w:ascii="Times New Roman" w:hAnsi="Times New Roman" w:eastAsia="宋体" w:cs="Times New Roman"/>
          <w:iCs/>
          <w:sz w:val="24"/>
        </w:rPr>
        <w:t xml:space="preserve"> </w:t>
      </w:r>
    </w:p>
    <w:p w14:paraId="76246492">
      <w:pPr>
        <w:numPr>
          <w:ilvl w:val="255"/>
          <w:numId w:val="0"/>
        </w:numPr>
        <w:tabs>
          <w:tab w:val="left" w:pos="740"/>
        </w:tabs>
        <w:adjustRightInd w:val="0"/>
        <w:snapToGrid w:val="0"/>
        <w:spacing w:after="0" w:line="360" w:lineRule="auto"/>
        <w:rPr>
          <w:rFonts w:ascii="Times New Roman" w:hAnsi="Times New Roman" w:eastAsia="宋体" w:cs="Times New Roman"/>
          <w:iCs/>
          <w:sz w:val="24"/>
        </w:rPr>
      </w:pPr>
      <w:r>
        <w:rPr>
          <w:rFonts w:ascii="Times New Roman" w:hAnsi="Times New Roman" w:eastAsia="宋体" w:cs="Times New Roman"/>
          <w:iCs/>
          <w:sz w:val="24"/>
        </w:rPr>
        <w:t xml:space="preserve">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强制采购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优先采购    </w:t>
      </w:r>
    </w:p>
    <w:p w14:paraId="6D33334A">
      <w:pPr>
        <w:numPr>
          <w:ilvl w:val="255"/>
          <w:numId w:val="0"/>
        </w:numPr>
        <w:tabs>
          <w:tab w:val="left" w:pos="740"/>
        </w:tabs>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iCs/>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sz w:val="24"/>
        </w:rPr>
        <w:t>否</w:t>
      </w:r>
    </w:p>
    <w:p w14:paraId="6043A0A2">
      <w:pPr>
        <w:pStyle w:val="212"/>
        <w:numPr>
          <w:ilvl w:val="255"/>
          <w:numId w:val="0"/>
        </w:numPr>
        <w:snapToGrid w:val="0"/>
        <w:spacing w:after="0" w:line="360" w:lineRule="auto"/>
        <w:rPr>
          <w:rFonts w:ascii="Times New Roman" w:hAnsi="Times New Roman" w:eastAsia="宋体" w:cs="Times New Roman"/>
          <w:kern w:val="2"/>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 xml:space="preserve">是否涉及绿色产品： </w:t>
      </w:r>
    </w:p>
    <w:p w14:paraId="1D763F58">
      <w:pPr>
        <w:pStyle w:val="212"/>
        <w:spacing w:after="0"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0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5C68DA4D">
      <w:pPr>
        <w:numPr>
          <w:ilvl w:val="255"/>
          <w:numId w:val="0"/>
        </w:numPr>
        <w:tabs>
          <w:tab w:val="left" w:pos="740"/>
        </w:tabs>
        <w:adjustRightInd w:val="0"/>
        <w:snapToGrid w:val="0"/>
        <w:spacing w:after="0" w:line="360" w:lineRule="auto"/>
        <w:rPr>
          <w:rFonts w:ascii="Times New Roman" w:hAnsi="Times New Roman" w:eastAsia="宋体" w:cs="Times New Roman"/>
          <w:iCs/>
          <w:sz w:val="24"/>
        </w:rPr>
      </w:pPr>
      <w:r>
        <w:rPr>
          <w:rFonts w:ascii="Times New Roman" w:hAnsi="Times New Roman" w:eastAsia="宋体" w:cs="Times New Roman"/>
          <w:iCs/>
          <w:sz w:val="24"/>
        </w:rPr>
        <w:t xml:space="preserve">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强制采购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优先采购    </w:t>
      </w:r>
    </w:p>
    <w:p w14:paraId="3D8B92D1">
      <w:pPr>
        <w:pStyle w:val="212"/>
        <w:spacing w:after="0"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00A8"/>
      </w:r>
      <w:r>
        <w:rPr>
          <w:rFonts w:ascii="Times New Roman" w:hAnsi="Times New Roman" w:eastAsia="宋体" w:cs="Times New Roman"/>
          <w:kern w:val="2"/>
          <w:sz w:val="24"/>
          <w:szCs w:val="24"/>
        </w:rPr>
        <w:t>否</w:t>
      </w:r>
    </w:p>
    <w:p w14:paraId="2E8C2369">
      <w:pPr>
        <w:numPr>
          <w:ilvl w:val="255"/>
          <w:numId w:val="0"/>
        </w:num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（1</w:t>
      </w:r>
      <w:r>
        <w:rPr>
          <w:rFonts w:ascii="Times New Roman" w:hAnsi="Times New Roman" w:eastAsia="宋体" w:cs="Times New Roman"/>
          <w:sz w:val="24"/>
          <w:lang w:val="en"/>
        </w:rPr>
        <w:t>1</w:t>
      </w:r>
      <w:r>
        <w:rPr>
          <w:rFonts w:ascii="Times New Roman" w:hAnsi="Times New Roman" w:eastAsia="宋体" w:cs="Times New Roman"/>
          <w:sz w:val="24"/>
        </w:rPr>
        <w:t>）涉及商品包装和快递包装的，是否参考《商品包装政府采购需求标准（试行）》、《快递包装政府采购需求标准（试行）》明确产品及相关快递服务的具体包装要求：</w:t>
      </w:r>
    </w:p>
    <w:p w14:paraId="5137318F">
      <w:pPr>
        <w:numPr>
          <w:ilvl w:val="255"/>
          <w:numId w:val="0"/>
        </w:numPr>
        <w:adjustRightInd w:val="0"/>
        <w:snapToGrid w:val="0"/>
        <w:spacing w:after="0" w:line="360" w:lineRule="auto"/>
        <w:ind w:firstLine="960" w:firstLineChars="400"/>
        <w:rPr>
          <w:rFonts w:ascii="Times New Roman" w:hAnsi="Times New Roman" w:eastAsia="宋体" w:cs="Times New Roman"/>
          <w:sz w:val="24"/>
        </w:rPr>
      </w:pPr>
      <w:r>
        <w:rPr>
          <w:rFonts w:ascii="Times New Roman" w:hAnsi="Times New Roman" w:eastAsia="宋体" w:cs="Times New Roman"/>
          <w:sz w:val="24"/>
        </w:rPr>
        <w:sym w:font="Wingdings" w:char="00A8"/>
      </w:r>
      <w:r>
        <w:rPr>
          <w:rFonts w:ascii="Times New Roman" w:hAnsi="Times New Roman" w:eastAsia="宋体" w:cs="Times New Roman"/>
          <w:sz w:val="24"/>
        </w:rPr>
        <w:t xml:space="preserve">是       </w:t>
      </w:r>
      <w:r>
        <w:rPr>
          <w:rFonts w:ascii="Times New Roman" w:hAnsi="Times New Roman" w:eastAsia="宋体" w:cs="Times New Roman"/>
          <w:sz w:val="24"/>
        </w:rPr>
        <w:sym w:font="Wingdings" w:char="00A8"/>
      </w:r>
      <w:r>
        <w:rPr>
          <w:rFonts w:ascii="Times New Roman" w:hAnsi="Times New Roman" w:eastAsia="宋体" w:cs="Times New Roman"/>
          <w:sz w:val="24"/>
        </w:rPr>
        <w:t xml:space="preserve">否      </w:t>
      </w:r>
      <w:r>
        <w:rPr>
          <w:rFonts w:ascii="Times New Roman" w:hAnsi="Times New Roman" w:eastAsia="宋体" w:cs="Times New Roman"/>
          <w:sz w:val="24"/>
        </w:rPr>
        <w:sym w:font="Wingdings" w:char="00A8"/>
      </w:r>
      <w:r>
        <w:rPr>
          <w:rFonts w:ascii="Times New Roman" w:hAnsi="Times New Roman" w:eastAsia="宋体" w:cs="Times New Roman"/>
          <w:sz w:val="24"/>
        </w:rPr>
        <w:t>不涉及</w:t>
      </w:r>
    </w:p>
    <w:p w14:paraId="4D75208D">
      <w:pPr>
        <w:numPr>
          <w:ilvl w:val="0"/>
          <w:numId w:val="1"/>
        </w:numPr>
        <w:adjustRightInd w:val="0"/>
        <w:snapToGrid w:val="0"/>
        <w:spacing w:after="0" w:line="360" w:lineRule="auto"/>
        <w:ind w:firstLine="482" w:firstLineChars="200"/>
        <w:jc w:val="both"/>
        <w:rPr>
          <w:rFonts w:ascii="Times New Roman" w:hAnsi="Times New Roman" w:eastAsia="宋体" w:cs="Times New Roman"/>
          <w:b/>
          <w:sz w:val="24"/>
        </w:rPr>
      </w:pPr>
      <w:r>
        <w:rPr>
          <w:rFonts w:ascii="Times New Roman" w:hAnsi="Times New Roman" w:eastAsia="宋体" w:cs="Times New Roman"/>
          <w:b/>
          <w:sz w:val="24"/>
        </w:rPr>
        <w:t>合同金额</w:t>
      </w:r>
    </w:p>
    <w:p w14:paraId="216EA6C1">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（1）合同金额小写：</w:t>
      </w:r>
      <w:r>
        <w:rPr>
          <w:rFonts w:ascii="Times New Roman" w:hAnsi="Times New Roman" w:eastAsia="宋体" w:cs="Times New Roman"/>
          <w:sz w:val="24"/>
          <w:u w:val="single"/>
        </w:rPr>
        <w:t xml:space="preserve">                           </w:t>
      </w:r>
    </w:p>
    <w:p w14:paraId="2CFFF250">
      <w:pPr>
        <w:adjustRightInd w:val="0"/>
        <w:snapToGrid w:val="0"/>
        <w:spacing w:after="0" w:line="360" w:lineRule="auto"/>
        <w:rPr>
          <w:rFonts w:ascii="Times New Roman" w:hAnsi="Times New Roman" w:eastAsia="宋体" w:cs="Times New Roman"/>
          <w:sz w:val="24"/>
          <w:u w:val="single"/>
        </w:rPr>
      </w:pPr>
      <w:r>
        <w:rPr>
          <w:rFonts w:ascii="Times New Roman" w:hAnsi="Times New Roman" w:eastAsia="宋体" w:cs="Times New Roman"/>
          <w:sz w:val="24"/>
        </w:rPr>
        <w:t xml:space="preserve">                 大写：</w:t>
      </w:r>
      <w:r>
        <w:rPr>
          <w:rFonts w:ascii="Times New Roman" w:hAnsi="Times New Roman" w:eastAsia="宋体" w:cs="Times New Roman"/>
          <w:sz w:val="24"/>
          <w:u w:val="single"/>
        </w:rPr>
        <w:t xml:space="preserve">                           </w:t>
      </w:r>
    </w:p>
    <w:p w14:paraId="71FFA361">
      <w:p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分包金额（如有）小写：</w:t>
      </w:r>
      <w:r>
        <w:rPr>
          <w:rFonts w:ascii="Times New Roman" w:hAnsi="Times New Roman" w:eastAsia="宋体" w:cs="Times New Roman"/>
          <w:sz w:val="24"/>
          <w:u w:val="single"/>
        </w:rPr>
        <w:t xml:space="preserve">                   </w:t>
      </w:r>
    </w:p>
    <w:p w14:paraId="772BA28B">
      <w:pPr>
        <w:adjustRightInd w:val="0"/>
        <w:snapToGrid w:val="0"/>
        <w:spacing w:after="0" w:line="360" w:lineRule="auto"/>
        <w:rPr>
          <w:rFonts w:ascii="Times New Roman" w:hAnsi="Times New Roman" w:eastAsia="宋体" w:cs="Times New Roman"/>
          <w:sz w:val="24"/>
          <w:u w:val="single"/>
        </w:rPr>
      </w:pPr>
      <w:r>
        <w:rPr>
          <w:rFonts w:ascii="Times New Roman" w:hAnsi="Times New Roman" w:eastAsia="宋体" w:cs="Times New Roman"/>
          <w:sz w:val="24"/>
        </w:rPr>
        <w:t xml:space="preserve">                     大写：</w:t>
      </w:r>
      <w:r>
        <w:rPr>
          <w:rFonts w:ascii="Times New Roman" w:hAnsi="Times New Roman" w:eastAsia="宋体" w:cs="Times New Roman"/>
          <w:sz w:val="24"/>
          <w:u w:val="single"/>
        </w:rPr>
        <w:t xml:space="preserve">                       </w:t>
      </w:r>
    </w:p>
    <w:p w14:paraId="60079452">
      <w:p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（注：固定单价合同应填写单价和最高限价）</w:t>
      </w:r>
    </w:p>
    <w:p w14:paraId="1DD2084D">
      <w:pPr>
        <w:numPr>
          <w:ilvl w:val="255"/>
          <w:numId w:val="0"/>
        </w:numPr>
        <w:adjustRightInd w:val="0"/>
        <w:snapToGrid w:val="0"/>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（2）合同定价方式（采用组合定价方式的，可以勾选多项）：</w:t>
      </w:r>
    </w:p>
    <w:p w14:paraId="1D9524C7">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iCs/>
          <w:sz w:val="24"/>
        </w:rPr>
        <w:t xml:space="preserve">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固定总价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固定单价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固定费率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成本补偿 </w:t>
      </w:r>
      <w:r>
        <w:rPr>
          <w:rFonts w:ascii="Times New Roman" w:hAnsi="Times New Roman" w:eastAsia="宋体" w:cs="Times New Roman"/>
          <w:iCs/>
          <w:sz w:val="24"/>
        </w:rPr>
        <w:sym w:font="Wingdings" w:char="00A8"/>
      </w:r>
      <w:r>
        <w:rPr>
          <w:rFonts w:ascii="Times New Roman" w:hAnsi="Times New Roman" w:eastAsia="宋体" w:cs="Times New Roman"/>
          <w:iCs/>
          <w:sz w:val="24"/>
        </w:rPr>
        <w:t xml:space="preserve">绩效激励 </w:t>
      </w:r>
      <w:r>
        <w:rPr>
          <w:rFonts w:ascii="Times New Roman" w:hAnsi="Times New Roman" w:eastAsia="宋体" w:cs="Times New Roman"/>
          <w:iCs/>
          <w:sz w:val="24"/>
        </w:rPr>
        <w:sym w:font="Wingdings" w:char="00A8"/>
      </w:r>
      <w:r>
        <w:rPr>
          <w:rFonts w:ascii="Times New Roman" w:hAnsi="Times New Roman" w:eastAsia="宋体" w:cs="Times New Roman"/>
          <w:iCs/>
          <w:sz w:val="24"/>
        </w:rPr>
        <w:t>其他</w:t>
      </w:r>
      <w:r>
        <w:rPr>
          <w:rFonts w:ascii="Times New Roman" w:hAnsi="Times New Roman" w:eastAsia="宋体" w:cs="Times New Roman"/>
          <w:sz w:val="24"/>
          <w:u w:val="single"/>
        </w:rPr>
        <w:t xml:space="preserve">       </w:t>
      </w:r>
    </w:p>
    <w:p w14:paraId="7DB09F9C">
      <w:pPr>
        <w:pStyle w:val="75"/>
        <w:spacing w:line="360" w:lineRule="auto"/>
        <w:ind w:firstLine="480"/>
        <w:rPr>
          <w:rFonts w:ascii="Times New Roman" w:hAnsi="Times New Roman"/>
          <w:sz w:val="24"/>
          <w:szCs w:val="24"/>
        </w:rPr>
      </w:pPr>
      <w:r>
        <w:rPr>
          <w:rFonts w:ascii="Times New Roman" w:hAnsi="Times New Roman"/>
          <w:sz w:val="24"/>
          <w:szCs w:val="24"/>
        </w:rPr>
        <w:t>（3）付款方式（按项目实际勾选填写）：</w:t>
      </w:r>
    </w:p>
    <w:p w14:paraId="7BE82226">
      <w:pPr>
        <w:adjustRightInd w:val="0"/>
        <w:snapToGrid w:val="0"/>
        <w:spacing w:after="0" w:line="360" w:lineRule="auto"/>
        <w:ind w:firstLine="720" w:firstLineChars="300"/>
        <w:rPr>
          <w:rFonts w:ascii="Times New Roman" w:hAnsi="Times New Roman" w:eastAsia="宋体" w:cs="Times New Roman"/>
          <w:sz w:val="24"/>
          <w:u w:val="single"/>
        </w:rPr>
      </w:pPr>
      <w:r>
        <w:rPr>
          <w:rFonts w:ascii="Times New Roman" w:hAnsi="Times New Roman" w:eastAsia="宋体" w:cs="Times New Roman"/>
          <w:sz w:val="24"/>
        </w:rPr>
        <w:sym w:font="Wingdings" w:char="00A8"/>
      </w:r>
      <w:r>
        <w:rPr>
          <w:rFonts w:ascii="Times New Roman" w:hAnsi="Times New Roman" w:eastAsia="宋体" w:cs="Times New Roman"/>
          <w:sz w:val="24"/>
        </w:rPr>
        <w:t>全额付款：</w:t>
      </w:r>
      <w:r>
        <w:rPr>
          <w:rFonts w:ascii="Times New Roman" w:hAnsi="Times New Roman" w:eastAsia="宋体" w:cs="Times New Roman"/>
          <w:sz w:val="24"/>
          <w:u w:val="single"/>
        </w:rPr>
        <w:t xml:space="preserve">     （应明确一次性支付合同款项的条件）                    </w:t>
      </w:r>
    </w:p>
    <w:p w14:paraId="1372FD06">
      <w:pPr>
        <w:snapToGrid w:val="0"/>
        <w:spacing w:after="0"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sym w:font="Wingdings" w:char="00A8"/>
      </w:r>
      <w:r>
        <w:rPr>
          <w:rFonts w:ascii="Times New Roman" w:hAnsi="Times New Roman" w:eastAsia="宋体" w:cs="Times New Roman"/>
          <w:sz w:val="24"/>
        </w:rPr>
        <w:t>分期付款：</w:t>
      </w:r>
      <w:r>
        <w:rPr>
          <w:rFonts w:ascii="Times New Roman" w:hAnsi="Times New Roman" w:eastAsia="宋体" w:cs="Times New Roman"/>
          <w:sz w:val="24"/>
          <w:u w:val="single"/>
        </w:rPr>
        <w:t xml:space="preserve">  （应明确分期支付合同款项的各期比例和支付条件，各期支付条件应与分期履约验收情况挂钩） </w:t>
      </w:r>
      <w:r>
        <w:rPr>
          <w:rFonts w:ascii="Times New Roman" w:hAnsi="Times New Roman" w:eastAsia="宋体" w:cs="Times New Roman"/>
          <w:sz w:val="24"/>
        </w:rPr>
        <w:t>，其中涉及预付款的：</w:t>
      </w:r>
      <w:r>
        <w:rPr>
          <w:rFonts w:ascii="Times New Roman" w:hAnsi="Times New Roman" w:eastAsia="宋体" w:cs="Times New Roman"/>
          <w:sz w:val="24"/>
          <w:u w:val="single"/>
        </w:rPr>
        <w:t xml:space="preserve"> （应明确预付款的支付比例和支付条件） </w:t>
      </w:r>
    </w:p>
    <w:p w14:paraId="3D619457">
      <w:pPr>
        <w:adjustRightInd w:val="0"/>
        <w:snapToGrid w:val="0"/>
        <w:spacing w:after="0" w:line="360" w:lineRule="auto"/>
        <w:ind w:firstLine="720" w:firstLineChars="300"/>
        <w:rPr>
          <w:rFonts w:ascii="Times New Roman" w:hAnsi="Times New Roman" w:eastAsia="宋体" w:cs="Times New Roman"/>
          <w:sz w:val="24"/>
          <w:u w:val="single"/>
        </w:rPr>
      </w:pPr>
      <w:r>
        <w:rPr>
          <w:rFonts w:ascii="Times New Roman" w:hAnsi="Times New Roman" w:eastAsia="宋体" w:cs="Times New Roman"/>
          <w:sz w:val="24"/>
        </w:rPr>
        <w:sym w:font="Wingdings" w:char="00A8"/>
      </w:r>
      <w:r>
        <w:rPr>
          <w:rFonts w:ascii="Times New Roman" w:hAnsi="Times New Roman" w:eastAsia="宋体" w:cs="Times New Roman"/>
          <w:sz w:val="24"/>
        </w:rPr>
        <w:t>成本补偿：</w:t>
      </w:r>
      <w:r>
        <w:rPr>
          <w:rFonts w:ascii="Times New Roman" w:hAnsi="Times New Roman" w:eastAsia="宋体" w:cs="Times New Roman"/>
          <w:sz w:val="24"/>
          <w:u w:val="single"/>
        </w:rPr>
        <w:t xml:space="preserve">      （如有，应明确按照成本补偿方式的支付方式和支付条件）   </w:t>
      </w:r>
    </w:p>
    <w:p w14:paraId="63849A2E">
      <w:pPr>
        <w:adjustRightInd w:val="0"/>
        <w:snapToGrid w:val="0"/>
        <w:spacing w:after="0"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sym w:font="Wingdings" w:char="00A8"/>
      </w:r>
      <w:r>
        <w:rPr>
          <w:rFonts w:ascii="Times New Roman" w:hAnsi="Times New Roman" w:eastAsia="宋体" w:cs="Times New Roman"/>
          <w:sz w:val="24"/>
        </w:rPr>
        <w:t>绩效激励：</w:t>
      </w:r>
      <w:r>
        <w:rPr>
          <w:rFonts w:ascii="Times New Roman" w:hAnsi="Times New Roman" w:eastAsia="宋体" w:cs="Times New Roman"/>
          <w:sz w:val="24"/>
          <w:u w:val="single"/>
        </w:rPr>
        <w:t xml:space="preserve">      （如有，应明确按照绩效激励方式的支付方式和支付条件）   </w:t>
      </w:r>
    </w:p>
    <w:p w14:paraId="711BC8F9">
      <w:pPr>
        <w:numPr>
          <w:ilvl w:val="0"/>
          <w:numId w:val="1"/>
        </w:numPr>
        <w:adjustRightInd w:val="0"/>
        <w:snapToGrid w:val="0"/>
        <w:spacing w:after="0" w:line="360" w:lineRule="auto"/>
        <w:ind w:firstLine="482" w:firstLineChars="200"/>
        <w:jc w:val="both"/>
        <w:rPr>
          <w:rFonts w:ascii="Times New Roman" w:hAnsi="Times New Roman" w:eastAsia="宋体" w:cs="Times New Roman"/>
          <w:b/>
          <w:sz w:val="24"/>
          <w:u w:val="single"/>
        </w:rPr>
      </w:pPr>
      <w:r>
        <w:rPr>
          <w:rFonts w:ascii="Times New Roman" w:hAnsi="Times New Roman" w:eastAsia="宋体" w:cs="Times New Roman"/>
          <w:b/>
          <w:sz w:val="24"/>
        </w:rPr>
        <w:t>合同履行</w:t>
      </w:r>
    </w:p>
    <w:p w14:paraId="51F9F8BC">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（1）起始日期：</w:t>
      </w:r>
      <w:r>
        <w:rPr>
          <w:rFonts w:ascii="Times New Roman" w:hAnsi="Times New Roman" w:eastAsia="宋体" w:cs="Times New Roman"/>
          <w:sz w:val="24"/>
          <w:u w:val="single"/>
        </w:rPr>
        <w:t xml:space="preserve">    </w:t>
      </w:r>
      <w:r>
        <w:rPr>
          <w:rFonts w:ascii="Times New Roman" w:hAnsi="Times New Roman" w:eastAsia="宋体" w:cs="Times New Roman"/>
          <w:sz w:val="24"/>
        </w:rPr>
        <w:t>年</w:t>
      </w:r>
      <w:r>
        <w:rPr>
          <w:rFonts w:ascii="Times New Roman" w:hAnsi="Times New Roman" w:eastAsia="宋体" w:cs="Times New Roman"/>
          <w:sz w:val="24"/>
          <w:u w:val="single"/>
        </w:rPr>
        <w:t xml:space="preserve">   </w:t>
      </w:r>
      <w:r>
        <w:rPr>
          <w:rFonts w:ascii="Times New Roman" w:hAnsi="Times New Roman" w:eastAsia="宋体" w:cs="Times New Roman"/>
          <w:sz w:val="24"/>
        </w:rPr>
        <w:t>月</w:t>
      </w:r>
      <w:r>
        <w:rPr>
          <w:rFonts w:ascii="Times New Roman" w:hAnsi="Times New Roman" w:eastAsia="宋体" w:cs="Times New Roman"/>
          <w:sz w:val="24"/>
          <w:u w:val="single"/>
        </w:rPr>
        <w:t xml:space="preserve">   </w:t>
      </w:r>
      <w:r>
        <w:rPr>
          <w:rFonts w:ascii="Times New Roman" w:hAnsi="Times New Roman" w:eastAsia="宋体" w:cs="Times New Roman"/>
          <w:sz w:val="24"/>
        </w:rPr>
        <w:t>日，完成日期：</w:t>
      </w:r>
      <w:r>
        <w:rPr>
          <w:rFonts w:ascii="Times New Roman" w:hAnsi="Times New Roman" w:eastAsia="宋体" w:cs="Times New Roman"/>
          <w:sz w:val="24"/>
          <w:u w:val="single"/>
        </w:rPr>
        <w:t xml:space="preserve">    </w:t>
      </w:r>
      <w:r>
        <w:rPr>
          <w:rFonts w:ascii="Times New Roman" w:hAnsi="Times New Roman" w:eastAsia="宋体" w:cs="Times New Roman"/>
          <w:sz w:val="24"/>
        </w:rPr>
        <w:t>年</w:t>
      </w:r>
      <w:r>
        <w:rPr>
          <w:rFonts w:ascii="Times New Roman" w:hAnsi="Times New Roman" w:eastAsia="宋体" w:cs="Times New Roman"/>
          <w:sz w:val="24"/>
          <w:u w:val="single"/>
        </w:rPr>
        <w:t xml:space="preserve">   </w:t>
      </w:r>
      <w:r>
        <w:rPr>
          <w:rFonts w:ascii="Times New Roman" w:hAnsi="Times New Roman" w:eastAsia="宋体" w:cs="Times New Roman"/>
          <w:sz w:val="24"/>
        </w:rPr>
        <w:t>月</w:t>
      </w:r>
      <w:r>
        <w:rPr>
          <w:rFonts w:ascii="Times New Roman" w:hAnsi="Times New Roman" w:eastAsia="宋体" w:cs="Times New Roman"/>
          <w:sz w:val="24"/>
          <w:u w:val="single"/>
        </w:rPr>
        <w:t xml:space="preserve">   </w:t>
      </w:r>
      <w:r>
        <w:rPr>
          <w:rFonts w:ascii="Times New Roman" w:hAnsi="Times New Roman" w:eastAsia="宋体" w:cs="Times New Roman"/>
          <w:sz w:val="24"/>
        </w:rPr>
        <w:t>日。</w:t>
      </w:r>
    </w:p>
    <w:p w14:paraId="7DC81CEF">
      <w:pPr>
        <w:adjustRightInd w:val="0"/>
        <w:snapToGrid w:val="0"/>
        <w:spacing w:after="0" w:line="360" w:lineRule="auto"/>
        <w:ind w:firstLine="480" w:firstLineChars="200"/>
        <w:rPr>
          <w:rFonts w:ascii="Times New Roman" w:hAnsi="Times New Roman" w:eastAsia="宋体" w:cs="Times New Roman"/>
          <w:sz w:val="24"/>
          <w:u w:val="single"/>
        </w:rPr>
      </w:pPr>
      <w:r>
        <w:rPr>
          <w:rFonts w:ascii="Times New Roman" w:hAnsi="Times New Roman" w:eastAsia="宋体" w:cs="Times New Roman"/>
          <w:sz w:val="24"/>
        </w:rPr>
        <w:t>（2）履约地点</w:t>
      </w:r>
      <w:r>
        <w:rPr>
          <w:rFonts w:ascii="Times New Roman" w:hAnsi="Times New Roman" w:eastAsia="宋体" w:cs="Times New Roman"/>
          <w:bCs/>
          <w:sz w:val="24"/>
        </w:rPr>
        <w:t>：</w:t>
      </w:r>
      <w:r>
        <w:rPr>
          <w:rFonts w:ascii="Times New Roman" w:hAnsi="Times New Roman" w:eastAsia="宋体" w:cs="Times New Roman"/>
          <w:sz w:val="24"/>
          <w:u w:val="single"/>
        </w:rPr>
        <w:t xml:space="preserve">                             </w:t>
      </w:r>
    </w:p>
    <w:p w14:paraId="010AF876">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bCs/>
          <w:sz w:val="24"/>
        </w:rPr>
        <w:t>（3）履约担保：</w:t>
      </w:r>
      <w:r>
        <w:rPr>
          <w:rFonts w:ascii="Times New Roman" w:hAnsi="Times New Roman" w:eastAsia="宋体" w:cs="Times New Roman"/>
          <w:sz w:val="24"/>
        </w:rPr>
        <w:t>是否收取履约保证金：</w:t>
      </w:r>
      <w:r>
        <w:rPr>
          <w:rFonts w:ascii="Times New Roman" w:hAnsi="Times New Roman" w:eastAsia="宋体" w:cs="Times New Roman"/>
          <w:sz w:val="24"/>
        </w:rPr>
        <w:sym w:font="Wingdings" w:char="00A8"/>
      </w:r>
      <w:r>
        <w:rPr>
          <w:rFonts w:ascii="Times New Roman" w:hAnsi="Times New Roman" w:eastAsia="宋体" w:cs="Times New Roman"/>
          <w:sz w:val="24"/>
        </w:rPr>
        <w:t xml:space="preserve">是    </w:t>
      </w:r>
      <w:r>
        <w:rPr>
          <w:rFonts w:ascii="Times New Roman" w:hAnsi="Times New Roman" w:eastAsia="宋体" w:cs="Times New Roman"/>
          <w:sz w:val="24"/>
        </w:rPr>
        <w:sym w:font="Wingdings" w:char="00A8"/>
      </w:r>
      <w:r>
        <w:rPr>
          <w:rFonts w:ascii="Times New Roman" w:hAnsi="Times New Roman" w:eastAsia="宋体" w:cs="Times New Roman"/>
          <w:sz w:val="24"/>
        </w:rPr>
        <w:t>否</w:t>
      </w:r>
    </w:p>
    <w:p w14:paraId="1CEA6F4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68BAE6C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653467A6">
      <w:pPr>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bCs/>
          <w:sz w:val="24"/>
        </w:rPr>
        <w:t xml:space="preserve">    履约担保期限：</w:t>
      </w:r>
      <w:r>
        <w:rPr>
          <w:rFonts w:ascii="Times New Roman" w:hAnsi="Times New Roman" w:eastAsia="宋体" w:cs="Times New Roman"/>
          <w:bCs/>
          <w:sz w:val="24"/>
          <w:u w:val="single"/>
        </w:rPr>
        <w:t xml:space="preserve">                                  </w:t>
      </w:r>
    </w:p>
    <w:p w14:paraId="26793D7F">
      <w:pPr>
        <w:adjustRightInd w:val="0"/>
        <w:snapToGrid w:val="0"/>
        <w:spacing w:after="0"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（4）分期履行要求：</w:t>
      </w:r>
      <w:r>
        <w:rPr>
          <w:rFonts w:ascii="Times New Roman" w:hAnsi="Times New Roman" w:eastAsia="宋体" w:cs="Times New Roman"/>
          <w:bCs/>
          <w:sz w:val="24"/>
          <w:u w:val="single"/>
        </w:rPr>
        <w:t xml:space="preserve">                                                        </w:t>
      </w:r>
    </w:p>
    <w:p w14:paraId="14390416">
      <w:pPr>
        <w:adjustRightInd w:val="0"/>
        <w:snapToGrid w:val="0"/>
        <w:spacing w:after="0" w:line="360" w:lineRule="auto"/>
        <w:ind w:firstLine="480" w:firstLineChars="200"/>
        <w:rPr>
          <w:rFonts w:ascii="Times New Roman" w:hAnsi="Times New Roman" w:eastAsia="宋体" w:cs="Times New Roman"/>
          <w:sz w:val="24"/>
          <w:u w:val="single"/>
        </w:rPr>
      </w:pPr>
      <w:r>
        <w:rPr>
          <w:rFonts w:ascii="Times New Roman" w:hAnsi="Times New Roman" w:eastAsia="宋体" w:cs="Times New Roman"/>
          <w:bCs/>
          <w:sz w:val="24"/>
        </w:rPr>
        <w:t>（5）风险处置措施和替代方案：</w:t>
      </w:r>
      <w:r>
        <w:rPr>
          <w:rFonts w:ascii="Times New Roman" w:hAnsi="Times New Roman" w:eastAsia="宋体" w:cs="Times New Roman"/>
          <w:color w:val="0000FF"/>
          <w:sz w:val="24"/>
          <w:u w:val="single"/>
        </w:rPr>
        <w:t xml:space="preserve"> </w:t>
      </w:r>
      <w:r>
        <w:rPr>
          <w:rFonts w:ascii="Times New Roman" w:hAnsi="Times New Roman" w:eastAsia="宋体" w:cs="Times New Roman"/>
          <w:color w:val="000000" w:themeColor="text1"/>
          <w:sz w:val="24"/>
          <w:u w:val="single"/>
          <w14:textFill>
            <w14:solidFill>
              <w14:schemeClr w14:val="tx1"/>
            </w14:solidFill>
          </w14:textFill>
        </w:rPr>
        <w:t xml:space="preserve">              </w:t>
      </w:r>
      <w:r>
        <w:rPr>
          <w:rFonts w:ascii="Times New Roman" w:hAnsi="Times New Roman" w:eastAsia="宋体" w:cs="Times New Roman"/>
          <w:sz w:val="24"/>
          <w:u w:val="single"/>
        </w:rPr>
        <w:t xml:space="preserve">                                                </w:t>
      </w:r>
    </w:p>
    <w:p w14:paraId="6A5E7663">
      <w:pPr>
        <w:numPr>
          <w:ilvl w:val="0"/>
          <w:numId w:val="1"/>
        </w:numPr>
        <w:adjustRightInd w:val="0"/>
        <w:snapToGrid w:val="0"/>
        <w:spacing w:after="0" w:line="360" w:lineRule="auto"/>
        <w:ind w:firstLine="482" w:firstLineChars="200"/>
        <w:jc w:val="both"/>
        <w:rPr>
          <w:rFonts w:ascii="Times New Roman" w:hAnsi="Times New Roman" w:eastAsia="宋体" w:cs="Times New Roman"/>
          <w:b/>
          <w:sz w:val="24"/>
        </w:rPr>
      </w:pPr>
      <w:r>
        <w:rPr>
          <w:rFonts w:ascii="Times New Roman" w:hAnsi="Times New Roman" w:eastAsia="宋体" w:cs="Times New Roman"/>
          <w:b/>
          <w:sz w:val="24"/>
        </w:rPr>
        <w:t>合同验收</w:t>
      </w:r>
    </w:p>
    <w:p w14:paraId="44F0AF39">
      <w:pPr>
        <w:numPr>
          <w:ilvl w:val="0"/>
          <w:numId w:val="3"/>
        </w:numPr>
        <w:adjustRightInd w:val="0"/>
        <w:snapToGrid w:val="0"/>
        <w:spacing w:after="0" w:line="360" w:lineRule="auto"/>
        <w:ind w:firstLine="480" w:firstLineChars="200"/>
        <w:jc w:val="both"/>
        <w:rPr>
          <w:rFonts w:ascii="Times New Roman" w:hAnsi="Times New Roman" w:eastAsia="宋体" w:cs="Times New Roman"/>
          <w:bCs/>
          <w:sz w:val="24"/>
        </w:rPr>
      </w:pPr>
      <w:r>
        <w:rPr>
          <w:rFonts w:ascii="Times New Roman" w:hAnsi="Times New Roman" w:eastAsia="宋体" w:cs="Times New Roman"/>
          <w:bCs/>
          <w:sz w:val="24"/>
        </w:rPr>
        <w:t>验收组织方式：</w:t>
      </w:r>
      <w:r>
        <w:rPr>
          <w:rFonts w:ascii="Times New Roman" w:hAnsi="Times New Roman" w:eastAsia="宋体" w:cs="Times New Roman"/>
          <w:sz w:val="24"/>
        </w:rPr>
        <w:sym w:font="Wingdings" w:char="00A8"/>
      </w:r>
      <w:r>
        <w:rPr>
          <w:rFonts w:ascii="Times New Roman" w:hAnsi="Times New Roman" w:eastAsia="宋体" w:cs="Times New Roman"/>
          <w:bCs/>
          <w:sz w:val="24"/>
        </w:rPr>
        <w:t xml:space="preserve">自行组织 </w:t>
      </w:r>
      <w:r>
        <w:rPr>
          <w:rFonts w:ascii="Times New Roman" w:hAnsi="Times New Roman" w:eastAsia="宋体" w:cs="Times New Roman"/>
          <w:sz w:val="24"/>
        </w:rPr>
        <w:sym w:font="Wingdings" w:char="00A8"/>
      </w:r>
      <w:r>
        <w:rPr>
          <w:rFonts w:ascii="Times New Roman" w:hAnsi="Times New Roman" w:eastAsia="宋体" w:cs="Times New Roman"/>
          <w:bCs/>
          <w:sz w:val="24"/>
        </w:rPr>
        <w:t>委托第三方组织</w:t>
      </w:r>
    </w:p>
    <w:p w14:paraId="607EEFD4">
      <w:pPr>
        <w:adjustRightInd w:val="0"/>
        <w:snapToGrid w:val="0"/>
        <w:spacing w:after="0" w:line="360" w:lineRule="auto"/>
        <w:rPr>
          <w:rFonts w:ascii="Times New Roman" w:hAnsi="Times New Roman" w:eastAsia="宋体" w:cs="Times New Roman"/>
          <w:bCs/>
          <w:sz w:val="24"/>
        </w:rPr>
      </w:pPr>
      <w:r>
        <w:rPr>
          <w:rFonts w:ascii="Times New Roman" w:hAnsi="Times New Roman" w:eastAsia="宋体" w:cs="Times New Roman"/>
          <w:bCs/>
          <w:sz w:val="24"/>
        </w:rPr>
        <w:t xml:space="preserve">         验收主体：</w:t>
      </w:r>
      <w:r>
        <w:rPr>
          <w:rFonts w:ascii="Times New Roman" w:hAnsi="Times New Roman" w:eastAsia="宋体" w:cs="Times New Roman"/>
          <w:bCs/>
          <w:sz w:val="24"/>
          <w:u w:val="single"/>
        </w:rPr>
        <w:t xml:space="preserve">                  </w:t>
      </w:r>
    </w:p>
    <w:p w14:paraId="00C374DB">
      <w:pPr>
        <w:adjustRightInd w:val="0"/>
        <w:snapToGrid w:val="0"/>
        <w:spacing w:after="0" w:line="360" w:lineRule="auto"/>
        <w:rPr>
          <w:rFonts w:ascii="Times New Roman" w:hAnsi="Times New Roman" w:eastAsia="宋体" w:cs="Times New Roman"/>
          <w:bCs/>
          <w:sz w:val="24"/>
        </w:rPr>
      </w:pPr>
      <w:r>
        <w:rPr>
          <w:rFonts w:ascii="Times New Roman" w:hAnsi="Times New Roman" w:eastAsia="宋体" w:cs="Times New Roman"/>
          <w:bCs/>
          <w:sz w:val="24"/>
        </w:rPr>
        <w:t xml:space="preserve">        是否邀请本项目的其他供应商参加验收：</w:t>
      </w:r>
      <w:r>
        <w:rPr>
          <w:rFonts w:ascii="Times New Roman" w:hAnsi="Times New Roman" w:eastAsia="宋体" w:cs="Times New Roman"/>
          <w:sz w:val="24"/>
        </w:rPr>
        <w:sym w:font="Wingdings" w:char="00A8"/>
      </w:r>
      <w:r>
        <w:rPr>
          <w:rFonts w:ascii="Times New Roman" w:hAnsi="Times New Roman" w:eastAsia="宋体" w:cs="Times New Roman"/>
          <w:bCs/>
          <w:sz w:val="24"/>
        </w:rPr>
        <w:t xml:space="preserve">是  </w:t>
      </w:r>
      <w:r>
        <w:rPr>
          <w:rFonts w:ascii="Times New Roman" w:hAnsi="Times New Roman" w:eastAsia="宋体" w:cs="Times New Roman"/>
          <w:sz w:val="24"/>
        </w:rPr>
        <w:sym w:font="Wingdings" w:char="00A8"/>
      </w:r>
      <w:r>
        <w:rPr>
          <w:rFonts w:ascii="Times New Roman" w:hAnsi="Times New Roman" w:eastAsia="宋体" w:cs="Times New Roman"/>
          <w:bCs/>
          <w:sz w:val="24"/>
        </w:rPr>
        <w:t>否</w:t>
      </w:r>
    </w:p>
    <w:p w14:paraId="6566AB0E">
      <w:pPr>
        <w:adjustRightInd w:val="0"/>
        <w:snapToGrid w:val="0"/>
        <w:spacing w:after="0" w:line="360" w:lineRule="auto"/>
        <w:ind w:firstLine="960" w:firstLineChars="400"/>
        <w:rPr>
          <w:rFonts w:ascii="Times New Roman" w:hAnsi="Times New Roman" w:eastAsia="宋体" w:cs="Times New Roman"/>
          <w:bCs/>
          <w:sz w:val="24"/>
        </w:rPr>
      </w:pPr>
      <w:r>
        <w:rPr>
          <w:rFonts w:ascii="Times New Roman" w:hAnsi="Times New Roman" w:eastAsia="宋体" w:cs="Times New Roman"/>
          <w:bCs/>
          <w:sz w:val="24"/>
        </w:rPr>
        <w:t>是否邀请专家参加验收：</w:t>
      </w:r>
      <w:r>
        <w:rPr>
          <w:rFonts w:ascii="Times New Roman" w:hAnsi="Times New Roman" w:eastAsia="宋体" w:cs="Times New Roman"/>
          <w:sz w:val="24"/>
        </w:rPr>
        <w:sym w:font="Wingdings" w:char="00A8"/>
      </w:r>
      <w:r>
        <w:rPr>
          <w:rFonts w:ascii="Times New Roman" w:hAnsi="Times New Roman" w:eastAsia="宋体" w:cs="Times New Roman"/>
          <w:bCs/>
          <w:sz w:val="24"/>
        </w:rPr>
        <w:t xml:space="preserve">是  </w:t>
      </w:r>
      <w:r>
        <w:rPr>
          <w:rFonts w:ascii="Times New Roman" w:hAnsi="Times New Roman" w:eastAsia="宋体" w:cs="Times New Roman"/>
          <w:sz w:val="24"/>
        </w:rPr>
        <w:sym w:font="Wingdings" w:char="00A8"/>
      </w:r>
      <w:r>
        <w:rPr>
          <w:rFonts w:ascii="Times New Roman" w:hAnsi="Times New Roman" w:eastAsia="宋体" w:cs="Times New Roman"/>
          <w:bCs/>
          <w:sz w:val="24"/>
        </w:rPr>
        <w:t>否</w:t>
      </w:r>
    </w:p>
    <w:p w14:paraId="2EBD2C74">
      <w:pPr>
        <w:adjustRightInd w:val="0"/>
        <w:snapToGrid w:val="0"/>
        <w:spacing w:after="0" w:line="360" w:lineRule="auto"/>
        <w:ind w:firstLine="960" w:firstLineChars="400"/>
        <w:rPr>
          <w:rFonts w:ascii="Times New Roman" w:hAnsi="Times New Roman" w:eastAsia="宋体" w:cs="Times New Roman"/>
          <w:bCs/>
          <w:sz w:val="24"/>
        </w:rPr>
      </w:pPr>
      <w:r>
        <w:rPr>
          <w:rFonts w:ascii="Times New Roman" w:hAnsi="Times New Roman" w:eastAsia="宋体" w:cs="Times New Roman"/>
          <w:bCs/>
          <w:sz w:val="24"/>
        </w:rPr>
        <w:t>是否邀请服务对象参加验收：</w:t>
      </w:r>
      <w:r>
        <w:rPr>
          <w:rFonts w:ascii="Times New Roman" w:hAnsi="Times New Roman" w:eastAsia="宋体" w:cs="Times New Roman"/>
          <w:sz w:val="24"/>
        </w:rPr>
        <w:sym w:font="Wingdings" w:char="00A8"/>
      </w:r>
      <w:r>
        <w:rPr>
          <w:rFonts w:ascii="Times New Roman" w:hAnsi="Times New Roman" w:eastAsia="宋体" w:cs="Times New Roman"/>
          <w:bCs/>
          <w:sz w:val="24"/>
        </w:rPr>
        <w:t xml:space="preserve">是  </w:t>
      </w:r>
      <w:r>
        <w:rPr>
          <w:rFonts w:ascii="Times New Roman" w:hAnsi="Times New Roman" w:eastAsia="宋体" w:cs="Times New Roman"/>
          <w:sz w:val="24"/>
        </w:rPr>
        <w:sym w:font="Wingdings" w:char="00A8"/>
      </w:r>
      <w:r>
        <w:rPr>
          <w:rFonts w:ascii="Times New Roman" w:hAnsi="Times New Roman" w:eastAsia="宋体" w:cs="Times New Roman"/>
          <w:bCs/>
          <w:sz w:val="24"/>
        </w:rPr>
        <w:t>否</w:t>
      </w:r>
    </w:p>
    <w:p w14:paraId="2A5F2074">
      <w:pPr>
        <w:adjustRightInd w:val="0"/>
        <w:snapToGrid w:val="0"/>
        <w:spacing w:after="0" w:line="360" w:lineRule="auto"/>
        <w:ind w:firstLine="960" w:firstLineChars="400"/>
        <w:rPr>
          <w:rFonts w:ascii="Times New Roman" w:hAnsi="Times New Roman" w:eastAsia="宋体" w:cs="Times New Roman"/>
          <w:bCs/>
          <w:sz w:val="24"/>
        </w:rPr>
      </w:pPr>
      <w:r>
        <w:rPr>
          <w:rFonts w:ascii="Times New Roman" w:hAnsi="Times New Roman" w:eastAsia="宋体" w:cs="Times New Roman"/>
          <w:bCs/>
          <w:sz w:val="24"/>
        </w:rPr>
        <w:t>是否邀请第三方检测机构参加验收：</w:t>
      </w:r>
      <w:r>
        <w:rPr>
          <w:rFonts w:ascii="Times New Roman" w:hAnsi="Times New Roman" w:eastAsia="宋体" w:cs="Times New Roman"/>
          <w:sz w:val="24"/>
        </w:rPr>
        <w:sym w:font="Wingdings" w:char="00A8"/>
      </w:r>
      <w:r>
        <w:rPr>
          <w:rFonts w:ascii="Times New Roman" w:hAnsi="Times New Roman" w:eastAsia="宋体" w:cs="Times New Roman"/>
          <w:bCs/>
          <w:sz w:val="24"/>
        </w:rPr>
        <w:t xml:space="preserve">是  </w:t>
      </w:r>
      <w:r>
        <w:rPr>
          <w:rFonts w:ascii="Times New Roman" w:hAnsi="Times New Roman" w:eastAsia="宋体" w:cs="Times New Roman"/>
          <w:sz w:val="24"/>
        </w:rPr>
        <w:sym w:font="Wingdings" w:char="00A8"/>
      </w:r>
      <w:r>
        <w:rPr>
          <w:rFonts w:ascii="Times New Roman" w:hAnsi="Times New Roman" w:eastAsia="宋体" w:cs="Times New Roman"/>
          <w:bCs/>
          <w:sz w:val="24"/>
        </w:rPr>
        <w:t>否</w:t>
      </w:r>
    </w:p>
    <w:p w14:paraId="1E6CD277">
      <w:pPr>
        <w:adjustRightInd w:val="0"/>
        <w:snapToGrid w:val="0"/>
        <w:spacing w:after="0" w:line="360" w:lineRule="auto"/>
        <w:ind w:firstLine="960" w:firstLineChars="400"/>
        <w:rPr>
          <w:rFonts w:ascii="Times New Roman" w:hAnsi="Times New Roman" w:eastAsia="宋体" w:cs="Times New Roman"/>
          <w:bCs/>
          <w:sz w:val="24"/>
        </w:rPr>
      </w:pPr>
      <w:r>
        <w:rPr>
          <w:rFonts w:ascii="Times New Roman" w:hAnsi="Times New Roman" w:eastAsia="宋体" w:cs="Times New Roman"/>
          <w:bCs/>
          <w:sz w:val="24"/>
        </w:rPr>
        <w:t>是否进行抽查检测：</w:t>
      </w:r>
      <w:r>
        <w:rPr>
          <w:rFonts w:ascii="Times New Roman" w:hAnsi="Times New Roman" w:eastAsia="宋体" w:cs="Times New Roman"/>
          <w:sz w:val="24"/>
        </w:rPr>
        <w:sym w:font="Wingdings" w:char="00A8"/>
      </w:r>
      <w:r>
        <w:rPr>
          <w:rFonts w:ascii="Times New Roman" w:hAnsi="Times New Roman" w:eastAsia="宋体" w:cs="Times New Roman"/>
          <w:bCs/>
          <w:sz w:val="24"/>
        </w:rPr>
        <w:t>是，抽查比例：</w:t>
      </w:r>
      <w:r>
        <w:rPr>
          <w:rFonts w:ascii="Times New Roman" w:hAnsi="Times New Roman" w:eastAsia="宋体" w:cs="Times New Roman"/>
          <w:bCs/>
          <w:sz w:val="24"/>
          <w:u w:val="single"/>
        </w:rPr>
        <w:t xml:space="preserve">        </w:t>
      </w:r>
      <w:r>
        <w:rPr>
          <w:rFonts w:ascii="Times New Roman" w:hAnsi="Times New Roman" w:eastAsia="宋体" w:cs="Times New Roman"/>
          <w:bCs/>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bCs/>
          <w:sz w:val="24"/>
        </w:rPr>
        <w:t>否</w:t>
      </w:r>
    </w:p>
    <w:p w14:paraId="4FD2EE47">
      <w:pPr>
        <w:adjustRightInd w:val="0"/>
        <w:snapToGrid w:val="0"/>
        <w:spacing w:after="0" w:line="360" w:lineRule="auto"/>
        <w:ind w:firstLine="960" w:firstLineChars="400"/>
        <w:rPr>
          <w:rFonts w:ascii="Times New Roman" w:hAnsi="Times New Roman" w:eastAsia="宋体" w:cs="Times New Roman"/>
          <w:bCs/>
          <w:sz w:val="24"/>
          <w:u w:val="single"/>
        </w:rPr>
      </w:pPr>
      <w:r>
        <w:rPr>
          <w:rFonts w:ascii="Times New Roman" w:hAnsi="Times New Roman" w:eastAsia="宋体" w:cs="Times New Roman"/>
          <w:bCs/>
          <w:sz w:val="24"/>
        </w:rPr>
        <w:t>是否存在破坏性检测：</w:t>
      </w:r>
      <w:r>
        <w:rPr>
          <w:rFonts w:ascii="Times New Roman" w:hAnsi="Times New Roman" w:eastAsia="宋体" w:cs="Times New Roman"/>
          <w:sz w:val="24"/>
        </w:rPr>
        <w:sym w:font="Wingdings" w:char="00A8"/>
      </w:r>
      <w:r>
        <w:rPr>
          <w:rFonts w:ascii="Times New Roman" w:hAnsi="Times New Roman" w:eastAsia="宋体" w:cs="Times New Roman"/>
          <w:bCs/>
          <w:sz w:val="24"/>
        </w:rPr>
        <w:t>是，</w:t>
      </w:r>
      <w:r>
        <w:rPr>
          <w:rFonts w:ascii="Times New Roman" w:hAnsi="Times New Roman" w:eastAsia="宋体" w:cs="Times New Roman"/>
          <w:bCs/>
          <w:sz w:val="24"/>
          <w:u w:val="single"/>
        </w:rPr>
        <w:t>（应明确对被破坏的检测产品的处理方式）</w:t>
      </w:r>
    </w:p>
    <w:p w14:paraId="6A0C0BD5">
      <w:pPr>
        <w:adjustRightInd w:val="0"/>
        <w:snapToGrid w:val="0"/>
        <w:spacing w:after="0" w:line="360" w:lineRule="auto"/>
        <w:ind w:firstLine="960" w:firstLineChars="400"/>
        <w:rPr>
          <w:rFonts w:ascii="Times New Roman" w:hAnsi="Times New Roman" w:eastAsia="宋体" w:cs="Times New Roman"/>
          <w:bCs/>
          <w:sz w:val="24"/>
        </w:rPr>
      </w:pPr>
      <w:r>
        <w:rPr>
          <w:rFonts w:ascii="Times New Roman" w:hAnsi="Times New Roman" w:eastAsia="宋体" w:cs="Times New Roman"/>
          <w:bCs/>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bCs/>
          <w:sz w:val="24"/>
        </w:rPr>
        <w:t>否</w:t>
      </w:r>
    </w:p>
    <w:p w14:paraId="6B2ED5C0">
      <w:pPr>
        <w:adjustRightInd w:val="0"/>
        <w:snapToGrid w:val="0"/>
        <w:spacing w:after="0" w:line="360" w:lineRule="auto"/>
        <w:ind w:firstLine="960" w:firstLineChars="400"/>
        <w:rPr>
          <w:rFonts w:ascii="Times New Roman" w:hAnsi="Times New Roman" w:eastAsia="宋体" w:cs="Times New Roman"/>
          <w:bCs/>
          <w:sz w:val="24"/>
          <w:u w:val="single"/>
        </w:rPr>
      </w:pPr>
      <w:r>
        <w:rPr>
          <w:rFonts w:ascii="Times New Roman" w:hAnsi="Times New Roman" w:eastAsia="宋体" w:cs="Times New Roman"/>
          <w:bCs/>
          <w:sz w:val="24"/>
        </w:rPr>
        <w:t>验收组织的其他事项：</w:t>
      </w:r>
      <w:r>
        <w:rPr>
          <w:rFonts w:ascii="Times New Roman" w:hAnsi="Times New Roman" w:eastAsia="宋体" w:cs="Times New Roman"/>
          <w:bCs/>
          <w:sz w:val="24"/>
          <w:u w:val="single"/>
        </w:rPr>
        <w:t xml:space="preserve">                </w:t>
      </w:r>
    </w:p>
    <w:p w14:paraId="7ECB0BC0">
      <w:pPr>
        <w:adjustRightInd w:val="0"/>
        <w:snapToGrid w:val="0"/>
        <w:spacing w:after="0" w:line="360" w:lineRule="auto"/>
        <w:ind w:firstLine="480" w:firstLineChars="200"/>
        <w:rPr>
          <w:rFonts w:ascii="Times New Roman" w:hAnsi="Times New Roman" w:eastAsia="宋体" w:cs="Times New Roman"/>
          <w:bCs/>
          <w:sz w:val="24"/>
          <w:u w:val="single"/>
        </w:rPr>
      </w:pPr>
      <w:r>
        <w:rPr>
          <w:rFonts w:ascii="Times New Roman" w:hAnsi="Times New Roman" w:eastAsia="宋体" w:cs="Times New Roman"/>
          <w:bCs/>
          <w:sz w:val="24"/>
        </w:rPr>
        <w:t>（2）履约验收时间：</w:t>
      </w:r>
      <w:r>
        <w:rPr>
          <w:rFonts w:ascii="Times New Roman" w:hAnsi="Times New Roman" w:eastAsia="宋体" w:cs="Times New Roman"/>
          <w:bCs/>
          <w:sz w:val="24"/>
          <w:u w:val="single"/>
        </w:rPr>
        <w:t xml:space="preserve">（计划于何时验收/供应商提出验收申请之日起   日内组织验收） </w:t>
      </w:r>
    </w:p>
    <w:p w14:paraId="4E8EBF42">
      <w:pPr>
        <w:adjustRightInd w:val="0"/>
        <w:snapToGrid w:val="0"/>
        <w:spacing w:after="0"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（3）履约验收方式：</w:t>
      </w:r>
      <w:r>
        <w:rPr>
          <w:rFonts w:ascii="Times New Roman" w:hAnsi="Times New Roman" w:eastAsia="宋体" w:cs="Times New Roman"/>
          <w:sz w:val="24"/>
        </w:rPr>
        <w:sym w:font="Wingdings" w:char="00A8"/>
      </w:r>
      <w:r>
        <w:rPr>
          <w:rFonts w:ascii="Times New Roman" w:hAnsi="Times New Roman" w:eastAsia="宋体" w:cs="Times New Roman"/>
          <w:bCs/>
          <w:sz w:val="24"/>
        </w:rPr>
        <w:t xml:space="preserve">一次性验收         </w:t>
      </w:r>
    </w:p>
    <w:p w14:paraId="554C2037">
      <w:pPr>
        <w:adjustRightInd w:val="0"/>
        <w:snapToGrid w:val="0"/>
        <w:spacing w:after="0" w:line="360" w:lineRule="auto"/>
        <w:rPr>
          <w:rFonts w:ascii="Times New Roman" w:hAnsi="Times New Roman" w:eastAsia="宋体" w:cs="Times New Roman"/>
          <w:bCs/>
          <w:sz w:val="24"/>
        </w:rPr>
      </w:pPr>
      <w:r>
        <w:rPr>
          <w:rFonts w:ascii="Times New Roman" w:hAnsi="Times New Roman" w:eastAsia="宋体" w:cs="Times New Roman"/>
          <w:bCs/>
          <w:sz w:val="24"/>
        </w:rPr>
        <w:t xml:space="preserve">                       </w:t>
      </w:r>
      <w:r>
        <w:rPr>
          <w:rFonts w:ascii="Times New Roman" w:hAnsi="Times New Roman" w:eastAsia="宋体" w:cs="Times New Roman"/>
          <w:sz w:val="24"/>
        </w:rPr>
        <w:sym w:font="Wingdings" w:char="00A8"/>
      </w:r>
      <w:r>
        <w:rPr>
          <w:rFonts w:ascii="Times New Roman" w:hAnsi="Times New Roman" w:eastAsia="宋体" w:cs="Times New Roman"/>
          <w:bCs/>
          <w:sz w:val="24"/>
        </w:rPr>
        <w:t>分期/分项验收：</w:t>
      </w:r>
      <w:r>
        <w:rPr>
          <w:rFonts w:ascii="Times New Roman" w:hAnsi="Times New Roman" w:eastAsia="宋体" w:cs="Times New Roman"/>
          <w:bCs/>
          <w:sz w:val="24"/>
          <w:u w:val="single"/>
        </w:rPr>
        <w:t xml:space="preserve"> （应明确分期</w:t>
      </w:r>
      <w:r>
        <w:rPr>
          <w:rFonts w:ascii="Times New Roman" w:hAnsi="Times New Roman" w:eastAsia="宋体" w:cs="Times New Roman"/>
          <w:bCs/>
          <w:sz w:val="24"/>
          <w:u w:val="single"/>
          <w:lang w:val="en"/>
        </w:rPr>
        <w:t>/分项验收的工作安排</w:t>
      </w:r>
      <w:r>
        <w:rPr>
          <w:rFonts w:ascii="Times New Roman" w:hAnsi="Times New Roman" w:eastAsia="宋体" w:cs="Times New Roman"/>
          <w:bCs/>
          <w:sz w:val="24"/>
          <w:u w:val="single"/>
        </w:rPr>
        <w:t xml:space="preserve">）  </w:t>
      </w:r>
    </w:p>
    <w:p w14:paraId="647CC4A1">
      <w:pPr>
        <w:adjustRightInd w:val="0"/>
        <w:snapToGrid w:val="0"/>
        <w:spacing w:after="0"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（4）履约验收程序：</w:t>
      </w:r>
      <w:r>
        <w:rPr>
          <w:rFonts w:ascii="Times New Roman" w:hAnsi="Times New Roman" w:eastAsia="宋体" w:cs="Times New Roman"/>
          <w:bCs/>
          <w:sz w:val="24"/>
          <w:u w:val="single"/>
        </w:rPr>
        <w:t xml:space="preserve">                                         </w:t>
      </w:r>
    </w:p>
    <w:p w14:paraId="21904ED9">
      <w:pPr>
        <w:adjustRightInd w:val="0"/>
        <w:snapToGrid w:val="0"/>
        <w:spacing w:after="0" w:line="360" w:lineRule="auto"/>
        <w:ind w:firstLine="480" w:firstLineChars="200"/>
        <w:rPr>
          <w:rFonts w:ascii="Times New Roman" w:hAnsi="Times New Roman" w:eastAsia="宋体" w:cs="Times New Roman"/>
          <w:bCs/>
          <w:sz w:val="24"/>
          <w:u w:val="single"/>
        </w:rPr>
      </w:pPr>
      <w:r>
        <w:rPr>
          <w:rFonts w:ascii="Times New Roman" w:hAnsi="Times New Roman" w:eastAsia="宋体" w:cs="Times New Roman"/>
          <w:bCs/>
          <w:sz w:val="24"/>
        </w:rPr>
        <w:t>（5）履约验收的内容：</w:t>
      </w:r>
      <w:r>
        <w:rPr>
          <w:rFonts w:ascii="Times New Roman" w:hAnsi="Times New Roman" w:eastAsia="宋体" w:cs="Times New Roman"/>
          <w:bCs/>
          <w:sz w:val="24"/>
          <w:u w:val="single"/>
        </w:rPr>
        <w:t xml:space="preserve"> （应当包括每一项技术和商务要求的履约情况，特别是落实政府采购扶持中小企业，支持绿色发展和乡村振兴等政策情况）                                      </w:t>
      </w:r>
    </w:p>
    <w:p w14:paraId="382DA610">
      <w:pPr>
        <w:adjustRightInd w:val="0"/>
        <w:snapToGrid w:val="0"/>
        <w:spacing w:after="0" w:line="360" w:lineRule="auto"/>
        <w:ind w:firstLine="480" w:firstLineChars="200"/>
        <w:rPr>
          <w:rFonts w:ascii="Times New Roman" w:hAnsi="Times New Roman" w:eastAsia="宋体" w:cs="Times New Roman"/>
          <w:bCs/>
          <w:sz w:val="24"/>
          <w:u w:val="single"/>
        </w:rPr>
      </w:pPr>
      <w:r>
        <w:rPr>
          <w:rFonts w:ascii="Times New Roman" w:hAnsi="Times New Roman" w:eastAsia="宋体" w:cs="Times New Roman"/>
          <w:bCs/>
          <w:sz w:val="24"/>
        </w:rPr>
        <w:t>（6）履约验收标准：</w:t>
      </w:r>
      <w:r>
        <w:rPr>
          <w:rFonts w:ascii="Times New Roman" w:hAnsi="Times New Roman" w:eastAsia="宋体" w:cs="Times New Roman"/>
          <w:bCs/>
          <w:sz w:val="24"/>
          <w:u w:val="single"/>
        </w:rPr>
        <w:t xml:space="preserve">                                         </w:t>
      </w:r>
    </w:p>
    <w:p w14:paraId="4A487560">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0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00A8"/>
      </w:r>
      <w:r>
        <w:rPr>
          <w:rFonts w:ascii="Times New Roman" w:hAnsi="Times New Roman" w:eastAsia="宋体" w:cs="Times New Roman"/>
          <w:bCs/>
          <w:sz w:val="24"/>
          <w:szCs w:val="24"/>
        </w:rPr>
        <w:t>否</w:t>
      </w:r>
    </w:p>
    <w:p w14:paraId="58CBBB3D">
      <w:pPr>
        <w:adjustRightInd w:val="0"/>
        <w:snapToGrid w:val="0"/>
        <w:spacing w:after="0" w:line="360" w:lineRule="auto"/>
        <w:ind w:firstLine="480" w:firstLineChars="200"/>
        <w:rPr>
          <w:rFonts w:ascii="Times New Roman" w:hAnsi="Times New Roman" w:eastAsia="宋体" w:cs="Times New Roman"/>
          <w:bCs/>
          <w:sz w:val="24"/>
          <w:u w:val="single"/>
        </w:rPr>
      </w:pPr>
      <w:r>
        <w:rPr>
          <w:rFonts w:ascii="Times New Roman" w:hAnsi="Times New Roman" w:eastAsia="宋体" w:cs="Times New Roman"/>
          <w:bCs/>
          <w:sz w:val="24"/>
        </w:rPr>
        <w:t>（8）履约验收其他事项：</w:t>
      </w:r>
      <w:r>
        <w:rPr>
          <w:rFonts w:ascii="Times New Roman" w:hAnsi="Times New Roman" w:eastAsia="宋体" w:cs="Times New Roman"/>
          <w:bCs/>
          <w:sz w:val="24"/>
          <w:u w:val="single"/>
        </w:rPr>
        <w:t xml:space="preserve">      （产权过户登记等）          </w:t>
      </w:r>
    </w:p>
    <w:p w14:paraId="1ADB0B6C">
      <w:pPr>
        <w:numPr>
          <w:ilvl w:val="0"/>
          <w:numId w:val="1"/>
        </w:numPr>
        <w:adjustRightInd w:val="0"/>
        <w:snapToGrid w:val="0"/>
        <w:spacing w:after="0" w:line="360" w:lineRule="auto"/>
        <w:ind w:firstLine="482" w:firstLineChars="200"/>
        <w:jc w:val="both"/>
        <w:rPr>
          <w:rFonts w:ascii="Times New Roman" w:hAnsi="Times New Roman" w:eastAsia="宋体" w:cs="Times New Roman"/>
          <w:b/>
          <w:sz w:val="24"/>
        </w:rPr>
      </w:pPr>
      <w:r>
        <w:rPr>
          <w:rFonts w:ascii="Times New Roman" w:hAnsi="Times New Roman" w:eastAsia="宋体" w:cs="Times New Roman"/>
          <w:b/>
          <w:sz w:val="24"/>
        </w:rPr>
        <w:t>组成合同的文件</w:t>
      </w:r>
    </w:p>
    <w:p w14:paraId="6051F62A">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本协议书与下列文件一起构成合同文件，如下述文件之间有任何抵触、矛盾或歧义，应按以下顺序解释：</w:t>
      </w:r>
    </w:p>
    <w:p w14:paraId="435D917C">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（1）政府采购合同协议书及其变更、补充协议</w:t>
      </w:r>
    </w:p>
    <w:p w14:paraId="77A30EEC">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（2）政府采购合同专用条款</w:t>
      </w:r>
    </w:p>
    <w:p w14:paraId="45805B83">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（3）政府采购合同通用条款</w:t>
      </w:r>
    </w:p>
    <w:p w14:paraId="68437A18">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（4）中标（成交）通知书</w:t>
      </w:r>
    </w:p>
    <w:p w14:paraId="7FAFCBD2">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（5）投标（响应）文件</w:t>
      </w:r>
    </w:p>
    <w:p w14:paraId="162B4714">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（6）采购文件</w:t>
      </w:r>
    </w:p>
    <w:p w14:paraId="155293A0">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（7）有关技术文件，图纸</w:t>
      </w:r>
    </w:p>
    <w:p w14:paraId="1BF60DEF">
      <w:pPr>
        <w:pStyle w:val="212"/>
        <w:spacing w:after="0" w:line="360" w:lineRule="auto"/>
        <w:ind w:firstLine="480"/>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color w:val="000000" w:themeColor="text1"/>
          <w:kern w:val="2"/>
          <w:sz w:val="24"/>
          <w:szCs w:val="24"/>
          <w14:textFill>
            <w14:solidFill>
              <w14:schemeClr w14:val="tx1"/>
            </w14:solidFill>
          </w14:textFill>
        </w:rPr>
        <w:t>国家法律、行政法规和规章制度规定或合同约定的作为合同组成部分的其他文件</w:t>
      </w:r>
    </w:p>
    <w:p w14:paraId="49815520">
      <w:pPr>
        <w:numPr>
          <w:ilvl w:val="0"/>
          <w:numId w:val="1"/>
        </w:numPr>
        <w:adjustRightInd w:val="0"/>
        <w:snapToGrid w:val="0"/>
        <w:spacing w:after="0" w:line="360" w:lineRule="auto"/>
        <w:ind w:firstLine="482" w:firstLineChars="200"/>
        <w:jc w:val="both"/>
        <w:rPr>
          <w:rFonts w:ascii="Times New Roman" w:hAnsi="Times New Roman" w:eastAsia="宋体" w:cs="Times New Roman"/>
          <w:b/>
          <w:sz w:val="24"/>
        </w:rPr>
      </w:pPr>
      <w:r>
        <w:rPr>
          <w:rFonts w:ascii="Times New Roman" w:hAnsi="Times New Roman" w:eastAsia="宋体" w:cs="Times New Roman"/>
          <w:b/>
          <w:sz w:val="24"/>
        </w:rPr>
        <w:t>合同生效</w:t>
      </w:r>
    </w:p>
    <w:p w14:paraId="01AB9B86">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本合同自</w:t>
      </w:r>
      <w:r>
        <w:rPr>
          <w:rFonts w:ascii="Times New Roman" w:hAnsi="Times New Roman" w:eastAsia="宋体" w:cs="Times New Roman"/>
          <w:sz w:val="24"/>
          <w:u w:val="single"/>
        </w:rPr>
        <w:t xml:space="preserve">                             </w:t>
      </w:r>
      <w:r>
        <w:rPr>
          <w:rFonts w:ascii="Times New Roman" w:hAnsi="Times New Roman" w:eastAsia="宋体" w:cs="Times New Roman"/>
          <w:sz w:val="24"/>
        </w:rPr>
        <w:t>生效。</w:t>
      </w:r>
    </w:p>
    <w:p w14:paraId="2F7A1090">
      <w:pPr>
        <w:numPr>
          <w:ilvl w:val="0"/>
          <w:numId w:val="1"/>
        </w:numPr>
        <w:adjustRightInd w:val="0"/>
        <w:snapToGrid w:val="0"/>
        <w:spacing w:after="0" w:line="360" w:lineRule="auto"/>
        <w:ind w:firstLine="482" w:firstLineChars="200"/>
        <w:jc w:val="both"/>
        <w:rPr>
          <w:rFonts w:ascii="Times New Roman" w:hAnsi="Times New Roman" w:eastAsia="宋体" w:cs="Times New Roman"/>
          <w:b/>
          <w:sz w:val="24"/>
        </w:rPr>
      </w:pPr>
      <w:r>
        <w:rPr>
          <w:rFonts w:ascii="Times New Roman" w:hAnsi="Times New Roman" w:eastAsia="宋体" w:cs="Times New Roman"/>
          <w:b/>
          <w:sz w:val="24"/>
        </w:rPr>
        <w:t>合同份数</w:t>
      </w:r>
    </w:p>
    <w:p w14:paraId="78DA3695">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本合同一式</w:t>
      </w:r>
      <w:r>
        <w:rPr>
          <w:rFonts w:ascii="Times New Roman" w:hAnsi="Times New Roman" w:eastAsia="宋体" w:cs="Times New Roman"/>
          <w:sz w:val="24"/>
          <w:u w:val="single"/>
        </w:rPr>
        <w:t xml:space="preserve">    </w:t>
      </w:r>
      <w:r>
        <w:rPr>
          <w:rFonts w:ascii="Times New Roman" w:hAnsi="Times New Roman" w:eastAsia="宋体" w:cs="Times New Roman"/>
          <w:sz w:val="24"/>
        </w:rPr>
        <w:t>份，甲方执</w:t>
      </w:r>
      <w:r>
        <w:rPr>
          <w:rFonts w:ascii="Times New Roman" w:hAnsi="Times New Roman" w:eastAsia="宋体" w:cs="Times New Roman"/>
          <w:sz w:val="24"/>
          <w:u w:val="single"/>
        </w:rPr>
        <w:t xml:space="preserve">    </w:t>
      </w:r>
      <w:r>
        <w:rPr>
          <w:rFonts w:ascii="Times New Roman" w:hAnsi="Times New Roman" w:eastAsia="宋体" w:cs="Times New Roman"/>
          <w:sz w:val="24"/>
        </w:rPr>
        <w:t>份，乙方执</w:t>
      </w:r>
      <w:r>
        <w:rPr>
          <w:rFonts w:ascii="Times New Roman" w:hAnsi="Times New Roman" w:eastAsia="宋体" w:cs="Times New Roman"/>
          <w:sz w:val="24"/>
          <w:u w:val="single"/>
        </w:rPr>
        <w:t xml:space="preserve">    </w:t>
      </w:r>
      <w:r>
        <w:rPr>
          <w:rFonts w:ascii="Times New Roman" w:hAnsi="Times New Roman" w:eastAsia="宋体" w:cs="Times New Roman"/>
          <w:sz w:val="24"/>
        </w:rPr>
        <w:t>份，均具有同等法律效力。</w:t>
      </w:r>
    </w:p>
    <w:p w14:paraId="666CF3E7">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合同订立时间：</w:t>
      </w:r>
      <w:r>
        <w:rPr>
          <w:rFonts w:ascii="Times New Roman" w:hAnsi="Times New Roman" w:eastAsia="宋体" w:cs="Times New Roman"/>
          <w:sz w:val="24"/>
          <w:u w:val="single"/>
        </w:rPr>
        <w:t xml:space="preserve">         </w:t>
      </w:r>
      <w:r>
        <w:rPr>
          <w:rFonts w:ascii="Times New Roman" w:hAnsi="Times New Roman" w:eastAsia="宋体" w:cs="Times New Roman"/>
          <w:sz w:val="24"/>
        </w:rPr>
        <w:t>年</w:t>
      </w:r>
      <w:r>
        <w:rPr>
          <w:rFonts w:ascii="Times New Roman" w:hAnsi="Times New Roman" w:eastAsia="宋体" w:cs="Times New Roman"/>
          <w:sz w:val="24"/>
          <w:u w:val="single"/>
        </w:rPr>
        <w:t xml:space="preserve">      </w:t>
      </w:r>
      <w:r>
        <w:rPr>
          <w:rFonts w:ascii="Times New Roman" w:hAnsi="Times New Roman" w:eastAsia="宋体" w:cs="Times New Roman"/>
          <w:sz w:val="24"/>
        </w:rPr>
        <w:t>月</w:t>
      </w:r>
      <w:r>
        <w:rPr>
          <w:rFonts w:ascii="Times New Roman" w:hAnsi="Times New Roman" w:eastAsia="宋体" w:cs="Times New Roman"/>
          <w:sz w:val="24"/>
          <w:u w:val="single"/>
        </w:rPr>
        <w:t xml:space="preserve">      </w:t>
      </w:r>
      <w:r>
        <w:rPr>
          <w:rFonts w:ascii="Times New Roman" w:hAnsi="Times New Roman" w:eastAsia="宋体" w:cs="Times New Roman"/>
          <w:sz w:val="24"/>
        </w:rPr>
        <w:t>日</w:t>
      </w:r>
    </w:p>
    <w:p w14:paraId="7CD5D5D5">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合同订立地点：</w:t>
      </w:r>
      <w:r>
        <w:rPr>
          <w:rFonts w:ascii="Times New Roman" w:hAnsi="Times New Roman" w:eastAsia="宋体" w:cs="Times New Roman"/>
          <w:sz w:val="24"/>
          <w:u w:val="single"/>
        </w:rPr>
        <w:t xml:space="preserve">                           </w:t>
      </w:r>
    </w:p>
    <w:p w14:paraId="32794251">
      <w:pPr>
        <w:adjustRightInd w:val="0"/>
        <w:snapToGrid w:val="0"/>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附件：具体标的及其技术要求和商务要求、联合协议、分包意向协议等。</w:t>
      </w:r>
    </w:p>
    <w:p w14:paraId="70F1F3AA">
      <w:pPr>
        <w:pStyle w:val="75"/>
        <w:spacing w:line="360" w:lineRule="auto"/>
        <w:ind w:firstLine="480"/>
        <w:rPr>
          <w:rFonts w:ascii="Times New Roman" w:hAnsi="Times New Roman"/>
          <w:sz w:val="24"/>
          <w:szCs w:val="24"/>
        </w:rPr>
      </w:pPr>
    </w:p>
    <w:p w14:paraId="0D1DC396">
      <w:pPr>
        <w:pStyle w:val="3"/>
        <w:rPr>
          <w:b w:val="0"/>
          <w:bCs w:val="0"/>
          <w:sz w:val="21"/>
          <w:szCs w:val="21"/>
        </w:rPr>
      </w:pPr>
      <w:r>
        <w:rPr>
          <w:lang w:val="en"/>
        </w:rPr>
        <w:t xml:space="preserve">   </w:t>
      </w:r>
    </w:p>
    <w:p w14:paraId="49E50AAA">
      <w:pPr>
        <w:spacing w:after="0" w:line="360" w:lineRule="auto"/>
        <w:rPr>
          <w:rFonts w:ascii="Times New Roman" w:hAnsi="Times New Roman" w:eastAsia="宋体" w:cs="Times New Roman"/>
        </w:rPr>
      </w:pPr>
      <w:r>
        <w:rPr>
          <w:rFonts w:ascii="Times New Roman" w:hAnsi="Times New Roman" w:eastAsia="宋体" w:cs="Times New Roman"/>
        </w:rPr>
        <w:br w:type="page"/>
      </w:r>
    </w:p>
    <w:p w14:paraId="72D6E5EF">
      <w:pPr>
        <w:pStyle w:val="75"/>
        <w:spacing w:line="360" w:lineRule="auto"/>
        <w:rPr>
          <w:rFonts w:ascii="Times New Roman" w:hAnsi="Times New Roman"/>
        </w:rPr>
      </w:pPr>
    </w:p>
    <w:tbl>
      <w:tblPr>
        <w:tblStyle w:val="3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0"/>
        <w:gridCol w:w="2693"/>
        <w:gridCol w:w="2209"/>
        <w:gridCol w:w="2363"/>
      </w:tblGrid>
      <w:tr w14:paraId="6C0FF5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93FFB49">
            <w:pPr>
              <w:adjustRightInd w:val="0"/>
              <w:snapToGrid w:val="0"/>
              <w:spacing w:after="0" w:line="360" w:lineRule="auto"/>
              <w:jc w:val="center"/>
              <w:rPr>
                <w:rFonts w:ascii="Times New Roman" w:hAnsi="Times New Roman" w:eastAsia="宋体" w:cs="Times New Roman"/>
              </w:rPr>
            </w:pPr>
            <w:r>
              <w:rPr>
                <w:rFonts w:ascii="Times New Roman" w:hAnsi="Times New Roman" w:eastAsia="宋体" w:cs="Times New Roman"/>
                <w:szCs w:val="21"/>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6697E3ED">
            <w:pPr>
              <w:adjustRightInd w:val="0"/>
              <w:snapToGrid w:val="0"/>
              <w:spacing w:after="0" w:line="360" w:lineRule="auto"/>
              <w:jc w:val="center"/>
              <w:rPr>
                <w:rFonts w:ascii="Times New Roman" w:hAnsi="Times New Roman" w:eastAsia="宋体" w:cs="Times New Roman"/>
              </w:rPr>
            </w:pPr>
            <w:r>
              <w:rPr>
                <w:rFonts w:ascii="Times New Roman" w:hAnsi="Times New Roman" w:eastAsia="宋体" w:cs="Times New Roman"/>
                <w:szCs w:val="21"/>
              </w:rPr>
              <w:t>乙方（供应商）</w:t>
            </w:r>
          </w:p>
        </w:tc>
      </w:tr>
      <w:tr w14:paraId="0A2EC6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B39F561">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987607B">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8D2B26">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单位名称（公章或合同章）</w:t>
            </w:r>
          </w:p>
        </w:tc>
        <w:tc>
          <w:tcPr>
            <w:tcW w:w="1259" w:type="pct"/>
            <w:tcBorders>
              <w:top w:val="single" w:color="auto" w:sz="2" w:space="0"/>
              <w:left w:val="single" w:color="auto" w:sz="2" w:space="0"/>
              <w:bottom w:val="single" w:color="auto" w:sz="2" w:space="0"/>
            </w:tcBorders>
            <w:vAlign w:val="center"/>
          </w:tcPr>
          <w:p w14:paraId="57BD09D3">
            <w:pPr>
              <w:adjustRightInd w:val="0"/>
              <w:snapToGrid w:val="0"/>
              <w:spacing w:after="0" w:line="360" w:lineRule="auto"/>
              <w:jc w:val="center"/>
              <w:rPr>
                <w:rFonts w:ascii="Times New Roman" w:hAnsi="Times New Roman" w:eastAsia="宋体" w:cs="Times New Roman"/>
                <w:spacing w:val="20"/>
                <w:szCs w:val="21"/>
              </w:rPr>
            </w:pPr>
          </w:p>
        </w:tc>
      </w:tr>
      <w:tr w14:paraId="5769A2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78AD51">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139DC004">
            <w:pPr>
              <w:adjustRightInd w:val="0"/>
              <w:snapToGrid w:val="0"/>
              <w:spacing w:after="0" w:line="360" w:lineRule="auto"/>
              <w:ind w:firstLine="105" w:firstLineChars="48"/>
              <w:jc w:val="center"/>
              <w:rPr>
                <w:rFonts w:ascii="Times New Roman" w:hAnsi="Times New Roman" w:eastAsia="宋体" w:cs="Times New Roman"/>
                <w:szCs w:val="21"/>
              </w:rPr>
            </w:pPr>
            <w:r>
              <w:rPr>
                <w:rFonts w:ascii="Times New Roman" w:hAnsi="Times New Roman" w:eastAsia="宋体" w:cs="Times New Roman"/>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5DC06C9">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right w:val="single" w:color="auto" w:sz="2" w:space="0"/>
            </w:tcBorders>
            <w:vAlign w:val="center"/>
          </w:tcPr>
          <w:p w14:paraId="04FD22BE">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7E2A7EB4">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或其委托代理人（签章）</w:t>
            </w:r>
          </w:p>
        </w:tc>
        <w:tc>
          <w:tcPr>
            <w:tcW w:w="1259" w:type="pct"/>
            <w:tcBorders>
              <w:top w:val="single" w:color="auto" w:sz="2" w:space="0"/>
              <w:left w:val="single" w:color="auto" w:sz="2" w:space="0"/>
              <w:bottom w:val="single" w:color="auto" w:sz="2" w:space="0"/>
            </w:tcBorders>
            <w:vAlign w:val="center"/>
          </w:tcPr>
          <w:p w14:paraId="3F4BBB9F">
            <w:pPr>
              <w:adjustRightInd w:val="0"/>
              <w:snapToGrid w:val="0"/>
              <w:spacing w:after="0" w:line="360" w:lineRule="auto"/>
              <w:jc w:val="center"/>
              <w:rPr>
                <w:rFonts w:ascii="Times New Roman" w:hAnsi="Times New Roman" w:eastAsia="宋体" w:cs="Times New Roman"/>
                <w:szCs w:val="21"/>
              </w:rPr>
            </w:pPr>
          </w:p>
        </w:tc>
      </w:tr>
      <w:tr w14:paraId="255CFB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A9B06C2">
            <w:pPr>
              <w:adjustRightInd w:val="0"/>
              <w:snapToGrid w:val="0"/>
              <w:spacing w:after="0" w:line="360" w:lineRule="auto"/>
              <w:jc w:val="center"/>
              <w:rPr>
                <w:rFonts w:ascii="Times New Roman" w:hAnsi="Times New Roman" w:eastAsia="宋体" w:cs="Times New Roman"/>
                <w:szCs w:val="21"/>
              </w:rPr>
            </w:pPr>
          </w:p>
        </w:tc>
        <w:tc>
          <w:tcPr>
            <w:tcW w:w="1436" w:type="pct"/>
            <w:vMerge w:val="continue"/>
            <w:tcBorders>
              <w:left w:val="single" w:color="auto" w:sz="2" w:space="0"/>
              <w:bottom w:val="single" w:color="auto" w:sz="2" w:space="0"/>
              <w:right w:val="single" w:color="auto" w:sz="2" w:space="0"/>
            </w:tcBorders>
            <w:vAlign w:val="center"/>
          </w:tcPr>
          <w:p w14:paraId="785EF29A">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8DEBA3">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拥有者性别</w:t>
            </w:r>
          </w:p>
        </w:tc>
        <w:tc>
          <w:tcPr>
            <w:tcW w:w="1259" w:type="pct"/>
            <w:tcBorders>
              <w:top w:val="single" w:color="auto" w:sz="2" w:space="0"/>
              <w:left w:val="single" w:color="auto" w:sz="2" w:space="0"/>
              <w:bottom w:val="single" w:color="auto" w:sz="2" w:space="0"/>
            </w:tcBorders>
            <w:vAlign w:val="center"/>
          </w:tcPr>
          <w:p w14:paraId="7895C96B">
            <w:pPr>
              <w:adjustRightInd w:val="0"/>
              <w:snapToGrid w:val="0"/>
              <w:spacing w:after="0" w:line="360" w:lineRule="auto"/>
              <w:jc w:val="center"/>
              <w:rPr>
                <w:rFonts w:ascii="Times New Roman" w:hAnsi="Times New Roman" w:eastAsia="宋体" w:cs="Times New Roman"/>
                <w:spacing w:val="20"/>
                <w:szCs w:val="21"/>
              </w:rPr>
            </w:pPr>
          </w:p>
        </w:tc>
      </w:tr>
      <w:tr w14:paraId="1077D6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346034">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35B9358">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30528A">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住  所</w:t>
            </w:r>
          </w:p>
        </w:tc>
        <w:tc>
          <w:tcPr>
            <w:tcW w:w="1259" w:type="pct"/>
            <w:tcBorders>
              <w:top w:val="single" w:color="auto" w:sz="2" w:space="0"/>
              <w:left w:val="single" w:color="auto" w:sz="2" w:space="0"/>
              <w:bottom w:val="single" w:color="auto" w:sz="2" w:space="0"/>
            </w:tcBorders>
            <w:vAlign w:val="center"/>
          </w:tcPr>
          <w:p w14:paraId="57DB3B1E">
            <w:pPr>
              <w:adjustRightInd w:val="0"/>
              <w:snapToGrid w:val="0"/>
              <w:spacing w:after="0" w:line="360" w:lineRule="auto"/>
              <w:jc w:val="center"/>
              <w:rPr>
                <w:rFonts w:ascii="Times New Roman" w:hAnsi="Times New Roman" w:eastAsia="宋体" w:cs="Times New Roman"/>
                <w:spacing w:val="20"/>
                <w:szCs w:val="21"/>
              </w:rPr>
            </w:pPr>
          </w:p>
        </w:tc>
      </w:tr>
      <w:tr w14:paraId="517C6A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6F95B9">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3CFCF9F">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65CD270">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1259" w:type="pct"/>
            <w:tcBorders>
              <w:top w:val="single" w:color="auto" w:sz="2" w:space="0"/>
              <w:left w:val="single" w:color="auto" w:sz="2" w:space="0"/>
              <w:bottom w:val="single" w:color="auto" w:sz="2" w:space="0"/>
            </w:tcBorders>
            <w:vAlign w:val="center"/>
          </w:tcPr>
          <w:p w14:paraId="7201FE0F">
            <w:pPr>
              <w:adjustRightInd w:val="0"/>
              <w:snapToGrid w:val="0"/>
              <w:spacing w:after="0" w:line="360" w:lineRule="auto"/>
              <w:jc w:val="center"/>
              <w:rPr>
                <w:rFonts w:ascii="Times New Roman" w:hAnsi="Times New Roman" w:eastAsia="宋体" w:cs="Times New Roman"/>
                <w:spacing w:val="20"/>
                <w:szCs w:val="21"/>
              </w:rPr>
            </w:pPr>
          </w:p>
        </w:tc>
      </w:tr>
      <w:tr w14:paraId="554B75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0CB849">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C06A1AF">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759643">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259" w:type="pct"/>
            <w:tcBorders>
              <w:top w:val="single" w:color="auto" w:sz="2" w:space="0"/>
              <w:left w:val="single" w:color="auto" w:sz="2" w:space="0"/>
              <w:bottom w:val="single" w:color="auto" w:sz="2" w:space="0"/>
            </w:tcBorders>
            <w:vAlign w:val="center"/>
          </w:tcPr>
          <w:p w14:paraId="0B123A19">
            <w:pPr>
              <w:adjustRightInd w:val="0"/>
              <w:snapToGrid w:val="0"/>
              <w:spacing w:after="0" w:line="360" w:lineRule="auto"/>
              <w:jc w:val="center"/>
              <w:rPr>
                <w:rFonts w:ascii="Times New Roman" w:hAnsi="Times New Roman" w:eastAsia="宋体" w:cs="Times New Roman"/>
                <w:spacing w:val="20"/>
                <w:szCs w:val="21"/>
              </w:rPr>
            </w:pPr>
          </w:p>
        </w:tc>
      </w:tr>
      <w:tr w14:paraId="21EC6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EA4D7C">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9AB7A05">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74E1D7">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通信地址</w:t>
            </w:r>
          </w:p>
        </w:tc>
        <w:tc>
          <w:tcPr>
            <w:tcW w:w="1259" w:type="pct"/>
            <w:tcBorders>
              <w:top w:val="single" w:color="auto" w:sz="2" w:space="0"/>
              <w:left w:val="single" w:color="auto" w:sz="2" w:space="0"/>
              <w:bottom w:val="single" w:color="auto" w:sz="2" w:space="0"/>
            </w:tcBorders>
            <w:vAlign w:val="center"/>
          </w:tcPr>
          <w:p w14:paraId="3908CEA5">
            <w:pPr>
              <w:adjustRightInd w:val="0"/>
              <w:snapToGrid w:val="0"/>
              <w:spacing w:after="0" w:line="360" w:lineRule="auto"/>
              <w:jc w:val="center"/>
              <w:rPr>
                <w:rFonts w:ascii="Times New Roman" w:hAnsi="Times New Roman" w:eastAsia="宋体" w:cs="Times New Roman"/>
                <w:spacing w:val="20"/>
                <w:szCs w:val="21"/>
              </w:rPr>
            </w:pPr>
          </w:p>
        </w:tc>
      </w:tr>
      <w:tr w14:paraId="553ADD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FC0B53">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14B1584">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88542CB">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259" w:type="pct"/>
            <w:tcBorders>
              <w:top w:val="single" w:color="auto" w:sz="2" w:space="0"/>
              <w:left w:val="single" w:color="auto" w:sz="2" w:space="0"/>
              <w:bottom w:val="single" w:color="auto" w:sz="2" w:space="0"/>
            </w:tcBorders>
            <w:vAlign w:val="center"/>
          </w:tcPr>
          <w:p w14:paraId="1B60376C">
            <w:pPr>
              <w:adjustRightInd w:val="0"/>
              <w:snapToGrid w:val="0"/>
              <w:spacing w:after="0" w:line="360" w:lineRule="auto"/>
              <w:jc w:val="center"/>
              <w:rPr>
                <w:rFonts w:ascii="Times New Roman" w:hAnsi="Times New Roman" w:eastAsia="宋体" w:cs="Times New Roman"/>
                <w:spacing w:val="20"/>
                <w:szCs w:val="21"/>
              </w:rPr>
            </w:pPr>
          </w:p>
        </w:tc>
      </w:tr>
      <w:tr w14:paraId="34FB4D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472190">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9DF836E">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C1DEF1">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电子邮箱</w:t>
            </w:r>
          </w:p>
        </w:tc>
        <w:tc>
          <w:tcPr>
            <w:tcW w:w="1259" w:type="pct"/>
            <w:tcBorders>
              <w:top w:val="single" w:color="auto" w:sz="2" w:space="0"/>
              <w:left w:val="single" w:color="auto" w:sz="2" w:space="0"/>
              <w:bottom w:val="single" w:color="auto" w:sz="2" w:space="0"/>
            </w:tcBorders>
            <w:vAlign w:val="center"/>
          </w:tcPr>
          <w:p w14:paraId="5E927E11">
            <w:pPr>
              <w:adjustRightInd w:val="0"/>
              <w:snapToGrid w:val="0"/>
              <w:spacing w:after="0" w:line="360" w:lineRule="auto"/>
              <w:jc w:val="center"/>
              <w:rPr>
                <w:rFonts w:ascii="Times New Roman" w:hAnsi="Times New Roman" w:eastAsia="宋体" w:cs="Times New Roman"/>
                <w:spacing w:val="20"/>
                <w:szCs w:val="21"/>
              </w:rPr>
            </w:pPr>
          </w:p>
        </w:tc>
      </w:tr>
      <w:tr w14:paraId="0517E6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C80E18">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D179CC">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3A6119">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统一社会信用代码</w:t>
            </w:r>
          </w:p>
        </w:tc>
        <w:tc>
          <w:tcPr>
            <w:tcW w:w="1259" w:type="pct"/>
            <w:tcBorders>
              <w:top w:val="single" w:color="auto" w:sz="2" w:space="0"/>
              <w:left w:val="single" w:color="auto" w:sz="2" w:space="0"/>
              <w:bottom w:val="single" w:color="auto" w:sz="2" w:space="0"/>
            </w:tcBorders>
            <w:vAlign w:val="center"/>
          </w:tcPr>
          <w:p w14:paraId="3DABDBB1">
            <w:pPr>
              <w:adjustRightInd w:val="0"/>
              <w:snapToGrid w:val="0"/>
              <w:spacing w:after="0" w:line="360" w:lineRule="auto"/>
              <w:jc w:val="center"/>
              <w:rPr>
                <w:rFonts w:ascii="Times New Roman" w:hAnsi="Times New Roman" w:eastAsia="宋体" w:cs="Times New Roman"/>
                <w:spacing w:val="20"/>
                <w:szCs w:val="21"/>
              </w:rPr>
            </w:pPr>
          </w:p>
        </w:tc>
      </w:tr>
      <w:tr w14:paraId="09FDB4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F098C2">
            <w:pPr>
              <w:adjustRightInd w:val="0"/>
              <w:snapToGrid w:val="0"/>
              <w:spacing w:after="0" w:line="360" w:lineRule="auto"/>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920E8D3">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E90AFC8">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开户名称</w:t>
            </w:r>
          </w:p>
        </w:tc>
        <w:tc>
          <w:tcPr>
            <w:tcW w:w="1259" w:type="pct"/>
            <w:tcBorders>
              <w:top w:val="single" w:color="auto" w:sz="2" w:space="0"/>
              <w:left w:val="single" w:color="auto" w:sz="2" w:space="0"/>
              <w:bottom w:val="single" w:color="auto" w:sz="2" w:space="0"/>
            </w:tcBorders>
            <w:vAlign w:val="center"/>
          </w:tcPr>
          <w:p w14:paraId="3FB47BC9">
            <w:pPr>
              <w:adjustRightInd w:val="0"/>
              <w:snapToGrid w:val="0"/>
              <w:spacing w:after="0" w:line="360" w:lineRule="auto"/>
              <w:jc w:val="center"/>
              <w:rPr>
                <w:rFonts w:ascii="Times New Roman" w:hAnsi="Times New Roman" w:eastAsia="宋体" w:cs="Times New Roman"/>
                <w:spacing w:val="20"/>
                <w:szCs w:val="21"/>
              </w:rPr>
            </w:pPr>
          </w:p>
        </w:tc>
      </w:tr>
      <w:tr w14:paraId="5B19D3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005EDD">
            <w:pPr>
              <w:adjustRightInd w:val="0"/>
              <w:snapToGrid w:val="0"/>
              <w:spacing w:after="0" w:line="360" w:lineRule="auto"/>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A44423D">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AE04F7">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1259" w:type="pct"/>
            <w:tcBorders>
              <w:top w:val="single" w:color="auto" w:sz="2" w:space="0"/>
              <w:left w:val="single" w:color="auto" w:sz="2" w:space="0"/>
              <w:bottom w:val="single" w:color="auto" w:sz="2" w:space="0"/>
            </w:tcBorders>
            <w:vAlign w:val="center"/>
          </w:tcPr>
          <w:p w14:paraId="3A01334D">
            <w:pPr>
              <w:adjustRightInd w:val="0"/>
              <w:snapToGrid w:val="0"/>
              <w:spacing w:after="0" w:line="360" w:lineRule="auto"/>
              <w:jc w:val="center"/>
              <w:rPr>
                <w:rFonts w:ascii="Times New Roman" w:hAnsi="Times New Roman" w:eastAsia="宋体" w:cs="Times New Roman"/>
                <w:spacing w:val="20"/>
                <w:szCs w:val="21"/>
              </w:rPr>
            </w:pPr>
          </w:p>
        </w:tc>
      </w:tr>
      <w:tr w14:paraId="645561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E546AF">
            <w:pPr>
              <w:adjustRightInd w:val="0"/>
              <w:snapToGrid w:val="0"/>
              <w:spacing w:after="0" w:line="360" w:lineRule="auto"/>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ED55188">
            <w:pPr>
              <w:adjustRightInd w:val="0"/>
              <w:snapToGrid w:val="0"/>
              <w:spacing w:after="0" w:line="360" w:lineRule="auto"/>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A5C3D2">
            <w:pPr>
              <w:adjustRightInd w:val="0"/>
              <w:snapToGrid w:val="0"/>
              <w:spacing w:after="0" w:line="360" w:lineRule="auto"/>
              <w:jc w:val="center"/>
              <w:rPr>
                <w:rFonts w:ascii="Times New Roman" w:hAnsi="Times New Roman" w:eastAsia="宋体" w:cs="Times New Roman"/>
                <w:szCs w:val="21"/>
              </w:rPr>
            </w:pPr>
            <w:r>
              <w:rPr>
                <w:rFonts w:ascii="Times New Roman" w:hAnsi="Times New Roman" w:eastAsia="宋体" w:cs="Times New Roman"/>
                <w:szCs w:val="21"/>
              </w:rPr>
              <w:t>银行账号</w:t>
            </w:r>
          </w:p>
        </w:tc>
        <w:tc>
          <w:tcPr>
            <w:tcW w:w="1259" w:type="pct"/>
            <w:tcBorders>
              <w:top w:val="single" w:color="auto" w:sz="2" w:space="0"/>
              <w:left w:val="single" w:color="auto" w:sz="2" w:space="0"/>
              <w:bottom w:val="single" w:color="auto" w:sz="2" w:space="0"/>
            </w:tcBorders>
            <w:vAlign w:val="center"/>
          </w:tcPr>
          <w:p w14:paraId="4A561AF7">
            <w:pPr>
              <w:adjustRightInd w:val="0"/>
              <w:snapToGrid w:val="0"/>
              <w:spacing w:after="0" w:line="360" w:lineRule="auto"/>
              <w:jc w:val="center"/>
              <w:rPr>
                <w:rFonts w:ascii="Times New Roman" w:hAnsi="Times New Roman" w:eastAsia="宋体" w:cs="Times New Roman"/>
                <w:spacing w:val="20"/>
                <w:szCs w:val="21"/>
              </w:rPr>
            </w:pPr>
          </w:p>
        </w:tc>
      </w:tr>
      <w:tr w14:paraId="1CD99A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A7B0773">
            <w:pPr>
              <w:pStyle w:val="13"/>
              <w:adjustRightInd w:val="0"/>
              <w:snapToGrid w:val="0"/>
              <w:spacing w:before="156" w:beforeLines="50" w:after="0"/>
              <w:ind w:left="0" w:leftChars="0" w:firstLine="560"/>
              <w:jc w:val="left"/>
              <w:rPr>
                <w:spacing w:val="20"/>
                <w:szCs w:val="21"/>
              </w:rPr>
            </w:pPr>
            <w:r>
              <w:rPr>
                <w:szCs w:val="21"/>
              </w:rPr>
              <w:t>注：涉及联合体或其他合同主体的信息应按上表格式加列。</w:t>
            </w:r>
          </w:p>
        </w:tc>
      </w:tr>
    </w:tbl>
    <w:p w14:paraId="631928E6">
      <w:pPr>
        <w:pStyle w:val="3"/>
        <w:adjustRightInd w:val="0"/>
        <w:snapToGrid w:val="0"/>
        <w:spacing w:before="156" w:beforeLines="50"/>
        <w:jc w:val="center"/>
        <w:rPr>
          <w:sz w:val="28"/>
          <w:szCs w:val="28"/>
        </w:rPr>
      </w:pPr>
      <w:r>
        <w:rPr>
          <w:sz w:val="21"/>
          <w:szCs w:val="21"/>
          <w:u w:val="single"/>
        </w:rPr>
        <w:br w:type="page"/>
      </w:r>
      <w:bookmarkStart w:id="11" w:name="_Toc27624"/>
      <w:r>
        <w:rPr>
          <w:bCs w:val="0"/>
          <w:sz w:val="28"/>
          <w:szCs w:val="28"/>
        </w:rPr>
        <w:t>第二节 政府采购合同通用条款</w:t>
      </w:r>
      <w:bookmarkEnd w:id="11"/>
    </w:p>
    <w:p w14:paraId="5742DF3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 定义</w:t>
      </w:r>
    </w:p>
    <w:p w14:paraId="3B7AFF4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1.1合同当事人</w:t>
      </w:r>
    </w:p>
    <w:p w14:paraId="78A011A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（1）采购人（以下称甲方）是指使用财政性资金，通过政府采购方式向供应商购买货物及其相关服务的国家机关、事业单位、团体组织。</w:t>
      </w:r>
    </w:p>
    <w:p w14:paraId="2FD1D26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（2）供应商（以下称乙方）是指参加政府采购活动并且中标（成交），向采购人提供合同约定的货物及其相关服务的法人、非法人组织或者自然人。</w:t>
      </w:r>
    </w:p>
    <w:p w14:paraId="1F810C1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（3）其他合同主体是指除采购人和供应商以外，依法参与合同缔结或履行，享有权利、承担义务的合同当事人。</w:t>
      </w:r>
    </w:p>
    <w:p w14:paraId="34B985F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1.2本合同下列术语应解释为：</w:t>
      </w:r>
    </w:p>
    <w:p w14:paraId="4C54B2F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8617E1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（2）“合同价款”系指根据本合同规定乙方在全面履行合同义务后甲方应支付给乙方的价款。</w:t>
      </w:r>
    </w:p>
    <w:p w14:paraId="7F2F67E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（3）“货物”系指乙方根据本合同规定须向甲方提供的各种形态和种类的物品，包括原材料、设备、产品（包括软件）及相关的其备品备件、工具、手册及其他技术资料和材料等。</w:t>
      </w:r>
    </w:p>
    <w:p w14:paraId="58B245E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A2FF33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（5）“分包”系指中标（成交）供应商按采购文件、投标（响应）文件的规定，根据分包意向协议，将中标（成交）项目中的部分履约内容，分给具有相应资质条件的供应商履行合同的行为。</w:t>
      </w:r>
    </w:p>
    <w:p w14:paraId="2C91CE4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70A3896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（7）其他术语解释，见【政府采购合同专用条款】。</w:t>
      </w:r>
    </w:p>
    <w:p w14:paraId="4CDC22A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合同标的及金额</w:t>
      </w:r>
    </w:p>
    <w:p w14:paraId="342ACE9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 合同标的及金额应与中标（成交）结果一致。乙方为履行本合同而发生的所有费用均应包含在合同价款中，甲方不再另行支付其他任何费用。</w:t>
      </w:r>
    </w:p>
    <w:p w14:paraId="69435F5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 履行合同的时间、地点和方式</w:t>
      </w:r>
    </w:p>
    <w:p w14:paraId="58ADCEE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 乙方应当在约定的时间、地点，按照约定方式履行合同。</w:t>
      </w:r>
    </w:p>
    <w:p w14:paraId="1EE700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 甲方的权利和义务</w:t>
      </w:r>
    </w:p>
    <w:p w14:paraId="1F16C1F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 签署合同后，甲方应确定项目负责人（或项目联系人），负责与本合同有关的事务。甲方有权对乙方的履约行为进行检查，并及时确认乙方提交的事项。甲方应当配合乙方完成相关项目实安装施工作。</w:t>
      </w:r>
    </w:p>
    <w:p w14:paraId="471C067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 甲方有权要求乙方按时提交各阶段有关安排计划，并有权定期核对乙方提供货物数量、规格、质量等内容。甲方有权督促乙方工作并要求乙方更换不符合要求的货物。</w:t>
      </w:r>
    </w:p>
    <w:p w14:paraId="1931902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4.3 甲方有权要求乙方对缺陷部分予以修复，并按合同约定享有货物保修及其他合同约定的权利。</w:t>
      </w:r>
    </w:p>
    <w:p w14:paraId="1D73D82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4.4 甲方应当按照合同约定及时对交付的货物进行验收，未在【政府采购合同专用条款】约定的期限内对乙方履约提出任何异议或者向乙方作出任何说明的，视为验收通过。</w:t>
      </w:r>
    </w:p>
    <w:p w14:paraId="003700B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4.5 甲方应当根据合同约定及时向乙方支付合同价款，不得以内部人员变更、履行内部付款流程等为由，拒绝或迟延支付。</w:t>
      </w:r>
    </w:p>
    <w:p w14:paraId="5922619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4.6 国家法律法规规定及【政府采购合同专用条款】约定应由甲方承担的其他义务和责任。</w:t>
      </w:r>
    </w:p>
    <w:p w14:paraId="1705B4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 乙方的权利和义务</w:t>
      </w:r>
    </w:p>
    <w:p w14:paraId="50E2877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5.1 签署合同后，乙方应确定项目负责人（或项目联系人），负责与本合同有关的事务。</w:t>
      </w:r>
    </w:p>
    <w:p w14:paraId="1D73175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352AF1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5.3乙方有权根据合同约定向甲方收取合同价款。</w:t>
      </w:r>
    </w:p>
    <w:p w14:paraId="7614847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5.4国家法律法规规定及【政府采购合同专用条款】约定应由乙方承担的其他义务和责任。</w:t>
      </w:r>
    </w:p>
    <w:p w14:paraId="0C2B758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合同履行</w:t>
      </w:r>
    </w:p>
    <w:p w14:paraId="7A492FE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 甲乙双方应当按照【政府采购合同专用条款】约定顺序履行合同义务；如果没有先后顺序的，应当同时履行。</w:t>
      </w:r>
    </w:p>
    <w:p w14:paraId="64C0C6E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6.2 甲乙双方按照合同约定顺序履行合同义务时，应当先履行一方未履行的，后履行一方有权拒绝其履行请求。先履行一方履行不符合约定的，后履行一方有权拒绝其相应的履行请求。</w:t>
      </w:r>
    </w:p>
    <w:p w14:paraId="529A84A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 货物包装、运输、保险和交付要求</w:t>
      </w:r>
    </w:p>
    <w:p w14:paraId="0CE099A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7.1 本合同涉及商品包装、快递包装的，除【政府采购合同专用条款】另有约定外，包装应适应远距离运输、防潮、防震、防锈和防野蛮装卸等要求，确保货物安全无损地运抵【政府采购合同专用条款】约定的指定现场。</w:t>
      </w:r>
    </w:p>
    <w:p w14:paraId="1F731CA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7.2 除【政府采购合同专用条款】另有约定外，乙方负责办理将货物运抵本合同规定的交货地点，并装卸、交付至甲方的一切运输事项，相关费用应包含在合同价款中。</w:t>
      </w:r>
    </w:p>
    <w:p w14:paraId="1E1EA74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7.3 货物保险要求按【政府采购合同专用条款】规定执行。</w:t>
      </w:r>
    </w:p>
    <w:p w14:paraId="1904379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1D686A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7.5 乙方在运输到达之前应提前通知甲方，并提示货物运输装卸的注意事项，甲方配合乙方做好货物的接收工作。</w:t>
      </w:r>
    </w:p>
    <w:p w14:paraId="2DF8C83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7.6 如因包装、运输问题导致货物损毁、丢失或者品质下降，甲方有权要求降价、换货、拒收部分或整批货物，由此产生的费用和损失，均由乙方承担。</w:t>
      </w:r>
    </w:p>
    <w:p w14:paraId="3C253F5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 质量标准和保证</w:t>
      </w:r>
    </w:p>
    <w:p w14:paraId="7BFAEAC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8.1 质量标准</w:t>
      </w:r>
    </w:p>
    <w:p w14:paraId="640CD0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A9EBF1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（2）采用中华人民共和国法定计量单位。</w:t>
      </w:r>
    </w:p>
    <w:p w14:paraId="1716590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（3）乙方所提供的货物应符合国家有关安全、环保、卫生的规定。</w:t>
      </w:r>
    </w:p>
    <w:p w14:paraId="4F635DA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（4）乙方应向甲方提交所提供货物的技术文件，包括相应的中文技术文件，如：产品目录、图纸、操作手册、使用说明、维护手册或服务指南等。上述文件应包装好随货物一同发运。</w:t>
      </w:r>
    </w:p>
    <w:p w14:paraId="320CBB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8.2 保证</w:t>
      </w:r>
    </w:p>
    <w:p w14:paraId="2D78F34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418A60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（2）在质量保证期内所发现的缺陷，甲方应尽快以书面形式通知乙方。</w:t>
      </w:r>
    </w:p>
    <w:p w14:paraId="10A65B3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（3）乙方收到通知后，应在【政府采购合同专用条款】规定的响应时间内以合理的速度免费维修或更换有缺陷的货物或部件。</w:t>
      </w:r>
    </w:p>
    <w:p w14:paraId="5905624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（4）在质量保证期内，如果货物的质量或规格与合同不符，或证实货物是有缺陷的，包括潜在的缺陷或使用不符合要求的材料等，甲方可以根据本合同第15.1条规定以书面形式追究乙方的违约责任。</w:t>
      </w:r>
    </w:p>
    <w:p w14:paraId="3E984B2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（5）乙方在约定的时间内未能弥补缺陷，甲方可采取必要的补救措施，但其风险和费用将由乙方承担，甲方根据合同约定对乙方行使的其他权利不受影响。</w:t>
      </w:r>
    </w:p>
    <w:p w14:paraId="73891A8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 权利瑕疵担保</w:t>
      </w:r>
    </w:p>
    <w:p w14:paraId="6DCC49D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9.1 乙方保证对其出售的货物享有合法的权利。</w:t>
      </w:r>
    </w:p>
    <w:p w14:paraId="5139CD5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9.2 乙方保证在交付的货物上不存在抵押权等担保物权。</w:t>
      </w:r>
    </w:p>
    <w:p w14:paraId="318775C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9.3 如甲方使用上述货物构成对第三人侵权的，则由乙方承担全部责任。</w:t>
      </w:r>
    </w:p>
    <w:p w14:paraId="34BDE76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 知识产权保护</w:t>
      </w:r>
    </w:p>
    <w:p w14:paraId="74621B6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10.1 乙方对其所销售的货物应当享有知识产权或经权利人合法授权，保证没有侵犯任何第三人的知识产权等权利。</w:t>
      </w:r>
      <w:bookmarkStart w:id="12" w:name="_Hlk163047038"/>
      <w:r>
        <w:rPr>
          <w:rFonts w:ascii="Times New Roman" w:hAnsi="Times New Roman" w:eastAsia="宋体" w:cs="Times New Roman"/>
          <w:snapToGrid w:val="0"/>
          <w:kern w:val="0"/>
          <w:sz w:val="24"/>
          <w:szCs w:val="21"/>
          <w14:ligatures w14:val="none"/>
        </w:rPr>
        <w:t>因违反前述约定对第三人构成侵权的，应当由乙方向第三人承担法律责任；甲方依法向第三人赔偿后，有权向乙方追偿。甲方有其他损失的，乙方应当赔偿</w:t>
      </w:r>
      <w:bookmarkEnd w:id="12"/>
      <w:r>
        <w:rPr>
          <w:rFonts w:ascii="Times New Roman" w:hAnsi="Times New Roman" w:eastAsia="宋体" w:cs="Times New Roman"/>
          <w:snapToGrid w:val="0"/>
          <w:kern w:val="0"/>
          <w:sz w:val="24"/>
          <w:szCs w:val="21"/>
          <w14:ligatures w14:val="none"/>
        </w:rPr>
        <w:t>。</w:t>
      </w:r>
    </w:p>
    <w:p w14:paraId="72C2FE5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 保密义务</w:t>
      </w:r>
    </w:p>
    <w:p w14:paraId="3DA500A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7E1658B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 合同价款支付</w:t>
      </w:r>
    </w:p>
    <w:p w14:paraId="3A57173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12.1 合同价款支付按照国库集中支付制度及财政管理相关规定执行。</w:t>
      </w:r>
    </w:p>
    <w:p w14:paraId="3A234B3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77093E7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 履约保证金</w:t>
      </w:r>
    </w:p>
    <w:p w14:paraId="38AE51F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13.1 乙方应当以支票、汇票、本票或者金融机构、担保机构出具的保函等非现金形式提交。</w:t>
      </w:r>
    </w:p>
    <w:p w14:paraId="128C535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2C670BA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13.3 甲方在项目通过验收后按照【政府采购合同专用条款】规定的时间内将履约保证金退还乙方；逾期退还的，乙方可要求甲方支付违约金，违约金按照【政府采购合同专用条款】规定支付。</w:t>
      </w:r>
    </w:p>
    <w:p w14:paraId="0837AD1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 售后服务</w:t>
      </w:r>
    </w:p>
    <w:p w14:paraId="5AF8ED0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14.1 除项目不涉及或采购活动中明确约定无须承担外，乙方还应提供下列服务：</w:t>
      </w:r>
    </w:p>
    <w:p w14:paraId="1AAA07E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（1）货物的现场移动、安装、调试、启动监督及技术支持；</w:t>
      </w:r>
    </w:p>
    <w:p w14:paraId="07FED58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（2）提供货物组装和维修所需的专用工具和辅助材料；</w:t>
      </w:r>
    </w:p>
    <w:p w14:paraId="5652925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（3）在【政府采购合同专用条款】约定的期限内对所有的货物实施运行监督、维修，但前提条件是该服务并不能免除乙方在质量保证期内所承担的义务；</w:t>
      </w:r>
    </w:p>
    <w:p w14:paraId="38C57FA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（4）在制造商所在地或指定现场就货物的安装、启动、运营、维护、废弃处置等对甲方操作人员进行培训；</w:t>
      </w:r>
    </w:p>
    <w:p w14:paraId="0BBE23C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（5）依照法律、行政法规的规定或者按照【政府采购合同专用条款】约定，货物在有效使用年限届满后应予回收的，乙方负有自行或者委托第三人对货物予以回收的义务；</w:t>
      </w:r>
    </w:p>
    <w:p w14:paraId="186F261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（6）【政府采购合同专用条款】规定由乙方提供的其他服务。</w:t>
      </w:r>
    </w:p>
    <w:p w14:paraId="7B142A6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 乙方提供的售后服务的费用已包含在合同价款中，甲方不再另行支付。</w:t>
      </w:r>
    </w:p>
    <w:p w14:paraId="4FAC5FA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 违约责任</w:t>
      </w:r>
    </w:p>
    <w:p w14:paraId="22DF662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15.1质量瑕疵的违约责任</w:t>
      </w:r>
    </w:p>
    <w:p w14:paraId="6F5F057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乙方提供的产品不符合合同约定的质量标准或存在产品质量缺陷，甲方有权要求乙方根据【政府采购合同专用条款】要求及时修理、重作、更换，并承担由此给甲方造成的损失。</w:t>
      </w:r>
    </w:p>
    <w:p w14:paraId="2B61868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15.2 迟延交货的违约责任</w:t>
      </w:r>
    </w:p>
    <w:p w14:paraId="5772392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407D77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4BE2274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15.3 迟延支付的违约责任</w:t>
      </w:r>
    </w:p>
    <w:p w14:paraId="3E09C55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甲方存在迟延支付乙方合同款项的，应当承担【政府采购合同专用条款】规定的逾期付款利息。</w:t>
      </w:r>
    </w:p>
    <w:p w14:paraId="17E40EF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15.4其他违约责任根据项目实际需要按【政府采购合同专用条款】规定执行。</w:t>
      </w:r>
    </w:p>
    <w:p w14:paraId="231FFA3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合同变更、中止与终止</w:t>
      </w:r>
    </w:p>
    <w:p w14:paraId="1CCE146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    16.1合同的变更</w:t>
      </w:r>
    </w:p>
    <w:p w14:paraId="28F25F4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z w:val="28"/>
          <w:szCs w:val="28"/>
        </w:rPr>
        <w:t>政府采购合同履行中，在不改变合同其他条款的前提下，甲方可以在合同价款10%的范围内追加与合同标的相同的货物，并就此与乙方协商一致后</w:t>
      </w:r>
      <w:r>
        <w:rPr>
          <w:rFonts w:ascii="Times New Roman" w:hAnsi="Times New Roman" w:eastAsia="宋体" w:cs="Times New Roman"/>
          <w:snapToGrid w:val="0"/>
          <w:kern w:val="0"/>
          <w:sz w:val="24"/>
          <w:szCs w:val="21"/>
          <w14:ligatures w14:val="none"/>
        </w:rPr>
        <w:t>签订补充协议。</w:t>
      </w:r>
    </w:p>
    <w:p w14:paraId="753E242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16.2合同的中止</w:t>
      </w:r>
    </w:p>
    <w:p w14:paraId="6BFD9B3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（1）合同履行过程中因供应商就采购文件、采购过程或结果提起投诉的，甲方认为有必要的，可以中止合同的履行。</w:t>
      </w:r>
    </w:p>
    <w:p w14:paraId="7B38B63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9B44EF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（3）乙方分立、合并或者变更住所的，应当及时以书面形式告知甲方。乙方没有及时告知甲方，致使合同履行发生困难的，甲方可以中止合同履行并要求乙方承担由此给甲方造成的损失。</w:t>
      </w:r>
    </w:p>
    <w:p w14:paraId="2545A5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（4）甲方不得以行政区划调整、政府换届、机构或者职能调整以及相关责任人更替为由中止合同。</w:t>
      </w:r>
    </w:p>
    <w:p w14:paraId="7BF6AE6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16.3合同的终止</w:t>
      </w:r>
    </w:p>
    <w:p w14:paraId="418D3B5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（1）合同因有效期限届满而终止；</w:t>
      </w:r>
    </w:p>
    <w:p w14:paraId="622B8DE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（2）乙方未按合同约定履行，构成根本性违约的，甲方有权终止合同，并追究乙方的违约责任。</w:t>
      </w:r>
    </w:p>
    <w:p w14:paraId="3BEF50A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16.4 涉及国家利益、社会公共利益的情形</w:t>
      </w:r>
    </w:p>
    <w:p w14:paraId="66F4DA1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政府采购合同继续履行将损害国家利益和社会公共利益的，双方当事人应当变更、中止或者终止合同。有过错的一方应当承担赔偿责任，双方都有过错的，各自承担相应的责任。</w:t>
      </w:r>
    </w:p>
    <w:p w14:paraId="5A5EDD7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 合同分包</w:t>
      </w:r>
    </w:p>
    <w:p w14:paraId="04634B3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17.1 乙方不得将合同转包给其他供应商。涉及合同分包的，乙方应根据采购文件和投标（响应）文件规定进行合同分包。</w:t>
      </w:r>
    </w:p>
    <w:p w14:paraId="704A4CA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17.2 乙方执行政府采购政策向中小企业依法分包的，乙方应当按采购文件和投标（响应）文件签订分包意向协议，分包意向协议属于本合同组成部分。</w:t>
      </w:r>
    </w:p>
    <w:p w14:paraId="6D6BBFA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 不可抗力</w:t>
      </w:r>
    </w:p>
    <w:p w14:paraId="59A3E51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18.1 不可抗力是指合同双方不能预见、不能避免且不能克服的客观情况。</w:t>
      </w:r>
    </w:p>
    <w:p w14:paraId="7F98C6E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18.2 任何一方对由于不可抗力造成的部分或全部不能履行合同不承担违约责任。但迟延履行后发生不可抗力的，不能免除责任。</w:t>
      </w:r>
    </w:p>
    <w:p w14:paraId="2314399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9F1C7B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 解决争议的方法</w:t>
      </w:r>
    </w:p>
    <w:p w14:paraId="2B86C4D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19.1 因本合同及合同有关事项发生的争议，由甲乙双方友好协商解决。协商不成时，可以向有关组织申请调解。合同一方或双方不愿调解或调解不成的，可以通过仲裁或诉讼的方式解决争议。</w:t>
      </w:r>
    </w:p>
    <w:p w14:paraId="6C3A496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31E60A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19.3 如甲乙双方有争议的事项不影响合同其他部分的履行，在争议解决期间，合同其他部分应当继续履行。</w:t>
      </w:r>
    </w:p>
    <w:p w14:paraId="0F6E28D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 政府采购政策</w:t>
      </w:r>
    </w:p>
    <w:p w14:paraId="102212A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20.1 本合同应当按照规定执行政府采购政策。</w:t>
      </w:r>
    </w:p>
    <w:p w14:paraId="06327A3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98873B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2CD03F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 法律适用</w:t>
      </w:r>
    </w:p>
    <w:p w14:paraId="6E1EAAB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21.1 本合同的订立、生效、解释、履行及与本合同有关的争议解决，均适用法律、行政法规。</w:t>
      </w:r>
    </w:p>
    <w:p w14:paraId="29883C5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21.2 本合同条款与法律、行政法规的强制性规定不一致的，双方当事人应按照法律、行政法规的强制性规定修改本合同的相关条款。</w:t>
      </w:r>
    </w:p>
    <w:p w14:paraId="6A7EE9C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 通知</w:t>
      </w:r>
    </w:p>
    <w:p w14:paraId="21DB8F4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22.1 本合同任何一方向对方发出的通知、信件、数据电文等，应当发送至本合同第一部分《政府采购合同协议书》所约定的通讯地址、联系人、联系电话或电子邮箱。</w:t>
      </w:r>
    </w:p>
    <w:p w14:paraId="7F134B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    22.2 一方当事人变更名称、住所、联系人、联系电话或电子邮箱等信息的，应当在变更后3日内及时书面通知对方，对方实际收到变更通知前的送达仍为有效送达。</w:t>
      </w:r>
    </w:p>
    <w:p w14:paraId="225041E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22.3本合同一方给另一方的通知均应采用书面形式，传真或快递送到本合同中规定的对方的地址和办理签收手续。</w:t>
      </w:r>
    </w:p>
    <w:p w14:paraId="7BFE198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22.4通知以送达之日或通知书中规定的生效之日起生效，两者中以较迟之日为准。</w:t>
      </w:r>
    </w:p>
    <w:p w14:paraId="5E25661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合同未尽事项</w:t>
      </w:r>
    </w:p>
    <w:p w14:paraId="5BCA86D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23.1合同未尽事项见【政府采购合同专用条款】。</w:t>
      </w:r>
    </w:p>
    <w:p w14:paraId="03A434C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    23.2 合同附件与合同正文具有同等的法律效力。</w:t>
      </w:r>
      <w:bookmarkStart w:id="13" w:name="_Toc20313"/>
    </w:p>
    <w:p w14:paraId="4D88CEF7">
      <w:pPr>
        <w:pStyle w:val="3"/>
        <w:adjustRightInd w:val="0"/>
        <w:snapToGrid w:val="0"/>
        <w:jc w:val="center"/>
        <w:rPr>
          <w:bCs w:val="0"/>
          <w:sz w:val="28"/>
          <w:szCs w:val="28"/>
        </w:rPr>
      </w:pPr>
      <w:r>
        <w:rPr>
          <w:bCs w:val="0"/>
          <w:sz w:val="28"/>
          <w:szCs w:val="28"/>
        </w:rPr>
        <w:t>第三节 政府采购合同专用条款</w:t>
      </w:r>
      <w:bookmarkEnd w:id="13"/>
    </w:p>
    <w:p w14:paraId="1478C76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一、交货方式及地点</w:t>
      </w:r>
    </w:p>
    <w:p w14:paraId="7887777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1.1交货方式：</w:t>
      </w:r>
    </w:p>
    <w:p w14:paraId="7FFDF18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交货方式为现场交货：乙方负责办理运输和保险，将货物运抵现场。有关运输和保险的一切费用由乙方承担。所有货物运抵现场经检验合格的日期为交货日期，如因甲方未及时安排检验，上述经检验合格的日期约定可相应顺延。</w:t>
      </w:r>
    </w:p>
    <w:p w14:paraId="4C27D35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乙方应在合同规定的交货期前7天以书面/电子形式将合同号、货物名称、数量、包装箱件数、总毛重、总体积(立方米)和备妥交货日期通知甲方。同时乙方应将详细交货清单一式三份包括合同号、货物名称、规格、数量、总毛重、总体积(立方米)、包装箱件数和每个包装箱的尺寸(长×宽×高)、单价、总价和备妥待交日期以及对货物在运输和仓储的特殊要求和注意事项通知甲方。并在产品启运后24小时之内正式通知甲方。</w:t>
      </w:r>
    </w:p>
    <w:p w14:paraId="2EE3577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1.2交货地点： 甲方指定交货地点 。</w:t>
      </w:r>
    </w:p>
    <w:p w14:paraId="62A0610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二、合同范围</w:t>
      </w:r>
    </w:p>
    <w:p w14:paraId="3DB724B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成套设备的供货、装配（指出厂前组装、测试、检验检测等）、包装、运输和保险、卸货、交货前的保管、安装、调试、试运行、技监检验、验收、技术资料提交、人员培训、质保期内维护等工作。招标文件、投标文件、合同约定明细表及合同技术要求等描述的相关供货范围和服务范围等均属于乙方的合同范围。</w:t>
      </w:r>
    </w:p>
    <w:p w14:paraId="3608F5F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乙方应根据供货要求、中标质量标准等详细描述、相关服务计划等合同文件和约定向甲方提供合同设备、资料和相关服务。设备的性能以招标文件中对设备的各项要求和本合同的相关约定和国家规范及甲方要求等为准。</w:t>
      </w:r>
    </w:p>
    <w:p w14:paraId="10D020D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三、合同价格及支付</w:t>
      </w:r>
    </w:p>
    <w:p w14:paraId="1B89202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3.1合同价格形式：固定综合包干单价合同。</w:t>
      </w:r>
    </w:p>
    <w:p w14:paraId="76A3C45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3.2固定总价或综合包干单价包括但不限于：成套工艺设备（包含附属件）的出厂价格、二次深化设计费、设计联络会费、包装费、保险费、运输费（含卸车费）、安装费、现场服务费（包含指导、培训等相关费用）、利润、增值税税金及政策性文件规定的各项应有费用等乙方为合格履行合同约定义务应承担的一切成本、费用和支出以及乙方的合理利润、规费、税金及应承担的风险等。除该包干单价外，甲方不另行支付乙方任何价款和费用。在合同履行过程中，甲乙双方不得以任何理由要求调高本合同综合单价。</w:t>
      </w:r>
    </w:p>
    <w:p w14:paraId="03B063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3.3付款方式</w:t>
      </w:r>
    </w:p>
    <w:p w14:paraId="20D49F9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3.3.1甲方收到乙方增值税专用发票（金额为合同总金额的   %）后15日内，支付预付款，金额为合同金额   %。</w:t>
      </w:r>
    </w:p>
    <w:p w14:paraId="17FB7B1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甲方支付预付款后，如乙方未履行合同义务，则甲方有权收回全部预付款,同时,乙方应承担由此对甲方造成的全部损失；如乙方依约履行了合同义务，则预付款抵作合同价款。</w:t>
      </w:r>
    </w:p>
    <w:p w14:paraId="25ACDD6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3.3.2全部设备货到现场经初步验收合格后，乙方提交已到货设备全部资料，甲方在收到乙方提交的下列全部资料并经审核无误后15个工作日内，支付合同金额的   %；</w:t>
      </w:r>
    </w:p>
    <w:p w14:paraId="73B72C1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（1）交货清单、收货清单、设备图纸；</w:t>
      </w:r>
    </w:p>
    <w:p w14:paraId="5523162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（2）检测报告或质量检验合格证；</w:t>
      </w:r>
    </w:p>
    <w:p w14:paraId="3E154E4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（3）增值税专用发票（金额为合同总金额的   %）；</w:t>
      </w:r>
    </w:p>
    <w:p w14:paraId="5269B70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（4）招标文件及合同和甲方要求的其它资料。</w:t>
      </w:r>
    </w:p>
    <w:p w14:paraId="3C9FD70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3.3.3合同内所有设备完成现场安装、调试，并试运行验收合格、性能验收通过后，乙方凭下列单证办理验收款支付申请手续。甲方收到申请手续并经审核无误，待结算资料由财政审计完成后15个工作日内，支付至财政审计金额的95%；</w:t>
      </w:r>
    </w:p>
    <w:p w14:paraId="5B08B33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（1）设备验收清单；</w:t>
      </w:r>
    </w:p>
    <w:p w14:paraId="77D0C52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（2）供需双方签署的合同设备验收合格证书；</w:t>
      </w:r>
    </w:p>
    <w:p w14:paraId="1F2890D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（3）其它单证（如有）；</w:t>
      </w:r>
    </w:p>
    <w:p w14:paraId="724A0F2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（4）招标文件及合同和甲方要求的其它资料。</w:t>
      </w:r>
    </w:p>
    <w:p w14:paraId="1E35279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3.3.4财政审计金额的5%作为质保金，项目最终综合验收合格后第二日起计算质保期24个月，质保期满经甲方检查验收合格后一个月内，扣除在上述期间内发生的费用（如有）后，甲方向乙方无息支付余款。</w:t>
      </w:r>
    </w:p>
    <w:p w14:paraId="783C713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3.3.5付款前，乙方提供合法、有效的发票，否则甲方有权暂缓支付任何费用，且不承担任何法律责任。</w:t>
      </w:r>
    </w:p>
    <w:p w14:paraId="41D149D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3.3.6每次付款支付单据：</w:t>
      </w:r>
    </w:p>
    <w:p w14:paraId="150B845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（1）支付金额等额增值税专用发票（税率13%）；</w:t>
      </w:r>
    </w:p>
    <w:p w14:paraId="75DFF9E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（2）支付节点证明材料；</w:t>
      </w:r>
    </w:p>
    <w:p w14:paraId="2C82208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（3）合同总价及付款条款页复印件。</w:t>
      </w:r>
    </w:p>
    <w:p w14:paraId="1725C0C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（4）招标文件及合同和甲方要求的其它资料。</w:t>
      </w:r>
    </w:p>
    <w:p w14:paraId="1E60F91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甲方支付货款时乙方需开具甲方要求金额的增值税专用发票（税率：13%），支付至95%时需开具全额发票（含质保金）。</w:t>
      </w:r>
    </w:p>
    <w:p w14:paraId="0941CC8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3.4乙方基本账户信息：</w:t>
      </w:r>
    </w:p>
    <w:p w14:paraId="3C509F6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账户名称： </w:t>
      </w:r>
    </w:p>
    <w:p w14:paraId="7C00010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开户银行：  </w:t>
      </w:r>
    </w:p>
    <w:p w14:paraId="2733E5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账号： </w:t>
      </w:r>
    </w:p>
    <w:p w14:paraId="0CE6DB1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3.5甲方扣款的权利</w:t>
      </w:r>
    </w:p>
    <w:p w14:paraId="0F700A7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当乙方应向甲方支付合同项下的违约金或赔偿金时，甲方有权从上述任何一笔应付款中予以直接扣除。</w:t>
      </w:r>
    </w:p>
    <w:p w14:paraId="584EAD3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3.6乙方已充分理解甲方支付条件，并充分理解专项债资金或财政资金不能按期拨付的客观可能情况。若甲方未能按约支付相应合同款，乙方自愿进行权利让渡，给予甲方两年的宽限期，宽限期内不向甲方主张任何违约责任。宽限期外，按一年期LPR为标准计算逾期付款的违约责任。</w:t>
      </w:r>
    </w:p>
    <w:p w14:paraId="5D58922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四、监造及交货前检验</w:t>
      </w:r>
    </w:p>
    <w:p w14:paraId="29EB438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4.1监造</w:t>
      </w:r>
    </w:p>
    <w:p w14:paraId="418A3A5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4.1.1在合同设备的制造过程中，甲方有权派出监造人员，对合同设备的生产制造进行监造，监督合同设备制造、检验等情况。</w:t>
      </w:r>
    </w:p>
    <w:p w14:paraId="6EED844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4.1.2甲方监造人员可到合同设备及其关键部件的生产制造现场进行监造，乙方应予配合。乙方应免费为甲方监造人员提供工作条件及便利，包括但不限于必要的办公场所、技术资料、检测工具及出入许可等。除专用合同条款另有约定外，甲方监造人员的交通、食宿费用由乙方承担，已包含在合同价中，甲方不另行支付任何费用。</w:t>
      </w:r>
    </w:p>
    <w:p w14:paraId="28F7B19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4.1.3乙方制订生产制造合同设备的进度计划时，应将甲方监造纳入计划安排，并提前通知甲方；甲方进行监造不应影响合同设备的正常生产。供货要求等合同文件另有约定外，乙方应提前7日将需要甲方监造人员现场监造事项通知甲方；如甲方监造人员未按通知出席，不影响合同设备及其关键部件的制造或检验，但甲方监造人员有权事后了解、查阅、复制相关制造或检验记录。</w:t>
      </w:r>
    </w:p>
    <w:p w14:paraId="4164D0F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4.1.4甲方监造人员在监造中如发现合同设备及其关键部件不符合合同约定的标准，则有权提出意见和建议。乙方应采取必要措施消除合同设备的不符，由此增加的费用和（或）造成的延误由乙方负责。</w:t>
      </w:r>
    </w:p>
    <w:p w14:paraId="53B239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4.1.5甲方监造人员对合同设备的监造，不视为对合同设备质量的确认，不影响乙方交货后甲方依照合同约定对合同设备提出质量异议和（或）退货的权利，也不免除乙方依照合同约定对合同设备所应承担的任何义务或责任。</w:t>
      </w:r>
    </w:p>
    <w:p w14:paraId="774D0C1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4.2交货前检验</w:t>
      </w:r>
    </w:p>
    <w:p w14:paraId="61D50B3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4.2.1合同设备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甲方代表的交通、食宿费用由乙方承担，已包含在合同价中，甲方不另行支付任何费用。</w:t>
      </w:r>
    </w:p>
    <w:p w14:paraId="451C46C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4.2.2乙方应提前7日将需要甲方代表检验事项通知甲方；如甲方代表未按通知出席，不影响合同设备的检验。若乙方未依照合同约定提前通知甲方而自行检验，则甲方有权要求乙方暂停发货并重新进行检验，由此增加的费用和（或）造成的延误由乙方负责。</w:t>
      </w:r>
    </w:p>
    <w:p w14:paraId="68D3F53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4.2.3甲方代表在检验中如发现合同设备不符合合同约定的标准，则有权提出异议。乙方应采取必要措施消除合同设备的不符，由此增加的费用和（或）造成的延误由乙方负责。</w:t>
      </w:r>
    </w:p>
    <w:p w14:paraId="26723BC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4.2.4甲方代表参与交货前检验及签署交货前检验记录的行为，不视为对合同设备质量的确认，不影响乙方交货后甲方依照合同约定对合同设备提出质量异议和（或）退货的权利，也不免除乙方依照合同约定对合同设备所应承担的任何义务或责任。</w:t>
      </w:r>
    </w:p>
    <w:p w14:paraId="076C3F7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五、包装、标记、运输和交付</w:t>
      </w:r>
    </w:p>
    <w:p w14:paraId="5ECBDA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5.1包装</w:t>
      </w:r>
    </w:p>
    <w:p w14:paraId="4D82918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5.1.1乙方应对合同设备进行妥善包装，以满足合同设备运至安装场地及在安装场地保管的需要。包装应采取防潮、防晒、防锈、防腐蚀、防震动及防止其它损坏的必要保护措施，从而保护合同设备能够经受多次搬运、装卸、长途运输并适宜保管。</w:t>
      </w:r>
    </w:p>
    <w:p w14:paraId="2516459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5.1.2每个独立包装箱内应附装箱清单、质量合格证、装配图、说明书、操作指南等资料。</w:t>
      </w:r>
    </w:p>
    <w:p w14:paraId="6279296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5.1.3甲方无需将包装物退还给乙方。</w:t>
      </w:r>
    </w:p>
    <w:p w14:paraId="5D36CD1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5.2标记</w:t>
      </w:r>
    </w:p>
    <w:p w14:paraId="1A67597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5.2.1乙方应在每一包装箱相邻的四个侧面以不可擦除的、明显的方式标记必要的装运信息和标记，以满足合同设备运输和保管的需要。</w:t>
      </w:r>
    </w:p>
    <w:p w14:paraId="09E080E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5.2.2根据合同设备的特点和运输、保管的不同要求，乙方应在包装箱上清楚地标注“小心轻放”、“此端朝上，请勿倒置”、“保持干燥”等字样和其他适当标记。对于专用合同条款约定的超大超重件，乙方应在包装箱两侧标注“重心”和“起吊点”以便装卸和搬运。如果发运合同设备中含有易燃易爆物品、腐蚀物品、放射性物质等危险品，则应在包装箱上标明危险品标志。</w:t>
      </w:r>
    </w:p>
    <w:p w14:paraId="04BDE0C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5.3运输</w:t>
      </w:r>
    </w:p>
    <w:p w14:paraId="036426D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5.3.1乙方应自行选择适宜的运输工具及线路安排合同设备运输。</w:t>
      </w:r>
    </w:p>
    <w:p w14:paraId="343351C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5.3.2每件能够独立运行的设备应整套装运。该设备安装、调试、考核和运行所使用的备品、备件、易损易耗件等应随相关的主机和设备等一齐装运。</w:t>
      </w:r>
    </w:p>
    <w:p w14:paraId="2FD4742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5.3.3乙方应在合同设备预计启运7日前，将合同设备名称、数量、箱数、总毛重、总体积（用m3表示）、每箱尺寸（长×宽×高）、装运合同设备总金额、运输方式、预计交付日期和合同设备在运输、装卸、保管中的注意事项等预通知甲方，并在合同设备启运后24小时之内正式通知甲方。</w:t>
      </w:r>
    </w:p>
    <w:p w14:paraId="04785BC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5.3.4乙方在根据第5.3.3项进行通知时，如果发运合同设备中包括超大超重包装，则乙方应将超大和（或）超重的每个包装箱的重量和尺寸通知甲方；如果发运合同设备中包括易燃易爆物品、腐蚀物品、放射性物质等危险品，则危险品的品名、性质、在运输、装卸、保管方面的特殊要求、注意事项和处理意外情况的方法等，也应一并通知甲方。</w:t>
      </w:r>
    </w:p>
    <w:p w14:paraId="18668F5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5.3.5由乙方自费办理货物运抵现场的保险。保险范围包括乙方承诺装运的全部货物。</w:t>
      </w:r>
    </w:p>
    <w:p w14:paraId="31956AC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5.3.6由乙方负责设备的运输、装车、卸货（含二次转运费）、保险（至移交甲方）和移交前和移交后至安装验收合格移交前的全部保管。</w:t>
      </w:r>
    </w:p>
    <w:p w14:paraId="4C2DFEE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5.4交付</w:t>
      </w:r>
    </w:p>
    <w:p w14:paraId="1B99B18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5.4.1乙方在运输前应自行勘察现场，提前对供货现场交通、场地等条件进行考察，保证货物按时运抵现场指定位置。</w:t>
      </w:r>
    </w:p>
    <w:p w14:paraId="723B487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5.4.2乙方应根据合同约定的交付时间和批次将合同设备交付给甲方。甲方对乙方交付的包装的合同设备的外观及件数进行清点核验后应签发收货清单。甲方签发收货清单不代表对合同设备的接受，双方还应按合同约定进行后续的检验、安装和验收等。</w:t>
      </w:r>
    </w:p>
    <w:p w14:paraId="6757528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5.4.3合同设备的毁损灭失等风险自交付并安装验收合格移交给甲方后，由乙方转移至甲方，在该期限之前包括运输在内的所有风险均由乙方承担。</w:t>
      </w:r>
    </w:p>
    <w:p w14:paraId="1C05A42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5.4.4货物到达现场后，乙方须到现场收货、卸货。因乙方无人接收货物导致的货物丢失、损坏等一切损失，由乙方自行承担。</w:t>
      </w:r>
    </w:p>
    <w:p w14:paraId="1F76BB2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5.4.5乙方移交货物的同时，须提交一份书面的货物存放说明给甲方，乙方应按说明的存放要求保存货物。乙方未提交存放说明的，视为无特殊存放要求。因存放说明描述错误、遗漏等原因导致的货物受损，损失由乙方承担。</w:t>
      </w:r>
    </w:p>
    <w:p w14:paraId="28F71C0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5.4.6甲方如果发现技术资料存在短缺和（或）损坏，乙方应在收到甲方的通知后7日内免费补齐短缺和（或）损坏的部分。如果甲方发现乙方提供的技术资料有误，乙方应在收到甲方通知后7内免费替换。如由于甲方原因导致技术资料丢失和（或）损坏，乙方应在收到甲方的通知后7日内补齐丢失和（或）损坏的部分，甲方不向乙方支付任何的复制、邮寄费用。</w:t>
      </w:r>
    </w:p>
    <w:p w14:paraId="2AFB870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六、开箱检验、安装、调试、考核、验收</w:t>
      </w:r>
    </w:p>
    <w:p w14:paraId="0E78A1E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6.1开箱检验</w:t>
      </w:r>
    </w:p>
    <w:p w14:paraId="44E85D9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6.1.1合同设备到达现场后应进行开箱检验，即合同设备数量及外观检验。开箱检验时间：合同设备到达现场时；</w:t>
      </w:r>
    </w:p>
    <w:p w14:paraId="215AF33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6.1.2合同设备的开箱检验应在安装施工场地进行。</w:t>
      </w:r>
    </w:p>
    <w:p w14:paraId="3931A03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6.1.3开箱检验由甲乙双方共同进行，乙方应自负费用派遣代表到场参加开箱检验。</w:t>
      </w:r>
    </w:p>
    <w:p w14:paraId="3FDCDF0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6.1.4在开箱检验中，甲方和乙方应共同签署数量、外观检验报告，报告应列明相关初步检验结果，包括检验合格或发现的任何短缺、损坏或其它与合同约定不符的情形等。</w:t>
      </w:r>
    </w:p>
    <w:p w14:paraId="1766244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6.1.5如果乙方代表未能依约或未按甲方通知到场参加开箱检验，甲方有权在乙方代表未在场的情况下进行开箱检验，并签署数量、外观检验报告，对于该检验报告和检验结果，视为乙方已接受，但乙方确有合理理由且事先与甲方协商推迟开箱检验时间的除外。</w:t>
      </w:r>
    </w:p>
    <w:p w14:paraId="448BA6B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6.1.6如开箱检验不在合同设备到达现场时进行，则合同设备到达现场以后到开箱检验之前，应由乙方负责按交货时外包装原样对合同设备进行妥善保管。在开箱检验时如果合同设备外包装与交货时一致，则开箱检验中发现的合同设备的短缺、损坏或其它与合同约定不符的情形，由乙方负责，乙方应补齐、更换及采取其他补救措施。如果在开箱检验时合同设备外包装因甲方错误指令原因导致不是交货时的包装或虽是交货时的包装但与交货时不一致且出现很可能导致合同设备短缺或损坏的包装破损，则开箱检验中发现合同设备短缺、损坏或其它与合同约定不符的情形的风险，由甲方承担，除前述情形外，甲方能够证明是由于乙方原因或合同设备到达现场前或到达现场后非甲方原因导致的除外。</w:t>
      </w:r>
    </w:p>
    <w:p w14:paraId="3C87A74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6.1.7如双方在供货要求等合同文件中约定由第三方检测机构对合同设备进行开箱检验或在开箱检验过程中另行约定由第三方检验的，则第三方检测机构的检验结果对双方均具有约束力。</w:t>
      </w:r>
    </w:p>
    <w:p w14:paraId="3B291EB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6.1.8开箱检验的检验结果不能对抗在合同设备的安装、调试、考核、验收中及质量保证期内发现的合同设备质量问题，也不能免除或影响乙方依照合同约定对甲方负有的包括合同设备质量在内的任何义务或责任。</w:t>
      </w:r>
    </w:p>
    <w:p w14:paraId="338D319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6.1.9如果货物的质量和规格与合同不符，或在规定的质量保证期内证实货物是有缺陷的，包括潜在的缺陷或使用不符合要求的材料，甲方将有权向乙方提出索赔。</w:t>
      </w:r>
    </w:p>
    <w:p w14:paraId="4AB4748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6.2安装、调试</w:t>
      </w:r>
    </w:p>
    <w:p w14:paraId="07E63C0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6.2.1开箱检验完成后，乙方应对合同设备进行安装、调试，以使其具备考核的状态。安装、调试应按照下列第（1）种方式进行：</w:t>
      </w:r>
    </w:p>
    <w:p w14:paraId="26989C4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（1）乙方按照合同约定完成合同设备的安装、调试等相关全部工作；</w:t>
      </w:r>
    </w:p>
    <w:p w14:paraId="47AF0B5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甲方或甲方安排第三方负责合同设备的安装、调试工作，乙方提供技术服务。在安装、调试过程中，如由于甲方或甲方安排的第三方未按照乙方现场服务人员的指导导致安装、调试不成功和（或）出现合同设备损坏，甲方应自行承担责任。如在甲方或甲方安排的第三方按照乙方现场服务人员的指导进行安装、调试的情况下出现安装、调试不成功和（或）造成合同设备损坏的情况，乙方应承担责任。</w:t>
      </w:r>
    </w:p>
    <w:p w14:paraId="21528BA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6.2.2 乙方应在单机调试前（7）天向甲方提出调试方案，运行验收包括现场检查、设备运行工况测试、振动测试等。</w:t>
      </w:r>
    </w:p>
    <w:p w14:paraId="76C556D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6.2.3双方应对合同设备的安装、调试情况共同及时进行记录，所有设备必须达到连续负载运行120小时无故障的要求。</w:t>
      </w:r>
    </w:p>
    <w:p w14:paraId="0BA184F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6.2.4全部设备安装调试完成，并与系统联调合格，达到验收条件并检测合格，由双方代表、监理等签字确认。</w:t>
      </w:r>
    </w:p>
    <w:p w14:paraId="4E77ED1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6.3考核</w:t>
      </w:r>
    </w:p>
    <w:p w14:paraId="69CFB65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6.3.1安装、调试完成后，双方应对合同设备进行考核，以确定合同设备是否达到合同约定的技术性能考核指标，满足甲方试运行要求。设备调试/试运行需要的用水、用电、其他动力和原材料（如需要）等均由乙方自行承担。</w:t>
      </w:r>
    </w:p>
    <w:p w14:paraId="609314C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6.3.2如由于乙方原因，合同设备在考核中未能达到合同约定的技术性能考核指标，则乙方应在双方同意的期限内采取措施消除合同设备中存在的缺陷，并在缺陷消除以后，尽快进行再次考核。</w:t>
      </w:r>
    </w:p>
    <w:p w14:paraId="0590E2B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6.3.3由于乙方原因未能达到技术性能考核指标时，为乙方进行考核的机会不超过三次。如果由于乙方原因，三次考核均未能达到合同约定的技术性能考核指标，则视为乙方根本性违约并甲方合同目的无法实现，甲乙双方应就合同的后续履行进行协商，协商不成的，甲方有权解除合同，并乙方承担因此发生的全部费用和全部损失。</w:t>
      </w:r>
    </w:p>
    <w:p w14:paraId="2256912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6.3.4如由于甲方原因合同设备在考核中未能达到合同约定的技术性能考核指标，则乙方应无偿协助甲方安排再次考核。</w:t>
      </w:r>
    </w:p>
    <w:p w14:paraId="6E0C272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6.3.5考核期间，双方应及时共同记录合同设备的用水、用电、其他动力和原材料（如有）的使用及设备考核情况。对于未达到技术性能考核指标的，应如实记录设备表现、可能原因及处理情况等。</w:t>
      </w:r>
    </w:p>
    <w:p w14:paraId="634667F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6.4验收</w:t>
      </w:r>
    </w:p>
    <w:p w14:paraId="1F0F717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6.4.1合同设备在调试/试运行中达到或视为达到技术性能考核指标，则甲乙双方应在验收合格完成后15日内签署合同设备验收证书一式二份，双方各持一份。验收日期应为合同设备达到或视为达到技术性能考核指标的日期。</w:t>
      </w:r>
    </w:p>
    <w:p w14:paraId="2E81541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6.4.2乙方有义务在验收后24个月内应甲方要求提供相关技术服务，协助甲方采取一切必要措施使合同设备达到技术性能考核指标和正常使用要求。</w:t>
      </w:r>
    </w:p>
    <w:p w14:paraId="328429C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6.4.3合同设备验收证书的签署不能免除乙方在质量保证期内对合同设备应承担的保证责任。</w:t>
      </w:r>
    </w:p>
    <w:p w14:paraId="1344C52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七、技术服务</w:t>
      </w:r>
    </w:p>
    <w:p w14:paraId="504CA35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7.1乙方应派遣技术熟练、称职的技术人员到安装施工场地为甲方提供相关安装和培训等服务。乙方安装的设备，必须派技术等人员进行现场安装，出现质量问题全部由乙方承担。乙方必须负责培训甲方安排的设备操作人员，并提供使用说明和培训的视频，直至甲方的操作人员学会设备的使用，使用过程中的咨询也由乙方无偿负责。</w:t>
      </w:r>
    </w:p>
    <w:p w14:paraId="27240F1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7.2乙方自费负责为乙方人员提供工作条件及便利，包括但不限于必要的办公场所、技术资料及出入许可等。乙方人员的交通、食宿等全部费用由乙方自行承担。</w:t>
      </w:r>
    </w:p>
    <w:p w14:paraId="2D6392D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7.3乙方人员应遵守安装现场的各项规章制度和安全操作规程。</w:t>
      </w:r>
    </w:p>
    <w:p w14:paraId="6004FF6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7.4如果任何人员不合格，甲方有权要求乙方撤换，因撤换而产生的费用应由乙方承担。在不影响服务并且征得甲方书面同意的条件下，乙方也可自费更换其人员。</w:t>
      </w:r>
    </w:p>
    <w:p w14:paraId="3AC6B5D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7.5乙方在收到通知后3天内，应免费维修或更换有缺陷的货物或部件。</w:t>
      </w:r>
    </w:p>
    <w:p w14:paraId="743B8F8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7.6如果乙方在收到通知后天内没有弥补缺陷，甲方可采取必要的补救措施，但风险和费用将全部由乙方承担。</w:t>
      </w:r>
    </w:p>
    <w:p w14:paraId="2BFE7A1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八、质量保证期</w:t>
      </w:r>
    </w:p>
    <w:p w14:paraId="5C9DF5C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8.1合同设备整体质量保证期从项目最终验收合格后第二日起计算，质保期为24个月。</w:t>
      </w:r>
    </w:p>
    <w:p w14:paraId="32E9D89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8.2在质量保证期内如果合同设备出现故障，乙方应自付费用提供质保期服务，对相关合同设备进行修理或更换以消除故障。更换的合同设备和（或）关键部件的质量保证期应重新计算。</w:t>
      </w:r>
    </w:p>
    <w:p w14:paraId="5025D1E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8.3质保期内，设备出现的质量问题（含除锈），甲方有权提出退货、更换及赔偿，乙方应无条件负责维修、更换、退货及赔偿。</w:t>
      </w:r>
    </w:p>
    <w:p w14:paraId="55F31AC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8.4质量保证期届满后，甲方应在7日内向乙方出具合同设备的质量保证期届满证书。</w:t>
      </w:r>
    </w:p>
    <w:p w14:paraId="6A565E0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8.5对合同设备中关键部件的质量保证期特殊要求:按甲方要求和国家规定及相关的规范要求等为准，且关键部件必须保证在设备10年以上的合理使用期内不得有故障。</w:t>
      </w:r>
    </w:p>
    <w:p w14:paraId="0E619B9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九、质保期服务</w:t>
      </w:r>
    </w:p>
    <w:p w14:paraId="519BBFE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9.1乙方应为质保期服务配备充足的技术人员、工具和备件并保证提供的联系方式畅通。除合同文件另有约定外，乙方应在收到甲方通知后24小时内做出响应，如需乙方到合同设备现场，乙方应在收到甲方通知后48小时内到达，并在到达后7日内解决合同设备的故障（重大故障除外）。如果乙方未在上述时间内作出响应，则甲方有权自行或委托他人解决相关问题或查找和解决合同设备的故障，乙方应承担由此发生的全部费用。</w:t>
      </w:r>
    </w:p>
    <w:p w14:paraId="5F1E1A5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9.2如乙方技术人员需到合同设备现场进行质保期服务，乙方自费负责为乙方技术人员提供工作条件及便利，包括但不限于必要的办公场所、技术资料及出入许可等。乙方技术人员的交通、食宿等费用全部由乙方承担。</w:t>
      </w:r>
    </w:p>
    <w:p w14:paraId="20E6885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9.3如果任何技术人员不合格，甲方有权要求乙方撤换，因撤换而产生的费用应由乙方承担。在不影响质保期服务并且征得甲方书面同意的条件下，乙方也可自费更换其技术人员。</w:t>
      </w:r>
    </w:p>
    <w:p w14:paraId="4709B65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9.4乙方应就在现场进行质保期服务的情况进行记录，记载合同设备故障发生的时间、原因及解决情况等，由甲方签字确认，并提交给甲方。</w:t>
      </w:r>
    </w:p>
    <w:p w14:paraId="5AA60D8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十、履约保证金</w:t>
      </w:r>
    </w:p>
    <w:p w14:paraId="2F62355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以招标文件、第一节和通用条款约定为准。</w:t>
      </w:r>
    </w:p>
    <w:p w14:paraId="65A5D62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十一、保证</w:t>
      </w:r>
    </w:p>
    <w:p w14:paraId="2616485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11.1乙方保证其具有完全的能力履行本合同项下的全部义务，非经甲方书面同意，不得将合同权利和义务转给任何第三方。</w:t>
      </w:r>
    </w:p>
    <w:p w14:paraId="3FE1790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11.2乙方保证其所提供的合同设备及对合同的履行符合所有应适用的法律、行政法规、地方性法规、自治条例和单行条例、规章及其他规范性文件的强制性规定。</w:t>
      </w:r>
    </w:p>
    <w:p w14:paraId="47ED22C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11.3乙方保证其对合同设备不损害任何第三方的合法权益和社会公众利益。任何第三方不会因乙方原因而基于所有权、抵押权、留置权或其他任何权利或事由对合同设备主张权利。</w:t>
      </w:r>
    </w:p>
    <w:p w14:paraId="6F5C750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11.4乙方保证合同设备符合招标文件、合同约定和设计说明的规格、标准、技术性能考核指标等，能够安全和稳定地运行，且合同设备（包括全部部件）全新、完整、未使用过。</w:t>
      </w:r>
    </w:p>
    <w:p w14:paraId="4902589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11.5乙方保证，乙方所提供的技术资料完整、清晰、准确，符合合同约定并且能够满足合同设备的安装、调试、考核、操作以及维修和保养的需要。</w:t>
      </w:r>
    </w:p>
    <w:p w14:paraId="7A0EA5E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11.6乙方保证合同范围内提供的备品备件能够满足合同设备在质量保证期结束前正常运行及维修的需要，如在质量保证期结束前因乙方原因出现备品备件短缺影响合同设备正常运行的，乙方应免费提供。</w:t>
      </w:r>
    </w:p>
    <w:p w14:paraId="1EFF561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11.7如果在合同设备设计使用寿命期内发生合同项下备品备件停止生产的情况，乙方应事先将拟停止生产的计划通知甲方，使甲方有足够的时间考虑备品备件的需求量。根据甲方要求，乙方应：</w:t>
      </w:r>
    </w:p>
    <w:p w14:paraId="4496EC8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（1）以不高于同期市场价格或其向任何第三方销售同类产品的价格提供合同设备正常运行所需的全部备品备件。</w:t>
      </w:r>
    </w:p>
    <w:p w14:paraId="6CFBC82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免费提供可供甲方或第三方制造停产备品备件所需的全部技术资料，以便甲方持续获得上述备品备件以满足合同设备在寿命期内正常运行的需要。乙方保证甲方或甲方委托的第三方制造及甲方使用这些备品备件不侵犯任何人的知识产权。</w:t>
      </w:r>
    </w:p>
    <w:p w14:paraId="123AA8A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11.8乙方保证，在合同设备设计使用寿命期内，如果乙方发现合同设备由于设计、制造、标识等原因存在足以危及人身、财产安全的缺陷，乙方将及时通知甲方并及时采取修正或者补充标识、修理、更换等措施消除缺陷。</w:t>
      </w:r>
    </w:p>
    <w:p w14:paraId="6F6608A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十二、知识产权</w:t>
      </w:r>
    </w:p>
    <w:p w14:paraId="3867E38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12.1甲方在履行合同过程中提供给乙方的全部图纸、文件和其他含有数据和信息的资料，其知识产权属于甲方。</w:t>
      </w:r>
    </w:p>
    <w:p w14:paraId="048FEC7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12.2甲方因签署和履行合同而享有乙方在履行合同过程中提供给甲方的图纸、文件、配套软件、电子辅助程序和其他含有数据和信息的资料的使用权。</w:t>
      </w:r>
    </w:p>
    <w:p w14:paraId="206E41F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12.3如合同设备涉及知识产权，则乙方保证甲方在使用合同设备过程中免于受到第三方提出的有关知识产权侵权的主张、索赔或诉讼的伤害。</w:t>
      </w:r>
    </w:p>
    <w:p w14:paraId="40E603F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12.4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5333D78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13.保密</w:t>
      </w:r>
    </w:p>
    <w:p w14:paraId="06E02EF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13.1合同各方保证对在讨论、签订、履行本合同过程中所获悉的属于其他方的且无法自公开渠道获取的保密信息予以保密。未经该信息的披露方同意，信息接收方不得向任何第三方泄露该信息的全部或部分内容。</w:t>
      </w:r>
    </w:p>
    <w:p w14:paraId="6177445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上述保密义务，在本合同终止或解除之后仍需履行。</w:t>
      </w:r>
    </w:p>
    <w:p w14:paraId="378508A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13.2保密信息是指信息披露方向信息接收方在本合同签订之前或之后披露的任何非公开的信息，不论书面、口头或其他形式，包括但不限于作品、技术及经营的相关信息。作品相关信息包括艺术作品原作、照片、草稿、参数；技术信息包括技术、设计、图样、译文、图标、模型、制程、计数法、软件程序、软件来源文件、有关研究与实验工作的记录或成果等；经营信息包括营运信息、投标文件、财务/业务数据、人事数据、采购资料、客户资料或销售数据等。</w:t>
      </w:r>
    </w:p>
    <w:p w14:paraId="05A8F89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13.3本合同关于对保密信息的保护不适用于以下情形：</w:t>
      </w:r>
    </w:p>
    <w:p w14:paraId="3E553BC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13.3.1保密信息在披露给信息接收方之前，已经公开或能从公开领域获得；</w:t>
      </w:r>
    </w:p>
    <w:p w14:paraId="66E31E5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13.3.2在本合同约定的保密义务未被违反的前提下，保密信息已经公开或能从公开领域获得；</w:t>
      </w:r>
    </w:p>
    <w:p w14:paraId="3210537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13.3.3信息接收方应法院或其它法律、行政管理部门要求披露保密信息（通过询问、要求资料或文件、传唤、民事或刑事调查或其他程序）。当出现此种情况时，信息接收方应及时通知信息披露方并做出必要说明，同时给予信息披露方合理的机会对披露内容和范围进行审阅，并允许信息披露方就该程序提出异议或寻求必要的救济；</w:t>
      </w:r>
    </w:p>
    <w:p w14:paraId="375EBDD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13.3.4由于法定不可抗力因素，导致不能履行或不能完全履行本合同确定的保密义务时，各方相互不承担违约责任；在不可抗力影响消除后的合理时间内，一方或双方应当继续履行本合同。在上述情况发生时，信息接收方应在合理时间内向信息披露方发出通知，同时应当提供有效证据予以说明。</w:t>
      </w:r>
    </w:p>
    <w:p w14:paraId="48A6CBF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13.4信息接收方违反保密义务的，应向信息披露方支付违约金人民币（大写）  元（￥  元）。若违约金不足以弥补信息披露方损失的，信息披露方有权要求接收方进一步赔偿全部损失。</w:t>
      </w:r>
    </w:p>
    <w:p w14:paraId="41EC505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14.违约责任</w:t>
      </w:r>
    </w:p>
    <w:p w14:paraId="21D2487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14.1合同一方不履行合同义务、履行合同义务不符合约定或者违反合同项下所作保证的，应向对方承担继续履行、采取修理、更换、退货等补救措施或者赔偿损失等违约责任。</w:t>
      </w:r>
    </w:p>
    <w:p w14:paraId="1B32953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14.2乙方未能按时交付合同设备（包括仅迟延交付技术资料但足以导致合同设备安装、调试、考核、验收工作推迟的）的，应向甲方支付迟延交付违约金。迟延交付违约金的计算方法如下：</w:t>
      </w:r>
    </w:p>
    <w:p w14:paraId="7E92F0E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14.2.1除合同第16条不可抗力规定外，如果乙方单方终止合同，甲方可按合同价款的5%进行索赔，不足以赔偿损失的，可以调高。 </w:t>
      </w:r>
    </w:p>
    <w:p w14:paraId="66301E1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14.2.2除合同第16条不可抗力规定外，如果乙方没有按照合同规定的时间交货和提供服务，甲方可从货款中扣除违约赔偿费，赔偿费应按每迟交一天，按迟交货物或未提供服务交货价的1%计收。但违约赔偿费的最高限额为迟交货物或没有提供服务的合同价的20%。如果乙方在达到最高限额后仍不能交货，视为乙方单方终止合同，乙方除向乙方支付最高限额的违约赔偿费外，甲方还可按14.2.1条向乙方进行索赔（并行适用）。</w:t>
      </w:r>
    </w:p>
    <w:p w14:paraId="5F001CD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14.2.3、乙方已充分考虑货物的涨价风险，在合同执行过程中货物单价固定不变，乙方不得以任何理由涨价、如乙方要求涨价拒绝供货，视为乙方单方根本性违约的终止合同。</w:t>
      </w:r>
    </w:p>
    <w:p w14:paraId="226064C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14.2.4、如乙方因所供货物不符合合同要求，乙方需无条件更换，因更换货物而造成工期延误的，每延误一天乙方按合同总价的1%向甲方交纳延误金，并赔偿给甲方造成的所有直接和间接经济损失、并承担合同总价款5%的违约金。经甲方催告后，乙方仍未按要求供货的，按14.2.2条单方终止的约定承担责任。</w:t>
      </w:r>
    </w:p>
    <w:p w14:paraId="670761B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14.2.5、乙方须保障甲方使用其产品时不受到第三方关于侵犯专利权、商标权或工业设计权的指控。任何第三方如果提出侵权指控，由此引起的一切法律责任和费用均由乙方承担。</w:t>
      </w:r>
    </w:p>
    <w:p w14:paraId="213B81A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14.2.6、甲乙双方特别约定本合同债权不得转让，也不得质押或抵押等，如违反本约定，除相关行为无效并对甲方无任何约束力外，违约方应支付另一方合同价款5％的违约金，并赔偿由此给另一方造成的所有经济损失。</w:t>
      </w:r>
    </w:p>
    <w:p w14:paraId="02E94F3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14.2.7、甲方选择拒绝接受迟延发货的货物的，甲方可以按照合理的价格向第三方购买乙方迟延交货的货物（货物以满足本项目技术等相关要求为准），乙方应承担甲方向第三方购买货物的费用，且乙方还应继续执行合同中未终止的部分；</w:t>
      </w:r>
    </w:p>
    <w:p w14:paraId="4B90B44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14.2.8、因乙方原因造成总工期延误的，甲方有权利直接扣减乙方合同范围内的工作内容，另行委托第三方完成，乙方无条件接受并承担甲方向第三方委托的费用及相关赔偿（费用总额不超过乙方承包范围内的工作内容的合同金额）。而且乙方还应继续执行合同中未扣减的工作内容。</w:t>
      </w:r>
    </w:p>
    <w:p w14:paraId="096072E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14.2.9未按甲方要求按时到场整改或技术服务不及时的，每迟到一天乙方按合同总价的千分之三向甲方交纳违约金，并承担由此造成的其他损失，总金额不超过合同金额的5 %。</w:t>
      </w:r>
    </w:p>
    <w:p w14:paraId="54246BA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15.合同的解除</w:t>
      </w:r>
    </w:p>
    <w:p w14:paraId="14436CF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有下述情形之一，当事人可发出书面通知全部或部分地解除合同，合同自通知到达对方时全部或部分地解除：</w:t>
      </w:r>
    </w:p>
    <w:p w14:paraId="79B8248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（1）乙方迟延交付合同设备超过1个月；</w:t>
      </w:r>
    </w:p>
    <w:p w14:paraId="285D74D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合同设备由于乙方原因三次考核均未能达到技术性能考核指标或在合同约定了或双方在考核中另行达成了最低技术性能考核指标时均未能达到最低技术性能考核指标，且甲乙双方未就合同的后续履行协商达成一致；</w:t>
      </w:r>
    </w:p>
    <w:p w14:paraId="2457CE8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在以上两种情况下，并不影响甲方向乙方提出的索赔。</w:t>
      </w:r>
    </w:p>
    <w:p w14:paraId="579B890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合同一方当事人未能履行合同项下任何其它义务（细微义务除外），或在未事先征得另一方当事人同意的情况下，从事任何可能在实质上不利影响其履行合同能力的活动，经另一方当事人书面通知后14日内未能对其行为作出补救；</w:t>
      </w:r>
    </w:p>
    <w:p w14:paraId="04E5C0C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（4）合同一方当事人出现破产、清算、资不抵债、成为失信被执行人等可能丧失履约能力的情形。</w:t>
      </w:r>
    </w:p>
    <w:p w14:paraId="7D21018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（5）因不可抗力不能实现合同目的。</w:t>
      </w:r>
    </w:p>
    <w:p w14:paraId="7643BE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6）因甲方原因暂停或延期实施项目达一年以上的，乙方在收到甲方书面函件后，乙方有权解除合同，但甲方应向乙方支付合同解除之日前货物已交付但尚未支付价款的合格交付货物。除此之外，甲方不承担任何责任。 </w:t>
      </w:r>
    </w:p>
    <w:p w14:paraId="1FDEF33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16.其他约定</w:t>
      </w:r>
    </w:p>
    <w:p w14:paraId="4725F7A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16.1不可抗力</w:t>
      </w:r>
    </w:p>
    <w:p w14:paraId="169B682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16.1.1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14:paraId="62F6DAB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16.1.2不可抗力的后果：</w:t>
      </w:r>
    </w:p>
    <w:p w14:paraId="3331435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16.1.2.1如果发生不可抗力事件，影响一方履行其在本合同项下的义务，则在不可抗力造成的延误期内中止履行，而不视为违约。</w:t>
      </w:r>
    </w:p>
    <w:p w14:paraId="03F16EE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16.1.2.2宣称发生不可抗力的一方应迅速书面通知其他各方，并在其后的十五(15)天内提供证明不可抗力发生及其持续时间的足够证据。</w:t>
      </w:r>
    </w:p>
    <w:p w14:paraId="60381E8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16.1.2.3如果发生不可抗力事件，各方应立即互相协商，以找到公平的解决办法，并且应尽一切合理努力将不可抗力的影响减少到最低限度。</w:t>
      </w:r>
    </w:p>
    <w:p w14:paraId="63F925D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16.1.2.4金钱债务的迟延责任不得因不可抗力而免除。</w:t>
      </w:r>
    </w:p>
    <w:p w14:paraId="682DBDC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16.1.2.5迟延履行期间发生的不可抗力不具有免责效力。</w:t>
      </w:r>
    </w:p>
    <w:p w14:paraId="3DD5CA1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16.2部分无效处理</w:t>
      </w:r>
    </w:p>
    <w:p w14:paraId="4DB5BB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如任何法院或有权机关认为本合同的任何部分无效、不合法或不可执行，则该部分不应被认为构成本合同的一部分，但不应影响本合同其余部分的合法有效性及可执行性。</w:t>
      </w:r>
    </w:p>
    <w:p w14:paraId="4FD5C97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16.3确认签约能力</w:t>
      </w:r>
    </w:p>
    <w:p w14:paraId="579FFCE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双方确认具备签订及履行本合同的能力与相应资质，并已经获得各自章程规定的授权及利害关系人的同意以签署本合同；在本合同上签字或盖章的各方代表已经获得相应的授权。</w:t>
      </w:r>
    </w:p>
    <w:p w14:paraId="2FB7109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17.争议的解决</w:t>
      </w:r>
    </w:p>
    <w:p w14:paraId="1D04AB2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因本合同引起的或与本合同有关的任何争议,双方可通过友好协商解决。友好协商解决不成的,向甲方所在地的人民法院提起诉讼。</w:t>
      </w:r>
    </w:p>
    <w:p w14:paraId="5725D9E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18.索赔</w:t>
      </w:r>
    </w:p>
    <w:p w14:paraId="6224F5E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18.1甲方有权根据甲方按检验标准自己检验的结果或当地质检部门出具的质检证书向乙方提出索赔。</w:t>
      </w:r>
    </w:p>
    <w:p w14:paraId="3EFAF60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18.2在根据合同规定的检验期和质量保证期内，如果乙方对甲方提出的索赔和差异负有责任，乙方应按照甲方同意的下列一种或多种方式解决索赔事宜：</w:t>
      </w:r>
    </w:p>
    <w:p w14:paraId="3CBDA3E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hint="eastAsia" w:ascii="宋体" w:hAnsi="宋体" w:eastAsia="宋体" w:cs="宋体"/>
          <w:snapToGrid w:val="0"/>
          <w:kern w:val="0"/>
          <w:sz w:val="24"/>
          <w:szCs w:val="21"/>
          <w14:ligatures w14:val="none"/>
        </w:rPr>
        <w:t>⑴</w:t>
      </w:r>
      <w:r>
        <w:rPr>
          <w:rFonts w:ascii="Times New Roman" w:hAnsi="Times New Roman" w:eastAsia="宋体" w:cs="Times New Roman"/>
          <w:snapToGrid w:val="0"/>
          <w:kern w:val="0"/>
          <w:sz w:val="24"/>
          <w:szCs w:val="21"/>
          <w14:ligatures w14:val="none"/>
        </w:rPr>
        <w:t>乙方同意退货，并按合同规定的同种货币将货款退还给甲方，并承担由此发生的一切损失和费用，包括利息、银行手续费、运费、保险费、检验费、仓储费、装卸费以及为保护退回货物所需的其它必要费用。</w:t>
      </w:r>
    </w:p>
    <w:p w14:paraId="5246306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hint="eastAsia" w:ascii="宋体" w:hAnsi="宋体" w:eastAsia="宋体" w:cs="宋体"/>
          <w:snapToGrid w:val="0"/>
          <w:kern w:val="0"/>
          <w:sz w:val="24"/>
          <w:szCs w:val="21"/>
          <w14:ligatures w14:val="none"/>
        </w:rPr>
        <w:t>⑵</w:t>
      </w:r>
      <w:r>
        <w:rPr>
          <w:rFonts w:ascii="Times New Roman" w:hAnsi="Times New Roman" w:eastAsia="宋体" w:cs="Times New Roman"/>
          <w:snapToGrid w:val="0"/>
          <w:kern w:val="0"/>
          <w:sz w:val="24"/>
          <w:szCs w:val="21"/>
          <w14:ligatures w14:val="none"/>
        </w:rPr>
        <w:t>根据货物低劣程度、损坏程度以及甲方所遭受损失的数额，经甲乙双方商定降低货物的价格。</w:t>
      </w:r>
    </w:p>
    <w:p w14:paraId="69BAFA6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hint="eastAsia" w:ascii="宋体" w:hAnsi="宋体" w:eastAsia="宋体" w:cs="宋体"/>
          <w:snapToGrid w:val="0"/>
          <w:kern w:val="0"/>
          <w:sz w:val="24"/>
          <w:szCs w:val="21"/>
          <w14:ligatures w14:val="none"/>
        </w:rPr>
        <w:t>⑶</w:t>
      </w:r>
      <w:r>
        <w:rPr>
          <w:rFonts w:ascii="Times New Roman" w:hAnsi="Times New Roman" w:eastAsia="宋体" w:cs="Times New Roman"/>
          <w:snapToGrid w:val="0"/>
          <w:kern w:val="0"/>
          <w:sz w:val="24"/>
          <w:szCs w:val="21"/>
          <w14:ligatures w14:val="none"/>
        </w:rPr>
        <w:t>用符合或高于规格、质量和性能要求的新零件、部件或货物来更换有缺陷的部分或和修补缺陷部分，乙方应承担一切费用和风险，并负担甲方所发生的一切直接费用。同时，乙方应按合同规定，相应延长修补或更换件的质量保证期。</w:t>
      </w:r>
    </w:p>
    <w:p w14:paraId="4525940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18.3如果在甲方发出索赔通知后3天内，乙方未作答复，上述索赔应视为已被乙方接受。如乙方未能在甲方提出索赔通知后3天内或甲方同意的更长时间内，按照本合同规定的任何一种方法解决索赔事宜，甲方将从未付款中扣回索赔金额。如果这些金额不足以补偿索赔金额，甲方有权向乙方提出不足部分的补偿。</w:t>
      </w:r>
    </w:p>
    <w:p w14:paraId="4DAD342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19、合同生效及其它</w:t>
      </w:r>
    </w:p>
    <w:p w14:paraId="08B7757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19.1合同订立时间：    年    月    日</w:t>
      </w:r>
    </w:p>
    <w:p w14:paraId="01215AC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19.2合同订立地点：</w:t>
      </w:r>
    </w:p>
    <w:p w14:paraId="77A3446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19.3本合同自双方签字盖章并骑缝加盖印章后生效。至乙方全部完成合同约定的全部内容，将有关资料全部移交甲方，且保修期限届满，并双方确认无待解决事项后合同自行终止。</w:t>
      </w:r>
    </w:p>
    <w:p w14:paraId="4D83F64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19.4本合同中的地址为双方往来函件的送达地址。也可以通过短信或微信的送达方式：</w:t>
      </w:r>
    </w:p>
    <w:p w14:paraId="5A8C563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甲方指定           （电话           ）为函件联系人。</w:t>
      </w:r>
    </w:p>
    <w:p w14:paraId="54D453F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乙方指定           （电话           ）为函件联系人。</w:t>
      </w:r>
    </w:p>
    <w:p w14:paraId="70A54E3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通过电子方式送达时，发出之日即视为有效送达。</w:t>
      </w:r>
    </w:p>
    <w:p w14:paraId="10B5A17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通过快递等方式送达时，对方签收之日或发出后第三日视为有效送达（以两者较早一个日期为准）；对方拒收或退回的，视为签收。纠纷发生后，上述关于送达地址及送达方式的约定适用于各级法院诉讼中的送达。</w:t>
      </w:r>
    </w:p>
    <w:p w14:paraId="230123A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一方变更联系方式，应以书面形式通知对方；否则，该联系方式仍视为有效，由未通知方自行承担由此而引起的相关责任。</w:t>
      </w:r>
    </w:p>
    <w:p w14:paraId="7DC0D4E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双方共同确认，本协议中通知与送达、结算清算、违约条款均为独立条款，不受合同整体或其他条款的效力影响，始终有效。</w:t>
      </w:r>
    </w:p>
    <w:p w14:paraId="69B517C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19.5本合同一式6份，具有同等法律效力，甲方执4份，乙方执2份。本合同未尽事项，可由双方约定后签订补充协议，补充协议与本合同具有同等效力。</w:t>
      </w:r>
    </w:p>
    <w:p w14:paraId="635D45F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附件1：供货要求/技术协议</w:t>
      </w:r>
    </w:p>
    <w:p w14:paraId="0C52026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附件2：廉政协议</w:t>
      </w:r>
    </w:p>
    <w:p w14:paraId="4133E67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附件3：质保协议</w:t>
      </w:r>
    </w:p>
    <w:p w14:paraId="7F1C448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附件4：设备清单</w:t>
      </w:r>
    </w:p>
    <w:p w14:paraId="7A7DFA2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附件5：培训方案</w:t>
      </w:r>
    </w:p>
    <w:p w14:paraId="4DF3C2C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附件6：保密协议</w:t>
      </w:r>
    </w:p>
    <w:p w14:paraId="1B832C5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附件7：安全生产管理协议</w:t>
      </w:r>
    </w:p>
    <w:p w14:paraId="12482733">
      <w:pPr>
        <w:pStyle w:val="212"/>
        <w:spacing w:after="0" w:line="360" w:lineRule="auto"/>
        <w:ind w:firstLine="560"/>
        <w:rPr>
          <w:rFonts w:ascii="Times New Roman" w:hAnsi="Times New Roman" w:eastAsia="宋体" w:cs="Times New Roman"/>
          <w:sz w:val="28"/>
          <w:szCs w:val="28"/>
        </w:rPr>
      </w:pPr>
    </w:p>
    <w:p w14:paraId="75148818">
      <w:pPr>
        <w:pStyle w:val="212"/>
        <w:spacing w:after="0" w:line="360" w:lineRule="auto"/>
        <w:ind w:firstLine="560"/>
        <w:rPr>
          <w:rFonts w:ascii="Times New Roman" w:hAnsi="Times New Roman" w:eastAsia="宋体" w:cs="Times New Roman"/>
          <w:sz w:val="28"/>
          <w:szCs w:val="28"/>
        </w:rPr>
      </w:pPr>
    </w:p>
    <w:p w14:paraId="2FB6063E">
      <w:pPr>
        <w:pStyle w:val="212"/>
        <w:spacing w:after="0" w:line="360" w:lineRule="auto"/>
        <w:ind w:firstLine="560"/>
        <w:rPr>
          <w:rFonts w:ascii="Times New Roman" w:hAnsi="Times New Roman" w:eastAsia="宋体" w:cs="Times New Roman"/>
          <w:sz w:val="28"/>
          <w:szCs w:val="28"/>
        </w:rPr>
      </w:pPr>
    </w:p>
    <w:p w14:paraId="751A465F">
      <w:pPr>
        <w:pStyle w:val="212"/>
        <w:spacing w:after="0" w:line="360" w:lineRule="auto"/>
        <w:ind w:firstLine="560"/>
        <w:rPr>
          <w:rFonts w:ascii="Times New Roman" w:hAnsi="Times New Roman" w:eastAsia="宋体" w:cs="Times New Roman"/>
          <w:sz w:val="28"/>
          <w:szCs w:val="28"/>
        </w:rPr>
      </w:pPr>
    </w:p>
    <w:p w14:paraId="0C0AA027">
      <w:pPr>
        <w:pStyle w:val="212"/>
        <w:spacing w:after="0" w:line="360" w:lineRule="auto"/>
        <w:ind w:firstLine="560"/>
        <w:rPr>
          <w:rFonts w:ascii="Times New Roman" w:hAnsi="Times New Roman" w:eastAsia="宋体" w:cs="Times New Roman"/>
          <w:sz w:val="28"/>
          <w:szCs w:val="28"/>
        </w:rPr>
      </w:pPr>
    </w:p>
    <w:p w14:paraId="0EAEB28A">
      <w:pPr>
        <w:pStyle w:val="212"/>
        <w:spacing w:after="0" w:line="360" w:lineRule="auto"/>
        <w:ind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附件1：</w:t>
      </w:r>
    </w:p>
    <w:p w14:paraId="5F041EB7">
      <w:pPr>
        <w:pStyle w:val="212"/>
        <w:spacing w:after="0" w:line="360" w:lineRule="auto"/>
        <w:ind w:firstLine="562"/>
        <w:jc w:val="center"/>
        <w:rPr>
          <w:rFonts w:ascii="Times New Roman" w:hAnsi="Times New Roman" w:eastAsia="宋体" w:cs="Times New Roman"/>
          <w:b/>
          <w:sz w:val="28"/>
          <w:szCs w:val="28"/>
        </w:rPr>
      </w:pPr>
      <w:r>
        <w:rPr>
          <w:rFonts w:ascii="Times New Roman" w:hAnsi="Times New Roman" w:eastAsia="宋体" w:cs="Times New Roman"/>
          <w:b/>
          <w:sz w:val="28"/>
          <w:szCs w:val="28"/>
        </w:rPr>
        <w:t>设备技术要求</w:t>
      </w:r>
    </w:p>
    <w:p w14:paraId="3C1B305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一、通用技术要求</w:t>
      </w:r>
    </w:p>
    <w:p w14:paraId="7A1B507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1.1.概述</w:t>
      </w:r>
    </w:p>
    <w:p w14:paraId="04EB395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供货商应仔细阅读设计院已出安装施工图纸，供货设备应满足图纸所表达的功能要求。如果由于供货商对设计院已出安装施工图纸理解有误所造成的损失由供货商承担。</w:t>
      </w:r>
    </w:p>
    <w:p w14:paraId="4F04143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本技术要求所提的要求是对设备质量和性能的最低要求。如果对设备的性能做局部的或整体的改进，厂家应在投标书中明确指出并提供相应的技术文件说明，这些改进应在不影响技术要求执行的情况下对设备性能有所提高。</w:t>
      </w:r>
    </w:p>
    <w:p w14:paraId="6A88C97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供货商的工作包括设备制造、供应、现场交货、安装、调试、试运行、质保期内维修、培训和提供操作、维修、保养手册等。</w:t>
      </w:r>
    </w:p>
    <w:p w14:paraId="1CA4BBC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1.2.设计使用期限</w:t>
      </w:r>
    </w:p>
    <w:p w14:paraId="76C3D4C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设计的材料和设备均应有长的使用期，并应适合于长期的每天二十四小时的连续运转，且只须进行最少量的维修，可以要求卖方对任何部件使用期作出证明，卖方可以用相类似设备的使用记录或用广泛的测试记录来证明。</w:t>
      </w:r>
    </w:p>
    <w:p w14:paraId="51C76F5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常规的维护和修理应尽可能的不要求技术高的人员来服务。</w:t>
      </w:r>
    </w:p>
    <w:p w14:paraId="6B07900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除去易耗件如密封垫料等正常情况就需要较频繁的更换外，凡是须经受磨耗的无论那一种的部件，从新的使用到需予以更换，或需予以修理时的连续正常运转的使用寿命不应少于五年，而当须进行总的拆卸来更换部件时，则该部件的使用寿命应不少于十年。所有的齿轮与轴承的设计使用寿命为100，000小时，其额定值至少为工作负荷的125%。</w:t>
      </w:r>
    </w:p>
    <w:p w14:paraId="1C2E6A6A">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1.3.材料</w:t>
      </w:r>
    </w:p>
    <w:p w14:paraId="3BB52BC4">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所使用的材料必须是最适合该工作的，并应是新的，一流的商业质量，无缺陷的，且应选择使用寿命长，维护要求低的材料。</w:t>
      </w:r>
    </w:p>
    <w:p w14:paraId="305CCE1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1.4.浇铸与锻造</w:t>
      </w:r>
    </w:p>
    <w:p w14:paraId="735AA0D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所有的机加工面都应是没有瑕疵的。浇铸件应是洁净的、准确的和轮廓鲜明的。所有的形状与尺寸的变化处理都应做成渐变的，带合适的圆角与里外有大的倒角。</w:t>
      </w:r>
    </w:p>
    <w:p w14:paraId="76DA490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可锻铸铁不能用于任何需要承受工作应力的地方，而在那些地方可使用铸钢。</w:t>
      </w:r>
    </w:p>
    <w:p w14:paraId="2F3160D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根据规定，所有的浇铸件都应仔细地嵌填和揩擦，直到它具有一个良好的平滑表面，用以接受最后一道油漆工序。</w:t>
      </w:r>
    </w:p>
    <w:p w14:paraId="145D38A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1.5.齿轮传动与齿轮箱</w:t>
      </w:r>
    </w:p>
    <w:p w14:paraId="5754288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1.所有的齿轮传动均应符合ISO、DIN的标准，所有的齿轮传动除非另有批准均应是全封闭式的。齿轮箱应按以下规定来设计和制造。</w:t>
      </w:r>
    </w:p>
    <w:p w14:paraId="52A2A6A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（1）齿轮箱的所有接缝处须密封可靠以防止水与灰尘的进入和润滑剂的外流。</w:t>
      </w:r>
    </w:p>
    <w:p w14:paraId="44E0C4B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（2）齿轮传动部件应便于检查和进行维修。</w:t>
      </w:r>
    </w:p>
    <w:p w14:paraId="7DE85F9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（3）齿轮箱运行中温度上升不能影响设备的正常使用。</w:t>
      </w:r>
    </w:p>
    <w:p w14:paraId="56A861B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2.齿轮箱应具有：</w:t>
      </w:r>
    </w:p>
    <w:p w14:paraId="14B9DAD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（1）刻度清楚的观察玻璃或量油尺，以显示流动的或静止的油位。</w:t>
      </w:r>
    </w:p>
    <w:p w14:paraId="390D1B69">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（2）装有便于操作的排放旋塞或塞阀并与排放装置联结。</w:t>
      </w:r>
    </w:p>
    <w:p w14:paraId="46E1528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（3）一个带有用螺栓拧紧盖的检查孔，加油的接头与通气塞，如果需要的话，溢流与排放的接管应予以延伸以避免排出的油溢出。</w:t>
      </w:r>
    </w:p>
    <w:p w14:paraId="4D28C90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（4）为了吊装必须设置手柄或吊环。</w:t>
      </w:r>
    </w:p>
    <w:p w14:paraId="30B521A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3.在传动装置的调整工作完成后，每个齿轮箱应在它的底板上用圆锥销定位。</w:t>
      </w:r>
    </w:p>
    <w:p w14:paraId="2FD802A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1.6.焊接</w:t>
      </w:r>
    </w:p>
    <w:p w14:paraId="0CEA2FA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如果焊接点需承受高应力时，则卖方应在加工制作开始之前，把那些焊接的详图以及他所建议的焊接的准备工作提供给买方。</w:t>
      </w:r>
    </w:p>
    <w:p w14:paraId="0F33375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在进行机械加工之前，焊接件均应予以消除应力。</w:t>
      </w:r>
    </w:p>
    <w:p w14:paraId="3ADDFED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1.7.平衡</w:t>
      </w:r>
    </w:p>
    <w:p w14:paraId="71870EF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所有的旋转部分均应作适当的静态与动态平衡，以使在正常的全速运转时，并在最险峻的负荷条件时，均不应在设备中，或在车间中，或在周围的附近处，出现过分的振动。</w:t>
      </w:r>
    </w:p>
    <w:p w14:paraId="655714A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所有旋转部分应精细加工，以保证机组的动态平衡。</w:t>
      </w:r>
    </w:p>
    <w:p w14:paraId="58BFC6D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按产品技术标准验收，卖方应负责更换部件，以使买方代表满意。同时，与之有关的一切费用皆由卖方自己支付。</w:t>
      </w:r>
    </w:p>
    <w:p w14:paraId="503C428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对于大型设备及其附件，应保证不会在正常操作速度下引起共振。</w:t>
      </w:r>
    </w:p>
    <w:p w14:paraId="32D2259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1.8.互换性</w:t>
      </w:r>
    </w:p>
    <w:p w14:paraId="42F9E4A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设备的所有类似组件总体上应具备良好的互换性，其零部件也应如此。</w:t>
      </w:r>
    </w:p>
    <w:p w14:paraId="07C6CF9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所供应的设备类型必须在可行范围内适于标准化，零部件具备最大的互换性。</w:t>
      </w:r>
    </w:p>
    <w:p w14:paraId="7116884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所有设备构件的尺寸单位一般应采用公制单位。</w:t>
      </w:r>
    </w:p>
    <w:p w14:paraId="0877F7E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1.9.噪音控制</w:t>
      </w:r>
    </w:p>
    <w:p w14:paraId="7D6CF04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卖方应注意保证所提供的设备在运转时无异常噪声，并满足环保验收要求。</w:t>
      </w:r>
    </w:p>
    <w:p w14:paraId="574A3AC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如果需要的话应安装消音器、隔音罩或采取其他措施以使设备在操作时不至于在离其1米的圆周产生超过60dB（A）的噪声。</w:t>
      </w:r>
    </w:p>
    <w:p w14:paraId="55BD57E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1.10.润滑和清洗</w:t>
      </w:r>
    </w:p>
    <w:p w14:paraId="5BE3206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为了进行定期的检查与清洗，以及活动部件加注润滑油，应作适当的布局安排。</w:t>
      </w:r>
    </w:p>
    <w:p w14:paraId="335FBCB5">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卖方应尽可能安排使整个设备中需加注润滑脂或油的那些部分，仅使用同一个等级或类型的润滑剂。</w:t>
      </w:r>
    </w:p>
    <w:p w14:paraId="7AD72DB0">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需要周期性加注润滑脂的机械装置的所有轴承座，均应具有经批准的类型的加油嘴，如果需要的话，可将它们通过延伸管引出到一个便于到达的位置上，用于加润滑脂的必需的手动压注机或加油泵应与工具和备件同时提供。</w:t>
      </w:r>
    </w:p>
    <w:p w14:paraId="2C00B326">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卖方应提供必需的润滑剂，用于设备在发送前的测试，以及在现场，在设备完全交付使用时使用。</w:t>
      </w:r>
    </w:p>
    <w:p w14:paraId="31E5762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z w:val="28"/>
          <w:szCs w:val="28"/>
        </w:rPr>
        <w:t>卖方应用适当的金属盛器来装盛足够用24个月的，适用于装置不同部件</w:t>
      </w:r>
      <w:r>
        <w:rPr>
          <w:rFonts w:ascii="Times New Roman" w:hAnsi="Times New Roman" w:eastAsia="宋体" w:cs="Times New Roman"/>
          <w:snapToGrid w:val="0"/>
          <w:kern w:val="0"/>
          <w:sz w:val="24"/>
          <w:szCs w:val="21"/>
          <w14:ligatures w14:val="none"/>
        </w:rPr>
        <w:t>的，推荐等级的各种润滑油及脂，提供并运至买方的仓库。那些润滑剂应列入备件和工具的一览表内。</w:t>
      </w:r>
    </w:p>
    <w:p w14:paraId="4AF346C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1.11.铭牌、标志与电路原理牌</w:t>
      </w:r>
    </w:p>
    <w:p w14:paraId="71EE52F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每台机器和所有的其它设备均应具有一个金属的铭牌板，用认可的方式固定，以中文或英文把制造商的名称、编号以及全部工作特性或输出功率、速度、压力、制造日期等清楚地表明在上面。</w:t>
      </w:r>
    </w:p>
    <w:p w14:paraId="5EF1F3C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当所提供的设备的厂名牌可能设在一个不方便的部位时，如浸没式泵，那么卖方应提供另外一个把详细情况综合在一起的厂铭牌，并应装订在邻近于该设备的控制板处。</w:t>
      </w:r>
    </w:p>
    <w:p w14:paraId="0321BA3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所有的标志，电路原理牌等应以中文和英文雕刻，中文应刻在英文的上方。</w:t>
      </w:r>
    </w:p>
    <w:p w14:paraId="3FF0935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所有的绝缘器，起动装置，开关或保险熔丝以及其它电气设备应清楚地加以标明，以示该单元的功能，而在单相设备的情况时，则表明该设备是连接到那一相的。</w:t>
      </w:r>
    </w:p>
    <w:p w14:paraId="0B502FA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内部设备的标志应在白底上刻以黑色的正楷大写体，并应以螺栓把它固定在电气设备的外表面上。</w:t>
      </w:r>
    </w:p>
    <w:p w14:paraId="1E41882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不受气候影响的开关盘，室外绝缘器等应如上述一样固定雕刻好的标志。</w:t>
      </w:r>
    </w:p>
    <w:p w14:paraId="5311935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对在保险熔丝器板上的电路原理标牌应在该熔丝器板上，如上述所规定的那样表明。每个电路均应加以签定和识别。</w:t>
      </w:r>
    </w:p>
    <w:p w14:paraId="644D5F0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在警告标志上的字样应以“危险”二字开始，并以红底白字用中英文书写。</w:t>
      </w:r>
    </w:p>
    <w:p w14:paraId="07431F6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1.12.地脚螺栓和二次浇灌</w:t>
      </w:r>
    </w:p>
    <w:p w14:paraId="351985EB">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设备和装置所必需的基础均应根据由买方代表所批准的设备与装置供应者的图纸建造。</w:t>
      </w:r>
    </w:p>
    <w:p w14:paraId="2F3362B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卖方应提供为本合同所下全部设备和装置上需用于锚固、固定、定位等方面所有的螺栓、垫板、夹子、托座、支承钢结构和座板等。</w:t>
      </w:r>
    </w:p>
    <w:p w14:paraId="615FA26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1.13.防护及油漆</w:t>
      </w:r>
    </w:p>
    <w:p w14:paraId="2CE56C8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1.工厂的标准油漆系统</w:t>
      </w:r>
    </w:p>
    <w:p w14:paraId="7880881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如果可以证明采用生产厂家的标准油漆系统时，在盐雾喷射测试中能够坚持125小时，对于室外设备，则能够坚持500小时，那么就可以采用该工厂油漆系统。盐雾喷射测试应符合规范ASTM B 117的要求，对于这种测试，应采用如下验收标准：在测试完成后立即进行检查，油漆应无起泡、褶皱或裂纹，且无附着性损失现象；试样刮痕的任意一边锈蚀程度不超过3毫米。该工厂油漆系统在设备上油漆的涂层厚度不应小于试样上的涂层厚度。如果拟定采用的生产厂家的标准油漆系统需要承受50摄氏度以上的温度，则应提交有关合格证，证明该生产厂家的标准油漆系统除了在其它方面合格外，还符合有关抗热的要求。</w:t>
      </w:r>
    </w:p>
    <w:p w14:paraId="75F11A5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2.加工金属表面油漆系统</w:t>
      </w:r>
    </w:p>
    <w:p w14:paraId="3D8D5D7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除了不锈钢和铝质表面不需要油漆外，金属表面的涂装过程均应包括清洗、预处理、打底和油漆。应保证在洁净干燥的表面进行涂覆。在刷油漆之前应清洁表面，去除灰尘、污垢、锈迹和油脂。如果规定进行多层涂覆，应等到上一层油漆完全干燥后才能进行下一层涂覆。在后一层涂刷前应采用轻砂打磨并修整。</w:t>
      </w:r>
    </w:p>
    <w:p w14:paraId="7348806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1.14.压力表具</w:t>
      </w:r>
    </w:p>
    <w:p w14:paraId="3F7353F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装在每台设备中压力表直径不小于150mm。铝合金不能用在表的结构中，刻度盘和表盖应为紫铜，内部元件应为不锈钢、紫铜和其他抗腐蚀材料（不包括铝合金）。</w:t>
      </w:r>
    </w:p>
    <w:p w14:paraId="46686B6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压力表可以直接安装在主要系统管道上或一个接一个地安装控制台或柜中，每个压力表后应紧接着一个旋塞，在压力表管道连接主系统端头应有一个隔离阀。装在控制盘中的压力表，隔离阀应连接一个试验压力表，装有旋塞的压力表，应能用经批准的标签和文字识别。</w:t>
      </w:r>
    </w:p>
    <w:p w14:paraId="2EEDAF0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压力表以kPa为压力单位，以1kPa为最小刻度。用于负压时使用真空表，精度均为全量程的±1.5%。</w:t>
      </w:r>
    </w:p>
    <w:p w14:paraId="6F6174F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1.15.螺母、螺钉、垫圈和螺栓</w:t>
      </w:r>
    </w:p>
    <w:p w14:paraId="08D20400">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粗制螺栓，螺钉和螺母应符合ISO225、ISO272、ISO885、ISO888和ISO4759/1。粗制六角螺栓，螺钉和螺母应符合ISO272，ISO4759/1 8.8级。垫圈应符合ISO/R887，并使用在所有螺母，六角螺栓和螺钉之下。</w:t>
      </w:r>
    </w:p>
    <w:p w14:paraId="7BF031AA">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水下所有的螺栓，螺钉，螺母，垫圈应为奥氏体不锈钢。详细材质详技术参数。</w:t>
      </w:r>
    </w:p>
    <w:p w14:paraId="48AE336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螺栓长度在螺母旋紧后应露头2~3牙。</w:t>
      </w:r>
    </w:p>
    <w:p w14:paraId="5DF6DEF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1.16.基础螺栓</w:t>
      </w:r>
    </w:p>
    <w:p w14:paraId="62D3AC4C">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用在混凝土，砖石中的基础螺栓，螺母和垫圈应为不锈钢。螺栓可以是棘形的或齿形的螺栓，膨胀螺栓，或树脂膨胀管螺栓。卖方应递交所建议使用的螺栓类型的详细资料，包括制造商的产品规格。</w:t>
      </w:r>
    </w:p>
    <w:p w14:paraId="6D85DD4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当螺栓用来紧固铝合金件时，应用非金属隔套和垫圈将铝合金隔离。带有棘形或齿形预埋螺栓的二次混凝土材料应为专用的非收缩型环氧树脂砂浆或为专用的非收缩型砂浆或为麻丝填料。地脚螺栓和预埋螺栓应在二次灌浆材料达到足够的强度时才能投入使用。</w:t>
      </w:r>
    </w:p>
    <w:p w14:paraId="438644A2">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1.17.※备件</w:t>
      </w:r>
    </w:p>
    <w:p w14:paraId="1103C6E8">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备件应包括零配件、专用工具、润滑剂等运行所必需的物品。</w:t>
      </w:r>
    </w:p>
    <w:p w14:paraId="58F273C4">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卖方应当提供本合同规定的所有备件，这些备件应在买方综合验收后可供设备的连续运行2年之用。</w:t>
      </w:r>
    </w:p>
    <w:p w14:paraId="68501CF6">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除非另有规定，卖方应无偿提供两套专用维修工具，及价格表中所列一切装配备件，这些工具不是为安装目的而挑选的专用工具，应放在有铰链锁合盖的钢质工具盒内，并应单独列出和标价。</w:t>
      </w:r>
    </w:p>
    <w:p w14:paraId="647405BF">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1.18.安全措施</w:t>
      </w:r>
    </w:p>
    <w:p w14:paraId="520D5E4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1.设备安全</w:t>
      </w:r>
    </w:p>
    <w:p w14:paraId="65E7C215">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提供有效的设备锁定方式，以保证设备在维修过程中不会意外启动。提供安全操作和设备维护所需的安装通道、检修平台和护栏。提供抵达安装通道和检修平台的扶梯或台阶。确保设备入口足够大，以便携带日常维护设备通过。</w:t>
      </w:r>
    </w:p>
    <w:p w14:paraId="070D811D">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2.警告标牌</w:t>
      </w:r>
    </w:p>
    <w:p w14:paraId="2C1EF513">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在设备密闭空间入口处设置永久性告示或标牌。此警告标牌应警告员工：在未检测空气成分之前不得进入该区域。</w:t>
      </w:r>
    </w:p>
    <w:p w14:paraId="3AACB4F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3.所有裸露的转动或移动部件应按有关规定的方法设置屏蔽物、防滑装置或机壳等。</w:t>
      </w:r>
    </w:p>
    <w:p w14:paraId="0EA64FA1">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1.19.参考标准</w:t>
      </w:r>
    </w:p>
    <w:p w14:paraId="1D49914E">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产品技术要求中如无特别说明，所有机械设备应满足相应GB（国家标准）、CJ、JB等要求，当GB标准不全的可采用DIN、ISO、ANSI。并满足甲方、设计和招标文件等要求。</w:t>
      </w:r>
    </w:p>
    <w:p w14:paraId="2A58318F">
      <w:pPr>
        <w:pStyle w:val="212"/>
        <w:spacing w:after="0" w:line="360" w:lineRule="auto"/>
        <w:ind w:firstLine="0" w:firstLineChars="0"/>
        <w:rPr>
          <w:rFonts w:ascii="Times New Roman" w:hAnsi="Times New Roman" w:eastAsia="宋体" w:cs="Times New Roman"/>
          <w:sz w:val="28"/>
          <w:szCs w:val="28"/>
        </w:rPr>
      </w:pPr>
    </w:p>
    <w:p w14:paraId="1471F4B9">
      <w:pPr>
        <w:pStyle w:val="212"/>
        <w:spacing w:after="0" w:line="360" w:lineRule="auto"/>
        <w:ind w:firstLine="0" w:firstLineChars="0"/>
        <w:rPr>
          <w:rFonts w:ascii="Times New Roman" w:hAnsi="Times New Roman" w:eastAsia="宋体" w:cs="Times New Roman"/>
          <w:sz w:val="28"/>
          <w:szCs w:val="28"/>
        </w:rPr>
      </w:pPr>
    </w:p>
    <w:p w14:paraId="72C61267">
      <w:pPr>
        <w:pStyle w:val="212"/>
        <w:spacing w:after="0" w:line="360" w:lineRule="auto"/>
        <w:ind w:firstLine="0" w:firstLineChars="0"/>
        <w:rPr>
          <w:rFonts w:ascii="Times New Roman" w:hAnsi="Times New Roman" w:eastAsia="宋体" w:cs="Times New Roman"/>
          <w:sz w:val="28"/>
          <w:szCs w:val="28"/>
        </w:rPr>
      </w:pPr>
    </w:p>
    <w:p w14:paraId="33BCF846">
      <w:pPr>
        <w:pStyle w:val="212"/>
        <w:spacing w:after="0" w:line="360" w:lineRule="auto"/>
        <w:ind w:firstLine="0" w:firstLineChars="0"/>
        <w:rPr>
          <w:rFonts w:ascii="Times New Roman" w:hAnsi="Times New Roman" w:eastAsia="宋体" w:cs="Times New Roman"/>
          <w:sz w:val="28"/>
          <w:szCs w:val="28"/>
        </w:rPr>
      </w:pPr>
    </w:p>
    <w:p w14:paraId="738D5CD5">
      <w:pPr>
        <w:pStyle w:val="212"/>
        <w:spacing w:after="0" w:line="360" w:lineRule="auto"/>
        <w:ind w:firstLine="0" w:firstLineChars="0"/>
        <w:rPr>
          <w:rFonts w:ascii="Times New Roman" w:hAnsi="Times New Roman" w:eastAsia="宋体" w:cs="Times New Roman"/>
          <w:sz w:val="28"/>
          <w:szCs w:val="28"/>
        </w:rPr>
      </w:pPr>
    </w:p>
    <w:p w14:paraId="112F5B8E">
      <w:pPr>
        <w:pStyle w:val="212"/>
        <w:spacing w:after="0" w:line="360" w:lineRule="auto"/>
        <w:ind w:firstLine="0" w:firstLineChars="0"/>
        <w:rPr>
          <w:rFonts w:ascii="Times New Roman" w:hAnsi="Times New Roman" w:eastAsia="宋体" w:cs="Times New Roman"/>
          <w:sz w:val="28"/>
          <w:szCs w:val="28"/>
        </w:rPr>
      </w:pPr>
    </w:p>
    <w:p w14:paraId="60D819F2">
      <w:pPr>
        <w:pStyle w:val="212"/>
        <w:spacing w:after="0" w:line="360" w:lineRule="auto"/>
        <w:ind w:firstLine="0" w:firstLineChars="0"/>
        <w:rPr>
          <w:rFonts w:ascii="Times New Roman" w:hAnsi="Times New Roman" w:eastAsia="宋体" w:cs="Times New Roman"/>
          <w:sz w:val="28"/>
          <w:szCs w:val="28"/>
        </w:rPr>
      </w:pPr>
    </w:p>
    <w:p w14:paraId="5D683E11">
      <w:pPr>
        <w:pStyle w:val="212"/>
        <w:spacing w:after="0" w:line="360" w:lineRule="auto"/>
        <w:ind w:firstLine="0" w:firstLineChars="0"/>
        <w:rPr>
          <w:rFonts w:ascii="Times New Roman" w:hAnsi="Times New Roman" w:eastAsia="宋体" w:cs="Times New Roman"/>
          <w:sz w:val="28"/>
          <w:szCs w:val="28"/>
        </w:rPr>
      </w:pPr>
    </w:p>
    <w:p w14:paraId="0321F443">
      <w:pPr>
        <w:pStyle w:val="212"/>
        <w:spacing w:after="0" w:line="360" w:lineRule="auto"/>
        <w:ind w:firstLine="0" w:firstLineChars="0"/>
        <w:rPr>
          <w:rFonts w:ascii="Times New Roman" w:hAnsi="Times New Roman" w:eastAsia="宋体" w:cs="Times New Roman"/>
          <w:sz w:val="28"/>
          <w:szCs w:val="28"/>
        </w:rPr>
      </w:pPr>
    </w:p>
    <w:p w14:paraId="48A458E6">
      <w:pPr>
        <w:widowControl/>
        <w:spacing w:after="0" w:line="240" w:lineRule="auto"/>
        <w:rPr>
          <w:rFonts w:ascii="Times New Roman" w:hAnsi="Times New Roman" w:eastAsia="宋体" w:cs="Times New Roman"/>
          <w:kern w:val="0"/>
          <w:sz w:val="28"/>
          <w:szCs w:val="28"/>
          <w14:ligatures w14:val="none"/>
        </w:rPr>
      </w:pPr>
      <w:r>
        <w:rPr>
          <w:rFonts w:ascii="Times New Roman" w:hAnsi="Times New Roman" w:eastAsia="宋体" w:cs="Times New Roman"/>
          <w:sz w:val="28"/>
          <w:szCs w:val="28"/>
        </w:rPr>
        <w:br w:type="page"/>
      </w:r>
    </w:p>
    <w:p w14:paraId="63F34FFD">
      <w:pPr>
        <w:pStyle w:val="212"/>
        <w:spacing w:after="0" w:line="360" w:lineRule="auto"/>
        <w:ind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附件2：</w:t>
      </w:r>
    </w:p>
    <w:p w14:paraId="085084FD">
      <w:pPr>
        <w:pStyle w:val="212"/>
        <w:spacing w:after="0" w:line="360" w:lineRule="auto"/>
        <w:ind w:firstLine="562"/>
        <w:jc w:val="center"/>
        <w:rPr>
          <w:rFonts w:ascii="Times New Roman" w:hAnsi="Times New Roman" w:eastAsia="宋体" w:cs="Times New Roman"/>
          <w:b/>
          <w:sz w:val="28"/>
          <w:szCs w:val="28"/>
        </w:rPr>
      </w:pPr>
      <w:r>
        <w:rPr>
          <w:rFonts w:ascii="Times New Roman" w:hAnsi="Times New Roman" w:eastAsia="宋体" w:cs="Times New Roman"/>
          <w:b/>
          <w:sz w:val="28"/>
          <w:szCs w:val="28"/>
        </w:rPr>
        <w:t>廉政协议</w:t>
      </w:r>
    </w:p>
    <w:p w14:paraId="140A9CDA">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763020D9">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2F6913E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根据有关交易、廉政建设的规定，为作好项目建设的党风廉政建设，保证项目建设高效优质，保证建设资金的安全和有效使用以及投资效益，特订立本协议。</w:t>
      </w:r>
    </w:p>
    <w:p w14:paraId="6D2C59B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第一条甲乙双方的权利和义务</w:t>
      </w:r>
    </w:p>
    <w:p w14:paraId="597A4CB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1.1严格遵守党的政策规定和国家有关法律法规及建设部的有关规定。</w:t>
      </w:r>
    </w:p>
    <w:p w14:paraId="43DE124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1.2严格执行合同文件，自觉按合同办事。</w:t>
      </w:r>
    </w:p>
    <w:p w14:paraId="396FE2B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1.3双方的业务活动坚持公开、公正、诚信、透明的原则（法律认定的商业秘密和合同文件规定除外），不得损害国家和集体利益，不得违反管理规章制度。</w:t>
      </w:r>
    </w:p>
    <w:p w14:paraId="1458834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1.4建立健全廉政制度，开展廉政教育，建立廉政告示牌，公布举报电话，监督并认真查处违法违纪行为。</w:t>
      </w:r>
    </w:p>
    <w:p w14:paraId="22B138F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1.5发现对方在业务活动中有违反廉政规定的行为，有及时提醒对方纠正的权利和义务。发现对方严重违反本合同条款的行为，有向上级有关部门举报、建议给予处理并要求告知处理结果的权利。</w:t>
      </w:r>
    </w:p>
    <w:p w14:paraId="03E37DC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第二条甲方的义务</w:t>
      </w:r>
    </w:p>
    <w:p w14:paraId="495DF70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2.1甲方及其工作人员不得索要或接受乙方的礼金、有价证券和贵重物品，不得在乙方报销任何应由甲方或甲方工作人员个人支付的费用等。</w:t>
      </w:r>
    </w:p>
    <w:p w14:paraId="34DB251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2.2甲方工作人员不得参加乙方安排的超标准宴请和娱乐活动；不得接受乙方提供的通讯工具、交通工具和高档办公用品等。</w:t>
      </w:r>
    </w:p>
    <w:p w14:paraId="562B5AE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2.3甲方及其工作人员不得要求或接受乙方为其住房装修、婚丧嫁娶活动配偶子女的工作安排以及出国出境、旅游等提乙方便等。</w:t>
      </w:r>
    </w:p>
    <w:p w14:paraId="584BC89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2.4甲方工作人员及其配偶、子女不得从事与乙方项目有关的材料设备供应、项目分包、劳务等经济活动。</w:t>
      </w:r>
    </w:p>
    <w:p w14:paraId="6E5BB6FA">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第三条乙方义务</w:t>
      </w:r>
    </w:p>
    <w:p w14:paraId="4F87786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3.1乙方不得以任何理由向甲方及其工作人员行贿或馈赠礼金、有价证券、贵重礼品等。</w:t>
      </w:r>
    </w:p>
    <w:p w14:paraId="1B22CA5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3.2乙方不得以任何名义为甲方及其工作人员报销应由甲方单位或个人支付的任何费用。</w:t>
      </w:r>
    </w:p>
    <w:p w14:paraId="20B8DA3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3.3乙方不得以任何理由安排甲方工作人员参加外出旅游或超标准宴请及娱乐活动。</w:t>
      </w:r>
    </w:p>
    <w:p w14:paraId="6E98912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3.4乙方不得为甲方和个人购置或提供通讯工具、交通工具和高档办公用品等。</w:t>
      </w:r>
    </w:p>
    <w:p w14:paraId="6E0553D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3.5乙方及其工作人员必须严格按照规程办事，不得与监理单位串通监理损害甲方利益。</w:t>
      </w:r>
    </w:p>
    <w:p w14:paraId="5D6E54D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3.6乙方如果发现甲方工作人员有违反廉政规定的行为，应向甲方组织或上级单位举报。甲方不得以任何借口对乙方进行报复。甲方对举报属实或严格遵守廉政合同的乙方，在同等条件下给予承接后续项目的优先邀请参加权。</w:t>
      </w:r>
    </w:p>
    <w:p w14:paraId="6CB8BD8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第四条违约责任</w:t>
      </w:r>
    </w:p>
    <w:p w14:paraId="064CAC1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4.1甲方及其工作人员违反本合同第一、第二条，按管理权限，依据有关规定给予党纪、政纪或组织处理；涉嫌犯罪的，移交司法机关追究刑事责任。</w:t>
      </w:r>
    </w:p>
    <w:p w14:paraId="46725DCC">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4.2乙方及其工作人员违反本合同第一、第三条，甲方根据具体情节和造成的后果追究乙方项目合同造价1～5％的违约金，给甲方单位造成损失的，均由乙方承担；五年内不得参与甲方的投标；情节严重的，甲方有权建议主管部门给予乙方一年至三年内不得进入其主管的市场的处罚。</w:t>
      </w:r>
    </w:p>
    <w:p w14:paraId="2C852F7B">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第五条双方约定，本合同由双方或双上级单位的纪检监察机关负责监督执行。</w:t>
      </w:r>
    </w:p>
    <w:p w14:paraId="0C7B496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第六条本协议从甲乙双方签署之日起生效，至合同履行完毕后失效。</w:t>
      </w:r>
    </w:p>
    <w:p w14:paraId="70BB54A5">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第七条本协议作为采购合同附件，与采购合同具有同等的法律效力。</w:t>
      </w:r>
    </w:p>
    <w:p w14:paraId="5DAB3D8B">
      <w:pPr>
        <w:pStyle w:val="212"/>
        <w:spacing w:after="0" w:line="360" w:lineRule="auto"/>
        <w:ind w:firstLine="560"/>
        <w:rPr>
          <w:rFonts w:ascii="Times New Roman" w:hAnsi="Times New Roman" w:eastAsia="宋体" w:cs="Times New Roman"/>
          <w:sz w:val="28"/>
          <w:szCs w:val="28"/>
        </w:rPr>
      </w:pPr>
    </w:p>
    <w:p w14:paraId="0D64E43A">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                               乙方：</w:t>
      </w:r>
    </w:p>
    <w:p w14:paraId="729439AB">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法定代表人（签字）：                 法定代表人（签字）：</w:t>
      </w:r>
    </w:p>
    <w:p w14:paraId="3B75429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或其委托代理人（签字）：             或其委托代理人（签字）：</w:t>
      </w:r>
    </w:p>
    <w:p w14:paraId="1C88833C">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日期：  年  月   日                  日期：  年  月   日</w:t>
      </w:r>
    </w:p>
    <w:p w14:paraId="3C1F493F">
      <w:pPr>
        <w:pStyle w:val="212"/>
        <w:spacing w:after="0" w:line="360" w:lineRule="auto"/>
        <w:ind w:firstLine="560"/>
        <w:rPr>
          <w:rFonts w:ascii="Times New Roman" w:hAnsi="Times New Roman" w:eastAsia="宋体" w:cs="Times New Roman"/>
          <w:sz w:val="28"/>
          <w:szCs w:val="28"/>
        </w:rPr>
      </w:pPr>
    </w:p>
    <w:p w14:paraId="1749D56C">
      <w:pPr>
        <w:pStyle w:val="212"/>
        <w:spacing w:after="0" w:line="360" w:lineRule="auto"/>
        <w:ind w:firstLine="560"/>
        <w:rPr>
          <w:rFonts w:ascii="Times New Roman" w:hAnsi="Times New Roman" w:eastAsia="宋体" w:cs="Times New Roman"/>
          <w:sz w:val="28"/>
          <w:szCs w:val="28"/>
        </w:rPr>
      </w:pPr>
    </w:p>
    <w:p w14:paraId="068D5A6B">
      <w:pPr>
        <w:pStyle w:val="212"/>
        <w:spacing w:after="0" w:line="360" w:lineRule="auto"/>
        <w:ind w:firstLine="560"/>
        <w:rPr>
          <w:rFonts w:ascii="Times New Roman" w:hAnsi="Times New Roman" w:eastAsia="宋体" w:cs="Times New Roman"/>
          <w:sz w:val="28"/>
          <w:szCs w:val="28"/>
        </w:rPr>
      </w:pPr>
    </w:p>
    <w:p w14:paraId="77D2679A">
      <w:pPr>
        <w:pStyle w:val="212"/>
        <w:spacing w:after="0" w:line="360" w:lineRule="auto"/>
        <w:ind w:firstLine="560"/>
        <w:rPr>
          <w:rFonts w:ascii="Times New Roman" w:hAnsi="Times New Roman" w:eastAsia="宋体" w:cs="Times New Roman"/>
          <w:sz w:val="28"/>
          <w:szCs w:val="28"/>
        </w:rPr>
      </w:pPr>
    </w:p>
    <w:p w14:paraId="5DDD69A4">
      <w:pPr>
        <w:pStyle w:val="212"/>
        <w:spacing w:after="0" w:line="360" w:lineRule="auto"/>
        <w:ind w:firstLineChars="157"/>
        <w:rPr>
          <w:rFonts w:ascii="Times New Roman" w:hAnsi="Times New Roman" w:eastAsia="宋体" w:cs="Times New Roman"/>
          <w:sz w:val="28"/>
          <w:szCs w:val="28"/>
        </w:rPr>
      </w:pPr>
      <w:r>
        <w:rPr>
          <w:rFonts w:ascii="Times New Roman" w:hAnsi="Times New Roman" w:eastAsia="宋体" w:cs="Times New Roman"/>
          <w:sz w:val="28"/>
          <w:szCs w:val="28"/>
        </w:rPr>
        <w:t>附件3：</w:t>
      </w:r>
    </w:p>
    <w:p w14:paraId="122AAB99">
      <w:pPr>
        <w:pStyle w:val="212"/>
        <w:spacing w:after="0" w:line="360" w:lineRule="auto"/>
        <w:ind w:firstLine="441" w:firstLineChars="157"/>
        <w:jc w:val="center"/>
        <w:rPr>
          <w:rFonts w:ascii="Times New Roman" w:hAnsi="Times New Roman" w:eastAsia="宋体" w:cs="Times New Roman"/>
          <w:b/>
          <w:sz w:val="28"/>
          <w:szCs w:val="28"/>
        </w:rPr>
      </w:pPr>
      <w:r>
        <w:rPr>
          <w:rFonts w:ascii="Times New Roman" w:hAnsi="Times New Roman" w:eastAsia="宋体" w:cs="Times New Roman"/>
          <w:b/>
          <w:sz w:val="28"/>
          <w:szCs w:val="28"/>
        </w:rPr>
        <w:t>质保协议</w:t>
      </w:r>
    </w:p>
    <w:p w14:paraId="0A05B918">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甲方（全称）：</w:t>
      </w:r>
      <w:r>
        <w:rPr>
          <w:rFonts w:ascii="Times New Roman" w:hAnsi="Times New Roman" w:eastAsia="宋体" w:cs="Times New Roman"/>
          <w:snapToGrid w:val="0"/>
          <w:kern w:val="0"/>
          <w:sz w:val="24"/>
          <w:szCs w:val="21"/>
          <w:u w:val="single"/>
          <w14:ligatures w14:val="none"/>
        </w:rPr>
        <w:t xml:space="preserve">           </w:t>
      </w:r>
      <w:r>
        <w:rPr>
          <w:rFonts w:ascii="Times New Roman" w:hAnsi="Times New Roman" w:eastAsia="宋体" w:cs="Times New Roman"/>
          <w:snapToGrid w:val="0"/>
          <w:kern w:val="0"/>
          <w:sz w:val="24"/>
          <w:szCs w:val="21"/>
          <w14:ligatures w14:val="none"/>
        </w:rPr>
        <w:t xml:space="preserve"> </w:t>
      </w:r>
    </w:p>
    <w:p w14:paraId="189A7D2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 xml:space="preserve">乙方（全称）： </w:t>
      </w:r>
      <w:r>
        <w:rPr>
          <w:rFonts w:ascii="Times New Roman" w:hAnsi="Times New Roman" w:eastAsia="宋体" w:cs="Times New Roman"/>
          <w:snapToGrid w:val="0"/>
          <w:kern w:val="0"/>
          <w:sz w:val="24"/>
          <w:szCs w:val="21"/>
          <w:u w:val="single"/>
          <w14:ligatures w14:val="none"/>
        </w:rPr>
        <w:t xml:space="preserve">           </w:t>
      </w:r>
      <w:r>
        <w:rPr>
          <w:rFonts w:ascii="Times New Roman" w:hAnsi="Times New Roman" w:eastAsia="宋体" w:cs="Times New Roman"/>
          <w:snapToGrid w:val="0"/>
          <w:kern w:val="0"/>
          <w:sz w:val="24"/>
          <w:szCs w:val="21"/>
          <w14:ligatures w14:val="none"/>
        </w:rPr>
        <w:t xml:space="preserve"> </w:t>
      </w:r>
    </w:p>
    <w:p w14:paraId="79BFF3D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甲方和乙方经协商一致签订质保协议。</w:t>
      </w:r>
    </w:p>
    <w:p w14:paraId="53F99109">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一、质保内容</w:t>
      </w:r>
    </w:p>
    <w:p w14:paraId="283DE6B4">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1）在质保期内，乙方负责解决设备和系统的技术问题，协助甲方对本设备的运营管理和使用。</w:t>
      </w:r>
    </w:p>
    <w:p w14:paraId="69C85876">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2）在设备开始供货到质保期结束前，若发现设备部件有质量问题或存在潜在质量问题，乙方会及时给予免费更换，并不能因此而影响项目进度；若发现设备部件存在的功能缺陷，达不到要求的实际功能时，乙方负责给予解决，并不能因此而影响项目进度，被更换部分的质保期从更换完成，并投入正常使用之日起重新计算；</w:t>
      </w:r>
    </w:p>
    <w:p w14:paraId="45F6953D">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3）在质保期内，乙方派专人配合甲方进行必要的测试工作，提供必要的测试工具和测试仪器，并对测试过程中发现的设备异常情况及时以分析和排除，必要时按双方约定的时间提交正式的书面分析报告供甲方备案。</w:t>
      </w:r>
    </w:p>
    <w:p w14:paraId="1FC80DFE">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二、质量保修期</w:t>
      </w:r>
    </w:p>
    <w:p w14:paraId="58CD9207">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质保期为项目最终竣工验收合格后第二日起</w:t>
      </w:r>
      <w:r>
        <w:rPr>
          <w:rFonts w:ascii="Times New Roman" w:hAnsi="Times New Roman" w:eastAsia="宋体" w:cs="Times New Roman"/>
          <w:snapToGrid w:val="0"/>
          <w:kern w:val="0"/>
          <w:sz w:val="24"/>
          <w:szCs w:val="21"/>
          <w:u w:val="single"/>
          <w14:ligatures w14:val="none"/>
        </w:rPr>
        <w:t xml:space="preserve">     </w:t>
      </w:r>
      <w:r>
        <w:rPr>
          <w:rFonts w:ascii="Times New Roman" w:hAnsi="Times New Roman" w:eastAsia="宋体" w:cs="Times New Roman"/>
          <w:snapToGrid w:val="0"/>
          <w:kern w:val="0"/>
          <w:sz w:val="24"/>
          <w:szCs w:val="21"/>
          <w14:ligatures w14:val="none"/>
        </w:rPr>
        <w:t>个月。</w:t>
      </w:r>
    </w:p>
    <w:p w14:paraId="6167FEB1">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三、质量保修责任</w:t>
      </w:r>
    </w:p>
    <w:p w14:paraId="6DA2B892">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质保期内因设备质量问题影响正常运行时，承包人在24h内给予答复，48h内到达现场服务，提出解决问题的方案，乙方应免费为甲方及时修理或更换，直至正常运行，差旅费等全部费用由乙方自理。</w:t>
      </w:r>
    </w:p>
    <w:p w14:paraId="168FA4F0">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四、保修费用</w:t>
      </w:r>
    </w:p>
    <w:p w14:paraId="1FB7543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保修全部费用由乙方承担。</w:t>
      </w:r>
    </w:p>
    <w:p w14:paraId="5727AC2F">
      <w:pPr>
        <w:widowControl/>
        <w:kinsoku w:val="0"/>
        <w:autoSpaceDE w:val="0"/>
        <w:autoSpaceDN w:val="0"/>
        <w:adjustRightInd w:val="0"/>
        <w:snapToGrid w:val="0"/>
        <w:spacing w:after="0" w:line="360" w:lineRule="auto"/>
        <w:ind w:firstLine="480" w:firstLineChars="200"/>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质保协议作为合同附件，其有效期限至保修期满。</w:t>
      </w:r>
    </w:p>
    <w:p w14:paraId="280562D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                               乙方：</w:t>
      </w:r>
    </w:p>
    <w:p w14:paraId="71AE7F51">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法定代表人（签字）：                 法定代表人（签字）：</w:t>
      </w:r>
    </w:p>
    <w:p w14:paraId="4E5727C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或其委托代理人（签字）：             或其委托代理人（签字）：</w:t>
      </w:r>
    </w:p>
    <w:p w14:paraId="009D1586">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日期：  年  月   日                  日期：  年  月   日</w:t>
      </w:r>
    </w:p>
    <w:p w14:paraId="254F5334">
      <w:pPr>
        <w:pStyle w:val="212"/>
        <w:spacing w:after="0" w:line="360" w:lineRule="auto"/>
        <w:ind w:firstLine="480"/>
        <w:rPr>
          <w:rFonts w:ascii="Times New Roman" w:hAnsi="Times New Roman" w:eastAsia="宋体" w:cs="Times New Roman"/>
          <w:sz w:val="24"/>
          <w:szCs w:val="24"/>
        </w:rPr>
      </w:pPr>
    </w:p>
    <w:p w14:paraId="6F37BB18">
      <w:pPr>
        <w:pStyle w:val="212"/>
        <w:spacing w:after="0" w:line="360" w:lineRule="auto"/>
        <w:ind w:firstLineChars="157"/>
        <w:rPr>
          <w:rFonts w:ascii="Times New Roman" w:hAnsi="Times New Roman" w:eastAsia="宋体" w:cs="Times New Roman"/>
          <w:sz w:val="28"/>
          <w:szCs w:val="28"/>
        </w:rPr>
      </w:pPr>
      <w:r>
        <w:rPr>
          <w:rFonts w:ascii="Times New Roman" w:hAnsi="Times New Roman" w:eastAsia="宋体" w:cs="Times New Roman"/>
          <w:sz w:val="28"/>
          <w:szCs w:val="28"/>
        </w:rPr>
        <w:t>附件4：清单</w:t>
      </w:r>
    </w:p>
    <w:p w14:paraId="48117ED1">
      <w:pPr>
        <w:pStyle w:val="212"/>
        <w:spacing w:after="0" w:line="360" w:lineRule="auto"/>
        <w:ind w:firstLine="560"/>
        <w:rPr>
          <w:rFonts w:ascii="Times New Roman" w:hAnsi="Times New Roman" w:eastAsia="宋体" w:cs="Times New Roman"/>
          <w:sz w:val="28"/>
          <w:szCs w:val="28"/>
        </w:rPr>
      </w:pPr>
    </w:p>
    <w:p w14:paraId="623AFA28">
      <w:pPr>
        <w:pStyle w:val="212"/>
        <w:spacing w:after="0" w:line="360" w:lineRule="auto"/>
        <w:ind w:firstLine="560"/>
        <w:rPr>
          <w:rFonts w:ascii="Times New Roman" w:hAnsi="Times New Roman" w:eastAsia="宋体" w:cs="Times New Roman"/>
          <w:sz w:val="28"/>
          <w:szCs w:val="28"/>
        </w:rPr>
      </w:pPr>
    </w:p>
    <w:p w14:paraId="0B9BAF65">
      <w:pPr>
        <w:pStyle w:val="212"/>
        <w:spacing w:after="0" w:line="360" w:lineRule="auto"/>
        <w:ind w:firstLine="560"/>
        <w:rPr>
          <w:rFonts w:ascii="Times New Roman" w:hAnsi="Times New Roman" w:eastAsia="宋体" w:cs="Times New Roman"/>
          <w:sz w:val="28"/>
          <w:szCs w:val="28"/>
        </w:rPr>
      </w:pPr>
    </w:p>
    <w:p w14:paraId="6EA46784">
      <w:pPr>
        <w:pStyle w:val="212"/>
        <w:spacing w:after="0" w:line="360" w:lineRule="auto"/>
        <w:ind w:firstLine="560"/>
        <w:rPr>
          <w:rFonts w:ascii="Times New Roman" w:hAnsi="Times New Roman" w:eastAsia="宋体" w:cs="Times New Roman"/>
          <w:sz w:val="28"/>
          <w:szCs w:val="28"/>
        </w:rPr>
      </w:pPr>
    </w:p>
    <w:p w14:paraId="34242B24">
      <w:pPr>
        <w:pStyle w:val="212"/>
        <w:spacing w:after="0" w:line="360" w:lineRule="auto"/>
        <w:ind w:firstLine="560"/>
        <w:rPr>
          <w:rFonts w:ascii="Times New Roman" w:hAnsi="Times New Roman" w:eastAsia="宋体" w:cs="Times New Roman"/>
          <w:sz w:val="28"/>
          <w:szCs w:val="28"/>
        </w:rPr>
      </w:pPr>
    </w:p>
    <w:p w14:paraId="6A97C50A">
      <w:pPr>
        <w:pStyle w:val="212"/>
        <w:spacing w:after="0" w:line="360" w:lineRule="auto"/>
        <w:ind w:firstLine="560"/>
        <w:rPr>
          <w:rFonts w:ascii="Times New Roman" w:hAnsi="Times New Roman" w:eastAsia="宋体" w:cs="Times New Roman"/>
          <w:sz w:val="28"/>
          <w:szCs w:val="28"/>
        </w:rPr>
      </w:pPr>
    </w:p>
    <w:p w14:paraId="5B6EFCFA">
      <w:pPr>
        <w:pStyle w:val="212"/>
        <w:spacing w:after="0" w:line="360" w:lineRule="auto"/>
        <w:ind w:firstLine="560"/>
        <w:rPr>
          <w:rFonts w:ascii="Times New Roman" w:hAnsi="Times New Roman" w:eastAsia="宋体" w:cs="Times New Roman"/>
          <w:sz w:val="28"/>
          <w:szCs w:val="28"/>
        </w:rPr>
      </w:pPr>
    </w:p>
    <w:p w14:paraId="4BEBF5AF">
      <w:pPr>
        <w:pStyle w:val="212"/>
        <w:spacing w:after="0" w:line="360" w:lineRule="auto"/>
        <w:ind w:firstLine="560"/>
        <w:rPr>
          <w:rFonts w:ascii="Times New Roman" w:hAnsi="Times New Roman" w:eastAsia="宋体" w:cs="Times New Roman"/>
          <w:sz w:val="28"/>
          <w:szCs w:val="28"/>
        </w:rPr>
      </w:pPr>
    </w:p>
    <w:p w14:paraId="363D25DF">
      <w:pPr>
        <w:pStyle w:val="212"/>
        <w:spacing w:after="0" w:line="360" w:lineRule="auto"/>
        <w:ind w:firstLine="560"/>
        <w:rPr>
          <w:rFonts w:ascii="Times New Roman" w:hAnsi="Times New Roman" w:eastAsia="宋体" w:cs="Times New Roman"/>
          <w:sz w:val="28"/>
          <w:szCs w:val="28"/>
        </w:rPr>
      </w:pPr>
    </w:p>
    <w:p w14:paraId="62E2BA0B">
      <w:pPr>
        <w:pStyle w:val="212"/>
        <w:spacing w:after="0" w:line="360" w:lineRule="auto"/>
        <w:ind w:firstLine="560"/>
        <w:rPr>
          <w:rFonts w:ascii="Times New Roman" w:hAnsi="Times New Roman" w:eastAsia="宋体" w:cs="Times New Roman"/>
          <w:sz w:val="28"/>
          <w:szCs w:val="28"/>
        </w:rPr>
      </w:pPr>
    </w:p>
    <w:p w14:paraId="2F0836A0">
      <w:pPr>
        <w:pStyle w:val="212"/>
        <w:spacing w:after="0" w:line="360" w:lineRule="auto"/>
        <w:ind w:firstLine="560"/>
        <w:rPr>
          <w:rFonts w:ascii="Times New Roman" w:hAnsi="Times New Roman" w:eastAsia="宋体" w:cs="Times New Roman"/>
          <w:sz w:val="28"/>
          <w:szCs w:val="28"/>
        </w:rPr>
      </w:pPr>
    </w:p>
    <w:p w14:paraId="692470EA">
      <w:pPr>
        <w:pStyle w:val="212"/>
        <w:spacing w:after="0" w:line="360" w:lineRule="auto"/>
        <w:ind w:firstLine="560"/>
        <w:rPr>
          <w:rFonts w:ascii="Times New Roman" w:hAnsi="Times New Roman" w:eastAsia="宋体" w:cs="Times New Roman"/>
          <w:sz w:val="28"/>
          <w:szCs w:val="28"/>
        </w:rPr>
      </w:pPr>
    </w:p>
    <w:p w14:paraId="360CA437">
      <w:pPr>
        <w:pStyle w:val="212"/>
        <w:spacing w:after="0" w:line="360" w:lineRule="auto"/>
        <w:ind w:firstLine="560"/>
        <w:rPr>
          <w:rFonts w:ascii="Times New Roman" w:hAnsi="Times New Roman" w:eastAsia="宋体" w:cs="Times New Roman"/>
          <w:sz w:val="28"/>
          <w:szCs w:val="28"/>
        </w:rPr>
      </w:pPr>
    </w:p>
    <w:p w14:paraId="1E049857">
      <w:pPr>
        <w:pStyle w:val="212"/>
        <w:spacing w:after="0" w:line="360" w:lineRule="auto"/>
        <w:ind w:firstLine="560"/>
        <w:rPr>
          <w:rFonts w:ascii="Times New Roman" w:hAnsi="Times New Roman" w:eastAsia="宋体" w:cs="Times New Roman"/>
          <w:sz w:val="28"/>
          <w:szCs w:val="28"/>
        </w:rPr>
      </w:pPr>
    </w:p>
    <w:p w14:paraId="31550A96">
      <w:pPr>
        <w:pStyle w:val="212"/>
        <w:spacing w:after="0" w:line="360" w:lineRule="auto"/>
        <w:ind w:firstLine="560"/>
        <w:rPr>
          <w:rFonts w:ascii="Times New Roman" w:hAnsi="Times New Roman" w:eastAsia="宋体" w:cs="Times New Roman"/>
          <w:sz w:val="28"/>
          <w:szCs w:val="28"/>
        </w:rPr>
      </w:pPr>
    </w:p>
    <w:p w14:paraId="2683F330">
      <w:pPr>
        <w:pStyle w:val="212"/>
        <w:spacing w:after="0" w:line="360" w:lineRule="auto"/>
        <w:ind w:firstLine="560"/>
        <w:rPr>
          <w:rFonts w:ascii="Times New Roman" w:hAnsi="Times New Roman" w:eastAsia="宋体" w:cs="Times New Roman"/>
          <w:sz w:val="28"/>
          <w:szCs w:val="28"/>
        </w:rPr>
      </w:pPr>
    </w:p>
    <w:p w14:paraId="2F1531FC">
      <w:pPr>
        <w:pStyle w:val="212"/>
        <w:spacing w:after="0" w:line="360" w:lineRule="auto"/>
        <w:ind w:firstLine="560"/>
        <w:rPr>
          <w:rFonts w:ascii="Times New Roman" w:hAnsi="Times New Roman" w:eastAsia="宋体" w:cs="Times New Roman"/>
          <w:sz w:val="28"/>
          <w:szCs w:val="28"/>
        </w:rPr>
      </w:pPr>
    </w:p>
    <w:p w14:paraId="5B2B5734">
      <w:pPr>
        <w:pStyle w:val="212"/>
        <w:spacing w:after="0" w:line="360" w:lineRule="auto"/>
        <w:ind w:firstLine="560"/>
        <w:rPr>
          <w:rFonts w:ascii="Times New Roman" w:hAnsi="Times New Roman" w:eastAsia="宋体" w:cs="Times New Roman"/>
          <w:sz w:val="28"/>
          <w:szCs w:val="28"/>
        </w:rPr>
      </w:pPr>
    </w:p>
    <w:p w14:paraId="28BD4ABF">
      <w:pPr>
        <w:pStyle w:val="212"/>
        <w:spacing w:after="0" w:line="360" w:lineRule="auto"/>
        <w:ind w:firstLine="560"/>
        <w:rPr>
          <w:rFonts w:ascii="Times New Roman" w:hAnsi="Times New Roman" w:eastAsia="宋体" w:cs="Times New Roman"/>
          <w:sz w:val="28"/>
          <w:szCs w:val="28"/>
        </w:rPr>
      </w:pPr>
    </w:p>
    <w:p w14:paraId="00E94799">
      <w:pPr>
        <w:pStyle w:val="212"/>
        <w:spacing w:after="0" w:line="360" w:lineRule="auto"/>
        <w:ind w:firstLine="560"/>
        <w:rPr>
          <w:rFonts w:ascii="Times New Roman" w:hAnsi="Times New Roman" w:eastAsia="宋体" w:cs="Times New Roman"/>
          <w:sz w:val="28"/>
          <w:szCs w:val="28"/>
        </w:rPr>
      </w:pPr>
    </w:p>
    <w:p w14:paraId="106C73A1">
      <w:pPr>
        <w:pStyle w:val="212"/>
        <w:spacing w:after="0" w:line="360" w:lineRule="auto"/>
        <w:ind w:firstLine="560"/>
        <w:rPr>
          <w:rFonts w:ascii="Times New Roman" w:hAnsi="Times New Roman" w:eastAsia="宋体" w:cs="Times New Roman"/>
          <w:sz w:val="28"/>
          <w:szCs w:val="28"/>
        </w:rPr>
      </w:pPr>
    </w:p>
    <w:p w14:paraId="2B9CA010">
      <w:pPr>
        <w:pStyle w:val="212"/>
        <w:spacing w:after="0" w:line="360" w:lineRule="auto"/>
        <w:ind w:firstLine="0" w:firstLineChars="0"/>
        <w:rPr>
          <w:rFonts w:ascii="Times New Roman" w:hAnsi="Times New Roman" w:eastAsia="宋体" w:cs="Times New Roman"/>
          <w:b/>
          <w:sz w:val="28"/>
          <w:szCs w:val="28"/>
        </w:rPr>
      </w:pPr>
      <w:r>
        <w:rPr>
          <w:rFonts w:ascii="Times New Roman" w:hAnsi="Times New Roman" w:eastAsia="宋体" w:cs="Times New Roman"/>
          <w:b/>
          <w:sz w:val="28"/>
          <w:szCs w:val="28"/>
        </w:rPr>
        <w:t>附件5：培训方案</w:t>
      </w:r>
    </w:p>
    <w:p w14:paraId="32B54A1C">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1.培训目的</w:t>
      </w:r>
    </w:p>
    <w:p w14:paraId="6FE8F08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使得甲方及其工作人员能够正确、熟练、有效掌握合同产品的操作技术和维护保养常识。</w:t>
      </w:r>
    </w:p>
    <w:p w14:paraId="5660066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2.培训内容</w:t>
      </w:r>
    </w:p>
    <w:p w14:paraId="3CE37F9B">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培训内容主要包括以下几个方面：</w:t>
      </w:r>
    </w:p>
    <w:p w14:paraId="7EA3286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2.1.合同产品结构性能及工作原理：包括合同产品的基本结构、性能、主要部件的构造及原理、运行环境等；</w:t>
      </w:r>
    </w:p>
    <w:p w14:paraId="545137F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2.2.合同产品日常使用操作及与合同产品配合使用的软件操作系统及其他软件（如有）的使用、下载、存储和更新；</w:t>
      </w:r>
    </w:p>
    <w:p w14:paraId="4ADC6B5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2.3.合同产品的日常保养管理、软硬件维护；</w:t>
      </w:r>
    </w:p>
    <w:p w14:paraId="050E2746">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2.4.合同产品常见故障的排除及紧急情况的处理等。</w:t>
      </w:r>
    </w:p>
    <w:p w14:paraId="0B054CEC">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3.培训费用</w:t>
      </w:r>
    </w:p>
    <w:p w14:paraId="6564BED1">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培训费用已包含在产品价格中，乙方不得因任何原因要求甲方就培训另行支付任何费用，并不得以费用为理由拒绝提供本协议项下的培训。</w:t>
      </w:r>
    </w:p>
    <w:p w14:paraId="64F943E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4.培训形式</w:t>
      </w:r>
    </w:p>
    <w:p w14:paraId="49AE9E9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4.1.培训将通过现场和远程两种形式进行。具体形式由甲方决定，乙方应配合执行。</w:t>
      </w:r>
    </w:p>
    <w:p w14:paraId="4B066D4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4.2.现场培训的，培训地点由甲方指定。如培训人员须从其他城市和/或国家至培训现场提供培训的，差旅费等全部费用由乙方承担。</w:t>
      </w:r>
    </w:p>
    <w:p w14:paraId="509C257F">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5.培训次数</w:t>
      </w:r>
    </w:p>
    <w:p w14:paraId="1157630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按甲方要求，直至培训合格时止。</w:t>
      </w:r>
    </w:p>
    <w:p w14:paraId="607E36D1">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6.培训时间</w:t>
      </w:r>
    </w:p>
    <w:p w14:paraId="6509C9C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由甲方自行决定并通知乙方。乙方应予以配合。</w:t>
      </w:r>
    </w:p>
    <w:p w14:paraId="438E35E0">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7.培训讲师安排</w:t>
      </w:r>
    </w:p>
    <w:p w14:paraId="41B5ABC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7.1.培训讲师资质：乙方应确保提供培训的讲师具有熟练操作和维修产品的丰富经验，具有   证书资质。</w:t>
      </w:r>
    </w:p>
    <w:p w14:paraId="718B4C6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7.2.培训讲师应当使用中文提供培训。</w:t>
      </w:r>
    </w:p>
    <w:p w14:paraId="07FFE3B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如培训讲师不能提供中文培训，乙方应自费安排对应语言的翻译负责将培训全程翻译成中文并确保培训讲师可以和学员交流。翻译的差旅等全部费用由乙方承担。</w:t>
      </w:r>
    </w:p>
    <w:p w14:paraId="7ECFAF87">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7.3.涉及到部分产品和培训环境原因，如需要对培训讲师进行背景调查或者政审等的，乙方应配合提供相应的培训讲师信息及材料，并确保信息和资料的真实准确。</w:t>
      </w:r>
    </w:p>
    <w:p w14:paraId="008DDC4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7.4.经双方同意确认培训讲师人选后，乙方不得擅自更换，如因讲师患病或其他障碍确实无法在约定的时间前来提供培训的，乙方有义务提供同等资历和水平的培训讲师人选，确保培训顺利进行。</w:t>
      </w:r>
    </w:p>
    <w:p w14:paraId="5D47A086">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8.培训文件资料</w:t>
      </w:r>
    </w:p>
    <w:p w14:paraId="1FE618A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8.1.培训文件资料包括但不限于视频、产品说明书、使用说明书、维修手册以及易损件、备件设计资料等有关技术文件。</w:t>
      </w:r>
    </w:p>
    <w:p w14:paraId="594BEFF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8.2.培训文件资料由乙方提前准备。如文件涉及到外语资料的，由乙方负责完成外语资料的翻译。</w:t>
      </w:r>
    </w:p>
    <w:p w14:paraId="5142C7C0">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8.3.乙方应提供各项培训资料的电子版本。</w:t>
      </w:r>
    </w:p>
    <w:p w14:paraId="09F600D9">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8.4.甲方有权在培训过程中对培训进行录音录像，也可要求乙方提供录音录像，并将录音录像用于内部人员后续培训资料。</w:t>
      </w:r>
    </w:p>
    <w:p w14:paraId="3D8B2E1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9.培训效果的验收</w:t>
      </w:r>
    </w:p>
    <w:p w14:paraId="1F7511F6">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培训期满，双方通过组织现场实验或者培训内容考试等方式，对培训效果进行验收，甲方封存验收相关的资料。</w:t>
      </w:r>
    </w:p>
    <w:p w14:paraId="693ED4C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10.附则</w:t>
      </w:r>
    </w:p>
    <w:p w14:paraId="2A75719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本培训方案作为采购合同的附件。</w:t>
      </w:r>
    </w:p>
    <w:p w14:paraId="7692A602">
      <w:pPr>
        <w:pStyle w:val="212"/>
        <w:spacing w:after="0" w:line="360" w:lineRule="auto"/>
        <w:ind w:firstLine="480"/>
        <w:rPr>
          <w:rFonts w:ascii="Times New Roman" w:hAnsi="Times New Roman" w:eastAsia="宋体" w:cs="Times New Roman"/>
          <w:sz w:val="24"/>
          <w:szCs w:val="24"/>
        </w:rPr>
      </w:pPr>
    </w:p>
    <w:p w14:paraId="72F78EDD">
      <w:pPr>
        <w:pStyle w:val="212"/>
        <w:spacing w:after="0" w:line="360" w:lineRule="auto"/>
        <w:ind w:firstLine="480"/>
        <w:rPr>
          <w:rFonts w:ascii="Times New Roman" w:hAnsi="Times New Roman" w:eastAsia="宋体" w:cs="Times New Roman"/>
          <w:sz w:val="24"/>
          <w:szCs w:val="24"/>
        </w:rPr>
      </w:pPr>
    </w:p>
    <w:p w14:paraId="1E30A31B">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时间：    年    月    日</w:t>
      </w:r>
    </w:p>
    <w:p w14:paraId="4AEE0F29">
      <w:pPr>
        <w:pStyle w:val="212"/>
        <w:spacing w:after="0" w:line="360" w:lineRule="auto"/>
        <w:ind w:firstLine="480"/>
        <w:rPr>
          <w:rFonts w:ascii="Times New Roman" w:hAnsi="Times New Roman" w:eastAsia="宋体" w:cs="Times New Roman"/>
          <w:sz w:val="24"/>
          <w:szCs w:val="24"/>
        </w:rPr>
      </w:pPr>
    </w:p>
    <w:p w14:paraId="29C8754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甲方/买方确认：</w:t>
      </w:r>
    </w:p>
    <w:p w14:paraId="0A4724E5">
      <w:pPr>
        <w:pStyle w:val="212"/>
        <w:spacing w:after="0" w:line="360" w:lineRule="auto"/>
        <w:ind w:firstLine="480"/>
        <w:rPr>
          <w:rFonts w:ascii="Times New Roman" w:hAnsi="Times New Roman" w:eastAsia="宋体" w:cs="Times New Roman"/>
          <w:sz w:val="24"/>
          <w:szCs w:val="24"/>
        </w:rPr>
      </w:pPr>
    </w:p>
    <w:p w14:paraId="665F165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乙方/卖方确认：</w:t>
      </w:r>
    </w:p>
    <w:p w14:paraId="68E90DCD">
      <w:pPr>
        <w:widowControl/>
        <w:spacing w:after="0" w:line="240" w:lineRule="auto"/>
        <w:rPr>
          <w:rFonts w:ascii="Times New Roman" w:hAnsi="Times New Roman" w:eastAsia="宋体" w:cs="Times New Roman"/>
          <w:b/>
          <w:kern w:val="0"/>
          <w:sz w:val="28"/>
          <w:szCs w:val="28"/>
          <w14:ligatures w14:val="none"/>
        </w:rPr>
      </w:pPr>
      <w:r>
        <w:rPr>
          <w:rFonts w:ascii="Times New Roman" w:hAnsi="Times New Roman" w:eastAsia="宋体" w:cs="Times New Roman"/>
          <w:b/>
          <w:sz w:val="28"/>
          <w:szCs w:val="28"/>
        </w:rPr>
        <w:br w:type="page"/>
      </w:r>
    </w:p>
    <w:p w14:paraId="4FC35786">
      <w:pPr>
        <w:pStyle w:val="212"/>
        <w:spacing w:after="0" w:line="360" w:lineRule="auto"/>
        <w:ind w:firstLine="0" w:firstLineChars="0"/>
        <w:rPr>
          <w:rFonts w:ascii="Times New Roman" w:hAnsi="Times New Roman" w:eastAsia="宋体" w:cs="Times New Roman"/>
          <w:b/>
          <w:sz w:val="28"/>
          <w:szCs w:val="28"/>
        </w:rPr>
      </w:pPr>
      <w:r>
        <w:rPr>
          <w:rFonts w:ascii="Times New Roman" w:hAnsi="Times New Roman" w:eastAsia="宋体" w:cs="Times New Roman"/>
          <w:b/>
          <w:sz w:val="28"/>
          <w:szCs w:val="28"/>
        </w:rPr>
        <w:t>附：培训日程表（样式）</w:t>
      </w:r>
    </w:p>
    <w:tbl>
      <w:tblPr>
        <w:tblStyle w:val="3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1359"/>
        <w:gridCol w:w="1359"/>
        <w:gridCol w:w="1359"/>
        <w:gridCol w:w="1359"/>
        <w:gridCol w:w="1359"/>
        <w:gridCol w:w="1359"/>
        <w:gridCol w:w="1360"/>
      </w:tblGrid>
      <w:tr w14:paraId="415EF2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140198A8">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日期</w:t>
            </w:r>
          </w:p>
        </w:tc>
        <w:tc>
          <w:tcPr>
            <w:tcW w:w="1275" w:type="dxa"/>
            <w:tcBorders>
              <w:top w:val="single" w:color="000000" w:sz="6" w:space="0"/>
              <w:left w:val="single" w:color="000000" w:sz="6" w:space="0"/>
              <w:bottom w:val="single" w:color="000000" w:sz="6" w:space="0"/>
              <w:right w:val="single" w:color="000000" w:sz="6" w:space="0"/>
            </w:tcBorders>
          </w:tcPr>
          <w:p w14:paraId="1C4A2ADE">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地点</w:t>
            </w:r>
          </w:p>
        </w:tc>
        <w:tc>
          <w:tcPr>
            <w:tcW w:w="1275" w:type="dxa"/>
            <w:tcBorders>
              <w:top w:val="single" w:color="000000" w:sz="6" w:space="0"/>
              <w:left w:val="single" w:color="000000" w:sz="6" w:space="0"/>
              <w:bottom w:val="single" w:color="000000" w:sz="6" w:space="0"/>
              <w:right w:val="single" w:color="000000" w:sz="6" w:space="0"/>
            </w:tcBorders>
          </w:tcPr>
          <w:p w14:paraId="645B4536">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培训内容</w:t>
            </w:r>
          </w:p>
        </w:tc>
        <w:tc>
          <w:tcPr>
            <w:tcW w:w="1275" w:type="dxa"/>
            <w:tcBorders>
              <w:top w:val="single" w:color="000000" w:sz="6" w:space="0"/>
              <w:left w:val="single" w:color="000000" w:sz="6" w:space="0"/>
              <w:bottom w:val="single" w:color="000000" w:sz="6" w:space="0"/>
              <w:right w:val="single" w:color="000000" w:sz="6" w:space="0"/>
            </w:tcBorders>
          </w:tcPr>
          <w:p w14:paraId="1C7B1C29">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培训材料</w:t>
            </w:r>
          </w:p>
        </w:tc>
        <w:tc>
          <w:tcPr>
            <w:tcW w:w="1275" w:type="dxa"/>
            <w:tcBorders>
              <w:top w:val="single" w:color="000000" w:sz="6" w:space="0"/>
              <w:left w:val="single" w:color="000000" w:sz="6" w:space="0"/>
              <w:bottom w:val="single" w:color="000000" w:sz="6" w:space="0"/>
              <w:right w:val="single" w:color="000000" w:sz="6" w:space="0"/>
            </w:tcBorders>
          </w:tcPr>
          <w:p w14:paraId="39F407D1">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培训讲师</w:t>
            </w:r>
          </w:p>
        </w:tc>
        <w:tc>
          <w:tcPr>
            <w:tcW w:w="1275" w:type="dxa"/>
            <w:tcBorders>
              <w:top w:val="single" w:color="000000" w:sz="6" w:space="0"/>
              <w:left w:val="single" w:color="000000" w:sz="6" w:space="0"/>
              <w:bottom w:val="single" w:color="000000" w:sz="6" w:space="0"/>
              <w:right w:val="single" w:color="000000" w:sz="6" w:space="0"/>
            </w:tcBorders>
          </w:tcPr>
          <w:p w14:paraId="61DCBC3C">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培训岗位</w:t>
            </w:r>
          </w:p>
        </w:tc>
        <w:tc>
          <w:tcPr>
            <w:tcW w:w="1275" w:type="dxa"/>
            <w:tcBorders>
              <w:top w:val="single" w:color="000000" w:sz="6" w:space="0"/>
              <w:left w:val="single" w:color="000000" w:sz="6" w:space="0"/>
              <w:bottom w:val="single" w:color="000000" w:sz="6" w:space="0"/>
              <w:right w:val="single" w:color="000000" w:sz="6" w:space="0"/>
            </w:tcBorders>
          </w:tcPr>
          <w:p w14:paraId="6C2E256F">
            <w:pPr>
              <w:pStyle w:val="212"/>
              <w:spacing w:after="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备注</w:t>
            </w:r>
          </w:p>
        </w:tc>
      </w:tr>
      <w:tr w14:paraId="76968E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7294CC61">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51718A64">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0BD70090">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523D4CCF">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4B87965">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0415C327">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51EC7021">
            <w:pPr>
              <w:pStyle w:val="212"/>
              <w:spacing w:after="0" w:line="360" w:lineRule="auto"/>
              <w:ind w:firstLine="560"/>
              <w:rPr>
                <w:rFonts w:ascii="Times New Roman" w:hAnsi="Times New Roman" w:eastAsia="宋体" w:cs="Times New Roman"/>
                <w:sz w:val="28"/>
                <w:szCs w:val="28"/>
              </w:rPr>
            </w:pPr>
          </w:p>
        </w:tc>
      </w:tr>
      <w:tr w14:paraId="3093FC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08DF45BF">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78837564">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663B88B1">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4F7E8D0">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05AB265E">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1EB9D79">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704DCB6">
            <w:pPr>
              <w:pStyle w:val="212"/>
              <w:spacing w:after="0" w:line="360" w:lineRule="auto"/>
              <w:ind w:firstLine="560"/>
              <w:rPr>
                <w:rFonts w:ascii="Times New Roman" w:hAnsi="Times New Roman" w:eastAsia="宋体" w:cs="Times New Roman"/>
                <w:sz w:val="28"/>
                <w:szCs w:val="28"/>
              </w:rPr>
            </w:pPr>
          </w:p>
        </w:tc>
      </w:tr>
      <w:tr w14:paraId="2FD679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385CA18B">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54AE171B">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35B936D5">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D7962EC">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54D4AD88">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7E122447">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906AAE3">
            <w:pPr>
              <w:pStyle w:val="212"/>
              <w:spacing w:after="0" w:line="360" w:lineRule="auto"/>
              <w:ind w:firstLine="560"/>
              <w:rPr>
                <w:rFonts w:ascii="Times New Roman" w:hAnsi="Times New Roman" w:eastAsia="宋体" w:cs="Times New Roman"/>
                <w:sz w:val="28"/>
                <w:szCs w:val="28"/>
              </w:rPr>
            </w:pPr>
          </w:p>
        </w:tc>
      </w:tr>
      <w:tr w14:paraId="0E99CC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5210E439">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6D103818">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2244E54F">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481DD374">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3B45D51E">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010DC0C9">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07A98D2E">
            <w:pPr>
              <w:pStyle w:val="212"/>
              <w:spacing w:after="0" w:line="360" w:lineRule="auto"/>
              <w:ind w:firstLine="560"/>
              <w:rPr>
                <w:rFonts w:ascii="Times New Roman" w:hAnsi="Times New Roman" w:eastAsia="宋体" w:cs="Times New Roman"/>
                <w:sz w:val="28"/>
                <w:szCs w:val="28"/>
              </w:rPr>
            </w:pPr>
          </w:p>
        </w:tc>
      </w:tr>
      <w:tr w14:paraId="00BEE0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3D5A02DB">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412C4DD5">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5BB2C470">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7426D147">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03793C5">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3F2CB386">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30EFF60B">
            <w:pPr>
              <w:pStyle w:val="212"/>
              <w:spacing w:after="0" w:line="360" w:lineRule="auto"/>
              <w:ind w:firstLine="560"/>
              <w:rPr>
                <w:rFonts w:ascii="Times New Roman" w:hAnsi="Times New Roman" w:eastAsia="宋体" w:cs="Times New Roman"/>
                <w:sz w:val="28"/>
                <w:szCs w:val="28"/>
              </w:rPr>
            </w:pPr>
          </w:p>
        </w:tc>
      </w:tr>
      <w:tr w14:paraId="21489A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35A76889">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7262209E">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398A3254">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05B98DC5">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3A807C75">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6E336FB0">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4650B550">
            <w:pPr>
              <w:pStyle w:val="212"/>
              <w:spacing w:after="0" w:line="360" w:lineRule="auto"/>
              <w:ind w:firstLine="560"/>
              <w:rPr>
                <w:rFonts w:ascii="Times New Roman" w:hAnsi="Times New Roman" w:eastAsia="宋体" w:cs="Times New Roman"/>
                <w:sz w:val="28"/>
                <w:szCs w:val="28"/>
              </w:rPr>
            </w:pPr>
          </w:p>
        </w:tc>
      </w:tr>
      <w:tr w14:paraId="5E5C71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275" w:type="dxa"/>
            <w:tcBorders>
              <w:top w:val="single" w:color="000000" w:sz="6" w:space="0"/>
              <w:left w:val="single" w:color="000000" w:sz="6" w:space="0"/>
              <w:bottom w:val="single" w:color="000000" w:sz="6" w:space="0"/>
              <w:right w:val="single" w:color="000000" w:sz="6" w:space="0"/>
            </w:tcBorders>
          </w:tcPr>
          <w:p w14:paraId="7948C6F7">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7805F12E">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170270DE">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53B0B190">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3C98D501">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4E304C39">
            <w:pPr>
              <w:pStyle w:val="212"/>
              <w:spacing w:after="0" w:line="360" w:lineRule="auto"/>
              <w:ind w:firstLine="560"/>
              <w:rPr>
                <w:rFonts w:ascii="Times New Roman" w:hAnsi="Times New Roman" w:eastAsia="宋体" w:cs="Times New Roman"/>
                <w:sz w:val="28"/>
                <w:szCs w:val="28"/>
              </w:rPr>
            </w:pPr>
          </w:p>
        </w:tc>
        <w:tc>
          <w:tcPr>
            <w:tcW w:w="1275" w:type="dxa"/>
            <w:tcBorders>
              <w:top w:val="single" w:color="000000" w:sz="6" w:space="0"/>
              <w:left w:val="single" w:color="000000" w:sz="6" w:space="0"/>
              <w:bottom w:val="single" w:color="000000" w:sz="6" w:space="0"/>
              <w:right w:val="single" w:color="000000" w:sz="6" w:space="0"/>
            </w:tcBorders>
          </w:tcPr>
          <w:p w14:paraId="2DE8FDC6">
            <w:pPr>
              <w:pStyle w:val="212"/>
              <w:spacing w:after="0" w:line="360" w:lineRule="auto"/>
              <w:ind w:firstLine="560"/>
              <w:rPr>
                <w:rFonts w:ascii="Times New Roman" w:hAnsi="Times New Roman" w:eastAsia="宋体" w:cs="Times New Roman"/>
                <w:sz w:val="28"/>
                <w:szCs w:val="28"/>
              </w:rPr>
            </w:pPr>
          </w:p>
        </w:tc>
      </w:tr>
    </w:tbl>
    <w:p w14:paraId="1B7408D8">
      <w:pPr>
        <w:pStyle w:val="212"/>
        <w:spacing w:after="0" w:line="360" w:lineRule="auto"/>
        <w:ind w:firstLine="560"/>
        <w:rPr>
          <w:rFonts w:ascii="Times New Roman" w:hAnsi="Times New Roman" w:eastAsia="宋体" w:cs="Times New Roman"/>
          <w:sz w:val="28"/>
          <w:szCs w:val="28"/>
        </w:rPr>
      </w:pPr>
    </w:p>
    <w:p w14:paraId="4D8406D5">
      <w:pPr>
        <w:pStyle w:val="212"/>
        <w:spacing w:after="0" w:line="360" w:lineRule="auto"/>
        <w:ind w:firstLine="560"/>
        <w:rPr>
          <w:rFonts w:ascii="Times New Roman" w:hAnsi="Times New Roman" w:eastAsia="宋体" w:cs="Times New Roman"/>
          <w:sz w:val="28"/>
          <w:szCs w:val="28"/>
        </w:rPr>
      </w:pPr>
    </w:p>
    <w:p w14:paraId="5D06F457">
      <w:pPr>
        <w:pStyle w:val="212"/>
        <w:spacing w:after="0" w:line="360" w:lineRule="auto"/>
        <w:ind w:firstLine="560"/>
        <w:rPr>
          <w:rFonts w:ascii="Times New Roman" w:hAnsi="Times New Roman" w:eastAsia="宋体" w:cs="Times New Roman"/>
          <w:sz w:val="28"/>
          <w:szCs w:val="28"/>
        </w:rPr>
      </w:pPr>
    </w:p>
    <w:p w14:paraId="6ED89B13">
      <w:pPr>
        <w:pStyle w:val="212"/>
        <w:spacing w:after="0" w:line="360" w:lineRule="auto"/>
        <w:ind w:firstLine="560"/>
        <w:rPr>
          <w:rFonts w:ascii="Times New Roman" w:hAnsi="Times New Roman" w:eastAsia="宋体" w:cs="Times New Roman"/>
          <w:sz w:val="28"/>
          <w:szCs w:val="28"/>
        </w:rPr>
      </w:pPr>
    </w:p>
    <w:p w14:paraId="06C21035">
      <w:pPr>
        <w:pStyle w:val="212"/>
        <w:spacing w:after="0" w:line="360" w:lineRule="auto"/>
        <w:ind w:firstLine="560"/>
        <w:rPr>
          <w:rFonts w:ascii="Times New Roman" w:hAnsi="Times New Roman" w:eastAsia="宋体" w:cs="Times New Roman"/>
          <w:sz w:val="28"/>
          <w:szCs w:val="28"/>
        </w:rPr>
      </w:pPr>
    </w:p>
    <w:p w14:paraId="5DF46EBC">
      <w:pPr>
        <w:pStyle w:val="212"/>
        <w:spacing w:after="0" w:line="360" w:lineRule="auto"/>
        <w:ind w:firstLine="560"/>
        <w:rPr>
          <w:rFonts w:ascii="Times New Roman" w:hAnsi="Times New Roman" w:eastAsia="宋体" w:cs="Times New Roman"/>
          <w:sz w:val="28"/>
          <w:szCs w:val="28"/>
        </w:rPr>
      </w:pPr>
    </w:p>
    <w:p w14:paraId="054905F5">
      <w:pPr>
        <w:widowControl/>
        <w:spacing w:after="0" w:line="240" w:lineRule="auto"/>
        <w:rPr>
          <w:rFonts w:ascii="Times New Roman" w:hAnsi="Times New Roman" w:eastAsia="宋体" w:cs="Times New Roman"/>
          <w:kern w:val="0"/>
          <w:sz w:val="28"/>
          <w:szCs w:val="28"/>
          <w14:ligatures w14:val="none"/>
        </w:rPr>
      </w:pPr>
      <w:r>
        <w:rPr>
          <w:rFonts w:ascii="Times New Roman" w:hAnsi="Times New Roman" w:eastAsia="宋体" w:cs="Times New Roman"/>
          <w:sz w:val="28"/>
          <w:szCs w:val="28"/>
        </w:rPr>
        <w:br w:type="page"/>
      </w:r>
    </w:p>
    <w:p w14:paraId="5D762B72">
      <w:pPr>
        <w:pStyle w:val="212"/>
        <w:spacing w:after="0" w:line="360" w:lineRule="auto"/>
        <w:ind w:firstLine="0" w:firstLineChars="0"/>
        <w:rPr>
          <w:rFonts w:ascii="Times New Roman" w:hAnsi="Times New Roman" w:eastAsia="宋体" w:cs="Times New Roman"/>
          <w:b/>
          <w:sz w:val="28"/>
          <w:szCs w:val="28"/>
        </w:rPr>
      </w:pPr>
      <w:r>
        <w:rPr>
          <w:rFonts w:ascii="Times New Roman" w:hAnsi="Times New Roman" w:eastAsia="宋体" w:cs="Times New Roman"/>
          <w:b/>
          <w:sz w:val="28"/>
          <w:szCs w:val="28"/>
        </w:rPr>
        <w:t>附件6：保密协议</w:t>
      </w:r>
    </w:p>
    <w:p w14:paraId="196D8B09">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甲方（买方）名称：  </w:t>
      </w:r>
    </w:p>
    <w:p w14:paraId="1A7B8AD9">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乙方（卖方）名称：  </w:t>
      </w:r>
    </w:p>
    <w:p w14:paraId="108A719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本合同各方经平等自愿协商，根据《民法典》及相关法规，就保密事宜，签订本合同以共同遵守。</w:t>
      </w:r>
    </w:p>
    <w:p w14:paraId="2A355227">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保密信息及范围</w:t>
      </w:r>
    </w:p>
    <w:p w14:paraId="5A9D6BE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协议所指的“保密信息”，是指在本协议签订之前或之后，由披露方或受其委托的第三方所披露或提供的，不论双方以口头、书面或电子形式为载体，也不论披露方是否在该信息上标明“保密”或其他类似标记的所有数据、信息和资料。</w:t>
      </w:r>
    </w:p>
    <w:p w14:paraId="6441263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保密信息包括但不限于以下范围的事项及内容：</w:t>
      </w:r>
    </w:p>
    <w:p w14:paraId="326375F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甲方提供给乙方的任何形式的商业信息，包括但不限于订单信息、采购计划及客户资料、付款条件等。</w:t>
      </w:r>
    </w:p>
    <w:p w14:paraId="2CB0DC0C">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甲方提供给乙方的所有工艺技术资料、图纸及其他数据信息。</w:t>
      </w:r>
    </w:p>
    <w:p w14:paraId="17F67A00">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乙方提供给甲方的任何形式的商业信息，包括但不限于产品资料、技术文档、价格信息、销售策略等。</w:t>
      </w:r>
    </w:p>
    <w:p w14:paraId="65B309F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乙方根据甲方技术实现要求，提供的相关设计图纸、技术参数及其说明文档等。</w:t>
      </w:r>
    </w:p>
    <w:p w14:paraId="2092633C">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甲乙双方在讨论、签订、履行合同期间往来的传真、信函、电子邮件，涉及的有关会议文件、纪要和决定及签订的技术协议等。</w:t>
      </w:r>
    </w:p>
    <w:p w14:paraId="2AF5BD1B">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相关工作实施过程中各有关当事人拥有的知识产权。</w:t>
      </w:r>
    </w:p>
    <w:p w14:paraId="30647326">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甲乙双方共同开发的产品，只能销售给甲方，未征得甲方事先的书面许可，不得销售给任何第三方（包括但不限于甲方的同行和最终客户）。</w:t>
      </w:r>
    </w:p>
    <w:p w14:paraId="18A25771">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甲乙双方需要保密的其他相关信息。</w:t>
      </w:r>
    </w:p>
    <w:p w14:paraId="27014D57">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保密责任和义务</w:t>
      </w:r>
    </w:p>
    <w:p w14:paraId="7800BA6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接受方应确保披露方的保密信息得到严格的保密。未经披露方事先书面同意，接受方不得基于本合同以外的目的使用保密信息，也不得将保密信息披露给任何第三方。</w:t>
      </w:r>
    </w:p>
    <w:p w14:paraId="4EFCCDC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接受方应当采取必要的技术措施和管理制度，防止保密信息丢失或不当使用，相关费用自行承担。</w:t>
      </w:r>
    </w:p>
    <w:p w14:paraId="5370020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若接受方的相关员工因履行职务而需要获知、处理保密信息，则接受方应保证指示该等人员遵守同等保密义务。</w:t>
      </w:r>
    </w:p>
    <w:p w14:paraId="0B0A5DC6">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除非业务往来需要，否则接受方不得擅自复印、复制披露方所提供的保密信息，副本的数量也不得超过符合本业务往来需求的必要限度，同时，接受方对复印件、复制品应采取与原件相同的保密措施。</w:t>
      </w:r>
    </w:p>
    <w:p w14:paraId="27BC343F">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1.保密期限</w:t>
      </w:r>
    </w:p>
    <w:p w14:paraId="7A2D1B0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本协议所约定的保密期限自本协议签署之日起至双方合作终止后    年。</w:t>
      </w:r>
    </w:p>
    <w:p w14:paraId="2F72694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2.违约责任</w:t>
      </w:r>
    </w:p>
    <w:p w14:paraId="533CC5B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2.1.信息接收方违反保密义务的，应向信息披露方支付违约金人民币（大写）  元（￥  元）。若违约金不足以弥补信息披露方损失的，信息披露方有权要求接收方进一步赔偿全部损失。</w:t>
      </w:r>
    </w:p>
    <w:p w14:paraId="5D7AEFC6">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2.2.任何一方有其他违反本合同情形的，应赔偿守约方全部损失。</w:t>
      </w:r>
    </w:p>
    <w:p w14:paraId="504D726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合同中的全部损失包括但不限于对守约方所造成的直接损失、可得利益损失、守约方支付给第三方的赔偿费用/违约金/罚款、调查取证费用/公证费/鉴定费用、诉讼仲裁费用、保全费用、律师费用、维权费用以及其他合理费用。</w:t>
      </w:r>
    </w:p>
    <w:p w14:paraId="462A630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3.争议解决</w:t>
      </w:r>
    </w:p>
    <w:p w14:paraId="6325272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因本合同引起的或与本合同有关的任何争议，各方同意由《设备买卖及安装合同》约定或法定的管辖机构相一致的管辖机构（无论是仲裁或法院）管辖。</w:t>
      </w:r>
    </w:p>
    <w:p w14:paraId="235C04CC">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4.附则</w:t>
      </w:r>
    </w:p>
    <w:p w14:paraId="1C30C2BB">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4.1.本合同一式二份，各方各执一份，具有同等法律效力。</w:t>
      </w:r>
    </w:p>
    <w:p w14:paraId="15AB316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4.2.本合同经各方签名或盖章后生效。</w:t>
      </w:r>
    </w:p>
    <w:p w14:paraId="6392784E">
      <w:pPr>
        <w:pStyle w:val="212"/>
        <w:spacing w:after="0" w:line="360" w:lineRule="auto"/>
        <w:ind w:firstLine="560"/>
        <w:rPr>
          <w:rFonts w:ascii="Times New Roman" w:hAnsi="Times New Roman" w:eastAsia="宋体" w:cs="Times New Roman"/>
          <w:sz w:val="28"/>
          <w:szCs w:val="28"/>
        </w:rPr>
      </w:pPr>
    </w:p>
    <w:p w14:paraId="051E444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时间：    年    月    日</w:t>
      </w:r>
    </w:p>
    <w:p w14:paraId="752DCF2C">
      <w:pPr>
        <w:pStyle w:val="212"/>
        <w:spacing w:after="0" w:line="360" w:lineRule="auto"/>
        <w:ind w:firstLine="482"/>
        <w:rPr>
          <w:rFonts w:ascii="Times New Roman" w:hAnsi="Times New Roman" w:eastAsia="宋体" w:cs="Times New Roman"/>
          <w:sz w:val="24"/>
          <w:szCs w:val="24"/>
        </w:rPr>
      </w:pPr>
      <w:r>
        <w:rPr>
          <w:rFonts w:ascii="Times New Roman" w:hAnsi="Times New Roman" w:eastAsia="宋体" w:cs="Times New Roman"/>
          <w:b/>
          <w:sz w:val="24"/>
          <w:szCs w:val="24"/>
        </w:rPr>
        <w:t>甲方/买方确认：</w:t>
      </w:r>
    </w:p>
    <w:p w14:paraId="7971CF74">
      <w:pPr>
        <w:pStyle w:val="212"/>
        <w:spacing w:after="0" w:line="360" w:lineRule="auto"/>
        <w:ind w:firstLine="482"/>
        <w:rPr>
          <w:rFonts w:ascii="Times New Roman" w:hAnsi="Times New Roman" w:eastAsia="宋体" w:cs="Times New Roman"/>
          <w:sz w:val="24"/>
          <w:szCs w:val="24"/>
        </w:rPr>
      </w:pPr>
      <w:r>
        <w:rPr>
          <w:rFonts w:ascii="Times New Roman" w:hAnsi="Times New Roman" w:eastAsia="宋体" w:cs="Times New Roman"/>
          <w:b/>
          <w:sz w:val="24"/>
          <w:szCs w:val="24"/>
        </w:rPr>
        <w:t>乙方/卖方确认：</w:t>
      </w:r>
    </w:p>
    <w:p w14:paraId="1E309ABD">
      <w:pPr>
        <w:pStyle w:val="212"/>
        <w:spacing w:after="0" w:line="360" w:lineRule="auto"/>
        <w:ind w:firstLine="562"/>
        <w:rPr>
          <w:rFonts w:ascii="Times New Roman" w:hAnsi="Times New Roman" w:eastAsia="宋体" w:cs="Times New Roman"/>
          <w:b/>
          <w:sz w:val="28"/>
          <w:szCs w:val="28"/>
        </w:rPr>
      </w:pPr>
    </w:p>
    <w:p w14:paraId="49AD1967">
      <w:pPr>
        <w:pStyle w:val="212"/>
        <w:spacing w:after="0" w:line="360" w:lineRule="auto"/>
        <w:ind w:firstLine="562"/>
        <w:rPr>
          <w:rFonts w:ascii="Times New Roman" w:hAnsi="Times New Roman" w:eastAsia="宋体" w:cs="Times New Roman"/>
          <w:b/>
          <w:sz w:val="28"/>
          <w:szCs w:val="28"/>
        </w:rPr>
      </w:pPr>
    </w:p>
    <w:p w14:paraId="10B46EF8">
      <w:pPr>
        <w:pStyle w:val="212"/>
        <w:spacing w:after="0" w:line="360" w:lineRule="auto"/>
        <w:ind w:firstLine="562"/>
        <w:rPr>
          <w:rFonts w:ascii="Times New Roman" w:hAnsi="Times New Roman" w:eastAsia="宋体" w:cs="Times New Roman"/>
          <w:b/>
          <w:sz w:val="28"/>
          <w:szCs w:val="28"/>
        </w:rPr>
      </w:pPr>
    </w:p>
    <w:p w14:paraId="7511DECE">
      <w:pPr>
        <w:pStyle w:val="212"/>
        <w:spacing w:after="0" w:line="360" w:lineRule="auto"/>
        <w:ind w:firstLine="562"/>
        <w:rPr>
          <w:rFonts w:ascii="Times New Roman" w:hAnsi="Times New Roman" w:eastAsia="宋体" w:cs="Times New Roman"/>
          <w:b/>
          <w:sz w:val="28"/>
          <w:szCs w:val="28"/>
        </w:rPr>
      </w:pPr>
    </w:p>
    <w:p w14:paraId="499D8650">
      <w:pPr>
        <w:pStyle w:val="212"/>
        <w:spacing w:after="0" w:line="360" w:lineRule="auto"/>
        <w:ind w:firstLine="562"/>
        <w:rPr>
          <w:rFonts w:ascii="Times New Roman" w:hAnsi="Times New Roman" w:eastAsia="宋体" w:cs="Times New Roman"/>
          <w:b/>
          <w:sz w:val="28"/>
          <w:szCs w:val="28"/>
        </w:rPr>
      </w:pPr>
    </w:p>
    <w:p w14:paraId="3B36801B">
      <w:pPr>
        <w:pStyle w:val="212"/>
        <w:spacing w:after="0" w:line="360" w:lineRule="auto"/>
        <w:ind w:firstLine="0" w:firstLineChars="0"/>
        <w:rPr>
          <w:rFonts w:ascii="Times New Roman" w:hAnsi="Times New Roman" w:eastAsia="宋体" w:cs="Times New Roman"/>
          <w:b/>
          <w:sz w:val="28"/>
          <w:szCs w:val="28"/>
        </w:rPr>
      </w:pPr>
      <w:r>
        <w:rPr>
          <w:rFonts w:ascii="Times New Roman" w:hAnsi="Times New Roman" w:eastAsia="宋体" w:cs="Times New Roman"/>
          <w:b/>
          <w:sz w:val="28"/>
          <w:szCs w:val="28"/>
        </w:rPr>
        <w:t>附件7：安全生产管理协议</w:t>
      </w:r>
    </w:p>
    <w:p w14:paraId="34DD6BDE">
      <w:pPr>
        <w:pStyle w:val="212"/>
        <w:spacing w:after="0" w:line="360" w:lineRule="auto"/>
        <w:ind w:firstLine="562"/>
        <w:rPr>
          <w:rFonts w:ascii="Times New Roman" w:hAnsi="Times New Roman" w:eastAsia="宋体" w:cs="Times New Roman"/>
          <w:b/>
          <w:sz w:val="28"/>
          <w:szCs w:val="28"/>
        </w:rPr>
      </w:pPr>
    </w:p>
    <w:p w14:paraId="2D7FF83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甲方（买方）名称：  </w:t>
      </w:r>
    </w:p>
    <w:p w14:paraId="21633F2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乙方（卖方）名称：  </w:t>
      </w:r>
    </w:p>
    <w:p w14:paraId="7779E8AB">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本合同各方经平等自愿协商，根据《民法典》及相关法规，就设备安装期间的安全生产管理事宜签订本合同以共同遵守。</w:t>
      </w:r>
    </w:p>
    <w:p w14:paraId="1ADFE8DA">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1.项目概况</w:t>
      </w:r>
    </w:p>
    <w:p w14:paraId="1AF4A91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1.1.项目名称：    </w:t>
      </w:r>
    </w:p>
    <w:p w14:paraId="3706E20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1.2.项目地点：    </w:t>
      </w:r>
    </w:p>
    <w:p w14:paraId="1E19A26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2.管理目标</w:t>
      </w:r>
    </w:p>
    <w:p w14:paraId="5878E37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零伤害、零事故、零污染：</w:t>
      </w:r>
    </w:p>
    <w:p w14:paraId="30BA80E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2.1.人身伤亡、重伤事故为零；</w:t>
      </w:r>
    </w:p>
    <w:p w14:paraId="7DF0EF3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2.2.职业病危害事故为零；</w:t>
      </w:r>
    </w:p>
    <w:p w14:paraId="1F1713F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2.3.杜绝火灾事故等安全隐患；</w:t>
      </w:r>
    </w:p>
    <w:p w14:paraId="53668B21">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2.4.文明安装无污染，杜绝一般及以上环境污染事件。</w:t>
      </w:r>
    </w:p>
    <w:p w14:paraId="1FF45000">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3.甲方管理</w:t>
      </w:r>
    </w:p>
    <w:p w14:paraId="7AADCFC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3.1.甲方有权对乙方安装施工作业现场的安全作业情况进行监督检查，纠正乙方工作人员的违规、违章作业行为，有权依据合同约定针对安全隐患、违章违规等行为给予限期整改、停工整顿、经济处罚。</w:t>
      </w:r>
    </w:p>
    <w:p w14:paraId="79085BC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4.安全管理要求</w:t>
      </w:r>
    </w:p>
    <w:p w14:paraId="50B5EFE1">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4.1.乙方应当贯彻执行国家、地方有关安全生产的法律法规，建立健全安装施工现场安全生产责任制度和安全管理制度。乙方现场负责人为安全生产责任人，对安装施工现场的安全生产负全部责任。</w:t>
      </w:r>
    </w:p>
    <w:p w14:paraId="6EC07E0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4.2.乙方应当按照合同约定配置专职安全管理人员，进行定期和不定期安全检查（含专项安全检查），严格执行安全生产法律法规及相关标准，遵守安全生产规章制度、安全操作规程，控制危险点源，熟练掌握事故防范措施和事故应急处置预案。</w:t>
      </w:r>
    </w:p>
    <w:p w14:paraId="69B0A777">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4.3.乙方应当在开工前，对进场工作人员进行安全教育，确保现场工作人员安全安装施工，杜绝违章指挥、违章作业。对于特种作业人员，须持经当地安监部门认可的岗位操作证，持证上岗；特种设备“三证”齐全，方能使用。人员发生变化时，必须及时进行安全教育培训。所有的安全教育培训记录、档案备存。</w:t>
      </w:r>
    </w:p>
    <w:p w14:paraId="39156C0E">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4.4.</w:t>
      </w:r>
      <w:r>
        <w:rPr>
          <w:rFonts w:ascii="Times New Roman" w:hAnsi="Times New Roman" w:eastAsia="宋体" w:cs="Times New Roman"/>
          <w:sz w:val="24"/>
          <w:szCs w:val="24"/>
        </w:rPr>
        <w:tab/>
      </w:r>
      <w:r>
        <w:rPr>
          <w:rFonts w:ascii="Times New Roman" w:hAnsi="Times New Roman" w:eastAsia="宋体" w:cs="Times New Roman"/>
          <w:sz w:val="24"/>
          <w:szCs w:val="24"/>
        </w:rPr>
        <w:t>乙方对危险性较高的作业工序、作业场所或使用新工艺、新设备、新材料时，必须对作业人员进行专项的安全教育、培训和交底。</w:t>
      </w:r>
    </w:p>
    <w:p w14:paraId="05DF172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5.消防管理</w:t>
      </w:r>
    </w:p>
    <w:p w14:paraId="5A88D4C4">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5.1.乙方负责对安装施工现场的用火、用电、使用易燃易爆化学危险物品、防水作业及材料存储进行审查、批准和监督、检查。</w:t>
      </w:r>
    </w:p>
    <w:p w14:paraId="4E573E9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5.2.乙方应在安装施工现场内，按照相关规定设置、配置相应的消防设施和灭火器材，以及消防应急疏散通道和指示标志。</w:t>
      </w:r>
    </w:p>
    <w:p w14:paraId="0409FDF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6.文明安装施工管理</w:t>
      </w:r>
    </w:p>
    <w:p w14:paraId="0E60493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6.1.乙方应当将现场内各种材料分类码放整齐，材料标识要清晰准确。材料的存放场地应平整夯实，有排水措施。</w:t>
      </w:r>
    </w:p>
    <w:p w14:paraId="1EE59913">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6.2.安装施工现场的材料保管应根据材料特点采取相应的保护措施，易燃易爆品应分类单独存放，并配备消防器材。</w:t>
      </w:r>
    </w:p>
    <w:p w14:paraId="692E3C6D">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6.3.设备安装期间，乙方应采取合理措施保护、恢复、治理安装施工现场环境，做到工完场清、文明安装施工，有效控制粉尘、建筑垃圾、安装施工噪音等对周边环境的影响。</w:t>
      </w:r>
    </w:p>
    <w:p w14:paraId="2DD1093A">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7.劳动保护</w:t>
      </w:r>
    </w:p>
    <w:p w14:paraId="475BB190">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7.1.乙方应当根据工作内容及工种的不同，为现场作业人员配备符合国家标准的的劳动保护用品，包括安全帽、双钩五点式安全带、绝缘手套、安全鞋等，并监督教育工作人员正确佩戴和使用。不按规定配备、使用或使用不合格个人防护用品的人员不得进场作业。</w:t>
      </w:r>
    </w:p>
    <w:p w14:paraId="23B7C3B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7.2.乙方应当按照相关法律法规要求，为进场工作人员办理意外伤害保险。乙方及乙方工作人员在安装施工过程中如出现人身、财产损害或造成第三方损害，应由乙方自行承担责任。</w:t>
      </w:r>
    </w:p>
    <w:p w14:paraId="5BDB4A1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8.应急管理</w:t>
      </w:r>
    </w:p>
    <w:p w14:paraId="06B67109">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乙方应对安装施工现场存在的风险进行辨识与评估，针对安装施工过程中可能出现的突发事件，提前编制应急方案。并根据应急方案的要求，储备一定的应急救援物资（担架、氧气袋等急救器材与药品）。</w:t>
      </w:r>
    </w:p>
    <w:p w14:paraId="201B127B">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9.事故处理</w:t>
      </w:r>
    </w:p>
    <w:p w14:paraId="49A0B29A">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9.1.如发生事故，乙方应迅速启动应急预案，积极采取措施保护现场，防止事故扩大，开展事故救援和善后处理工作，并成立事故调查组，进行事故调查与处理。</w:t>
      </w:r>
    </w:p>
    <w:p w14:paraId="34F0A77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9.2.因乙方管理措施不力导致事故而产生的责任和因此产生的费用（包括给甲方和第三方造成的损失）由承包人承担。对责任认定有争议时，应按政府有关部门的认定处理。</w:t>
      </w:r>
    </w:p>
    <w:p w14:paraId="0F5490AA">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10.附则</w:t>
      </w:r>
    </w:p>
    <w:p w14:paraId="3A3E91D7">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本协议为《设备买卖及安装合同》的附件。</w:t>
      </w:r>
    </w:p>
    <w:p w14:paraId="0D6DB4E8">
      <w:pPr>
        <w:pStyle w:val="212"/>
        <w:spacing w:after="0" w:line="360" w:lineRule="auto"/>
        <w:ind w:firstLine="480"/>
        <w:rPr>
          <w:rFonts w:ascii="Times New Roman" w:hAnsi="Times New Roman" w:eastAsia="宋体" w:cs="Times New Roman"/>
          <w:sz w:val="24"/>
          <w:szCs w:val="24"/>
        </w:rPr>
      </w:pPr>
    </w:p>
    <w:p w14:paraId="44C1ECEA">
      <w:pPr>
        <w:pStyle w:val="212"/>
        <w:spacing w:after="0" w:line="360" w:lineRule="auto"/>
        <w:ind w:firstLine="480"/>
        <w:rPr>
          <w:rFonts w:ascii="Times New Roman" w:hAnsi="Times New Roman" w:eastAsia="宋体" w:cs="Times New Roman"/>
          <w:sz w:val="24"/>
          <w:szCs w:val="24"/>
        </w:rPr>
      </w:pPr>
    </w:p>
    <w:p w14:paraId="5EAAB588">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时间：    年    月    日</w:t>
      </w:r>
    </w:p>
    <w:p w14:paraId="56030B28">
      <w:pPr>
        <w:pStyle w:val="212"/>
        <w:spacing w:after="0" w:line="360" w:lineRule="auto"/>
        <w:ind w:firstLine="480"/>
        <w:rPr>
          <w:rFonts w:ascii="Times New Roman" w:hAnsi="Times New Roman" w:eastAsia="宋体" w:cs="Times New Roman"/>
          <w:sz w:val="24"/>
          <w:szCs w:val="24"/>
        </w:rPr>
      </w:pPr>
    </w:p>
    <w:p w14:paraId="4DCFD4D2">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甲方/买方确认：</w:t>
      </w:r>
    </w:p>
    <w:p w14:paraId="39246D95">
      <w:pPr>
        <w:pStyle w:val="212"/>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乙方/卖方确认：</w:t>
      </w:r>
    </w:p>
    <w:p w14:paraId="458CB92E">
      <w:pPr>
        <w:widowControl/>
        <w:spacing w:after="0" w:line="240" w:lineRule="auto"/>
        <w:jc w:val="center"/>
        <w:rPr>
          <w:rFonts w:ascii="Times New Roman" w:hAnsi="Times New Roman" w:eastAsia="宋体" w:cs="Times New Roman"/>
          <w:b/>
          <w:bCs/>
          <w:w w:val="90"/>
          <w:kern w:val="44"/>
          <w:sz w:val="36"/>
          <w14:ligatures w14:val="none"/>
        </w:rPr>
      </w:pPr>
    </w:p>
    <w:p w14:paraId="42A90190">
      <w:pPr>
        <w:widowControl/>
        <w:spacing w:after="0" w:line="240" w:lineRule="auto"/>
        <w:rPr>
          <w:rFonts w:ascii="Times New Roman" w:hAnsi="Times New Roman" w:eastAsia="宋体" w:cs="Times New Roman"/>
          <w:b/>
          <w:bCs/>
          <w:w w:val="90"/>
          <w:kern w:val="44"/>
          <w:sz w:val="36"/>
          <w14:ligatures w14:val="none"/>
        </w:rPr>
      </w:pPr>
      <w:r>
        <w:rPr>
          <w:rFonts w:ascii="Times New Roman" w:hAnsi="Times New Roman" w:eastAsia="宋体" w:cs="Times New Roman"/>
          <w:b/>
          <w:bCs/>
          <w:w w:val="90"/>
          <w:kern w:val="44"/>
          <w:sz w:val="36"/>
          <w14:ligatures w14:val="none"/>
        </w:rPr>
        <w:br w:type="page"/>
      </w:r>
    </w:p>
    <w:p w14:paraId="68ADC1B5">
      <w:pPr>
        <w:pStyle w:val="2"/>
        <w:tabs>
          <w:tab w:val="clear" w:pos="0"/>
        </w:tabs>
        <w:suppressAutoHyphens w:val="0"/>
        <w:autoSpaceDE/>
        <w:spacing w:before="220" w:after="220" w:line="480" w:lineRule="auto"/>
        <w:ind w:left="420" w:hanging="420"/>
        <w:rPr>
          <w:rFonts w:ascii="Times New Roman" w:hAnsi="Times New Roman"/>
          <w:bCs/>
          <w:kern w:val="44"/>
          <w:sz w:val="36"/>
          <w:szCs w:val="36"/>
        </w:rPr>
      </w:pPr>
      <w:bookmarkStart w:id="14" w:name="_Toc210125504"/>
      <w:r>
        <w:rPr>
          <w:rFonts w:ascii="Times New Roman" w:hAnsi="Times New Roman"/>
          <w:bCs/>
          <w:kern w:val="44"/>
          <w:sz w:val="36"/>
          <w:szCs w:val="36"/>
        </w:rPr>
        <w:t>第七章 投标文件格式</w:t>
      </w:r>
      <w:bookmarkEnd w:id="14"/>
    </w:p>
    <w:p w14:paraId="6CED3922">
      <w:pPr>
        <w:rPr>
          <w:rFonts w:ascii="Times New Roman" w:hAnsi="Times New Roman" w:cs="Times New Roman"/>
          <w:sz w:val="24"/>
          <w:lang w:val="zh-CN"/>
        </w:rPr>
      </w:pPr>
      <w:r>
        <w:rPr>
          <w:rFonts w:ascii="Times New Roman" w:hAnsi="Times New Roman" w:cs="Times New Roman"/>
          <w:sz w:val="24"/>
          <w:lang w:val="zh-CN"/>
        </w:rPr>
        <w:t>封面格式</w:t>
      </w:r>
    </w:p>
    <w:p w14:paraId="63B5BB45">
      <w:pPr>
        <w:autoSpaceDE w:val="0"/>
        <w:autoSpaceDN w:val="0"/>
        <w:adjustRightInd w:val="0"/>
        <w:rPr>
          <w:rFonts w:ascii="Times New Roman" w:hAnsi="Times New Roman" w:cs="Times New Roman"/>
          <w:sz w:val="21"/>
        </w:rPr>
      </w:pPr>
    </w:p>
    <w:p w14:paraId="4DDE31E3">
      <w:pPr>
        <w:autoSpaceDE w:val="0"/>
        <w:autoSpaceDN w:val="0"/>
        <w:adjustRightInd w:val="0"/>
        <w:rPr>
          <w:rFonts w:ascii="Times New Roman" w:hAnsi="Times New Roman" w:cs="Times New Roman"/>
          <w:sz w:val="21"/>
        </w:rPr>
      </w:pPr>
    </w:p>
    <w:p w14:paraId="602CB9EA">
      <w:pPr>
        <w:jc w:val="center"/>
        <w:rPr>
          <w:rFonts w:ascii="Times New Roman" w:hAnsi="Times New Roman" w:cs="Times New Roman"/>
          <w:sz w:val="84"/>
          <w:szCs w:val="84"/>
        </w:rPr>
      </w:pPr>
      <w:bookmarkStart w:id="15" w:name="_Toc7054"/>
      <w:r>
        <w:rPr>
          <w:rFonts w:ascii="Times New Roman" w:hAnsi="Times New Roman" w:cs="Times New Roman"/>
          <w:sz w:val="84"/>
          <w:szCs w:val="84"/>
        </w:rPr>
        <w:t>投 标 文 件</w:t>
      </w:r>
      <w:bookmarkEnd w:id="15"/>
    </w:p>
    <w:p w14:paraId="2EE527CA">
      <w:pPr>
        <w:jc w:val="center"/>
        <w:outlineLvl w:val="1"/>
        <w:rPr>
          <w:rFonts w:ascii="Times New Roman" w:hAnsi="Times New Roman" w:cs="Times New Roman"/>
          <w:sz w:val="52"/>
          <w:szCs w:val="52"/>
        </w:rPr>
      </w:pPr>
      <w:bookmarkStart w:id="16" w:name="_Toc17826"/>
      <w:r>
        <w:rPr>
          <w:rFonts w:ascii="Times New Roman" w:hAnsi="Times New Roman" w:cs="Times New Roman"/>
          <w:sz w:val="52"/>
          <w:szCs w:val="52"/>
        </w:rPr>
        <w:t>资格证明文件</w:t>
      </w:r>
      <w:bookmarkEnd w:id="16"/>
    </w:p>
    <w:p w14:paraId="28344BCC">
      <w:pPr>
        <w:autoSpaceDE w:val="0"/>
        <w:autoSpaceDN w:val="0"/>
        <w:adjustRightInd w:val="0"/>
        <w:rPr>
          <w:rFonts w:ascii="Times New Roman" w:hAnsi="Times New Roman" w:cs="Times New Roman"/>
          <w:b/>
          <w:bCs/>
        </w:rPr>
      </w:pPr>
    </w:p>
    <w:p w14:paraId="794C9BA9">
      <w:pPr>
        <w:autoSpaceDE w:val="0"/>
        <w:autoSpaceDN w:val="0"/>
        <w:adjustRightInd w:val="0"/>
        <w:rPr>
          <w:rFonts w:ascii="Times New Roman" w:hAnsi="Times New Roman" w:cs="Times New Roman"/>
          <w:sz w:val="21"/>
          <w:szCs w:val="21"/>
        </w:rPr>
      </w:pPr>
    </w:p>
    <w:p w14:paraId="0AFC9856">
      <w:pPr>
        <w:autoSpaceDE w:val="0"/>
        <w:autoSpaceDN w:val="0"/>
        <w:adjustRightInd w:val="0"/>
        <w:rPr>
          <w:rFonts w:ascii="Times New Roman" w:hAnsi="Times New Roman" w:cs="Times New Roman"/>
          <w:sz w:val="21"/>
          <w:szCs w:val="21"/>
        </w:rPr>
      </w:pPr>
    </w:p>
    <w:p w14:paraId="176CCB20">
      <w:pPr>
        <w:autoSpaceDE w:val="0"/>
        <w:autoSpaceDN w:val="0"/>
        <w:adjustRightInd w:val="0"/>
        <w:rPr>
          <w:rFonts w:ascii="Times New Roman" w:hAnsi="Times New Roman" w:cs="Times New Roman"/>
          <w:sz w:val="21"/>
          <w:szCs w:val="21"/>
        </w:rPr>
      </w:pPr>
    </w:p>
    <w:p w14:paraId="43B940B9">
      <w:pPr>
        <w:ind w:left="385" w:leftChars="175"/>
        <w:rPr>
          <w:rFonts w:ascii="Times New Roman" w:hAnsi="Times New Roman" w:cs="Times New Roman"/>
          <w:sz w:val="36"/>
          <w:szCs w:val="36"/>
        </w:rPr>
      </w:pPr>
      <w:r>
        <w:rPr>
          <w:rFonts w:ascii="Times New Roman" w:hAnsi="Times New Roman" w:eastAsia="宋体" w:cs="Times New Roman"/>
          <w:sz w:val="36"/>
          <w:szCs w:val="36"/>
        </w:rPr>
        <w:t>项目编号：</w:t>
      </w:r>
      <w:r>
        <w:rPr>
          <w:rFonts w:ascii="Times New Roman" w:hAnsi="Times New Roman" w:eastAsia="宋体" w:cs="Times New Roman"/>
          <w:sz w:val="36"/>
          <w:szCs w:val="36"/>
          <w:u w:val="single"/>
        </w:rPr>
        <w:t xml:space="preserve">                           </w:t>
      </w:r>
    </w:p>
    <w:p w14:paraId="34F4D897">
      <w:pPr>
        <w:ind w:left="385" w:leftChars="175"/>
        <w:rPr>
          <w:rFonts w:ascii="Times New Roman" w:hAnsi="Times New Roman" w:cs="Times New Roman"/>
          <w:sz w:val="36"/>
          <w:szCs w:val="36"/>
        </w:rPr>
      </w:pPr>
      <w:r>
        <w:rPr>
          <w:rFonts w:ascii="Times New Roman" w:hAnsi="Times New Roman" w:eastAsia="宋体" w:cs="Times New Roman"/>
          <w:sz w:val="36"/>
          <w:szCs w:val="36"/>
        </w:rPr>
        <w:t>项目名称：</w:t>
      </w:r>
      <w:r>
        <w:rPr>
          <w:rFonts w:ascii="Times New Roman" w:hAnsi="Times New Roman" w:eastAsia="宋体" w:cs="Times New Roman"/>
          <w:sz w:val="36"/>
          <w:szCs w:val="36"/>
          <w:u w:val="single"/>
        </w:rPr>
        <w:t xml:space="preserve">                                </w:t>
      </w:r>
    </w:p>
    <w:p w14:paraId="3025FB76">
      <w:pPr>
        <w:ind w:left="385" w:leftChars="175"/>
        <w:rPr>
          <w:rFonts w:ascii="Times New Roman" w:hAnsi="Times New Roman" w:cs="Times New Roman"/>
          <w:sz w:val="36"/>
          <w:szCs w:val="36"/>
        </w:rPr>
      </w:pPr>
      <w:r>
        <w:rPr>
          <w:rFonts w:ascii="Times New Roman" w:hAnsi="Times New Roman" w:eastAsia="宋体" w:cs="Times New Roman"/>
          <w:sz w:val="36"/>
          <w:szCs w:val="36"/>
        </w:rPr>
        <w:t>投 标 人：</w:t>
      </w:r>
      <w:r>
        <w:rPr>
          <w:rFonts w:ascii="Times New Roman" w:hAnsi="Times New Roman" w:eastAsia="宋体" w:cs="Times New Roman"/>
          <w:sz w:val="36"/>
          <w:szCs w:val="36"/>
          <w:u w:val="single"/>
        </w:rPr>
        <w:t xml:space="preserve">                                </w:t>
      </w:r>
    </w:p>
    <w:p w14:paraId="3C2CB935">
      <w:pPr>
        <w:ind w:left="840" w:firstLine="420"/>
        <w:rPr>
          <w:rFonts w:ascii="Times New Roman" w:hAnsi="Times New Roman" w:cs="Times New Roman"/>
          <w:b/>
          <w:bCs/>
          <w:sz w:val="28"/>
          <w:szCs w:val="28"/>
        </w:rPr>
      </w:pPr>
    </w:p>
    <w:p w14:paraId="1AC9E9D8">
      <w:pPr>
        <w:jc w:val="center"/>
        <w:rPr>
          <w:rFonts w:ascii="Times New Roman" w:hAnsi="Times New Roman" w:cs="Times New Roman"/>
          <w:sz w:val="32"/>
          <w:szCs w:val="32"/>
        </w:rPr>
      </w:pPr>
      <w:r>
        <w:rPr>
          <w:rFonts w:ascii="Times New Roman" w:hAnsi="Times New Roman" w:eastAsia="宋体" w:cs="Times New Roman"/>
          <w:sz w:val="32"/>
          <w:szCs w:val="32"/>
        </w:rPr>
        <w:t>年   月    日</w:t>
      </w:r>
    </w:p>
    <w:p w14:paraId="4F1CB0CD">
      <w:pPr>
        <w:rPr>
          <w:rFonts w:ascii="Times New Roman" w:hAnsi="Times New Roman" w:eastAsia="宋体" w:cs="Times New Roman"/>
        </w:rPr>
      </w:pPr>
    </w:p>
    <w:p w14:paraId="1AB77E31">
      <w:pPr>
        <w:widowControl/>
        <w:spacing w:after="0" w:line="240" w:lineRule="auto"/>
        <w:rPr>
          <w:rFonts w:ascii="Times New Roman" w:hAnsi="Times New Roman" w:eastAsia="宋体" w:cs="Times New Roman"/>
        </w:rPr>
      </w:pPr>
      <w:r>
        <w:rPr>
          <w:rFonts w:ascii="Times New Roman" w:hAnsi="Times New Roman" w:eastAsia="宋体" w:cs="Times New Roman"/>
        </w:rPr>
        <w:br w:type="page"/>
      </w:r>
    </w:p>
    <w:p w14:paraId="0C70EFDA">
      <w:pPr>
        <w:spacing w:after="0" w:line="360" w:lineRule="auto"/>
        <w:rPr>
          <w:rFonts w:ascii="Times New Roman" w:hAnsi="Times New Roman" w:eastAsia="宋体" w:cs="Times New Roman"/>
          <w:sz w:val="24"/>
        </w:rPr>
      </w:pPr>
      <w:r>
        <w:rPr>
          <w:rFonts w:ascii="Times New Roman" w:hAnsi="Times New Roman" w:eastAsia="宋体" w:cs="Times New Roman"/>
          <w:sz w:val="24"/>
        </w:rPr>
        <w:t>一、满足《中华人民共和国政府采购法》第二十二条规定</w:t>
      </w:r>
    </w:p>
    <w:p w14:paraId="63AE2DB3">
      <w:pPr>
        <w:spacing w:after="0" w:line="360" w:lineRule="auto"/>
        <w:rPr>
          <w:rFonts w:ascii="Times New Roman" w:hAnsi="Times New Roman" w:eastAsia="宋体" w:cs="Times New Roman"/>
          <w:sz w:val="24"/>
        </w:rPr>
      </w:pPr>
      <w:r>
        <w:rPr>
          <w:rFonts w:ascii="Times New Roman" w:hAnsi="Times New Roman" w:eastAsia="宋体" w:cs="Times New Roman"/>
          <w:sz w:val="24"/>
        </w:rPr>
        <w:t>（一）法人、其他组织或者自然人的证明文件</w:t>
      </w:r>
    </w:p>
    <w:p w14:paraId="2C1C0C03">
      <w:pPr>
        <w:spacing w:after="0" w:line="360" w:lineRule="auto"/>
        <w:rPr>
          <w:rFonts w:ascii="Times New Roman" w:hAnsi="Times New Roman" w:eastAsia="宋体" w:cs="Times New Roman"/>
          <w:sz w:val="24"/>
        </w:rPr>
      </w:pPr>
      <w:r>
        <w:rPr>
          <w:rFonts w:ascii="Times New Roman" w:hAnsi="Times New Roman" w:eastAsia="宋体" w:cs="Times New Roman"/>
          <w:sz w:val="24"/>
        </w:rPr>
        <w:t>1、投标人为企业（包括合伙企业）的，应提供有效的“营业执照”；</w:t>
      </w:r>
    </w:p>
    <w:p w14:paraId="4B059CB7">
      <w:pPr>
        <w:spacing w:after="0" w:line="360" w:lineRule="auto"/>
        <w:rPr>
          <w:rFonts w:ascii="Times New Roman" w:hAnsi="Times New Roman" w:eastAsia="宋体" w:cs="Times New Roman"/>
          <w:sz w:val="24"/>
        </w:rPr>
      </w:pPr>
      <w:r>
        <w:rPr>
          <w:rFonts w:ascii="Times New Roman" w:hAnsi="Times New Roman" w:eastAsia="宋体" w:cs="Times New Roman"/>
          <w:sz w:val="24"/>
        </w:rPr>
        <w:t>2、投标人为事业单位的，应提供有效的“事业单位法人证书”；</w:t>
      </w:r>
    </w:p>
    <w:p w14:paraId="3159F937">
      <w:pPr>
        <w:spacing w:after="0" w:line="360" w:lineRule="auto"/>
        <w:rPr>
          <w:rFonts w:ascii="Times New Roman" w:hAnsi="Times New Roman" w:eastAsia="宋体" w:cs="Times New Roman"/>
          <w:sz w:val="24"/>
        </w:rPr>
      </w:pPr>
      <w:r>
        <w:rPr>
          <w:rFonts w:ascii="Times New Roman" w:hAnsi="Times New Roman" w:eastAsia="宋体" w:cs="Times New Roman"/>
          <w:sz w:val="24"/>
        </w:rPr>
        <w:t>3、投标人为非企业机构的，应提供有效的“执业许可证”、“登记证书”等证明文件；</w:t>
      </w:r>
    </w:p>
    <w:p w14:paraId="63BA7990">
      <w:pPr>
        <w:spacing w:after="0" w:line="360" w:lineRule="auto"/>
        <w:rPr>
          <w:rFonts w:ascii="Times New Roman" w:hAnsi="Times New Roman" w:eastAsia="宋体" w:cs="Times New Roman"/>
          <w:sz w:val="24"/>
        </w:rPr>
      </w:pPr>
      <w:r>
        <w:rPr>
          <w:rFonts w:ascii="Times New Roman" w:hAnsi="Times New Roman" w:eastAsia="宋体" w:cs="Times New Roman"/>
          <w:sz w:val="24"/>
        </w:rPr>
        <w:t>4、投标人是个体工商户的，应提供有效的“个体工商户营业执照”；</w:t>
      </w:r>
    </w:p>
    <w:p w14:paraId="03D66734">
      <w:pPr>
        <w:spacing w:after="0" w:line="360" w:lineRule="auto"/>
        <w:rPr>
          <w:rFonts w:ascii="Times New Roman" w:hAnsi="Times New Roman" w:eastAsia="宋体" w:cs="Times New Roman"/>
          <w:sz w:val="24"/>
        </w:rPr>
      </w:pPr>
      <w:r>
        <w:rPr>
          <w:rFonts w:ascii="Times New Roman" w:hAnsi="Times New Roman" w:eastAsia="宋体" w:cs="Times New Roman"/>
          <w:sz w:val="24"/>
        </w:rPr>
        <w:t>5、投标人是自然人的，应提供有效的自然人身份证明。</w:t>
      </w:r>
    </w:p>
    <w:p w14:paraId="5341D9DB">
      <w:pPr>
        <w:widowControl/>
        <w:spacing w:after="0" w:line="240" w:lineRule="auto"/>
        <w:rPr>
          <w:rFonts w:ascii="Times New Roman" w:hAnsi="Times New Roman" w:eastAsia="宋体" w:cs="Times New Roman"/>
        </w:rPr>
      </w:pPr>
      <w:r>
        <w:rPr>
          <w:rFonts w:ascii="Times New Roman" w:hAnsi="Times New Roman" w:eastAsia="宋体" w:cs="Times New Roman"/>
        </w:rPr>
        <w:br w:type="page"/>
      </w:r>
    </w:p>
    <w:p w14:paraId="204F8798">
      <w:pPr>
        <w:spacing w:after="0" w:line="360" w:lineRule="auto"/>
        <w:rPr>
          <w:rFonts w:ascii="Times New Roman" w:hAnsi="Times New Roman" w:eastAsia="宋体" w:cs="Times New Roman"/>
          <w:sz w:val="24"/>
        </w:rPr>
      </w:pPr>
      <w:r>
        <w:rPr>
          <w:rFonts w:ascii="Times New Roman" w:hAnsi="Times New Roman" w:eastAsia="宋体" w:cs="Times New Roman"/>
          <w:sz w:val="24"/>
        </w:rPr>
        <w:t>（二）具有良好的商业信誉和健全的财务会计制度；</w:t>
      </w:r>
    </w:p>
    <w:p w14:paraId="26118E50">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投标人是法人的，法人单位成立一年以上的须提供2022、2023、2024年度财务状况报表或经第三方审计出具的审计报告复印件/扫描件并加盖公章；</w:t>
      </w:r>
    </w:p>
    <w:p w14:paraId="0A8D6078">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法人单位成立一年以内的须提供成立当月至投标截止日前上个月的财务报表复印件加盖公章（须包括资产负债表、利润表、现金流量表等）或基本开户银行在投标截止日前三个月内开具的资信证明（原件或该原件的复印件，复印件须加盖投标人公章，银行存款证明无效）；</w:t>
      </w:r>
    </w:p>
    <w:p w14:paraId="6CBA810E">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法人单位成立三个月以内的须提供基本开户银行开具的资信证明（原件或该原件的复印件，复印件须加盖投标人公章，银行存款证明无效），或自行编写具有良好的商业信誉和健全的财务会计制度的承诺书；投标人是其他组织或自然人的，须提供银行出具的资信证明原件或自行编写具有良好的商业信誉和健全的财务会计制度的承诺书。</w:t>
      </w:r>
    </w:p>
    <w:p w14:paraId="49F5EF65">
      <w:pPr>
        <w:spacing w:after="0" w:line="360" w:lineRule="auto"/>
        <w:rPr>
          <w:rFonts w:ascii="Times New Roman" w:hAnsi="Times New Roman" w:eastAsia="宋体" w:cs="Times New Roman"/>
          <w:sz w:val="24"/>
        </w:rPr>
      </w:pPr>
    </w:p>
    <w:p w14:paraId="7AEDD286">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0B260E9">
      <w:pPr>
        <w:spacing w:after="0" w:line="360" w:lineRule="auto"/>
        <w:rPr>
          <w:rFonts w:ascii="Times New Roman" w:hAnsi="Times New Roman" w:eastAsia="宋体" w:cs="Times New Roman"/>
          <w:sz w:val="24"/>
        </w:rPr>
      </w:pPr>
      <w:r>
        <w:rPr>
          <w:rFonts w:ascii="Times New Roman" w:hAnsi="Times New Roman" w:eastAsia="宋体" w:cs="Times New Roman"/>
          <w:sz w:val="24"/>
        </w:rPr>
        <w:t>（三）有依法缴纳税收和社会保障资金的良好记录</w:t>
      </w:r>
    </w:p>
    <w:p w14:paraId="263C726F">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投标人依法缴纳税收的证明材料：本项目投标截止时间前6个月内（至少提供1个月）缴纳税收的凭据（完税证、缴款书、印花税票、银行代扣（代缴）转账凭证等均可）；</w:t>
      </w:r>
    </w:p>
    <w:p w14:paraId="77FED11B">
      <w:pPr>
        <w:spacing w:after="0" w:line="360" w:lineRule="auto"/>
        <w:rPr>
          <w:rFonts w:ascii="Times New Roman" w:hAnsi="Times New Roman" w:eastAsia="宋体" w:cs="Times New Roman"/>
          <w:sz w:val="24"/>
        </w:rPr>
      </w:pPr>
      <w:r>
        <w:rPr>
          <w:rFonts w:ascii="Times New Roman" w:hAnsi="Times New Roman" w:eastAsia="宋体" w:cs="Times New Roman"/>
          <w:sz w:val="24"/>
        </w:rPr>
        <w:t>依法免税的投标人，须提供相应文件证明其依法免税。</w:t>
      </w:r>
    </w:p>
    <w:p w14:paraId="05A8EF46">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投标人依法缴纳社会保障资金的证明材料：本项目投标截止时间前6个月内（至少提供1个月）缴纳社会保险的凭据（专用收据或社会保险交纳清单）；</w:t>
      </w:r>
    </w:p>
    <w:p w14:paraId="3CF00AA6">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投标人为其他组织或自然人的，也需要按此项规定提供缴纳税收的凭据和交纳社会保险的凭据。</w:t>
      </w:r>
    </w:p>
    <w:p w14:paraId="5FD56150">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依法不需要缴纳社会保障资金的投标人，须提供相应文件证明其依法不需要缴纳社会保障资金。</w:t>
      </w:r>
    </w:p>
    <w:p w14:paraId="18032031">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4AF6C161">
      <w:pPr>
        <w:rPr>
          <w:rFonts w:ascii="Times New Roman" w:hAnsi="Times New Roman" w:cs="Times New Roman"/>
          <w:b/>
          <w:bCs/>
        </w:rPr>
      </w:pPr>
      <w:bookmarkStart w:id="17" w:name="_Toc19442"/>
      <w:bookmarkStart w:id="18" w:name="_Toc7342"/>
      <w:r>
        <w:rPr>
          <w:rFonts w:ascii="Times New Roman" w:hAnsi="Times New Roman" w:eastAsia="宋体" w:cs="Times New Roman"/>
          <w:b/>
          <w:bCs/>
          <w:sz w:val="24"/>
        </w:rPr>
        <w:t>（四）</w:t>
      </w:r>
      <w:r>
        <w:rPr>
          <w:rFonts w:ascii="Times New Roman" w:hAnsi="Times New Roman" w:cs="Times New Roman"/>
          <w:b/>
          <w:bCs/>
          <w:sz w:val="24"/>
        </w:rPr>
        <w:t>投标人</w:t>
      </w:r>
      <w:r>
        <w:rPr>
          <w:rFonts w:ascii="Times New Roman" w:hAnsi="Times New Roman" w:eastAsia="宋体" w:cs="Times New Roman"/>
          <w:b/>
          <w:bCs/>
          <w:sz w:val="24"/>
        </w:rPr>
        <w:t>须具有履行合同所必需的设备和专业技术能力，须附相关证明材料或声明：</w:t>
      </w:r>
      <w:bookmarkEnd w:id="17"/>
      <w:bookmarkEnd w:id="18"/>
    </w:p>
    <w:p w14:paraId="77658E50">
      <w:pPr>
        <w:pStyle w:val="205"/>
        <w:autoSpaceDE w:val="0"/>
        <w:autoSpaceDN w:val="0"/>
        <w:adjustRightInd w:val="0"/>
        <w:spacing w:line="440" w:lineRule="exact"/>
        <w:jc w:val="left"/>
        <w:rPr>
          <w:rFonts w:ascii="Times New Roman" w:hAnsi="Times New Roman"/>
          <w:kern w:val="0"/>
          <w:sz w:val="24"/>
          <w:szCs w:val="24"/>
        </w:rPr>
      </w:pPr>
      <w:r>
        <w:rPr>
          <w:rFonts w:ascii="Times New Roman" w:hAnsi="Times New Roman"/>
          <w:kern w:val="0"/>
          <w:sz w:val="24"/>
          <w:szCs w:val="24"/>
        </w:rPr>
        <w:t>格式：</w:t>
      </w:r>
    </w:p>
    <w:p w14:paraId="0E11785E">
      <w:pPr>
        <w:pStyle w:val="205"/>
        <w:autoSpaceDE w:val="0"/>
        <w:autoSpaceDN w:val="0"/>
        <w:adjustRightInd w:val="0"/>
        <w:spacing w:line="440" w:lineRule="exact"/>
        <w:ind w:firstLine="120" w:firstLineChars="50"/>
        <w:jc w:val="center"/>
        <w:rPr>
          <w:rFonts w:ascii="Times New Roman" w:hAnsi="Times New Roman"/>
          <w:kern w:val="0"/>
          <w:sz w:val="24"/>
          <w:szCs w:val="24"/>
        </w:rPr>
      </w:pPr>
      <w:r>
        <w:rPr>
          <w:rFonts w:ascii="Times New Roman" w:hAnsi="Times New Roman"/>
          <w:kern w:val="0"/>
          <w:sz w:val="24"/>
          <w:szCs w:val="24"/>
        </w:rPr>
        <w:t>本投标人郑重声明：</w:t>
      </w:r>
    </w:p>
    <w:p w14:paraId="4F4377CD">
      <w:pPr>
        <w:pStyle w:val="205"/>
        <w:autoSpaceDE w:val="0"/>
        <w:autoSpaceDN w:val="0"/>
        <w:adjustRightInd w:val="0"/>
        <w:spacing w:line="440" w:lineRule="exact"/>
        <w:jc w:val="left"/>
        <w:rPr>
          <w:rFonts w:ascii="Times New Roman" w:hAnsi="Times New Roman"/>
          <w:kern w:val="0"/>
          <w:sz w:val="24"/>
          <w:szCs w:val="24"/>
        </w:rPr>
      </w:pPr>
      <w:r>
        <w:rPr>
          <w:rFonts w:ascii="Times New Roman" w:hAnsi="Times New Roman"/>
          <w:kern w:val="0"/>
          <w:sz w:val="24"/>
          <w:szCs w:val="24"/>
        </w:rPr>
        <w:t xml:space="preserve">本公司（或单位）具备本项目履行合同所必需的设备和专业技术能力，特此承诺。 </w:t>
      </w:r>
    </w:p>
    <w:p w14:paraId="6A57E284">
      <w:pPr>
        <w:pStyle w:val="206"/>
        <w:adjustRightInd w:val="0"/>
        <w:snapToGrid w:val="0"/>
        <w:spacing w:line="500" w:lineRule="exact"/>
        <w:rPr>
          <w:rFonts w:ascii="Times New Roman" w:hAnsi="Times New Roman"/>
          <w:sz w:val="24"/>
          <w:szCs w:val="24"/>
        </w:rPr>
      </w:pPr>
    </w:p>
    <w:p w14:paraId="4899C323">
      <w:pPr>
        <w:pStyle w:val="206"/>
        <w:adjustRightInd w:val="0"/>
        <w:snapToGrid w:val="0"/>
        <w:spacing w:line="500" w:lineRule="exact"/>
        <w:rPr>
          <w:rFonts w:ascii="Times New Roman" w:hAnsi="Times New Roman"/>
          <w:sz w:val="24"/>
          <w:szCs w:val="24"/>
        </w:rPr>
      </w:pPr>
    </w:p>
    <w:p w14:paraId="4DDFDFBE">
      <w:pPr>
        <w:pStyle w:val="206"/>
        <w:adjustRightInd w:val="0"/>
        <w:snapToGrid w:val="0"/>
        <w:spacing w:line="500" w:lineRule="exact"/>
        <w:rPr>
          <w:rFonts w:ascii="Times New Roman" w:hAnsi="Times New Roman"/>
          <w:sz w:val="24"/>
          <w:szCs w:val="24"/>
        </w:rPr>
      </w:pPr>
    </w:p>
    <w:p w14:paraId="2097678C">
      <w:pPr>
        <w:pStyle w:val="206"/>
        <w:adjustRightInd w:val="0"/>
        <w:snapToGrid w:val="0"/>
        <w:spacing w:line="500" w:lineRule="exact"/>
        <w:rPr>
          <w:rFonts w:ascii="Times New Roman" w:hAnsi="Times New Roman"/>
          <w:sz w:val="24"/>
          <w:szCs w:val="24"/>
        </w:rPr>
      </w:pPr>
    </w:p>
    <w:p w14:paraId="6B6C326F">
      <w:pPr>
        <w:pStyle w:val="206"/>
        <w:adjustRightInd w:val="0"/>
        <w:snapToGrid w:val="0"/>
        <w:spacing w:line="500" w:lineRule="exact"/>
        <w:ind w:firstLine="3360" w:firstLineChars="1400"/>
        <w:rPr>
          <w:rFonts w:ascii="Times New Roman" w:hAnsi="Times New Roman"/>
          <w:sz w:val="24"/>
          <w:szCs w:val="24"/>
          <w:u w:val="single"/>
        </w:rPr>
      </w:pPr>
      <w:r>
        <w:rPr>
          <w:rFonts w:ascii="Times New Roman" w:hAnsi="Times New Roman"/>
          <w:sz w:val="24"/>
          <w:szCs w:val="24"/>
        </w:rPr>
        <w:t>投标人名称（签章）：</w:t>
      </w:r>
      <w:r>
        <w:rPr>
          <w:rFonts w:ascii="Times New Roman" w:hAnsi="Times New Roman"/>
          <w:sz w:val="24"/>
          <w:szCs w:val="24"/>
          <w:u w:val="single"/>
        </w:rPr>
        <w:t xml:space="preserve">                 </w:t>
      </w:r>
    </w:p>
    <w:p w14:paraId="4729339E">
      <w:pPr>
        <w:pStyle w:val="206"/>
        <w:adjustRightInd w:val="0"/>
        <w:snapToGrid w:val="0"/>
        <w:spacing w:line="500" w:lineRule="exact"/>
        <w:rPr>
          <w:rFonts w:ascii="Times New Roman" w:hAnsi="Times New Roman"/>
          <w:sz w:val="24"/>
          <w:szCs w:val="24"/>
        </w:rPr>
      </w:pPr>
      <w:r>
        <w:rPr>
          <w:rFonts w:ascii="Times New Roman" w:hAnsi="Times New Roman"/>
          <w:sz w:val="24"/>
          <w:szCs w:val="24"/>
        </w:rPr>
        <w:t>法定代表人（单位负责人）或其委托代理人（签字或电子签章）：</w:t>
      </w:r>
      <w:r>
        <w:rPr>
          <w:rFonts w:ascii="Times New Roman" w:hAnsi="Times New Roman"/>
          <w:sz w:val="24"/>
          <w:szCs w:val="24"/>
          <w:u w:val="single"/>
        </w:rPr>
        <w:t xml:space="preserve">                  </w:t>
      </w:r>
    </w:p>
    <w:p w14:paraId="5FB780D8">
      <w:pPr>
        <w:pStyle w:val="206"/>
        <w:adjustRightInd w:val="0"/>
        <w:snapToGrid w:val="0"/>
        <w:spacing w:line="500" w:lineRule="exact"/>
        <w:ind w:firstLine="3360" w:firstLineChars="1400"/>
        <w:rPr>
          <w:rFonts w:ascii="Times New Roman" w:hAnsi="Times New Roman"/>
        </w:rPr>
      </w:pPr>
      <w:r>
        <w:rPr>
          <w:rFonts w:ascii="Times New Roman" w:hAnsi="Times New Roman"/>
          <w:sz w:val="24"/>
          <w:szCs w:val="24"/>
        </w:rPr>
        <w:t>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 xml:space="preserve"> 月</w:t>
      </w:r>
      <w:r>
        <w:rPr>
          <w:rFonts w:ascii="Times New Roman" w:hAnsi="Times New Roman"/>
          <w:sz w:val="24"/>
          <w:szCs w:val="24"/>
          <w:u w:val="single"/>
        </w:rPr>
        <w:t xml:space="preserve">   </w:t>
      </w:r>
      <w:r>
        <w:rPr>
          <w:rFonts w:ascii="Times New Roman" w:hAnsi="Times New Roman"/>
          <w:sz w:val="24"/>
          <w:szCs w:val="24"/>
        </w:rPr>
        <w:t xml:space="preserve"> 日</w:t>
      </w:r>
    </w:p>
    <w:p w14:paraId="1DD6BE14">
      <w:pPr>
        <w:pStyle w:val="205"/>
        <w:adjustRightInd w:val="0"/>
        <w:snapToGrid w:val="0"/>
        <w:spacing w:line="360" w:lineRule="auto"/>
        <w:jc w:val="left"/>
        <w:rPr>
          <w:rFonts w:ascii="Times New Roman" w:hAnsi="Times New Roman"/>
          <w:b/>
          <w:sz w:val="24"/>
          <w:szCs w:val="24"/>
        </w:rPr>
      </w:pPr>
    </w:p>
    <w:p w14:paraId="5246D66A">
      <w:pPr>
        <w:spacing w:after="0" w:line="360" w:lineRule="auto"/>
        <w:rPr>
          <w:rFonts w:ascii="Times New Roman" w:hAnsi="Times New Roman" w:eastAsia="宋体" w:cs="Times New Roman"/>
          <w:sz w:val="24"/>
        </w:rPr>
      </w:pPr>
    </w:p>
    <w:p w14:paraId="029C6F7C">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466DACC2">
      <w:pPr>
        <w:spacing w:after="0" w:line="360" w:lineRule="auto"/>
        <w:rPr>
          <w:rFonts w:ascii="Times New Roman" w:hAnsi="Times New Roman" w:eastAsia="宋体" w:cs="Times New Roman"/>
          <w:sz w:val="24"/>
        </w:rPr>
      </w:pPr>
      <w:r>
        <w:rPr>
          <w:rFonts w:ascii="Times New Roman" w:hAnsi="Times New Roman" w:eastAsia="宋体" w:cs="Times New Roman"/>
          <w:sz w:val="24"/>
        </w:rPr>
        <w:t>（五）参加政府采购活动前三年内，在经营活动中没有重大违法记录的书面声明：</w:t>
      </w:r>
    </w:p>
    <w:p w14:paraId="7889579B">
      <w:pPr>
        <w:spacing w:after="0" w:line="360" w:lineRule="auto"/>
        <w:rPr>
          <w:rFonts w:ascii="Times New Roman" w:hAnsi="Times New Roman" w:eastAsia="宋体" w:cs="Times New Roman"/>
          <w:sz w:val="24"/>
        </w:rPr>
      </w:pPr>
    </w:p>
    <w:p w14:paraId="47F2D0F1">
      <w:pPr>
        <w:spacing w:after="0" w:line="360" w:lineRule="auto"/>
        <w:rPr>
          <w:rFonts w:ascii="Times New Roman" w:hAnsi="Times New Roman" w:eastAsia="宋体" w:cs="Times New Roman"/>
          <w:sz w:val="24"/>
        </w:rPr>
      </w:pPr>
    </w:p>
    <w:p w14:paraId="49467C4D">
      <w:pPr>
        <w:spacing w:after="0" w:line="360" w:lineRule="auto"/>
        <w:rPr>
          <w:rFonts w:ascii="Times New Roman" w:hAnsi="Times New Roman" w:eastAsia="宋体" w:cs="Times New Roman"/>
          <w:sz w:val="24"/>
        </w:rPr>
      </w:pPr>
      <w:r>
        <w:rPr>
          <w:rFonts w:ascii="Times New Roman" w:hAnsi="Times New Roman" w:eastAsia="宋体" w:cs="Times New Roman"/>
          <w:sz w:val="24"/>
        </w:rPr>
        <w:t>格式：</w:t>
      </w:r>
    </w:p>
    <w:p w14:paraId="301B6C24">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无重大违法记录声明书</w:t>
      </w:r>
    </w:p>
    <w:p w14:paraId="27107693">
      <w:pPr>
        <w:spacing w:after="0" w:line="360" w:lineRule="auto"/>
        <w:rPr>
          <w:rFonts w:ascii="Times New Roman" w:hAnsi="Times New Roman" w:eastAsia="宋体" w:cs="Times New Roman"/>
          <w:sz w:val="24"/>
        </w:rPr>
      </w:pPr>
    </w:p>
    <w:p w14:paraId="3DA1A28B">
      <w:pPr>
        <w:spacing w:after="0" w:line="360" w:lineRule="auto"/>
        <w:rPr>
          <w:rFonts w:ascii="Times New Roman" w:hAnsi="Times New Roman" w:eastAsia="宋体" w:cs="Times New Roman"/>
          <w:sz w:val="24"/>
        </w:rPr>
      </w:pPr>
      <w:r>
        <w:rPr>
          <w:rFonts w:ascii="Times New Roman" w:hAnsi="Times New Roman" w:eastAsia="宋体" w:cs="Times New Roman"/>
          <w:sz w:val="24"/>
          <w:u w:val="single"/>
        </w:rPr>
        <w:t xml:space="preserve">（采购人）        </w:t>
      </w:r>
      <w:r>
        <w:rPr>
          <w:rFonts w:ascii="Times New Roman" w:hAnsi="Times New Roman" w:eastAsia="宋体" w:cs="Times New Roman"/>
          <w:sz w:val="24"/>
        </w:rPr>
        <w:t xml:space="preserve"> ：</w:t>
      </w:r>
    </w:p>
    <w:p w14:paraId="7CE590B9">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我公司参与  </w:t>
      </w:r>
      <w:r>
        <w:rPr>
          <w:rFonts w:ascii="Times New Roman" w:hAnsi="Times New Roman" w:eastAsia="宋体" w:cs="Times New Roman"/>
          <w:sz w:val="24"/>
          <w:u w:val="single"/>
        </w:rPr>
        <w:t xml:space="preserve">     （项目名称、编号）          </w:t>
      </w:r>
      <w:r>
        <w:rPr>
          <w:rFonts w:ascii="Times New Roman" w:hAnsi="Times New Roman" w:eastAsia="宋体" w:cs="Times New Roman"/>
          <w:sz w:val="24"/>
        </w:rPr>
        <w:t>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DEE0E6F">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特此声明  </w:t>
      </w:r>
    </w:p>
    <w:p w14:paraId="00AC6A4E">
      <w:pPr>
        <w:spacing w:after="0" w:line="360" w:lineRule="auto"/>
        <w:rPr>
          <w:rFonts w:ascii="Times New Roman" w:hAnsi="Times New Roman" w:eastAsia="宋体" w:cs="Times New Roman"/>
          <w:sz w:val="24"/>
        </w:rPr>
      </w:pPr>
    </w:p>
    <w:p w14:paraId="7176EBBA">
      <w:pPr>
        <w:spacing w:after="0" w:line="360" w:lineRule="auto"/>
        <w:rPr>
          <w:rFonts w:ascii="Times New Roman" w:hAnsi="Times New Roman" w:eastAsia="宋体" w:cs="Times New Roman"/>
          <w:sz w:val="24"/>
        </w:rPr>
      </w:pPr>
    </w:p>
    <w:p w14:paraId="7A3E4404">
      <w:pPr>
        <w:pStyle w:val="206"/>
        <w:adjustRightInd w:val="0"/>
        <w:snapToGrid w:val="0"/>
        <w:spacing w:line="500" w:lineRule="exact"/>
        <w:rPr>
          <w:rFonts w:ascii="Times New Roman" w:hAnsi="Times New Roman"/>
          <w:sz w:val="24"/>
          <w:szCs w:val="24"/>
        </w:rPr>
      </w:pPr>
      <w:r>
        <w:rPr>
          <w:rFonts w:ascii="Times New Roman" w:hAnsi="Times New Roman"/>
          <w:sz w:val="24"/>
          <w:szCs w:val="24"/>
        </w:rPr>
        <w:t>法定代表人（单位负责人）或其委托代理人（签字或电子签章）：</w:t>
      </w:r>
      <w:r>
        <w:rPr>
          <w:rFonts w:ascii="Times New Roman" w:hAnsi="Times New Roman"/>
          <w:sz w:val="24"/>
          <w:szCs w:val="24"/>
          <w:u w:val="single"/>
        </w:rPr>
        <w:t xml:space="preserve">                  </w:t>
      </w:r>
    </w:p>
    <w:p w14:paraId="41C4462A">
      <w:pPr>
        <w:pStyle w:val="206"/>
        <w:adjustRightInd w:val="0"/>
        <w:snapToGrid w:val="0"/>
        <w:spacing w:line="500" w:lineRule="exact"/>
        <w:rPr>
          <w:rFonts w:ascii="Times New Roman" w:hAnsi="Times New Roman"/>
          <w:sz w:val="24"/>
          <w:szCs w:val="24"/>
          <w:u w:val="single"/>
        </w:rPr>
      </w:pPr>
      <w:r>
        <w:rPr>
          <w:rFonts w:ascii="Times New Roman" w:hAnsi="Times New Roman"/>
          <w:sz w:val="24"/>
          <w:szCs w:val="24"/>
        </w:rPr>
        <w:t>投标人名称（签章）：</w:t>
      </w:r>
      <w:r>
        <w:rPr>
          <w:rFonts w:ascii="Times New Roman" w:hAnsi="Times New Roman"/>
          <w:sz w:val="24"/>
          <w:szCs w:val="24"/>
          <w:u w:val="single"/>
        </w:rPr>
        <w:t xml:space="preserve">                       </w:t>
      </w:r>
    </w:p>
    <w:p w14:paraId="21C484B6">
      <w:pPr>
        <w:pStyle w:val="206"/>
        <w:spacing w:line="500" w:lineRule="exact"/>
        <w:rPr>
          <w:rFonts w:ascii="Times New Roman" w:hAnsi="Times New Roman"/>
        </w:rPr>
      </w:pPr>
      <w:r>
        <w:rPr>
          <w:rFonts w:ascii="Times New Roman" w:hAnsi="Times New Roman"/>
          <w:sz w:val="24"/>
          <w:szCs w:val="24"/>
        </w:rPr>
        <w:t>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 xml:space="preserve"> 月</w:t>
      </w:r>
      <w:r>
        <w:rPr>
          <w:rFonts w:ascii="Times New Roman" w:hAnsi="Times New Roman"/>
          <w:sz w:val="24"/>
          <w:szCs w:val="24"/>
          <w:u w:val="single"/>
        </w:rPr>
        <w:t xml:space="preserve">    </w:t>
      </w:r>
      <w:r>
        <w:rPr>
          <w:rFonts w:ascii="Times New Roman" w:hAnsi="Times New Roman"/>
          <w:sz w:val="24"/>
          <w:szCs w:val="24"/>
        </w:rPr>
        <w:t xml:space="preserve"> 日</w:t>
      </w:r>
    </w:p>
    <w:p w14:paraId="0B241097">
      <w:pPr>
        <w:pStyle w:val="205"/>
        <w:adjustRightInd w:val="0"/>
        <w:snapToGrid w:val="0"/>
        <w:spacing w:line="360" w:lineRule="auto"/>
        <w:jc w:val="left"/>
        <w:rPr>
          <w:rFonts w:ascii="Times New Roman" w:hAnsi="Times New Roman"/>
          <w:b/>
          <w:sz w:val="24"/>
          <w:szCs w:val="24"/>
        </w:rPr>
      </w:pPr>
    </w:p>
    <w:p w14:paraId="019D1580">
      <w:pPr>
        <w:spacing w:after="0" w:line="360" w:lineRule="auto"/>
        <w:rPr>
          <w:rFonts w:ascii="Times New Roman" w:hAnsi="Times New Roman" w:eastAsia="宋体" w:cs="Times New Roman"/>
          <w:sz w:val="24"/>
        </w:rPr>
      </w:pPr>
    </w:p>
    <w:p w14:paraId="024E7C29">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7FDEE44">
      <w:pPr>
        <w:spacing w:after="0" w:line="360" w:lineRule="auto"/>
        <w:rPr>
          <w:rFonts w:ascii="Times New Roman" w:hAnsi="Times New Roman" w:eastAsia="宋体" w:cs="Times New Roman"/>
          <w:sz w:val="24"/>
        </w:rPr>
      </w:pPr>
      <w:r>
        <w:rPr>
          <w:rFonts w:ascii="Times New Roman" w:hAnsi="Times New Roman" w:eastAsia="宋体" w:cs="Times New Roman"/>
          <w:sz w:val="24"/>
        </w:rPr>
        <w:t>（六）投标人未列入失信被执行人、重大税收违法案件当事人名单、政府采购严重违法失信行为记录名单</w:t>
      </w:r>
    </w:p>
    <w:p w14:paraId="03AA5C9E">
      <w:pPr>
        <w:spacing w:after="0" w:line="360" w:lineRule="auto"/>
        <w:rPr>
          <w:rFonts w:ascii="Times New Roman" w:hAnsi="Times New Roman" w:eastAsia="宋体" w:cs="Times New Roman"/>
          <w:sz w:val="24"/>
        </w:rPr>
      </w:pPr>
    </w:p>
    <w:p w14:paraId="39AFBD2D">
      <w:pPr>
        <w:spacing w:after="0" w:line="360" w:lineRule="auto"/>
        <w:rPr>
          <w:rFonts w:ascii="Times New Roman" w:hAnsi="Times New Roman" w:eastAsia="宋体" w:cs="Times New Roman"/>
          <w:sz w:val="24"/>
        </w:rPr>
      </w:pPr>
      <w:r>
        <w:rPr>
          <w:rFonts w:ascii="Times New Roman" w:hAnsi="Times New Roman" w:eastAsia="宋体" w:cs="Times New Roman"/>
          <w:sz w:val="24"/>
        </w:rPr>
        <w:t>“信用中国”（www.creditchina.gov.cn）网站查询信息：</w:t>
      </w:r>
    </w:p>
    <w:p w14:paraId="25F94A24">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1、失信被执行人查询截图； </w:t>
      </w:r>
    </w:p>
    <w:p w14:paraId="679E20B1">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2、重大税收违法案件当事人名单查询截图； </w:t>
      </w:r>
    </w:p>
    <w:p w14:paraId="3859096F">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w:t>
      </w:r>
    </w:p>
    <w:p w14:paraId="4ACBA6B7">
      <w:pPr>
        <w:spacing w:after="0" w:line="360" w:lineRule="auto"/>
        <w:rPr>
          <w:rFonts w:ascii="Times New Roman" w:hAnsi="Times New Roman" w:eastAsia="宋体" w:cs="Times New Roman"/>
          <w:sz w:val="24"/>
        </w:rPr>
      </w:pPr>
      <w:r>
        <w:rPr>
          <w:rFonts w:ascii="Times New Roman" w:hAnsi="Times New Roman" w:eastAsia="宋体" w:cs="Times New Roman"/>
          <w:sz w:val="24"/>
        </w:rPr>
        <w:t>“中国政府采购网”（www.ccgp.gov.cn）查询信息：</w:t>
      </w:r>
    </w:p>
    <w:p w14:paraId="01C78796">
      <w:pPr>
        <w:spacing w:after="0" w:line="360" w:lineRule="auto"/>
        <w:rPr>
          <w:rFonts w:ascii="Times New Roman" w:hAnsi="Times New Roman" w:eastAsia="宋体" w:cs="Times New Roman"/>
          <w:sz w:val="24"/>
        </w:rPr>
      </w:pPr>
      <w:r>
        <w:rPr>
          <w:rFonts w:ascii="Times New Roman" w:hAnsi="Times New Roman" w:eastAsia="宋体" w:cs="Times New Roman"/>
          <w:sz w:val="24"/>
        </w:rPr>
        <w:t>1、政府采购严重违法失信行为信息记录查询截图：</w:t>
      </w:r>
    </w:p>
    <w:p w14:paraId="5EA93572">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C7439D9">
      <w:pPr>
        <w:spacing w:after="0" w:line="360" w:lineRule="auto"/>
        <w:rPr>
          <w:rFonts w:ascii="Times New Roman" w:hAnsi="Times New Roman" w:eastAsia="宋体" w:cs="Times New Roman"/>
          <w:sz w:val="24"/>
        </w:rPr>
      </w:pPr>
      <w:r>
        <w:rPr>
          <w:rFonts w:ascii="Times New Roman" w:hAnsi="Times New Roman" w:eastAsia="宋体" w:cs="Times New Roman"/>
          <w:sz w:val="24"/>
        </w:rPr>
        <w:t>二、联合体协议书【不适用可不提供】</w:t>
      </w:r>
    </w:p>
    <w:p w14:paraId="31DC05BC">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联合体协议书</w:t>
      </w:r>
    </w:p>
    <w:p w14:paraId="60D4D736">
      <w:pPr>
        <w:spacing w:after="0" w:line="360" w:lineRule="auto"/>
        <w:rPr>
          <w:rFonts w:ascii="Times New Roman" w:hAnsi="Times New Roman" w:eastAsia="宋体" w:cs="Times New Roman"/>
          <w:sz w:val="24"/>
        </w:rPr>
      </w:pPr>
      <w:r>
        <w:rPr>
          <w:rFonts w:ascii="Times New Roman" w:hAnsi="Times New Roman" w:eastAsia="宋体" w:cs="Times New Roman"/>
          <w:sz w:val="24"/>
        </w:rPr>
        <w:t>（以联合体形式投标的，提供联合体协议书；本项目不接受联合体投标或者投标人不以联合体形式投标的，则不需要提供）</w:t>
      </w:r>
    </w:p>
    <w:p w14:paraId="60510B41">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（联合体所有成员名称）自愿组成一个联合体，以一个投标人的身份参加（项目名称）【项目编号/包号：    】投标。 </w:t>
      </w:r>
    </w:p>
    <w:p w14:paraId="2029B83F">
      <w:pPr>
        <w:spacing w:after="0" w:line="360" w:lineRule="auto"/>
        <w:rPr>
          <w:rFonts w:ascii="Times New Roman" w:hAnsi="Times New Roman" w:eastAsia="宋体" w:cs="Times New Roman"/>
          <w:sz w:val="24"/>
        </w:rPr>
      </w:pPr>
      <w:r>
        <w:rPr>
          <w:rFonts w:ascii="Times New Roman" w:hAnsi="Times New Roman" w:eastAsia="宋体" w:cs="Times New Roman"/>
          <w:sz w:val="24"/>
        </w:rPr>
        <w:t>一、各方一致决定，（某联合体成员名称）为联合体牵头人，代表所有联合体成员负责投标和合同实施阶段的主办、协调工作。</w:t>
      </w:r>
    </w:p>
    <w:p w14:paraId="7B8E177C">
      <w:pPr>
        <w:spacing w:after="0" w:line="360" w:lineRule="auto"/>
        <w:rPr>
          <w:rFonts w:ascii="Times New Roman" w:hAnsi="Times New Roman" w:eastAsia="宋体" w:cs="Times New Roman"/>
          <w:sz w:val="24"/>
        </w:rPr>
      </w:pPr>
      <w:r>
        <w:rPr>
          <w:rFonts w:ascii="Times New Roman" w:hAnsi="Times New Roman" w:eastAsia="宋体" w:cs="Times New Roman"/>
          <w:sz w:val="24"/>
        </w:rPr>
        <w:t>二、所有联合体成员各方签署授权书，授权书载明的授权代表根据招标文件规定及投标内容而对采购人、采购代理机构所作的任何合法承诺，包括书面澄清及相应等均对联合投标各方产生约束力。</w:t>
      </w:r>
    </w:p>
    <w:p w14:paraId="1527DEA5">
      <w:pPr>
        <w:spacing w:after="0" w:line="360" w:lineRule="auto"/>
        <w:rPr>
          <w:rFonts w:ascii="Times New Roman" w:hAnsi="Times New Roman" w:eastAsia="宋体" w:cs="Times New Roman"/>
          <w:sz w:val="24"/>
        </w:rPr>
      </w:pPr>
      <w:r>
        <w:rPr>
          <w:rFonts w:ascii="Times New Roman" w:hAnsi="Times New Roman" w:eastAsia="宋体" w:cs="Times New Roman"/>
          <w:sz w:val="24"/>
        </w:rPr>
        <w:t>三、本次联合投标中，分工如下：</w:t>
      </w:r>
    </w:p>
    <w:p w14:paraId="35951750">
      <w:pPr>
        <w:spacing w:after="0" w:line="360" w:lineRule="auto"/>
        <w:rPr>
          <w:rFonts w:ascii="Times New Roman" w:hAnsi="Times New Roman" w:eastAsia="宋体" w:cs="Times New Roman"/>
          <w:sz w:val="24"/>
        </w:rPr>
      </w:pPr>
      <w:r>
        <w:rPr>
          <w:rFonts w:ascii="Times New Roman" w:hAnsi="Times New Roman" w:eastAsia="宋体" w:cs="Times New Roman"/>
          <w:sz w:val="24"/>
        </w:rPr>
        <w:t>（联合体成员1）  承担项目采购合同金额的      %，负责的工作和义务为：             ；</w:t>
      </w:r>
    </w:p>
    <w:p w14:paraId="33AC3AD2">
      <w:pPr>
        <w:spacing w:after="0" w:line="360" w:lineRule="auto"/>
        <w:rPr>
          <w:rFonts w:ascii="Times New Roman" w:hAnsi="Times New Roman" w:eastAsia="宋体" w:cs="Times New Roman"/>
          <w:sz w:val="24"/>
        </w:rPr>
      </w:pPr>
      <w:r>
        <w:rPr>
          <w:rFonts w:ascii="Times New Roman" w:hAnsi="Times New Roman" w:eastAsia="宋体" w:cs="Times New Roman"/>
          <w:sz w:val="24"/>
        </w:rPr>
        <w:t>（联合体成员2）  承担项目采购合同金额的      %，负责的工作和义务为：             ；</w:t>
      </w:r>
    </w:p>
    <w:p w14:paraId="71594D33">
      <w:pPr>
        <w:spacing w:after="0" w:line="360" w:lineRule="auto"/>
        <w:rPr>
          <w:rFonts w:ascii="Times New Roman" w:hAnsi="Times New Roman" w:eastAsia="宋体" w:cs="Times New Roman"/>
          <w:sz w:val="24"/>
        </w:rPr>
      </w:pPr>
      <w:r>
        <w:rPr>
          <w:rFonts w:ascii="Times New Roman" w:hAnsi="Times New Roman" w:eastAsia="宋体" w:cs="Times New Roman"/>
          <w:sz w:val="24"/>
        </w:rPr>
        <w:t>……</w:t>
      </w:r>
    </w:p>
    <w:p w14:paraId="09F37F3D">
      <w:pPr>
        <w:spacing w:after="0" w:line="360" w:lineRule="auto"/>
        <w:rPr>
          <w:rFonts w:ascii="Times New Roman" w:hAnsi="Times New Roman" w:eastAsia="宋体" w:cs="Times New Roman"/>
          <w:sz w:val="24"/>
        </w:rPr>
      </w:pPr>
      <w:r>
        <w:rPr>
          <w:rFonts w:ascii="Times New Roman" w:hAnsi="Times New Roman" w:eastAsia="宋体" w:cs="Times New Roman"/>
          <w:sz w:val="24"/>
        </w:rPr>
        <w:t>四、联合体成员中小企业合同份额。</w:t>
      </w:r>
    </w:p>
    <w:p w14:paraId="5D64F53D">
      <w:pPr>
        <w:spacing w:after="0" w:line="360" w:lineRule="auto"/>
        <w:rPr>
          <w:rFonts w:ascii="Times New Roman" w:hAnsi="Times New Roman" w:eastAsia="宋体" w:cs="Times New Roman"/>
          <w:sz w:val="24"/>
        </w:rPr>
      </w:pPr>
      <w:r>
        <w:rPr>
          <w:rFonts w:ascii="Times New Roman" w:hAnsi="Times New Roman" w:eastAsia="宋体" w:cs="Times New Roman"/>
          <w:sz w:val="24"/>
        </w:rPr>
        <w:t>1、（联合体成员X,……）提供的全部货物由小微企业制造，其合同份额占到合同总金额     %以上；……。（未预留份额专门面向中小企业采购的采购项目，以及预留份额中的非预留部分采购包，接受联合体投标的，联合体协议书约定小微企业的合同份额占到合同总金额30%以上的，对联合体报价按评标标准确定的比例给予扣除。供应商拟享受以上价格扣除政策的，填写有关内容。）</w:t>
      </w:r>
    </w:p>
    <w:p w14:paraId="05211A34">
      <w:pPr>
        <w:spacing w:after="0" w:line="360" w:lineRule="auto"/>
        <w:rPr>
          <w:rFonts w:ascii="Times New Roman" w:hAnsi="Times New Roman" w:eastAsia="宋体" w:cs="Times New Roman"/>
          <w:sz w:val="24"/>
        </w:rPr>
      </w:pPr>
      <w:r>
        <w:rPr>
          <w:rFonts w:ascii="Times New Roman" w:hAnsi="Times New Roman" w:eastAsia="宋体" w:cs="Times New Roman"/>
          <w:sz w:val="24"/>
        </w:rPr>
        <w:t>2、中小企业合同金额达到    %，其中小微企业合同金额达到   %。（要求以联合体形式参加的项目或采购包，供应商按招标文件第一部分招标公告申请人的资格要求中规定的联合体协议书中中小企业、小微企业合同金额应当达到的比例要求填写。）</w:t>
      </w:r>
    </w:p>
    <w:p w14:paraId="61F6E5BA">
      <w:pPr>
        <w:spacing w:after="0" w:line="360" w:lineRule="auto"/>
        <w:rPr>
          <w:rFonts w:ascii="Times New Roman" w:hAnsi="Times New Roman" w:eastAsia="宋体" w:cs="Times New Roman"/>
          <w:sz w:val="24"/>
        </w:rPr>
      </w:pPr>
      <w:r>
        <w:rPr>
          <w:rFonts w:ascii="Times New Roman" w:hAnsi="Times New Roman" w:eastAsia="宋体" w:cs="Times New Roman"/>
          <w:sz w:val="24"/>
        </w:rPr>
        <w:t>五、如果中标，联合体各成员方共同与采购人签订采购合同，并就采购合同约定的事项对采购人承担连带责任。</w:t>
      </w:r>
    </w:p>
    <w:p w14:paraId="57D7EA2F">
      <w:pPr>
        <w:spacing w:after="0" w:line="360" w:lineRule="auto"/>
        <w:rPr>
          <w:rFonts w:ascii="Times New Roman" w:hAnsi="Times New Roman" w:eastAsia="宋体" w:cs="Times New Roman"/>
          <w:sz w:val="24"/>
        </w:rPr>
      </w:pPr>
      <w:r>
        <w:rPr>
          <w:rFonts w:ascii="Times New Roman" w:hAnsi="Times New Roman" w:eastAsia="宋体" w:cs="Times New Roman"/>
          <w:sz w:val="24"/>
        </w:rPr>
        <w:t>六、有关本次联合投标的其他事宜：</w:t>
      </w:r>
    </w:p>
    <w:p w14:paraId="113FF035">
      <w:pPr>
        <w:spacing w:after="0" w:line="360" w:lineRule="auto"/>
        <w:rPr>
          <w:rFonts w:ascii="Times New Roman" w:hAnsi="Times New Roman" w:eastAsia="宋体" w:cs="Times New Roman"/>
          <w:sz w:val="24"/>
        </w:rPr>
      </w:pPr>
      <w:r>
        <w:rPr>
          <w:rFonts w:ascii="Times New Roman" w:hAnsi="Times New Roman" w:eastAsia="宋体" w:cs="Times New Roman"/>
          <w:sz w:val="24"/>
        </w:rPr>
        <w:t>1、联合体各方不再单独参加或者与其他供应商另外组成联合体参加同一合同项下的政府采购活动。</w:t>
      </w:r>
    </w:p>
    <w:p w14:paraId="5CEEE0A4">
      <w:pPr>
        <w:spacing w:after="0" w:line="360" w:lineRule="auto"/>
        <w:rPr>
          <w:rFonts w:ascii="Times New Roman" w:hAnsi="Times New Roman" w:eastAsia="宋体" w:cs="Times New Roman"/>
          <w:sz w:val="24"/>
        </w:rPr>
      </w:pPr>
      <w:r>
        <w:rPr>
          <w:rFonts w:ascii="Times New Roman" w:hAnsi="Times New Roman" w:eastAsia="宋体" w:cs="Times New Roman"/>
          <w:sz w:val="24"/>
        </w:rPr>
        <w:t>2、联合体中有同类资质的各方按照联合体分工承担相同工作的，按照资质等级较低的供应商确定资质等级。</w:t>
      </w:r>
    </w:p>
    <w:p w14:paraId="532CE70B">
      <w:pPr>
        <w:spacing w:after="0" w:line="360" w:lineRule="auto"/>
        <w:rPr>
          <w:rFonts w:ascii="Times New Roman" w:hAnsi="Times New Roman" w:eastAsia="宋体" w:cs="Times New Roman"/>
          <w:sz w:val="24"/>
        </w:rPr>
      </w:pPr>
      <w:r>
        <w:rPr>
          <w:rFonts w:ascii="Times New Roman" w:hAnsi="Times New Roman" w:eastAsia="宋体" w:cs="Times New Roman"/>
          <w:sz w:val="24"/>
        </w:rPr>
        <w:t>3、本协议提交采购人、采购代理机构后，联合体各方不得以任何形式对上述内容进行修改或撤销。</w:t>
      </w:r>
    </w:p>
    <w:p w14:paraId="7CA8674F">
      <w:pPr>
        <w:spacing w:after="0" w:line="360" w:lineRule="auto"/>
        <w:rPr>
          <w:rFonts w:ascii="Times New Roman" w:hAnsi="Times New Roman" w:eastAsia="宋体" w:cs="Times New Roman"/>
          <w:sz w:val="24"/>
        </w:rPr>
      </w:pPr>
      <w:r>
        <w:rPr>
          <w:rFonts w:ascii="Times New Roman" w:hAnsi="Times New Roman" w:eastAsia="宋体" w:cs="Times New Roman"/>
          <w:sz w:val="24"/>
        </w:rPr>
        <w:t>4、其他：……</w:t>
      </w:r>
    </w:p>
    <w:p w14:paraId="63904B7E">
      <w:pPr>
        <w:spacing w:after="0" w:line="360" w:lineRule="auto"/>
        <w:rPr>
          <w:rFonts w:ascii="Times New Roman" w:hAnsi="Times New Roman" w:eastAsia="宋体" w:cs="Times New Roman"/>
          <w:sz w:val="24"/>
        </w:rPr>
      </w:pPr>
      <w:r>
        <w:rPr>
          <w:rFonts w:ascii="Times New Roman" w:hAnsi="Times New Roman" w:eastAsia="宋体" w:cs="Times New Roman"/>
          <w:sz w:val="24"/>
        </w:rPr>
        <w:t>5、本协议书自签署之日起生效，若未中标，自本次投标有效期结束后自行失效；若中标，自合同书规定的期限之后自行失效。</w:t>
      </w:r>
    </w:p>
    <w:p w14:paraId="31ACFC1D">
      <w:pPr>
        <w:spacing w:after="0" w:line="360" w:lineRule="auto"/>
        <w:rPr>
          <w:rFonts w:ascii="Times New Roman" w:hAnsi="Times New Roman" w:eastAsia="宋体" w:cs="Times New Roman"/>
          <w:sz w:val="24"/>
        </w:rPr>
      </w:pPr>
      <w:r>
        <w:rPr>
          <w:rFonts w:ascii="Times New Roman" w:hAnsi="Times New Roman" w:eastAsia="宋体" w:cs="Times New Roman"/>
          <w:sz w:val="24"/>
        </w:rPr>
        <w:t>6、本协议书正本一式    份，联合体成员各执    份；副本一式    份，联合体成员各执     份。</w:t>
      </w:r>
    </w:p>
    <w:p w14:paraId="5450A81F">
      <w:pPr>
        <w:spacing w:after="0" w:line="360" w:lineRule="auto"/>
        <w:rPr>
          <w:rFonts w:ascii="Times New Roman" w:hAnsi="Times New Roman" w:eastAsia="宋体" w:cs="Times New Roman"/>
          <w:sz w:val="24"/>
        </w:rPr>
      </w:pPr>
    </w:p>
    <w:p w14:paraId="354E80F5">
      <w:pPr>
        <w:spacing w:after="0" w:line="360" w:lineRule="auto"/>
        <w:rPr>
          <w:rFonts w:ascii="Times New Roman" w:hAnsi="Times New Roman" w:eastAsia="宋体" w:cs="Times New Roman"/>
          <w:sz w:val="24"/>
        </w:rPr>
      </w:pPr>
      <w:r>
        <w:rPr>
          <w:rFonts w:ascii="Times New Roman" w:hAnsi="Times New Roman" w:eastAsia="宋体" w:cs="Times New Roman"/>
          <w:sz w:val="24"/>
        </w:rPr>
        <w:t>联合体成员1名称（公章)：</w:t>
      </w:r>
    </w:p>
    <w:p w14:paraId="1FB60CB9">
      <w:pPr>
        <w:spacing w:after="0" w:line="360" w:lineRule="auto"/>
        <w:rPr>
          <w:rFonts w:ascii="Times New Roman" w:hAnsi="Times New Roman" w:eastAsia="宋体" w:cs="Times New Roman"/>
          <w:sz w:val="24"/>
        </w:rPr>
      </w:pPr>
      <w:r>
        <w:rPr>
          <w:rFonts w:ascii="Times New Roman" w:hAnsi="Times New Roman" w:eastAsia="宋体" w:cs="Times New Roman"/>
          <w:sz w:val="24"/>
        </w:rPr>
        <w:t>联合体成员2名称（公章)：</w:t>
      </w:r>
    </w:p>
    <w:p w14:paraId="2612E741">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w:t>
      </w:r>
    </w:p>
    <w:p w14:paraId="3E3E7E7B">
      <w:pPr>
        <w:spacing w:after="0" w:line="360" w:lineRule="auto"/>
        <w:rPr>
          <w:rFonts w:ascii="Times New Roman" w:hAnsi="Times New Roman" w:eastAsia="宋体" w:cs="Times New Roman"/>
          <w:sz w:val="24"/>
        </w:rPr>
      </w:pPr>
      <w:r>
        <w:rPr>
          <w:rFonts w:ascii="Times New Roman" w:hAnsi="Times New Roman" w:eastAsia="宋体" w:cs="Times New Roman"/>
          <w:sz w:val="24"/>
        </w:rPr>
        <w:t>日期：  年  月   日</w:t>
      </w:r>
    </w:p>
    <w:p w14:paraId="7E8714AA">
      <w:pPr>
        <w:spacing w:after="0" w:line="360" w:lineRule="auto"/>
        <w:rPr>
          <w:rFonts w:ascii="Times New Roman" w:hAnsi="Times New Roman" w:eastAsia="宋体" w:cs="Times New Roman"/>
          <w:sz w:val="24"/>
        </w:rPr>
      </w:pPr>
      <w:r>
        <w:rPr>
          <w:rFonts w:ascii="Times New Roman" w:hAnsi="Times New Roman" w:eastAsia="宋体" w:cs="Times New Roman"/>
          <w:sz w:val="24"/>
        </w:rPr>
        <w:t>注：按本格式和要求提供。</w:t>
      </w:r>
    </w:p>
    <w:p w14:paraId="1F30B1C0">
      <w:pPr>
        <w:spacing w:after="0" w:line="360" w:lineRule="auto"/>
        <w:rPr>
          <w:rFonts w:ascii="Times New Roman" w:hAnsi="Times New Roman" w:eastAsia="宋体" w:cs="Times New Roman"/>
          <w:sz w:val="24"/>
        </w:rPr>
      </w:pPr>
    </w:p>
    <w:p w14:paraId="2A1FCD1F">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210CE4D9">
      <w:pPr>
        <w:spacing w:after="0" w:line="360" w:lineRule="auto"/>
        <w:rPr>
          <w:rFonts w:ascii="Times New Roman" w:hAnsi="Times New Roman" w:eastAsia="宋体" w:cs="Times New Roman"/>
          <w:sz w:val="24"/>
        </w:rPr>
      </w:pPr>
      <w:r>
        <w:rPr>
          <w:rFonts w:ascii="Times New Roman" w:hAnsi="Times New Roman" w:eastAsia="宋体" w:cs="Times New Roman"/>
          <w:sz w:val="24"/>
        </w:rPr>
        <w:t>三、分包意向协议书【不适用可不提供】</w:t>
      </w:r>
    </w:p>
    <w:p w14:paraId="06B4105C">
      <w:pPr>
        <w:spacing w:after="0" w:line="360" w:lineRule="auto"/>
        <w:rPr>
          <w:rFonts w:ascii="Times New Roman" w:hAnsi="Times New Roman" w:eastAsia="宋体" w:cs="Times New Roman"/>
          <w:sz w:val="24"/>
        </w:rPr>
      </w:pPr>
    </w:p>
    <w:p w14:paraId="44E43D63">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分包意向协议书</w:t>
      </w:r>
    </w:p>
    <w:p w14:paraId="0313E000">
      <w:pPr>
        <w:spacing w:after="0" w:line="360" w:lineRule="auto"/>
        <w:rPr>
          <w:rFonts w:ascii="Times New Roman" w:hAnsi="Times New Roman" w:eastAsia="宋体" w:cs="Times New Roman"/>
          <w:sz w:val="24"/>
        </w:rPr>
      </w:pPr>
      <w:r>
        <w:rPr>
          <w:rFonts w:ascii="Times New Roman" w:hAnsi="Times New Roman" w:eastAsia="宋体" w:cs="Times New Roman"/>
          <w:sz w:val="24"/>
        </w:rPr>
        <w:t>【中标后以分包方式履行合同的，提供分包意向协议书；采购人不同意分包或者投标人中标后不以分包方式履行合同的，则不需要提供。】</w:t>
      </w:r>
    </w:p>
    <w:p w14:paraId="2C851C18">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（投标人名称）若成为（项目名称）【项目编号/包号：  】的中标供应商，将依法采取分包方式履行合同。（投标人名称）与（所有分包供应商名称）达成分包意向协议书。 </w:t>
      </w:r>
    </w:p>
    <w:p w14:paraId="09939220">
      <w:pPr>
        <w:spacing w:after="0" w:line="360" w:lineRule="auto"/>
        <w:rPr>
          <w:rFonts w:ascii="Times New Roman" w:hAnsi="Times New Roman" w:eastAsia="宋体" w:cs="Times New Roman"/>
          <w:sz w:val="24"/>
        </w:rPr>
      </w:pPr>
      <w:r>
        <w:rPr>
          <w:rFonts w:ascii="Times New Roman" w:hAnsi="Times New Roman" w:eastAsia="宋体" w:cs="Times New Roman"/>
          <w:sz w:val="24"/>
        </w:rPr>
        <w:t>一、分包标的及数量</w:t>
      </w:r>
    </w:p>
    <w:p w14:paraId="7D599217">
      <w:pPr>
        <w:spacing w:after="0" w:line="360" w:lineRule="auto"/>
        <w:rPr>
          <w:rFonts w:ascii="Times New Roman" w:hAnsi="Times New Roman" w:eastAsia="宋体" w:cs="Times New Roman"/>
          <w:sz w:val="24"/>
        </w:rPr>
      </w:pPr>
      <w:r>
        <w:rPr>
          <w:rFonts w:ascii="Times New Roman" w:hAnsi="Times New Roman" w:eastAsia="宋体" w:cs="Times New Roman"/>
          <w:sz w:val="24"/>
        </w:rPr>
        <w:t>（投标人名称）将   XX工作内容   分包给（分包供应商1名称），（分包供应商1名称），具备承担XX工作内容相应资质条件且不得再次分包；</w:t>
      </w:r>
    </w:p>
    <w:p w14:paraId="70466C98">
      <w:pPr>
        <w:spacing w:after="0" w:line="360" w:lineRule="auto"/>
        <w:rPr>
          <w:rFonts w:ascii="Times New Roman" w:hAnsi="Times New Roman" w:eastAsia="宋体" w:cs="Times New Roman"/>
          <w:sz w:val="24"/>
        </w:rPr>
      </w:pPr>
      <w:r>
        <w:rPr>
          <w:rFonts w:ascii="Times New Roman" w:hAnsi="Times New Roman" w:eastAsia="宋体" w:cs="Times New Roman"/>
          <w:sz w:val="24"/>
        </w:rPr>
        <w:t>……</w:t>
      </w:r>
    </w:p>
    <w:p w14:paraId="58C10751">
      <w:pPr>
        <w:spacing w:after="0" w:line="360" w:lineRule="auto"/>
        <w:rPr>
          <w:rFonts w:ascii="Times New Roman" w:hAnsi="Times New Roman" w:eastAsia="宋体" w:cs="Times New Roman"/>
          <w:sz w:val="24"/>
        </w:rPr>
      </w:pPr>
      <w:r>
        <w:rPr>
          <w:rFonts w:ascii="Times New Roman" w:hAnsi="Times New Roman" w:eastAsia="宋体" w:cs="Times New Roman"/>
          <w:sz w:val="24"/>
        </w:rPr>
        <w:t>二、分包供应商中小企业合同份额</w:t>
      </w:r>
    </w:p>
    <w:p w14:paraId="00429143">
      <w:pPr>
        <w:spacing w:after="0" w:line="360" w:lineRule="auto"/>
        <w:rPr>
          <w:rFonts w:ascii="Times New Roman" w:hAnsi="Times New Roman" w:eastAsia="宋体" w:cs="Times New Roman"/>
          <w:sz w:val="24"/>
        </w:rPr>
      </w:pPr>
      <w:r>
        <w:rPr>
          <w:rFonts w:ascii="Times New Roman" w:hAnsi="Times New Roman" w:eastAsia="宋体" w:cs="Times New Roman"/>
          <w:sz w:val="24"/>
        </w:rPr>
        <w:t>1、（分包供应商X,……）提供的货物全部由小微企业制造，其合同份额占到合同总金额     %以上。（未预留份额专门面向中小企业采购的采购项目，以及预留份额中的非预留部分采购包，允许分包的，分包意向协议书约定小微企业的合同份额占到合同总金额30%以上的，对大中型企业的报价按评标标准确定的比例给予扣除。供应商拟享受以上价格扣除政策的，填写有关内容。）</w:t>
      </w:r>
    </w:p>
    <w:p w14:paraId="14CB5ADC">
      <w:pPr>
        <w:spacing w:after="0" w:line="360" w:lineRule="auto"/>
        <w:rPr>
          <w:rFonts w:ascii="Times New Roman" w:hAnsi="Times New Roman" w:eastAsia="宋体" w:cs="Times New Roman"/>
          <w:sz w:val="24"/>
        </w:rPr>
      </w:pPr>
      <w:r>
        <w:rPr>
          <w:rFonts w:ascii="Times New Roman" w:hAnsi="Times New Roman" w:eastAsia="宋体" w:cs="Times New Roman"/>
          <w:sz w:val="24"/>
        </w:rPr>
        <w:t>2、中小企业合同金额达到  %，其中小微企业合同金额达到 %。（要求合同分包形式参加的项目或采购包，供应商按招标文件第一部分招标公告申请人的资格要求中规定的分包意向协议书中中小企业、小微企业合同金额应当达到的比例要求填写。）</w:t>
      </w:r>
    </w:p>
    <w:p w14:paraId="58696125">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三、分包工作履行期限、地点、方式                                                                                  </w:t>
      </w:r>
    </w:p>
    <w:p w14:paraId="5DC0ABA0">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四、质量                                                                                       </w:t>
      </w:r>
    </w:p>
    <w:p w14:paraId="43850DB7">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五、价款或者报酬                                                                                     </w:t>
      </w:r>
    </w:p>
    <w:p w14:paraId="626BF13B">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六、违约责任                                                                                     </w:t>
      </w:r>
    </w:p>
    <w:p w14:paraId="621256C6">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七、争议解决的办法                                                                                  </w:t>
      </w:r>
    </w:p>
    <w:p w14:paraId="7497CACF">
      <w:pPr>
        <w:spacing w:after="0" w:line="360" w:lineRule="auto"/>
        <w:rPr>
          <w:rFonts w:ascii="Times New Roman" w:hAnsi="Times New Roman" w:eastAsia="宋体" w:cs="Times New Roman"/>
          <w:sz w:val="24"/>
          <w:u w:val="single"/>
        </w:rPr>
      </w:pPr>
      <w:r>
        <w:rPr>
          <w:rFonts w:ascii="Times New Roman" w:hAnsi="Times New Roman" w:eastAsia="宋体" w:cs="Times New Roman"/>
          <w:sz w:val="24"/>
        </w:rPr>
        <w:t xml:space="preserve">                                          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7E4C6214">
      <w:pPr>
        <w:spacing w:after="0" w:line="360" w:lineRule="auto"/>
        <w:rPr>
          <w:rFonts w:ascii="Times New Roman" w:hAnsi="Times New Roman" w:eastAsia="宋体" w:cs="Times New Roman"/>
          <w:sz w:val="24"/>
        </w:rPr>
      </w:pPr>
      <w:r>
        <w:rPr>
          <w:rFonts w:ascii="Times New Roman" w:hAnsi="Times New Roman" w:eastAsia="宋体" w:cs="Times New Roman"/>
          <w:sz w:val="24"/>
        </w:rPr>
        <w:t>分包供应商名称（公章)：</w:t>
      </w:r>
    </w:p>
    <w:p w14:paraId="535B9545">
      <w:pPr>
        <w:spacing w:after="0" w:line="360" w:lineRule="auto"/>
        <w:rPr>
          <w:rFonts w:ascii="Times New Roman" w:hAnsi="Times New Roman" w:eastAsia="宋体" w:cs="Times New Roman"/>
          <w:sz w:val="24"/>
        </w:rPr>
      </w:pPr>
      <w:r>
        <w:rPr>
          <w:rFonts w:ascii="Times New Roman" w:hAnsi="Times New Roman" w:eastAsia="宋体" w:cs="Times New Roman"/>
          <w:sz w:val="24"/>
        </w:rPr>
        <w:t>……                                        日期：  年  月   日</w:t>
      </w:r>
    </w:p>
    <w:p w14:paraId="7B7A6994">
      <w:pPr>
        <w:spacing w:after="0" w:line="360" w:lineRule="auto"/>
        <w:rPr>
          <w:rFonts w:ascii="Times New Roman" w:hAnsi="Times New Roman" w:eastAsia="宋体" w:cs="Times New Roman"/>
          <w:sz w:val="24"/>
        </w:rPr>
      </w:pPr>
      <w:r>
        <w:rPr>
          <w:rFonts w:ascii="Times New Roman" w:hAnsi="Times New Roman" w:eastAsia="宋体" w:cs="Times New Roman"/>
          <w:sz w:val="24"/>
        </w:rPr>
        <w:t>注：按本格式和要求提供。</w:t>
      </w:r>
    </w:p>
    <w:p w14:paraId="22315A17">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四、落实政府采购政策相关证明文件</w:t>
      </w:r>
    </w:p>
    <w:p w14:paraId="5A59D9A1">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（一）节能环保产品清单及证明材料【不适用可不提供】</w:t>
      </w:r>
    </w:p>
    <w:p w14:paraId="43FED4F2">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项目名称：             项目编号/包号：</w:t>
      </w:r>
    </w:p>
    <w:p w14:paraId="223C317D">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1、节能产品</w:t>
      </w:r>
    </w:p>
    <w:tbl>
      <w:tblPr>
        <w:tblStyle w:val="34"/>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1378"/>
        <w:gridCol w:w="928"/>
        <w:gridCol w:w="671"/>
        <w:gridCol w:w="709"/>
        <w:gridCol w:w="1275"/>
        <w:gridCol w:w="1057"/>
        <w:gridCol w:w="928"/>
      </w:tblGrid>
      <w:tr w14:paraId="376FB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7A435F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5B867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设备名称</w:t>
            </w:r>
          </w:p>
        </w:tc>
        <w:tc>
          <w:tcPr>
            <w:tcW w:w="1378" w:type="dxa"/>
            <w:tcBorders>
              <w:top w:val="single" w:color="auto" w:sz="4" w:space="0"/>
              <w:left w:val="single" w:color="auto" w:sz="4" w:space="0"/>
              <w:bottom w:val="single" w:color="auto" w:sz="4" w:space="0"/>
              <w:right w:val="single" w:color="auto" w:sz="8" w:space="0"/>
            </w:tcBorders>
            <w:vAlign w:val="center"/>
          </w:tcPr>
          <w:p w14:paraId="0E657707">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制造商名称</w:t>
            </w:r>
          </w:p>
        </w:tc>
        <w:tc>
          <w:tcPr>
            <w:tcW w:w="928" w:type="dxa"/>
            <w:tcBorders>
              <w:top w:val="single" w:color="auto" w:sz="4" w:space="0"/>
              <w:left w:val="single" w:color="auto" w:sz="4" w:space="0"/>
              <w:bottom w:val="single" w:color="auto" w:sz="4" w:space="0"/>
              <w:right w:val="single" w:color="auto" w:sz="8" w:space="0"/>
            </w:tcBorders>
            <w:vAlign w:val="center"/>
          </w:tcPr>
          <w:p w14:paraId="65940F9F">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品牌</w:t>
            </w:r>
          </w:p>
        </w:tc>
        <w:tc>
          <w:tcPr>
            <w:tcW w:w="671" w:type="dxa"/>
            <w:tcBorders>
              <w:top w:val="single" w:color="auto" w:sz="4" w:space="0"/>
              <w:left w:val="single" w:color="auto" w:sz="4" w:space="0"/>
              <w:bottom w:val="single" w:color="auto" w:sz="4" w:space="0"/>
              <w:right w:val="single" w:color="auto" w:sz="8" w:space="0"/>
            </w:tcBorders>
            <w:vAlign w:val="center"/>
          </w:tcPr>
          <w:p w14:paraId="7C283CEC">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型号</w:t>
            </w:r>
          </w:p>
        </w:tc>
        <w:tc>
          <w:tcPr>
            <w:tcW w:w="709" w:type="dxa"/>
            <w:tcBorders>
              <w:top w:val="single" w:color="auto" w:sz="4" w:space="0"/>
              <w:left w:val="single" w:color="auto" w:sz="4" w:space="0"/>
              <w:bottom w:val="single" w:color="auto" w:sz="4" w:space="0"/>
              <w:right w:val="single" w:color="auto" w:sz="8" w:space="0"/>
            </w:tcBorders>
            <w:vAlign w:val="center"/>
          </w:tcPr>
          <w:p w14:paraId="2EB614BC">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1275" w:type="dxa"/>
            <w:tcBorders>
              <w:top w:val="single" w:color="auto" w:sz="4" w:space="0"/>
              <w:left w:val="single" w:color="auto" w:sz="4" w:space="0"/>
              <w:bottom w:val="single" w:color="auto" w:sz="4" w:space="0"/>
              <w:right w:val="single" w:color="auto" w:sz="8" w:space="0"/>
            </w:tcBorders>
            <w:vAlign w:val="center"/>
          </w:tcPr>
          <w:p w14:paraId="1A4632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单价</w:t>
            </w:r>
          </w:p>
          <w:p w14:paraId="120A9B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（万元））</w:t>
            </w:r>
          </w:p>
        </w:tc>
        <w:tc>
          <w:tcPr>
            <w:tcW w:w="1057" w:type="dxa"/>
            <w:tcBorders>
              <w:top w:val="single" w:color="auto" w:sz="4" w:space="0"/>
              <w:left w:val="single" w:color="auto" w:sz="4" w:space="0"/>
              <w:bottom w:val="single" w:color="auto" w:sz="4" w:space="0"/>
              <w:right w:val="single" w:color="auto" w:sz="8" w:space="0"/>
            </w:tcBorders>
            <w:vAlign w:val="center"/>
          </w:tcPr>
          <w:p w14:paraId="3BF2E3E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总价</w:t>
            </w:r>
          </w:p>
          <w:p w14:paraId="701E063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（万元）</w:t>
            </w:r>
          </w:p>
        </w:tc>
        <w:tc>
          <w:tcPr>
            <w:tcW w:w="928" w:type="dxa"/>
            <w:tcBorders>
              <w:top w:val="single" w:color="auto" w:sz="4" w:space="0"/>
              <w:left w:val="single" w:color="auto" w:sz="4" w:space="0"/>
              <w:bottom w:val="single" w:color="auto" w:sz="4" w:space="0"/>
              <w:right w:val="single" w:color="auto" w:sz="8" w:space="0"/>
            </w:tcBorders>
            <w:vAlign w:val="center"/>
          </w:tcPr>
          <w:p w14:paraId="4AE111AB">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属强制采购或优先采购</w:t>
            </w:r>
          </w:p>
        </w:tc>
      </w:tr>
      <w:tr w14:paraId="5AAFA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538164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260205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378" w:type="dxa"/>
            <w:tcBorders>
              <w:top w:val="single" w:color="auto" w:sz="4" w:space="0"/>
              <w:left w:val="single" w:color="auto" w:sz="4" w:space="0"/>
              <w:bottom w:val="single" w:color="auto" w:sz="4" w:space="0"/>
              <w:right w:val="single" w:color="auto" w:sz="8" w:space="0"/>
            </w:tcBorders>
            <w:vAlign w:val="center"/>
          </w:tcPr>
          <w:p w14:paraId="36989487">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1686C0E8">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671" w:type="dxa"/>
            <w:tcBorders>
              <w:top w:val="single" w:color="auto" w:sz="4" w:space="0"/>
              <w:left w:val="single" w:color="auto" w:sz="4" w:space="0"/>
              <w:bottom w:val="single" w:color="auto" w:sz="4" w:space="0"/>
              <w:right w:val="single" w:color="auto" w:sz="8" w:space="0"/>
            </w:tcBorders>
            <w:vAlign w:val="center"/>
          </w:tcPr>
          <w:p w14:paraId="4AA35128">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709" w:type="dxa"/>
            <w:tcBorders>
              <w:top w:val="single" w:color="auto" w:sz="4" w:space="0"/>
              <w:left w:val="single" w:color="auto" w:sz="4" w:space="0"/>
              <w:bottom w:val="single" w:color="auto" w:sz="4" w:space="0"/>
              <w:right w:val="single" w:color="auto" w:sz="8" w:space="0"/>
            </w:tcBorders>
            <w:vAlign w:val="center"/>
          </w:tcPr>
          <w:p w14:paraId="766D534E">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275" w:type="dxa"/>
            <w:tcBorders>
              <w:top w:val="single" w:color="auto" w:sz="4" w:space="0"/>
              <w:left w:val="single" w:color="auto" w:sz="4" w:space="0"/>
              <w:bottom w:val="single" w:color="auto" w:sz="4" w:space="0"/>
              <w:right w:val="single" w:color="auto" w:sz="8" w:space="0"/>
            </w:tcBorders>
            <w:vAlign w:val="center"/>
          </w:tcPr>
          <w:p w14:paraId="5B21C721">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057" w:type="dxa"/>
            <w:tcBorders>
              <w:top w:val="single" w:color="auto" w:sz="4" w:space="0"/>
              <w:left w:val="single" w:color="auto" w:sz="4" w:space="0"/>
              <w:bottom w:val="single" w:color="auto" w:sz="4" w:space="0"/>
              <w:right w:val="single" w:color="auto" w:sz="8" w:space="0"/>
            </w:tcBorders>
            <w:vAlign w:val="center"/>
          </w:tcPr>
          <w:p w14:paraId="39E11721">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0B41142C">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r>
      <w:tr w14:paraId="07427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1F558E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276" w:type="dxa"/>
            <w:tcBorders>
              <w:top w:val="single" w:color="auto" w:sz="4" w:space="0"/>
              <w:left w:val="single" w:color="auto" w:sz="4" w:space="0"/>
              <w:bottom w:val="single" w:color="auto" w:sz="4" w:space="0"/>
              <w:right w:val="single" w:color="auto" w:sz="4" w:space="0"/>
            </w:tcBorders>
            <w:vAlign w:val="center"/>
          </w:tcPr>
          <w:p w14:paraId="304A9B4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378" w:type="dxa"/>
            <w:tcBorders>
              <w:top w:val="single" w:color="auto" w:sz="4" w:space="0"/>
              <w:left w:val="single" w:color="auto" w:sz="4" w:space="0"/>
              <w:bottom w:val="single" w:color="auto" w:sz="4" w:space="0"/>
              <w:right w:val="single" w:color="auto" w:sz="8" w:space="0"/>
            </w:tcBorders>
            <w:vAlign w:val="center"/>
          </w:tcPr>
          <w:p w14:paraId="3932D2E6">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6DD18390">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671" w:type="dxa"/>
            <w:tcBorders>
              <w:top w:val="single" w:color="auto" w:sz="4" w:space="0"/>
              <w:left w:val="single" w:color="auto" w:sz="4" w:space="0"/>
              <w:bottom w:val="single" w:color="auto" w:sz="4" w:space="0"/>
              <w:right w:val="single" w:color="auto" w:sz="8" w:space="0"/>
            </w:tcBorders>
            <w:vAlign w:val="center"/>
          </w:tcPr>
          <w:p w14:paraId="19B12C7E">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709" w:type="dxa"/>
            <w:tcBorders>
              <w:top w:val="single" w:color="auto" w:sz="4" w:space="0"/>
              <w:left w:val="single" w:color="auto" w:sz="4" w:space="0"/>
              <w:bottom w:val="single" w:color="auto" w:sz="4" w:space="0"/>
              <w:right w:val="single" w:color="auto" w:sz="8" w:space="0"/>
            </w:tcBorders>
            <w:vAlign w:val="center"/>
          </w:tcPr>
          <w:p w14:paraId="3D0496F2">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275" w:type="dxa"/>
            <w:tcBorders>
              <w:top w:val="single" w:color="auto" w:sz="4" w:space="0"/>
              <w:left w:val="single" w:color="auto" w:sz="4" w:space="0"/>
              <w:bottom w:val="single" w:color="auto" w:sz="4" w:space="0"/>
              <w:right w:val="single" w:color="auto" w:sz="8" w:space="0"/>
            </w:tcBorders>
            <w:vAlign w:val="center"/>
          </w:tcPr>
          <w:p w14:paraId="741F8C17">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057" w:type="dxa"/>
            <w:tcBorders>
              <w:top w:val="single" w:color="auto" w:sz="4" w:space="0"/>
              <w:left w:val="single" w:color="auto" w:sz="4" w:space="0"/>
              <w:bottom w:val="single" w:color="auto" w:sz="4" w:space="0"/>
              <w:right w:val="single" w:color="auto" w:sz="8" w:space="0"/>
            </w:tcBorders>
            <w:vAlign w:val="center"/>
          </w:tcPr>
          <w:p w14:paraId="794E47D0">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4B25E156">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r>
      <w:tr w14:paraId="30D5E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1B6693E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1276" w:type="dxa"/>
            <w:tcBorders>
              <w:top w:val="single" w:color="auto" w:sz="4" w:space="0"/>
              <w:left w:val="single" w:color="auto" w:sz="4" w:space="0"/>
              <w:bottom w:val="single" w:color="auto" w:sz="4" w:space="0"/>
              <w:right w:val="single" w:color="auto" w:sz="4" w:space="0"/>
            </w:tcBorders>
            <w:vAlign w:val="center"/>
          </w:tcPr>
          <w:p w14:paraId="4944FD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378" w:type="dxa"/>
            <w:tcBorders>
              <w:top w:val="single" w:color="auto" w:sz="4" w:space="0"/>
              <w:left w:val="single" w:color="auto" w:sz="4" w:space="0"/>
              <w:bottom w:val="single" w:color="auto" w:sz="4" w:space="0"/>
              <w:right w:val="single" w:color="auto" w:sz="8" w:space="0"/>
            </w:tcBorders>
            <w:vAlign w:val="center"/>
          </w:tcPr>
          <w:p w14:paraId="76B75561">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72537095">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671" w:type="dxa"/>
            <w:tcBorders>
              <w:top w:val="single" w:color="auto" w:sz="4" w:space="0"/>
              <w:left w:val="single" w:color="auto" w:sz="4" w:space="0"/>
              <w:bottom w:val="single" w:color="auto" w:sz="4" w:space="0"/>
              <w:right w:val="single" w:color="auto" w:sz="8" w:space="0"/>
            </w:tcBorders>
            <w:vAlign w:val="center"/>
          </w:tcPr>
          <w:p w14:paraId="0612F832">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709" w:type="dxa"/>
            <w:tcBorders>
              <w:top w:val="single" w:color="auto" w:sz="4" w:space="0"/>
              <w:left w:val="single" w:color="auto" w:sz="4" w:space="0"/>
              <w:bottom w:val="single" w:color="auto" w:sz="4" w:space="0"/>
              <w:right w:val="single" w:color="auto" w:sz="8" w:space="0"/>
            </w:tcBorders>
            <w:vAlign w:val="center"/>
          </w:tcPr>
          <w:p w14:paraId="20C85794">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275" w:type="dxa"/>
            <w:tcBorders>
              <w:top w:val="single" w:color="auto" w:sz="4" w:space="0"/>
              <w:left w:val="single" w:color="auto" w:sz="4" w:space="0"/>
              <w:bottom w:val="single" w:color="auto" w:sz="4" w:space="0"/>
              <w:right w:val="single" w:color="auto" w:sz="8" w:space="0"/>
            </w:tcBorders>
            <w:vAlign w:val="center"/>
          </w:tcPr>
          <w:p w14:paraId="40D49232">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057" w:type="dxa"/>
            <w:tcBorders>
              <w:top w:val="single" w:color="auto" w:sz="4" w:space="0"/>
              <w:left w:val="single" w:color="auto" w:sz="4" w:space="0"/>
              <w:bottom w:val="single" w:color="auto" w:sz="4" w:space="0"/>
              <w:right w:val="single" w:color="auto" w:sz="8" w:space="0"/>
            </w:tcBorders>
            <w:vAlign w:val="center"/>
          </w:tcPr>
          <w:p w14:paraId="35F9624E">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3B3D1185">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r>
    </w:tbl>
    <w:p w14:paraId="18A12E6F">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2、环保产品</w:t>
      </w:r>
    </w:p>
    <w:tbl>
      <w:tblPr>
        <w:tblStyle w:val="34"/>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1378"/>
        <w:gridCol w:w="928"/>
        <w:gridCol w:w="928"/>
        <w:gridCol w:w="928"/>
        <w:gridCol w:w="1225"/>
        <w:gridCol w:w="1559"/>
      </w:tblGrid>
      <w:tr w14:paraId="0BB08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7A7F15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787B77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设备名称</w:t>
            </w:r>
          </w:p>
        </w:tc>
        <w:tc>
          <w:tcPr>
            <w:tcW w:w="1378" w:type="dxa"/>
            <w:tcBorders>
              <w:top w:val="single" w:color="auto" w:sz="4" w:space="0"/>
              <w:left w:val="single" w:color="auto" w:sz="4" w:space="0"/>
              <w:bottom w:val="single" w:color="auto" w:sz="4" w:space="0"/>
              <w:right w:val="single" w:color="auto" w:sz="8" w:space="0"/>
            </w:tcBorders>
            <w:vAlign w:val="center"/>
          </w:tcPr>
          <w:p w14:paraId="33A66B1D">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制造商名称</w:t>
            </w:r>
          </w:p>
        </w:tc>
        <w:tc>
          <w:tcPr>
            <w:tcW w:w="928" w:type="dxa"/>
            <w:tcBorders>
              <w:top w:val="single" w:color="auto" w:sz="4" w:space="0"/>
              <w:left w:val="single" w:color="auto" w:sz="4" w:space="0"/>
              <w:bottom w:val="single" w:color="auto" w:sz="4" w:space="0"/>
              <w:right w:val="single" w:color="auto" w:sz="8" w:space="0"/>
            </w:tcBorders>
            <w:vAlign w:val="center"/>
          </w:tcPr>
          <w:p w14:paraId="1267FA00">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品牌</w:t>
            </w:r>
          </w:p>
        </w:tc>
        <w:tc>
          <w:tcPr>
            <w:tcW w:w="928" w:type="dxa"/>
            <w:tcBorders>
              <w:top w:val="single" w:color="auto" w:sz="4" w:space="0"/>
              <w:left w:val="single" w:color="auto" w:sz="4" w:space="0"/>
              <w:bottom w:val="single" w:color="auto" w:sz="4" w:space="0"/>
              <w:right w:val="single" w:color="auto" w:sz="8" w:space="0"/>
            </w:tcBorders>
            <w:vAlign w:val="center"/>
          </w:tcPr>
          <w:p w14:paraId="39EE89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型号</w:t>
            </w:r>
          </w:p>
        </w:tc>
        <w:tc>
          <w:tcPr>
            <w:tcW w:w="928" w:type="dxa"/>
            <w:tcBorders>
              <w:top w:val="single" w:color="auto" w:sz="4" w:space="0"/>
              <w:left w:val="single" w:color="auto" w:sz="4" w:space="0"/>
              <w:bottom w:val="single" w:color="auto" w:sz="4" w:space="0"/>
              <w:right w:val="single" w:color="auto" w:sz="8" w:space="0"/>
            </w:tcBorders>
            <w:vAlign w:val="center"/>
          </w:tcPr>
          <w:p w14:paraId="0F2D03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1225" w:type="dxa"/>
            <w:tcBorders>
              <w:top w:val="single" w:color="auto" w:sz="4" w:space="0"/>
              <w:left w:val="single" w:color="auto" w:sz="4" w:space="0"/>
              <w:bottom w:val="single" w:color="auto" w:sz="4" w:space="0"/>
              <w:right w:val="single" w:color="auto" w:sz="8" w:space="0"/>
            </w:tcBorders>
            <w:vAlign w:val="center"/>
          </w:tcPr>
          <w:p w14:paraId="4CE6D33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单价</w:t>
            </w:r>
          </w:p>
          <w:p w14:paraId="4E41A2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（万元）</w:t>
            </w:r>
          </w:p>
        </w:tc>
        <w:tc>
          <w:tcPr>
            <w:tcW w:w="1559" w:type="dxa"/>
            <w:tcBorders>
              <w:top w:val="single" w:color="auto" w:sz="4" w:space="0"/>
              <w:left w:val="single" w:color="auto" w:sz="4" w:space="0"/>
              <w:bottom w:val="single" w:color="auto" w:sz="4" w:space="0"/>
              <w:right w:val="single" w:color="auto" w:sz="8" w:space="0"/>
            </w:tcBorders>
            <w:vAlign w:val="center"/>
          </w:tcPr>
          <w:p w14:paraId="47150012">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总价（万元）</w:t>
            </w:r>
          </w:p>
        </w:tc>
      </w:tr>
      <w:tr w14:paraId="7C4A7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0EBB7A4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494EA0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378" w:type="dxa"/>
            <w:tcBorders>
              <w:top w:val="single" w:color="auto" w:sz="4" w:space="0"/>
              <w:left w:val="single" w:color="auto" w:sz="4" w:space="0"/>
              <w:bottom w:val="single" w:color="auto" w:sz="4" w:space="0"/>
              <w:right w:val="single" w:color="auto" w:sz="8" w:space="0"/>
            </w:tcBorders>
            <w:vAlign w:val="center"/>
          </w:tcPr>
          <w:p w14:paraId="687E9C38">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5C3C114B">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07705B3E">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7C6909B3">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225" w:type="dxa"/>
            <w:tcBorders>
              <w:top w:val="single" w:color="auto" w:sz="4" w:space="0"/>
              <w:left w:val="single" w:color="auto" w:sz="4" w:space="0"/>
              <w:bottom w:val="single" w:color="auto" w:sz="4" w:space="0"/>
              <w:right w:val="single" w:color="auto" w:sz="8" w:space="0"/>
            </w:tcBorders>
            <w:vAlign w:val="center"/>
          </w:tcPr>
          <w:p w14:paraId="64A6105C">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559" w:type="dxa"/>
            <w:tcBorders>
              <w:top w:val="single" w:color="auto" w:sz="4" w:space="0"/>
              <w:left w:val="single" w:color="auto" w:sz="4" w:space="0"/>
              <w:bottom w:val="single" w:color="auto" w:sz="4" w:space="0"/>
              <w:right w:val="single" w:color="auto" w:sz="8" w:space="0"/>
            </w:tcBorders>
            <w:vAlign w:val="center"/>
          </w:tcPr>
          <w:p w14:paraId="51CE8ED5">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r>
      <w:tr w14:paraId="5B60C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4F3ABB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276" w:type="dxa"/>
            <w:tcBorders>
              <w:top w:val="single" w:color="auto" w:sz="4" w:space="0"/>
              <w:left w:val="single" w:color="auto" w:sz="4" w:space="0"/>
              <w:bottom w:val="single" w:color="auto" w:sz="4" w:space="0"/>
              <w:right w:val="single" w:color="auto" w:sz="4" w:space="0"/>
            </w:tcBorders>
            <w:vAlign w:val="center"/>
          </w:tcPr>
          <w:p w14:paraId="1B2E1E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378" w:type="dxa"/>
            <w:tcBorders>
              <w:top w:val="single" w:color="auto" w:sz="4" w:space="0"/>
              <w:left w:val="single" w:color="auto" w:sz="4" w:space="0"/>
              <w:bottom w:val="single" w:color="auto" w:sz="4" w:space="0"/>
              <w:right w:val="single" w:color="auto" w:sz="8" w:space="0"/>
            </w:tcBorders>
            <w:vAlign w:val="center"/>
          </w:tcPr>
          <w:p w14:paraId="5358D50F">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11F2757F">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1D9242D5">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0F1AB9FA">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225" w:type="dxa"/>
            <w:tcBorders>
              <w:top w:val="single" w:color="auto" w:sz="4" w:space="0"/>
              <w:left w:val="single" w:color="auto" w:sz="4" w:space="0"/>
              <w:bottom w:val="single" w:color="auto" w:sz="4" w:space="0"/>
              <w:right w:val="single" w:color="auto" w:sz="8" w:space="0"/>
            </w:tcBorders>
            <w:vAlign w:val="center"/>
          </w:tcPr>
          <w:p w14:paraId="0F5D6212">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559" w:type="dxa"/>
            <w:tcBorders>
              <w:top w:val="single" w:color="auto" w:sz="4" w:space="0"/>
              <w:left w:val="single" w:color="auto" w:sz="4" w:space="0"/>
              <w:bottom w:val="single" w:color="auto" w:sz="4" w:space="0"/>
              <w:right w:val="single" w:color="auto" w:sz="8" w:space="0"/>
            </w:tcBorders>
            <w:vAlign w:val="center"/>
          </w:tcPr>
          <w:p w14:paraId="0C881380">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r>
      <w:tr w14:paraId="46F57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34" w:type="dxa"/>
            <w:tcBorders>
              <w:top w:val="single" w:color="auto" w:sz="4" w:space="0"/>
              <w:left w:val="single" w:color="auto" w:sz="8" w:space="0"/>
              <w:bottom w:val="single" w:color="auto" w:sz="4" w:space="0"/>
              <w:right w:val="single" w:color="auto" w:sz="4" w:space="0"/>
            </w:tcBorders>
            <w:vAlign w:val="center"/>
          </w:tcPr>
          <w:p w14:paraId="2B1F0F9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1276" w:type="dxa"/>
            <w:tcBorders>
              <w:top w:val="single" w:color="auto" w:sz="4" w:space="0"/>
              <w:left w:val="single" w:color="auto" w:sz="4" w:space="0"/>
              <w:bottom w:val="single" w:color="auto" w:sz="4" w:space="0"/>
              <w:right w:val="single" w:color="auto" w:sz="4" w:space="0"/>
            </w:tcBorders>
            <w:vAlign w:val="center"/>
          </w:tcPr>
          <w:p w14:paraId="61A5D06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378" w:type="dxa"/>
            <w:tcBorders>
              <w:top w:val="single" w:color="auto" w:sz="4" w:space="0"/>
              <w:left w:val="single" w:color="auto" w:sz="4" w:space="0"/>
              <w:bottom w:val="single" w:color="auto" w:sz="4" w:space="0"/>
              <w:right w:val="single" w:color="auto" w:sz="8" w:space="0"/>
            </w:tcBorders>
            <w:vAlign w:val="center"/>
          </w:tcPr>
          <w:p w14:paraId="3138A9E7">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65DADC61">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184570CC">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928" w:type="dxa"/>
            <w:tcBorders>
              <w:top w:val="single" w:color="auto" w:sz="4" w:space="0"/>
              <w:left w:val="single" w:color="auto" w:sz="4" w:space="0"/>
              <w:bottom w:val="single" w:color="auto" w:sz="4" w:space="0"/>
              <w:right w:val="single" w:color="auto" w:sz="8" w:space="0"/>
            </w:tcBorders>
            <w:vAlign w:val="center"/>
          </w:tcPr>
          <w:p w14:paraId="3B0509BE">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225" w:type="dxa"/>
            <w:tcBorders>
              <w:top w:val="single" w:color="auto" w:sz="4" w:space="0"/>
              <w:left w:val="single" w:color="auto" w:sz="4" w:space="0"/>
              <w:bottom w:val="single" w:color="auto" w:sz="4" w:space="0"/>
              <w:right w:val="single" w:color="auto" w:sz="8" w:space="0"/>
            </w:tcBorders>
            <w:vAlign w:val="center"/>
          </w:tcPr>
          <w:p w14:paraId="4B538A60">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c>
          <w:tcPr>
            <w:tcW w:w="1559" w:type="dxa"/>
            <w:tcBorders>
              <w:top w:val="single" w:color="auto" w:sz="4" w:space="0"/>
              <w:left w:val="single" w:color="auto" w:sz="4" w:space="0"/>
              <w:bottom w:val="single" w:color="auto" w:sz="4" w:space="0"/>
              <w:right w:val="single" w:color="auto" w:sz="8" w:space="0"/>
            </w:tcBorders>
            <w:vAlign w:val="center"/>
          </w:tcPr>
          <w:p w14:paraId="5EF0623C">
            <w:pPr>
              <w:autoSpaceDE w:val="0"/>
              <w:autoSpaceDN w:val="0"/>
              <w:adjustRightInd w:val="0"/>
              <w:spacing w:after="0" w:line="240" w:lineRule="auto"/>
              <w:jc w:val="both"/>
              <w:rPr>
                <w:rFonts w:ascii="Times New Roman" w:hAnsi="Times New Roman" w:eastAsia="宋体" w:cs="Times New Roman"/>
                <w:kern w:val="0"/>
                <w:sz w:val="21"/>
                <w:szCs w:val="21"/>
                <w14:ligatures w14:val="none"/>
              </w:rPr>
            </w:pPr>
          </w:p>
        </w:tc>
      </w:tr>
    </w:tbl>
    <w:p w14:paraId="52F2766B">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特别说明：投标人应将所投产品中节能、环保产品分别列入上表中，并按本招标文件“第二章投标人须知”提供相关证明材料，未填写本表或未提供有效认证证书的不给予价格扣除。</w:t>
      </w:r>
    </w:p>
    <w:p w14:paraId="3AB5C6B4">
      <w:pPr>
        <w:widowControl/>
        <w:spacing w:after="0" w:line="360" w:lineRule="auto"/>
        <w:rPr>
          <w:rFonts w:ascii="Times New Roman" w:hAnsi="Times New Roman" w:eastAsia="宋体" w:cs="Times New Roman"/>
          <w:sz w:val="24"/>
        </w:rPr>
      </w:pPr>
    </w:p>
    <w:p w14:paraId="6A94CD71">
      <w:pPr>
        <w:widowControl/>
        <w:spacing w:after="0" w:line="360" w:lineRule="auto"/>
        <w:ind w:firstLine="5280" w:firstLineChars="2200"/>
        <w:rPr>
          <w:rFonts w:ascii="Times New Roman" w:hAnsi="Times New Roman" w:eastAsia="宋体" w:cs="Times New Roman"/>
          <w:sz w:val="24"/>
          <w:u w:val="single"/>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699A5106">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60233F60">
      <w:pPr>
        <w:spacing w:after="0" w:line="360" w:lineRule="auto"/>
        <w:rPr>
          <w:rFonts w:ascii="Times New Roman" w:hAnsi="Times New Roman" w:eastAsia="宋体" w:cs="Times New Roman"/>
          <w:sz w:val="24"/>
        </w:rPr>
      </w:pPr>
    </w:p>
    <w:p w14:paraId="43432ACE">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02CDEE04">
      <w:pPr>
        <w:spacing w:after="0" w:line="360" w:lineRule="auto"/>
        <w:rPr>
          <w:rFonts w:ascii="Times New Roman" w:hAnsi="Times New Roman" w:eastAsia="宋体" w:cs="Times New Roman"/>
          <w:b/>
          <w:sz w:val="24"/>
        </w:rPr>
      </w:pPr>
      <w:r>
        <w:rPr>
          <w:rFonts w:ascii="Times New Roman" w:hAnsi="Times New Roman" w:eastAsia="宋体" w:cs="Times New Roman"/>
          <w:b/>
          <w:sz w:val="24"/>
        </w:rPr>
        <w:t>节能、环境标志产品证明材料：</w:t>
      </w:r>
    </w:p>
    <w:p w14:paraId="3130C660">
      <w:pPr>
        <w:spacing w:after="0" w:line="360" w:lineRule="auto"/>
        <w:rPr>
          <w:rFonts w:ascii="Times New Roman" w:hAnsi="Times New Roman" w:eastAsia="宋体" w:cs="Times New Roman"/>
          <w:sz w:val="24"/>
        </w:rPr>
      </w:pPr>
      <w:r>
        <w:rPr>
          <w:rFonts w:ascii="Times New Roman" w:hAnsi="Times New Roman" w:eastAsia="宋体" w:cs="Times New Roman"/>
          <w:sz w:val="24"/>
        </w:rPr>
        <w:t>1.节能产品：应在中国政府采购网（http://www.ccgp.gov.cn ）</w:t>
      </w:r>
    </w:p>
    <w:p w14:paraId="37373030">
      <w:pPr>
        <w:spacing w:after="0" w:line="360" w:lineRule="auto"/>
        <w:rPr>
          <w:rFonts w:ascii="Times New Roman" w:hAnsi="Times New Roman" w:eastAsia="宋体" w:cs="Times New Roman"/>
          <w:sz w:val="24"/>
        </w:rPr>
      </w:pPr>
      <w:r>
        <w:rPr>
          <w:rFonts w:ascii="Times New Roman" w:hAnsi="Times New Roman" w:eastAsia="宋体" w:cs="Times New Roman"/>
          <w:sz w:val="24"/>
        </w:rPr>
        <w:t>2.环境标志产品：应在中国政府采购网（http://www.ccgp.gov.cn ）</w:t>
      </w:r>
    </w:p>
    <w:p w14:paraId="5B406DB7">
      <w:pPr>
        <w:spacing w:after="0" w:line="360" w:lineRule="auto"/>
        <w:rPr>
          <w:rFonts w:ascii="Times New Roman" w:hAnsi="Times New Roman" w:eastAsia="宋体" w:cs="Times New Roman"/>
          <w:sz w:val="24"/>
        </w:rPr>
      </w:pPr>
      <w:r>
        <w:rPr>
          <w:rFonts w:ascii="Times New Roman" w:hAnsi="Times New Roman" w:eastAsia="宋体" w:cs="Times New Roman"/>
          <w:sz w:val="24"/>
        </w:rPr>
        <w:t>3.属优先采购节能、环境标志产品须从以上权威媒体网站上查询并打印结果。</w:t>
      </w:r>
    </w:p>
    <w:p w14:paraId="51BDDBDF">
      <w:pPr>
        <w:spacing w:after="0" w:line="360" w:lineRule="auto"/>
        <w:rPr>
          <w:rFonts w:ascii="Times New Roman" w:hAnsi="Times New Roman" w:eastAsia="宋体" w:cs="Times New Roman"/>
          <w:sz w:val="24"/>
        </w:rPr>
      </w:pPr>
      <w:r>
        <w:rPr>
          <w:rFonts w:ascii="Times New Roman" w:hAnsi="Times New Roman" w:eastAsia="宋体" w:cs="Times New Roman"/>
          <w:sz w:val="24"/>
        </w:rPr>
        <w:t>4.证明材料加盖投标人公章。</w:t>
      </w:r>
    </w:p>
    <w:p w14:paraId="7BA8E468">
      <w:pPr>
        <w:spacing w:after="0" w:line="360" w:lineRule="auto"/>
        <w:rPr>
          <w:rFonts w:ascii="Times New Roman" w:hAnsi="Times New Roman" w:eastAsia="宋体" w:cs="Times New Roman"/>
          <w:sz w:val="24"/>
        </w:rPr>
      </w:pPr>
    </w:p>
    <w:p w14:paraId="194F674A">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63A3EF4">
      <w:pPr>
        <w:spacing w:after="0" w:line="360" w:lineRule="auto"/>
        <w:rPr>
          <w:rFonts w:ascii="Times New Roman" w:hAnsi="Times New Roman" w:eastAsia="宋体" w:cs="Times New Roman"/>
          <w:sz w:val="24"/>
        </w:rPr>
      </w:pPr>
      <w:r>
        <w:rPr>
          <w:rFonts w:ascii="Times New Roman" w:hAnsi="Times New Roman" w:eastAsia="宋体" w:cs="Times New Roman"/>
          <w:sz w:val="24"/>
        </w:rPr>
        <w:t>（二）中小企业声明函【如专门面向中小企业采购的项目，此函可放于此处，否则，应后置于“其他资格证明文件”】</w:t>
      </w:r>
    </w:p>
    <w:p w14:paraId="538DCB8A">
      <w:pPr>
        <w:spacing w:after="0" w:line="360" w:lineRule="auto"/>
        <w:rPr>
          <w:rFonts w:ascii="Times New Roman" w:hAnsi="Times New Roman" w:eastAsia="宋体" w:cs="Times New Roman"/>
          <w:sz w:val="24"/>
        </w:rPr>
      </w:pPr>
    </w:p>
    <w:p w14:paraId="01C6501E">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中小企业声明函</w:t>
      </w:r>
    </w:p>
    <w:p w14:paraId="2FFC405A">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7B3D920A">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1. （标的名称） ，属于 （采购文件中明确的所属行业）行业 ；制造商为 （企业名称） ，从业人员     人，营业收入为      万元，资产总额为       万元，属于 （中型企业、小型企业、微型企业）；</w:t>
      </w:r>
    </w:p>
    <w:p w14:paraId="04187635">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2. （标的名称） ，属于 （采购文件中明确的所属行业）行业 ；制造商为 （企业名称） ，从业人员      人，营业收入为      万元，资产总额为       万元，属于 （中型企业、小型企业、微型企业）；</w:t>
      </w:r>
    </w:p>
    <w:p w14:paraId="397B8A60">
      <w:pPr>
        <w:spacing w:after="0" w:line="360" w:lineRule="auto"/>
        <w:rPr>
          <w:rFonts w:ascii="Times New Roman" w:hAnsi="Times New Roman" w:eastAsia="宋体" w:cs="Times New Roman"/>
          <w:sz w:val="24"/>
        </w:rPr>
      </w:pPr>
      <w:r>
        <w:rPr>
          <w:rFonts w:ascii="Times New Roman" w:hAnsi="Times New Roman" w:eastAsia="宋体" w:cs="Times New Roman"/>
          <w:sz w:val="24"/>
        </w:rPr>
        <w:t>……</w:t>
      </w:r>
    </w:p>
    <w:p w14:paraId="5378446A">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以上企业，不属于大企业的分支机构，不存在控股股东为大企业的情形，也不存在与大企业的负责人为同一人的情形。</w:t>
      </w:r>
    </w:p>
    <w:p w14:paraId="47E5718C">
      <w:pPr>
        <w:spacing w:after="0" w:line="360" w:lineRule="auto"/>
        <w:rPr>
          <w:rFonts w:ascii="Times New Roman" w:hAnsi="Times New Roman" w:eastAsia="宋体" w:cs="Times New Roman"/>
          <w:sz w:val="24"/>
        </w:rPr>
      </w:pPr>
      <w:r>
        <w:rPr>
          <w:rFonts w:ascii="Times New Roman" w:hAnsi="Times New Roman" w:eastAsia="宋体" w:cs="Times New Roman"/>
          <w:sz w:val="24"/>
        </w:rPr>
        <w:t>本企业对上述声明内容的真实性负责。如有虚假，将依法承担相应责任。</w:t>
      </w:r>
    </w:p>
    <w:p w14:paraId="4841D5EF">
      <w:pPr>
        <w:spacing w:after="0" w:line="360" w:lineRule="auto"/>
        <w:rPr>
          <w:rFonts w:ascii="Times New Roman" w:hAnsi="Times New Roman" w:eastAsia="宋体" w:cs="Times New Roman"/>
          <w:sz w:val="24"/>
        </w:rPr>
      </w:pPr>
    </w:p>
    <w:p w14:paraId="20B91601">
      <w:pPr>
        <w:widowControl/>
        <w:spacing w:after="0" w:line="360" w:lineRule="auto"/>
        <w:ind w:firstLine="5280" w:firstLineChars="2200"/>
        <w:rPr>
          <w:rFonts w:ascii="Times New Roman" w:hAnsi="Times New Roman" w:eastAsia="宋体" w:cs="Times New Roman"/>
          <w:sz w:val="24"/>
          <w:u w:val="single"/>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778DF894">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1C864C44">
      <w:pPr>
        <w:spacing w:after="0" w:line="360" w:lineRule="auto"/>
        <w:rPr>
          <w:rFonts w:ascii="Times New Roman" w:hAnsi="Times New Roman" w:eastAsia="宋体" w:cs="Times New Roman"/>
          <w:sz w:val="24"/>
        </w:rPr>
      </w:pPr>
      <w:r>
        <w:rPr>
          <w:rFonts w:ascii="Times New Roman" w:hAnsi="Times New Roman" w:eastAsia="宋体" w:cs="Times New Roman"/>
          <w:sz w:val="24"/>
        </w:rPr>
        <w:t>说明：1.重要提示：供应商应仔细阅读本函附件1关于“中小企业声明函”的填写要求及提交要求，否则，因填写或提交等产生的一切不利后果，须自行承担。</w:t>
      </w:r>
    </w:p>
    <w:p w14:paraId="672881FA">
      <w:pPr>
        <w:spacing w:after="0" w:line="360" w:lineRule="auto"/>
        <w:rPr>
          <w:rFonts w:ascii="Times New Roman" w:hAnsi="Times New Roman" w:eastAsia="宋体" w:cs="Times New Roman"/>
          <w:sz w:val="24"/>
        </w:rPr>
      </w:pPr>
      <w:r>
        <w:rPr>
          <w:rFonts w:ascii="Times New Roman" w:hAnsi="Times New Roman" w:eastAsia="宋体" w:cs="Times New Roman"/>
          <w:sz w:val="24"/>
        </w:rPr>
        <w:t>2.从业人员、营业收入、资产总额填报上一年度数据，无上一年度数据的新成立企业可不填报。</w:t>
      </w:r>
    </w:p>
    <w:p w14:paraId="180F3348">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A2F145F">
      <w:pPr>
        <w:jc w:val="center"/>
        <w:rPr>
          <w:rFonts w:ascii="Times New Roman" w:hAnsi="Times New Roman" w:cs="Times New Roman"/>
        </w:rPr>
      </w:pPr>
      <w:r>
        <w:rPr>
          <w:rFonts w:ascii="Times New Roman" w:hAnsi="Times New Roman" w:eastAsia="宋体" w:cs="Times New Roman"/>
          <w:b/>
          <w:color w:val="000000" w:themeColor="text1"/>
          <w:sz w:val="28"/>
          <w14:textFill>
            <w14:solidFill>
              <w14:schemeClr w14:val="tx1"/>
            </w14:solidFill>
          </w14:textFill>
        </w:rPr>
        <w:t>小微企业生产或销售的产品优惠明细表</w:t>
      </w:r>
    </w:p>
    <w:p w14:paraId="1B2D315E">
      <w:pPr>
        <w:pStyle w:val="201"/>
        <w:tabs>
          <w:tab w:val="left" w:pos="480"/>
        </w:tabs>
        <w:spacing w:line="440" w:lineRule="exact"/>
        <w:ind w:left="1760" w:leftChars="800" w:firstLine="4320" w:firstLineChars="1800"/>
        <w:rPr>
          <w:szCs w:val="24"/>
        </w:rPr>
      </w:pPr>
      <w:r>
        <w:rPr>
          <w:sz w:val="24"/>
          <w:szCs w:val="24"/>
        </w:rPr>
        <w:t xml:space="preserve">报价货币种类：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A97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vAlign w:val="center"/>
          </w:tcPr>
          <w:p w14:paraId="2FCBA71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2012" w:type="dxa"/>
            <w:vAlign w:val="center"/>
          </w:tcPr>
          <w:p w14:paraId="32D6AD5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123" w:type="dxa"/>
            <w:vAlign w:val="center"/>
          </w:tcPr>
          <w:p w14:paraId="70C4F0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1050" w:type="dxa"/>
            <w:vAlign w:val="center"/>
          </w:tcPr>
          <w:p w14:paraId="4E4919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1561" w:type="dxa"/>
            <w:vAlign w:val="center"/>
          </w:tcPr>
          <w:p w14:paraId="655DBC8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1260" w:type="dxa"/>
            <w:vAlign w:val="center"/>
          </w:tcPr>
          <w:p w14:paraId="5815668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1641" w:type="dxa"/>
            <w:vAlign w:val="center"/>
          </w:tcPr>
          <w:p w14:paraId="480BDFD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r>
      <w:tr w14:paraId="658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71A0FA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标段（包）</w:t>
            </w:r>
          </w:p>
        </w:tc>
        <w:tc>
          <w:tcPr>
            <w:tcW w:w="2012" w:type="dxa"/>
            <w:vAlign w:val="center"/>
          </w:tcPr>
          <w:p w14:paraId="47B999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小型和微型企业产品名称</w:t>
            </w:r>
          </w:p>
        </w:tc>
        <w:tc>
          <w:tcPr>
            <w:tcW w:w="1123" w:type="dxa"/>
            <w:vAlign w:val="center"/>
          </w:tcPr>
          <w:p w14:paraId="363E6FF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1050" w:type="dxa"/>
            <w:vAlign w:val="center"/>
          </w:tcPr>
          <w:p w14:paraId="145A1A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报价（元）</w:t>
            </w:r>
          </w:p>
        </w:tc>
        <w:tc>
          <w:tcPr>
            <w:tcW w:w="1561" w:type="dxa"/>
            <w:vAlign w:val="center"/>
          </w:tcPr>
          <w:p w14:paraId="5FA4E9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价格评审扣除金额（元）</w:t>
            </w:r>
          </w:p>
        </w:tc>
        <w:tc>
          <w:tcPr>
            <w:tcW w:w="1260" w:type="dxa"/>
            <w:vAlign w:val="center"/>
          </w:tcPr>
          <w:p w14:paraId="54A3F8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品牌型号规格</w:t>
            </w:r>
          </w:p>
        </w:tc>
        <w:tc>
          <w:tcPr>
            <w:tcW w:w="1641" w:type="dxa"/>
            <w:vAlign w:val="center"/>
          </w:tcPr>
          <w:p w14:paraId="317DF1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制造商</w:t>
            </w:r>
          </w:p>
          <w:p w14:paraId="47A379D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全称</w:t>
            </w:r>
          </w:p>
        </w:tc>
      </w:tr>
      <w:tr w14:paraId="377D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vAlign w:val="center"/>
          </w:tcPr>
          <w:p w14:paraId="4C8C78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012" w:type="dxa"/>
          </w:tcPr>
          <w:p w14:paraId="43E4E5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23" w:type="dxa"/>
            <w:vAlign w:val="center"/>
          </w:tcPr>
          <w:p w14:paraId="3F464F1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50" w:type="dxa"/>
            <w:vAlign w:val="center"/>
          </w:tcPr>
          <w:p w14:paraId="075550D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1" w:type="dxa"/>
            <w:vAlign w:val="center"/>
          </w:tcPr>
          <w:p w14:paraId="6F0C25DE">
            <w:pPr>
              <w:tabs>
                <w:tab w:val="left" w:pos="5355"/>
              </w:tabs>
              <w:spacing w:line="380" w:lineRule="atLeast"/>
              <w:jc w:val="center"/>
              <w:rPr>
                <w:rFonts w:ascii="Times New Roman" w:hAnsi="Times New Roman" w:cs="Times New Roman"/>
                <w:bCs/>
              </w:rPr>
            </w:pPr>
          </w:p>
        </w:tc>
        <w:tc>
          <w:tcPr>
            <w:tcW w:w="1260" w:type="dxa"/>
            <w:vAlign w:val="center"/>
          </w:tcPr>
          <w:p w14:paraId="4015B1F4">
            <w:pPr>
              <w:tabs>
                <w:tab w:val="left" w:pos="5355"/>
              </w:tabs>
              <w:spacing w:line="380" w:lineRule="atLeast"/>
              <w:jc w:val="center"/>
              <w:rPr>
                <w:rFonts w:ascii="Times New Roman" w:hAnsi="Times New Roman" w:cs="Times New Roman"/>
                <w:bCs/>
              </w:rPr>
            </w:pPr>
          </w:p>
        </w:tc>
        <w:tc>
          <w:tcPr>
            <w:tcW w:w="1641" w:type="dxa"/>
            <w:vAlign w:val="center"/>
          </w:tcPr>
          <w:p w14:paraId="1B58C4AB">
            <w:pPr>
              <w:tabs>
                <w:tab w:val="left" w:pos="5355"/>
              </w:tabs>
              <w:spacing w:line="380" w:lineRule="atLeast"/>
              <w:jc w:val="center"/>
              <w:rPr>
                <w:rFonts w:ascii="Times New Roman" w:hAnsi="Times New Roman" w:cs="Times New Roman"/>
                <w:bCs/>
              </w:rPr>
            </w:pPr>
          </w:p>
        </w:tc>
      </w:tr>
      <w:tr w14:paraId="44A7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vAlign w:val="center"/>
          </w:tcPr>
          <w:p w14:paraId="6A2038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012" w:type="dxa"/>
          </w:tcPr>
          <w:p w14:paraId="71190C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23" w:type="dxa"/>
            <w:vAlign w:val="center"/>
          </w:tcPr>
          <w:p w14:paraId="6908A80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50" w:type="dxa"/>
            <w:vAlign w:val="center"/>
          </w:tcPr>
          <w:p w14:paraId="0C24257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1" w:type="dxa"/>
            <w:vAlign w:val="center"/>
          </w:tcPr>
          <w:p w14:paraId="61BEDE50">
            <w:pPr>
              <w:tabs>
                <w:tab w:val="left" w:pos="5355"/>
              </w:tabs>
              <w:spacing w:line="380" w:lineRule="atLeast"/>
              <w:jc w:val="center"/>
              <w:rPr>
                <w:rFonts w:ascii="Times New Roman" w:hAnsi="Times New Roman" w:cs="Times New Roman"/>
                <w:bCs/>
              </w:rPr>
            </w:pPr>
          </w:p>
        </w:tc>
        <w:tc>
          <w:tcPr>
            <w:tcW w:w="1260" w:type="dxa"/>
            <w:vAlign w:val="center"/>
          </w:tcPr>
          <w:p w14:paraId="72637BDA">
            <w:pPr>
              <w:tabs>
                <w:tab w:val="left" w:pos="5355"/>
              </w:tabs>
              <w:spacing w:line="380" w:lineRule="atLeast"/>
              <w:jc w:val="center"/>
              <w:rPr>
                <w:rFonts w:ascii="Times New Roman" w:hAnsi="Times New Roman" w:cs="Times New Roman"/>
                <w:bCs/>
              </w:rPr>
            </w:pPr>
          </w:p>
        </w:tc>
        <w:tc>
          <w:tcPr>
            <w:tcW w:w="1641" w:type="dxa"/>
            <w:vAlign w:val="center"/>
          </w:tcPr>
          <w:p w14:paraId="6D933D66">
            <w:pPr>
              <w:tabs>
                <w:tab w:val="left" w:pos="5355"/>
              </w:tabs>
              <w:spacing w:line="380" w:lineRule="atLeast"/>
              <w:jc w:val="center"/>
              <w:rPr>
                <w:rFonts w:ascii="Times New Roman" w:hAnsi="Times New Roman" w:cs="Times New Roman"/>
                <w:bCs/>
              </w:rPr>
            </w:pPr>
          </w:p>
        </w:tc>
      </w:tr>
      <w:tr w14:paraId="57E0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63EBC15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647" w:type="dxa"/>
            <w:gridSpan w:val="6"/>
            <w:vAlign w:val="center"/>
          </w:tcPr>
          <w:p w14:paraId="666550FE">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本标段（包）总计：           （元）</w:t>
            </w:r>
          </w:p>
        </w:tc>
      </w:tr>
    </w:tbl>
    <w:p w14:paraId="6D32B8D8">
      <w:pPr>
        <w:tabs>
          <w:tab w:val="left" w:pos="13000"/>
        </w:tabs>
        <w:spacing w:after="100" w:afterAutospacing="1" w:line="360" w:lineRule="auto"/>
        <w:rPr>
          <w:rFonts w:ascii="Times New Roman" w:hAnsi="Times New Roman" w:eastAsia="宋体" w:cs="Times New Roman"/>
          <w:bCs/>
          <w:sz w:val="24"/>
        </w:rPr>
      </w:pPr>
      <w:r>
        <w:rPr>
          <w:rFonts w:ascii="Times New Roman" w:hAnsi="Times New Roman" w:eastAsia="宋体" w:cs="Times New Roman"/>
          <w:bCs/>
          <w:sz w:val="24"/>
        </w:rPr>
        <w:t>注：1、当一个标段（包）内有多个属于小型和微型企业的产品时， 投标人应按序号详细填写。2、栏目5=栏目4×招标文件规定的价格扣除比率的优惠幅度。3、若所供应的产品不具备此类评审优惠条件，本“中小价格扣除明细表” 不必填写。</w:t>
      </w:r>
    </w:p>
    <w:p w14:paraId="4DEA17CD">
      <w:pPr>
        <w:tabs>
          <w:tab w:val="left" w:pos="13000"/>
        </w:tabs>
        <w:spacing w:after="100" w:afterAutospacing="1" w:line="360" w:lineRule="auto"/>
        <w:rPr>
          <w:rFonts w:ascii="Times New Roman" w:hAnsi="Times New Roman" w:eastAsia="宋体" w:cs="Times New Roman"/>
          <w:bCs/>
          <w:sz w:val="24"/>
        </w:rPr>
      </w:pPr>
    </w:p>
    <w:p w14:paraId="289FEB84">
      <w:pPr>
        <w:widowControl/>
        <w:spacing w:after="0" w:line="360" w:lineRule="auto"/>
        <w:ind w:firstLine="5040" w:firstLineChars="21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1A1AEAD7">
      <w:pPr>
        <w:widowControl/>
        <w:spacing w:after="0" w:line="360" w:lineRule="auto"/>
        <w:ind w:firstLine="5040" w:firstLineChars="2100"/>
        <w:rPr>
          <w:rFonts w:ascii="Times New Roman" w:hAnsi="Times New Roman" w:eastAsia="宋体" w:cs="Times New Roman"/>
          <w:sz w:val="24"/>
        </w:rPr>
      </w:pPr>
      <w:r>
        <w:rPr>
          <w:rFonts w:ascii="Times New Roman" w:hAnsi="Times New Roman" w:eastAsia="宋体" w:cs="Times New Roman"/>
          <w:sz w:val="24"/>
        </w:rPr>
        <w:t>法定代表人或其委托代理人：</w:t>
      </w:r>
      <w:r>
        <w:rPr>
          <w:rFonts w:ascii="Times New Roman" w:hAnsi="Times New Roman" w:eastAsia="宋体" w:cs="Times New Roman"/>
          <w:sz w:val="24"/>
          <w:u w:val="single"/>
        </w:rPr>
        <w:t xml:space="preserve">    </w:t>
      </w:r>
      <w:r>
        <w:rPr>
          <w:rFonts w:ascii="Times New Roman" w:hAnsi="Times New Roman" w:eastAsia="宋体" w:cs="Times New Roman"/>
          <w:sz w:val="24"/>
        </w:rPr>
        <w:t>（签字）</w:t>
      </w:r>
    </w:p>
    <w:p w14:paraId="15B00350">
      <w:pPr>
        <w:widowControl/>
        <w:spacing w:after="0" w:line="360" w:lineRule="auto"/>
        <w:ind w:firstLine="5040" w:firstLineChars="2100"/>
        <w:rPr>
          <w:rFonts w:ascii="Times New Roman" w:hAnsi="Times New Roman" w:eastAsia="宋体" w:cs="Times New Roman"/>
          <w:sz w:val="24"/>
        </w:rPr>
      </w:pPr>
      <w:r>
        <w:rPr>
          <w:rFonts w:ascii="Times New Roman" w:hAnsi="Times New Roman" w:eastAsia="宋体" w:cs="Times New Roman"/>
          <w:sz w:val="24"/>
        </w:rPr>
        <w:t>日期：  年   月   日</w:t>
      </w:r>
    </w:p>
    <w:p w14:paraId="1C7BD94C">
      <w:pPr>
        <w:tabs>
          <w:tab w:val="left" w:pos="13000"/>
        </w:tabs>
        <w:spacing w:after="100" w:afterAutospacing="1" w:line="360" w:lineRule="auto"/>
        <w:rPr>
          <w:rFonts w:ascii="Times New Roman" w:hAnsi="Times New Roman" w:cs="Times New Roman"/>
          <w:bCs/>
        </w:rPr>
      </w:pPr>
    </w:p>
    <w:p w14:paraId="564C0C27">
      <w:pPr>
        <w:spacing w:after="0" w:line="360" w:lineRule="auto"/>
        <w:rPr>
          <w:rFonts w:ascii="Times New Roman" w:hAnsi="Times New Roman" w:eastAsia="宋体" w:cs="Times New Roman"/>
          <w:sz w:val="24"/>
        </w:rPr>
      </w:pPr>
    </w:p>
    <w:p w14:paraId="3E7B2250">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4E0315B">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附件1 </w:t>
      </w:r>
    </w:p>
    <w:p w14:paraId="77D21ED0">
      <w:pPr>
        <w:spacing w:after="0" w:line="360" w:lineRule="auto"/>
        <w:rPr>
          <w:rFonts w:ascii="Times New Roman" w:hAnsi="Times New Roman" w:eastAsia="宋体" w:cs="Times New Roman"/>
          <w:sz w:val="24"/>
        </w:rPr>
      </w:pPr>
      <w:r>
        <w:rPr>
          <w:rFonts w:ascii="Times New Roman" w:hAnsi="Times New Roman" w:eastAsia="宋体" w:cs="Times New Roman"/>
          <w:sz w:val="24"/>
        </w:rPr>
        <w:t>（一）关于“中小企业声明函”的填写要求</w:t>
      </w:r>
    </w:p>
    <w:p w14:paraId="52F4F897">
      <w:pPr>
        <w:spacing w:after="0" w:line="360" w:lineRule="auto"/>
        <w:rPr>
          <w:rFonts w:ascii="Times New Roman" w:hAnsi="Times New Roman" w:eastAsia="宋体" w:cs="Times New Roman"/>
          <w:sz w:val="24"/>
        </w:rPr>
      </w:pPr>
      <w:r>
        <w:rPr>
          <w:rFonts w:ascii="Times New Roman" w:hAnsi="Times New Roman" w:eastAsia="宋体" w:cs="Times New Roman"/>
          <w:sz w:val="24"/>
        </w:rPr>
        <w:t>“中小企业声明函”具体填写要求如下：</w:t>
      </w:r>
    </w:p>
    <w:p w14:paraId="1AF18968">
      <w:pPr>
        <w:spacing w:after="0" w:line="360" w:lineRule="auto"/>
        <w:rPr>
          <w:rFonts w:ascii="Times New Roman" w:hAnsi="Times New Roman" w:eastAsia="宋体" w:cs="Times New Roman"/>
          <w:sz w:val="24"/>
        </w:rPr>
      </w:pPr>
      <w:r>
        <w:rPr>
          <w:rFonts w:ascii="Times New Roman" w:hAnsi="Times New Roman" w:eastAsia="宋体" w:cs="Times New Roman"/>
          <w:sz w:val="24"/>
        </w:rPr>
        <w:t>1.“单位名称”应填写采购人名称。</w:t>
      </w:r>
    </w:p>
    <w:p w14:paraId="3F31185F">
      <w:pPr>
        <w:spacing w:after="0" w:line="360" w:lineRule="auto"/>
        <w:rPr>
          <w:rFonts w:ascii="Times New Roman" w:hAnsi="Times New Roman" w:eastAsia="宋体" w:cs="Times New Roman"/>
          <w:sz w:val="24"/>
        </w:rPr>
      </w:pPr>
      <w:r>
        <w:rPr>
          <w:rFonts w:ascii="Times New Roman" w:hAnsi="Times New Roman" w:eastAsia="宋体" w:cs="Times New Roman"/>
          <w:sz w:val="24"/>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980DA30">
      <w:pPr>
        <w:spacing w:after="0" w:line="360" w:lineRule="auto"/>
        <w:rPr>
          <w:rFonts w:ascii="Times New Roman" w:hAnsi="Times New Roman" w:eastAsia="宋体" w:cs="Times New Roman"/>
          <w:sz w:val="24"/>
        </w:rPr>
      </w:pPr>
      <w:r>
        <w:rPr>
          <w:rFonts w:ascii="Times New Roman" w:hAnsi="Times New Roman" w:eastAsia="宋体" w:cs="Times New Roman"/>
          <w:sz w:val="24"/>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F3F4FEF">
      <w:pPr>
        <w:spacing w:after="0" w:line="360" w:lineRule="auto"/>
        <w:rPr>
          <w:rFonts w:ascii="Times New Roman" w:hAnsi="Times New Roman" w:eastAsia="宋体" w:cs="Times New Roman"/>
          <w:sz w:val="24"/>
        </w:rPr>
      </w:pPr>
      <w:r>
        <w:rPr>
          <w:rFonts w:ascii="Times New Roman" w:hAnsi="Times New Roman" w:eastAsia="宋体" w:cs="Times New Roman"/>
          <w:sz w:val="24"/>
        </w:rPr>
        <w:t>4.“采购文件中明确的所属行业”应填写采购文件中明确的采购标的所属行业，并应确保与采购标的涉及的货物制造商/服务承接商/工程承建商（根据项目属性确定）本身的所属行业保持一致。</w:t>
      </w:r>
    </w:p>
    <w:p w14:paraId="7AEA5E42">
      <w:pPr>
        <w:spacing w:after="0" w:line="360" w:lineRule="auto"/>
        <w:rPr>
          <w:rFonts w:ascii="Times New Roman" w:hAnsi="Times New Roman" w:eastAsia="宋体" w:cs="Times New Roman"/>
          <w:sz w:val="24"/>
        </w:rPr>
      </w:pPr>
      <w:r>
        <w:rPr>
          <w:rFonts w:ascii="Times New Roman" w:hAnsi="Times New Roman" w:eastAsia="宋体" w:cs="Times New Roman"/>
          <w:sz w:val="24"/>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C2F1366">
      <w:pPr>
        <w:spacing w:after="0" w:line="360" w:lineRule="auto"/>
        <w:rPr>
          <w:rFonts w:ascii="Times New Roman" w:hAnsi="Times New Roman" w:eastAsia="宋体" w:cs="Times New Roman"/>
          <w:sz w:val="24"/>
        </w:rPr>
      </w:pPr>
      <w:r>
        <w:rPr>
          <w:rFonts w:ascii="Times New Roman" w:hAnsi="Times New Roman" w:eastAsia="宋体" w:cs="Times New Roman"/>
          <w:sz w:val="24"/>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507E8A1">
      <w:pPr>
        <w:spacing w:after="0" w:line="360" w:lineRule="auto"/>
        <w:rPr>
          <w:rFonts w:ascii="Times New Roman" w:hAnsi="Times New Roman" w:eastAsia="宋体" w:cs="Times New Roman"/>
          <w:sz w:val="24"/>
        </w:rPr>
      </w:pPr>
      <w:r>
        <w:rPr>
          <w:rFonts w:ascii="Times New Roman" w:hAnsi="Times New Roman" w:eastAsia="宋体" w:cs="Times New Roman"/>
          <w:sz w:val="24"/>
        </w:rPr>
        <w:t>5.“企业名称”应填写投标（响应）的货物制造商/服务承接商/工程承建商（根据项目属性确定）。</w:t>
      </w:r>
    </w:p>
    <w:p w14:paraId="1B742149">
      <w:pPr>
        <w:spacing w:after="0" w:line="360" w:lineRule="auto"/>
        <w:rPr>
          <w:rFonts w:ascii="Times New Roman" w:hAnsi="Times New Roman" w:eastAsia="宋体" w:cs="Times New Roman"/>
          <w:sz w:val="24"/>
        </w:rPr>
      </w:pPr>
      <w:r>
        <w:rPr>
          <w:rFonts w:ascii="Times New Roman" w:hAnsi="Times New Roman" w:eastAsia="宋体" w:cs="Times New Roman"/>
          <w:sz w:val="24"/>
        </w:rPr>
        <w:t>对于分包方式面向中小企业采购的项目，“企业名称”应填写分包部分采购标的对应的货物制造商/服务承接商/工程承建商（根据项目属性确定）。</w:t>
      </w:r>
    </w:p>
    <w:p w14:paraId="512DBB38">
      <w:pPr>
        <w:spacing w:after="0" w:line="360" w:lineRule="auto"/>
        <w:rPr>
          <w:rFonts w:ascii="Times New Roman" w:hAnsi="Times New Roman" w:eastAsia="宋体" w:cs="Times New Roman"/>
          <w:sz w:val="24"/>
        </w:rPr>
      </w:pPr>
      <w:r>
        <w:rPr>
          <w:rFonts w:ascii="Times New Roman" w:hAnsi="Times New Roman" w:eastAsia="宋体" w:cs="Times New Roman"/>
          <w:sz w:val="24"/>
        </w:rPr>
        <w:t>对于以联合体方式面向中小企业采购的项目，“企业名称”应填写联合体中中小企业承担采购标的对应的货物制造商/服务承接商/工程承建商（根据项目属性确定）。</w:t>
      </w:r>
    </w:p>
    <w:p w14:paraId="62743B0B">
      <w:pPr>
        <w:spacing w:after="0" w:line="360" w:lineRule="auto"/>
        <w:rPr>
          <w:rFonts w:ascii="Times New Roman" w:hAnsi="Times New Roman" w:eastAsia="宋体" w:cs="Times New Roman"/>
          <w:sz w:val="24"/>
        </w:rPr>
      </w:pPr>
      <w:r>
        <w:rPr>
          <w:rFonts w:ascii="Times New Roman" w:hAnsi="Times New Roman" w:eastAsia="宋体" w:cs="Times New Roman"/>
          <w:sz w:val="24"/>
        </w:rPr>
        <w:t>6.从业人员、资产总额指标以上年度末数据为依据，营业收入指标以上年度累计数据为依据。无上年度数据的新成立企业可不填报。</w:t>
      </w:r>
    </w:p>
    <w:p w14:paraId="2009FDD3">
      <w:pPr>
        <w:spacing w:after="0" w:line="360" w:lineRule="auto"/>
        <w:rPr>
          <w:rFonts w:ascii="Times New Roman" w:hAnsi="Times New Roman" w:eastAsia="宋体" w:cs="Times New Roman"/>
          <w:sz w:val="24"/>
        </w:rPr>
      </w:pPr>
      <w:r>
        <w:rPr>
          <w:rFonts w:ascii="Times New Roman" w:hAnsi="Times New Roman" w:eastAsia="宋体" w:cs="Times New Roman"/>
          <w:sz w:val="24"/>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A5B3F8D">
      <w:pPr>
        <w:spacing w:after="0" w:line="360" w:lineRule="auto"/>
        <w:rPr>
          <w:rFonts w:ascii="Times New Roman" w:hAnsi="Times New Roman" w:eastAsia="宋体" w:cs="Times New Roman"/>
          <w:sz w:val="24"/>
        </w:rPr>
      </w:pPr>
      <w:r>
        <w:rPr>
          <w:rFonts w:ascii="Times New Roman" w:hAnsi="Times New Roman" w:eastAsia="宋体" w:cs="Times New Roman"/>
          <w:sz w:val="24"/>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9A1CB07">
      <w:pPr>
        <w:spacing w:after="0" w:line="360" w:lineRule="auto"/>
        <w:rPr>
          <w:rFonts w:ascii="Times New Roman" w:hAnsi="Times New Roman" w:eastAsia="宋体" w:cs="Times New Roman"/>
          <w:sz w:val="24"/>
        </w:rPr>
      </w:pPr>
      <w:r>
        <w:rPr>
          <w:rFonts w:ascii="Times New Roman" w:hAnsi="Times New Roman" w:eastAsia="宋体" w:cs="Times New Roman"/>
          <w:sz w:val="24"/>
        </w:rPr>
        <w:t>（二）关于“中小企业声明函”的提交要求</w:t>
      </w:r>
    </w:p>
    <w:p w14:paraId="2EF6BE56">
      <w:pPr>
        <w:spacing w:after="0" w:line="360" w:lineRule="auto"/>
        <w:rPr>
          <w:rFonts w:ascii="Times New Roman" w:hAnsi="Times New Roman" w:eastAsia="宋体" w:cs="Times New Roman"/>
          <w:sz w:val="24"/>
        </w:rPr>
      </w:pPr>
      <w:r>
        <w:rPr>
          <w:rFonts w:ascii="Times New Roman" w:hAnsi="Times New Roman" w:eastAsia="宋体" w:cs="Times New Roman"/>
          <w:sz w:val="24"/>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AF0A735">
      <w:pPr>
        <w:spacing w:after="0" w:line="360" w:lineRule="auto"/>
        <w:rPr>
          <w:rFonts w:ascii="Times New Roman" w:hAnsi="Times New Roman" w:eastAsia="宋体" w:cs="Times New Roman"/>
          <w:sz w:val="24"/>
        </w:rPr>
      </w:pPr>
      <w:r>
        <w:rPr>
          <w:rFonts w:ascii="Times New Roman" w:hAnsi="Times New Roman" w:eastAsia="宋体" w:cs="Times New Roman"/>
          <w:sz w:val="24"/>
        </w:rPr>
        <w:t>2.鼓励供应商在投标（响应）时一并提供对货物制造商、服务承接商、工程承建商相关信息的核实核验情况以及其他佐证材料。</w:t>
      </w:r>
    </w:p>
    <w:p w14:paraId="0D4B7E6A">
      <w:pPr>
        <w:spacing w:after="0" w:line="360" w:lineRule="auto"/>
        <w:rPr>
          <w:rFonts w:ascii="Times New Roman" w:hAnsi="Times New Roman" w:eastAsia="宋体" w:cs="Times New Roman"/>
          <w:sz w:val="24"/>
        </w:rPr>
      </w:pPr>
      <w:r>
        <w:rPr>
          <w:rFonts w:ascii="Times New Roman" w:hAnsi="Times New Roman" w:eastAsia="宋体" w:cs="Times New Roman"/>
          <w:sz w:val="24"/>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3D5A0A">
      <w:pPr>
        <w:spacing w:after="0" w:line="360" w:lineRule="auto"/>
        <w:rPr>
          <w:rFonts w:ascii="Times New Roman" w:hAnsi="Times New Roman" w:eastAsia="宋体" w:cs="Times New Roman"/>
          <w:sz w:val="24"/>
        </w:rPr>
      </w:pPr>
    </w:p>
    <w:p w14:paraId="60B3E794">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70C81093">
      <w:pPr>
        <w:spacing w:after="0" w:line="360" w:lineRule="auto"/>
        <w:rPr>
          <w:rFonts w:ascii="Times New Roman" w:hAnsi="Times New Roman" w:eastAsia="宋体" w:cs="Times New Roman"/>
          <w:sz w:val="24"/>
        </w:rPr>
      </w:pPr>
      <w:r>
        <w:rPr>
          <w:rFonts w:ascii="Times New Roman" w:hAnsi="Times New Roman" w:eastAsia="宋体" w:cs="Times New Roman"/>
          <w:sz w:val="24"/>
        </w:rPr>
        <w:t>附件2：关于印发中小企业划型标准规定的通知《工信部联企业〔2011〕300号》</w:t>
      </w:r>
    </w:p>
    <w:p w14:paraId="4630C240">
      <w:pPr>
        <w:spacing w:after="0" w:line="360" w:lineRule="auto"/>
        <w:rPr>
          <w:rFonts w:ascii="Times New Roman" w:hAnsi="Times New Roman" w:eastAsia="宋体" w:cs="Times New Roman"/>
          <w:sz w:val="24"/>
        </w:rPr>
      </w:pPr>
    </w:p>
    <w:p w14:paraId="5798EBFD">
      <w:pPr>
        <w:spacing w:after="0" w:line="360" w:lineRule="auto"/>
        <w:rPr>
          <w:rFonts w:ascii="Times New Roman" w:hAnsi="Times New Roman" w:eastAsia="宋体" w:cs="Times New Roman"/>
          <w:sz w:val="24"/>
        </w:rPr>
      </w:pPr>
      <w:r>
        <w:rPr>
          <w:rFonts w:ascii="Times New Roman" w:hAnsi="Times New Roman" w:eastAsia="宋体" w:cs="Times New Roman"/>
          <w:sz w:val="24"/>
        </w:rPr>
        <w:t>各省、自治区、直辖市人民政府，国务院各部委、各直属机构及有关单位：</w:t>
      </w:r>
    </w:p>
    <w:p w14:paraId="20A2217A">
      <w:pPr>
        <w:spacing w:after="0" w:line="360" w:lineRule="auto"/>
        <w:rPr>
          <w:rFonts w:ascii="Times New Roman" w:hAnsi="Times New Roman" w:eastAsia="宋体" w:cs="Times New Roman"/>
          <w:sz w:val="24"/>
        </w:rPr>
      </w:pPr>
      <w:r>
        <w:rPr>
          <w:rFonts w:ascii="Times New Roman" w:hAnsi="Times New Roman" w:eastAsia="宋体" w:cs="Times New Roman"/>
          <w:sz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6EB13A0">
      <w:pPr>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工业和信息化部　国家统计局</w:t>
      </w:r>
    </w:p>
    <w:p w14:paraId="035C8D7D">
      <w:pPr>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国家发展和改革委员会　财政部</w:t>
      </w:r>
    </w:p>
    <w:p w14:paraId="10AC95E8">
      <w:pPr>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二○一一年六月十八日</w:t>
      </w:r>
    </w:p>
    <w:p w14:paraId="47FFA02D">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中小企业划型标准规定</w:t>
      </w:r>
    </w:p>
    <w:p w14:paraId="34B0AF59">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一、根据《中华人民共和国中小企业促进法》和《国务院关于进一步促进中小企业发展的若干意见》(国发〔2009〕36号)，制定本规定。</w:t>
      </w:r>
    </w:p>
    <w:p w14:paraId="7943AA5E">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二、中小企业划分为中型、小型、微型三种类型，具体标准根据企业从业人员、营业收入、资产总额等指标，结合行业特点制定。</w:t>
      </w:r>
    </w:p>
    <w:p w14:paraId="33EBCB77">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7E95CAF">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四、各行业划型标准为：</w:t>
      </w:r>
    </w:p>
    <w:p w14:paraId="4E959837">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（一）农、林、牧、渔业。营业收入20000万元以下的为中小微型企业。其中，营业收入500万元及以上的为中型企业，营业收入50万元及以上的为小型企业，营业收入50万元以下的为微型企业。</w:t>
      </w:r>
    </w:p>
    <w:p w14:paraId="5BFD4C85">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6D82A7">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3A0F91">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7411C8">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4DAF2E9">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A59289">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F36CF6">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5A7CF04">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BDA865">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F1D94C">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2A11B3">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8F5EFBE">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FB458F">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A84A66">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3B27E4">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（十六）其他未列明行业。从业人员300人以下的为中小微型企业。其中，从业人员100人及以上的为中型企业；从业人员10人及以上的为小型企业；从业人员10人以下的为微型企业。　　</w:t>
      </w:r>
    </w:p>
    <w:p w14:paraId="3275FA9E">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五、企业类型的划分以统计部门的统计数据为依据。</w:t>
      </w:r>
    </w:p>
    <w:p w14:paraId="731C605B">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六、本规定适用于在中华人民共和国境内依法设立的各类所有制和各种组织形式的企业。个体工商户和本规定以外的行业，参照本规定进行划型。</w:t>
      </w:r>
    </w:p>
    <w:p w14:paraId="22A9758D">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5A0F6AAD">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八、本规定由工业和信息化部、国家统计局会同有关部门根据《国民经济行业分类》修订情况和企业发展变化情况适时修订。</w:t>
      </w:r>
    </w:p>
    <w:p w14:paraId="1C7C617E">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　　九、本规定由工业和信息化部、国家统计局会同有关部门负责解释。</w:t>
      </w:r>
    </w:p>
    <w:p w14:paraId="6AB4CECD">
      <w:pPr>
        <w:spacing w:after="0" w:line="360" w:lineRule="auto"/>
        <w:ind w:right="480"/>
        <w:rPr>
          <w:rFonts w:ascii="Times New Roman" w:hAnsi="Times New Roman" w:eastAsia="宋体" w:cs="Times New Roman"/>
          <w:sz w:val="24"/>
        </w:rPr>
      </w:pPr>
      <w:r>
        <w:rPr>
          <w:rFonts w:ascii="Times New Roman" w:hAnsi="Times New Roman" w:eastAsia="宋体" w:cs="Times New Roman"/>
          <w:sz w:val="24"/>
        </w:rPr>
        <w:t>十、本规定自发布之日起执行，原国家经贸委、原国家计委、财政部和国家统计局2003年颁布的《中小企业标准暂行规定》同时废止。</w:t>
      </w:r>
    </w:p>
    <w:p w14:paraId="356E78DF">
      <w:pPr>
        <w:widowControl/>
        <w:spacing w:after="0" w:line="240" w:lineRule="auto"/>
        <w:jc w:val="right"/>
        <w:rPr>
          <w:rFonts w:ascii="Times New Roman" w:hAnsi="Times New Roman" w:eastAsia="宋体" w:cs="Times New Roman"/>
          <w:sz w:val="24"/>
        </w:rPr>
      </w:pPr>
      <w:r>
        <w:rPr>
          <w:rFonts w:ascii="Times New Roman" w:hAnsi="Times New Roman" w:eastAsia="宋体" w:cs="Times New Roman"/>
          <w:sz w:val="24"/>
        </w:rPr>
        <w:br w:type="page"/>
      </w:r>
    </w:p>
    <w:p w14:paraId="6A1FDA27">
      <w:pPr>
        <w:spacing w:after="0" w:line="360" w:lineRule="auto"/>
        <w:rPr>
          <w:rFonts w:ascii="Times New Roman" w:hAnsi="Times New Roman" w:eastAsia="宋体" w:cs="Times New Roman"/>
          <w:sz w:val="24"/>
        </w:rPr>
      </w:pPr>
      <w:r>
        <w:rPr>
          <w:rFonts w:ascii="Times New Roman" w:hAnsi="Times New Roman" w:eastAsia="宋体" w:cs="Times New Roman"/>
          <w:sz w:val="24"/>
        </w:rPr>
        <w:t>附件3：</w:t>
      </w:r>
    </w:p>
    <w:p w14:paraId="6300ED85">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关于印发《金融业企业划型标准规定》的通知</w:t>
      </w:r>
    </w:p>
    <w:p w14:paraId="35A501FA">
      <w:pPr>
        <w:spacing w:after="0" w:line="360" w:lineRule="auto"/>
        <w:jc w:val="center"/>
        <w:rPr>
          <w:rFonts w:ascii="Times New Roman" w:hAnsi="Times New Roman" w:eastAsia="宋体" w:cs="Times New Roman"/>
          <w:sz w:val="24"/>
        </w:rPr>
      </w:pPr>
      <w:r>
        <w:rPr>
          <w:rFonts w:ascii="Times New Roman" w:hAnsi="Times New Roman" w:eastAsia="宋体" w:cs="Times New Roman"/>
          <w:sz w:val="24"/>
        </w:rPr>
        <w:t>银发〔2015〕309号</w:t>
      </w:r>
    </w:p>
    <w:p w14:paraId="16499490">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FD50965">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请人民银行上海总部，各分行、营业管理部、省会（首府）城市中心支行、副省级城市中心支行会同所在省（区、市）银监局、证监局、保监局、统计局将本通知联合转发至辖内相关机构。</w:t>
      </w:r>
    </w:p>
    <w:p w14:paraId="4AD61A31">
      <w:pPr>
        <w:spacing w:after="0" w:line="360" w:lineRule="auto"/>
        <w:rPr>
          <w:rFonts w:ascii="Times New Roman" w:hAnsi="Times New Roman" w:eastAsia="宋体" w:cs="Times New Roman"/>
          <w:sz w:val="24"/>
        </w:rPr>
      </w:pPr>
    </w:p>
    <w:p w14:paraId="12B7B3FA">
      <w:pPr>
        <w:spacing w:after="0" w:line="360" w:lineRule="auto"/>
        <w:rPr>
          <w:rFonts w:ascii="Times New Roman" w:hAnsi="Times New Roman" w:eastAsia="宋体" w:cs="Times New Roman"/>
          <w:sz w:val="24"/>
        </w:rPr>
      </w:pPr>
      <w:r>
        <w:rPr>
          <w:rFonts w:ascii="Times New Roman" w:hAnsi="Times New Roman" w:eastAsia="宋体" w:cs="Times New Roman"/>
          <w:sz w:val="24"/>
        </w:rPr>
        <w:t>附件：金融业企业划型标准规定</w:t>
      </w:r>
    </w:p>
    <w:p w14:paraId="2C80400F">
      <w:pPr>
        <w:widowControl/>
        <w:spacing w:after="0" w:line="240" w:lineRule="auto"/>
        <w:rPr>
          <w:rFonts w:ascii="Times New Roman" w:hAnsi="Times New Roman" w:eastAsia="宋体" w:cs="Times New Roman"/>
          <w:sz w:val="24"/>
        </w:rPr>
      </w:pPr>
    </w:p>
    <w:p w14:paraId="4F2648CE">
      <w:pPr>
        <w:widowControl/>
        <w:spacing w:after="0" w:line="360" w:lineRule="auto"/>
        <w:ind w:right="960"/>
        <w:jc w:val="center"/>
        <w:rPr>
          <w:rFonts w:ascii="Times New Roman" w:hAnsi="Times New Roman" w:eastAsia="宋体" w:cs="Times New Roman"/>
          <w:sz w:val="24"/>
        </w:rPr>
      </w:pPr>
      <w:r>
        <w:rPr>
          <w:rFonts w:ascii="Times New Roman" w:hAnsi="Times New Roman" w:eastAsia="宋体" w:cs="Times New Roman"/>
          <w:sz w:val="24"/>
        </w:rPr>
        <w:t xml:space="preserve">                                              中国人民银行</w:t>
      </w:r>
    </w:p>
    <w:p w14:paraId="0AC3DA03">
      <w:pPr>
        <w:widowControl/>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中国银行业监督管理委员会</w:t>
      </w:r>
    </w:p>
    <w:p w14:paraId="168F4A08">
      <w:pPr>
        <w:widowControl/>
        <w:spacing w:after="0" w:line="360" w:lineRule="auto"/>
        <w:ind w:right="240"/>
        <w:jc w:val="right"/>
        <w:rPr>
          <w:rFonts w:ascii="Times New Roman" w:hAnsi="Times New Roman" w:eastAsia="宋体" w:cs="Times New Roman"/>
          <w:sz w:val="24"/>
        </w:rPr>
      </w:pPr>
      <w:r>
        <w:rPr>
          <w:rFonts w:ascii="Times New Roman" w:hAnsi="Times New Roman" w:eastAsia="宋体" w:cs="Times New Roman"/>
          <w:sz w:val="24"/>
        </w:rPr>
        <w:t>中国证券监督管理委员会</w:t>
      </w:r>
    </w:p>
    <w:p w14:paraId="1217DD71">
      <w:pPr>
        <w:widowControl/>
        <w:spacing w:after="0" w:line="360" w:lineRule="auto"/>
        <w:ind w:right="240"/>
        <w:jc w:val="right"/>
        <w:rPr>
          <w:rFonts w:ascii="Times New Roman" w:hAnsi="Times New Roman" w:eastAsia="宋体" w:cs="Times New Roman"/>
          <w:sz w:val="24"/>
        </w:rPr>
      </w:pPr>
      <w:r>
        <w:rPr>
          <w:rFonts w:ascii="Times New Roman" w:hAnsi="Times New Roman" w:eastAsia="宋体" w:cs="Times New Roman"/>
          <w:sz w:val="24"/>
        </w:rPr>
        <w:t>中国保险监督管理委员会</w:t>
      </w:r>
    </w:p>
    <w:p w14:paraId="3896E4EF">
      <w:pPr>
        <w:widowControl/>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中华人民共和国国家统计局</w:t>
      </w:r>
    </w:p>
    <w:p w14:paraId="0FD97719">
      <w:pPr>
        <w:widowControl/>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2015年9月28日</w:t>
      </w:r>
    </w:p>
    <w:p w14:paraId="24BABE7E">
      <w:pPr>
        <w:widowControl/>
        <w:spacing w:after="0" w:line="240" w:lineRule="auto"/>
        <w:rPr>
          <w:rFonts w:ascii="Times New Roman" w:hAnsi="Times New Roman" w:eastAsia="宋体" w:cs="Times New Roman"/>
          <w:sz w:val="24"/>
        </w:rPr>
      </w:pPr>
    </w:p>
    <w:p w14:paraId="2B2ABB65">
      <w:pPr>
        <w:spacing w:after="0" w:line="360" w:lineRule="auto"/>
        <w:rPr>
          <w:rFonts w:ascii="Times New Roman" w:hAnsi="Times New Roman" w:eastAsia="宋体" w:cs="Times New Roman"/>
          <w:sz w:val="24"/>
        </w:rPr>
      </w:pPr>
    </w:p>
    <w:p w14:paraId="2163E071">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0FA62539">
      <w:pPr>
        <w:spacing w:after="0" w:line="360" w:lineRule="auto"/>
        <w:rPr>
          <w:rFonts w:ascii="Times New Roman" w:hAnsi="Times New Roman" w:eastAsia="宋体" w:cs="Times New Roman"/>
          <w:b/>
          <w:sz w:val="24"/>
        </w:rPr>
      </w:pPr>
      <w:r>
        <w:rPr>
          <w:rFonts w:ascii="Times New Roman" w:hAnsi="Times New Roman" w:eastAsia="宋体" w:cs="Times New Roman"/>
          <w:b/>
          <w:sz w:val="24"/>
        </w:rPr>
        <w:t>附件：金融业企业划型标准规定</w:t>
      </w:r>
    </w:p>
    <w:p w14:paraId="73EEAAD6">
      <w:pPr>
        <w:spacing w:after="0" w:line="360" w:lineRule="auto"/>
        <w:rPr>
          <w:rFonts w:ascii="Times New Roman" w:hAnsi="Times New Roman" w:eastAsia="宋体" w:cs="Times New Roman"/>
          <w:sz w:val="24"/>
        </w:rPr>
      </w:pPr>
      <w:r>
        <w:rPr>
          <w:rFonts w:ascii="Times New Roman" w:hAnsi="Times New Roman" w:eastAsia="宋体" w:cs="Times New Roman"/>
          <w:sz w:val="24"/>
        </w:rPr>
        <w:t>一、根据《中华人民共和国中小企业促进法》、《国务院关于进一步促进中小企业发展的若干意见》（国发〔2009〕36号）和《国务院办公厅关于金融支持小微企业发展的实施意见》（国办发〔2013〕87号），制定本规定。</w:t>
      </w:r>
    </w:p>
    <w:p w14:paraId="261CB740">
      <w:pPr>
        <w:spacing w:after="0" w:line="360" w:lineRule="auto"/>
        <w:rPr>
          <w:rFonts w:ascii="Times New Roman" w:hAnsi="Times New Roman" w:eastAsia="宋体" w:cs="Times New Roman"/>
          <w:sz w:val="24"/>
        </w:rPr>
      </w:pPr>
      <w:r>
        <w:rPr>
          <w:rFonts w:ascii="Times New Roman" w:hAnsi="Times New Roman" w:eastAsia="宋体" w:cs="Times New Roman"/>
          <w:sz w:val="24"/>
        </w:rPr>
        <w:t>二、适用范围。本规定适用于从事《国民经济行业分类》（GB/T4754-2011）中J门类（金融业）活动的企业。</w:t>
      </w:r>
    </w:p>
    <w:p w14:paraId="36AECE1E">
      <w:pPr>
        <w:spacing w:after="0" w:line="360" w:lineRule="auto"/>
        <w:rPr>
          <w:rFonts w:ascii="Times New Roman" w:hAnsi="Times New Roman" w:eastAsia="宋体" w:cs="Times New Roman"/>
          <w:sz w:val="24"/>
        </w:rPr>
      </w:pPr>
      <w:r>
        <w:rPr>
          <w:rFonts w:ascii="Times New Roman" w:hAnsi="Times New Roman" w:eastAsia="宋体" w:cs="Times New Roman"/>
          <w:sz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6B2633C1">
      <w:pPr>
        <w:spacing w:after="0" w:line="360" w:lineRule="auto"/>
        <w:rPr>
          <w:rFonts w:ascii="Times New Roman" w:hAnsi="Times New Roman" w:eastAsia="宋体" w:cs="Times New Roman"/>
          <w:sz w:val="24"/>
        </w:rPr>
      </w:pPr>
      <w:r>
        <w:rPr>
          <w:rFonts w:ascii="Times New Roman" w:hAnsi="Times New Roman" w:eastAsia="宋体" w:cs="Times New Roman"/>
          <w:sz w:val="24"/>
        </w:rPr>
        <w:t>四、划型标准指标。采用一个完整会计年度中四个季度末法人并表口径的资产总额（信托公司为信托资产）平均值作为划型指标，该指标以监管部门数据为准。</w:t>
      </w:r>
    </w:p>
    <w:p w14:paraId="339C71AB">
      <w:pPr>
        <w:spacing w:after="0" w:line="360" w:lineRule="auto"/>
        <w:rPr>
          <w:rFonts w:ascii="Times New Roman" w:hAnsi="Times New Roman" w:eastAsia="宋体" w:cs="Times New Roman"/>
          <w:sz w:val="24"/>
        </w:rPr>
      </w:pPr>
      <w:r>
        <w:rPr>
          <w:rFonts w:ascii="Times New Roman" w:hAnsi="Times New Roman" w:eastAsia="宋体" w:cs="Times New Roman"/>
          <w:sz w:val="24"/>
        </w:rPr>
        <w:t>五、指标标准值。依据指标标准值，将各类金融业企业划分为大、中、小、微四个规模类型，中型企业标准上限及以上的为大型企业。</w:t>
      </w:r>
    </w:p>
    <w:p w14:paraId="13C17F05">
      <w:pPr>
        <w:spacing w:after="0" w:line="360" w:lineRule="auto"/>
        <w:rPr>
          <w:rFonts w:ascii="Times New Roman" w:hAnsi="Times New Roman" w:eastAsia="宋体" w:cs="Times New Roman"/>
          <w:sz w:val="24"/>
        </w:rPr>
      </w:pPr>
      <w:r>
        <w:rPr>
          <w:rFonts w:ascii="Times New Roman" w:hAnsi="Times New Roman" w:eastAsia="宋体" w:cs="Times New Roman"/>
          <w:sz w:val="24"/>
        </w:rPr>
        <w:t>（一）银行业存款类金融机构。资产总额40000亿元以下的为中小微型企业。其中，资产总额5000亿元及以上的为中型企业，资产总额50亿元及以上的为小型企业，资产总额50亿元以下的为微型企业。</w:t>
      </w:r>
    </w:p>
    <w:p w14:paraId="0132AAC0">
      <w:pPr>
        <w:spacing w:after="0" w:line="360" w:lineRule="auto"/>
        <w:rPr>
          <w:rFonts w:ascii="Times New Roman" w:hAnsi="Times New Roman" w:eastAsia="宋体" w:cs="Times New Roman"/>
          <w:sz w:val="24"/>
        </w:rPr>
      </w:pPr>
      <w:r>
        <w:rPr>
          <w:rFonts w:ascii="Times New Roman" w:hAnsi="Times New Roman" w:eastAsia="宋体" w:cs="Times New Roman"/>
          <w:sz w:val="24"/>
        </w:rPr>
        <w:t>（二）银行业非存款类金融机构。资产总额1000亿元以下的为中小微企业。其中，资产总额200亿元及以上的为中型企业，资产总额50亿元及以上的为小型企业，资产总额50亿元以下的为微型企业。</w:t>
      </w:r>
    </w:p>
    <w:p w14:paraId="0FCD499E">
      <w:pPr>
        <w:spacing w:after="0" w:line="360" w:lineRule="auto"/>
        <w:rPr>
          <w:rFonts w:ascii="Times New Roman" w:hAnsi="Times New Roman" w:eastAsia="宋体" w:cs="Times New Roman"/>
          <w:sz w:val="24"/>
        </w:rPr>
      </w:pPr>
      <w:r>
        <w:rPr>
          <w:rFonts w:ascii="Times New Roman" w:hAnsi="Times New Roman" w:eastAsia="宋体" w:cs="Times New Roman"/>
          <w:sz w:val="24"/>
        </w:rPr>
        <w:t>（三）贷款公司、小额贷款公司及典当行。资产总额1000亿元以下的为中小微型企业。其中，资产总额200亿元及以上的为中型企业，资产总额50亿元及以上的为小型企业，资产总额50亿元以下的为微型企业。</w:t>
      </w:r>
    </w:p>
    <w:p w14:paraId="518DD8E9">
      <w:pPr>
        <w:spacing w:after="0" w:line="360" w:lineRule="auto"/>
        <w:rPr>
          <w:rFonts w:ascii="Times New Roman" w:hAnsi="Times New Roman" w:eastAsia="宋体" w:cs="Times New Roman"/>
          <w:sz w:val="24"/>
        </w:rPr>
      </w:pPr>
      <w:r>
        <w:rPr>
          <w:rFonts w:ascii="Times New Roman" w:hAnsi="Times New Roman" w:eastAsia="宋体" w:cs="Times New Roman"/>
          <w:sz w:val="24"/>
        </w:rPr>
        <w:t>（四）证券业金融机构。资产总额1000亿元以下的为中小微型企业。其中，资产总额100亿元及以上的为中型企业，资产总额10亿元及以上的为小型企业，资产总额10亿元以下的为微型企业。</w:t>
      </w:r>
    </w:p>
    <w:p w14:paraId="49C755EC">
      <w:pPr>
        <w:spacing w:after="0" w:line="360" w:lineRule="auto"/>
        <w:rPr>
          <w:rFonts w:ascii="Times New Roman" w:hAnsi="Times New Roman" w:eastAsia="宋体" w:cs="Times New Roman"/>
          <w:sz w:val="24"/>
        </w:rPr>
      </w:pPr>
      <w:r>
        <w:rPr>
          <w:rFonts w:ascii="Times New Roman" w:hAnsi="Times New Roman" w:eastAsia="宋体" w:cs="Times New Roman"/>
          <w:sz w:val="24"/>
        </w:rPr>
        <w:t>（五）保险业金融机构。资产总额5000亿元以下的为中小微型企业。其中，资产总额400亿元及以上的为中型企业，资产总额20亿元及以上的为小型企业，资产总额20亿元以下的为微型企业。</w:t>
      </w:r>
    </w:p>
    <w:p w14:paraId="7F3816D9">
      <w:pPr>
        <w:spacing w:after="0" w:line="360" w:lineRule="auto"/>
        <w:rPr>
          <w:rFonts w:ascii="Times New Roman" w:hAnsi="Times New Roman" w:eastAsia="宋体" w:cs="Times New Roman"/>
          <w:sz w:val="24"/>
        </w:rPr>
      </w:pPr>
      <w:r>
        <w:rPr>
          <w:rFonts w:ascii="Times New Roman" w:hAnsi="Times New Roman" w:eastAsia="宋体" w:cs="Times New Roman"/>
          <w:sz w:val="24"/>
        </w:rPr>
        <w:t>（六）信托公司。信托资产1000亿元以下的为中小微型企业。其中，信托资产400亿元及以上的为中型企业，信托资产20亿元及以上的为小型企业，信托资产20亿元以下的为微型企业。</w:t>
      </w:r>
    </w:p>
    <w:p w14:paraId="25D1740D">
      <w:pPr>
        <w:spacing w:after="0" w:line="360" w:lineRule="auto"/>
        <w:rPr>
          <w:rFonts w:ascii="Times New Roman" w:hAnsi="Times New Roman" w:eastAsia="宋体" w:cs="Times New Roman"/>
          <w:sz w:val="24"/>
        </w:rPr>
      </w:pPr>
      <w:r>
        <w:rPr>
          <w:rFonts w:ascii="Times New Roman" w:hAnsi="Times New Roman" w:eastAsia="宋体" w:cs="Times New Roman"/>
          <w:sz w:val="24"/>
        </w:rPr>
        <w:t>（七）金融控股公司。资产总额40000亿元以下的为中小微企业。其中，资产总额5000亿元及以上的为中型企业，资产总额50亿元及以上的为小型企业，资产总额50亿元以下的为微型企业。、</w:t>
      </w:r>
    </w:p>
    <w:p w14:paraId="6F5DDBE1">
      <w:pPr>
        <w:spacing w:after="0" w:line="360" w:lineRule="auto"/>
        <w:rPr>
          <w:rFonts w:ascii="Times New Roman" w:hAnsi="Times New Roman" w:eastAsia="宋体" w:cs="Times New Roman"/>
          <w:sz w:val="24"/>
        </w:rPr>
      </w:pPr>
      <w:r>
        <w:rPr>
          <w:rFonts w:ascii="Times New Roman" w:hAnsi="Times New Roman" w:eastAsia="宋体" w:cs="Times New Roman"/>
          <w:sz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7EC939AD">
      <w:pPr>
        <w:spacing w:after="0" w:line="360" w:lineRule="auto"/>
        <w:rPr>
          <w:rFonts w:ascii="Times New Roman" w:hAnsi="Times New Roman" w:eastAsia="宋体" w:cs="Times New Roman"/>
          <w:sz w:val="24"/>
        </w:rPr>
      </w:pPr>
      <w:r>
        <w:rPr>
          <w:rFonts w:ascii="Times New Roman" w:hAnsi="Times New Roman" w:eastAsia="宋体" w:cs="Times New Roman"/>
          <w:sz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08B69444">
      <w:pPr>
        <w:spacing w:after="0" w:line="360" w:lineRule="auto"/>
        <w:rPr>
          <w:rFonts w:ascii="Times New Roman" w:hAnsi="Times New Roman" w:eastAsia="宋体" w:cs="Times New Roman"/>
          <w:sz w:val="24"/>
        </w:rPr>
      </w:pPr>
      <w:r>
        <w:rPr>
          <w:rFonts w:ascii="Times New Roman" w:hAnsi="Times New Roman" w:eastAsia="宋体" w:cs="Times New Roman"/>
          <w:sz w:val="24"/>
        </w:rPr>
        <w:t>七、标准值的评估和调整。金融业企业划型标准工作组每五年对划型标准值受经济发展与通货膨胀等因素的影响程度进行评估和调整。</w:t>
      </w:r>
    </w:p>
    <w:p w14:paraId="5F62B644">
      <w:pPr>
        <w:spacing w:after="0" w:line="360" w:lineRule="auto"/>
        <w:rPr>
          <w:rFonts w:ascii="Times New Roman" w:hAnsi="Times New Roman" w:eastAsia="宋体" w:cs="Times New Roman"/>
          <w:sz w:val="24"/>
        </w:rPr>
      </w:pPr>
      <w:r>
        <w:rPr>
          <w:rFonts w:ascii="Times New Roman" w:hAnsi="Times New Roman" w:eastAsia="宋体" w:cs="Times New Roman"/>
          <w:sz w:val="24"/>
        </w:rPr>
        <w:t>八、本规定的中型金融业企业标准上限即为大型金融业企业下限。国务院有关部门据此进行相关数据的统计分析，不得制定与本规定不一致的金融业企业划型标准。</w:t>
      </w:r>
    </w:p>
    <w:p w14:paraId="68F72611">
      <w:pPr>
        <w:spacing w:after="0" w:line="360" w:lineRule="auto"/>
        <w:rPr>
          <w:rFonts w:ascii="Times New Roman" w:hAnsi="Times New Roman" w:eastAsia="宋体" w:cs="Times New Roman"/>
          <w:sz w:val="24"/>
        </w:rPr>
      </w:pPr>
      <w:r>
        <w:rPr>
          <w:rFonts w:ascii="Times New Roman" w:hAnsi="Times New Roman" w:eastAsia="宋体" w:cs="Times New Roman"/>
          <w:sz w:val="24"/>
        </w:rPr>
        <w:t>九、融资担保公司参照本规定中“除贷款公司、小额贷款公司、典当行以外的其他金融机构”标准划型。</w:t>
      </w:r>
    </w:p>
    <w:p w14:paraId="6C7C526F">
      <w:pPr>
        <w:spacing w:after="0" w:line="360" w:lineRule="auto"/>
        <w:rPr>
          <w:rFonts w:ascii="Times New Roman" w:hAnsi="Times New Roman" w:eastAsia="宋体" w:cs="Times New Roman"/>
          <w:sz w:val="24"/>
        </w:rPr>
      </w:pPr>
      <w:r>
        <w:rPr>
          <w:rFonts w:ascii="Times New Roman" w:hAnsi="Times New Roman" w:eastAsia="宋体" w:cs="Times New Roman"/>
          <w:sz w:val="24"/>
        </w:rPr>
        <w:t>十、本规定由人民银行会同银监会、证监会、保监会和统计局负责解释。</w:t>
      </w:r>
    </w:p>
    <w:p w14:paraId="78735A9E">
      <w:pPr>
        <w:spacing w:after="0" w:line="360" w:lineRule="auto"/>
        <w:rPr>
          <w:rFonts w:ascii="Times New Roman" w:hAnsi="Times New Roman" w:eastAsia="宋体" w:cs="Times New Roman"/>
          <w:sz w:val="24"/>
        </w:rPr>
      </w:pPr>
      <w:r>
        <w:rPr>
          <w:rFonts w:ascii="Times New Roman" w:hAnsi="Times New Roman" w:eastAsia="宋体" w:cs="Times New Roman"/>
          <w:sz w:val="24"/>
        </w:rPr>
        <w:t>十一、本规定自发布之日起实施。</w:t>
      </w:r>
    </w:p>
    <w:p w14:paraId="7C68479F">
      <w:pPr>
        <w:spacing w:after="0" w:line="360" w:lineRule="auto"/>
        <w:rPr>
          <w:rFonts w:ascii="Times New Roman" w:hAnsi="Times New Roman" w:eastAsia="宋体" w:cs="Times New Roman"/>
          <w:sz w:val="24"/>
        </w:rPr>
      </w:pPr>
    </w:p>
    <w:p w14:paraId="47909214">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040D1B9">
      <w:pPr>
        <w:spacing w:after="0" w:line="360" w:lineRule="auto"/>
        <w:rPr>
          <w:rFonts w:ascii="Times New Roman" w:hAnsi="Times New Roman" w:eastAsia="宋体" w:cs="Times New Roman"/>
          <w:sz w:val="24"/>
        </w:rPr>
      </w:pPr>
      <w:r>
        <w:rPr>
          <w:rFonts w:ascii="Times New Roman" w:hAnsi="Times New Roman" w:eastAsia="宋体" w:cs="Times New Roman"/>
          <w:sz w:val="24"/>
        </w:rPr>
        <w:t>附:金融业企业划型标准</w:t>
      </w:r>
    </w:p>
    <w:p w14:paraId="21BA727C">
      <w:pPr>
        <w:pStyle w:val="17"/>
        <w:spacing w:line="240" w:lineRule="auto"/>
        <w:ind w:firstLine="562"/>
        <w:jc w:val="center"/>
        <w:rPr>
          <w:rFonts w:ascii="Times New Roman" w:hAnsi="Times New Roman"/>
          <w:b/>
          <w:szCs w:val="28"/>
        </w:rPr>
      </w:pPr>
      <w:r>
        <w:rPr>
          <w:rFonts w:ascii="Times New Roman" w:hAnsi="Times New Roman"/>
          <w:b/>
          <w:szCs w:val="28"/>
        </w:rPr>
        <w:t>金融业企业划型标准</w:t>
      </w:r>
    </w:p>
    <w:tbl>
      <w:tblPr>
        <w:tblStyle w:val="35"/>
        <w:tblW w:w="9191"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944"/>
      </w:tblGrid>
      <w:tr w14:paraId="70E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2287" w:type="dxa"/>
            <w:gridSpan w:val="2"/>
            <w:vAlign w:val="center"/>
          </w:tcPr>
          <w:p w14:paraId="08C6D5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行业</w:t>
            </w:r>
          </w:p>
        </w:tc>
        <w:tc>
          <w:tcPr>
            <w:tcW w:w="1817" w:type="dxa"/>
            <w:vAlign w:val="center"/>
          </w:tcPr>
          <w:p w14:paraId="4EF714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类别</w:t>
            </w:r>
          </w:p>
        </w:tc>
        <w:tc>
          <w:tcPr>
            <w:tcW w:w="1143" w:type="dxa"/>
            <w:vAlign w:val="center"/>
          </w:tcPr>
          <w:p w14:paraId="77CA672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类型</w:t>
            </w:r>
          </w:p>
        </w:tc>
        <w:tc>
          <w:tcPr>
            <w:tcW w:w="3944" w:type="dxa"/>
            <w:vAlign w:val="center"/>
          </w:tcPr>
          <w:p w14:paraId="2AE366B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资产总额</w:t>
            </w:r>
          </w:p>
        </w:tc>
      </w:tr>
      <w:tr w14:paraId="3A0A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0FA92D3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货币金融服务</w:t>
            </w:r>
          </w:p>
        </w:tc>
        <w:tc>
          <w:tcPr>
            <w:tcW w:w="1168" w:type="dxa"/>
            <w:vMerge w:val="restart"/>
            <w:vAlign w:val="center"/>
          </w:tcPr>
          <w:p w14:paraId="6837F3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货币银行服务</w:t>
            </w:r>
          </w:p>
        </w:tc>
        <w:tc>
          <w:tcPr>
            <w:tcW w:w="1817" w:type="dxa"/>
            <w:vMerge w:val="restart"/>
            <w:vAlign w:val="center"/>
          </w:tcPr>
          <w:p w14:paraId="457B52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银行业存款类金融机构</w:t>
            </w:r>
          </w:p>
        </w:tc>
        <w:tc>
          <w:tcPr>
            <w:tcW w:w="1143" w:type="dxa"/>
            <w:vAlign w:val="center"/>
          </w:tcPr>
          <w:p w14:paraId="2720EB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34E46B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5000亿元（含）至40000亿元</w:t>
            </w:r>
          </w:p>
        </w:tc>
      </w:tr>
      <w:tr w14:paraId="2569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FB498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5E40A9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71C221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3F8C735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0A316E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50亿元（含）至5000亿元</w:t>
            </w:r>
          </w:p>
        </w:tc>
      </w:tr>
      <w:tr w14:paraId="6DA5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AACA1D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5BC9FD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6F134C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526D63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498AD1F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50亿元以下</w:t>
            </w:r>
          </w:p>
        </w:tc>
      </w:tr>
      <w:tr w14:paraId="7AB2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F7DB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restart"/>
            <w:vAlign w:val="center"/>
          </w:tcPr>
          <w:p w14:paraId="27B1E27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非货币银行服务</w:t>
            </w:r>
          </w:p>
        </w:tc>
        <w:tc>
          <w:tcPr>
            <w:tcW w:w="1817" w:type="dxa"/>
            <w:vMerge w:val="restart"/>
            <w:vAlign w:val="center"/>
          </w:tcPr>
          <w:p w14:paraId="6E4AD3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银行业非存款类金融机构</w:t>
            </w:r>
          </w:p>
        </w:tc>
        <w:tc>
          <w:tcPr>
            <w:tcW w:w="1143" w:type="dxa"/>
            <w:vAlign w:val="center"/>
          </w:tcPr>
          <w:p w14:paraId="47989D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44E75B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200亿元（含）至1000亿元</w:t>
            </w:r>
          </w:p>
        </w:tc>
      </w:tr>
      <w:tr w14:paraId="4A12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4B34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3A2339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7462E7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1145E2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410DD0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50亿元（含）至200亿元</w:t>
            </w:r>
          </w:p>
        </w:tc>
      </w:tr>
      <w:tr w14:paraId="5A7C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222BA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495ECE0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551332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5C8F80F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08525B1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50亿元以下</w:t>
            </w:r>
          </w:p>
        </w:tc>
      </w:tr>
      <w:tr w14:paraId="62FF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45CC3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25CD43E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restart"/>
            <w:vAlign w:val="center"/>
          </w:tcPr>
          <w:p w14:paraId="4EB302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贷款公司、小额贷款公司及典当行</w:t>
            </w:r>
          </w:p>
        </w:tc>
        <w:tc>
          <w:tcPr>
            <w:tcW w:w="1143" w:type="dxa"/>
            <w:vAlign w:val="center"/>
          </w:tcPr>
          <w:p w14:paraId="4460E1B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53BF0A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200亿元（含）至1000亿元</w:t>
            </w:r>
          </w:p>
        </w:tc>
      </w:tr>
      <w:tr w14:paraId="41E5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07E99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43D29A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018242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7D50C8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1F274D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50亿元（含）至200亿元</w:t>
            </w:r>
          </w:p>
        </w:tc>
      </w:tr>
      <w:tr w14:paraId="3720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B9D49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7C11E34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55488E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5B9B4C4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6FCA18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50亿元以下</w:t>
            </w:r>
          </w:p>
        </w:tc>
      </w:tr>
      <w:tr w14:paraId="7CDD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0B9E6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资本市场服务</w:t>
            </w:r>
          </w:p>
        </w:tc>
        <w:tc>
          <w:tcPr>
            <w:tcW w:w="1817" w:type="dxa"/>
            <w:vMerge w:val="restart"/>
            <w:vAlign w:val="center"/>
          </w:tcPr>
          <w:p w14:paraId="76CF18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证券业金融机构</w:t>
            </w:r>
          </w:p>
        </w:tc>
        <w:tc>
          <w:tcPr>
            <w:tcW w:w="1143" w:type="dxa"/>
            <w:vAlign w:val="center"/>
          </w:tcPr>
          <w:p w14:paraId="01FEE40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2A7F9E0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100亿元（含）至1000亿元</w:t>
            </w:r>
          </w:p>
        </w:tc>
      </w:tr>
      <w:tr w14:paraId="504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3A9F4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0A1BAF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633A75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54C979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10亿元（含）至100亿元</w:t>
            </w:r>
          </w:p>
        </w:tc>
      </w:tr>
      <w:tr w14:paraId="5F5E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C3BCD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0830AF1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4EB9F2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4E9FB13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10亿元以下</w:t>
            </w:r>
          </w:p>
        </w:tc>
      </w:tr>
      <w:tr w14:paraId="01FB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DE51C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保险业</w:t>
            </w:r>
          </w:p>
        </w:tc>
        <w:tc>
          <w:tcPr>
            <w:tcW w:w="1817" w:type="dxa"/>
            <w:vMerge w:val="restart"/>
            <w:vAlign w:val="center"/>
          </w:tcPr>
          <w:p w14:paraId="197B60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保险业金融机构</w:t>
            </w:r>
          </w:p>
        </w:tc>
        <w:tc>
          <w:tcPr>
            <w:tcW w:w="1143" w:type="dxa"/>
            <w:vAlign w:val="center"/>
          </w:tcPr>
          <w:p w14:paraId="2D3041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2F5F9C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400亿元（含）至5000亿元</w:t>
            </w:r>
          </w:p>
        </w:tc>
      </w:tr>
      <w:tr w14:paraId="7E81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9FDB64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0547AB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2992C8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7F33BA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20亿元（含）至400亿元</w:t>
            </w:r>
          </w:p>
        </w:tc>
      </w:tr>
      <w:tr w14:paraId="2E0F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4AA6F2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597801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6BD93BD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07D915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20亿元以下</w:t>
            </w:r>
          </w:p>
        </w:tc>
      </w:tr>
      <w:tr w14:paraId="0E26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D785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其他金融业</w:t>
            </w:r>
          </w:p>
        </w:tc>
        <w:tc>
          <w:tcPr>
            <w:tcW w:w="1168" w:type="dxa"/>
            <w:vMerge w:val="restart"/>
            <w:vAlign w:val="center"/>
          </w:tcPr>
          <w:p w14:paraId="713BB6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金融信托与管理服务</w:t>
            </w:r>
          </w:p>
        </w:tc>
        <w:tc>
          <w:tcPr>
            <w:tcW w:w="1817" w:type="dxa"/>
            <w:vMerge w:val="restart"/>
            <w:vAlign w:val="center"/>
          </w:tcPr>
          <w:p w14:paraId="1ADA7DD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信托公司</w:t>
            </w:r>
          </w:p>
        </w:tc>
        <w:tc>
          <w:tcPr>
            <w:tcW w:w="1143" w:type="dxa"/>
            <w:vAlign w:val="center"/>
          </w:tcPr>
          <w:p w14:paraId="4B1B11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686BE4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400亿元（含）至1000亿元</w:t>
            </w:r>
          </w:p>
        </w:tc>
      </w:tr>
      <w:tr w14:paraId="4B85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C9888A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02BFFBB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1A293FA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3B7ABF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6F091C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20亿元（含）至400亿元</w:t>
            </w:r>
          </w:p>
        </w:tc>
      </w:tr>
      <w:tr w14:paraId="488A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CA0897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65C57F6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64B66E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45BE33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2CD37D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20亿元以下</w:t>
            </w:r>
          </w:p>
        </w:tc>
      </w:tr>
      <w:tr w14:paraId="1C59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694FE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restart"/>
            <w:vAlign w:val="center"/>
          </w:tcPr>
          <w:p w14:paraId="4D02CB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控股公司服务</w:t>
            </w:r>
          </w:p>
        </w:tc>
        <w:tc>
          <w:tcPr>
            <w:tcW w:w="1817" w:type="dxa"/>
            <w:vMerge w:val="restart"/>
            <w:vAlign w:val="center"/>
          </w:tcPr>
          <w:p w14:paraId="7F464F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金融控股公司</w:t>
            </w:r>
          </w:p>
        </w:tc>
        <w:tc>
          <w:tcPr>
            <w:tcW w:w="1143" w:type="dxa"/>
            <w:vAlign w:val="center"/>
          </w:tcPr>
          <w:p w14:paraId="47613B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783174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5000亿元（含）至40000亿元</w:t>
            </w:r>
          </w:p>
        </w:tc>
      </w:tr>
      <w:tr w14:paraId="38A7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B64A7C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1F8462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34CECA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7C4533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05C6DA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50亿元（含）至5000亿元</w:t>
            </w:r>
          </w:p>
        </w:tc>
      </w:tr>
      <w:tr w14:paraId="083C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4731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vAlign w:val="center"/>
          </w:tcPr>
          <w:p w14:paraId="0A40DC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vAlign w:val="center"/>
          </w:tcPr>
          <w:p w14:paraId="756263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5A82DD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6976A8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50亿元以下</w:t>
            </w:r>
          </w:p>
        </w:tc>
      </w:tr>
      <w:tr w14:paraId="019C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65BD0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restart"/>
            <w:vAlign w:val="center"/>
          </w:tcPr>
          <w:p w14:paraId="0B594D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其他未包括的金融业</w:t>
            </w:r>
          </w:p>
        </w:tc>
        <w:tc>
          <w:tcPr>
            <w:tcW w:w="1817" w:type="dxa"/>
            <w:vMerge w:val="restart"/>
            <w:vAlign w:val="center"/>
          </w:tcPr>
          <w:p w14:paraId="7C0BAD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除贷款公司、小额贷款公司、典当行以外的其他金融机构</w:t>
            </w:r>
          </w:p>
        </w:tc>
        <w:tc>
          <w:tcPr>
            <w:tcW w:w="1143" w:type="dxa"/>
            <w:vAlign w:val="center"/>
          </w:tcPr>
          <w:p w14:paraId="6714D87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中型</w:t>
            </w:r>
          </w:p>
        </w:tc>
        <w:tc>
          <w:tcPr>
            <w:tcW w:w="3944" w:type="dxa"/>
            <w:vAlign w:val="center"/>
          </w:tcPr>
          <w:p w14:paraId="25C13F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200亿元（含）至1000亿元</w:t>
            </w:r>
          </w:p>
        </w:tc>
      </w:tr>
      <w:tr w14:paraId="4857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6CC6E10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tcPr>
          <w:p w14:paraId="24B34FD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tcPr>
          <w:p w14:paraId="0E0AB40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4BA8A6D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小型</w:t>
            </w:r>
          </w:p>
        </w:tc>
        <w:tc>
          <w:tcPr>
            <w:tcW w:w="3944" w:type="dxa"/>
            <w:vAlign w:val="center"/>
          </w:tcPr>
          <w:p w14:paraId="20145D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50亿元（含）至200亿元</w:t>
            </w:r>
          </w:p>
        </w:tc>
      </w:tr>
      <w:tr w14:paraId="542B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599E54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68" w:type="dxa"/>
            <w:vMerge w:val="continue"/>
          </w:tcPr>
          <w:p w14:paraId="2A2AF03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17" w:type="dxa"/>
            <w:vMerge w:val="continue"/>
          </w:tcPr>
          <w:p w14:paraId="4C4D40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43" w:type="dxa"/>
            <w:vAlign w:val="center"/>
          </w:tcPr>
          <w:p w14:paraId="4AC25A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微型</w:t>
            </w:r>
          </w:p>
        </w:tc>
        <w:tc>
          <w:tcPr>
            <w:tcW w:w="3944" w:type="dxa"/>
            <w:vAlign w:val="center"/>
          </w:tcPr>
          <w:p w14:paraId="1D1BF25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50亿元以下</w:t>
            </w:r>
          </w:p>
        </w:tc>
      </w:tr>
    </w:tbl>
    <w:p w14:paraId="2A5B34B5">
      <w:pPr>
        <w:spacing w:after="0" w:line="360" w:lineRule="auto"/>
        <w:rPr>
          <w:rFonts w:ascii="Times New Roman" w:hAnsi="Times New Roman" w:eastAsia="宋体" w:cs="Times New Roman"/>
          <w:sz w:val="24"/>
        </w:rPr>
      </w:pPr>
    </w:p>
    <w:p w14:paraId="0801D6A1">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49938DEB">
      <w:pPr>
        <w:spacing w:after="0" w:line="360" w:lineRule="auto"/>
        <w:rPr>
          <w:rFonts w:ascii="Times New Roman" w:hAnsi="Times New Roman" w:eastAsia="宋体" w:cs="Times New Roman"/>
          <w:b/>
          <w:sz w:val="24"/>
        </w:rPr>
      </w:pPr>
      <w:r>
        <w:rPr>
          <w:rFonts w:ascii="Times New Roman" w:hAnsi="Times New Roman" w:eastAsia="宋体" w:cs="Times New Roman"/>
          <w:b/>
          <w:sz w:val="24"/>
        </w:rPr>
        <w:t>（三）监狱企业证明文件【不适用可不提供】</w:t>
      </w:r>
    </w:p>
    <w:p w14:paraId="3CB84963">
      <w:pPr>
        <w:spacing w:after="0" w:line="360" w:lineRule="auto"/>
        <w:rPr>
          <w:rFonts w:ascii="Times New Roman" w:hAnsi="Times New Roman" w:eastAsia="宋体" w:cs="Times New Roman"/>
          <w:sz w:val="24"/>
        </w:rPr>
      </w:pPr>
    </w:p>
    <w:p w14:paraId="04E42CB7">
      <w:pPr>
        <w:spacing w:after="0" w:line="360" w:lineRule="auto"/>
        <w:rPr>
          <w:rFonts w:ascii="Times New Roman" w:hAnsi="Times New Roman" w:eastAsia="宋体" w:cs="Times New Roman"/>
          <w:sz w:val="24"/>
        </w:rPr>
      </w:pPr>
      <w:r>
        <w:rPr>
          <w:rFonts w:ascii="Times New Roman" w:hAnsi="Times New Roman" w:eastAsia="宋体" w:cs="Times New Roman"/>
          <w:sz w:val="24"/>
        </w:rPr>
        <w:t>【监狱企业应当提供由省级及以上监狱管理局、戒毒管理局（含新疆生产建设兵团）出具的监狱企业的证明文件，格式如下】。</w:t>
      </w:r>
    </w:p>
    <w:p w14:paraId="4094227A">
      <w:pPr>
        <w:spacing w:after="0" w:line="360" w:lineRule="auto"/>
        <w:rPr>
          <w:rFonts w:ascii="Times New Roman" w:hAnsi="Times New Roman" w:eastAsia="宋体" w:cs="Times New Roman"/>
          <w:sz w:val="24"/>
        </w:rPr>
      </w:pPr>
    </w:p>
    <w:p w14:paraId="0DFB6C6E">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监狱企业证明函</w:t>
      </w:r>
    </w:p>
    <w:p w14:paraId="017B5DBB">
      <w:pPr>
        <w:spacing w:after="0" w:line="360" w:lineRule="auto"/>
        <w:rPr>
          <w:rFonts w:ascii="Times New Roman" w:hAnsi="Times New Roman" w:eastAsia="宋体" w:cs="Times New Roman"/>
          <w:sz w:val="24"/>
        </w:rPr>
      </w:pPr>
      <w:r>
        <w:rPr>
          <w:rFonts w:ascii="Times New Roman" w:hAnsi="Times New Roman" w:eastAsia="宋体" w:cs="Times New Roman"/>
          <w:sz w:val="24"/>
        </w:rPr>
        <w:t>本公司郑重声明，根据财政部、司法部《关于政府采购支持监狱企业发展有关问题的通知》（财库〔2014〕68号）的规定，本公司为监狱企业。</w:t>
      </w:r>
    </w:p>
    <w:p w14:paraId="74C77106">
      <w:pPr>
        <w:spacing w:after="0" w:line="360" w:lineRule="auto"/>
        <w:rPr>
          <w:rFonts w:ascii="Times New Roman" w:hAnsi="Times New Roman" w:eastAsia="宋体" w:cs="Times New Roman"/>
          <w:sz w:val="24"/>
        </w:rPr>
      </w:pPr>
    </w:p>
    <w:p w14:paraId="2247E5D3">
      <w:pPr>
        <w:widowControl/>
        <w:spacing w:after="0" w:line="360" w:lineRule="auto"/>
        <w:ind w:firstLine="5280" w:firstLineChars="2200"/>
        <w:rPr>
          <w:rFonts w:ascii="Times New Roman" w:hAnsi="Times New Roman" w:eastAsia="宋体" w:cs="Times New Roman"/>
          <w:sz w:val="24"/>
          <w:u w:val="single"/>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3B488B39">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6911CCB1">
      <w:pPr>
        <w:spacing w:after="0" w:line="360" w:lineRule="auto"/>
        <w:rPr>
          <w:rFonts w:ascii="Times New Roman" w:hAnsi="Times New Roman" w:eastAsia="宋体" w:cs="Times New Roman"/>
          <w:sz w:val="24"/>
        </w:rPr>
      </w:pPr>
    </w:p>
    <w:p w14:paraId="6AE68AF9">
      <w:pPr>
        <w:spacing w:after="0" w:line="360" w:lineRule="auto"/>
        <w:rPr>
          <w:rFonts w:ascii="Times New Roman" w:hAnsi="Times New Roman" w:eastAsia="宋体" w:cs="Times New Roman"/>
          <w:sz w:val="24"/>
        </w:rPr>
      </w:pPr>
    </w:p>
    <w:p w14:paraId="296E6925">
      <w:pPr>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省级以上监狱管理局、戒毒管理局</w:t>
      </w:r>
    </w:p>
    <w:p w14:paraId="0BC47F7F">
      <w:pPr>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 xml:space="preserve">（含新疆生产建设兵团）(盖章)：  </w:t>
      </w:r>
    </w:p>
    <w:p w14:paraId="0C5BD074">
      <w:pPr>
        <w:spacing w:after="0" w:line="360" w:lineRule="auto"/>
        <w:jc w:val="right"/>
        <w:rPr>
          <w:rFonts w:ascii="Times New Roman" w:hAnsi="Times New Roman" w:eastAsia="宋体" w:cs="Times New Roman"/>
          <w:sz w:val="24"/>
        </w:rPr>
      </w:pPr>
      <w:r>
        <w:rPr>
          <w:rFonts w:ascii="Times New Roman" w:hAnsi="Times New Roman" w:eastAsia="宋体" w:cs="Times New Roman"/>
          <w:sz w:val="24"/>
        </w:rPr>
        <w:t>日期：   年  月  日</w:t>
      </w:r>
    </w:p>
    <w:p w14:paraId="3958B726">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w:t>
      </w:r>
    </w:p>
    <w:p w14:paraId="1B7711D0">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41F30658">
      <w:pPr>
        <w:spacing w:after="0" w:line="360" w:lineRule="auto"/>
        <w:rPr>
          <w:rFonts w:ascii="Times New Roman" w:hAnsi="Times New Roman" w:eastAsia="宋体" w:cs="Times New Roman"/>
          <w:sz w:val="24"/>
        </w:rPr>
      </w:pPr>
      <w:r>
        <w:rPr>
          <w:rFonts w:ascii="Times New Roman" w:hAnsi="Times New Roman" w:eastAsia="宋体" w:cs="Times New Roman"/>
          <w:sz w:val="24"/>
        </w:rPr>
        <w:t>（四）残疾人福利性单位声明函【不适用可不提供】</w:t>
      </w:r>
    </w:p>
    <w:p w14:paraId="23473723">
      <w:pPr>
        <w:spacing w:after="0" w:line="360" w:lineRule="auto"/>
        <w:rPr>
          <w:rFonts w:ascii="Times New Roman" w:hAnsi="Times New Roman" w:eastAsia="宋体" w:cs="Times New Roman"/>
          <w:sz w:val="24"/>
        </w:rPr>
      </w:pPr>
    </w:p>
    <w:p w14:paraId="7E1AF308">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残疾人福利性单位声明函</w:t>
      </w:r>
    </w:p>
    <w:p w14:paraId="6AEA7862">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本公司（联合体）郑重声明，根据《财政部 民政部 中国残疾人联合会关于促进残疾人就业政府采购政策的通知》（财库〔2017〕141号）的规定，本公司（联合体）参加 （单位名称） 的 （项目名称） 采购活动，提供的货物全部由符合政策要求的残疾人福利性单位制造。相关企业（含联合体中的残疾人福利性单位、签订分包意向协议书的残疾人福利性单位）的具体情况如下：</w:t>
      </w:r>
    </w:p>
    <w:p w14:paraId="401938D2">
      <w:pPr>
        <w:spacing w:after="0" w:line="360" w:lineRule="auto"/>
        <w:rPr>
          <w:rFonts w:ascii="Times New Roman" w:hAnsi="Times New Roman" w:eastAsia="宋体" w:cs="Times New Roman"/>
          <w:sz w:val="24"/>
        </w:rPr>
      </w:pPr>
      <w:r>
        <w:rPr>
          <w:rFonts w:ascii="Times New Roman" w:hAnsi="Times New Roman" w:eastAsia="宋体" w:cs="Times New Roman"/>
          <w:sz w:val="24"/>
        </w:rPr>
        <w:t>1. （标的名称） ，制造商为   （企业名称） ，属于残疾人福利性单位；</w:t>
      </w:r>
    </w:p>
    <w:p w14:paraId="22A59573">
      <w:pPr>
        <w:spacing w:after="0" w:line="360" w:lineRule="auto"/>
        <w:rPr>
          <w:rFonts w:ascii="Times New Roman" w:hAnsi="Times New Roman" w:eastAsia="宋体" w:cs="Times New Roman"/>
          <w:sz w:val="24"/>
        </w:rPr>
      </w:pPr>
      <w:r>
        <w:rPr>
          <w:rFonts w:ascii="Times New Roman" w:hAnsi="Times New Roman" w:eastAsia="宋体" w:cs="Times New Roman"/>
          <w:sz w:val="24"/>
        </w:rPr>
        <w:t>2. （标的名称） ，制造商为   （企业名称） ，属于残疾人福利性单位；</w:t>
      </w:r>
    </w:p>
    <w:p w14:paraId="4563295B">
      <w:pPr>
        <w:spacing w:after="0" w:line="360" w:lineRule="auto"/>
        <w:rPr>
          <w:rFonts w:ascii="Times New Roman" w:hAnsi="Times New Roman" w:eastAsia="宋体" w:cs="Times New Roman"/>
          <w:sz w:val="24"/>
        </w:rPr>
      </w:pPr>
      <w:r>
        <w:rPr>
          <w:rFonts w:ascii="Times New Roman" w:hAnsi="Times New Roman" w:eastAsia="宋体" w:cs="Times New Roman"/>
          <w:sz w:val="24"/>
        </w:rPr>
        <w:t>……</w:t>
      </w:r>
    </w:p>
    <w:p w14:paraId="083653F7">
      <w:pPr>
        <w:spacing w:after="0" w:line="360" w:lineRule="auto"/>
        <w:rPr>
          <w:rFonts w:ascii="Times New Roman" w:hAnsi="Times New Roman" w:eastAsia="宋体" w:cs="Times New Roman"/>
          <w:sz w:val="24"/>
        </w:rPr>
      </w:pPr>
      <w:r>
        <w:rPr>
          <w:rFonts w:ascii="Times New Roman" w:hAnsi="Times New Roman" w:eastAsia="宋体" w:cs="Times New Roman"/>
          <w:sz w:val="24"/>
        </w:rPr>
        <w:t>以上企业，不属于大企业的分支机构，不存在控股股东为大企业的情形，也不存在与大企业的负责人为同一人的情形。</w:t>
      </w:r>
    </w:p>
    <w:p w14:paraId="273FDE48">
      <w:pPr>
        <w:spacing w:after="0" w:line="360" w:lineRule="auto"/>
        <w:rPr>
          <w:rFonts w:ascii="Times New Roman" w:hAnsi="Times New Roman" w:eastAsia="宋体" w:cs="Times New Roman"/>
          <w:sz w:val="24"/>
        </w:rPr>
      </w:pPr>
      <w:r>
        <w:rPr>
          <w:rFonts w:ascii="Times New Roman" w:hAnsi="Times New Roman" w:eastAsia="宋体" w:cs="Times New Roman"/>
          <w:sz w:val="24"/>
        </w:rPr>
        <w:t>本企业对上述声明内容的真实性负责。如有虚假，将依法承担相应责任。</w:t>
      </w:r>
    </w:p>
    <w:p w14:paraId="583F48CC">
      <w:pPr>
        <w:spacing w:after="0" w:line="360" w:lineRule="auto"/>
        <w:rPr>
          <w:rFonts w:ascii="Times New Roman" w:hAnsi="Times New Roman" w:eastAsia="宋体" w:cs="Times New Roman"/>
          <w:sz w:val="24"/>
        </w:rPr>
      </w:pPr>
    </w:p>
    <w:p w14:paraId="0ED88F62">
      <w:pPr>
        <w:spacing w:after="0" w:line="360" w:lineRule="auto"/>
        <w:rPr>
          <w:rFonts w:ascii="Times New Roman" w:hAnsi="Times New Roman" w:eastAsia="宋体" w:cs="Times New Roman"/>
          <w:sz w:val="24"/>
        </w:rPr>
      </w:pPr>
      <w:r>
        <w:rPr>
          <w:rFonts w:ascii="Times New Roman" w:hAnsi="Times New Roman" w:eastAsia="宋体" w:cs="Times New Roman"/>
          <w:sz w:val="24"/>
        </w:rPr>
        <w:t>说明：1、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5014AD7">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2、以联合体形式参加的，应当由联合体各方盖章。</w:t>
      </w:r>
    </w:p>
    <w:p w14:paraId="3DA0E256">
      <w:pPr>
        <w:spacing w:after="0" w:line="360" w:lineRule="auto"/>
        <w:rPr>
          <w:rFonts w:ascii="Times New Roman" w:hAnsi="Times New Roman" w:eastAsia="宋体" w:cs="Times New Roman"/>
          <w:sz w:val="24"/>
        </w:rPr>
      </w:pPr>
    </w:p>
    <w:p w14:paraId="6017DAFA">
      <w:pPr>
        <w:spacing w:after="0" w:line="360" w:lineRule="auto"/>
        <w:rPr>
          <w:rFonts w:ascii="Times New Roman" w:hAnsi="Times New Roman" w:eastAsia="宋体" w:cs="Times New Roman"/>
          <w:sz w:val="24"/>
        </w:rPr>
      </w:pPr>
    </w:p>
    <w:p w14:paraId="0E388B94">
      <w:pPr>
        <w:widowControl/>
        <w:spacing w:after="0" w:line="360" w:lineRule="auto"/>
        <w:ind w:firstLine="5280" w:firstLineChars="2200"/>
        <w:rPr>
          <w:rFonts w:ascii="Times New Roman" w:hAnsi="Times New Roman" w:eastAsia="宋体" w:cs="Times New Roman"/>
          <w:sz w:val="24"/>
          <w:u w:val="single"/>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2A4F6FAE">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447C218E">
      <w:pPr>
        <w:spacing w:after="0" w:line="360" w:lineRule="auto"/>
        <w:rPr>
          <w:rFonts w:ascii="Times New Roman" w:hAnsi="Times New Roman" w:eastAsia="宋体" w:cs="Times New Roman"/>
          <w:sz w:val="24"/>
        </w:rPr>
      </w:pPr>
    </w:p>
    <w:p w14:paraId="69201907">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0F6D1696">
      <w:pPr>
        <w:spacing w:after="0" w:line="360" w:lineRule="auto"/>
        <w:rPr>
          <w:rFonts w:ascii="Times New Roman" w:hAnsi="Times New Roman" w:eastAsia="宋体" w:cs="Times New Roman"/>
          <w:sz w:val="24"/>
        </w:rPr>
      </w:pPr>
      <w:r>
        <w:rPr>
          <w:rFonts w:ascii="Times New Roman" w:hAnsi="Times New Roman" w:eastAsia="宋体" w:cs="Times New Roman"/>
          <w:sz w:val="24"/>
        </w:rPr>
        <w:t>五、不参与围标串标承诺书</w:t>
      </w:r>
    </w:p>
    <w:p w14:paraId="67082153">
      <w:pPr>
        <w:spacing w:after="0" w:line="360" w:lineRule="auto"/>
        <w:rPr>
          <w:rFonts w:ascii="Times New Roman" w:hAnsi="Times New Roman" w:eastAsia="宋体" w:cs="Times New Roman"/>
          <w:sz w:val="24"/>
        </w:rPr>
      </w:pPr>
    </w:p>
    <w:p w14:paraId="3DF36D21">
      <w:pPr>
        <w:spacing w:after="0" w:line="360" w:lineRule="auto"/>
        <w:jc w:val="center"/>
        <w:rPr>
          <w:rFonts w:ascii="Times New Roman" w:hAnsi="Times New Roman" w:eastAsia="宋体" w:cs="Times New Roman"/>
          <w:b/>
          <w:sz w:val="28"/>
        </w:rPr>
      </w:pPr>
      <w:r>
        <w:rPr>
          <w:rFonts w:ascii="Times New Roman" w:hAnsi="Times New Roman" w:eastAsia="宋体" w:cs="Times New Roman"/>
          <w:b/>
          <w:sz w:val="28"/>
        </w:rPr>
        <w:t>不参与围标串标承诺书</w:t>
      </w:r>
    </w:p>
    <w:p w14:paraId="3EAE6E1E">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为诚实、客观、有序地参与</w:t>
      </w:r>
      <w:r>
        <w:rPr>
          <w:rFonts w:ascii="Times New Roman" w:hAnsi="Times New Roman" w:eastAsia="宋体" w:cs="Times New Roman"/>
          <w:sz w:val="24"/>
          <w:u w:val="single"/>
        </w:rPr>
        <w:t xml:space="preserve">                     </w:t>
      </w:r>
      <w:r>
        <w:rPr>
          <w:rFonts w:ascii="Times New Roman" w:hAnsi="Times New Roman" w:eastAsia="宋体" w:cs="Times New Roman"/>
          <w:sz w:val="24"/>
        </w:rPr>
        <w:t>项目采购活动，愿就以下内容作出承诺：</w:t>
      </w:r>
    </w:p>
    <w:p w14:paraId="44C35AA7">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一、严格遵守国家法律法规和行业规范，诚实守信，公平竞争，不参与任何形式的围标、串标行为，不与其他投标供应商存在控股、管理及其他关联关系。</w:t>
      </w:r>
    </w:p>
    <w:p w14:paraId="157985C6">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720DACE2">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三、若在招标投标过程中发现其他投标人或相关方有围标、串标等违法行为，及时告知采购人或代理机构，积极配合调查。</w:t>
      </w:r>
    </w:p>
    <w:p w14:paraId="11AE3D89">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47B65BE">
      <w:pPr>
        <w:spacing w:after="0" w:line="360" w:lineRule="auto"/>
        <w:ind w:firstLine="240" w:firstLineChars="100"/>
        <w:rPr>
          <w:rFonts w:ascii="Times New Roman" w:hAnsi="Times New Roman" w:eastAsia="宋体" w:cs="Times New Roman"/>
          <w:sz w:val="24"/>
        </w:rPr>
      </w:pPr>
    </w:p>
    <w:p w14:paraId="6CFB13F8">
      <w:pPr>
        <w:widowControl/>
        <w:spacing w:after="0" w:line="360" w:lineRule="auto"/>
        <w:ind w:firstLine="5280" w:firstLineChars="2200"/>
        <w:rPr>
          <w:rFonts w:ascii="Times New Roman" w:hAnsi="Times New Roman" w:eastAsia="宋体" w:cs="Times New Roman"/>
          <w:sz w:val="24"/>
          <w:u w:val="single"/>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773A0B26">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08CAACF7">
      <w:pPr>
        <w:spacing w:after="0" w:line="360" w:lineRule="auto"/>
        <w:ind w:firstLine="240" w:firstLineChars="100"/>
        <w:rPr>
          <w:rFonts w:ascii="Times New Roman" w:hAnsi="Times New Roman" w:eastAsia="宋体" w:cs="Times New Roman"/>
          <w:sz w:val="24"/>
        </w:rPr>
      </w:pPr>
    </w:p>
    <w:p w14:paraId="625A3275">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394E8B38">
      <w:pPr>
        <w:spacing w:after="0" w:line="360" w:lineRule="auto"/>
        <w:rPr>
          <w:rFonts w:ascii="Times New Roman" w:hAnsi="Times New Roman" w:eastAsia="宋体" w:cs="Times New Roman"/>
          <w:b/>
          <w:sz w:val="24"/>
        </w:rPr>
      </w:pPr>
      <w:r>
        <w:rPr>
          <w:rFonts w:ascii="Times New Roman" w:hAnsi="Times New Roman" w:eastAsia="宋体" w:cs="Times New Roman"/>
          <w:b/>
          <w:sz w:val="24"/>
        </w:rPr>
        <w:t>六、其他资格证明文件</w:t>
      </w:r>
    </w:p>
    <w:p w14:paraId="153FBF95">
      <w:pPr>
        <w:spacing w:after="0" w:line="360" w:lineRule="auto"/>
        <w:rPr>
          <w:rFonts w:ascii="Times New Roman" w:hAnsi="Times New Roman" w:eastAsia="宋体" w:cs="Times New Roman"/>
          <w:sz w:val="24"/>
        </w:rPr>
      </w:pPr>
      <w:r>
        <w:rPr>
          <w:rFonts w:ascii="Times New Roman" w:hAnsi="Times New Roman" w:eastAsia="宋体" w:cs="Times New Roman"/>
          <w:sz w:val="24"/>
        </w:rPr>
        <w:t>6.1本项目的特定资格中：</w:t>
      </w:r>
    </w:p>
    <w:p w14:paraId="49A5819B">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1、设备制造商应具有医疗器械生产许可证（医用制氧设备和医用供气排气相关设备）；</w:t>
      </w:r>
    </w:p>
    <w:p w14:paraId="6D6A0646">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2、投标人应具有医疗器械经营许可证或二类医疗器械经营备案证；</w:t>
      </w:r>
    </w:p>
    <w:p w14:paraId="177FAC02">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3、投标人应具有建筑机电安装工程专业承包一级资质，具有有效的安全生产许可证；</w:t>
      </w:r>
    </w:p>
    <w:p w14:paraId="17F696E1">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4、投标人应具有特种设备生产许可证（承压类特种设备安装、修理、改造：工业管道安装GC2）；</w:t>
      </w:r>
    </w:p>
    <w:p w14:paraId="6A06FA85">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5、以上所有证件必须在有效期内，否则资格性审查不能通过。</w:t>
      </w:r>
    </w:p>
    <w:p w14:paraId="28C5B6C8">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4401D0CD">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6.2制造商出具的授权函（如需）</w:t>
      </w:r>
    </w:p>
    <w:p w14:paraId="14B42084">
      <w:pPr>
        <w:spacing w:after="0" w:line="360" w:lineRule="auto"/>
        <w:ind w:firstLine="240" w:firstLineChars="100"/>
        <w:rPr>
          <w:rFonts w:ascii="Times New Roman" w:hAnsi="Times New Roman" w:eastAsia="宋体" w:cs="Times New Roman"/>
          <w:sz w:val="24"/>
        </w:rPr>
      </w:pPr>
    </w:p>
    <w:p w14:paraId="5D502BD6">
      <w:pPr>
        <w:spacing w:after="0" w:line="360" w:lineRule="auto"/>
        <w:ind w:firstLine="240" w:firstLineChars="100"/>
        <w:rPr>
          <w:rFonts w:ascii="Times New Roman" w:hAnsi="Times New Roman" w:eastAsia="宋体" w:cs="Times New Roman"/>
          <w:sz w:val="24"/>
          <w:u w:val="single"/>
        </w:rPr>
      </w:pPr>
      <w:r>
        <w:rPr>
          <w:rFonts w:ascii="Times New Roman" w:hAnsi="Times New Roman" w:eastAsia="宋体" w:cs="Times New Roman"/>
          <w:sz w:val="24"/>
        </w:rPr>
        <w:t>致：</w:t>
      </w:r>
      <w:r>
        <w:rPr>
          <w:rFonts w:ascii="Times New Roman" w:hAnsi="Times New Roman" w:eastAsia="宋体" w:cs="Times New Roman"/>
          <w:sz w:val="24"/>
          <w:u w:val="single"/>
        </w:rPr>
        <w:t xml:space="preserve">(招标机构)   </w:t>
      </w:r>
    </w:p>
    <w:p w14:paraId="67AEA04F">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我们（制造商名称)兹指派主要营业地点设在(贸易公司地址) 的（贸易公司名称) 作为我方真正的和合法的代理人进行下列有效的活动：</w:t>
      </w:r>
    </w:p>
    <w:p w14:paraId="3148E24C">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代表我方办理贵方第（项目编号）项目中要求提供的由我方制造（货物名称）货物的有关事宜，并对我方具有约束力；</w:t>
      </w:r>
    </w:p>
    <w:p w14:paraId="541E5127">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（1）作为制造商，我方保证以投标合作者来约束自己，并对该投标共同和分别承担招标文件中所规定的义务；</w:t>
      </w:r>
    </w:p>
    <w:p w14:paraId="2A1C3350">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（2）我方兹授予（贸易公司名称)全权办理和履行上述我方为完成上述各点所必须的事宜，具有替换或撤消的全权。兹确认（贸易公司名称) 或其正式授权代表依此合法地办理一切事宜。我方于年月日签署本文件，（贸易公司名称) 于  年  月  日接受此件，以此为证。</w:t>
      </w:r>
    </w:p>
    <w:p w14:paraId="16E95E5B">
      <w:pPr>
        <w:spacing w:after="0" w:line="360" w:lineRule="auto"/>
        <w:ind w:firstLine="240" w:firstLineChars="100"/>
        <w:rPr>
          <w:rFonts w:ascii="Times New Roman" w:hAnsi="Times New Roman" w:eastAsia="宋体" w:cs="Times New Roman"/>
          <w:sz w:val="24"/>
        </w:rPr>
      </w:pPr>
    </w:p>
    <w:p w14:paraId="11D577D1">
      <w:pPr>
        <w:spacing w:after="0" w:line="360" w:lineRule="auto"/>
        <w:ind w:firstLine="240" w:firstLineChars="100"/>
        <w:rPr>
          <w:rFonts w:ascii="Times New Roman" w:hAnsi="Times New Roman" w:eastAsia="宋体" w:cs="Times New Roman"/>
          <w:sz w:val="24"/>
        </w:rPr>
      </w:pPr>
    </w:p>
    <w:p w14:paraId="45624D97">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贸易公司名称：                                     制造商名称：</w:t>
      </w:r>
    </w:p>
    <w:p w14:paraId="67476A54">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签字人职务和部门：                                 签字人职务和部门：</w:t>
      </w:r>
    </w:p>
    <w:p w14:paraId="39C6F581">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签字人姓名：                                       签字人姓名：</w:t>
      </w:r>
    </w:p>
    <w:p w14:paraId="20C5194D">
      <w:pPr>
        <w:spacing w:after="0" w:line="360" w:lineRule="auto"/>
        <w:ind w:firstLine="240" w:firstLineChars="100"/>
        <w:rPr>
          <w:rFonts w:ascii="Times New Roman" w:hAnsi="Times New Roman" w:eastAsia="宋体" w:cs="Times New Roman"/>
          <w:sz w:val="24"/>
        </w:rPr>
      </w:pPr>
    </w:p>
    <w:p w14:paraId="446864BB">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注：若制造商作为投标主体直接参与投标，可以不提供此项证明文件。</w:t>
      </w:r>
    </w:p>
    <w:p w14:paraId="73ED37E4">
      <w:pPr>
        <w:spacing w:after="0" w:line="360" w:lineRule="auto"/>
        <w:ind w:firstLine="240" w:firstLineChars="100"/>
        <w:rPr>
          <w:rFonts w:ascii="Times New Roman" w:hAnsi="Times New Roman" w:eastAsia="宋体" w:cs="Times New Roman"/>
          <w:sz w:val="24"/>
        </w:rPr>
      </w:pPr>
    </w:p>
    <w:p w14:paraId="6E861D7C">
      <w:pPr>
        <w:spacing w:after="0" w:line="360" w:lineRule="auto"/>
        <w:ind w:firstLine="240" w:firstLineChars="100"/>
        <w:rPr>
          <w:rFonts w:ascii="Times New Roman" w:hAnsi="Times New Roman" w:eastAsia="宋体" w:cs="Times New Roman"/>
          <w:sz w:val="24"/>
        </w:rPr>
      </w:pPr>
    </w:p>
    <w:p w14:paraId="2A262166">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13DC0991">
      <w:pPr>
        <w:spacing w:after="0" w:line="360" w:lineRule="auto"/>
        <w:rPr>
          <w:rFonts w:ascii="Times New Roman" w:hAnsi="Times New Roman" w:eastAsia="宋体" w:cs="Times New Roman"/>
          <w:sz w:val="24"/>
        </w:rPr>
      </w:pPr>
      <w:r>
        <w:rPr>
          <w:rFonts w:ascii="Times New Roman" w:hAnsi="Times New Roman" w:eastAsia="宋体" w:cs="Times New Roman"/>
          <w:sz w:val="24"/>
        </w:rPr>
        <w:t>6.3投标人认为需提供的其它相关资格证明材料以及其它一切有利于产品和投标商的证明材料。</w:t>
      </w:r>
    </w:p>
    <w:p w14:paraId="7B67CC66">
      <w:pPr>
        <w:spacing w:after="0" w:line="360" w:lineRule="auto"/>
        <w:ind w:firstLine="240" w:firstLineChars="100"/>
        <w:rPr>
          <w:rFonts w:ascii="Times New Roman" w:hAnsi="Times New Roman" w:eastAsia="宋体" w:cs="Times New Roman"/>
          <w:sz w:val="24"/>
        </w:rPr>
      </w:pPr>
    </w:p>
    <w:p w14:paraId="58196541">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614E66B9">
      <w:pPr>
        <w:rPr>
          <w:rFonts w:ascii="Times New Roman" w:hAnsi="Times New Roman" w:cs="Times New Roman"/>
          <w:lang w:val="zh-CN"/>
        </w:rPr>
      </w:pPr>
      <w:r>
        <w:rPr>
          <w:rFonts w:ascii="Times New Roman" w:hAnsi="Times New Roman" w:cs="Times New Roman"/>
          <w:lang w:val="zh-CN"/>
        </w:rPr>
        <w:t>封面格式</w:t>
      </w:r>
    </w:p>
    <w:p w14:paraId="17C7A791">
      <w:pPr>
        <w:autoSpaceDE w:val="0"/>
        <w:autoSpaceDN w:val="0"/>
        <w:adjustRightInd w:val="0"/>
        <w:rPr>
          <w:rFonts w:ascii="Times New Roman" w:hAnsi="Times New Roman" w:cs="Times New Roman"/>
          <w:sz w:val="21"/>
        </w:rPr>
      </w:pPr>
    </w:p>
    <w:p w14:paraId="61742FC7">
      <w:pPr>
        <w:autoSpaceDE w:val="0"/>
        <w:autoSpaceDN w:val="0"/>
        <w:adjustRightInd w:val="0"/>
        <w:rPr>
          <w:rFonts w:ascii="Times New Roman" w:hAnsi="Times New Roman" w:cs="Times New Roman"/>
          <w:sz w:val="21"/>
        </w:rPr>
      </w:pPr>
    </w:p>
    <w:p w14:paraId="4159D7C9">
      <w:pPr>
        <w:autoSpaceDE w:val="0"/>
        <w:autoSpaceDN w:val="0"/>
        <w:adjustRightInd w:val="0"/>
        <w:jc w:val="center"/>
        <w:rPr>
          <w:rFonts w:ascii="Times New Roman" w:hAnsi="Times New Roman" w:cs="Times New Roman"/>
          <w:sz w:val="21"/>
        </w:rPr>
      </w:pPr>
    </w:p>
    <w:p w14:paraId="2EB8027A">
      <w:pPr>
        <w:jc w:val="center"/>
        <w:rPr>
          <w:rFonts w:ascii="Times New Roman" w:hAnsi="Times New Roman" w:cs="Times New Roman"/>
          <w:sz w:val="84"/>
          <w:szCs w:val="84"/>
        </w:rPr>
      </w:pPr>
      <w:bookmarkStart w:id="19" w:name="_Toc25734"/>
      <w:r>
        <w:rPr>
          <w:rFonts w:ascii="Times New Roman" w:hAnsi="Times New Roman" w:cs="Times New Roman"/>
          <w:sz w:val="84"/>
          <w:szCs w:val="84"/>
        </w:rPr>
        <w:t>投 标 文 件</w:t>
      </w:r>
      <w:bookmarkEnd w:id="19"/>
    </w:p>
    <w:p w14:paraId="6443CE98">
      <w:pPr>
        <w:jc w:val="center"/>
        <w:outlineLvl w:val="1"/>
        <w:rPr>
          <w:rFonts w:ascii="Times New Roman" w:hAnsi="Times New Roman" w:cs="Times New Roman"/>
          <w:sz w:val="56"/>
          <w:szCs w:val="56"/>
        </w:rPr>
      </w:pPr>
      <w:bookmarkStart w:id="20" w:name="_Toc16181"/>
      <w:r>
        <w:rPr>
          <w:rFonts w:ascii="Times New Roman" w:hAnsi="Times New Roman" w:cs="Times New Roman"/>
          <w:sz w:val="56"/>
          <w:szCs w:val="56"/>
        </w:rPr>
        <w:t>报价文件</w:t>
      </w:r>
      <w:bookmarkEnd w:id="20"/>
    </w:p>
    <w:p w14:paraId="185999FA">
      <w:pPr>
        <w:autoSpaceDE w:val="0"/>
        <w:autoSpaceDN w:val="0"/>
        <w:adjustRightInd w:val="0"/>
        <w:jc w:val="center"/>
        <w:rPr>
          <w:rFonts w:ascii="Times New Roman" w:hAnsi="Times New Roman" w:cs="Times New Roman"/>
          <w:sz w:val="36"/>
          <w:szCs w:val="36"/>
        </w:rPr>
      </w:pPr>
      <w:r>
        <w:rPr>
          <w:rFonts w:ascii="Times New Roman" w:hAnsi="Times New Roman" w:cs="Times New Roman"/>
          <w:sz w:val="36"/>
          <w:szCs w:val="36"/>
        </w:rPr>
        <w:t>（第XX包）【如不分包，请删去本行】</w:t>
      </w:r>
    </w:p>
    <w:p w14:paraId="4074CFDB">
      <w:pPr>
        <w:rPr>
          <w:rFonts w:ascii="Times New Roman" w:hAnsi="Times New Roman" w:cs="Times New Roman"/>
          <w:sz w:val="21"/>
          <w:szCs w:val="21"/>
        </w:rPr>
      </w:pPr>
    </w:p>
    <w:p w14:paraId="5C56DBB3">
      <w:pPr>
        <w:autoSpaceDE w:val="0"/>
        <w:autoSpaceDN w:val="0"/>
        <w:adjustRightInd w:val="0"/>
        <w:rPr>
          <w:rFonts w:ascii="Times New Roman" w:hAnsi="Times New Roman" w:cs="Times New Roman"/>
          <w:sz w:val="21"/>
          <w:szCs w:val="21"/>
        </w:rPr>
      </w:pPr>
    </w:p>
    <w:p w14:paraId="0B374563">
      <w:pPr>
        <w:autoSpaceDE w:val="0"/>
        <w:autoSpaceDN w:val="0"/>
        <w:adjustRightInd w:val="0"/>
        <w:rPr>
          <w:rFonts w:ascii="Times New Roman" w:hAnsi="Times New Roman" w:cs="Times New Roman"/>
          <w:sz w:val="21"/>
          <w:szCs w:val="21"/>
        </w:rPr>
      </w:pPr>
    </w:p>
    <w:p w14:paraId="626D94E5">
      <w:pPr>
        <w:ind w:left="385" w:leftChars="175"/>
        <w:rPr>
          <w:rFonts w:ascii="Times New Roman" w:hAnsi="Times New Roman" w:cs="Times New Roman"/>
          <w:sz w:val="36"/>
          <w:szCs w:val="36"/>
        </w:rPr>
      </w:pPr>
      <w:r>
        <w:rPr>
          <w:rFonts w:ascii="Times New Roman" w:hAnsi="Times New Roman" w:cs="Times New Roman"/>
          <w:sz w:val="36"/>
          <w:szCs w:val="36"/>
        </w:rPr>
        <w:t>项目编号：</w:t>
      </w:r>
      <w:r>
        <w:rPr>
          <w:rFonts w:ascii="Times New Roman" w:hAnsi="Times New Roman" w:cs="Times New Roman"/>
          <w:sz w:val="36"/>
          <w:szCs w:val="36"/>
          <w:u w:val="single"/>
        </w:rPr>
        <w:t xml:space="preserve">                            </w:t>
      </w:r>
    </w:p>
    <w:p w14:paraId="20F5FC4C">
      <w:pPr>
        <w:ind w:left="385" w:leftChars="175"/>
        <w:rPr>
          <w:rFonts w:ascii="Times New Roman" w:hAnsi="Times New Roman" w:cs="Times New Roman"/>
          <w:sz w:val="36"/>
          <w:szCs w:val="36"/>
        </w:rPr>
      </w:pPr>
      <w:r>
        <w:rPr>
          <w:rFonts w:ascii="Times New Roman" w:hAnsi="Times New Roman" w:cs="Times New Roman"/>
          <w:sz w:val="36"/>
          <w:szCs w:val="36"/>
        </w:rPr>
        <w:t>项目名称：</w:t>
      </w:r>
      <w:r>
        <w:rPr>
          <w:rFonts w:ascii="Times New Roman" w:hAnsi="Times New Roman" w:cs="Times New Roman"/>
          <w:sz w:val="36"/>
          <w:szCs w:val="36"/>
          <w:u w:val="single"/>
        </w:rPr>
        <w:t xml:space="preserve">                                 </w:t>
      </w:r>
    </w:p>
    <w:p w14:paraId="17DCA0B1">
      <w:pPr>
        <w:ind w:left="385" w:leftChars="175"/>
        <w:rPr>
          <w:rFonts w:ascii="Times New Roman" w:hAnsi="Times New Roman" w:cs="Times New Roman"/>
          <w:sz w:val="36"/>
          <w:szCs w:val="36"/>
        </w:rPr>
      </w:pPr>
      <w:r>
        <w:rPr>
          <w:rFonts w:ascii="Times New Roman" w:hAnsi="Times New Roman" w:cs="Times New Roman"/>
          <w:sz w:val="36"/>
          <w:szCs w:val="36"/>
        </w:rPr>
        <w:t>投 标 人：</w:t>
      </w:r>
      <w:r>
        <w:rPr>
          <w:rFonts w:ascii="Times New Roman" w:hAnsi="Times New Roman" w:cs="Times New Roman"/>
          <w:sz w:val="36"/>
          <w:szCs w:val="36"/>
          <w:u w:val="single"/>
        </w:rPr>
        <w:t xml:space="preserve">                                 </w:t>
      </w:r>
    </w:p>
    <w:p w14:paraId="060D58CE">
      <w:pPr>
        <w:ind w:left="840" w:firstLine="420"/>
        <w:rPr>
          <w:rFonts w:ascii="Times New Roman" w:hAnsi="Times New Roman" w:cs="Times New Roman"/>
          <w:b/>
          <w:bCs/>
          <w:sz w:val="28"/>
          <w:szCs w:val="28"/>
        </w:rPr>
      </w:pPr>
    </w:p>
    <w:p w14:paraId="49149AA5">
      <w:pPr>
        <w:ind w:left="840" w:firstLine="420"/>
        <w:rPr>
          <w:rFonts w:ascii="Times New Roman" w:hAnsi="Times New Roman" w:cs="Times New Roman"/>
          <w:b/>
          <w:bCs/>
          <w:sz w:val="28"/>
          <w:szCs w:val="28"/>
        </w:rPr>
      </w:pPr>
    </w:p>
    <w:p w14:paraId="367D948B">
      <w:pPr>
        <w:jc w:val="center"/>
        <w:rPr>
          <w:rFonts w:ascii="Times New Roman" w:hAnsi="Times New Roman" w:cs="Times New Roman"/>
          <w:b/>
          <w:bCs/>
          <w:sz w:val="32"/>
          <w:szCs w:val="32"/>
        </w:rPr>
      </w:pPr>
      <w:r>
        <w:rPr>
          <w:rFonts w:ascii="Times New Roman" w:hAnsi="Times New Roman" w:cs="Times New Roman"/>
          <w:sz w:val="32"/>
          <w:szCs w:val="32"/>
        </w:rPr>
        <w:t>年   月    日</w:t>
      </w:r>
    </w:p>
    <w:p w14:paraId="0AB861DB">
      <w:pPr>
        <w:spacing w:after="0" w:line="360" w:lineRule="auto"/>
        <w:ind w:firstLine="240" w:firstLineChars="100"/>
        <w:rPr>
          <w:rFonts w:ascii="Times New Roman" w:hAnsi="Times New Roman" w:eastAsia="宋体" w:cs="Times New Roman"/>
          <w:sz w:val="24"/>
        </w:rPr>
        <w:sectPr>
          <w:pgSz w:w="11906" w:h="16838"/>
          <w:pgMar w:top="1440" w:right="1304" w:bottom="1440" w:left="1304" w:header="851" w:footer="992" w:gutter="0"/>
          <w:cols w:space="425" w:num="1"/>
          <w:docGrid w:type="lines" w:linePitch="312" w:charSpace="0"/>
        </w:sectPr>
      </w:pPr>
    </w:p>
    <w:p w14:paraId="5E8EBB5D">
      <w:pPr>
        <w:pStyle w:val="3"/>
        <w:jc w:val="center"/>
        <w:rPr>
          <w:sz w:val="32"/>
        </w:rPr>
      </w:pPr>
      <w:r>
        <w:rPr>
          <w:sz w:val="32"/>
        </w:rPr>
        <w:t>一、开标一览表</w:t>
      </w:r>
    </w:p>
    <w:p w14:paraId="24B6D074">
      <w:pPr>
        <w:rPr>
          <w:rFonts w:ascii="Times New Roman" w:hAnsi="Times New Roman" w:cs="Times New Roman"/>
          <w:bCs/>
          <w:szCs w:val="21"/>
          <w:u w:val="single"/>
        </w:rPr>
      </w:pPr>
      <w:r>
        <w:rPr>
          <w:rFonts w:ascii="Times New Roman" w:hAnsi="Times New Roman" w:cs="Times New Roman"/>
          <w:bCs/>
          <w:szCs w:val="21"/>
          <w:lang w:val="zh-CN"/>
        </w:rPr>
        <w:t>项目名称：</w:t>
      </w:r>
      <w:r>
        <w:rPr>
          <w:rFonts w:ascii="Times New Roman" w:hAnsi="Times New Roman" w:cs="Times New Roman"/>
          <w:bCs/>
          <w:szCs w:val="21"/>
          <w:u w:val="single"/>
          <w:lang w:val="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ascii="Times New Roman" w:hAnsi="Times New Roman" w:eastAsia="宋体" w:cs="Times New Roman"/>
          <w:sz w:val="21"/>
          <w:szCs w:val="21"/>
        </w:rPr>
        <w:t>项目编号</w:t>
      </w:r>
      <w:r>
        <w:rPr>
          <w:rFonts w:ascii="Times New Roman" w:hAnsi="Times New Roman" w:cs="Times New Roman"/>
          <w:bCs/>
          <w:szCs w:val="21"/>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p>
    <w:tbl>
      <w:tblPr>
        <w:tblStyle w:val="34"/>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4198"/>
        <w:gridCol w:w="1959"/>
        <w:gridCol w:w="2435"/>
        <w:gridCol w:w="2832"/>
      </w:tblGrid>
      <w:tr w14:paraId="0693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570" w:type="dxa"/>
            <w:vAlign w:val="center"/>
          </w:tcPr>
          <w:p w14:paraId="1467BAAD">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项目编号</w:t>
            </w:r>
          </w:p>
        </w:tc>
        <w:tc>
          <w:tcPr>
            <w:tcW w:w="4198" w:type="dxa"/>
            <w:vAlign w:val="center"/>
          </w:tcPr>
          <w:p w14:paraId="6A712BBA">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投标总报价（元）</w:t>
            </w:r>
          </w:p>
        </w:tc>
        <w:tc>
          <w:tcPr>
            <w:tcW w:w="1959" w:type="dxa"/>
            <w:vAlign w:val="center"/>
          </w:tcPr>
          <w:p w14:paraId="12A77735">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交付周期</w:t>
            </w:r>
          </w:p>
        </w:tc>
        <w:tc>
          <w:tcPr>
            <w:tcW w:w="2435" w:type="dxa"/>
            <w:vAlign w:val="center"/>
          </w:tcPr>
          <w:p w14:paraId="3D94F0AA">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交付地点</w:t>
            </w:r>
          </w:p>
        </w:tc>
        <w:tc>
          <w:tcPr>
            <w:tcW w:w="2832" w:type="dxa"/>
            <w:vAlign w:val="center"/>
          </w:tcPr>
          <w:p w14:paraId="15E17D61">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原厂质保期</w:t>
            </w:r>
          </w:p>
        </w:tc>
      </w:tr>
      <w:tr w14:paraId="37C3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570" w:type="dxa"/>
            <w:vAlign w:val="center"/>
          </w:tcPr>
          <w:p w14:paraId="6D5F8013">
            <w:pPr>
              <w:tabs>
                <w:tab w:val="left" w:pos="1337"/>
              </w:tabs>
              <w:spacing w:line="500" w:lineRule="exact"/>
              <w:jc w:val="center"/>
              <w:rPr>
                <w:rFonts w:ascii="Times New Roman" w:hAnsi="Times New Roman" w:cs="Times New Roman"/>
                <w:sz w:val="24"/>
              </w:rPr>
            </w:pPr>
          </w:p>
        </w:tc>
        <w:tc>
          <w:tcPr>
            <w:tcW w:w="4198" w:type="dxa"/>
            <w:vAlign w:val="center"/>
          </w:tcPr>
          <w:p w14:paraId="03C154C3">
            <w:pPr>
              <w:tabs>
                <w:tab w:val="left" w:pos="1337"/>
              </w:tabs>
              <w:spacing w:line="500" w:lineRule="exact"/>
              <w:jc w:val="center"/>
              <w:rPr>
                <w:rFonts w:ascii="Times New Roman" w:hAnsi="Times New Roman" w:cs="Times New Roman"/>
                <w:sz w:val="24"/>
              </w:rPr>
            </w:pPr>
          </w:p>
        </w:tc>
        <w:tc>
          <w:tcPr>
            <w:tcW w:w="1959" w:type="dxa"/>
            <w:vAlign w:val="center"/>
          </w:tcPr>
          <w:p w14:paraId="2ADD7A0F">
            <w:pPr>
              <w:tabs>
                <w:tab w:val="left" w:pos="1337"/>
              </w:tabs>
              <w:spacing w:line="500" w:lineRule="exact"/>
              <w:jc w:val="center"/>
              <w:rPr>
                <w:rFonts w:ascii="Times New Roman" w:hAnsi="Times New Roman" w:cs="Times New Roman"/>
                <w:sz w:val="24"/>
              </w:rPr>
            </w:pPr>
          </w:p>
        </w:tc>
        <w:tc>
          <w:tcPr>
            <w:tcW w:w="2435" w:type="dxa"/>
            <w:vAlign w:val="center"/>
          </w:tcPr>
          <w:p w14:paraId="0DA0544A">
            <w:pPr>
              <w:tabs>
                <w:tab w:val="left" w:pos="1337"/>
              </w:tabs>
              <w:spacing w:line="500" w:lineRule="exact"/>
              <w:jc w:val="center"/>
              <w:rPr>
                <w:rFonts w:ascii="Times New Roman" w:hAnsi="Times New Roman" w:cs="Times New Roman"/>
                <w:sz w:val="24"/>
              </w:rPr>
            </w:pPr>
          </w:p>
        </w:tc>
        <w:tc>
          <w:tcPr>
            <w:tcW w:w="2832" w:type="dxa"/>
            <w:vAlign w:val="center"/>
          </w:tcPr>
          <w:p w14:paraId="5ACE4F42">
            <w:pPr>
              <w:tabs>
                <w:tab w:val="left" w:pos="1337"/>
              </w:tabs>
              <w:spacing w:line="500" w:lineRule="exact"/>
              <w:jc w:val="center"/>
              <w:rPr>
                <w:rFonts w:ascii="Times New Roman" w:hAnsi="Times New Roman" w:cs="Times New Roman"/>
                <w:sz w:val="24"/>
              </w:rPr>
            </w:pPr>
          </w:p>
        </w:tc>
      </w:tr>
      <w:tr w14:paraId="7339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570" w:type="dxa"/>
            <w:vAlign w:val="center"/>
          </w:tcPr>
          <w:p w14:paraId="5F9AF5CB">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其中：</w:t>
            </w:r>
          </w:p>
        </w:tc>
        <w:tc>
          <w:tcPr>
            <w:tcW w:w="4198" w:type="dxa"/>
            <w:vAlign w:val="center"/>
          </w:tcPr>
          <w:p w14:paraId="56D465D4">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设备报价为：</w:t>
            </w:r>
            <w:r>
              <w:rPr>
                <w:rFonts w:ascii="Times New Roman" w:hAnsi="Times New Roman" w:cs="Times New Roman"/>
                <w:sz w:val="24"/>
                <w:u w:val="single"/>
              </w:rPr>
              <w:t xml:space="preserve">             </w:t>
            </w:r>
            <w:r>
              <w:rPr>
                <w:rFonts w:ascii="Times New Roman" w:hAnsi="Times New Roman" w:cs="Times New Roman"/>
                <w:sz w:val="24"/>
              </w:rPr>
              <w:t>元</w:t>
            </w:r>
          </w:p>
        </w:tc>
        <w:tc>
          <w:tcPr>
            <w:tcW w:w="7226" w:type="dxa"/>
            <w:gridSpan w:val="3"/>
            <w:vAlign w:val="center"/>
          </w:tcPr>
          <w:p w14:paraId="2D53643D">
            <w:pPr>
              <w:tabs>
                <w:tab w:val="left" w:pos="1337"/>
              </w:tabs>
              <w:spacing w:line="500" w:lineRule="exact"/>
              <w:jc w:val="center"/>
              <w:rPr>
                <w:rFonts w:ascii="Times New Roman" w:hAnsi="Times New Roman" w:cs="Times New Roman"/>
                <w:sz w:val="24"/>
              </w:rPr>
            </w:pPr>
            <w:r>
              <w:rPr>
                <w:rFonts w:ascii="Times New Roman" w:hAnsi="Times New Roman" w:cs="Times New Roman"/>
                <w:sz w:val="24"/>
              </w:rPr>
              <w:t>工程部分报价为：</w:t>
            </w:r>
            <w:r>
              <w:rPr>
                <w:rFonts w:ascii="Times New Roman" w:hAnsi="Times New Roman" w:cs="Times New Roman"/>
                <w:sz w:val="24"/>
                <w:u w:val="single"/>
              </w:rPr>
              <w:t xml:space="preserve">             </w:t>
            </w:r>
            <w:r>
              <w:rPr>
                <w:rFonts w:ascii="Times New Roman" w:hAnsi="Times New Roman" w:cs="Times New Roman"/>
                <w:sz w:val="24"/>
              </w:rPr>
              <w:t>元</w:t>
            </w:r>
          </w:p>
        </w:tc>
      </w:tr>
    </w:tbl>
    <w:p w14:paraId="74687115">
      <w:pPr>
        <w:widowControl/>
        <w:spacing w:after="0" w:line="360" w:lineRule="auto"/>
        <w:ind w:firstLine="5280" w:firstLineChars="2200"/>
        <w:rPr>
          <w:rFonts w:ascii="Times New Roman" w:hAnsi="Times New Roman" w:eastAsia="宋体" w:cs="Times New Roman"/>
          <w:sz w:val="24"/>
        </w:rPr>
      </w:pPr>
    </w:p>
    <w:p w14:paraId="65C71A1A">
      <w:pPr>
        <w:widowControl/>
        <w:spacing w:after="0" w:line="360" w:lineRule="auto"/>
        <w:ind w:firstLine="9360" w:firstLineChars="39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224151CE">
      <w:pPr>
        <w:widowControl/>
        <w:spacing w:after="0" w:line="360" w:lineRule="auto"/>
        <w:ind w:firstLine="9360" w:firstLineChars="3900"/>
        <w:rPr>
          <w:rFonts w:ascii="Times New Roman" w:hAnsi="Times New Roman" w:eastAsia="宋体" w:cs="Times New Roman"/>
          <w:sz w:val="24"/>
        </w:rPr>
      </w:pPr>
      <w:r>
        <w:rPr>
          <w:rFonts w:ascii="Times New Roman" w:hAnsi="Times New Roman" w:eastAsia="宋体" w:cs="Times New Roman"/>
          <w:sz w:val="24"/>
        </w:rPr>
        <w:t>日期：  年   月   日</w:t>
      </w:r>
    </w:p>
    <w:p w14:paraId="3EEC1710">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注：</w:t>
      </w:r>
    </w:p>
    <w:p w14:paraId="023DA8BE">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1.此表用于开标唱标之用。2.表中投标报价即为优惠后报价，并作为评审及定标依据。任何有选择或有条件的投标报价，或者表中某一包填写多个报价，均为无效报价。3.表中大写与小写不一致的，以大写为准。</w:t>
      </w:r>
    </w:p>
    <w:p w14:paraId="127F3208">
      <w:pPr>
        <w:spacing w:after="0" w:line="360" w:lineRule="auto"/>
        <w:ind w:firstLine="240" w:firstLineChars="100"/>
        <w:rPr>
          <w:rFonts w:ascii="Times New Roman" w:hAnsi="Times New Roman" w:eastAsia="宋体" w:cs="Times New Roman"/>
          <w:sz w:val="24"/>
        </w:rPr>
        <w:sectPr>
          <w:pgSz w:w="16838" w:h="11906" w:orient="landscape"/>
          <w:pgMar w:top="1304" w:right="1440" w:bottom="1304" w:left="1440" w:header="851" w:footer="992" w:gutter="0"/>
          <w:cols w:space="425" w:num="1"/>
          <w:docGrid w:type="lines" w:linePitch="312" w:charSpace="0"/>
        </w:sectPr>
      </w:pPr>
    </w:p>
    <w:p w14:paraId="34AF0871">
      <w:pPr>
        <w:spacing w:after="0" w:line="360" w:lineRule="auto"/>
        <w:ind w:firstLine="321" w:firstLineChars="100"/>
        <w:jc w:val="center"/>
        <w:rPr>
          <w:rFonts w:ascii="Times New Roman" w:hAnsi="Times New Roman" w:eastAsia="宋体" w:cs="Times New Roman"/>
          <w:b/>
          <w:sz w:val="32"/>
        </w:rPr>
      </w:pPr>
      <w:r>
        <w:rPr>
          <w:rFonts w:ascii="Times New Roman" w:hAnsi="Times New Roman" w:eastAsia="宋体" w:cs="Times New Roman"/>
          <w:b/>
          <w:sz w:val="32"/>
        </w:rPr>
        <w:t>二、设备分项报价表</w:t>
      </w:r>
    </w:p>
    <w:p w14:paraId="39E3B5FC">
      <w:pPr>
        <w:spacing w:after="0" w:line="360" w:lineRule="auto"/>
        <w:ind w:firstLine="220" w:firstLineChars="100"/>
        <w:rPr>
          <w:rFonts w:ascii="Times New Roman" w:hAnsi="Times New Roman" w:eastAsia="宋体" w:cs="Times New Roman"/>
          <w:b/>
          <w:sz w:val="28"/>
        </w:rPr>
      </w:pPr>
      <w:r>
        <w:rPr>
          <w:rFonts w:ascii="Times New Roman" w:hAnsi="Times New Roman" w:cs="Times New Roman"/>
          <w:bCs/>
          <w:szCs w:val="21"/>
          <w:lang w:val="zh-CN"/>
        </w:rPr>
        <w:t>项目名称：</w:t>
      </w:r>
      <w:r>
        <w:rPr>
          <w:rFonts w:ascii="Times New Roman" w:hAnsi="Times New Roman" w:cs="Times New Roman"/>
          <w:bCs/>
          <w:szCs w:val="21"/>
          <w:u w:val="single"/>
          <w:lang w:val="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ascii="Times New Roman" w:hAnsi="Times New Roman" w:eastAsia="宋体" w:cs="Times New Roman"/>
          <w:sz w:val="21"/>
          <w:szCs w:val="21"/>
        </w:rPr>
        <w:t>项目编号</w:t>
      </w:r>
      <w:r>
        <w:rPr>
          <w:rFonts w:ascii="Times New Roman" w:hAnsi="Times New Roman" w:cs="Times New Roman"/>
          <w:bCs/>
          <w:szCs w:val="21"/>
        </w:rPr>
        <w:t>：</w:t>
      </w:r>
      <w:r>
        <w:rPr>
          <w:rFonts w:ascii="Times New Roman" w:hAnsi="Times New Roman" w:cs="Times New Roman"/>
          <w:bCs/>
          <w:szCs w:val="21"/>
          <w:u w:val="single"/>
        </w:rPr>
        <w:t xml:space="preserve">      </w:t>
      </w:r>
    </w:p>
    <w:tbl>
      <w:tblPr>
        <w:tblStyle w:val="3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59"/>
        <w:gridCol w:w="1418"/>
        <w:gridCol w:w="992"/>
        <w:gridCol w:w="992"/>
        <w:gridCol w:w="1560"/>
        <w:gridCol w:w="992"/>
      </w:tblGrid>
      <w:tr w14:paraId="2F7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09" w:type="dxa"/>
            <w:vAlign w:val="center"/>
          </w:tcPr>
          <w:p w14:paraId="6FC963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134" w:type="dxa"/>
            <w:vAlign w:val="center"/>
          </w:tcPr>
          <w:p w14:paraId="1C02E475">
            <w:pPr>
              <w:autoSpaceDE w:val="0"/>
              <w:autoSpaceDN w:val="0"/>
              <w:adjustRightInd w:val="0"/>
              <w:spacing w:after="0" w:line="240" w:lineRule="auto"/>
              <w:ind w:left="-42" w:right="-42"/>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货物名称</w:t>
            </w:r>
          </w:p>
        </w:tc>
        <w:tc>
          <w:tcPr>
            <w:tcW w:w="1559" w:type="dxa"/>
            <w:vAlign w:val="center"/>
          </w:tcPr>
          <w:p w14:paraId="36031DEB">
            <w:pPr>
              <w:autoSpaceDE w:val="0"/>
              <w:autoSpaceDN w:val="0"/>
              <w:adjustRightInd w:val="0"/>
              <w:spacing w:after="0" w:line="240" w:lineRule="auto"/>
              <w:ind w:left="-42" w:right="-42"/>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型号、规格</w:t>
            </w:r>
          </w:p>
        </w:tc>
        <w:tc>
          <w:tcPr>
            <w:tcW w:w="1418" w:type="dxa"/>
            <w:vAlign w:val="center"/>
          </w:tcPr>
          <w:p w14:paraId="309F89CD">
            <w:pPr>
              <w:autoSpaceDE w:val="0"/>
              <w:autoSpaceDN w:val="0"/>
              <w:adjustRightInd w:val="0"/>
              <w:spacing w:after="0" w:line="240" w:lineRule="auto"/>
              <w:ind w:left="-42" w:right="-42"/>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 价</w:t>
            </w:r>
          </w:p>
          <w:p w14:paraId="7376579C">
            <w:pPr>
              <w:autoSpaceDE w:val="0"/>
              <w:autoSpaceDN w:val="0"/>
              <w:adjustRightInd w:val="0"/>
              <w:spacing w:after="0" w:line="240" w:lineRule="auto"/>
              <w:ind w:left="-42" w:right="-42"/>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（元）</w:t>
            </w:r>
          </w:p>
        </w:tc>
        <w:tc>
          <w:tcPr>
            <w:tcW w:w="992" w:type="dxa"/>
            <w:vAlign w:val="center"/>
          </w:tcPr>
          <w:p w14:paraId="1E0BE9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992" w:type="dxa"/>
            <w:vAlign w:val="center"/>
          </w:tcPr>
          <w:p w14:paraId="49FED26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合 价</w:t>
            </w:r>
          </w:p>
          <w:p w14:paraId="4FDA70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（元）</w:t>
            </w:r>
          </w:p>
        </w:tc>
        <w:tc>
          <w:tcPr>
            <w:tcW w:w="1560" w:type="dxa"/>
            <w:vAlign w:val="center"/>
          </w:tcPr>
          <w:p w14:paraId="0A22F84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原产地及制造商</w:t>
            </w:r>
          </w:p>
        </w:tc>
        <w:tc>
          <w:tcPr>
            <w:tcW w:w="992" w:type="dxa"/>
            <w:vAlign w:val="center"/>
          </w:tcPr>
          <w:p w14:paraId="7A9B3618">
            <w:pPr>
              <w:autoSpaceDE w:val="0"/>
              <w:autoSpaceDN w:val="0"/>
              <w:adjustRightInd w:val="0"/>
              <w:spacing w:after="0" w:line="240" w:lineRule="auto"/>
              <w:ind w:left="-42" w:right="-42"/>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w:t>
            </w:r>
          </w:p>
        </w:tc>
      </w:tr>
      <w:tr w14:paraId="574D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0CA240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1134" w:type="dxa"/>
            <w:vAlign w:val="center"/>
          </w:tcPr>
          <w:p w14:paraId="4793251C">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73036C6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65618A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6A0A178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203477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17DECF3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59C0DF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35C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41B566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134" w:type="dxa"/>
            <w:vAlign w:val="center"/>
          </w:tcPr>
          <w:p w14:paraId="6732A431">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1CD1D5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38FC3A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3F64E95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1D58F2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786ED72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4F4208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C92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7D30C05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1134" w:type="dxa"/>
            <w:vAlign w:val="center"/>
          </w:tcPr>
          <w:p w14:paraId="52500D64">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641EA7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0704CC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5E2BE56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550D80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021062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49A43B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C3B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60D7C9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1134" w:type="dxa"/>
            <w:vAlign w:val="center"/>
          </w:tcPr>
          <w:p w14:paraId="514D99AA">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290CF2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70B3F6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430C14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4168689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5D8251B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6B85849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5CD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0FBDC6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1134" w:type="dxa"/>
            <w:vAlign w:val="center"/>
          </w:tcPr>
          <w:p w14:paraId="7E7A0D7D">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2B64700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472B24B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5D2D898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3702E2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04A7FC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3B98F3C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02A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70177D4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1134" w:type="dxa"/>
            <w:vAlign w:val="center"/>
          </w:tcPr>
          <w:p w14:paraId="502E2B6A">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16446FE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5A84D3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34B550C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2AE963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56AA34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5AAB7E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FF8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0A0337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1134" w:type="dxa"/>
            <w:vAlign w:val="center"/>
          </w:tcPr>
          <w:p w14:paraId="387A4401">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458FAF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34570C2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0A7B24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3145F2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6384FD6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7FF974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956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212F69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8</w:t>
            </w:r>
          </w:p>
        </w:tc>
        <w:tc>
          <w:tcPr>
            <w:tcW w:w="1134" w:type="dxa"/>
            <w:vAlign w:val="center"/>
          </w:tcPr>
          <w:p w14:paraId="32F6453A">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2CCA96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72EBD5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5C66B8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6BBADF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7B1998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1FE96F0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FD6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5695B9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1134" w:type="dxa"/>
            <w:vAlign w:val="center"/>
          </w:tcPr>
          <w:p w14:paraId="48FBB2EE">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59" w:type="dxa"/>
            <w:vAlign w:val="center"/>
          </w:tcPr>
          <w:p w14:paraId="7B0C3F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1FEB54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2203795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7A53E96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002E27F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05BF882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0B6C2749">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 xml:space="preserve">注： 此明细表中的投标总报价必须与开标一览表中的设备报价一致，报价包括货物总价、备品备件和专用工具费、运输及保险等费用、安装费等一切费用。 </w:t>
      </w:r>
    </w:p>
    <w:p w14:paraId="4F2BD819">
      <w:pPr>
        <w:spacing w:after="0" w:line="360" w:lineRule="auto"/>
        <w:rPr>
          <w:rFonts w:ascii="Times New Roman" w:hAnsi="Times New Roman" w:eastAsia="宋体" w:cs="Times New Roman"/>
          <w:sz w:val="21"/>
          <w:szCs w:val="21"/>
        </w:rPr>
      </w:pPr>
    </w:p>
    <w:p w14:paraId="600E1E98">
      <w:pPr>
        <w:spacing w:after="0" w:line="360" w:lineRule="auto"/>
        <w:rPr>
          <w:rFonts w:ascii="Times New Roman" w:hAnsi="Times New Roman" w:eastAsia="宋体" w:cs="Times New Roman"/>
          <w:sz w:val="21"/>
          <w:szCs w:val="21"/>
        </w:rPr>
      </w:pPr>
    </w:p>
    <w:p w14:paraId="18B897C5">
      <w:pPr>
        <w:spacing w:after="0" w:line="360" w:lineRule="auto"/>
        <w:rPr>
          <w:rFonts w:ascii="Times New Roman" w:hAnsi="Times New Roman" w:eastAsia="宋体" w:cs="Times New Roman"/>
          <w:sz w:val="21"/>
          <w:szCs w:val="21"/>
        </w:rPr>
      </w:pPr>
    </w:p>
    <w:p w14:paraId="7CA31F47">
      <w:pPr>
        <w:spacing w:after="0" w:line="360" w:lineRule="auto"/>
        <w:ind w:firstLine="6240" w:firstLineChars="26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18F3E846">
      <w:pPr>
        <w:spacing w:after="0" w:line="360" w:lineRule="auto"/>
        <w:ind w:firstLine="6240" w:firstLineChars="2600"/>
        <w:rPr>
          <w:rFonts w:ascii="Times New Roman" w:hAnsi="Times New Roman" w:eastAsia="宋体" w:cs="Times New Roman"/>
          <w:sz w:val="24"/>
        </w:rPr>
      </w:pPr>
      <w:r>
        <w:rPr>
          <w:rFonts w:ascii="Times New Roman" w:hAnsi="Times New Roman" w:eastAsia="宋体" w:cs="Times New Roman"/>
          <w:sz w:val="24"/>
        </w:rPr>
        <w:t>日期：  年   月   日</w:t>
      </w:r>
    </w:p>
    <w:p w14:paraId="6022741C">
      <w:pPr>
        <w:spacing w:after="0" w:line="360" w:lineRule="auto"/>
        <w:rPr>
          <w:rFonts w:ascii="Times New Roman" w:hAnsi="Times New Roman" w:eastAsia="宋体" w:cs="Times New Roman"/>
          <w:sz w:val="21"/>
          <w:szCs w:val="21"/>
        </w:rPr>
      </w:pPr>
    </w:p>
    <w:p w14:paraId="24CD363B">
      <w:pPr>
        <w:widowControl/>
        <w:spacing w:after="0" w:line="240" w:lineRule="auto"/>
        <w:rPr>
          <w:rFonts w:ascii="Times New Roman" w:hAnsi="Times New Roman" w:eastAsia="宋体" w:cs="Times New Roman"/>
          <w:sz w:val="24"/>
        </w:rPr>
        <w:sectPr>
          <w:pgSz w:w="11906" w:h="16838"/>
          <w:pgMar w:top="1440" w:right="1304" w:bottom="1440" w:left="1304" w:header="851" w:footer="992" w:gutter="0"/>
          <w:cols w:space="425" w:num="1"/>
          <w:docGrid w:type="lines" w:linePitch="312" w:charSpace="0"/>
        </w:sectPr>
      </w:pPr>
      <w:r>
        <w:rPr>
          <w:rFonts w:ascii="Times New Roman" w:hAnsi="Times New Roman" w:eastAsia="宋体" w:cs="Times New Roman"/>
          <w:sz w:val="24"/>
        </w:rPr>
        <w:br w:type="page"/>
      </w:r>
    </w:p>
    <w:p w14:paraId="6FA64A06">
      <w:pPr>
        <w:spacing w:after="0" w:line="360" w:lineRule="auto"/>
        <w:jc w:val="center"/>
        <w:rPr>
          <w:rFonts w:ascii="Times New Roman" w:hAnsi="Times New Roman" w:cs="Times New Roman"/>
          <w:b/>
          <w:bCs/>
          <w:sz w:val="32"/>
          <w:szCs w:val="21"/>
        </w:rPr>
      </w:pPr>
      <w:bookmarkStart w:id="21" w:name="_Toc10457"/>
      <w:bookmarkStart w:id="22" w:name="_Toc12472"/>
      <w:r>
        <w:rPr>
          <w:rFonts w:ascii="Times New Roman" w:hAnsi="Times New Roman" w:cs="Times New Roman"/>
          <w:b/>
          <w:bCs/>
          <w:sz w:val="32"/>
          <w:szCs w:val="21"/>
        </w:rPr>
        <w:t>三、工程部分报价表（已标价工程量清单）</w:t>
      </w:r>
    </w:p>
    <w:p w14:paraId="5972CB27">
      <w:pPr>
        <w:widowControl/>
        <w:kinsoku w:val="0"/>
        <w:autoSpaceDE w:val="0"/>
        <w:autoSpaceDN w:val="0"/>
        <w:adjustRightInd w:val="0"/>
        <w:snapToGrid w:val="0"/>
        <w:spacing w:after="0" w:line="360" w:lineRule="auto"/>
        <w:jc w:val="both"/>
        <w:textAlignment w:val="baseline"/>
        <w:rPr>
          <w:rFonts w:ascii="Times New Roman" w:hAnsi="Times New Roman" w:eastAsia="宋体" w:cs="Times New Roman"/>
          <w:snapToGrid w:val="0"/>
          <w:kern w:val="0"/>
          <w:sz w:val="24"/>
          <w:szCs w:val="21"/>
          <w14:ligatures w14:val="none"/>
        </w:rPr>
      </w:pPr>
      <w:r>
        <w:rPr>
          <w:rFonts w:ascii="Times New Roman" w:hAnsi="Times New Roman" w:eastAsia="宋体" w:cs="Times New Roman"/>
          <w:snapToGrid w:val="0"/>
          <w:kern w:val="0"/>
          <w:sz w:val="24"/>
          <w:szCs w:val="21"/>
          <w14:ligatures w14:val="none"/>
        </w:rPr>
        <w:t>说明：已标价工程量清单按招标文件给定的“工程量清单”中的相关内容及工程造价软件格式进行编制填写。已标价工程量清单总报价必须与开标一览表中的工程部分报价一致，应包含所有安装所需安装材料的费用。</w:t>
      </w:r>
      <w:r>
        <w:rPr>
          <w:rFonts w:hint="eastAsia" w:ascii="Times New Roman" w:hAnsi="Times New Roman" w:eastAsia="宋体" w:cs="Times New Roman"/>
          <w:snapToGrid w:val="0"/>
          <w:kern w:val="0"/>
          <w:sz w:val="24"/>
          <w:szCs w:val="21"/>
          <w14:ligatures w14:val="none"/>
        </w:rPr>
        <w:t>高海拔地区施工增加费按照海拔3200米综合考虑。</w:t>
      </w:r>
    </w:p>
    <w:p w14:paraId="23E8847E">
      <w:pPr>
        <w:widowControl/>
        <w:spacing w:after="0" w:line="240" w:lineRule="auto"/>
        <w:rPr>
          <w:rFonts w:ascii="Times New Roman" w:hAnsi="Times New Roman" w:cs="Times New Roman"/>
          <w:b/>
          <w:bCs/>
          <w:sz w:val="28"/>
          <w:szCs w:val="21"/>
        </w:rPr>
      </w:pPr>
      <w:r>
        <w:rPr>
          <w:rFonts w:ascii="Times New Roman" w:hAnsi="Times New Roman" w:cs="Times New Roman"/>
          <w:b/>
          <w:bCs/>
          <w:sz w:val="28"/>
          <w:szCs w:val="21"/>
        </w:rPr>
        <w:br w:type="page"/>
      </w:r>
    </w:p>
    <w:p w14:paraId="2A2F89C6">
      <w:pPr>
        <w:spacing w:after="0" w:line="360" w:lineRule="auto"/>
        <w:jc w:val="center"/>
        <w:rPr>
          <w:rFonts w:ascii="Times New Roman" w:hAnsi="Times New Roman" w:cs="Times New Roman"/>
          <w:b/>
          <w:bCs/>
          <w:sz w:val="32"/>
          <w:szCs w:val="21"/>
        </w:rPr>
      </w:pPr>
      <w:r>
        <w:rPr>
          <w:rFonts w:ascii="Times New Roman" w:hAnsi="Times New Roman" w:cs="Times New Roman"/>
          <w:b/>
          <w:bCs/>
          <w:sz w:val="32"/>
          <w:szCs w:val="21"/>
        </w:rPr>
        <w:t>四、随机提供的备品备件及专用工具供应表</w:t>
      </w:r>
    </w:p>
    <w:p w14:paraId="7CC54D03">
      <w:pPr>
        <w:spacing w:after="0" w:line="360" w:lineRule="auto"/>
        <w:rPr>
          <w:rFonts w:ascii="Times New Roman" w:hAnsi="Times New Roman" w:eastAsia="宋体" w:cs="Times New Roman"/>
          <w:b/>
          <w:sz w:val="28"/>
        </w:rPr>
      </w:pPr>
      <w:r>
        <w:rPr>
          <w:rFonts w:ascii="Times New Roman" w:hAnsi="Times New Roman" w:cs="Times New Roman"/>
          <w:bCs/>
          <w:szCs w:val="21"/>
          <w:lang w:val="zh-CN"/>
        </w:rPr>
        <w:t>项目名称：</w:t>
      </w:r>
      <w:r>
        <w:rPr>
          <w:rFonts w:ascii="Times New Roman" w:hAnsi="Times New Roman" w:cs="Times New Roman"/>
          <w:bCs/>
          <w:szCs w:val="21"/>
          <w:u w:val="single"/>
          <w:lang w:val="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ascii="Times New Roman" w:hAnsi="Times New Roman" w:eastAsia="宋体" w:cs="Times New Roman"/>
          <w:sz w:val="21"/>
          <w:szCs w:val="21"/>
        </w:rPr>
        <w:t>项目编号</w:t>
      </w:r>
      <w:r>
        <w:rPr>
          <w:rFonts w:ascii="Times New Roman" w:hAnsi="Times New Roman" w:cs="Times New Roman"/>
          <w:bCs/>
          <w:szCs w:val="21"/>
        </w:rPr>
        <w:t>：</w:t>
      </w:r>
      <w:r>
        <w:rPr>
          <w:rFonts w:ascii="Times New Roman" w:hAnsi="Times New Roman" w:cs="Times New Roman"/>
          <w:bCs/>
          <w:szCs w:val="21"/>
          <w:u w:val="single"/>
        </w:rPr>
        <w:t xml:space="preserve">        </w:t>
      </w:r>
    </w:p>
    <w:tbl>
      <w:tblPr>
        <w:tblStyle w:val="34"/>
        <w:tblW w:w="94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560"/>
        <w:gridCol w:w="708"/>
        <w:gridCol w:w="993"/>
        <w:gridCol w:w="814"/>
        <w:gridCol w:w="850"/>
        <w:gridCol w:w="1276"/>
        <w:gridCol w:w="1134"/>
      </w:tblGrid>
      <w:tr w14:paraId="606F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0" w:type="dxa"/>
            <w:vAlign w:val="center"/>
          </w:tcPr>
          <w:p w14:paraId="382875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417" w:type="dxa"/>
            <w:vAlign w:val="center"/>
          </w:tcPr>
          <w:p w14:paraId="032B1B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名称</w:t>
            </w:r>
          </w:p>
        </w:tc>
        <w:tc>
          <w:tcPr>
            <w:tcW w:w="1560" w:type="dxa"/>
            <w:vAlign w:val="center"/>
          </w:tcPr>
          <w:p w14:paraId="27C1FF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型号、规格</w:t>
            </w:r>
          </w:p>
        </w:tc>
        <w:tc>
          <w:tcPr>
            <w:tcW w:w="708" w:type="dxa"/>
            <w:vAlign w:val="center"/>
          </w:tcPr>
          <w:p w14:paraId="5874D9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单位</w:t>
            </w:r>
          </w:p>
        </w:tc>
        <w:tc>
          <w:tcPr>
            <w:tcW w:w="993" w:type="dxa"/>
            <w:vAlign w:val="center"/>
          </w:tcPr>
          <w:p w14:paraId="15CCC7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814" w:type="dxa"/>
            <w:vAlign w:val="center"/>
          </w:tcPr>
          <w:p w14:paraId="6C1162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单价</w:t>
            </w:r>
          </w:p>
        </w:tc>
        <w:tc>
          <w:tcPr>
            <w:tcW w:w="850" w:type="dxa"/>
            <w:vAlign w:val="center"/>
          </w:tcPr>
          <w:p w14:paraId="71F95AB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合价</w:t>
            </w:r>
          </w:p>
        </w:tc>
        <w:tc>
          <w:tcPr>
            <w:tcW w:w="1276" w:type="dxa"/>
            <w:vAlign w:val="center"/>
          </w:tcPr>
          <w:p w14:paraId="06191E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生产厂家</w:t>
            </w:r>
          </w:p>
        </w:tc>
        <w:tc>
          <w:tcPr>
            <w:tcW w:w="1134" w:type="dxa"/>
            <w:vAlign w:val="center"/>
          </w:tcPr>
          <w:p w14:paraId="0CB6EB5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w:t>
            </w:r>
          </w:p>
        </w:tc>
      </w:tr>
      <w:tr w14:paraId="1082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404521D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3730918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5D4C6A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5791EA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13D6A7C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2CEE3C6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4A910CF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39AB6B1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0038723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7B7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0AE0817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61D4322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249569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12FE3E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3EA33D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17776D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5BA0C89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423B723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7D9A68E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81E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36252B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4B0AC5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775222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2512004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3EA1E0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633B56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766A72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6CB00C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38D1EA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B56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6C2A996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394D39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62AE43E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527019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318D993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203B82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25FE2F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2372EBF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0AD368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85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64F675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5E0C70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1E55AF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58314B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76273CE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5A5885D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1113892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3581ADA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4AEEDB1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C20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19A482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572D91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0A2D20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004A780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43EBFB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4F1CAF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1A7DF59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6D445D4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72BC47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4D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476DE8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5E7F4ED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54FFDA2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7661F5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270B3AC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74D993C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5A06B2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4E0DD6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03FBFAD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3D5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65F63D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329052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65BA806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3EDC98D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2FE0CE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5E5316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348C56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06EEB3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0E5DE9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113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0" w:type="dxa"/>
            <w:vAlign w:val="center"/>
          </w:tcPr>
          <w:p w14:paraId="6D99B17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7" w:type="dxa"/>
            <w:vAlign w:val="center"/>
          </w:tcPr>
          <w:p w14:paraId="3C3B25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60" w:type="dxa"/>
            <w:vAlign w:val="center"/>
          </w:tcPr>
          <w:p w14:paraId="441BCE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79DBC2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3" w:type="dxa"/>
            <w:vAlign w:val="center"/>
          </w:tcPr>
          <w:p w14:paraId="7ECD66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14" w:type="dxa"/>
            <w:vAlign w:val="center"/>
          </w:tcPr>
          <w:p w14:paraId="28EE8E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0" w:type="dxa"/>
            <w:vAlign w:val="center"/>
          </w:tcPr>
          <w:p w14:paraId="62E0D3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6" w:type="dxa"/>
            <w:vAlign w:val="center"/>
          </w:tcPr>
          <w:p w14:paraId="6620B7D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4" w:type="dxa"/>
            <w:vAlign w:val="center"/>
          </w:tcPr>
          <w:p w14:paraId="103A8BD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665C10EA">
      <w:pPr>
        <w:widowControl/>
        <w:spacing w:after="0" w:line="240" w:lineRule="auto"/>
        <w:rPr>
          <w:rFonts w:ascii="Times New Roman" w:hAnsi="Times New Roman" w:cs="Times New Roman"/>
          <w:bCs/>
          <w:sz w:val="21"/>
          <w:szCs w:val="21"/>
        </w:rPr>
      </w:pPr>
      <w:r>
        <w:rPr>
          <w:rFonts w:ascii="Times New Roman" w:hAnsi="Times New Roman" w:cs="Times New Roman"/>
          <w:bCs/>
          <w:sz w:val="21"/>
          <w:szCs w:val="21"/>
        </w:rPr>
        <w:t>注： 1.投标人应严格按本表格式列出随机提供的备品备件。2.备品备件的报价应与投标报价汇总表中对应栏目一致。3.少报或漏报备品备件，在评标时，则以投标总价为准，并视其已含入总价中。</w:t>
      </w:r>
    </w:p>
    <w:p w14:paraId="7501DE23">
      <w:pPr>
        <w:widowControl/>
        <w:spacing w:after="0" w:line="240" w:lineRule="auto"/>
        <w:rPr>
          <w:rFonts w:ascii="Times New Roman" w:hAnsi="Times New Roman" w:cs="Times New Roman"/>
          <w:bCs/>
          <w:sz w:val="21"/>
          <w:szCs w:val="21"/>
        </w:rPr>
      </w:pPr>
      <w:r>
        <w:rPr>
          <w:rFonts w:ascii="Times New Roman" w:hAnsi="Times New Roman" w:cs="Times New Roman"/>
          <w:bCs/>
          <w:sz w:val="21"/>
          <w:szCs w:val="21"/>
        </w:rPr>
        <w:t>4.质保期内的备品备件和专用工具应在此表中填报，并在设备供货时随主机一并提供，价格应包含在投标总报价之内。</w:t>
      </w:r>
    </w:p>
    <w:p w14:paraId="63B3CB97">
      <w:pPr>
        <w:widowControl/>
        <w:spacing w:after="0" w:line="240" w:lineRule="auto"/>
        <w:rPr>
          <w:rFonts w:ascii="Times New Roman" w:hAnsi="Times New Roman" w:cs="Times New Roman"/>
          <w:bCs/>
          <w:sz w:val="21"/>
          <w:szCs w:val="21"/>
        </w:rPr>
      </w:pPr>
    </w:p>
    <w:p w14:paraId="039648D6">
      <w:pPr>
        <w:spacing w:after="0" w:line="360" w:lineRule="auto"/>
        <w:ind w:firstLine="6240" w:firstLineChars="26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3774D937">
      <w:pPr>
        <w:spacing w:after="0" w:line="360" w:lineRule="auto"/>
        <w:ind w:firstLine="6240" w:firstLineChars="2600"/>
        <w:rPr>
          <w:rFonts w:ascii="Times New Roman" w:hAnsi="Times New Roman" w:eastAsia="宋体" w:cs="Times New Roman"/>
          <w:sz w:val="24"/>
        </w:rPr>
      </w:pPr>
      <w:r>
        <w:rPr>
          <w:rFonts w:ascii="Times New Roman" w:hAnsi="Times New Roman" w:eastAsia="宋体" w:cs="Times New Roman"/>
          <w:sz w:val="24"/>
        </w:rPr>
        <w:t>日期：  年   月   日</w:t>
      </w:r>
    </w:p>
    <w:p w14:paraId="18BDD18C">
      <w:pPr>
        <w:widowControl/>
        <w:spacing w:after="0" w:line="240" w:lineRule="auto"/>
        <w:rPr>
          <w:rFonts w:ascii="Times New Roman" w:hAnsi="Times New Roman" w:cs="Times New Roman"/>
          <w:bCs/>
          <w:sz w:val="21"/>
          <w:szCs w:val="21"/>
        </w:rPr>
      </w:pPr>
    </w:p>
    <w:p w14:paraId="451CB509">
      <w:pPr>
        <w:widowControl/>
        <w:spacing w:after="0" w:line="240" w:lineRule="auto"/>
        <w:rPr>
          <w:rFonts w:ascii="Times New Roman" w:hAnsi="Times New Roman" w:cs="Times New Roman"/>
          <w:b/>
          <w:bCs/>
          <w:sz w:val="28"/>
          <w:szCs w:val="21"/>
        </w:rPr>
      </w:pPr>
      <w:r>
        <w:rPr>
          <w:rFonts w:ascii="Times New Roman" w:hAnsi="Times New Roman" w:cs="Times New Roman"/>
          <w:b/>
          <w:bCs/>
          <w:sz w:val="28"/>
          <w:szCs w:val="21"/>
        </w:rPr>
        <w:br w:type="page"/>
      </w:r>
    </w:p>
    <w:p w14:paraId="7959F78D">
      <w:pPr>
        <w:jc w:val="center"/>
        <w:rPr>
          <w:rFonts w:ascii="Times New Roman" w:hAnsi="Times New Roman" w:cs="Times New Roman"/>
          <w:b/>
          <w:bCs/>
          <w:sz w:val="32"/>
          <w:szCs w:val="21"/>
        </w:rPr>
      </w:pPr>
      <w:r>
        <w:rPr>
          <w:rFonts w:ascii="Times New Roman" w:hAnsi="Times New Roman" w:cs="Times New Roman"/>
          <w:b/>
          <w:bCs/>
          <w:sz w:val="32"/>
          <w:szCs w:val="21"/>
        </w:rPr>
        <w:t>五、备品备件价格清单表</w:t>
      </w:r>
      <w:bookmarkEnd w:id="21"/>
      <w:bookmarkEnd w:id="22"/>
    </w:p>
    <w:p w14:paraId="0B7AE1E6">
      <w:pPr>
        <w:spacing w:after="0" w:line="360" w:lineRule="auto"/>
        <w:rPr>
          <w:rFonts w:ascii="Times New Roman" w:hAnsi="Times New Roman" w:cs="Times New Roman"/>
          <w:b/>
          <w:bCs/>
          <w:sz w:val="28"/>
          <w:szCs w:val="21"/>
        </w:rPr>
      </w:pPr>
      <w:r>
        <w:rPr>
          <w:rFonts w:ascii="Times New Roman" w:hAnsi="Times New Roman" w:cs="Times New Roman"/>
          <w:bCs/>
          <w:szCs w:val="21"/>
          <w:lang w:val="zh-CN"/>
        </w:rPr>
        <w:t>项目名称：</w:t>
      </w:r>
      <w:r>
        <w:rPr>
          <w:rFonts w:ascii="Times New Roman" w:hAnsi="Times New Roman" w:cs="Times New Roman"/>
          <w:bCs/>
          <w:szCs w:val="21"/>
          <w:u w:val="single"/>
          <w:lang w:val="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ascii="Times New Roman" w:hAnsi="Times New Roman" w:eastAsia="宋体" w:cs="Times New Roman"/>
          <w:sz w:val="21"/>
          <w:szCs w:val="21"/>
        </w:rPr>
        <w:t>项目编号</w:t>
      </w:r>
      <w:r>
        <w:rPr>
          <w:rFonts w:ascii="Times New Roman" w:hAnsi="Times New Roman" w:cs="Times New Roman"/>
          <w:bCs/>
          <w:szCs w:val="21"/>
        </w:rPr>
        <w:t>：</w:t>
      </w:r>
      <w:r>
        <w:rPr>
          <w:rFonts w:ascii="Times New Roman" w:hAnsi="Times New Roman" w:cs="Times New Roman"/>
          <w:bCs/>
          <w:szCs w:val="21"/>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566"/>
        <w:gridCol w:w="2234"/>
        <w:gridCol w:w="2234"/>
      </w:tblGrid>
      <w:tr w14:paraId="166F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6" w:type="dxa"/>
            <w:gridSpan w:val="4"/>
            <w:vAlign w:val="center"/>
          </w:tcPr>
          <w:p w14:paraId="0438E9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免费提供备损耗件备品备件清单品备件清单 </w:t>
            </w:r>
          </w:p>
        </w:tc>
      </w:tr>
      <w:tr w14:paraId="4802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466290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3566" w:type="dxa"/>
            <w:vAlign w:val="center"/>
          </w:tcPr>
          <w:p w14:paraId="4E4F889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备品备件名称</w:t>
            </w:r>
          </w:p>
        </w:tc>
        <w:tc>
          <w:tcPr>
            <w:tcW w:w="2234" w:type="dxa"/>
            <w:vAlign w:val="center"/>
          </w:tcPr>
          <w:p w14:paraId="5C39261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价格（元）</w:t>
            </w:r>
          </w:p>
        </w:tc>
        <w:tc>
          <w:tcPr>
            <w:tcW w:w="2234" w:type="dxa"/>
            <w:vAlign w:val="center"/>
          </w:tcPr>
          <w:p w14:paraId="1776EA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w:t>
            </w:r>
          </w:p>
        </w:tc>
      </w:tr>
      <w:tr w14:paraId="00C2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7ADE4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0518FC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2A9F8B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45CA66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435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08AC5C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56D309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791EDDD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3031DE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FAE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A8C60C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466986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595D0F9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622C11A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FA0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EA323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038851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1FA7CC2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034F2DE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955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E48D6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1B4A67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106AF1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71AF9E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CDA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016774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28E9D9F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2E5AF0F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71DAAA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244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D863C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41CED4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36B571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69D7437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F94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6" w:type="dxa"/>
            <w:gridSpan w:val="4"/>
            <w:vAlign w:val="center"/>
          </w:tcPr>
          <w:p w14:paraId="1C7AD6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建议库存情况说明</w:t>
            </w:r>
          </w:p>
        </w:tc>
      </w:tr>
      <w:tr w14:paraId="193F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74A3A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3566" w:type="dxa"/>
            <w:vAlign w:val="center"/>
          </w:tcPr>
          <w:p w14:paraId="25C397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库存备品备件名称</w:t>
            </w:r>
          </w:p>
        </w:tc>
        <w:tc>
          <w:tcPr>
            <w:tcW w:w="2234" w:type="dxa"/>
            <w:vAlign w:val="center"/>
          </w:tcPr>
          <w:p w14:paraId="5B9D97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价格（元）</w:t>
            </w:r>
          </w:p>
        </w:tc>
        <w:tc>
          <w:tcPr>
            <w:tcW w:w="2234" w:type="dxa"/>
            <w:vAlign w:val="center"/>
          </w:tcPr>
          <w:p w14:paraId="47C2DA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使用情况说明</w:t>
            </w:r>
          </w:p>
        </w:tc>
      </w:tr>
      <w:tr w14:paraId="7F2A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45EA23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42555A9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5F81C8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10F76D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6B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95FD0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0BDB498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76A0AB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0CD446E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B24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6AE0B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5E049E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723B12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5F4DEA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83A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F5F36E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62C940A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5DC274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080D7B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7EA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C7882A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763947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0E8010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6215C3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AF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AFEF6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5238E03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6AFE93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4369555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A1E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290AD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566" w:type="dxa"/>
            <w:vAlign w:val="center"/>
          </w:tcPr>
          <w:p w14:paraId="534C0A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2743E86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234" w:type="dxa"/>
            <w:vAlign w:val="center"/>
          </w:tcPr>
          <w:p w14:paraId="733743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7EE3258D">
      <w:pPr>
        <w:pStyle w:val="4"/>
        <w:spacing w:line="500" w:lineRule="exact"/>
        <w:ind w:firstLine="0"/>
        <w:rPr>
          <w:bCs/>
          <w:sz w:val="21"/>
          <w:szCs w:val="21"/>
        </w:rPr>
      </w:pPr>
      <w:r>
        <w:rPr>
          <w:bCs/>
          <w:sz w:val="21"/>
          <w:szCs w:val="21"/>
        </w:rPr>
        <w:t>注：项目质保期内免费提供损耗件备品备件。</w:t>
      </w:r>
    </w:p>
    <w:p w14:paraId="6B248EC0">
      <w:pPr>
        <w:pStyle w:val="4"/>
        <w:spacing w:line="500" w:lineRule="exact"/>
        <w:ind w:firstLine="0"/>
        <w:rPr>
          <w:bCs/>
          <w:sz w:val="21"/>
          <w:szCs w:val="21"/>
        </w:rPr>
      </w:pPr>
    </w:p>
    <w:p w14:paraId="748557C1">
      <w:pPr>
        <w:spacing w:after="0" w:line="360" w:lineRule="auto"/>
        <w:ind w:firstLine="6240" w:firstLineChars="26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3A8478A1">
      <w:pPr>
        <w:spacing w:after="0" w:line="360" w:lineRule="auto"/>
        <w:ind w:firstLine="6240" w:firstLineChars="2600"/>
        <w:rPr>
          <w:rFonts w:ascii="Times New Roman" w:hAnsi="Times New Roman" w:eastAsia="宋体" w:cs="Times New Roman"/>
          <w:sz w:val="24"/>
        </w:rPr>
      </w:pPr>
      <w:r>
        <w:rPr>
          <w:rFonts w:ascii="Times New Roman" w:hAnsi="Times New Roman" w:eastAsia="宋体" w:cs="Times New Roman"/>
          <w:sz w:val="24"/>
        </w:rPr>
        <w:t>日期：  年   月   日</w:t>
      </w:r>
    </w:p>
    <w:p w14:paraId="07149986">
      <w:pPr>
        <w:pStyle w:val="4"/>
        <w:spacing w:line="500" w:lineRule="exact"/>
        <w:ind w:firstLine="0"/>
        <w:rPr>
          <w:bCs/>
          <w:sz w:val="21"/>
          <w:szCs w:val="21"/>
        </w:rPr>
      </w:pPr>
    </w:p>
    <w:p w14:paraId="3C5265C6">
      <w:pPr>
        <w:pStyle w:val="4"/>
        <w:spacing w:line="500" w:lineRule="exact"/>
        <w:ind w:firstLine="0"/>
        <w:rPr>
          <w:bCs/>
          <w:sz w:val="21"/>
          <w:szCs w:val="21"/>
        </w:rPr>
      </w:pPr>
    </w:p>
    <w:p w14:paraId="40172A55">
      <w:pPr>
        <w:widowControl/>
        <w:spacing w:after="0" w:line="240" w:lineRule="auto"/>
        <w:rPr>
          <w:rFonts w:ascii="Times New Roman" w:hAnsi="Times New Roman" w:eastAsia="宋体" w:cs="Times New Roman"/>
          <w:bCs/>
          <w:sz w:val="21"/>
          <w:szCs w:val="21"/>
          <w14:ligatures w14:val="none"/>
        </w:rPr>
      </w:pPr>
      <w:r>
        <w:rPr>
          <w:rFonts w:ascii="Times New Roman" w:hAnsi="Times New Roman" w:cs="Times New Roman"/>
          <w:bCs/>
          <w:sz w:val="21"/>
          <w:szCs w:val="21"/>
        </w:rPr>
        <w:br w:type="page"/>
      </w:r>
    </w:p>
    <w:p w14:paraId="53BFCAB5">
      <w:pPr>
        <w:pStyle w:val="4"/>
        <w:spacing w:line="500" w:lineRule="exact"/>
        <w:ind w:firstLine="0"/>
        <w:jc w:val="center"/>
        <w:rPr>
          <w:b/>
          <w:bCs/>
          <w:sz w:val="32"/>
          <w:szCs w:val="21"/>
        </w:rPr>
      </w:pPr>
      <w:r>
        <w:rPr>
          <w:b/>
          <w:bCs/>
          <w:sz w:val="32"/>
          <w:szCs w:val="21"/>
        </w:rPr>
        <w:t>六、质量保证期满后内备品备件和专用工具价格表</w:t>
      </w:r>
    </w:p>
    <w:p w14:paraId="7FD054B2">
      <w:pPr>
        <w:spacing w:after="0" w:line="360" w:lineRule="auto"/>
        <w:rPr>
          <w:rFonts w:ascii="Times New Roman" w:hAnsi="Times New Roman" w:eastAsia="宋体" w:cs="Times New Roman"/>
          <w:b/>
          <w:sz w:val="28"/>
        </w:rPr>
      </w:pPr>
      <w:r>
        <w:rPr>
          <w:rFonts w:ascii="Times New Roman" w:hAnsi="Times New Roman" w:cs="Times New Roman"/>
          <w:bCs/>
          <w:szCs w:val="21"/>
          <w:lang w:val="zh-CN"/>
        </w:rPr>
        <w:t>项目名称：</w:t>
      </w:r>
      <w:r>
        <w:rPr>
          <w:rFonts w:ascii="Times New Roman" w:hAnsi="Times New Roman" w:cs="Times New Roman"/>
          <w:bCs/>
          <w:szCs w:val="21"/>
          <w:u w:val="single"/>
          <w:lang w:val="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ascii="Times New Roman" w:hAnsi="Times New Roman" w:eastAsia="宋体" w:cs="Times New Roman"/>
          <w:sz w:val="21"/>
          <w:szCs w:val="21"/>
        </w:rPr>
        <w:t>项目编号</w:t>
      </w:r>
      <w:r>
        <w:rPr>
          <w:rFonts w:ascii="Times New Roman" w:hAnsi="Times New Roman" w:cs="Times New Roman"/>
          <w:bCs/>
          <w:szCs w:val="21"/>
        </w:rPr>
        <w:t>：</w:t>
      </w:r>
      <w:r>
        <w:rPr>
          <w:rFonts w:ascii="Times New Roman" w:hAnsi="Times New Roman" w:cs="Times New Roman"/>
          <w:bCs/>
          <w:szCs w:val="21"/>
          <w:u w:val="single"/>
        </w:rPr>
        <w:t xml:space="preserve">        </w:t>
      </w:r>
    </w:p>
    <w:tbl>
      <w:tblPr>
        <w:tblStyle w:val="34"/>
        <w:tblW w:w="94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620"/>
        <w:gridCol w:w="900"/>
        <w:gridCol w:w="852"/>
        <w:gridCol w:w="1080"/>
        <w:gridCol w:w="964"/>
        <w:gridCol w:w="1418"/>
      </w:tblGrid>
      <w:tr w14:paraId="74FE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64E33C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800" w:type="dxa"/>
          </w:tcPr>
          <w:p w14:paraId="3125A16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名称</w:t>
            </w:r>
          </w:p>
        </w:tc>
        <w:tc>
          <w:tcPr>
            <w:tcW w:w="1620" w:type="dxa"/>
          </w:tcPr>
          <w:p w14:paraId="0BAEB2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型号、规格</w:t>
            </w:r>
          </w:p>
        </w:tc>
        <w:tc>
          <w:tcPr>
            <w:tcW w:w="900" w:type="dxa"/>
          </w:tcPr>
          <w:p w14:paraId="480B8B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单位</w:t>
            </w:r>
          </w:p>
        </w:tc>
        <w:tc>
          <w:tcPr>
            <w:tcW w:w="852" w:type="dxa"/>
          </w:tcPr>
          <w:p w14:paraId="7DF35F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1080" w:type="dxa"/>
          </w:tcPr>
          <w:p w14:paraId="7CA86A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单价</w:t>
            </w:r>
          </w:p>
        </w:tc>
        <w:tc>
          <w:tcPr>
            <w:tcW w:w="964" w:type="dxa"/>
          </w:tcPr>
          <w:p w14:paraId="6416D12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合价</w:t>
            </w:r>
          </w:p>
        </w:tc>
        <w:tc>
          <w:tcPr>
            <w:tcW w:w="1418" w:type="dxa"/>
          </w:tcPr>
          <w:p w14:paraId="5A61CCE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w:t>
            </w:r>
          </w:p>
        </w:tc>
      </w:tr>
      <w:tr w14:paraId="4E3B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DE60A0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2D1B6E2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105DD69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7AFF15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26FA387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6853F1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77716DB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558AF0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747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3170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4DC820B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119C6D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3929DF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167A5D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6F68E99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26D689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0F62AB0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C32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2FFCBF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0A407B1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66BE788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3422606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25D84FD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767AD1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60D54C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71F76D8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5EA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59B96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1CEF7F6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2AF75A2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6E4950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0DB32D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2DD817E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561987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2C62D0A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672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73CCC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188491C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30D8D62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099CA1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58DC99B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2200E6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17A4307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10E399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92E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3D3D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4A716C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7C50DB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44F861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07AFDC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00B4B8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301004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7182922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36EB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51381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485CE8F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2F622C2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644518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49C33C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620399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3F1CC15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4D32F4E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0D1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EF8C1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282893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37ADA6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1BE7C22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250F55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5846CD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2F3519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232BC28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A26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02920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tcPr>
          <w:p w14:paraId="74E3B9C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620" w:type="dxa"/>
          </w:tcPr>
          <w:p w14:paraId="5F5A7A0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00" w:type="dxa"/>
          </w:tcPr>
          <w:p w14:paraId="2D08590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2" w:type="dxa"/>
          </w:tcPr>
          <w:p w14:paraId="344D20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tcPr>
          <w:p w14:paraId="0DF384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64" w:type="dxa"/>
          </w:tcPr>
          <w:p w14:paraId="52217DE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tcPr>
          <w:p w14:paraId="69E8919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41B16D29">
      <w:pPr>
        <w:pStyle w:val="4"/>
        <w:ind w:firstLine="0"/>
        <w:rPr>
          <w:bCs/>
          <w:sz w:val="21"/>
          <w:szCs w:val="21"/>
        </w:rPr>
      </w:pPr>
      <w:r>
        <w:rPr>
          <w:bCs/>
          <w:sz w:val="21"/>
          <w:szCs w:val="21"/>
        </w:rPr>
        <w:t>注：1.此价格表中的备品备件在设备质量保证期满后，应长期以优惠价格向买方提供所需要的上述零件。2.此价格表中报价不计入投标报价之内。</w:t>
      </w:r>
    </w:p>
    <w:p w14:paraId="4EB58DEB">
      <w:pPr>
        <w:pStyle w:val="4"/>
        <w:ind w:firstLine="0"/>
        <w:rPr>
          <w:bCs/>
          <w:sz w:val="21"/>
          <w:szCs w:val="21"/>
        </w:rPr>
      </w:pPr>
    </w:p>
    <w:p w14:paraId="261249EA">
      <w:pPr>
        <w:pStyle w:val="4"/>
        <w:ind w:firstLine="0"/>
        <w:rPr>
          <w:bCs/>
          <w:sz w:val="21"/>
          <w:szCs w:val="21"/>
        </w:rPr>
      </w:pPr>
    </w:p>
    <w:p w14:paraId="26AA4BCF">
      <w:pPr>
        <w:spacing w:after="0" w:line="360" w:lineRule="auto"/>
        <w:ind w:firstLine="5040" w:firstLineChars="21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6E2B07B5">
      <w:pPr>
        <w:spacing w:after="0" w:line="360" w:lineRule="auto"/>
        <w:ind w:firstLine="5040" w:firstLineChars="2100"/>
        <w:rPr>
          <w:rFonts w:ascii="Times New Roman" w:hAnsi="Times New Roman" w:eastAsia="宋体" w:cs="Times New Roman"/>
          <w:sz w:val="24"/>
        </w:rPr>
      </w:pPr>
      <w:r>
        <w:rPr>
          <w:rFonts w:ascii="Times New Roman" w:hAnsi="Times New Roman" w:eastAsia="宋体" w:cs="Times New Roman"/>
          <w:sz w:val="24"/>
        </w:rPr>
        <w:t>日期：  年   月   日</w:t>
      </w:r>
    </w:p>
    <w:p w14:paraId="03D39DD9">
      <w:pPr>
        <w:pStyle w:val="4"/>
        <w:ind w:firstLine="0"/>
        <w:rPr>
          <w:bCs/>
          <w:sz w:val="21"/>
          <w:szCs w:val="21"/>
        </w:rPr>
      </w:pPr>
    </w:p>
    <w:p w14:paraId="685B414E">
      <w:pPr>
        <w:widowControl/>
        <w:spacing w:after="0" w:line="240" w:lineRule="auto"/>
        <w:rPr>
          <w:rFonts w:ascii="Times New Roman" w:hAnsi="Times New Roman" w:eastAsia="宋体" w:cs="Times New Roman"/>
          <w:bCs/>
          <w:sz w:val="21"/>
          <w:szCs w:val="21"/>
          <w14:ligatures w14:val="none"/>
        </w:rPr>
      </w:pPr>
      <w:r>
        <w:rPr>
          <w:rFonts w:ascii="Times New Roman" w:hAnsi="Times New Roman" w:cs="Times New Roman"/>
          <w:bCs/>
          <w:sz w:val="21"/>
          <w:szCs w:val="21"/>
        </w:rPr>
        <w:br w:type="page"/>
      </w:r>
    </w:p>
    <w:p w14:paraId="0FE54560">
      <w:pPr>
        <w:pStyle w:val="4"/>
        <w:spacing w:line="500" w:lineRule="exact"/>
        <w:ind w:firstLine="0"/>
        <w:rPr>
          <w:bCs/>
          <w:sz w:val="21"/>
          <w:szCs w:val="21"/>
        </w:rPr>
        <w:sectPr>
          <w:pgSz w:w="11905" w:h="16838"/>
          <w:pgMar w:top="1440" w:right="1304" w:bottom="1440" w:left="1304" w:header="850" w:footer="992" w:gutter="0"/>
          <w:pgNumType w:fmt="numberInDash"/>
          <w:cols w:space="720" w:num="1"/>
          <w:docGrid w:type="lines" w:linePitch="416" w:charSpace="0"/>
        </w:sectPr>
      </w:pPr>
    </w:p>
    <w:p w14:paraId="69A326E6">
      <w:pPr>
        <w:ind w:firstLine="440" w:firstLineChars="200"/>
        <w:rPr>
          <w:rFonts w:ascii="Times New Roman" w:hAnsi="Times New Roman" w:cs="Times New Roman"/>
          <w:lang w:val="zh-CN"/>
        </w:rPr>
      </w:pPr>
      <w:r>
        <w:rPr>
          <w:rFonts w:ascii="Times New Roman" w:hAnsi="Times New Roman" w:cs="Times New Roman"/>
          <w:lang w:val="zh-CN"/>
        </w:rPr>
        <w:t>封面格式</w:t>
      </w:r>
    </w:p>
    <w:p w14:paraId="33183A25">
      <w:pPr>
        <w:autoSpaceDE w:val="0"/>
        <w:autoSpaceDN w:val="0"/>
        <w:adjustRightInd w:val="0"/>
        <w:rPr>
          <w:rFonts w:ascii="Times New Roman" w:hAnsi="Times New Roman" w:cs="Times New Roman"/>
          <w:sz w:val="21"/>
        </w:rPr>
      </w:pPr>
    </w:p>
    <w:p w14:paraId="437B6932">
      <w:pPr>
        <w:autoSpaceDE w:val="0"/>
        <w:autoSpaceDN w:val="0"/>
        <w:adjustRightInd w:val="0"/>
        <w:rPr>
          <w:rFonts w:ascii="Times New Roman" w:hAnsi="Times New Roman" w:cs="Times New Roman"/>
          <w:sz w:val="21"/>
        </w:rPr>
      </w:pPr>
    </w:p>
    <w:p w14:paraId="707F6F24">
      <w:pPr>
        <w:autoSpaceDE w:val="0"/>
        <w:autoSpaceDN w:val="0"/>
        <w:adjustRightInd w:val="0"/>
        <w:jc w:val="center"/>
        <w:rPr>
          <w:rFonts w:ascii="Times New Roman" w:hAnsi="Times New Roman" w:cs="Times New Roman"/>
          <w:sz w:val="21"/>
        </w:rPr>
      </w:pPr>
    </w:p>
    <w:p w14:paraId="63D798F5">
      <w:pPr>
        <w:jc w:val="center"/>
        <w:rPr>
          <w:rFonts w:ascii="Times New Roman" w:hAnsi="Times New Roman" w:cs="Times New Roman"/>
          <w:sz w:val="84"/>
          <w:szCs w:val="84"/>
        </w:rPr>
      </w:pPr>
      <w:bookmarkStart w:id="23" w:name="_Toc5027"/>
      <w:r>
        <w:rPr>
          <w:rFonts w:ascii="Times New Roman" w:hAnsi="Times New Roman" w:cs="Times New Roman"/>
          <w:sz w:val="84"/>
          <w:szCs w:val="84"/>
        </w:rPr>
        <w:t>投 标 文 件</w:t>
      </w:r>
      <w:bookmarkEnd w:id="23"/>
    </w:p>
    <w:p w14:paraId="6113E9F6">
      <w:pPr>
        <w:pStyle w:val="3"/>
        <w:jc w:val="center"/>
        <w:rPr>
          <w:sz w:val="56"/>
          <w:szCs w:val="56"/>
        </w:rPr>
      </w:pPr>
      <w:bookmarkStart w:id="24" w:name="_Toc17239"/>
    </w:p>
    <w:p w14:paraId="54035EFA">
      <w:pPr>
        <w:pStyle w:val="3"/>
        <w:jc w:val="center"/>
        <w:rPr>
          <w:sz w:val="56"/>
          <w:szCs w:val="56"/>
        </w:rPr>
      </w:pPr>
      <w:r>
        <w:rPr>
          <w:sz w:val="56"/>
          <w:szCs w:val="56"/>
        </w:rPr>
        <w:t>商务技术文件</w:t>
      </w:r>
      <w:bookmarkEnd w:id="24"/>
    </w:p>
    <w:p w14:paraId="205F8A25">
      <w:pPr>
        <w:autoSpaceDE w:val="0"/>
        <w:autoSpaceDN w:val="0"/>
        <w:adjustRightInd w:val="0"/>
        <w:jc w:val="center"/>
        <w:rPr>
          <w:rFonts w:ascii="Times New Roman" w:hAnsi="Times New Roman" w:cs="Times New Roman"/>
          <w:sz w:val="21"/>
          <w:szCs w:val="21"/>
        </w:rPr>
      </w:pPr>
    </w:p>
    <w:p w14:paraId="0C436172">
      <w:pPr>
        <w:rPr>
          <w:rFonts w:ascii="Times New Roman" w:hAnsi="Times New Roman" w:cs="Times New Roman"/>
          <w:sz w:val="21"/>
          <w:szCs w:val="21"/>
        </w:rPr>
      </w:pPr>
    </w:p>
    <w:p w14:paraId="0FFE0824">
      <w:pPr>
        <w:autoSpaceDE w:val="0"/>
        <w:autoSpaceDN w:val="0"/>
        <w:adjustRightInd w:val="0"/>
        <w:rPr>
          <w:rFonts w:ascii="Times New Roman" w:hAnsi="Times New Roman" w:cs="Times New Roman"/>
          <w:sz w:val="21"/>
          <w:szCs w:val="21"/>
        </w:rPr>
      </w:pPr>
    </w:p>
    <w:p w14:paraId="1F8B099F">
      <w:pPr>
        <w:ind w:left="385" w:leftChars="175" w:firstLine="960" w:firstLineChars="300"/>
        <w:rPr>
          <w:rFonts w:ascii="Times New Roman" w:hAnsi="Times New Roman" w:cs="Times New Roman"/>
          <w:sz w:val="32"/>
          <w:szCs w:val="32"/>
        </w:rPr>
      </w:pPr>
      <w:r>
        <w:rPr>
          <w:rFonts w:ascii="Times New Roman" w:hAnsi="Times New Roman" w:cs="Times New Roman"/>
          <w:sz w:val="32"/>
          <w:szCs w:val="32"/>
        </w:rPr>
        <w:t>项目编号：</w:t>
      </w:r>
      <w:r>
        <w:rPr>
          <w:rFonts w:ascii="Times New Roman" w:hAnsi="Times New Roman" w:cs="Times New Roman"/>
          <w:sz w:val="32"/>
          <w:szCs w:val="32"/>
          <w:u w:val="single"/>
        </w:rPr>
        <w:t xml:space="preserve">                           </w:t>
      </w:r>
    </w:p>
    <w:p w14:paraId="33FCE99C">
      <w:pPr>
        <w:ind w:left="385" w:leftChars="175" w:firstLine="960" w:firstLineChars="300"/>
        <w:rPr>
          <w:rFonts w:ascii="Times New Roman" w:hAnsi="Times New Roman" w:cs="Times New Roman"/>
          <w:sz w:val="32"/>
          <w:szCs w:val="32"/>
        </w:rPr>
      </w:pPr>
      <w:r>
        <w:rPr>
          <w:rFonts w:ascii="Times New Roman" w:hAnsi="Times New Roman" w:cs="Times New Roman"/>
          <w:sz w:val="32"/>
          <w:szCs w:val="32"/>
        </w:rPr>
        <w:t>项目名称：</w:t>
      </w:r>
      <w:r>
        <w:rPr>
          <w:rFonts w:ascii="Times New Roman" w:hAnsi="Times New Roman" w:cs="Times New Roman"/>
          <w:sz w:val="32"/>
          <w:szCs w:val="32"/>
          <w:u w:val="single"/>
        </w:rPr>
        <w:t xml:space="preserve">                                </w:t>
      </w:r>
    </w:p>
    <w:p w14:paraId="089ADF24">
      <w:pPr>
        <w:ind w:left="385" w:leftChars="175" w:firstLine="960" w:firstLineChars="300"/>
        <w:rPr>
          <w:rFonts w:ascii="Times New Roman" w:hAnsi="Times New Roman" w:cs="Times New Roman"/>
          <w:sz w:val="32"/>
          <w:szCs w:val="32"/>
        </w:rPr>
      </w:pPr>
      <w:r>
        <w:rPr>
          <w:rFonts w:ascii="Times New Roman" w:hAnsi="Times New Roman" w:cs="Times New Roman"/>
          <w:sz w:val="32"/>
          <w:szCs w:val="32"/>
        </w:rPr>
        <w:t>投 标 人：</w:t>
      </w:r>
      <w:r>
        <w:rPr>
          <w:rFonts w:ascii="Times New Roman" w:hAnsi="Times New Roman" w:cs="Times New Roman"/>
          <w:sz w:val="32"/>
          <w:szCs w:val="32"/>
          <w:u w:val="single"/>
        </w:rPr>
        <w:t xml:space="preserve">                                </w:t>
      </w:r>
    </w:p>
    <w:p w14:paraId="386F16E9">
      <w:pPr>
        <w:ind w:left="385" w:leftChars="175"/>
        <w:rPr>
          <w:rFonts w:ascii="Times New Roman" w:hAnsi="Times New Roman" w:eastAsia="黑体" w:cs="Times New Roman"/>
          <w:sz w:val="32"/>
          <w:szCs w:val="32"/>
        </w:rPr>
      </w:pPr>
    </w:p>
    <w:p w14:paraId="18CEB047">
      <w:pPr>
        <w:jc w:val="center"/>
        <w:rPr>
          <w:rFonts w:ascii="Times New Roman" w:hAnsi="Times New Roman" w:cs="Times New Roman"/>
          <w:sz w:val="32"/>
          <w:szCs w:val="32"/>
        </w:rPr>
      </w:pPr>
      <w:r>
        <w:rPr>
          <w:rFonts w:ascii="Times New Roman" w:hAnsi="Times New Roman" w:cs="Times New Roman"/>
          <w:sz w:val="32"/>
          <w:szCs w:val="32"/>
        </w:rPr>
        <w:t>年   月    日</w:t>
      </w:r>
    </w:p>
    <w:p w14:paraId="4C4D6025">
      <w:pPr>
        <w:widowControl/>
        <w:spacing w:after="0" w:line="240" w:lineRule="auto"/>
        <w:rPr>
          <w:rFonts w:ascii="Times New Roman" w:hAnsi="Times New Roman" w:eastAsia="宋体" w:cs="Times New Roman"/>
          <w:sz w:val="24"/>
        </w:rPr>
      </w:pPr>
    </w:p>
    <w:p w14:paraId="4F6E48CD">
      <w:pPr>
        <w:spacing w:after="0" w:line="360" w:lineRule="auto"/>
        <w:ind w:firstLine="240" w:firstLineChars="100"/>
        <w:rPr>
          <w:rFonts w:ascii="Times New Roman" w:hAnsi="Times New Roman" w:eastAsia="宋体" w:cs="Times New Roman"/>
          <w:sz w:val="24"/>
        </w:rPr>
      </w:pPr>
    </w:p>
    <w:p w14:paraId="54EBC6C0">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74348B43">
      <w:pPr>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一、投标函</w:t>
      </w:r>
    </w:p>
    <w:p w14:paraId="1ECF8F8A">
      <w:pPr>
        <w:spacing w:after="0" w:line="360" w:lineRule="auto"/>
        <w:rPr>
          <w:rFonts w:ascii="Times New Roman" w:hAnsi="Times New Roman" w:eastAsia="宋体" w:cs="Times New Roman"/>
          <w:sz w:val="24"/>
          <w:u w:val="single"/>
        </w:rPr>
      </w:pPr>
      <w:r>
        <w:rPr>
          <w:rFonts w:ascii="Times New Roman" w:hAnsi="Times New Roman" w:eastAsia="宋体" w:cs="Times New Roman"/>
          <w:sz w:val="24"/>
        </w:rPr>
        <w:t>致：</w:t>
      </w:r>
      <w:r>
        <w:rPr>
          <w:rFonts w:ascii="Times New Roman" w:hAnsi="Times New Roman" w:eastAsia="宋体" w:cs="Times New Roman"/>
          <w:sz w:val="24"/>
          <w:u w:val="single"/>
        </w:rPr>
        <w:t>（采购人）</w:t>
      </w:r>
    </w:p>
    <w:p w14:paraId="1BC260E6">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根据贵方</w:t>
      </w:r>
      <w:r>
        <w:rPr>
          <w:rFonts w:ascii="Times New Roman" w:hAnsi="Times New Roman" w:eastAsia="宋体" w:cs="Times New Roman"/>
          <w:sz w:val="24"/>
          <w:u w:val="single"/>
        </w:rPr>
        <w:t>（项目名称）（项目编号）</w:t>
      </w:r>
      <w:r>
        <w:rPr>
          <w:rFonts w:ascii="Times New Roman" w:hAnsi="Times New Roman" w:eastAsia="宋体" w:cs="Times New Roman"/>
          <w:sz w:val="24"/>
        </w:rPr>
        <w:t>项目的招标公告，签字代表</w:t>
      </w:r>
      <w:r>
        <w:rPr>
          <w:rFonts w:ascii="Times New Roman" w:hAnsi="Times New Roman" w:eastAsia="宋体" w:cs="Times New Roman"/>
          <w:sz w:val="24"/>
          <w:u w:val="single"/>
        </w:rPr>
        <w:t>（姓名、职务）</w:t>
      </w:r>
      <w:r>
        <w:rPr>
          <w:rFonts w:ascii="Times New Roman" w:hAnsi="Times New Roman" w:eastAsia="宋体" w:cs="Times New Roman"/>
          <w:sz w:val="24"/>
        </w:rPr>
        <w:t>经正式授权并代表投标人（投标人名称、地址）提交下述文件：</w:t>
      </w:r>
    </w:p>
    <w:p w14:paraId="0B0C2123">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1.资格证明文件；</w:t>
      </w:r>
    </w:p>
    <w:p w14:paraId="6B5FFD6D">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2.投标报价文件；</w:t>
      </w:r>
    </w:p>
    <w:p w14:paraId="5C8A23E6">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3.商务技术文件。</w:t>
      </w:r>
    </w:p>
    <w:p w14:paraId="3A901E93">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根据此函，签字代表宣布同意如下：</w:t>
      </w:r>
    </w:p>
    <w:p w14:paraId="45F1B615">
      <w:pPr>
        <w:spacing w:after="0" w:line="360" w:lineRule="auto"/>
        <w:ind w:left="220" w:leftChars="100"/>
        <w:rPr>
          <w:rFonts w:ascii="Times New Roman" w:hAnsi="Times New Roman" w:eastAsia="宋体" w:cs="Times New Roman"/>
          <w:sz w:val="24"/>
        </w:rPr>
      </w:pPr>
      <w:r>
        <w:rPr>
          <w:rFonts w:ascii="Times New Roman" w:hAnsi="Times New Roman" w:eastAsia="宋体" w:cs="Times New Roman"/>
          <w:sz w:val="24"/>
        </w:rPr>
        <w:t>1.所附投标价格表中规定的应提交和交付的货物和相关工程服务的投标报价为</w:t>
      </w:r>
      <w:r>
        <w:rPr>
          <w:rFonts w:ascii="Times New Roman" w:hAnsi="Times New Roman" w:eastAsia="宋体" w:cs="Times New Roman"/>
          <w:sz w:val="24"/>
          <w:u w:val="single"/>
        </w:rPr>
        <w:t xml:space="preserve">       </w:t>
      </w:r>
      <w:r>
        <w:rPr>
          <w:rFonts w:ascii="Times New Roman" w:hAnsi="Times New Roman" w:eastAsia="宋体" w:cs="Times New Roman"/>
          <w:sz w:val="24"/>
        </w:rPr>
        <w:t>。</w:t>
      </w:r>
    </w:p>
    <w:p w14:paraId="64E324CF">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2.我方将按招标文件的规定履行合同责任和义务。</w:t>
      </w:r>
    </w:p>
    <w:p w14:paraId="79080997">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3.我方已详细审查全部招标文件，包括第（编号、补遗书）（如果有的话）。我方完全理解并同意放弃对这方面有不明及误解的权力。</w:t>
      </w:r>
    </w:p>
    <w:p w14:paraId="4464D161">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 xml:space="preserve">4.投标有效期为自提交投标文件的截止之日起 </w:t>
      </w:r>
      <w:r>
        <w:rPr>
          <w:rFonts w:ascii="Times New Roman" w:hAnsi="Times New Roman" w:eastAsia="宋体" w:cs="Times New Roman"/>
          <w:sz w:val="24"/>
          <w:u w:val="single"/>
        </w:rPr>
        <w:t>（由投标人填写）</w:t>
      </w:r>
      <w:r>
        <w:rPr>
          <w:rFonts w:ascii="Times New Roman" w:hAnsi="Times New Roman" w:eastAsia="宋体" w:cs="Times New Roman"/>
          <w:sz w:val="24"/>
        </w:rPr>
        <w:t>个日历天。</w:t>
      </w:r>
    </w:p>
    <w:p w14:paraId="6AC142E3">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5.我方同意提供按照贵方招标文件要求的与投标有关的一切数据或资料，采用综合评分法时，我方完全理解贵方不一定接受最低价的投标。</w:t>
      </w:r>
    </w:p>
    <w:p w14:paraId="132FF7B4">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6.我方同意按投标人须知前附表中规定向采购代理机构支付采购代理服务费。</w:t>
      </w:r>
    </w:p>
    <w:p w14:paraId="323E63D2">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7.重要声明：</w:t>
      </w:r>
    </w:p>
    <w:p w14:paraId="1E88484E">
      <w:pPr>
        <w:spacing w:after="0" w:line="360" w:lineRule="auto"/>
        <w:ind w:firstLine="240" w:firstLineChars="100"/>
        <w:rPr>
          <w:rFonts w:ascii="Times New Roman" w:hAnsi="Times New Roman" w:eastAsia="宋体" w:cs="Times New Roman"/>
          <w:sz w:val="24"/>
          <w:u w:val="single"/>
        </w:rPr>
      </w:pPr>
      <w:r>
        <w:rPr>
          <w:rFonts w:ascii="Times New Roman" w:hAnsi="Times New Roman" w:eastAsia="宋体" w:cs="Times New Roman"/>
          <w:sz w:val="24"/>
        </w:rPr>
        <w:t>1）与我方单位负责人为同一人的其他单位名称：</w:t>
      </w:r>
      <w:r>
        <w:rPr>
          <w:rFonts w:ascii="Times New Roman" w:hAnsi="Times New Roman" w:eastAsia="宋体" w:cs="Times New Roman"/>
          <w:sz w:val="24"/>
          <w:u w:val="single"/>
        </w:rPr>
        <w:t xml:space="preserve"> </w:t>
      </w:r>
    </w:p>
    <w:p w14:paraId="6D4AAA15">
      <w:pPr>
        <w:spacing w:after="0"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□无；□有，具体单位名称为：</w:t>
      </w:r>
      <w:r>
        <w:rPr>
          <w:rFonts w:ascii="Times New Roman" w:hAnsi="Times New Roman" w:eastAsia="宋体" w:cs="Times New Roman"/>
          <w:sz w:val="24"/>
          <w:u w:val="single"/>
        </w:rPr>
        <w:t>（由投标人如实填写）</w:t>
      </w:r>
      <w:r>
        <w:rPr>
          <w:rFonts w:ascii="Times New Roman" w:hAnsi="Times New Roman" w:eastAsia="宋体" w:cs="Times New Roman"/>
          <w:sz w:val="24"/>
        </w:rPr>
        <w:t>。</w:t>
      </w:r>
    </w:p>
    <w:p w14:paraId="646BC7FC">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2）与我方存在控股、管理关系的其他单位的名称：</w:t>
      </w:r>
    </w:p>
    <w:p w14:paraId="15E3FF2B">
      <w:pPr>
        <w:spacing w:after="0"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□无；□有，具体单位名称为：</w:t>
      </w:r>
      <w:r>
        <w:rPr>
          <w:rFonts w:ascii="Times New Roman" w:hAnsi="Times New Roman" w:eastAsia="宋体" w:cs="Times New Roman"/>
          <w:sz w:val="24"/>
          <w:u w:val="single"/>
        </w:rPr>
        <w:t xml:space="preserve"> （由投标人如实填写）</w:t>
      </w:r>
      <w:r>
        <w:rPr>
          <w:rFonts w:ascii="Times New Roman" w:hAnsi="Times New Roman" w:eastAsia="宋体" w:cs="Times New Roman"/>
          <w:sz w:val="24"/>
        </w:rPr>
        <w:t>。</w:t>
      </w:r>
    </w:p>
    <w:p w14:paraId="66C0C852">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3）参与本项目采购活动前，是否为本项目前期准备提供过整体设计、规范编制或者项目管理、监理、检测等服务：</w:t>
      </w:r>
    </w:p>
    <w:p w14:paraId="0CD1D85F">
      <w:pPr>
        <w:spacing w:after="0"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□无；□有，已提供的具体服务内容为：</w:t>
      </w:r>
      <w:r>
        <w:rPr>
          <w:rFonts w:ascii="Times New Roman" w:hAnsi="Times New Roman" w:eastAsia="宋体" w:cs="Times New Roman"/>
          <w:sz w:val="24"/>
          <w:u w:val="single"/>
        </w:rPr>
        <w:t xml:space="preserve"> （由投标人如实填写）</w:t>
      </w:r>
      <w:r>
        <w:rPr>
          <w:rFonts w:ascii="Times New Roman" w:hAnsi="Times New Roman" w:eastAsia="宋体" w:cs="Times New Roman"/>
          <w:sz w:val="24"/>
        </w:rPr>
        <w:t>。</w:t>
      </w:r>
    </w:p>
    <w:p w14:paraId="69665B2C">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4）我方在本投标文件中所提供的全部资料均真实有效，我方承诺对其真实性负责并承担相应后果。</w:t>
      </w:r>
    </w:p>
    <w:p w14:paraId="16C49CB3">
      <w:pPr>
        <w:spacing w:after="0" w:line="360" w:lineRule="auto"/>
        <w:ind w:firstLine="240" w:firstLineChars="100"/>
        <w:rPr>
          <w:rFonts w:ascii="Times New Roman" w:hAnsi="Times New Roman" w:eastAsia="宋体" w:cs="Times New Roman"/>
          <w:sz w:val="24"/>
        </w:rPr>
      </w:pPr>
      <w:r>
        <w:rPr>
          <w:rFonts w:ascii="Times New Roman" w:hAnsi="Times New Roman" w:eastAsia="宋体" w:cs="Times New Roman"/>
          <w:sz w:val="24"/>
        </w:rPr>
        <w:t>5）我方承诺本《投标函》的签章对本投标文件全部内容具有约束力并承担法律责任。</w:t>
      </w:r>
    </w:p>
    <w:p w14:paraId="0FBC4038">
      <w:pPr>
        <w:spacing w:after="0" w:line="360" w:lineRule="auto"/>
        <w:rPr>
          <w:rFonts w:ascii="Times New Roman" w:hAnsi="Times New Roman" w:eastAsia="宋体" w:cs="Times New Roman"/>
          <w:sz w:val="24"/>
        </w:rPr>
      </w:pPr>
    </w:p>
    <w:p w14:paraId="43F858DE">
      <w:pPr>
        <w:spacing w:after="0" w:line="360" w:lineRule="auto"/>
        <w:ind w:firstLine="4800" w:firstLineChars="2000"/>
        <w:rPr>
          <w:rFonts w:ascii="Times New Roman" w:hAnsi="Times New Roman" w:eastAsia="宋体" w:cs="Times New Roman"/>
          <w:i/>
          <w:sz w:val="24"/>
          <w:u w:val="single"/>
        </w:rPr>
      </w:pPr>
      <w:r>
        <w:rPr>
          <w:rFonts w:ascii="Times New Roman" w:hAnsi="Times New Roman" w:eastAsia="宋体" w:cs="Times New Roman"/>
          <w:sz w:val="24"/>
        </w:rPr>
        <w:t>投标人名称：</w:t>
      </w:r>
      <w:r>
        <w:rPr>
          <w:rFonts w:ascii="Times New Roman" w:hAnsi="Times New Roman" w:eastAsia="宋体" w:cs="Times New Roman"/>
          <w:i/>
          <w:sz w:val="24"/>
          <w:u w:val="single"/>
        </w:rPr>
        <w:t xml:space="preserve">         </w:t>
      </w:r>
      <w:r>
        <w:rPr>
          <w:rFonts w:ascii="Times New Roman" w:hAnsi="Times New Roman" w:eastAsia="宋体" w:cs="Times New Roman"/>
          <w:sz w:val="24"/>
        </w:rPr>
        <w:t>（公章)</w:t>
      </w:r>
    </w:p>
    <w:p w14:paraId="29762327">
      <w:pPr>
        <w:spacing w:after="0" w:line="360" w:lineRule="auto"/>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通讯地 址：</w:t>
      </w:r>
      <w:r>
        <w:rPr>
          <w:rFonts w:ascii="Times New Roman" w:hAnsi="Times New Roman" w:eastAsia="宋体" w:cs="Times New Roman"/>
          <w:sz w:val="24"/>
          <w:u w:val="single"/>
        </w:rPr>
        <w:t xml:space="preserve">              </w:t>
      </w:r>
    </w:p>
    <w:p w14:paraId="342F553A">
      <w:pPr>
        <w:spacing w:after="0" w:line="360" w:lineRule="auto"/>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电话：</w:t>
      </w:r>
      <w:r>
        <w:rPr>
          <w:rFonts w:ascii="Times New Roman" w:hAnsi="Times New Roman" w:eastAsia="宋体" w:cs="Times New Roman"/>
          <w:sz w:val="24"/>
          <w:u w:val="single"/>
        </w:rPr>
        <w:t xml:space="preserve">             </w:t>
      </w:r>
    </w:p>
    <w:p w14:paraId="16E5658B">
      <w:pPr>
        <w:spacing w:after="0" w:line="360" w:lineRule="auto"/>
        <w:ind w:firstLine="4800" w:firstLineChars="2000"/>
        <w:rPr>
          <w:rFonts w:ascii="Times New Roman" w:hAnsi="Times New Roman" w:eastAsia="宋体" w:cs="Times New Roman"/>
          <w:sz w:val="24"/>
        </w:rPr>
      </w:pPr>
      <w:r>
        <w:rPr>
          <w:rFonts w:ascii="Times New Roman" w:hAnsi="Times New Roman" w:eastAsia="宋体" w:cs="Times New Roman"/>
          <w:sz w:val="24"/>
        </w:rPr>
        <w:t>法定代表人或其授权代表：</w:t>
      </w:r>
      <w:r>
        <w:rPr>
          <w:rFonts w:ascii="Times New Roman" w:hAnsi="Times New Roman" w:eastAsia="宋体" w:cs="Times New Roman"/>
          <w:sz w:val="24"/>
          <w:u w:val="single"/>
        </w:rPr>
        <w:t xml:space="preserve">       </w:t>
      </w:r>
      <w:r>
        <w:rPr>
          <w:rFonts w:ascii="Times New Roman" w:hAnsi="Times New Roman" w:eastAsia="宋体" w:cs="Times New Roman"/>
          <w:sz w:val="24"/>
        </w:rPr>
        <w:t>（签字）</w:t>
      </w:r>
    </w:p>
    <w:p w14:paraId="7975464E">
      <w:pPr>
        <w:spacing w:after="0" w:line="360" w:lineRule="auto"/>
        <w:ind w:firstLine="4800" w:firstLineChars="2000"/>
        <w:rPr>
          <w:rFonts w:ascii="Times New Roman" w:hAnsi="Times New Roman" w:eastAsia="宋体" w:cs="Times New Roman"/>
          <w:sz w:val="24"/>
        </w:rPr>
      </w:pPr>
      <w:r>
        <w:rPr>
          <w:rFonts w:ascii="Times New Roman" w:hAnsi="Times New Roman" w:eastAsia="宋体" w:cs="Times New Roman"/>
          <w:sz w:val="24"/>
        </w:rPr>
        <w:t>日期：    年   月   日</w:t>
      </w:r>
    </w:p>
    <w:p w14:paraId="2317231C">
      <w:pPr>
        <w:spacing w:after="0" w:line="360" w:lineRule="auto"/>
        <w:rPr>
          <w:rFonts w:ascii="Times New Roman" w:hAnsi="Times New Roman" w:eastAsia="宋体" w:cs="Times New Roman"/>
          <w:sz w:val="24"/>
        </w:rPr>
      </w:pPr>
    </w:p>
    <w:p w14:paraId="49AABDEA">
      <w:pPr>
        <w:spacing w:after="0" w:line="360" w:lineRule="auto"/>
        <w:rPr>
          <w:rFonts w:ascii="Times New Roman" w:hAnsi="Times New Roman" w:eastAsia="宋体" w:cs="Times New Roman"/>
          <w:sz w:val="24"/>
        </w:rPr>
      </w:pPr>
      <w:r>
        <w:rPr>
          <w:rFonts w:ascii="Times New Roman" w:hAnsi="Times New Roman" w:eastAsia="宋体" w:cs="Times New Roman"/>
          <w:sz w:val="24"/>
        </w:rPr>
        <w:t>（备注：以上3项声明，必须如实选择，选中项用</w:t>
      </w:r>
      <w:r>
        <w:rPr>
          <w:rFonts w:hint="eastAsia" w:ascii="MS Gothic" w:hAnsi="MS Gothic" w:eastAsia="MS Gothic" w:cs="MS Gothic"/>
          <w:sz w:val="24"/>
        </w:rPr>
        <w:t>☑</w:t>
      </w:r>
      <w:r>
        <w:rPr>
          <w:rFonts w:ascii="Times New Roman" w:hAnsi="Times New Roman" w:eastAsia="宋体" w:cs="Times New Roman"/>
          <w:sz w:val="24"/>
        </w:rPr>
        <w:t>表示，未选中项用□表示。</w:t>
      </w:r>
      <w:r>
        <w:rPr>
          <w:rFonts w:hint="eastAsia" w:ascii="宋体" w:hAnsi="宋体" w:eastAsia="宋体" w:cs="宋体"/>
          <w:sz w:val="24"/>
        </w:rPr>
        <w:t>①</w:t>
      </w:r>
      <w:r>
        <w:rPr>
          <w:rFonts w:ascii="Times New Roman" w:hAnsi="Times New Roman" w:eastAsia="宋体" w:cs="Times New Roman"/>
          <w:sz w:val="24"/>
        </w:rPr>
        <w:t>“单位负责人”是指单位法定代表人或者法律、行政法规规定代表单位行使职权的主要负责人。</w:t>
      </w:r>
      <w:r>
        <w:rPr>
          <w:rFonts w:hint="eastAsia" w:ascii="宋体" w:hAnsi="宋体" w:eastAsia="宋体" w:cs="宋体"/>
          <w:sz w:val="24"/>
        </w:rPr>
        <w:t>②</w:t>
      </w:r>
      <w:r>
        <w:rPr>
          <w:rFonts w:ascii="Times New Roman" w:hAnsi="Times New Roman" w:eastAsia="宋体" w:cs="Times New Roman"/>
          <w:sz w:val="24"/>
        </w:rPr>
        <w:t>本条所规定的控股、管理关系仅限于直接控股、直接管理关系，不包括间接的控股或管理关系。</w:t>
      </w:r>
      <w:r>
        <w:rPr>
          <w:rFonts w:hint="eastAsia" w:ascii="宋体" w:hAnsi="宋体" w:eastAsia="宋体" w:cs="宋体"/>
          <w:sz w:val="24"/>
        </w:rPr>
        <w:t>③</w:t>
      </w:r>
      <w:r>
        <w:rPr>
          <w:rFonts w:ascii="Times New Roman" w:hAnsi="Times New Roman" w:eastAsia="宋体" w:cs="Times New Roman"/>
          <w:sz w:val="24"/>
        </w:rPr>
        <w:t>供应商如未如实填报，视为提供虚假材料谋取中标，应承担相应法律责任。）</w:t>
      </w:r>
    </w:p>
    <w:p w14:paraId="3644A48F">
      <w:pPr>
        <w:spacing w:after="0" w:line="360" w:lineRule="auto"/>
        <w:rPr>
          <w:rFonts w:ascii="Times New Roman" w:hAnsi="Times New Roman" w:eastAsia="宋体" w:cs="Times New Roman"/>
          <w:sz w:val="24"/>
        </w:rPr>
      </w:pPr>
    </w:p>
    <w:p w14:paraId="0269C0AB">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2E1114DF">
      <w:pPr>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二、法定代表人身份证明</w:t>
      </w:r>
    </w:p>
    <w:p w14:paraId="605A840E">
      <w:pPr>
        <w:spacing w:after="0" w:line="360" w:lineRule="auto"/>
        <w:rPr>
          <w:rFonts w:ascii="Times New Roman" w:hAnsi="Times New Roman" w:eastAsia="宋体" w:cs="Times New Roman"/>
          <w:sz w:val="24"/>
        </w:rPr>
      </w:pPr>
    </w:p>
    <w:p w14:paraId="0B890427">
      <w:pPr>
        <w:spacing w:after="0" w:line="360" w:lineRule="auto"/>
        <w:rPr>
          <w:rFonts w:ascii="Times New Roman" w:hAnsi="Times New Roman" w:eastAsia="宋体" w:cs="Times New Roman"/>
          <w:sz w:val="24"/>
        </w:rPr>
      </w:pPr>
      <w:r>
        <w:rPr>
          <w:rFonts w:ascii="Times New Roman" w:hAnsi="Times New Roman" w:eastAsia="宋体" w:cs="Times New Roman"/>
          <w:sz w:val="24"/>
        </w:rPr>
        <w:t>致：</w:t>
      </w:r>
      <w:r>
        <w:rPr>
          <w:rFonts w:ascii="Times New Roman" w:hAnsi="Times New Roman" w:eastAsia="宋体" w:cs="Times New Roman"/>
          <w:sz w:val="24"/>
          <w:u w:val="single"/>
        </w:rPr>
        <w:t>（采购人或采购代理机构）</w:t>
      </w:r>
      <w:r>
        <w:rPr>
          <w:rFonts w:ascii="Times New Roman" w:hAnsi="Times New Roman" w:eastAsia="宋体" w:cs="Times New Roman"/>
          <w:sz w:val="24"/>
        </w:rPr>
        <w:t xml:space="preserve"> </w:t>
      </w:r>
    </w:p>
    <w:p w14:paraId="2270F156">
      <w:pPr>
        <w:spacing w:after="0" w:line="360" w:lineRule="auto"/>
        <w:rPr>
          <w:rFonts w:ascii="Times New Roman" w:hAnsi="Times New Roman" w:eastAsia="宋体" w:cs="Times New Roman"/>
          <w:sz w:val="24"/>
        </w:rPr>
      </w:pPr>
      <w:r>
        <w:rPr>
          <w:rFonts w:ascii="Times New Roman" w:hAnsi="Times New Roman" w:eastAsia="宋体" w:cs="Times New Roman"/>
          <w:sz w:val="24"/>
        </w:rPr>
        <w:t>兹证明， 姓名：____性别：____年龄：____职务：____ 系</w:t>
      </w:r>
      <w:r>
        <w:rPr>
          <w:rFonts w:ascii="Times New Roman" w:hAnsi="Times New Roman" w:eastAsia="宋体" w:cs="Times New Roman"/>
          <w:sz w:val="24"/>
          <w:u w:val="single"/>
        </w:rPr>
        <w:t xml:space="preserve">             （投标人名称）</w:t>
      </w:r>
      <w:r>
        <w:rPr>
          <w:rFonts w:ascii="Times New Roman" w:hAnsi="Times New Roman" w:eastAsia="宋体" w:cs="Times New Roman"/>
          <w:sz w:val="24"/>
        </w:rPr>
        <w:t>的法定代表人。</w:t>
      </w:r>
    </w:p>
    <w:p w14:paraId="61E72750">
      <w:pPr>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 </w:t>
      </w:r>
    </w:p>
    <w:p w14:paraId="7BDC154E">
      <w:pPr>
        <w:spacing w:after="0" w:line="360" w:lineRule="auto"/>
        <w:rPr>
          <w:rFonts w:ascii="Times New Roman" w:hAnsi="Times New Roman" w:eastAsia="宋体" w:cs="Times New Roman"/>
          <w:sz w:val="28"/>
          <w:szCs w:val="28"/>
          <w14:ligatures w14:val="none"/>
        </w:rPr>
      </w:pPr>
      <w:r>
        <w:rPr>
          <w:rFonts w:ascii="Times New Roman" w:hAnsi="Times New Roman" w:eastAsia="宋体" w:cs="Times New Roman"/>
          <w:sz w:val="24"/>
        </w:rPr>
        <w:t>附：法定代表人身份证文件电子件：</w:t>
      </w:r>
    </w:p>
    <w:p w14:paraId="452A4B18">
      <w:pPr>
        <w:spacing w:after="0" w:line="240" w:lineRule="auto"/>
        <w:jc w:val="both"/>
        <w:rPr>
          <w:rFonts w:ascii="Times New Roman" w:hAnsi="Times New Roman" w:eastAsia="宋体" w:cs="Times New Roman"/>
          <w:sz w:val="28"/>
          <w:szCs w:val="28"/>
          <w14:ligatures w14:val="none"/>
        </w:rPr>
      </w:pPr>
      <w:r>
        <w:rPr>
          <w:rFonts w:ascii="Times New Roman" w:hAnsi="Times New Roman" w:eastAsia="宋体" w:cs="Times New Roman"/>
          <w:sz w:val="21"/>
          <w14:ligatures w14: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0" t="0" r="26035" b="17145"/>
                <wp:wrapNone/>
                <wp:docPr id="49801112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EE60AFD">
                            <w:pPr>
                              <w:jc w:val="center"/>
                              <w:rPr>
                                <w:rFonts w:ascii="宋体" w:hAnsi="宋体" w:eastAsia="宋体"/>
                              </w:rPr>
                            </w:pPr>
                            <w:r>
                              <w:rPr>
                                <w:rFonts w:hint="eastAsia" w:ascii="宋体" w:hAnsi="宋体" w:eastAsia="宋体"/>
                              </w:rPr>
                              <w:t>法定代表人身份证复印件</w:t>
                            </w:r>
                          </w:p>
                          <w:p w14:paraId="0A407257">
                            <w:pPr>
                              <w:jc w:val="center"/>
                              <w:rPr>
                                <w:rFonts w:ascii="宋体" w:hAnsi="宋体" w:eastAsia="宋体"/>
                              </w:rPr>
                            </w:pPr>
                            <w:r>
                              <w:rPr>
                                <w:rFonts w:hint="eastAsia" w:ascii="宋体" w:hAnsi="宋体" w:eastAsia="宋体"/>
                              </w:rPr>
                              <w:t>（国徽面）</w:t>
                            </w:r>
                          </w:p>
                        </w:txbxContent>
                      </wps:txbx>
                      <wps:bodyPr rot="0" vertOverflow="clip" horzOverflow="clip"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vUrQdQAAAAJAQAA&#10;DwAAAAAAAAABACAAAAAiAAAAZHJzL2Rvd25yZXYueG1sUEsBAhQAFAAAAAgAh07iQKcJUNBWAgAA&#10;0gQAAA4AAAAAAAAAAQAgAAAAIwEAAGRycy9lMm9Eb2MueG1sUEsFBgAAAAAGAAYAWQEAAOsFAAAA&#10;AA==&#10;">
                <v:fill on="t" focussize="0,0"/>
                <v:stroke color="#000000" miterlimit="8" joinstyle="miter" dashstyle="dash"/>
                <v:imagedata o:title=""/>
                <o:lock v:ext="edit" aspectratio="f"/>
                <v:textbox>
                  <w:txbxContent>
                    <w:p w14:paraId="6EE60AFD">
                      <w:pPr>
                        <w:jc w:val="center"/>
                        <w:rPr>
                          <w:rFonts w:ascii="宋体" w:hAnsi="宋体" w:eastAsia="宋体"/>
                        </w:rPr>
                      </w:pPr>
                      <w:r>
                        <w:rPr>
                          <w:rFonts w:hint="eastAsia" w:ascii="宋体" w:hAnsi="宋体" w:eastAsia="宋体"/>
                        </w:rPr>
                        <w:t>法定代表人身份证复印件</w:t>
                      </w:r>
                    </w:p>
                    <w:p w14:paraId="0A407257">
                      <w:pPr>
                        <w:jc w:val="center"/>
                        <w:rPr>
                          <w:rFonts w:ascii="宋体" w:hAnsi="宋体" w:eastAsia="宋体"/>
                        </w:rPr>
                      </w:pPr>
                      <w:r>
                        <w:rPr>
                          <w:rFonts w:hint="eastAsia" w:ascii="宋体" w:hAnsi="宋体" w:eastAsia="宋体"/>
                        </w:rPr>
                        <w:t>（国徽面）</w:t>
                      </w:r>
                    </w:p>
                  </w:txbxContent>
                </v:textbox>
              </v:shap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0" t="0" r="26035" b="17145"/>
                <wp:wrapNone/>
                <wp:docPr id="1166627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5FB8E1F">
                            <w:pPr>
                              <w:jc w:val="center"/>
                              <w:rPr>
                                <w:rFonts w:ascii="宋体" w:hAnsi="宋体" w:eastAsia="宋体"/>
                              </w:rPr>
                            </w:pPr>
                            <w:r>
                              <w:rPr>
                                <w:rFonts w:hint="eastAsia" w:ascii="宋体" w:hAnsi="宋体" w:eastAsia="宋体"/>
                              </w:rPr>
                              <w:t>法定代表人身份证复印件</w:t>
                            </w:r>
                          </w:p>
                          <w:p w14:paraId="4E88444E">
                            <w:pPr>
                              <w:jc w:val="center"/>
                              <w:rPr>
                                <w:rFonts w:ascii="宋体" w:hAnsi="宋体" w:eastAsia="宋体"/>
                              </w:rPr>
                            </w:pPr>
                            <w:r>
                              <w:rPr>
                                <w:rFonts w:hint="eastAsia" w:ascii="宋体" w:hAnsi="宋体" w:eastAsia="宋体"/>
                              </w:rPr>
                              <w:t>（人像面）</w:t>
                            </w:r>
                          </w:p>
                        </w:txbxContent>
                      </wps:txbx>
                      <wps:bodyPr rot="0" vertOverflow="clip" horzOverflow="clip" vert="horz" wrap="square" lIns="91440" tIns="45720" rIns="91440" bIns="45720" anchor="ctr" anchorCtr="0" upright="1">
                        <a:noAutofit/>
                      </wps:bodyPr>
                    </wps:wsp>
                  </a:graphicData>
                </a:graphic>
              </wp:anchor>
            </w:drawing>
          </mc:Choice>
          <mc:Fallback>
            <w:pict>
              <v:shape id="文本框 3"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3nsjWAAAACgEAAA8AAAAAAAAAAQAgAAAAIgAAAGRycy9kb3ducmV2LnhtbFBLAQIUABQA&#10;AAAIAIdO4kBF2n3sZAIAANEEAAAOAAAAAAAAAAEAIAAAACUBAABkcnMvZTJvRG9jLnhtbFBLBQYA&#10;AAAABgAGAFkBAAD7BQAAAAA=&#10;">
                <v:fill on="t" focussize="0,0"/>
                <v:stroke color="#000000" miterlimit="8" joinstyle="miter" dashstyle="dash"/>
                <v:imagedata o:title=""/>
                <o:lock v:ext="edit" aspectratio="f"/>
                <v:textbox>
                  <w:txbxContent>
                    <w:p w14:paraId="75FB8E1F">
                      <w:pPr>
                        <w:jc w:val="center"/>
                        <w:rPr>
                          <w:rFonts w:ascii="宋体" w:hAnsi="宋体" w:eastAsia="宋体"/>
                        </w:rPr>
                      </w:pPr>
                      <w:r>
                        <w:rPr>
                          <w:rFonts w:hint="eastAsia" w:ascii="宋体" w:hAnsi="宋体" w:eastAsia="宋体"/>
                        </w:rPr>
                        <w:t>法定代表人身份证复印件</w:t>
                      </w:r>
                    </w:p>
                    <w:p w14:paraId="4E88444E">
                      <w:pPr>
                        <w:jc w:val="center"/>
                        <w:rPr>
                          <w:rFonts w:ascii="宋体" w:hAnsi="宋体" w:eastAsia="宋体"/>
                        </w:rPr>
                      </w:pPr>
                      <w:r>
                        <w:rPr>
                          <w:rFonts w:hint="eastAsia" w:ascii="宋体" w:hAnsi="宋体" w:eastAsia="宋体"/>
                        </w:rPr>
                        <w:t>（人像面）</w:t>
                      </w:r>
                    </w:p>
                  </w:txbxContent>
                </v:textbox>
              </v:shape>
            </w:pict>
          </mc:Fallback>
        </mc:AlternateContent>
      </w:r>
    </w:p>
    <w:p w14:paraId="028FB801">
      <w:pPr>
        <w:spacing w:after="0" w:line="240" w:lineRule="auto"/>
        <w:jc w:val="both"/>
        <w:rPr>
          <w:rFonts w:ascii="Times New Roman" w:hAnsi="Times New Roman" w:eastAsia="宋体" w:cs="Times New Roman"/>
          <w:sz w:val="28"/>
          <w:szCs w:val="28"/>
          <w14:ligatures w14:val="none"/>
        </w:rPr>
      </w:pPr>
    </w:p>
    <w:p w14:paraId="5E92C17F">
      <w:pPr>
        <w:spacing w:after="0" w:line="360" w:lineRule="auto"/>
        <w:rPr>
          <w:rFonts w:ascii="Times New Roman" w:hAnsi="Times New Roman" w:eastAsia="宋体" w:cs="Times New Roman"/>
          <w:sz w:val="24"/>
        </w:rPr>
      </w:pPr>
    </w:p>
    <w:p w14:paraId="3F161BC0">
      <w:pPr>
        <w:spacing w:after="0" w:line="360" w:lineRule="auto"/>
        <w:rPr>
          <w:rFonts w:ascii="Times New Roman" w:hAnsi="Times New Roman" w:eastAsia="宋体" w:cs="Times New Roman"/>
          <w:sz w:val="24"/>
        </w:rPr>
      </w:pPr>
    </w:p>
    <w:p w14:paraId="4E3373D5">
      <w:pPr>
        <w:spacing w:after="0" w:line="360" w:lineRule="auto"/>
        <w:rPr>
          <w:rFonts w:ascii="Times New Roman" w:hAnsi="Times New Roman" w:eastAsia="宋体" w:cs="Times New Roman"/>
          <w:sz w:val="24"/>
        </w:rPr>
      </w:pPr>
    </w:p>
    <w:p w14:paraId="26EF9F7A">
      <w:pPr>
        <w:spacing w:after="0" w:line="360" w:lineRule="auto"/>
        <w:rPr>
          <w:rFonts w:ascii="Times New Roman" w:hAnsi="Times New Roman" w:eastAsia="宋体" w:cs="Times New Roman"/>
          <w:sz w:val="24"/>
        </w:rPr>
      </w:pPr>
    </w:p>
    <w:p w14:paraId="51C5D0C7">
      <w:pPr>
        <w:spacing w:after="0" w:line="360" w:lineRule="auto"/>
        <w:rPr>
          <w:rFonts w:ascii="Times New Roman" w:hAnsi="Times New Roman" w:eastAsia="宋体" w:cs="Times New Roman"/>
          <w:sz w:val="24"/>
        </w:rPr>
      </w:pPr>
    </w:p>
    <w:p w14:paraId="2CE74ABF">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402B3CCE">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55C8863F">
      <w:pPr>
        <w:spacing w:after="0" w:line="360" w:lineRule="auto"/>
        <w:rPr>
          <w:rFonts w:ascii="Times New Roman" w:hAnsi="Times New Roman" w:eastAsia="宋体" w:cs="Times New Roman"/>
          <w:sz w:val="24"/>
        </w:rPr>
      </w:pPr>
    </w:p>
    <w:p w14:paraId="08D30FCF">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24122169">
      <w:pPr>
        <w:widowControl/>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三、法定代表人授权委托书</w:t>
      </w:r>
    </w:p>
    <w:p w14:paraId="66988F3C">
      <w:pPr>
        <w:widowControl/>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本人 </w:t>
      </w:r>
      <w:r>
        <w:rPr>
          <w:rFonts w:ascii="Times New Roman" w:hAnsi="Times New Roman" w:eastAsia="宋体" w:cs="Times New Roman"/>
          <w:sz w:val="24"/>
          <w:u w:val="single"/>
        </w:rPr>
        <w:t xml:space="preserve">  （姓名）  </w:t>
      </w:r>
      <w:r>
        <w:rPr>
          <w:rFonts w:ascii="Times New Roman" w:hAnsi="Times New Roman" w:eastAsia="宋体" w:cs="Times New Roman"/>
          <w:sz w:val="24"/>
        </w:rPr>
        <w:t>系</w:t>
      </w:r>
      <w:r>
        <w:rPr>
          <w:rFonts w:ascii="Times New Roman" w:hAnsi="Times New Roman" w:eastAsia="宋体" w:cs="Times New Roman"/>
          <w:sz w:val="24"/>
          <w:u w:val="single"/>
        </w:rPr>
        <w:t xml:space="preserve">    （投标人名称）    </w:t>
      </w:r>
      <w:r>
        <w:rPr>
          <w:rFonts w:ascii="Times New Roman" w:hAnsi="Times New Roman" w:eastAsia="宋体" w:cs="Times New Roman"/>
          <w:sz w:val="24"/>
        </w:rPr>
        <w:t>的法定代表人，现委托</w:t>
      </w:r>
      <w:r>
        <w:rPr>
          <w:rFonts w:ascii="Times New Roman" w:hAnsi="Times New Roman" w:eastAsia="宋体" w:cs="Times New Roman"/>
          <w:sz w:val="24"/>
          <w:u w:val="single"/>
        </w:rPr>
        <w:t xml:space="preserve"> （姓名）</w:t>
      </w:r>
      <w:r>
        <w:rPr>
          <w:rFonts w:ascii="Times New Roman" w:hAnsi="Times New Roman" w:eastAsia="宋体" w:cs="Times New Roman"/>
          <w:sz w:val="24"/>
        </w:rPr>
        <w:t>为我方代理人。代理人根据授权，以我方名义签署、澄清确认、说明、补正、递交、撤回、修改</w:t>
      </w:r>
      <w:r>
        <w:rPr>
          <w:rFonts w:ascii="Times New Roman" w:hAnsi="Times New Roman" w:eastAsia="宋体" w:cs="Times New Roman"/>
          <w:sz w:val="24"/>
          <w:u w:val="single"/>
        </w:rPr>
        <w:t>（项目名称）</w:t>
      </w:r>
      <w:r>
        <w:rPr>
          <w:rFonts w:ascii="Times New Roman" w:hAnsi="Times New Roman" w:eastAsia="宋体" w:cs="Times New Roman"/>
          <w:sz w:val="24"/>
        </w:rPr>
        <w:t>投标文件、签订合同和处理有关事宜，其法律后果由我方承担。</w:t>
      </w:r>
    </w:p>
    <w:p w14:paraId="05BBE5B0">
      <w:pPr>
        <w:widowControl/>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委托期限：自本授权委托书签署之日起至投标有效期届满之日止。</w:t>
      </w:r>
    </w:p>
    <w:p w14:paraId="14675234">
      <w:pPr>
        <w:widowControl/>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代理人无转委托权。</w:t>
      </w:r>
    </w:p>
    <w:p w14:paraId="5AC95062">
      <w:pPr>
        <w:widowControl/>
        <w:spacing w:after="0" w:line="360" w:lineRule="auto"/>
        <w:rPr>
          <w:rFonts w:ascii="Times New Roman" w:hAnsi="Times New Roman" w:eastAsia="宋体" w:cs="Times New Roman"/>
          <w:sz w:val="24"/>
        </w:rPr>
      </w:pPr>
    </w:p>
    <w:p w14:paraId="781DA1FB">
      <w:pPr>
        <w:widowControl/>
        <w:spacing w:before="156" w:beforeLines="50" w:after="0" w:line="360" w:lineRule="auto"/>
        <w:ind w:firstLine="3840" w:firstLineChars="1600"/>
        <w:rPr>
          <w:rFonts w:ascii="Times New Roman" w:hAnsi="Times New Roman" w:eastAsia="宋体" w:cs="Times New Roman"/>
          <w:sz w:val="24"/>
        </w:rPr>
      </w:pPr>
      <w:r>
        <w:rPr>
          <w:rFonts w:ascii="Times New Roman" w:hAnsi="Times New Roman" w:eastAsia="宋体" w:cs="Times New Roman"/>
          <w:sz w:val="24"/>
        </w:rPr>
        <w:t>投标人名称：________________（公章)</w:t>
      </w:r>
    </w:p>
    <w:p w14:paraId="23DC06FB">
      <w:pPr>
        <w:widowControl/>
        <w:spacing w:before="156" w:beforeLines="50" w:after="0" w:line="360" w:lineRule="auto"/>
        <w:ind w:firstLine="3840" w:firstLineChars="1600"/>
        <w:rPr>
          <w:rFonts w:ascii="Times New Roman" w:hAnsi="Times New Roman" w:eastAsia="宋体" w:cs="Times New Roman"/>
          <w:sz w:val="24"/>
        </w:rPr>
      </w:pPr>
      <w:r>
        <w:rPr>
          <w:rFonts w:ascii="Times New Roman" w:hAnsi="Times New Roman" w:eastAsia="宋体" w:cs="Times New Roman"/>
          <w:sz w:val="24"/>
        </w:rPr>
        <w:t xml:space="preserve">法定代表人：________________（签字) </w:t>
      </w:r>
    </w:p>
    <w:p w14:paraId="4B049B22">
      <w:pPr>
        <w:widowControl/>
        <w:spacing w:before="156" w:beforeLines="50" w:after="0" w:line="360" w:lineRule="auto"/>
        <w:ind w:firstLine="3840" w:firstLineChars="1600"/>
        <w:rPr>
          <w:rFonts w:ascii="Times New Roman" w:hAnsi="Times New Roman" w:eastAsia="宋体" w:cs="Times New Roman"/>
          <w:sz w:val="24"/>
        </w:rPr>
      </w:pPr>
      <w:r>
        <w:rPr>
          <w:rFonts w:ascii="Times New Roman" w:hAnsi="Times New Roman" w:eastAsia="宋体" w:cs="Times New Roman"/>
          <w:sz w:val="24"/>
        </w:rPr>
        <w:t xml:space="preserve">委托代理人（签字或盖章)：________________ </w:t>
      </w:r>
    </w:p>
    <w:p w14:paraId="0AC039ED">
      <w:pPr>
        <w:widowControl/>
        <w:spacing w:before="156" w:beforeLines="50" w:after="0" w:line="360" w:lineRule="auto"/>
        <w:ind w:firstLine="3840" w:firstLineChars="1600"/>
        <w:rPr>
          <w:rFonts w:ascii="Times New Roman" w:hAnsi="Times New Roman" w:eastAsia="宋体" w:cs="Times New Roman"/>
          <w:sz w:val="24"/>
        </w:rPr>
      </w:pPr>
      <w:r>
        <w:rPr>
          <w:rFonts w:ascii="Times New Roman" w:hAnsi="Times New Roman" w:eastAsia="宋体" w:cs="Times New Roman"/>
          <w:sz w:val="24"/>
        </w:rPr>
        <w:t>联系电话：________</w:t>
      </w:r>
    </w:p>
    <w:p w14:paraId="0B7AF305">
      <w:pPr>
        <w:widowControl/>
        <w:spacing w:before="156" w:beforeLines="50" w:after="0" w:line="360" w:lineRule="auto"/>
        <w:ind w:firstLine="3840" w:firstLineChars="1600"/>
        <w:rPr>
          <w:rFonts w:ascii="Times New Roman" w:hAnsi="Times New Roman" w:eastAsia="宋体" w:cs="Times New Roman"/>
          <w:sz w:val="24"/>
        </w:rPr>
      </w:pPr>
      <w:r>
        <w:rPr>
          <w:rFonts w:ascii="Times New Roman" w:hAnsi="Times New Roman" w:eastAsia="宋体" w:cs="Times New Roman"/>
          <w:sz w:val="24"/>
        </w:rPr>
        <w:t>日期：_____年______月______日</w:t>
      </w:r>
    </w:p>
    <w:p w14:paraId="06C9C9F5">
      <w:pPr>
        <w:widowControl/>
        <w:spacing w:after="0" w:line="240" w:lineRule="auto"/>
        <w:rPr>
          <w:rFonts w:ascii="Times New Roman" w:hAnsi="Times New Roman" w:eastAsia="宋体" w:cs="Times New Roman"/>
          <w:sz w:val="24"/>
        </w:rPr>
      </w:pPr>
    </w:p>
    <w:p w14:paraId="065565E5">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t>附：委托代理人身份证明文件电子件：</w:t>
      </w:r>
    </w:p>
    <w:p w14:paraId="1532A3E9">
      <w:pPr>
        <w:spacing w:after="0" w:line="560" w:lineRule="exact"/>
        <w:ind w:firstLine="573"/>
        <w:jc w:val="both"/>
        <w:rPr>
          <w:rFonts w:ascii="Times New Roman" w:hAnsi="Times New Roman" w:eastAsia="宋体" w:cs="Times New Roman"/>
          <w:sz w:val="21"/>
          <w14:ligatures w14:val="none"/>
        </w:rPr>
      </w:pPr>
      <w:r>
        <w:rPr>
          <w:rFonts w:ascii="Times New Roman" w:hAnsi="Times New Roman" w:eastAsia="宋体" w:cs="Times New Roman"/>
          <w:sz w:val="21"/>
          <w14:ligatures w14:val="none"/>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0" t="0" r="26035" b="17145"/>
                <wp:wrapNone/>
                <wp:docPr id="837784059"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7F2C747">
                            <w:pPr>
                              <w:jc w:val="center"/>
                              <w:rPr>
                                <w:rFonts w:ascii="宋体" w:hAnsi="宋体" w:eastAsia="宋体"/>
                              </w:rPr>
                            </w:pPr>
                            <w:r>
                              <w:rPr>
                                <w:rFonts w:hint="eastAsia" w:ascii="宋体" w:hAnsi="宋体" w:eastAsia="宋体"/>
                              </w:rPr>
                              <w:t>代理人身份证复印件</w:t>
                            </w:r>
                          </w:p>
                          <w:p w14:paraId="57D3BEBE">
                            <w:pPr>
                              <w:jc w:val="center"/>
                              <w:rPr>
                                <w:rFonts w:ascii="宋体" w:hAnsi="宋体" w:eastAsia="宋体"/>
                              </w:rPr>
                            </w:pPr>
                            <w:r>
                              <w:rPr>
                                <w:rFonts w:hint="eastAsia" w:ascii="宋体" w:hAnsi="宋体" w:eastAsia="宋体"/>
                              </w:rPr>
                              <w:t>（国徽面）</w:t>
                            </w:r>
                          </w:p>
                        </w:txbxContent>
                      </wps:txbx>
                      <wps:bodyPr rot="0" vertOverflow="clip" horzOverflow="clip" vert="horz" wrap="square" lIns="91440" tIns="45720" rIns="91440" bIns="45720" anchor="ctr" anchorCtr="0" upright="1">
                        <a:noAutofit/>
                      </wps:bodyPr>
                    </wps:wsp>
                  </a:graphicData>
                </a:graphic>
              </wp:anchor>
            </w:drawing>
          </mc:Choice>
          <mc:Fallback>
            <w:pict>
              <v:shape id="文本框 4"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2rYYW1QAAAAkBAAAPAAAAAAAAAAEAIAAAACIAAABkcnMvZG93bnJldi54bWxQSwECFAAU&#10;AAAACACHTuJAbaclXmYCAADSBAAADgAAAAAAAAABACAAAAAkAQAAZHJzL2Uyb0RvYy54bWxQSwUG&#10;AAAAAAYABgBZAQAA/AUAAAAA&#10;">
                <v:fill on="t" focussize="0,0"/>
                <v:stroke color="#000000" miterlimit="8" joinstyle="miter" dashstyle="dash"/>
                <v:imagedata o:title=""/>
                <o:lock v:ext="edit" aspectratio="f"/>
                <v:textbox>
                  <w:txbxContent>
                    <w:p w14:paraId="17F2C747">
                      <w:pPr>
                        <w:jc w:val="center"/>
                        <w:rPr>
                          <w:rFonts w:ascii="宋体" w:hAnsi="宋体" w:eastAsia="宋体"/>
                        </w:rPr>
                      </w:pPr>
                      <w:r>
                        <w:rPr>
                          <w:rFonts w:hint="eastAsia" w:ascii="宋体" w:hAnsi="宋体" w:eastAsia="宋体"/>
                        </w:rPr>
                        <w:t>代理人身份证复印件</w:t>
                      </w:r>
                    </w:p>
                    <w:p w14:paraId="57D3BEBE">
                      <w:pPr>
                        <w:jc w:val="center"/>
                        <w:rPr>
                          <w:rFonts w:ascii="宋体" w:hAnsi="宋体" w:eastAsia="宋体"/>
                        </w:rPr>
                      </w:pPr>
                      <w:r>
                        <w:rPr>
                          <w:rFonts w:hint="eastAsia" w:ascii="宋体" w:hAnsi="宋体" w:eastAsia="宋体"/>
                        </w:rPr>
                        <w:t>（国徽面）</w:t>
                      </w:r>
                    </w:p>
                  </w:txbxContent>
                </v:textbox>
              </v:shape>
            </w:pict>
          </mc:Fallback>
        </mc:AlternateContent>
      </w:r>
      <w:r>
        <w:rPr>
          <w:rFonts w:ascii="Times New Roman" w:hAnsi="Times New Roman" w:eastAsia="宋体" w:cs="Times New Roman"/>
          <w:sz w:val="21"/>
          <w14:ligatures w14:val="none"/>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0" t="0" r="26035" b="17145"/>
                <wp:wrapNone/>
                <wp:docPr id="24714749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4CC1481">
                            <w:pPr>
                              <w:jc w:val="center"/>
                              <w:rPr>
                                <w:rFonts w:ascii="宋体" w:hAnsi="宋体" w:eastAsia="宋体"/>
                              </w:rPr>
                            </w:pPr>
                            <w:r>
                              <w:rPr>
                                <w:rFonts w:hint="eastAsia" w:ascii="宋体" w:hAnsi="宋体" w:eastAsia="宋体"/>
                              </w:rPr>
                              <w:t>代理人身份证复印件</w:t>
                            </w:r>
                          </w:p>
                          <w:p w14:paraId="443B5C13">
                            <w:pPr>
                              <w:jc w:val="center"/>
                              <w:rPr>
                                <w:rFonts w:ascii="宋体" w:hAnsi="宋体" w:eastAsia="宋体"/>
                              </w:rPr>
                            </w:pPr>
                            <w:r>
                              <w:rPr>
                                <w:rFonts w:hint="eastAsia" w:ascii="宋体" w:hAnsi="宋体" w:eastAsia="宋体"/>
                              </w:rPr>
                              <w:t>（人像面）</w:t>
                            </w:r>
                          </w:p>
                        </w:txbxContent>
                      </wps:txbx>
                      <wps:bodyPr rot="0" vertOverflow="clip" horzOverflow="clip"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mMdy3VAAAACgEAAA8AAAAAAAAAAQAgAAAAIgAAAGRycy9kb3ducmV2LnhtbFBLAQIUABQA&#10;AAAIAIdO4kD85fYOZQIAANIEAAAOAAAAAAAAAAEAIAAAACQBAABkcnMvZTJvRG9jLnhtbFBLBQYA&#10;AAAABgAGAFkBAAD7BQAAAAA=&#10;">
                <v:fill on="t" focussize="0,0"/>
                <v:stroke color="#000000" miterlimit="8" joinstyle="miter" dashstyle="dash"/>
                <v:imagedata o:title=""/>
                <o:lock v:ext="edit" aspectratio="f"/>
                <v:textbox>
                  <w:txbxContent>
                    <w:p w14:paraId="24CC1481">
                      <w:pPr>
                        <w:jc w:val="center"/>
                        <w:rPr>
                          <w:rFonts w:ascii="宋体" w:hAnsi="宋体" w:eastAsia="宋体"/>
                        </w:rPr>
                      </w:pPr>
                      <w:r>
                        <w:rPr>
                          <w:rFonts w:hint="eastAsia" w:ascii="宋体" w:hAnsi="宋体" w:eastAsia="宋体"/>
                        </w:rPr>
                        <w:t>代理人身份证复印件</w:t>
                      </w:r>
                    </w:p>
                    <w:p w14:paraId="443B5C13">
                      <w:pPr>
                        <w:jc w:val="center"/>
                        <w:rPr>
                          <w:rFonts w:ascii="宋体" w:hAnsi="宋体" w:eastAsia="宋体"/>
                        </w:rPr>
                      </w:pPr>
                      <w:r>
                        <w:rPr>
                          <w:rFonts w:hint="eastAsia" w:ascii="宋体" w:hAnsi="宋体" w:eastAsia="宋体"/>
                        </w:rPr>
                        <w:t>（人像面）</w:t>
                      </w:r>
                    </w:p>
                  </w:txbxContent>
                </v:textbox>
              </v:shape>
            </w:pict>
          </mc:Fallback>
        </mc:AlternateContent>
      </w:r>
    </w:p>
    <w:p w14:paraId="52C6F171">
      <w:pPr>
        <w:spacing w:after="0" w:line="560" w:lineRule="exact"/>
        <w:ind w:firstLine="573"/>
        <w:jc w:val="both"/>
        <w:rPr>
          <w:rFonts w:ascii="Times New Roman" w:hAnsi="Times New Roman" w:eastAsia="宋体" w:cs="Times New Roman"/>
          <w:sz w:val="21"/>
          <w14:ligatures w14:val="none"/>
        </w:rPr>
      </w:pPr>
    </w:p>
    <w:p w14:paraId="3529670D">
      <w:pPr>
        <w:spacing w:after="0" w:line="360" w:lineRule="auto"/>
        <w:ind w:firstLine="560"/>
        <w:jc w:val="both"/>
        <w:rPr>
          <w:rFonts w:ascii="Times New Roman" w:hAnsi="Times New Roman" w:eastAsia="宋体" w:cs="Times New Roman"/>
          <w:bCs/>
          <w:sz w:val="21"/>
          <w14:ligatures w14:val="none"/>
        </w:rPr>
      </w:pPr>
    </w:p>
    <w:p w14:paraId="10631FE3">
      <w:pPr>
        <w:widowControl/>
        <w:spacing w:after="0" w:line="240" w:lineRule="auto"/>
        <w:rPr>
          <w:rFonts w:ascii="Times New Roman" w:hAnsi="Times New Roman" w:eastAsia="宋体" w:cs="Times New Roman"/>
          <w:sz w:val="24"/>
        </w:rPr>
      </w:pPr>
    </w:p>
    <w:p w14:paraId="45CB09DA">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说明： </w:t>
      </w:r>
    </w:p>
    <w:p w14:paraId="1945C77D">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1.若投标人为事业单位或其他组织或分支机构，则法定代表人（单位负责人）处的签署人可为单位负责人。 </w:t>
      </w:r>
    </w:p>
    <w:p w14:paraId="2502D157">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2.若投标文件中签字之处均为法定代表人（单位负责人）本人签署，则可不提供本《授权委托书》，但须提供《法定代表人（单位负责人）身份证明》。 </w:t>
      </w:r>
    </w:p>
    <w:p w14:paraId="7825C2A8">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 xml:space="preserve">3.投标人为自然人的情形，可不提供本《授权委托书》。 </w:t>
      </w:r>
    </w:p>
    <w:p w14:paraId="5BA98EE1">
      <w:pPr>
        <w:widowControl/>
        <w:spacing w:after="0" w:line="360" w:lineRule="auto"/>
        <w:rPr>
          <w:rFonts w:ascii="Times New Roman" w:hAnsi="Times New Roman" w:eastAsia="宋体" w:cs="Times New Roman"/>
          <w:sz w:val="24"/>
        </w:rPr>
      </w:pPr>
      <w:r>
        <w:rPr>
          <w:rFonts w:ascii="Times New Roman" w:hAnsi="Times New Roman" w:eastAsia="宋体" w:cs="Times New Roman"/>
          <w:sz w:val="24"/>
        </w:rPr>
        <w:t>4.投标人应随本《授权委托书》同时提供法定代表人（单位负责人）及委托代理人的有效的身份证、护照等身份证明文件电子件。提供身份证的，应同时提供身份证双面电子件。</w:t>
      </w:r>
    </w:p>
    <w:p w14:paraId="12DB44A7">
      <w:pPr>
        <w:spacing w:after="0" w:line="360" w:lineRule="auto"/>
        <w:rPr>
          <w:rFonts w:ascii="Times New Roman" w:hAnsi="Times New Roman" w:eastAsia="宋体" w:cs="Times New Roman"/>
          <w:sz w:val="24"/>
        </w:rPr>
      </w:pPr>
    </w:p>
    <w:p w14:paraId="00E57843">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7E4361A7">
      <w:pPr>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四、供应商诚信承诺书</w:t>
      </w:r>
    </w:p>
    <w:p w14:paraId="7A063029">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为了诚实、客观、有序地参与</w:t>
      </w:r>
      <w:r>
        <w:rPr>
          <w:rFonts w:ascii="Times New Roman" w:hAnsi="Times New Roman" w:eastAsia="宋体" w:cs="Times New Roman"/>
          <w:sz w:val="24"/>
          <w:u w:val="single"/>
        </w:rPr>
        <w:t xml:space="preserve">     </w:t>
      </w:r>
      <w:r>
        <w:rPr>
          <w:rFonts w:ascii="Times New Roman" w:hAnsi="Times New Roman" w:eastAsia="宋体" w:cs="Times New Roman"/>
          <w:sz w:val="24"/>
        </w:rPr>
        <w:t>项目采购活动，愿就以下内容作出承诺：</w:t>
      </w:r>
    </w:p>
    <w:p w14:paraId="5A72A13C">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一、自觉遵守各项法律、法规、规章、制度以及社会公德，维护廉洁环境，与同场竞争的供应商平等参加招采购活动。</w:t>
      </w:r>
    </w:p>
    <w:p w14:paraId="7AA05CE0">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二、参加采购代理机构组织的采购活动时，严格按照招标文件的规定和要求提供所需的相关材料，并对所提供的各类资料的真实性负责，不虚假应标，不虚列业绩；不以他人名义投标或者以其他方式弄虚作假，骗取中标。</w:t>
      </w:r>
    </w:p>
    <w:p w14:paraId="7517F4A8">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三、尊重参与采购活动各相关方的合法行为，接受采购活动依法形成的意见、结果。</w:t>
      </w:r>
    </w:p>
    <w:p w14:paraId="3311D7D4">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p w14:paraId="4E91B12A">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4646673B">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六、积极推动采购活动健康开展，对采购活动有疑问、异议时，按法律规定的程序实名（加盖单位章和法定代表人签名）反映情况，不恶意中伤、无事生非，以和谐、平等的心态参加采购活动。</w:t>
      </w:r>
    </w:p>
    <w:p w14:paraId="15F32D82">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七、认真履行成交人应承担的责任和义务，全面执行采购合同规定的各项内容，保质保量地按时提供采购物品。</w:t>
      </w:r>
    </w:p>
    <w:p w14:paraId="2D259D5C">
      <w:pPr>
        <w:spacing w:after="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若本企业（单位）发生有悖于上述承诺的行为或形成恶意投诉，我们自愿接受《政府采购法》等有关法律法规中对供应商的相关处理：自愿放弃中标资格、限制以后投标、记入不良信用档案、没收本次投标保证金，并愿意承担由此引起的其他法律责任。</w:t>
      </w:r>
    </w:p>
    <w:p w14:paraId="171290B1">
      <w:pPr>
        <w:spacing w:after="0" w:line="360" w:lineRule="auto"/>
        <w:ind w:firstLine="480" w:firstLineChars="200"/>
        <w:rPr>
          <w:rFonts w:ascii="Times New Roman" w:hAnsi="Times New Roman" w:eastAsia="宋体" w:cs="Times New Roman"/>
          <w:sz w:val="24"/>
        </w:rPr>
      </w:pPr>
    </w:p>
    <w:p w14:paraId="3E45879B">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0C700CB8">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41A4A64A">
      <w:pPr>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五、实质性响应一览表【本表须与第五章的一致】</w:t>
      </w:r>
    </w:p>
    <w:p w14:paraId="648C4E9B">
      <w:pPr>
        <w:spacing w:after="0" w:line="360" w:lineRule="auto"/>
        <w:jc w:val="center"/>
        <w:rPr>
          <w:rFonts w:ascii="Times New Roman" w:hAnsi="Times New Roman" w:eastAsia="宋体" w:cs="Times New Roman"/>
          <w:sz w:val="24"/>
        </w:rPr>
      </w:pPr>
      <w:r>
        <w:rPr>
          <w:rFonts w:ascii="Times New Roman" w:hAnsi="Times New Roman" w:eastAsia="宋体" w:cs="Times New Roman"/>
          <w:sz w:val="24"/>
        </w:rPr>
        <w:t>（投标人须对本附表所有内容逐条响应且无负偏离，否则其投标无效）</w:t>
      </w:r>
    </w:p>
    <w:tbl>
      <w:tblPr>
        <w:tblStyle w:val="34"/>
        <w:tblW w:w="499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58"/>
        <w:gridCol w:w="4185"/>
        <w:gridCol w:w="2183"/>
        <w:gridCol w:w="806"/>
      </w:tblGrid>
      <w:tr w14:paraId="6EF5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98" w:type="pct"/>
            <w:vMerge w:val="restart"/>
            <w:vAlign w:val="center"/>
          </w:tcPr>
          <w:p w14:paraId="75B0757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3128" w:type="pct"/>
            <w:gridSpan w:val="2"/>
            <w:vAlign w:val="center"/>
          </w:tcPr>
          <w:p w14:paraId="0D9711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招标文件要求的实质性响应内容</w:t>
            </w:r>
          </w:p>
        </w:tc>
        <w:tc>
          <w:tcPr>
            <w:tcW w:w="1149" w:type="pct"/>
            <w:vMerge w:val="restart"/>
            <w:vAlign w:val="center"/>
          </w:tcPr>
          <w:p w14:paraId="779868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投标文件响应的具体内容</w:t>
            </w:r>
          </w:p>
        </w:tc>
        <w:tc>
          <w:tcPr>
            <w:tcW w:w="424" w:type="pct"/>
            <w:vMerge w:val="restart"/>
            <w:vAlign w:val="center"/>
          </w:tcPr>
          <w:p w14:paraId="2CE52C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备注</w:t>
            </w:r>
          </w:p>
        </w:tc>
      </w:tr>
      <w:tr w14:paraId="0C38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98" w:type="pct"/>
            <w:vMerge w:val="continue"/>
            <w:vAlign w:val="center"/>
          </w:tcPr>
          <w:p w14:paraId="6313E94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25" w:type="pct"/>
            <w:vAlign w:val="center"/>
          </w:tcPr>
          <w:p w14:paraId="0DE874C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实质性要求</w:t>
            </w:r>
          </w:p>
        </w:tc>
        <w:tc>
          <w:tcPr>
            <w:tcW w:w="2203" w:type="pct"/>
            <w:vAlign w:val="center"/>
          </w:tcPr>
          <w:p w14:paraId="29D59E9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招标文件中的规定</w:t>
            </w:r>
          </w:p>
        </w:tc>
        <w:tc>
          <w:tcPr>
            <w:tcW w:w="1149" w:type="pct"/>
            <w:vMerge w:val="continue"/>
            <w:vAlign w:val="center"/>
          </w:tcPr>
          <w:p w14:paraId="0330B5B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424" w:type="pct"/>
            <w:vMerge w:val="continue"/>
            <w:vAlign w:val="center"/>
          </w:tcPr>
          <w:p w14:paraId="7EB8A25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6BD6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00FDBD0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925" w:type="pct"/>
            <w:vAlign w:val="center"/>
          </w:tcPr>
          <w:p w14:paraId="214A1C06">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2203" w:type="pct"/>
            <w:vAlign w:val="center"/>
          </w:tcPr>
          <w:p w14:paraId="3321E188">
            <w:pPr>
              <w:shd w:val="clear" w:color="auto" w:fill="FFFFFF"/>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49" w:type="pct"/>
            <w:vAlign w:val="center"/>
          </w:tcPr>
          <w:p w14:paraId="35D5EB19">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6AA8E141">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527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1A69C12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925" w:type="pct"/>
            <w:vAlign w:val="center"/>
          </w:tcPr>
          <w:p w14:paraId="6624E2E4">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2203" w:type="pct"/>
            <w:vAlign w:val="center"/>
          </w:tcPr>
          <w:p w14:paraId="30213539">
            <w:pPr>
              <w:shd w:val="clear" w:color="auto" w:fill="FFFFFF"/>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49" w:type="pct"/>
            <w:vAlign w:val="center"/>
          </w:tcPr>
          <w:p w14:paraId="050390DF">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74D96139">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2EEE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3CB25F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925" w:type="pct"/>
            <w:vAlign w:val="center"/>
          </w:tcPr>
          <w:p w14:paraId="22047806">
            <w:pPr>
              <w:pStyle w:val="45"/>
              <w:autoSpaceDE w:val="0"/>
              <w:autoSpaceDN w:val="0"/>
              <w:adjustRightInd w:val="0"/>
              <w:spacing w:line="240" w:lineRule="auto"/>
              <w:rPr>
                <w:kern w:val="0"/>
              </w:rPr>
            </w:pPr>
          </w:p>
        </w:tc>
        <w:tc>
          <w:tcPr>
            <w:tcW w:w="2203" w:type="pct"/>
            <w:vAlign w:val="center"/>
          </w:tcPr>
          <w:p w14:paraId="207D4F54">
            <w:pPr>
              <w:pStyle w:val="45"/>
              <w:autoSpaceDE w:val="0"/>
              <w:autoSpaceDN w:val="0"/>
              <w:adjustRightInd w:val="0"/>
              <w:spacing w:line="240" w:lineRule="auto"/>
              <w:rPr>
                <w:kern w:val="0"/>
              </w:rPr>
            </w:pPr>
          </w:p>
        </w:tc>
        <w:tc>
          <w:tcPr>
            <w:tcW w:w="1149" w:type="pct"/>
            <w:vAlign w:val="center"/>
          </w:tcPr>
          <w:p w14:paraId="0259187E">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2F0D5E7C">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7395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0F51ADF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925" w:type="pct"/>
            <w:vAlign w:val="center"/>
          </w:tcPr>
          <w:p w14:paraId="4B8C44C8">
            <w:pPr>
              <w:pStyle w:val="45"/>
              <w:autoSpaceDE w:val="0"/>
              <w:autoSpaceDN w:val="0"/>
              <w:adjustRightInd w:val="0"/>
              <w:spacing w:line="240" w:lineRule="auto"/>
              <w:rPr>
                <w:kern w:val="0"/>
              </w:rPr>
            </w:pPr>
          </w:p>
        </w:tc>
        <w:tc>
          <w:tcPr>
            <w:tcW w:w="2203" w:type="pct"/>
            <w:vAlign w:val="center"/>
          </w:tcPr>
          <w:p w14:paraId="5F379B40">
            <w:pPr>
              <w:pStyle w:val="45"/>
              <w:autoSpaceDE w:val="0"/>
              <w:autoSpaceDN w:val="0"/>
              <w:adjustRightInd w:val="0"/>
              <w:spacing w:line="240" w:lineRule="auto"/>
              <w:rPr>
                <w:kern w:val="0"/>
              </w:rPr>
            </w:pPr>
          </w:p>
        </w:tc>
        <w:tc>
          <w:tcPr>
            <w:tcW w:w="1149" w:type="pct"/>
            <w:vAlign w:val="center"/>
          </w:tcPr>
          <w:p w14:paraId="734BC3FC">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3CAA7D4E">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620A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5734FE5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925" w:type="pct"/>
            <w:vAlign w:val="center"/>
          </w:tcPr>
          <w:p w14:paraId="270DF599">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2203" w:type="pct"/>
            <w:vAlign w:val="center"/>
          </w:tcPr>
          <w:p w14:paraId="5D93A594">
            <w:pPr>
              <w:pStyle w:val="208"/>
              <w:shd w:val="clear" w:color="auto" w:fill="FFFFFF"/>
              <w:autoSpaceDE w:val="0"/>
              <w:autoSpaceDN w:val="0"/>
              <w:adjustRightInd w:val="0"/>
              <w:spacing w:line="240" w:lineRule="auto"/>
              <w:ind w:firstLine="0" w:firstLineChars="0"/>
              <w:rPr>
                <w:rFonts w:ascii="Times New Roman" w:hAnsi="Times New Roman" w:eastAsia="宋体" w:cs="Times New Roman"/>
                <w:sz w:val="21"/>
                <w:szCs w:val="21"/>
              </w:rPr>
            </w:pPr>
          </w:p>
        </w:tc>
        <w:tc>
          <w:tcPr>
            <w:tcW w:w="1149" w:type="pct"/>
            <w:vAlign w:val="center"/>
          </w:tcPr>
          <w:p w14:paraId="0444050C">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40824E83">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75AC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54F730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6</w:t>
            </w:r>
          </w:p>
        </w:tc>
        <w:tc>
          <w:tcPr>
            <w:tcW w:w="925" w:type="pct"/>
            <w:vAlign w:val="center"/>
          </w:tcPr>
          <w:p w14:paraId="2A04497F">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2203" w:type="pct"/>
            <w:vAlign w:val="center"/>
          </w:tcPr>
          <w:p w14:paraId="018452F9">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49" w:type="pct"/>
            <w:vAlign w:val="center"/>
          </w:tcPr>
          <w:p w14:paraId="4C6FD906">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79E5885B">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1BBC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071223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7</w:t>
            </w:r>
          </w:p>
        </w:tc>
        <w:tc>
          <w:tcPr>
            <w:tcW w:w="925" w:type="pct"/>
            <w:vAlign w:val="center"/>
          </w:tcPr>
          <w:p w14:paraId="5DEE2384">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2203" w:type="pct"/>
            <w:vAlign w:val="center"/>
          </w:tcPr>
          <w:p w14:paraId="13D57019">
            <w:pPr>
              <w:shd w:val="clear" w:color="auto" w:fill="FFFFFF"/>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49" w:type="pct"/>
            <w:vAlign w:val="center"/>
          </w:tcPr>
          <w:p w14:paraId="7E3A2D32">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18E4C742">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3601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8" w:type="pct"/>
            <w:vAlign w:val="center"/>
          </w:tcPr>
          <w:p w14:paraId="3C811D3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25" w:type="pct"/>
            <w:vAlign w:val="center"/>
          </w:tcPr>
          <w:p w14:paraId="404984D7">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2203" w:type="pct"/>
            <w:vAlign w:val="center"/>
          </w:tcPr>
          <w:p w14:paraId="5F7A141B">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49" w:type="pct"/>
            <w:vAlign w:val="center"/>
          </w:tcPr>
          <w:p w14:paraId="69622E24">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424" w:type="pct"/>
            <w:vAlign w:val="center"/>
          </w:tcPr>
          <w:p w14:paraId="76910F37">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bl>
    <w:p w14:paraId="77568815">
      <w:pPr>
        <w:spacing w:after="0" w:line="360" w:lineRule="auto"/>
        <w:jc w:val="center"/>
        <w:rPr>
          <w:rFonts w:ascii="Times New Roman" w:hAnsi="Times New Roman" w:eastAsia="宋体" w:cs="Times New Roman"/>
          <w:sz w:val="24"/>
        </w:rPr>
      </w:pPr>
    </w:p>
    <w:p w14:paraId="4DAF733B">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5EE483F6">
      <w:pPr>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六、商务响应偏离表</w:t>
      </w:r>
    </w:p>
    <w:p w14:paraId="7FA752EC">
      <w:pPr>
        <w:spacing w:after="0" w:line="360" w:lineRule="auto"/>
        <w:rPr>
          <w:rFonts w:ascii="Times New Roman" w:hAnsi="Times New Roman" w:eastAsia="宋体" w:cs="Times New Roman"/>
          <w:sz w:val="21"/>
          <w:szCs w:val="21"/>
          <w:u w:val="single"/>
        </w:rPr>
      </w:pPr>
      <w:r>
        <w:rPr>
          <w:rFonts w:ascii="Times New Roman" w:hAnsi="Times New Roman" w:eastAsia="宋体" w:cs="Times New Roman"/>
          <w:sz w:val="21"/>
          <w:szCs w:val="21"/>
        </w:rPr>
        <w:t xml:space="preserve">项目名称：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 xml:space="preserve">                                               项目编号：</w:t>
      </w:r>
      <w:r>
        <w:rPr>
          <w:rFonts w:ascii="Times New Roman" w:hAnsi="Times New Roman" w:eastAsia="宋体" w:cs="Times New Roman"/>
          <w:sz w:val="21"/>
          <w:szCs w:val="21"/>
          <w:u w:val="single"/>
        </w:rPr>
        <w:t xml:space="preserve">        </w:t>
      </w:r>
    </w:p>
    <w:tbl>
      <w:tblPr>
        <w:tblStyle w:val="34"/>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673"/>
        <w:gridCol w:w="1921"/>
        <w:gridCol w:w="2089"/>
        <w:gridCol w:w="2090"/>
      </w:tblGrid>
      <w:tr w14:paraId="40F9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19" w:type="pct"/>
            <w:vAlign w:val="center"/>
          </w:tcPr>
          <w:p w14:paraId="512530C7">
            <w:pPr>
              <w:pStyle w:val="45"/>
              <w:framePr w:wrap="around"/>
            </w:pPr>
            <w:r>
              <w:t>序号</w:t>
            </w:r>
          </w:p>
        </w:tc>
        <w:tc>
          <w:tcPr>
            <w:tcW w:w="1396" w:type="pct"/>
            <w:vAlign w:val="center"/>
          </w:tcPr>
          <w:p w14:paraId="1ACD24AD">
            <w:pPr>
              <w:pStyle w:val="45"/>
              <w:framePr w:wrap="around"/>
            </w:pPr>
            <w:r>
              <w:t>招标文件的商务条款</w:t>
            </w:r>
          </w:p>
        </w:tc>
        <w:tc>
          <w:tcPr>
            <w:tcW w:w="1003" w:type="pct"/>
            <w:vAlign w:val="center"/>
          </w:tcPr>
          <w:p w14:paraId="4B04C748">
            <w:pPr>
              <w:pStyle w:val="45"/>
              <w:framePr w:wrap="around"/>
            </w:pPr>
            <w:r>
              <w:t>投标文件的响应内容</w:t>
            </w:r>
          </w:p>
        </w:tc>
        <w:tc>
          <w:tcPr>
            <w:tcW w:w="1091" w:type="pct"/>
            <w:vAlign w:val="center"/>
          </w:tcPr>
          <w:p w14:paraId="115DE51C">
            <w:pPr>
              <w:pStyle w:val="45"/>
              <w:framePr w:wrap="around"/>
            </w:pPr>
            <w:r>
              <w:t>响应情况</w:t>
            </w:r>
          </w:p>
        </w:tc>
        <w:tc>
          <w:tcPr>
            <w:tcW w:w="1091" w:type="pct"/>
            <w:vAlign w:val="center"/>
          </w:tcPr>
          <w:p w14:paraId="5A2B0F61">
            <w:pPr>
              <w:pStyle w:val="45"/>
              <w:framePr w:wrap="around"/>
            </w:pPr>
            <w:r>
              <w:t>说明及索引</w:t>
            </w:r>
          </w:p>
        </w:tc>
      </w:tr>
      <w:tr w14:paraId="6012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4C8DC3D1">
            <w:pPr>
              <w:pStyle w:val="45"/>
              <w:framePr w:wrap="around"/>
            </w:pPr>
            <w:r>
              <w:t>1</w:t>
            </w:r>
          </w:p>
        </w:tc>
        <w:tc>
          <w:tcPr>
            <w:tcW w:w="1396" w:type="pct"/>
            <w:vAlign w:val="center"/>
          </w:tcPr>
          <w:p w14:paraId="759DF92C">
            <w:pPr>
              <w:pStyle w:val="45"/>
              <w:framePr w:wrap="around"/>
            </w:pPr>
            <w:r>
              <w:t>*******</w:t>
            </w:r>
          </w:p>
        </w:tc>
        <w:tc>
          <w:tcPr>
            <w:tcW w:w="1003" w:type="pct"/>
            <w:vAlign w:val="center"/>
          </w:tcPr>
          <w:p w14:paraId="486CFB6E">
            <w:pPr>
              <w:pStyle w:val="45"/>
              <w:framePr w:wrap="around"/>
            </w:pPr>
            <w:r>
              <w:t>*******</w:t>
            </w:r>
          </w:p>
        </w:tc>
        <w:tc>
          <w:tcPr>
            <w:tcW w:w="1091" w:type="pct"/>
            <w:vAlign w:val="center"/>
          </w:tcPr>
          <w:p w14:paraId="17F67AEA">
            <w:pPr>
              <w:pStyle w:val="45"/>
              <w:framePr w:wrap="around"/>
            </w:pPr>
            <w:r>
              <w:t>响应/偏离</w:t>
            </w:r>
          </w:p>
        </w:tc>
        <w:tc>
          <w:tcPr>
            <w:tcW w:w="1091" w:type="pct"/>
            <w:vAlign w:val="center"/>
          </w:tcPr>
          <w:p w14:paraId="65D60F37">
            <w:pPr>
              <w:pStyle w:val="45"/>
              <w:framePr w:wrap="around"/>
            </w:pPr>
          </w:p>
        </w:tc>
      </w:tr>
      <w:tr w14:paraId="6E7F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435BA0D7">
            <w:pPr>
              <w:pStyle w:val="45"/>
              <w:framePr w:wrap="around"/>
            </w:pPr>
            <w:r>
              <w:t>2</w:t>
            </w:r>
          </w:p>
        </w:tc>
        <w:tc>
          <w:tcPr>
            <w:tcW w:w="1396" w:type="pct"/>
            <w:vAlign w:val="center"/>
          </w:tcPr>
          <w:p w14:paraId="2D36285B">
            <w:pPr>
              <w:pStyle w:val="45"/>
              <w:framePr w:wrap="around"/>
            </w:pPr>
            <w:r>
              <w:t>*******</w:t>
            </w:r>
          </w:p>
        </w:tc>
        <w:tc>
          <w:tcPr>
            <w:tcW w:w="1003" w:type="pct"/>
            <w:vAlign w:val="center"/>
          </w:tcPr>
          <w:p w14:paraId="11B6F325">
            <w:pPr>
              <w:pStyle w:val="45"/>
              <w:framePr w:wrap="around"/>
            </w:pPr>
            <w:r>
              <w:t>*******</w:t>
            </w:r>
          </w:p>
        </w:tc>
        <w:tc>
          <w:tcPr>
            <w:tcW w:w="1091" w:type="pct"/>
            <w:vAlign w:val="center"/>
          </w:tcPr>
          <w:p w14:paraId="329A7BE1">
            <w:pPr>
              <w:pStyle w:val="45"/>
              <w:framePr w:wrap="around"/>
            </w:pPr>
          </w:p>
        </w:tc>
        <w:tc>
          <w:tcPr>
            <w:tcW w:w="1091" w:type="pct"/>
            <w:vAlign w:val="center"/>
          </w:tcPr>
          <w:p w14:paraId="6B8F2B5F">
            <w:pPr>
              <w:pStyle w:val="45"/>
              <w:framePr w:wrap="around"/>
            </w:pPr>
          </w:p>
        </w:tc>
      </w:tr>
      <w:tr w14:paraId="3451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36907618">
            <w:pPr>
              <w:pStyle w:val="45"/>
              <w:framePr w:wrap="around"/>
            </w:pPr>
            <w:r>
              <w:t>3</w:t>
            </w:r>
          </w:p>
        </w:tc>
        <w:tc>
          <w:tcPr>
            <w:tcW w:w="1396" w:type="pct"/>
            <w:vAlign w:val="center"/>
          </w:tcPr>
          <w:p w14:paraId="5F0F550D">
            <w:pPr>
              <w:pStyle w:val="45"/>
              <w:framePr w:wrap="around"/>
            </w:pPr>
            <w:r>
              <w:t>*******</w:t>
            </w:r>
          </w:p>
        </w:tc>
        <w:tc>
          <w:tcPr>
            <w:tcW w:w="1003" w:type="pct"/>
            <w:vAlign w:val="center"/>
          </w:tcPr>
          <w:p w14:paraId="6A3EC7DC">
            <w:pPr>
              <w:pStyle w:val="45"/>
              <w:framePr w:wrap="around"/>
            </w:pPr>
            <w:r>
              <w:t>*******</w:t>
            </w:r>
          </w:p>
        </w:tc>
        <w:tc>
          <w:tcPr>
            <w:tcW w:w="1091" w:type="pct"/>
            <w:vAlign w:val="center"/>
          </w:tcPr>
          <w:p w14:paraId="05863198">
            <w:pPr>
              <w:pStyle w:val="45"/>
              <w:framePr w:wrap="around"/>
            </w:pPr>
          </w:p>
        </w:tc>
        <w:tc>
          <w:tcPr>
            <w:tcW w:w="1091" w:type="pct"/>
            <w:vAlign w:val="center"/>
          </w:tcPr>
          <w:p w14:paraId="08295290">
            <w:pPr>
              <w:pStyle w:val="45"/>
              <w:framePr w:wrap="around"/>
            </w:pPr>
          </w:p>
        </w:tc>
      </w:tr>
      <w:tr w14:paraId="2153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25DC3BC8">
            <w:pPr>
              <w:pStyle w:val="45"/>
              <w:framePr w:wrap="around"/>
            </w:pPr>
          </w:p>
        </w:tc>
        <w:tc>
          <w:tcPr>
            <w:tcW w:w="1396" w:type="pct"/>
            <w:vAlign w:val="center"/>
          </w:tcPr>
          <w:p w14:paraId="0CEE1F7B">
            <w:pPr>
              <w:pStyle w:val="45"/>
              <w:framePr w:wrap="around"/>
            </w:pPr>
          </w:p>
        </w:tc>
        <w:tc>
          <w:tcPr>
            <w:tcW w:w="1003" w:type="pct"/>
            <w:vAlign w:val="center"/>
          </w:tcPr>
          <w:p w14:paraId="263A7186">
            <w:pPr>
              <w:pStyle w:val="45"/>
              <w:framePr w:wrap="around"/>
            </w:pPr>
          </w:p>
        </w:tc>
        <w:tc>
          <w:tcPr>
            <w:tcW w:w="1091" w:type="pct"/>
            <w:vAlign w:val="center"/>
          </w:tcPr>
          <w:p w14:paraId="2B21F23B">
            <w:pPr>
              <w:pStyle w:val="45"/>
              <w:framePr w:wrap="around"/>
            </w:pPr>
          </w:p>
        </w:tc>
        <w:tc>
          <w:tcPr>
            <w:tcW w:w="1091" w:type="pct"/>
            <w:vAlign w:val="center"/>
          </w:tcPr>
          <w:p w14:paraId="50567F06">
            <w:pPr>
              <w:pStyle w:val="45"/>
              <w:framePr w:wrap="around"/>
            </w:pPr>
          </w:p>
        </w:tc>
      </w:tr>
      <w:tr w14:paraId="566C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2BFF340E">
            <w:pPr>
              <w:pStyle w:val="45"/>
              <w:framePr w:wrap="around"/>
            </w:pPr>
          </w:p>
        </w:tc>
        <w:tc>
          <w:tcPr>
            <w:tcW w:w="1396" w:type="pct"/>
            <w:vAlign w:val="center"/>
          </w:tcPr>
          <w:p w14:paraId="787CD785">
            <w:pPr>
              <w:pStyle w:val="45"/>
              <w:framePr w:wrap="around"/>
            </w:pPr>
          </w:p>
        </w:tc>
        <w:tc>
          <w:tcPr>
            <w:tcW w:w="1003" w:type="pct"/>
            <w:vAlign w:val="center"/>
          </w:tcPr>
          <w:p w14:paraId="686512BC">
            <w:pPr>
              <w:pStyle w:val="45"/>
              <w:framePr w:wrap="around"/>
            </w:pPr>
          </w:p>
        </w:tc>
        <w:tc>
          <w:tcPr>
            <w:tcW w:w="1091" w:type="pct"/>
            <w:vAlign w:val="center"/>
          </w:tcPr>
          <w:p w14:paraId="088C953C">
            <w:pPr>
              <w:pStyle w:val="45"/>
              <w:framePr w:wrap="around"/>
            </w:pPr>
          </w:p>
        </w:tc>
        <w:tc>
          <w:tcPr>
            <w:tcW w:w="1091" w:type="pct"/>
            <w:vAlign w:val="center"/>
          </w:tcPr>
          <w:p w14:paraId="1445D798">
            <w:pPr>
              <w:pStyle w:val="45"/>
              <w:framePr w:wrap="around"/>
            </w:pPr>
          </w:p>
        </w:tc>
      </w:tr>
      <w:tr w14:paraId="39E6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22A5B213">
            <w:pPr>
              <w:pStyle w:val="45"/>
              <w:framePr w:wrap="around"/>
            </w:pPr>
          </w:p>
        </w:tc>
        <w:tc>
          <w:tcPr>
            <w:tcW w:w="1396" w:type="pct"/>
            <w:vAlign w:val="center"/>
          </w:tcPr>
          <w:p w14:paraId="49AD455D">
            <w:pPr>
              <w:pStyle w:val="45"/>
              <w:framePr w:wrap="around"/>
            </w:pPr>
          </w:p>
        </w:tc>
        <w:tc>
          <w:tcPr>
            <w:tcW w:w="1003" w:type="pct"/>
            <w:vAlign w:val="center"/>
          </w:tcPr>
          <w:p w14:paraId="174ADF0C">
            <w:pPr>
              <w:pStyle w:val="45"/>
              <w:framePr w:wrap="around"/>
            </w:pPr>
          </w:p>
        </w:tc>
        <w:tc>
          <w:tcPr>
            <w:tcW w:w="1091" w:type="pct"/>
            <w:vAlign w:val="center"/>
          </w:tcPr>
          <w:p w14:paraId="2E5B962B">
            <w:pPr>
              <w:pStyle w:val="45"/>
              <w:framePr w:wrap="around"/>
            </w:pPr>
          </w:p>
        </w:tc>
        <w:tc>
          <w:tcPr>
            <w:tcW w:w="1091" w:type="pct"/>
            <w:vAlign w:val="center"/>
          </w:tcPr>
          <w:p w14:paraId="0A9CBC0D">
            <w:pPr>
              <w:pStyle w:val="45"/>
              <w:framePr w:wrap="around"/>
            </w:pPr>
          </w:p>
        </w:tc>
      </w:tr>
      <w:tr w14:paraId="434E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6D78CE17">
            <w:pPr>
              <w:pStyle w:val="45"/>
              <w:framePr w:wrap="around"/>
            </w:pPr>
          </w:p>
        </w:tc>
        <w:tc>
          <w:tcPr>
            <w:tcW w:w="1396" w:type="pct"/>
            <w:vAlign w:val="center"/>
          </w:tcPr>
          <w:p w14:paraId="4E87469C">
            <w:pPr>
              <w:pStyle w:val="45"/>
              <w:framePr w:wrap="around"/>
            </w:pPr>
          </w:p>
        </w:tc>
        <w:tc>
          <w:tcPr>
            <w:tcW w:w="1003" w:type="pct"/>
            <w:vAlign w:val="center"/>
          </w:tcPr>
          <w:p w14:paraId="36ACAB0F">
            <w:pPr>
              <w:pStyle w:val="45"/>
              <w:framePr w:wrap="around"/>
            </w:pPr>
          </w:p>
        </w:tc>
        <w:tc>
          <w:tcPr>
            <w:tcW w:w="1091" w:type="pct"/>
            <w:vAlign w:val="center"/>
          </w:tcPr>
          <w:p w14:paraId="192B36DE">
            <w:pPr>
              <w:pStyle w:val="45"/>
              <w:framePr w:wrap="around"/>
            </w:pPr>
          </w:p>
        </w:tc>
        <w:tc>
          <w:tcPr>
            <w:tcW w:w="1091" w:type="pct"/>
            <w:vAlign w:val="center"/>
          </w:tcPr>
          <w:p w14:paraId="29E4A303">
            <w:pPr>
              <w:pStyle w:val="45"/>
              <w:framePr w:wrap="around"/>
            </w:pPr>
          </w:p>
        </w:tc>
      </w:tr>
      <w:tr w14:paraId="728C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36533132">
            <w:pPr>
              <w:pStyle w:val="45"/>
              <w:framePr w:wrap="around"/>
            </w:pPr>
          </w:p>
        </w:tc>
        <w:tc>
          <w:tcPr>
            <w:tcW w:w="1396" w:type="pct"/>
            <w:vAlign w:val="center"/>
          </w:tcPr>
          <w:p w14:paraId="30930D1A">
            <w:pPr>
              <w:pStyle w:val="45"/>
              <w:framePr w:wrap="around"/>
            </w:pPr>
          </w:p>
        </w:tc>
        <w:tc>
          <w:tcPr>
            <w:tcW w:w="1003" w:type="pct"/>
            <w:vAlign w:val="center"/>
          </w:tcPr>
          <w:p w14:paraId="146A724B">
            <w:pPr>
              <w:pStyle w:val="45"/>
              <w:framePr w:wrap="around"/>
            </w:pPr>
          </w:p>
        </w:tc>
        <w:tc>
          <w:tcPr>
            <w:tcW w:w="1091" w:type="pct"/>
            <w:vAlign w:val="center"/>
          </w:tcPr>
          <w:p w14:paraId="52AF6489">
            <w:pPr>
              <w:pStyle w:val="45"/>
              <w:framePr w:wrap="around"/>
            </w:pPr>
          </w:p>
        </w:tc>
        <w:tc>
          <w:tcPr>
            <w:tcW w:w="1091" w:type="pct"/>
            <w:vAlign w:val="center"/>
          </w:tcPr>
          <w:p w14:paraId="2DB0CBF0">
            <w:pPr>
              <w:pStyle w:val="45"/>
              <w:framePr w:wrap="around"/>
            </w:pPr>
          </w:p>
        </w:tc>
      </w:tr>
      <w:tr w14:paraId="525A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150293C7">
            <w:pPr>
              <w:pStyle w:val="45"/>
              <w:framePr w:wrap="around"/>
            </w:pPr>
          </w:p>
        </w:tc>
        <w:tc>
          <w:tcPr>
            <w:tcW w:w="1396" w:type="pct"/>
            <w:vAlign w:val="center"/>
          </w:tcPr>
          <w:p w14:paraId="1EEC0426">
            <w:pPr>
              <w:pStyle w:val="45"/>
              <w:framePr w:wrap="around"/>
            </w:pPr>
          </w:p>
        </w:tc>
        <w:tc>
          <w:tcPr>
            <w:tcW w:w="1003" w:type="pct"/>
            <w:vAlign w:val="center"/>
          </w:tcPr>
          <w:p w14:paraId="5F67EAE3">
            <w:pPr>
              <w:pStyle w:val="45"/>
              <w:framePr w:wrap="around"/>
            </w:pPr>
          </w:p>
        </w:tc>
        <w:tc>
          <w:tcPr>
            <w:tcW w:w="1091" w:type="pct"/>
            <w:vAlign w:val="center"/>
          </w:tcPr>
          <w:p w14:paraId="30AAF270">
            <w:pPr>
              <w:pStyle w:val="45"/>
              <w:framePr w:wrap="around"/>
            </w:pPr>
          </w:p>
        </w:tc>
        <w:tc>
          <w:tcPr>
            <w:tcW w:w="1091" w:type="pct"/>
            <w:vAlign w:val="center"/>
          </w:tcPr>
          <w:p w14:paraId="292382B6">
            <w:pPr>
              <w:pStyle w:val="45"/>
              <w:framePr w:wrap="around"/>
            </w:pPr>
          </w:p>
        </w:tc>
      </w:tr>
      <w:tr w14:paraId="2EFF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6F2E5E31">
            <w:pPr>
              <w:pStyle w:val="45"/>
              <w:framePr w:wrap="around"/>
            </w:pPr>
          </w:p>
        </w:tc>
        <w:tc>
          <w:tcPr>
            <w:tcW w:w="1396" w:type="pct"/>
            <w:vAlign w:val="center"/>
          </w:tcPr>
          <w:p w14:paraId="60E067AC">
            <w:pPr>
              <w:pStyle w:val="45"/>
              <w:framePr w:wrap="around"/>
            </w:pPr>
          </w:p>
        </w:tc>
        <w:tc>
          <w:tcPr>
            <w:tcW w:w="1003" w:type="pct"/>
            <w:vAlign w:val="center"/>
          </w:tcPr>
          <w:p w14:paraId="1BF624A7">
            <w:pPr>
              <w:pStyle w:val="45"/>
              <w:framePr w:wrap="around"/>
            </w:pPr>
          </w:p>
        </w:tc>
        <w:tc>
          <w:tcPr>
            <w:tcW w:w="1091" w:type="pct"/>
            <w:vAlign w:val="center"/>
          </w:tcPr>
          <w:p w14:paraId="4CE8D51D">
            <w:pPr>
              <w:pStyle w:val="45"/>
              <w:framePr w:wrap="around"/>
            </w:pPr>
          </w:p>
        </w:tc>
        <w:tc>
          <w:tcPr>
            <w:tcW w:w="1091" w:type="pct"/>
            <w:vAlign w:val="center"/>
          </w:tcPr>
          <w:p w14:paraId="1B448717">
            <w:pPr>
              <w:pStyle w:val="45"/>
              <w:framePr w:wrap="around"/>
            </w:pPr>
          </w:p>
        </w:tc>
      </w:tr>
      <w:tr w14:paraId="3A00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0EFE4D2F">
            <w:pPr>
              <w:pStyle w:val="45"/>
              <w:framePr w:wrap="around"/>
            </w:pPr>
          </w:p>
        </w:tc>
        <w:tc>
          <w:tcPr>
            <w:tcW w:w="1396" w:type="pct"/>
            <w:vAlign w:val="center"/>
          </w:tcPr>
          <w:p w14:paraId="4CE3BB39">
            <w:pPr>
              <w:pStyle w:val="45"/>
              <w:framePr w:wrap="around"/>
            </w:pPr>
          </w:p>
        </w:tc>
        <w:tc>
          <w:tcPr>
            <w:tcW w:w="1003" w:type="pct"/>
            <w:vAlign w:val="center"/>
          </w:tcPr>
          <w:p w14:paraId="5792478E">
            <w:pPr>
              <w:pStyle w:val="45"/>
              <w:framePr w:wrap="around"/>
            </w:pPr>
          </w:p>
        </w:tc>
        <w:tc>
          <w:tcPr>
            <w:tcW w:w="1091" w:type="pct"/>
            <w:vAlign w:val="center"/>
          </w:tcPr>
          <w:p w14:paraId="21D0083A">
            <w:pPr>
              <w:pStyle w:val="45"/>
              <w:framePr w:wrap="around"/>
            </w:pPr>
          </w:p>
        </w:tc>
        <w:tc>
          <w:tcPr>
            <w:tcW w:w="1091" w:type="pct"/>
            <w:vAlign w:val="center"/>
          </w:tcPr>
          <w:p w14:paraId="44D8534A">
            <w:pPr>
              <w:pStyle w:val="45"/>
              <w:framePr w:wrap="around"/>
            </w:pPr>
          </w:p>
        </w:tc>
      </w:tr>
      <w:tr w14:paraId="4316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31613CF5">
            <w:pPr>
              <w:pStyle w:val="45"/>
              <w:framePr w:wrap="around"/>
            </w:pPr>
          </w:p>
        </w:tc>
        <w:tc>
          <w:tcPr>
            <w:tcW w:w="1396" w:type="pct"/>
            <w:vAlign w:val="center"/>
          </w:tcPr>
          <w:p w14:paraId="7A6C4C95">
            <w:pPr>
              <w:pStyle w:val="45"/>
              <w:framePr w:wrap="around"/>
            </w:pPr>
          </w:p>
        </w:tc>
        <w:tc>
          <w:tcPr>
            <w:tcW w:w="1003" w:type="pct"/>
            <w:vAlign w:val="center"/>
          </w:tcPr>
          <w:p w14:paraId="27C2D835">
            <w:pPr>
              <w:pStyle w:val="45"/>
              <w:framePr w:wrap="around"/>
            </w:pPr>
          </w:p>
        </w:tc>
        <w:tc>
          <w:tcPr>
            <w:tcW w:w="1091" w:type="pct"/>
            <w:vAlign w:val="center"/>
          </w:tcPr>
          <w:p w14:paraId="78ED2844">
            <w:pPr>
              <w:pStyle w:val="45"/>
              <w:framePr w:wrap="around"/>
            </w:pPr>
          </w:p>
        </w:tc>
        <w:tc>
          <w:tcPr>
            <w:tcW w:w="1091" w:type="pct"/>
            <w:vAlign w:val="center"/>
          </w:tcPr>
          <w:p w14:paraId="3D2EAFB1">
            <w:pPr>
              <w:pStyle w:val="45"/>
              <w:framePr w:wrap="around"/>
            </w:pPr>
          </w:p>
        </w:tc>
      </w:tr>
      <w:tr w14:paraId="554C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5F4A227A">
            <w:pPr>
              <w:pStyle w:val="45"/>
              <w:framePr w:wrap="around"/>
            </w:pPr>
          </w:p>
        </w:tc>
        <w:tc>
          <w:tcPr>
            <w:tcW w:w="1396" w:type="pct"/>
            <w:vAlign w:val="center"/>
          </w:tcPr>
          <w:p w14:paraId="3A198F31">
            <w:pPr>
              <w:pStyle w:val="45"/>
              <w:framePr w:wrap="around"/>
            </w:pPr>
          </w:p>
        </w:tc>
        <w:tc>
          <w:tcPr>
            <w:tcW w:w="1003" w:type="pct"/>
            <w:vAlign w:val="center"/>
          </w:tcPr>
          <w:p w14:paraId="019721B9">
            <w:pPr>
              <w:pStyle w:val="45"/>
              <w:framePr w:wrap="around"/>
            </w:pPr>
          </w:p>
        </w:tc>
        <w:tc>
          <w:tcPr>
            <w:tcW w:w="1091" w:type="pct"/>
            <w:vAlign w:val="center"/>
          </w:tcPr>
          <w:p w14:paraId="1DF55E4C">
            <w:pPr>
              <w:pStyle w:val="45"/>
              <w:framePr w:wrap="around"/>
            </w:pPr>
          </w:p>
        </w:tc>
        <w:tc>
          <w:tcPr>
            <w:tcW w:w="1091" w:type="pct"/>
            <w:vAlign w:val="center"/>
          </w:tcPr>
          <w:p w14:paraId="692F43E7">
            <w:pPr>
              <w:pStyle w:val="45"/>
              <w:framePr w:wrap="around"/>
            </w:pPr>
          </w:p>
        </w:tc>
      </w:tr>
      <w:tr w14:paraId="6C18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9" w:type="pct"/>
            <w:vAlign w:val="center"/>
          </w:tcPr>
          <w:p w14:paraId="022FA163">
            <w:pPr>
              <w:pStyle w:val="45"/>
              <w:framePr w:wrap="around"/>
            </w:pPr>
            <w:r>
              <w:t>……</w:t>
            </w:r>
          </w:p>
        </w:tc>
        <w:tc>
          <w:tcPr>
            <w:tcW w:w="1396" w:type="pct"/>
            <w:vAlign w:val="center"/>
          </w:tcPr>
          <w:p w14:paraId="784F0DA1">
            <w:pPr>
              <w:pStyle w:val="45"/>
              <w:framePr w:wrap="around"/>
            </w:pPr>
            <w:r>
              <w:t>…………</w:t>
            </w:r>
          </w:p>
        </w:tc>
        <w:tc>
          <w:tcPr>
            <w:tcW w:w="1003" w:type="pct"/>
            <w:vAlign w:val="center"/>
          </w:tcPr>
          <w:p w14:paraId="0BCAE250">
            <w:pPr>
              <w:pStyle w:val="45"/>
              <w:framePr w:wrap="around"/>
            </w:pPr>
            <w:r>
              <w:t>…………</w:t>
            </w:r>
          </w:p>
        </w:tc>
        <w:tc>
          <w:tcPr>
            <w:tcW w:w="1091" w:type="pct"/>
            <w:vAlign w:val="center"/>
          </w:tcPr>
          <w:p w14:paraId="0158D52F">
            <w:pPr>
              <w:pStyle w:val="45"/>
              <w:framePr w:wrap="around"/>
            </w:pPr>
            <w:r>
              <w:t>……</w:t>
            </w:r>
          </w:p>
        </w:tc>
        <w:tc>
          <w:tcPr>
            <w:tcW w:w="1091" w:type="pct"/>
            <w:vAlign w:val="center"/>
          </w:tcPr>
          <w:p w14:paraId="47F70F71">
            <w:pPr>
              <w:pStyle w:val="45"/>
              <w:framePr w:wrap="around"/>
            </w:pPr>
          </w:p>
        </w:tc>
      </w:tr>
    </w:tbl>
    <w:p w14:paraId="7737888D">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注：投标人应按照招标文件“第三章 采购需求”中的商务要求填写，“响应/偏离”应据实填写“响应”、“正偏离”或“负偏离”。</w:t>
      </w:r>
    </w:p>
    <w:p w14:paraId="287E720D">
      <w:pPr>
        <w:spacing w:after="0" w:line="360" w:lineRule="auto"/>
        <w:rPr>
          <w:rFonts w:ascii="Times New Roman" w:hAnsi="Times New Roman" w:eastAsia="宋体" w:cs="Times New Roman"/>
          <w:sz w:val="24"/>
        </w:rPr>
      </w:pPr>
    </w:p>
    <w:p w14:paraId="15EA14B2">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5028BE70">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461EBD5B">
      <w:pPr>
        <w:spacing w:after="0" w:line="360" w:lineRule="auto"/>
        <w:rPr>
          <w:rFonts w:ascii="Times New Roman" w:hAnsi="Times New Roman" w:eastAsia="宋体" w:cs="Times New Roman"/>
          <w:sz w:val="24"/>
        </w:rPr>
      </w:pPr>
    </w:p>
    <w:p w14:paraId="245330C4">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2682877A">
      <w:pPr>
        <w:widowControl/>
        <w:spacing w:after="0" w:line="240" w:lineRule="auto"/>
        <w:jc w:val="center"/>
        <w:rPr>
          <w:rFonts w:ascii="Times New Roman" w:hAnsi="Times New Roman" w:eastAsia="宋体" w:cs="Times New Roman"/>
          <w:b/>
          <w:sz w:val="32"/>
        </w:rPr>
      </w:pPr>
      <w:r>
        <w:rPr>
          <w:rFonts w:ascii="Times New Roman" w:hAnsi="Times New Roman" w:eastAsia="宋体" w:cs="Times New Roman"/>
          <w:b/>
          <w:sz w:val="32"/>
        </w:rPr>
        <w:t>七、技术规格偏离表</w:t>
      </w:r>
    </w:p>
    <w:p w14:paraId="7894169A">
      <w:pPr>
        <w:widowControl/>
        <w:spacing w:after="0" w:line="240" w:lineRule="auto"/>
        <w:rPr>
          <w:rFonts w:ascii="Times New Roman" w:hAnsi="Times New Roman" w:eastAsia="宋体" w:cs="Times New Roman"/>
          <w:sz w:val="21"/>
          <w:szCs w:val="21"/>
          <w:u w:val="single"/>
        </w:rPr>
      </w:pPr>
      <w:r>
        <w:rPr>
          <w:rFonts w:ascii="Times New Roman" w:hAnsi="Times New Roman" w:eastAsia="宋体" w:cs="Times New Roman"/>
          <w:sz w:val="21"/>
          <w:szCs w:val="21"/>
        </w:rPr>
        <w:t>项目名称：</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 xml:space="preserve">                项目编号：</w:t>
      </w:r>
      <w:r>
        <w:rPr>
          <w:rFonts w:ascii="Times New Roman" w:hAnsi="Times New Roman" w:eastAsia="宋体" w:cs="Times New Roman"/>
          <w:sz w:val="21"/>
          <w:szCs w:val="21"/>
          <w:u w:val="single"/>
        </w:rPr>
        <w:t xml:space="preserve">              </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101"/>
        <w:gridCol w:w="1103"/>
        <w:gridCol w:w="1963"/>
        <w:gridCol w:w="2409"/>
        <w:gridCol w:w="2162"/>
      </w:tblGrid>
      <w:tr w14:paraId="4971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434167E">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579" w:type="pct"/>
            <w:vAlign w:val="center"/>
          </w:tcPr>
          <w:p w14:paraId="3D4FC60D">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设备名称</w:t>
            </w:r>
          </w:p>
        </w:tc>
        <w:tc>
          <w:tcPr>
            <w:tcW w:w="580" w:type="pct"/>
            <w:vAlign w:val="center"/>
          </w:tcPr>
          <w:p w14:paraId="386DB83D">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招标文件技术要求条款</w:t>
            </w:r>
          </w:p>
        </w:tc>
        <w:tc>
          <w:tcPr>
            <w:tcW w:w="1032" w:type="pct"/>
            <w:vAlign w:val="center"/>
          </w:tcPr>
          <w:p w14:paraId="6441DBFE">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投标文件内容</w:t>
            </w:r>
          </w:p>
          <w:p w14:paraId="4DA18553">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对应简述</w:t>
            </w:r>
          </w:p>
        </w:tc>
        <w:tc>
          <w:tcPr>
            <w:tcW w:w="1266" w:type="pct"/>
            <w:vAlign w:val="center"/>
          </w:tcPr>
          <w:p w14:paraId="4884AA20">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响应情况</w:t>
            </w:r>
          </w:p>
        </w:tc>
        <w:tc>
          <w:tcPr>
            <w:tcW w:w="1136" w:type="pct"/>
            <w:vAlign w:val="center"/>
          </w:tcPr>
          <w:p w14:paraId="247F79D3">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证明资料及索引</w:t>
            </w:r>
          </w:p>
        </w:tc>
      </w:tr>
      <w:tr w14:paraId="13BE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B6BFB86">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579" w:type="pct"/>
            <w:vAlign w:val="center"/>
          </w:tcPr>
          <w:p w14:paraId="189CFA9B">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580" w:type="pct"/>
            <w:vAlign w:val="center"/>
          </w:tcPr>
          <w:p w14:paraId="5946C541">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32" w:type="pct"/>
            <w:vAlign w:val="center"/>
          </w:tcPr>
          <w:p w14:paraId="0B0A2A41">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1266" w:type="pct"/>
            <w:vAlign w:val="center"/>
          </w:tcPr>
          <w:p w14:paraId="2003B8B6">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响应/正偏离/负偏离</w:t>
            </w:r>
          </w:p>
        </w:tc>
        <w:tc>
          <w:tcPr>
            <w:tcW w:w="1136" w:type="pct"/>
            <w:vAlign w:val="center"/>
          </w:tcPr>
          <w:p w14:paraId="49D1E154">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CC6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17A3243">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579" w:type="pct"/>
            <w:vAlign w:val="center"/>
          </w:tcPr>
          <w:p w14:paraId="47E6DE26">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580" w:type="pct"/>
            <w:vAlign w:val="center"/>
          </w:tcPr>
          <w:p w14:paraId="7EE53F47">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32" w:type="pct"/>
            <w:vAlign w:val="center"/>
          </w:tcPr>
          <w:p w14:paraId="3BB98C8A">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1266" w:type="pct"/>
            <w:vAlign w:val="center"/>
          </w:tcPr>
          <w:p w14:paraId="58516CD0">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响应/正偏离/负偏离</w:t>
            </w:r>
          </w:p>
        </w:tc>
        <w:tc>
          <w:tcPr>
            <w:tcW w:w="1136" w:type="pct"/>
            <w:vAlign w:val="center"/>
          </w:tcPr>
          <w:p w14:paraId="46C849DE">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E41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D46AF64">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79" w:type="pct"/>
            <w:vAlign w:val="center"/>
          </w:tcPr>
          <w:p w14:paraId="5BC36186">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80" w:type="pct"/>
            <w:vAlign w:val="center"/>
          </w:tcPr>
          <w:p w14:paraId="7181357B">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32" w:type="pct"/>
            <w:vAlign w:val="center"/>
          </w:tcPr>
          <w:p w14:paraId="04EDADCB">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6" w:type="pct"/>
            <w:vAlign w:val="center"/>
          </w:tcPr>
          <w:p w14:paraId="2D30ECD6">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6" w:type="pct"/>
            <w:vAlign w:val="center"/>
          </w:tcPr>
          <w:p w14:paraId="48FA8809">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E1A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47B9FDE5">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79" w:type="pct"/>
            <w:vAlign w:val="center"/>
          </w:tcPr>
          <w:p w14:paraId="454E0425">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80" w:type="pct"/>
            <w:vAlign w:val="center"/>
          </w:tcPr>
          <w:p w14:paraId="5D01E3FE">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32" w:type="pct"/>
            <w:vAlign w:val="center"/>
          </w:tcPr>
          <w:p w14:paraId="2C947E56">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6" w:type="pct"/>
            <w:vAlign w:val="center"/>
          </w:tcPr>
          <w:p w14:paraId="57BF74C5">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6" w:type="pct"/>
            <w:vAlign w:val="center"/>
          </w:tcPr>
          <w:p w14:paraId="66EF8700">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1A1F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BB25C48">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79" w:type="pct"/>
            <w:vAlign w:val="center"/>
          </w:tcPr>
          <w:p w14:paraId="448B165D">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80" w:type="pct"/>
            <w:vAlign w:val="center"/>
          </w:tcPr>
          <w:p w14:paraId="26E5D051">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32" w:type="pct"/>
            <w:vAlign w:val="center"/>
          </w:tcPr>
          <w:p w14:paraId="597587CB">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6" w:type="pct"/>
            <w:vAlign w:val="center"/>
          </w:tcPr>
          <w:p w14:paraId="0CE764D2">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6" w:type="pct"/>
            <w:vAlign w:val="center"/>
          </w:tcPr>
          <w:p w14:paraId="24137940">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1A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BC59547">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79" w:type="pct"/>
            <w:vAlign w:val="center"/>
          </w:tcPr>
          <w:p w14:paraId="25FC98CA">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580" w:type="pct"/>
            <w:vAlign w:val="center"/>
          </w:tcPr>
          <w:p w14:paraId="667E489C">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32" w:type="pct"/>
            <w:vAlign w:val="center"/>
          </w:tcPr>
          <w:p w14:paraId="15B4709A">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6" w:type="pct"/>
            <w:vAlign w:val="center"/>
          </w:tcPr>
          <w:p w14:paraId="465074F3">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136" w:type="pct"/>
            <w:vAlign w:val="center"/>
          </w:tcPr>
          <w:p w14:paraId="17A3602D">
            <w:pPr>
              <w:framePr w:hSpace="180" w:wrap="around" w:vAnchor="text" w:hAnchor="margin" w:x="108" w:y="75"/>
              <w:suppressOverlap/>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24399A05">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说明：1.投标人应按照招标文件“第三章 采购需求”中的技术要求逐条对应填写，“响应/正偏离/负偏离”应据实填写“响应”、“正偏离”或“负偏离”。2.投标人在本表中须标注产品实际参数数值，照搬照抄采购文件参数、不注明实际数值者视为未响应。</w:t>
      </w:r>
    </w:p>
    <w:p w14:paraId="50D67EC4">
      <w:pPr>
        <w:spacing w:after="0" w:line="360" w:lineRule="auto"/>
        <w:rPr>
          <w:rFonts w:ascii="Times New Roman" w:hAnsi="Times New Roman" w:eastAsia="宋体" w:cs="Times New Roman"/>
          <w:sz w:val="21"/>
          <w:szCs w:val="21"/>
        </w:rPr>
      </w:pPr>
    </w:p>
    <w:p w14:paraId="4FCA13F2">
      <w:pPr>
        <w:spacing w:after="0" w:line="360" w:lineRule="auto"/>
        <w:rPr>
          <w:rFonts w:ascii="Times New Roman" w:hAnsi="Times New Roman" w:eastAsia="宋体" w:cs="Times New Roman"/>
          <w:sz w:val="21"/>
          <w:szCs w:val="21"/>
        </w:rPr>
      </w:pPr>
    </w:p>
    <w:p w14:paraId="166C1697">
      <w:pPr>
        <w:spacing w:after="0" w:line="360" w:lineRule="auto"/>
        <w:rPr>
          <w:rFonts w:ascii="Times New Roman" w:hAnsi="Times New Roman" w:eastAsia="宋体" w:cs="Times New Roman"/>
          <w:sz w:val="21"/>
          <w:szCs w:val="21"/>
        </w:rPr>
      </w:pPr>
    </w:p>
    <w:p w14:paraId="4BAB5301">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069C3764">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3205ABA1">
      <w:pPr>
        <w:widowControl/>
        <w:spacing w:after="0" w:line="240" w:lineRule="auto"/>
        <w:rPr>
          <w:rFonts w:ascii="Times New Roman" w:hAnsi="Times New Roman" w:eastAsia="宋体" w:cs="Times New Roman"/>
          <w:b/>
          <w:sz w:val="32"/>
        </w:rPr>
      </w:pPr>
    </w:p>
    <w:p w14:paraId="1E961116">
      <w:pPr>
        <w:widowControl/>
        <w:spacing w:after="0" w:line="240" w:lineRule="auto"/>
        <w:rPr>
          <w:rFonts w:ascii="Times New Roman" w:hAnsi="Times New Roman" w:eastAsia="宋体" w:cs="Times New Roman"/>
          <w:b/>
          <w:sz w:val="32"/>
        </w:rPr>
      </w:pPr>
      <w:r>
        <w:rPr>
          <w:rFonts w:ascii="Times New Roman" w:hAnsi="Times New Roman" w:eastAsia="宋体" w:cs="Times New Roman"/>
          <w:b/>
          <w:sz w:val="32"/>
        </w:rPr>
        <w:br w:type="page"/>
      </w:r>
    </w:p>
    <w:p w14:paraId="7E1A4B69">
      <w:pPr>
        <w:widowControl/>
        <w:spacing w:after="0" w:line="240" w:lineRule="auto"/>
        <w:jc w:val="center"/>
        <w:rPr>
          <w:rFonts w:ascii="Times New Roman" w:hAnsi="Times New Roman" w:eastAsia="宋体" w:cs="Times New Roman"/>
          <w:b/>
          <w:sz w:val="32"/>
        </w:rPr>
      </w:pPr>
      <w:r>
        <w:rPr>
          <w:rFonts w:ascii="Times New Roman" w:hAnsi="Times New Roman" w:eastAsia="宋体" w:cs="Times New Roman"/>
          <w:b/>
          <w:sz w:val="32"/>
        </w:rPr>
        <w:t>八、投标人基本情况表</w:t>
      </w:r>
    </w:p>
    <w:p w14:paraId="51CBF3DA">
      <w:pPr>
        <w:widowControl/>
        <w:spacing w:after="0" w:line="240" w:lineRule="auto"/>
        <w:rPr>
          <w:rFonts w:ascii="Times New Roman" w:hAnsi="Times New Roman" w:eastAsia="宋体" w:cs="Times New Roman"/>
          <w:sz w:val="21"/>
          <w:szCs w:val="21"/>
          <w:u w:val="single"/>
        </w:rPr>
      </w:pPr>
      <w:r>
        <w:rPr>
          <w:rFonts w:ascii="Times New Roman" w:hAnsi="Times New Roman" w:eastAsia="宋体" w:cs="Times New Roman"/>
          <w:sz w:val="21"/>
          <w:szCs w:val="21"/>
        </w:rPr>
        <w:t>项目名称：</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 xml:space="preserve">                项目编号：</w:t>
      </w:r>
      <w:r>
        <w:rPr>
          <w:rFonts w:ascii="Times New Roman" w:hAnsi="Times New Roman" w:eastAsia="宋体" w:cs="Times New Roman"/>
          <w:sz w:val="21"/>
          <w:szCs w:val="21"/>
          <w:u w:val="single"/>
        </w:rPr>
        <w:t xml:space="preserve">              </w:t>
      </w:r>
    </w:p>
    <w:tbl>
      <w:tblPr>
        <w:tblStyle w:val="34"/>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2383"/>
        <w:gridCol w:w="2127"/>
        <w:gridCol w:w="2553"/>
      </w:tblGrid>
      <w:tr w14:paraId="4658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297" w:type="dxa"/>
            <w:tcBorders>
              <w:top w:val="single" w:color="auto" w:sz="4" w:space="0"/>
              <w:left w:val="single" w:color="auto" w:sz="4" w:space="0"/>
              <w:bottom w:val="single" w:color="auto" w:sz="4" w:space="0"/>
              <w:right w:val="single" w:color="auto" w:sz="4" w:space="0"/>
            </w:tcBorders>
            <w:vAlign w:val="center"/>
          </w:tcPr>
          <w:p w14:paraId="1856E404">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投标人名称</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58761D8E">
            <w:pPr>
              <w:spacing w:after="0" w:line="360" w:lineRule="auto"/>
              <w:ind w:left="480" w:hanging="480"/>
              <w:jc w:val="center"/>
              <w:rPr>
                <w:rFonts w:ascii="Times New Roman" w:hAnsi="Times New Roman" w:eastAsia="宋体" w:cs="Times New Roman"/>
                <w:sz w:val="24"/>
                <w14:ligatures w14:val="none"/>
              </w:rPr>
            </w:pPr>
          </w:p>
        </w:tc>
      </w:tr>
      <w:tr w14:paraId="1A7F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297" w:type="dxa"/>
            <w:tcBorders>
              <w:top w:val="single" w:color="auto" w:sz="4" w:space="0"/>
              <w:left w:val="single" w:color="auto" w:sz="4" w:space="0"/>
              <w:bottom w:val="single" w:color="auto" w:sz="4" w:space="0"/>
              <w:right w:val="single" w:color="auto" w:sz="4" w:space="0"/>
            </w:tcBorders>
            <w:vAlign w:val="center"/>
          </w:tcPr>
          <w:p w14:paraId="561580A9">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注册地址</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11F5B721">
            <w:pPr>
              <w:spacing w:after="0" w:line="360" w:lineRule="auto"/>
              <w:ind w:left="480" w:hanging="480"/>
              <w:jc w:val="center"/>
              <w:rPr>
                <w:rFonts w:ascii="Times New Roman" w:hAnsi="Times New Roman" w:eastAsia="宋体" w:cs="Times New Roman"/>
                <w:sz w:val="24"/>
                <w14:ligatures w14:val="none"/>
              </w:rPr>
            </w:pPr>
          </w:p>
        </w:tc>
      </w:tr>
      <w:tr w14:paraId="5073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18B1768E">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注册资金</w:t>
            </w:r>
          </w:p>
        </w:tc>
        <w:tc>
          <w:tcPr>
            <w:tcW w:w="2383" w:type="dxa"/>
            <w:tcBorders>
              <w:top w:val="single" w:color="auto" w:sz="4" w:space="0"/>
              <w:left w:val="single" w:color="auto" w:sz="4" w:space="0"/>
              <w:bottom w:val="single" w:color="auto" w:sz="4" w:space="0"/>
              <w:right w:val="single" w:color="auto" w:sz="4" w:space="0"/>
            </w:tcBorders>
            <w:vAlign w:val="center"/>
          </w:tcPr>
          <w:p w14:paraId="6B1DD889">
            <w:pPr>
              <w:spacing w:after="0" w:line="360" w:lineRule="auto"/>
              <w:ind w:left="480" w:hanging="480"/>
              <w:jc w:val="center"/>
              <w:rPr>
                <w:rFonts w:ascii="Times New Roman" w:hAnsi="Times New Roman" w:eastAsia="宋体" w:cs="Times New Roman"/>
                <w:sz w:val="24"/>
                <w14:ligatures w14: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308ED63">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成立时间</w:t>
            </w:r>
          </w:p>
        </w:tc>
        <w:tc>
          <w:tcPr>
            <w:tcW w:w="2553" w:type="dxa"/>
            <w:tcBorders>
              <w:top w:val="single" w:color="auto" w:sz="4" w:space="0"/>
              <w:left w:val="single" w:color="auto" w:sz="4" w:space="0"/>
              <w:bottom w:val="single" w:color="auto" w:sz="4" w:space="0"/>
              <w:right w:val="single" w:color="auto" w:sz="4" w:space="0"/>
            </w:tcBorders>
            <w:vAlign w:val="center"/>
          </w:tcPr>
          <w:p w14:paraId="3887E547">
            <w:pPr>
              <w:spacing w:after="0" w:line="360" w:lineRule="auto"/>
              <w:ind w:left="480" w:hanging="480"/>
              <w:jc w:val="center"/>
              <w:rPr>
                <w:rFonts w:ascii="Times New Roman" w:hAnsi="Times New Roman" w:eastAsia="宋体" w:cs="Times New Roman"/>
                <w:sz w:val="24"/>
                <w14:ligatures w14:val="none"/>
              </w:rPr>
            </w:pPr>
          </w:p>
        </w:tc>
      </w:tr>
      <w:tr w14:paraId="68BD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7FEB5AEF">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法定代表人</w:t>
            </w:r>
          </w:p>
        </w:tc>
        <w:tc>
          <w:tcPr>
            <w:tcW w:w="2383" w:type="dxa"/>
            <w:tcBorders>
              <w:top w:val="single" w:color="auto" w:sz="4" w:space="0"/>
              <w:left w:val="single" w:color="auto" w:sz="4" w:space="0"/>
              <w:bottom w:val="single" w:color="auto" w:sz="4" w:space="0"/>
              <w:right w:val="single" w:color="auto" w:sz="4" w:space="0"/>
            </w:tcBorders>
            <w:vAlign w:val="center"/>
          </w:tcPr>
          <w:p w14:paraId="030C8E92">
            <w:pPr>
              <w:spacing w:after="0" w:line="360" w:lineRule="auto"/>
              <w:ind w:left="480" w:hanging="480"/>
              <w:jc w:val="center"/>
              <w:rPr>
                <w:rFonts w:ascii="Times New Roman" w:hAnsi="Times New Roman" w:eastAsia="宋体" w:cs="Times New Roman"/>
                <w:sz w:val="24"/>
                <w14:ligatures w14: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3C62160">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电话</w:t>
            </w:r>
          </w:p>
        </w:tc>
        <w:tc>
          <w:tcPr>
            <w:tcW w:w="2553" w:type="dxa"/>
            <w:tcBorders>
              <w:top w:val="single" w:color="auto" w:sz="4" w:space="0"/>
              <w:left w:val="single" w:color="auto" w:sz="4" w:space="0"/>
              <w:bottom w:val="single" w:color="auto" w:sz="4" w:space="0"/>
              <w:right w:val="single" w:color="auto" w:sz="4" w:space="0"/>
            </w:tcBorders>
            <w:vAlign w:val="center"/>
          </w:tcPr>
          <w:p w14:paraId="32FB2B68">
            <w:pPr>
              <w:spacing w:after="0" w:line="360" w:lineRule="auto"/>
              <w:ind w:left="480" w:hanging="480"/>
              <w:jc w:val="center"/>
              <w:rPr>
                <w:rFonts w:ascii="Times New Roman" w:hAnsi="Times New Roman" w:eastAsia="宋体" w:cs="Times New Roman"/>
                <w:sz w:val="24"/>
                <w14:ligatures w14:val="none"/>
              </w:rPr>
            </w:pPr>
          </w:p>
        </w:tc>
      </w:tr>
      <w:tr w14:paraId="137A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297" w:type="dxa"/>
            <w:tcBorders>
              <w:top w:val="single" w:color="auto" w:sz="4" w:space="0"/>
              <w:left w:val="single" w:color="auto" w:sz="4" w:space="0"/>
              <w:bottom w:val="single" w:color="auto" w:sz="4" w:space="0"/>
              <w:right w:val="single" w:color="auto" w:sz="4" w:space="0"/>
            </w:tcBorders>
            <w:vAlign w:val="center"/>
          </w:tcPr>
          <w:p w14:paraId="36236FBD">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社会统一信用代码</w:t>
            </w:r>
          </w:p>
        </w:tc>
        <w:tc>
          <w:tcPr>
            <w:tcW w:w="2383" w:type="dxa"/>
            <w:tcBorders>
              <w:top w:val="single" w:color="auto" w:sz="4" w:space="0"/>
              <w:left w:val="single" w:color="auto" w:sz="4" w:space="0"/>
              <w:bottom w:val="single" w:color="auto" w:sz="4" w:space="0"/>
              <w:right w:val="single" w:color="auto" w:sz="4" w:space="0"/>
            </w:tcBorders>
            <w:vAlign w:val="center"/>
          </w:tcPr>
          <w:p w14:paraId="088279E2">
            <w:pPr>
              <w:spacing w:after="0" w:line="360" w:lineRule="auto"/>
              <w:ind w:left="480" w:hanging="480"/>
              <w:jc w:val="center"/>
              <w:rPr>
                <w:rFonts w:ascii="Times New Roman" w:hAnsi="Times New Roman" w:eastAsia="宋体" w:cs="Times New Roman"/>
                <w:sz w:val="24"/>
                <w14:ligatures w14: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08A8CE0">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企业资质</w:t>
            </w:r>
          </w:p>
        </w:tc>
        <w:tc>
          <w:tcPr>
            <w:tcW w:w="2553" w:type="dxa"/>
            <w:tcBorders>
              <w:top w:val="single" w:color="auto" w:sz="4" w:space="0"/>
              <w:left w:val="single" w:color="auto" w:sz="4" w:space="0"/>
              <w:bottom w:val="single" w:color="auto" w:sz="4" w:space="0"/>
              <w:right w:val="single" w:color="auto" w:sz="4" w:space="0"/>
            </w:tcBorders>
            <w:vAlign w:val="center"/>
          </w:tcPr>
          <w:p w14:paraId="2E4B2293">
            <w:pPr>
              <w:spacing w:after="0" w:line="360" w:lineRule="auto"/>
              <w:ind w:left="480" w:hanging="480"/>
              <w:jc w:val="center"/>
              <w:rPr>
                <w:rFonts w:ascii="Times New Roman" w:hAnsi="Times New Roman" w:eastAsia="宋体" w:cs="Times New Roman"/>
                <w:sz w:val="24"/>
                <w14:ligatures w14:val="none"/>
              </w:rPr>
            </w:pPr>
          </w:p>
        </w:tc>
      </w:tr>
      <w:tr w14:paraId="3695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530BCD86">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医疗设备生产许可证书</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06D86487">
            <w:pPr>
              <w:spacing w:after="0" w:line="320" w:lineRule="exact"/>
              <w:jc w:val="center"/>
              <w:rPr>
                <w:rFonts w:ascii="Times New Roman" w:hAnsi="Times New Roman" w:eastAsia="宋体" w:cs="Times New Roman"/>
                <w:sz w:val="24"/>
                <w14:ligatures w14:val="none"/>
              </w:rPr>
            </w:pPr>
          </w:p>
        </w:tc>
      </w:tr>
      <w:tr w14:paraId="6AA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146579AD">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医疗设备经营许可</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13F9A117">
            <w:pPr>
              <w:spacing w:after="0" w:line="320" w:lineRule="exact"/>
              <w:jc w:val="center"/>
              <w:rPr>
                <w:rFonts w:ascii="Times New Roman" w:hAnsi="Times New Roman" w:eastAsia="宋体" w:cs="Times New Roman"/>
                <w:sz w:val="24"/>
                <w14:ligatures w14:val="none"/>
              </w:rPr>
            </w:pPr>
          </w:p>
        </w:tc>
      </w:tr>
      <w:tr w14:paraId="06A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712502E0">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体系认证情况</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33EC2E0E">
            <w:pPr>
              <w:spacing w:after="0" w:line="320" w:lineRule="exact"/>
              <w:jc w:val="center"/>
              <w:rPr>
                <w:rFonts w:ascii="Times New Roman" w:hAnsi="Times New Roman" w:eastAsia="宋体" w:cs="Times New Roman"/>
                <w:sz w:val="24"/>
                <w14:ligatures w14:val="none"/>
              </w:rPr>
            </w:pPr>
          </w:p>
        </w:tc>
      </w:tr>
      <w:tr w14:paraId="02E7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1D380F07">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发明专利情况</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0AA54F7F">
            <w:pPr>
              <w:spacing w:after="0" w:line="320" w:lineRule="exact"/>
              <w:jc w:val="center"/>
              <w:rPr>
                <w:rFonts w:ascii="Times New Roman" w:hAnsi="Times New Roman" w:eastAsia="宋体" w:cs="Times New Roman"/>
                <w:sz w:val="24"/>
                <w14:ligatures w14:val="none"/>
              </w:rPr>
            </w:pPr>
          </w:p>
        </w:tc>
      </w:tr>
      <w:tr w14:paraId="7A99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02747B41">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计算机软件著作权</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49A92FC0">
            <w:pPr>
              <w:spacing w:after="0" w:line="320" w:lineRule="exact"/>
              <w:jc w:val="center"/>
              <w:rPr>
                <w:rFonts w:ascii="Times New Roman" w:hAnsi="Times New Roman" w:eastAsia="宋体" w:cs="Times New Roman"/>
                <w:sz w:val="24"/>
                <w14:ligatures w14:val="none"/>
              </w:rPr>
            </w:pPr>
          </w:p>
        </w:tc>
      </w:tr>
      <w:tr w14:paraId="66A5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97" w:type="dxa"/>
            <w:tcBorders>
              <w:top w:val="single" w:color="auto" w:sz="4" w:space="0"/>
              <w:left w:val="single" w:color="auto" w:sz="4" w:space="0"/>
              <w:bottom w:val="single" w:color="auto" w:sz="4" w:space="0"/>
              <w:right w:val="single" w:color="auto" w:sz="4" w:space="0"/>
            </w:tcBorders>
            <w:vAlign w:val="center"/>
          </w:tcPr>
          <w:p w14:paraId="7767775E">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企业荣誉</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575B5A57">
            <w:pPr>
              <w:spacing w:after="0" w:line="320" w:lineRule="exact"/>
              <w:jc w:val="center"/>
              <w:rPr>
                <w:rFonts w:ascii="Times New Roman" w:hAnsi="Times New Roman" w:eastAsia="宋体" w:cs="Times New Roman"/>
                <w:sz w:val="24"/>
                <w14:ligatures w14:val="none"/>
              </w:rPr>
            </w:pPr>
          </w:p>
        </w:tc>
      </w:tr>
      <w:tr w14:paraId="6863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97" w:type="dxa"/>
            <w:tcBorders>
              <w:top w:val="single" w:color="auto" w:sz="4" w:space="0"/>
              <w:left w:val="single" w:color="auto" w:sz="4" w:space="0"/>
              <w:bottom w:val="single" w:color="auto" w:sz="4" w:space="0"/>
              <w:right w:val="single" w:color="auto" w:sz="4" w:space="0"/>
            </w:tcBorders>
            <w:vAlign w:val="center"/>
          </w:tcPr>
          <w:p w14:paraId="7CC16149">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基本账户开户银行</w:t>
            </w:r>
          </w:p>
          <w:p w14:paraId="21BE2495">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及账号</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168E33BC">
            <w:pPr>
              <w:spacing w:after="0" w:line="320" w:lineRule="exact"/>
              <w:jc w:val="center"/>
              <w:rPr>
                <w:rFonts w:ascii="Times New Roman" w:hAnsi="Times New Roman" w:eastAsia="宋体" w:cs="Times New Roman"/>
                <w:sz w:val="24"/>
                <w14:ligatures w14:val="none"/>
              </w:rPr>
            </w:pPr>
          </w:p>
        </w:tc>
      </w:tr>
      <w:tr w14:paraId="56A3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297" w:type="dxa"/>
            <w:tcBorders>
              <w:top w:val="single" w:color="auto" w:sz="4" w:space="0"/>
              <w:left w:val="single" w:color="auto" w:sz="4" w:space="0"/>
              <w:bottom w:val="single" w:color="auto" w:sz="4" w:space="0"/>
              <w:right w:val="single" w:color="auto" w:sz="4" w:space="0"/>
            </w:tcBorders>
            <w:vAlign w:val="center"/>
          </w:tcPr>
          <w:p w14:paraId="49FFD95E">
            <w:pPr>
              <w:spacing w:after="0" w:line="320" w:lineRule="exact"/>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产品代理及制造商资质证书</w:t>
            </w:r>
          </w:p>
        </w:tc>
        <w:tc>
          <w:tcPr>
            <w:tcW w:w="7063" w:type="dxa"/>
            <w:gridSpan w:val="3"/>
            <w:tcBorders>
              <w:top w:val="single" w:color="auto" w:sz="4" w:space="0"/>
              <w:left w:val="single" w:color="auto" w:sz="4" w:space="0"/>
              <w:bottom w:val="single" w:color="auto" w:sz="4" w:space="0"/>
              <w:right w:val="single" w:color="auto" w:sz="4" w:space="0"/>
            </w:tcBorders>
            <w:vAlign w:val="center"/>
          </w:tcPr>
          <w:p w14:paraId="7742BEEA">
            <w:pPr>
              <w:spacing w:after="0" w:line="320" w:lineRule="exact"/>
              <w:jc w:val="center"/>
              <w:rPr>
                <w:rFonts w:ascii="Times New Roman" w:hAnsi="Times New Roman" w:eastAsia="宋体" w:cs="Times New Roman"/>
                <w:sz w:val="24"/>
                <w14:ligatures w14:val="none"/>
              </w:rPr>
            </w:pPr>
          </w:p>
        </w:tc>
      </w:tr>
      <w:tr w14:paraId="01C5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360" w:type="dxa"/>
            <w:gridSpan w:val="4"/>
            <w:tcBorders>
              <w:top w:val="single" w:color="auto" w:sz="4" w:space="0"/>
              <w:left w:val="single" w:color="auto" w:sz="4" w:space="0"/>
              <w:bottom w:val="single" w:color="auto" w:sz="4" w:space="0"/>
              <w:right w:val="single" w:color="auto" w:sz="4" w:space="0"/>
            </w:tcBorders>
            <w:vAlign w:val="center"/>
          </w:tcPr>
          <w:p w14:paraId="4A2B7F73">
            <w:pPr>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备注：后附投标人营业执照、企业资质、体系认证证书、生产许可证书、医疗设备经营许可证、安全生产许可证、企业荣誉等证明文件复印件加盖公章。</w:t>
            </w:r>
          </w:p>
        </w:tc>
      </w:tr>
    </w:tbl>
    <w:p w14:paraId="069B3141">
      <w:pPr>
        <w:widowControl/>
        <w:spacing w:after="0" w:line="240" w:lineRule="auto"/>
        <w:rPr>
          <w:rFonts w:ascii="Times New Roman" w:hAnsi="Times New Roman" w:eastAsia="宋体" w:cs="Times New Roman"/>
          <w:b/>
          <w:sz w:val="32"/>
        </w:rPr>
      </w:pPr>
    </w:p>
    <w:p w14:paraId="0ABD4404">
      <w:pPr>
        <w:widowControl/>
        <w:spacing w:after="0" w:line="240" w:lineRule="auto"/>
        <w:rPr>
          <w:rFonts w:ascii="Times New Roman" w:hAnsi="Times New Roman" w:eastAsia="宋体" w:cs="Times New Roman"/>
          <w:b/>
          <w:sz w:val="32"/>
        </w:rPr>
      </w:pPr>
      <w:r>
        <w:rPr>
          <w:rFonts w:ascii="Times New Roman" w:hAnsi="Times New Roman" w:eastAsia="宋体" w:cs="Times New Roman"/>
          <w:b/>
          <w:sz w:val="32"/>
        </w:rPr>
        <w:br w:type="page"/>
      </w:r>
    </w:p>
    <w:p w14:paraId="19E6F6CF">
      <w:pPr>
        <w:widowControl/>
        <w:spacing w:after="0" w:line="240" w:lineRule="auto"/>
        <w:jc w:val="center"/>
        <w:rPr>
          <w:rFonts w:ascii="Times New Roman" w:hAnsi="Times New Roman" w:eastAsia="宋体" w:cs="Times New Roman"/>
          <w:b/>
          <w:sz w:val="32"/>
        </w:rPr>
      </w:pPr>
      <w:r>
        <w:rPr>
          <w:rFonts w:ascii="Times New Roman" w:hAnsi="Times New Roman" w:eastAsia="宋体" w:cs="Times New Roman"/>
          <w:b/>
          <w:sz w:val="32"/>
        </w:rPr>
        <w:t>九、业绩证明文件</w:t>
      </w:r>
    </w:p>
    <w:p w14:paraId="4C97119C">
      <w:pPr>
        <w:spacing w:after="0" w:line="360" w:lineRule="auto"/>
        <w:rPr>
          <w:rFonts w:ascii="Times New Roman" w:hAnsi="Times New Roman" w:eastAsia="宋体" w:cs="Times New Roman"/>
          <w:sz w:val="21"/>
          <w:szCs w:val="21"/>
          <w:u w:val="single"/>
        </w:rPr>
      </w:pPr>
      <w:r>
        <w:rPr>
          <w:rFonts w:ascii="Times New Roman" w:hAnsi="Times New Roman" w:eastAsia="宋体" w:cs="Times New Roman"/>
          <w:sz w:val="21"/>
          <w:szCs w:val="21"/>
        </w:rPr>
        <w:t xml:space="preserve">项目名称：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 xml:space="preserve">                              项目编号：</w:t>
      </w:r>
      <w:r>
        <w:rPr>
          <w:rFonts w:ascii="Times New Roman" w:hAnsi="Times New Roman" w:eastAsia="宋体" w:cs="Times New Roman"/>
          <w:sz w:val="21"/>
          <w:szCs w:val="21"/>
          <w:u w:val="single"/>
        </w:rPr>
        <w:t xml:space="preserve">              </w:t>
      </w:r>
    </w:p>
    <w:tbl>
      <w:tblPr>
        <w:tblStyle w:val="34"/>
        <w:tblW w:w="9504"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692"/>
      </w:tblGrid>
      <w:tr w14:paraId="43A8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A8B594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080" w:type="dxa"/>
            <w:vAlign w:val="center"/>
          </w:tcPr>
          <w:p w14:paraId="2EECB6D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完成时间</w:t>
            </w:r>
          </w:p>
        </w:tc>
        <w:tc>
          <w:tcPr>
            <w:tcW w:w="1248" w:type="dxa"/>
            <w:vAlign w:val="center"/>
          </w:tcPr>
          <w:p w14:paraId="4A2EF2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项目名称</w:t>
            </w:r>
          </w:p>
        </w:tc>
        <w:tc>
          <w:tcPr>
            <w:tcW w:w="1129" w:type="dxa"/>
            <w:vAlign w:val="center"/>
          </w:tcPr>
          <w:p w14:paraId="061A12A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标的内容</w:t>
            </w:r>
          </w:p>
        </w:tc>
        <w:tc>
          <w:tcPr>
            <w:tcW w:w="1283" w:type="dxa"/>
            <w:vAlign w:val="center"/>
          </w:tcPr>
          <w:p w14:paraId="3149AD8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采购人名称</w:t>
            </w:r>
          </w:p>
        </w:tc>
        <w:tc>
          <w:tcPr>
            <w:tcW w:w="1368" w:type="dxa"/>
            <w:vAlign w:val="center"/>
          </w:tcPr>
          <w:p w14:paraId="7293550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中标（成交）金额（万元）</w:t>
            </w:r>
          </w:p>
        </w:tc>
        <w:tc>
          <w:tcPr>
            <w:tcW w:w="960" w:type="dxa"/>
            <w:vAlign w:val="center"/>
          </w:tcPr>
          <w:p w14:paraId="1932F6B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联系人</w:t>
            </w:r>
          </w:p>
        </w:tc>
        <w:tc>
          <w:tcPr>
            <w:tcW w:w="1692" w:type="dxa"/>
            <w:vAlign w:val="center"/>
          </w:tcPr>
          <w:p w14:paraId="532EC0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联系电话</w:t>
            </w:r>
          </w:p>
        </w:tc>
      </w:tr>
      <w:tr w14:paraId="0B2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AAB4F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1080" w:type="dxa"/>
            <w:vAlign w:val="center"/>
          </w:tcPr>
          <w:p w14:paraId="590A599A">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48" w:type="dxa"/>
            <w:vAlign w:val="center"/>
          </w:tcPr>
          <w:p w14:paraId="7D1C4F5E">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29" w:type="dxa"/>
            <w:vAlign w:val="center"/>
          </w:tcPr>
          <w:p w14:paraId="421DD4F7">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83" w:type="dxa"/>
            <w:vAlign w:val="center"/>
          </w:tcPr>
          <w:p w14:paraId="0D7FDF7A">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368" w:type="dxa"/>
            <w:vAlign w:val="center"/>
          </w:tcPr>
          <w:p w14:paraId="7DACF354">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960" w:type="dxa"/>
            <w:vAlign w:val="center"/>
          </w:tcPr>
          <w:p w14:paraId="6EFFDD91">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692" w:type="dxa"/>
            <w:vAlign w:val="center"/>
          </w:tcPr>
          <w:p w14:paraId="68E3EDD9">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1BF3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BCF98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1080" w:type="dxa"/>
            <w:vAlign w:val="center"/>
          </w:tcPr>
          <w:p w14:paraId="68BE6545">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48" w:type="dxa"/>
            <w:vAlign w:val="center"/>
          </w:tcPr>
          <w:p w14:paraId="6B3FFA1B">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29" w:type="dxa"/>
            <w:vAlign w:val="center"/>
          </w:tcPr>
          <w:p w14:paraId="106AC92F">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83" w:type="dxa"/>
            <w:vAlign w:val="center"/>
          </w:tcPr>
          <w:p w14:paraId="6BB4CEC9">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368" w:type="dxa"/>
            <w:vAlign w:val="center"/>
          </w:tcPr>
          <w:p w14:paraId="126DF680">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960" w:type="dxa"/>
            <w:vAlign w:val="center"/>
          </w:tcPr>
          <w:p w14:paraId="1F963B2F">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692" w:type="dxa"/>
            <w:vAlign w:val="center"/>
          </w:tcPr>
          <w:p w14:paraId="616933C4">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309D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611BE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1080" w:type="dxa"/>
            <w:vAlign w:val="center"/>
          </w:tcPr>
          <w:p w14:paraId="21C64830">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48" w:type="dxa"/>
            <w:vAlign w:val="center"/>
          </w:tcPr>
          <w:p w14:paraId="4ECC0D83">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29" w:type="dxa"/>
            <w:vAlign w:val="center"/>
          </w:tcPr>
          <w:p w14:paraId="052F3DA6">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83" w:type="dxa"/>
            <w:vAlign w:val="center"/>
          </w:tcPr>
          <w:p w14:paraId="005CC1BB">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368" w:type="dxa"/>
            <w:vAlign w:val="center"/>
          </w:tcPr>
          <w:p w14:paraId="0180CDCC">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960" w:type="dxa"/>
            <w:vAlign w:val="center"/>
          </w:tcPr>
          <w:p w14:paraId="4563BAB1">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692" w:type="dxa"/>
            <w:vAlign w:val="center"/>
          </w:tcPr>
          <w:p w14:paraId="1DFDE744">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1945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2021F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4</w:t>
            </w:r>
          </w:p>
        </w:tc>
        <w:tc>
          <w:tcPr>
            <w:tcW w:w="1080" w:type="dxa"/>
            <w:vAlign w:val="center"/>
          </w:tcPr>
          <w:p w14:paraId="16777177">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48" w:type="dxa"/>
            <w:vAlign w:val="center"/>
          </w:tcPr>
          <w:p w14:paraId="7F48A750">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29" w:type="dxa"/>
            <w:vAlign w:val="center"/>
          </w:tcPr>
          <w:p w14:paraId="21479409">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83" w:type="dxa"/>
            <w:vAlign w:val="center"/>
          </w:tcPr>
          <w:p w14:paraId="5206ED5E">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368" w:type="dxa"/>
            <w:vAlign w:val="center"/>
          </w:tcPr>
          <w:p w14:paraId="6ECD0FA7">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960" w:type="dxa"/>
            <w:vAlign w:val="center"/>
          </w:tcPr>
          <w:p w14:paraId="4BDE7812">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692" w:type="dxa"/>
            <w:vAlign w:val="center"/>
          </w:tcPr>
          <w:p w14:paraId="30B134DD">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1B8B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6A7B9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5</w:t>
            </w:r>
          </w:p>
        </w:tc>
        <w:tc>
          <w:tcPr>
            <w:tcW w:w="1080" w:type="dxa"/>
            <w:vAlign w:val="center"/>
          </w:tcPr>
          <w:p w14:paraId="0B96A61B">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48" w:type="dxa"/>
            <w:vAlign w:val="center"/>
          </w:tcPr>
          <w:p w14:paraId="2D6F1E12">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29" w:type="dxa"/>
            <w:vAlign w:val="center"/>
          </w:tcPr>
          <w:p w14:paraId="1AE15E3A">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83" w:type="dxa"/>
            <w:vAlign w:val="center"/>
          </w:tcPr>
          <w:p w14:paraId="52E887B3">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368" w:type="dxa"/>
            <w:vAlign w:val="center"/>
          </w:tcPr>
          <w:p w14:paraId="3DAAB372">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960" w:type="dxa"/>
            <w:vAlign w:val="center"/>
          </w:tcPr>
          <w:p w14:paraId="58B2F8F3">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692" w:type="dxa"/>
            <w:vAlign w:val="center"/>
          </w:tcPr>
          <w:p w14:paraId="650568A1">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0C92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5C5D1A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1080" w:type="dxa"/>
            <w:vAlign w:val="center"/>
          </w:tcPr>
          <w:p w14:paraId="7AC1CA0B">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48" w:type="dxa"/>
            <w:vAlign w:val="center"/>
          </w:tcPr>
          <w:p w14:paraId="777113CF">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129" w:type="dxa"/>
            <w:vAlign w:val="center"/>
          </w:tcPr>
          <w:p w14:paraId="4811EA4E">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283" w:type="dxa"/>
            <w:vAlign w:val="center"/>
          </w:tcPr>
          <w:p w14:paraId="725680C8">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368" w:type="dxa"/>
            <w:vAlign w:val="center"/>
          </w:tcPr>
          <w:p w14:paraId="7B977FAC">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960" w:type="dxa"/>
            <w:vAlign w:val="center"/>
          </w:tcPr>
          <w:p w14:paraId="7E09F5F9">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692" w:type="dxa"/>
            <w:vAlign w:val="center"/>
          </w:tcPr>
          <w:p w14:paraId="5F2E4179">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bl>
    <w:p w14:paraId="722CF70D">
      <w:pPr>
        <w:spacing w:after="0" w:line="360" w:lineRule="auto"/>
        <w:rPr>
          <w:rFonts w:ascii="Times New Roman" w:hAnsi="Times New Roman" w:eastAsia="宋体" w:cs="Times New Roman"/>
          <w:sz w:val="24"/>
        </w:rPr>
      </w:pPr>
      <w:r>
        <w:rPr>
          <w:rFonts w:ascii="Times New Roman" w:hAnsi="Times New Roman" w:eastAsia="宋体" w:cs="Times New Roman"/>
          <w:sz w:val="24"/>
        </w:rPr>
        <w:t>注：投标人须按评审要求提供相应的业绩证明资料。</w:t>
      </w:r>
    </w:p>
    <w:p w14:paraId="420E99FF">
      <w:pPr>
        <w:spacing w:after="0" w:line="360" w:lineRule="auto"/>
        <w:rPr>
          <w:rFonts w:ascii="Times New Roman" w:hAnsi="Times New Roman" w:eastAsia="宋体" w:cs="Times New Roman"/>
          <w:sz w:val="24"/>
        </w:rPr>
      </w:pPr>
    </w:p>
    <w:p w14:paraId="4536913F">
      <w:pPr>
        <w:spacing w:after="0" w:line="360" w:lineRule="auto"/>
        <w:rPr>
          <w:rFonts w:ascii="Times New Roman" w:hAnsi="Times New Roman" w:eastAsia="宋体" w:cs="Times New Roman"/>
          <w:sz w:val="24"/>
        </w:rPr>
      </w:pPr>
    </w:p>
    <w:p w14:paraId="596EEDE9">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0FA9DD30">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0297303D">
      <w:pPr>
        <w:spacing w:after="0" w:line="360" w:lineRule="auto"/>
        <w:rPr>
          <w:rFonts w:ascii="Times New Roman" w:hAnsi="Times New Roman" w:eastAsia="宋体" w:cs="Times New Roman"/>
          <w:sz w:val="24"/>
        </w:rPr>
      </w:pPr>
    </w:p>
    <w:p w14:paraId="7D2257AB">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298A2E37">
      <w:pPr>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十、拟派项目技术团队</w:t>
      </w:r>
    </w:p>
    <w:p w14:paraId="351BBE89">
      <w:pPr>
        <w:spacing w:after="0" w:line="360" w:lineRule="auto"/>
        <w:rPr>
          <w:rFonts w:ascii="Times New Roman" w:hAnsi="Times New Roman" w:eastAsia="宋体" w:cs="Times New Roman"/>
          <w:sz w:val="21"/>
          <w:szCs w:val="21"/>
          <w:u w:val="single"/>
        </w:rPr>
      </w:pPr>
      <w:r>
        <w:rPr>
          <w:rFonts w:ascii="Times New Roman" w:hAnsi="Times New Roman" w:eastAsia="宋体" w:cs="Times New Roman"/>
          <w:sz w:val="21"/>
          <w:szCs w:val="21"/>
        </w:rPr>
        <w:t xml:space="preserve">项目名称：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 xml:space="preserve">                                项目编号：</w:t>
      </w:r>
      <w:r>
        <w:rPr>
          <w:rFonts w:ascii="Times New Roman" w:hAnsi="Times New Roman" w:eastAsia="宋体" w:cs="Times New Roman"/>
          <w:sz w:val="21"/>
          <w:szCs w:val="21"/>
          <w:u w:val="single"/>
        </w:rPr>
        <w:t xml:space="preserve">              </w:t>
      </w:r>
    </w:p>
    <w:tbl>
      <w:tblPr>
        <w:tblStyle w:val="34"/>
        <w:tblpPr w:leftFromText="180" w:rightFromText="180" w:vertAnchor="text" w:horzAnchor="margin" w:tblpXSpec="center" w:tblpY="153"/>
        <w:tblW w:w="9214" w:type="dxa"/>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108" w:type="dxa"/>
          <w:bottom w:w="0" w:type="dxa"/>
          <w:right w:w="108" w:type="dxa"/>
        </w:tblCellMar>
      </w:tblPr>
      <w:tblGrid>
        <w:gridCol w:w="2231"/>
        <w:gridCol w:w="1154"/>
        <w:gridCol w:w="942"/>
        <w:gridCol w:w="1360"/>
        <w:gridCol w:w="1361"/>
        <w:gridCol w:w="2166"/>
      </w:tblGrid>
      <w:tr w14:paraId="2458821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cantSplit/>
          <w:trHeight w:val="608" w:hRule="atLeast"/>
        </w:trPr>
        <w:tc>
          <w:tcPr>
            <w:tcW w:w="2231" w:type="dxa"/>
            <w:vMerge w:val="restart"/>
            <w:vAlign w:val="center"/>
          </w:tcPr>
          <w:p w14:paraId="04695D59">
            <w:pPr>
              <w:spacing w:line="500" w:lineRule="exact"/>
              <w:jc w:val="center"/>
              <w:rPr>
                <w:rFonts w:ascii="Times New Roman" w:hAnsi="Times New Roman" w:cs="Times New Roman"/>
                <w:sz w:val="24"/>
              </w:rPr>
            </w:pPr>
            <w:r>
              <w:rPr>
                <w:rFonts w:ascii="Times New Roman" w:hAnsi="Times New Roman" w:cs="Times New Roman"/>
                <w:sz w:val="24"/>
              </w:rPr>
              <w:t>岗  位</w:t>
            </w:r>
          </w:p>
        </w:tc>
        <w:tc>
          <w:tcPr>
            <w:tcW w:w="1154" w:type="dxa"/>
            <w:vMerge w:val="restart"/>
            <w:vAlign w:val="center"/>
          </w:tcPr>
          <w:p w14:paraId="592ECF0F">
            <w:pPr>
              <w:spacing w:line="500" w:lineRule="exact"/>
              <w:jc w:val="center"/>
              <w:rPr>
                <w:rFonts w:ascii="Times New Roman" w:hAnsi="Times New Roman" w:cs="Times New Roman"/>
                <w:sz w:val="24"/>
              </w:rPr>
            </w:pPr>
            <w:r>
              <w:rPr>
                <w:rFonts w:ascii="Times New Roman" w:hAnsi="Times New Roman" w:cs="Times New Roman"/>
                <w:sz w:val="24"/>
              </w:rPr>
              <w:t>姓 名</w:t>
            </w:r>
          </w:p>
        </w:tc>
        <w:tc>
          <w:tcPr>
            <w:tcW w:w="942" w:type="dxa"/>
            <w:vMerge w:val="restart"/>
            <w:vAlign w:val="center"/>
          </w:tcPr>
          <w:p w14:paraId="73CA6756">
            <w:pPr>
              <w:spacing w:line="500" w:lineRule="exact"/>
              <w:jc w:val="center"/>
              <w:rPr>
                <w:rFonts w:ascii="Times New Roman" w:hAnsi="Times New Roman" w:cs="Times New Roman"/>
                <w:sz w:val="24"/>
              </w:rPr>
            </w:pPr>
            <w:r>
              <w:rPr>
                <w:rFonts w:ascii="Times New Roman" w:hAnsi="Times New Roman" w:cs="Times New Roman"/>
                <w:sz w:val="24"/>
              </w:rPr>
              <w:t>职 称</w:t>
            </w:r>
          </w:p>
        </w:tc>
        <w:tc>
          <w:tcPr>
            <w:tcW w:w="2721" w:type="dxa"/>
            <w:gridSpan w:val="2"/>
            <w:tcBorders>
              <w:top w:val="single" w:color="auto" w:sz="4" w:space="0"/>
              <w:bottom w:val="single" w:color="auto" w:sz="4" w:space="0"/>
              <w:right w:val="single" w:color="auto" w:sz="4" w:space="0"/>
            </w:tcBorders>
            <w:vAlign w:val="center"/>
          </w:tcPr>
          <w:p w14:paraId="36EB35DE">
            <w:pPr>
              <w:spacing w:line="500" w:lineRule="exact"/>
              <w:jc w:val="center"/>
              <w:rPr>
                <w:rFonts w:ascii="Times New Roman" w:hAnsi="Times New Roman" w:cs="Times New Roman"/>
                <w:sz w:val="24"/>
              </w:rPr>
            </w:pPr>
            <w:r>
              <w:rPr>
                <w:rFonts w:ascii="Times New Roman" w:hAnsi="Times New Roman" w:cs="Times New Roman"/>
                <w:sz w:val="24"/>
              </w:rPr>
              <w:t>工作经历</w:t>
            </w:r>
          </w:p>
        </w:tc>
        <w:tc>
          <w:tcPr>
            <w:tcW w:w="2166" w:type="dxa"/>
            <w:vMerge w:val="restart"/>
            <w:tcBorders>
              <w:left w:val="single" w:color="auto" w:sz="4" w:space="0"/>
            </w:tcBorders>
            <w:vAlign w:val="center"/>
          </w:tcPr>
          <w:p w14:paraId="787E6794">
            <w:pPr>
              <w:spacing w:line="500" w:lineRule="exact"/>
              <w:jc w:val="center"/>
              <w:rPr>
                <w:rFonts w:ascii="Times New Roman" w:hAnsi="Times New Roman" w:cs="Times New Roman"/>
                <w:sz w:val="24"/>
              </w:rPr>
            </w:pPr>
            <w:r>
              <w:rPr>
                <w:rFonts w:ascii="Times New Roman" w:hAnsi="Times New Roman" w:cs="Times New Roman"/>
                <w:sz w:val="24"/>
              </w:rPr>
              <w:t>执业证书及编号</w:t>
            </w:r>
          </w:p>
        </w:tc>
      </w:tr>
      <w:tr w14:paraId="762A4B1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cantSplit/>
          <w:trHeight w:val="192" w:hRule="atLeast"/>
        </w:trPr>
        <w:tc>
          <w:tcPr>
            <w:tcW w:w="2231" w:type="dxa"/>
            <w:vMerge w:val="continue"/>
            <w:vAlign w:val="center"/>
          </w:tcPr>
          <w:p w14:paraId="72847B5B">
            <w:pPr>
              <w:spacing w:line="500" w:lineRule="exact"/>
              <w:jc w:val="center"/>
              <w:rPr>
                <w:rFonts w:ascii="Times New Roman" w:hAnsi="Times New Roman" w:cs="Times New Roman"/>
                <w:sz w:val="24"/>
              </w:rPr>
            </w:pPr>
          </w:p>
        </w:tc>
        <w:tc>
          <w:tcPr>
            <w:tcW w:w="1154" w:type="dxa"/>
            <w:vMerge w:val="continue"/>
            <w:vAlign w:val="center"/>
          </w:tcPr>
          <w:p w14:paraId="5F7D56AE">
            <w:pPr>
              <w:spacing w:line="500" w:lineRule="exact"/>
              <w:jc w:val="center"/>
              <w:rPr>
                <w:rFonts w:ascii="Times New Roman" w:hAnsi="Times New Roman" w:cs="Times New Roman"/>
                <w:sz w:val="24"/>
              </w:rPr>
            </w:pPr>
          </w:p>
        </w:tc>
        <w:tc>
          <w:tcPr>
            <w:tcW w:w="942" w:type="dxa"/>
            <w:vMerge w:val="continue"/>
            <w:vAlign w:val="center"/>
          </w:tcPr>
          <w:p w14:paraId="66733E87">
            <w:pPr>
              <w:spacing w:line="500" w:lineRule="exact"/>
              <w:jc w:val="center"/>
              <w:rPr>
                <w:rFonts w:ascii="Times New Roman" w:hAnsi="Times New Roman" w:cs="Times New Roman"/>
                <w:sz w:val="24"/>
              </w:rPr>
            </w:pPr>
          </w:p>
        </w:tc>
        <w:tc>
          <w:tcPr>
            <w:tcW w:w="1360" w:type="dxa"/>
            <w:tcBorders>
              <w:top w:val="single" w:color="auto" w:sz="4" w:space="0"/>
              <w:bottom w:val="single" w:color="auto" w:sz="4" w:space="0"/>
              <w:right w:val="single" w:color="auto" w:sz="4" w:space="0"/>
            </w:tcBorders>
            <w:vAlign w:val="center"/>
          </w:tcPr>
          <w:p w14:paraId="6E32C1C4">
            <w:pPr>
              <w:spacing w:line="500" w:lineRule="exact"/>
              <w:jc w:val="center"/>
              <w:rPr>
                <w:rFonts w:ascii="Times New Roman" w:hAnsi="Times New Roman" w:cs="Times New Roman"/>
                <w:sz w:val="24"/>
              </w:rPr>
            </w:pPr>
            <w:r>
              <w:rPr>
                <w:rFonts w:ascii="Times New Roman" w:hAnsi="Times New Roman" w:cs="Times New Roman"/>
                <w:sz w:val="24"/>
              </w:rPr>
              <w:t>工作年限</w:t>
            </w:r>
          </w:p>
        </w:tc>
        <w:tc>
          <w:tcPr>
            <w:tcW w:w="1361" w:type="dxa"/>
            <w:tcBorders>
              <w:top w:val="single" w:color="auto" w:sz="4" w:space="0"/>
              <w:bottom w:val="single" w:color="auto" w:sz="4" w:space="0"/>
              <w:right w:val="single" w:color="auto" w:sz="4" w:space="0"/>
            </w:tcBorders>
            <w:vAlign w:val="center"/>
          </w:tcPr>
          <w:p w14:paraId="2C407EA8">
            <w:pPr>
              <w:spacing w:line="500" w:lineRule="exact"/>
              <w:jc w:val="center"/>
              <w:rPr>
                <w:rFonts w:ascii="Times New Roman" w:hAnsi="Times New Roman" w:cs="Times New Roman"/>
                <w:sz w:val="24"/>
              </w:rPr>
            </w:pPr>
            <w:r>
              <w:rPr>
                <w:rFonts w:ascii="Times New Roman" w:hAnsi="Times New Roman" w:cs="Times New Roman"/>
                <w:sz w:val="24"/>
              </w:rPr>
              <w:t>类似工程</w:t>
            </w:r>
          </w:p>
        </w:tc>
        <w:tc>
          <w:tcPr>
            <w:tcW w:w="2166" w:type="dxa"/>
            <w:vMerge w:val="continue"/>
            <w:tcBorders>
              <w:left w:val="single" w:color="auto" w:sz="4" w:space="0"/>
            </w:tcBorders>
            <w:vAlign w:val="center"/>
          </w:tcPr>
          <w:p w14:paraId="4147AFA6">
            <w:pPr>
              <w:spacing w:line="500" w:lineRule="exact"/>
              <w:jc w:val="center"/>
              <w:rPr>
                <w:rFonts w:ascii="Times New Roman" w:hAnsi="Times New Roman" w:cs="Times New Roman"/>
                <w:sz w:val="24"/>
              </w:rPr>
            </w:pPr>
          </w:p>
        </w:tc>
      </w:tr>
      <w:tr w14:paraId="7D0E92D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76" w:hRule="atLeast"/>
        </w:trPr>
        <w:tc>
          <w:tcPr>
            <w:tcW w:w="2231" w:type="dxa"/>
            <w:vAlign w:val="center"/>
          </w:tcPr>
          <w:p w14:paraId="4F90B99B">
            <w:pPr>
              <w:spacing w:line="500" w:lineRule="exact"/>
              <w:jc w:val="center"/>
              <w:rPr>
                <w:rFonts w:ascii="Times New Roman" w:hAnsi="Times New Roman" w:cs="Times New Roman"/>
                <w:sz w:val="24"/>
              </w:rPr>
            </w:pPr>
            <w:r>
              <w:rPr>
                <w:rFonts w:ascii="Times New Roman" w:hAnsi="Times New Roman" w:cs="Times New Roman"/>
                <w:sz w:val="24"/>
              </w:rPr>
              <w:t>项目负责人</w:t>
            </w:r>
          </w:p>
        </w:tc>
        <w:tc>
          <w:tcPr>
            <w:tcW w:w="1154" w:type="dxa"/>
            <w:vAlign w:val="center"/>
          </w:tcPr>
          <w:p w14:paraId="7E2D44F3">
            <w:pPr>
              <w:spacing w:line="500" w:lineRule="exact"/>
              <w:jc w:val="center"/>
              <w:rPr>
                <w:rFonts w:ascii="Times New Roman" w:hAnsi="Times New Roman" w:cs="Times New Roman"/>
                <w:sz w:val="24"/>
              </w:rPr>
            </w:pPr>
          </w:p>
        </w:tc>
        <w:tc>
          <w:tcPr>
            <w:tcW w:w="942" w:type="dxa"/>
            <w:vAlign w:val="center"/>
          </w:tcPr>
          <w:p w14:paraId="29BB0FB8">
            <w:pPr>
              <w:spacing w:line="500" w:lineRule="exact"/>
              <w:jc w:val="center"/>
              <w:rPr>
                <w:rFonts w:ascii="Times New Roman" w:hAnsi="Times New Roman" w:cs="Times New Roman"/>
                <w:sz w:val="24"/>
              </w:rPr>
            </w:pPr>
          </w:p>
        </w:tc>
        <w:tc>
          <w:tcPr>
            <w:tcW w:w="1360" w:type="dxa"/>
            <w:tcBorders>
              <w:top w:val="single" w:color="auto" w:sz="4" w:space="0"/>
              <w:right w:val="single" w:color="auto" w:sz="4" w:space="0"/>
            </w:tcBorders>
            <w:vAlign w:val="center"/>
          </w:tcPr>
          <w:p w14:paraId="0856DFFC">
            <w:pPr>
              <w:spacing w:line="500" w:lineRule="exact"/>
              <w:jc w:val="center"/>
              <w:rPr>
                <w:rFonts w:ascii="Times New Roman" w:hAnsi="Times New Roman" w:cs="Times New Roman"/>
                <w:sz w:val="24"/>
              </w:rPr>
            </w:pPr>
          </w:p>
        </w:tc>
        <w:tc>
          <w:tcPr>
            <w:tcW w:w="1361" w:type="dxa"/>
            <w:tcBorders>
              <w:top w:val="single" w:color="auto" w:sz="4" w:space="0"/>
              <w:right w:val="single" w:color="auto" w:sz="4" w:space="0"/>
            </w:tcBorders>
            <w:vAlign w:val="center"/>
          </w:tcPr>
          <w:p w14:paraId="07DB8DBC">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0CD907D8">
            <w:pPr>
              <w:spacing w:line="500" w:lineRule="exact"/>
              <w:jc w:val="center"/>
              <w:rPr>
                <w:rFonts w:ascii="Times New Roman" w:hAnsi="Times New Roman" w:cs="Times New Roman"/>
                <w:sz w:val="24"/>
              </w:rPr>
            </w:pPr>
          </w:p>
        </w:tc>
      </w:tr>
      <w:tr w14:paraId="134C6DF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76" w:hRule="atLeast"/>
        </w:trPr>
        <w:tc>
          <w:tcPr>
            <w:tcW w:w="2231" w:type="dxa"/>
            <w:vAlign w:val="center"/>
          </w:tcPr>
          <w:p w14:paraId="3323B30C">
            <w:pPr>
              <w:spacing w:line="500" w:lineRule="exact"/>
              <w:jc w:val="center"/>
              <w:rPr>
                <w:rFonts w:ascii="Times New Roman" w:hAnsi="Times New Roman" w:cs="Times New Roman"/>
                <w:sz w:val="24"/>
              </w:rPr>
            </w:pPr>
            <w:r>
              <w:rPr>
                <w:rFonts w:ascii="Times New Roman" w:hAnsi="Times New Roman" w:cs="Times New Roman"/>
                <w:sz w:val="24"/>
              </w:rPr>
              <w:t>技术负责人</w:t>
            </w:r>
          </w:p>
        </w:tc>
        <w:tc>
          <w:tcPr>
            <w:tcW w:w="1154" w:type="dxa"/>
            <w:vAlign w:val="center"/>
          </w:tcPr>
          <w:p w14:paraId="7B9899B7">
            <w:pPr>
              <w:spacing w:line="500" w:lineRule="exact"/>
              <w:jc w:val="center"/>
              <w:rPr>
                <w:rFonts w:ascii="Times New Roman" w:hAnsi="Times New Roman" w:cs="Times New Roman"/>
                <w:sz w:val="24"/>
              </w:rPr>
            </w:pPr>
          </w:p>
        </w:tc>
        <w:tc>
          <w:tcPr>
            <w:tcW w:w="942" w:type="dxa"/>
            <w:vAlign w:val="center"/>
          </w:tcPr>
          <w:p w14:paraId="284DF0D3">
            <w:pPr>
              <w:spacing w:line="500" w:lineRule="exact"/>
              <w:jc w:val="center"/>
              <w:rPr>
                <w:rFonts w:ascii="Times New Roman" w:hAnsi="Times New Roman" w:cs="Times New Roman"/>
                <w:sz w:val="24"/>
              </w:rPr>
            </w:pPr>
          </w:p>
        </w:tc>
        <w:tc>
          <w:tcPr>
            <w:tcW w:w="1360" w:type="dxa"/>
            <w:tcBorders>
              <w:top w:val="single" w:color="auto" w:sz="4" w:space="0"/>
              <w:right w:val="single" w:color="auto" w:sz="4" w:space="0"/>
            </w:tcBorders>
            <w:vAlign w:val="center"/>
          </w:tcPr>
          <w:p w14:paraId="511CA57E">
            <w:pPr>
              <w:spacing w:line="500" w:lineRule="exact"/>
              <w:jc w:val="center"/>
              <w:rPr>
                <w:rFonts w:ascii="Times New Roman" w:hAnsi="Times New Roman" w:cs="Times New Roman"/>
                <w:sz w:val="24"/>
              </w:rPr>
            </w:pPr>
          </w:p>
        </w:tc>
        <w:tc>
          <w:tcPr>
            <w:tcW w:w="1361" w:type="dxa"/>
            <w:tcBorders>
              <w:top w:val="single" w:color="auto" w:sz="4" w:space="0"/>
              <w:right w:val="single" w:color="auto" w:sz="4" w:space="0"/>
            </w:tcBorders>
            <w:vAlign w:val="center"/>
          </w:tcPr>
          <w:p w14:paraId="5305C09E">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1EBB522E">
            <w:pPr>
              <w:spacing w:line="500" w:lineRule="exact"/>
              <w:jc w:val="center"/>
              <w:rPr>
                <w:rFonts w:ascii="Times New Roman" w:hAnsi="Times New Roman" w:cs="Times New Roman"/>
                <w:sz w:val="24"/>
              </w:rPr>
            </w:pPr>
          </w:p>
        </w:tc>
      </w:tr>
      <w:tr w14:paraId="5F5FC70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76" w:hRule="atLeast"/>
        </w:trPr>
        <w:tc>
          <w:tcPr>
            <w:tcW w:w="2231" w:type="dxa"/>
            <w:vAlign w:val="center"/>
          </w:tcPr>
          <w:p w14:paraId="7622E8CD">
            <w:pPr>
              <w:spacing w:line="500" w:lineRule="exact"/>
              <w:jc w:val="center"/>
              <w:rPr>
                <w:rFonts w:ascii="Times New Roman" w:hAnsi="Times New Roman" w:cs="Times New Roman"/>
                <w:sz w:val="24"/>
              </w:rPr>
            </w:pPr>
            <w:r>
              <w:rPr>
                <w:rFonts w:ascii="Times New Roman" w:hAnsi="Times New Roman" w:cs="Times New Roman"/>
                <w:sz w:val="24"/>
              </w:rPr>
              <w:t>专职质检员</w:t>
            </w:r>
          </w:p>
        </w:tc>
        <w:tc>
          <w:tcPr>
            <w:tcW w:w="1154" w:type="dxa"/>
            <w:vAlign w:val="center"/>
          </w:tcPr>
          <w:p w14:paraId="344A0566">
            <w:pPr>
              <w:spacing w:line="500" w:lineRule="exact"/>
              <w:jc w:val="center"/>
              <w:rPr>
                <w:rFonts w:ascii="Times New Roman" w:hAnsi="Times New Roman" w:cs="Times New Roman"/>
                <w:sz w:val="24"/>
              </w:rPr>
            </w:pPr>
          </w:p>
        </w:tc>
        <w:tc>
          <w:tcPr>
            <w:tcW w:w="942" w:type="dxa"/>
            <w:vAlign w:val="center"/>
          </w:tcPr>
          <w:p w14:paraId="16BDD686">
            <w:pPr>
              <w:spacing w:line="500" w:lineRule="exact"/>
              <w:jc w:val="center"/>
              <w:rPr>
                <w:rFonts w:ascii="Times New Roman" w:hAnsi="Times New Roman" w:cs="Times New Roman"/>
                <w:sz w:val="24"/>
              </w:rPr>
            </w:pPr>
          </w:p>
        </w:tc>
        <w:tc>
          <w:tcPr>
            <w:tcW w:w="1360" w:type="dxa"/>
            <w:tcBorders>
              <w:right w:val="single" w:color="auto" w:sz="4" w:space="0"/>
            </w:tcBorders>
            <w:vAlign w:val="center"/>
          </w:tcPr>
          <w:p w14:paraId="0BDB9C90">
            <w:pPr>
              <w:spacing w:line="500" w:lineRule="exact"/>
              <w:jc w:val="center"/>
              <w:rPr>
                <w:rFonts w:ascii="Times New Roman" w:hAnsi="Times New Roman" w:cs="Times New Roman"/>
                <w:sz w:val="24"/>
              </w:rPr>
            </w:pPr>
          </w:p>
        </w:tc>
        <w:tc>
          <w:tcPr>
            <w:tcW w:w="1361" w:type="dxa"/>
            <w:tcBorders>
              <w:right w:val="single" w:color="auto" w:sz="4" w:space="0"/>
            </w:tcBorders>
            <w:vAlign w:val="center"/>
          </w:tcPr>
          <w:p w14:paraId="0311F78A">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63521796">
            <w:pPr>
              <w:spacing w:line="500" w:lineRule="exact"/>
              <w:jc w:val="center"/>
              <w:rPr>
                <w:rFonts w:ascii="Times New Roman" w:hAnsi="Times New Roman" w:cs="Times New Roman"/>
                <w:sz w:val="24"/>
              </w:rPr>
            </w:pPr>
          </w:p>
        </w:tc>
      </w:tr>
      <w:tr w14:paraId="3FECFDC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76" w:hRule="atLeast"/>
        </w:trPr>
        <w:tc>
          <w:tcPr>
            <w:tcW w:w="2231" w:type="dxa"/>
            <w:vAlign w:val="center"/>
          </w:tcPr>
          <w:p w14:paraId="78628FAF">
            <w:pPr>
              <w:spacing w:line="500" w:lineRule="exact"/>
              <w:jc w:val="center"/>
              <w:rPr>
                <w:rFonts w:ascii="Times New Roman" w:hAnsi="Times New Roman" w:cs="Times New Roman"/>
                <w:sz w:val="24"/>
              </w:rPr>
            </w:pPr>
            <w:r>
              <w:rPr>
                <w:rFonts w:ascii="Times New Roman" w:hAnsi="Times New Roman" w:cs="Times New Roman"/>
                <w:sz w:val="24"/>
              </w:rPr>
              <w:t>专职安全员</w:t>
            </w:r>
          </w:p>
        </w:tc>
        <w:tc>
          <w:tcPr>
            <w:tcW w:w="1154" w:type="dxa"/>
            <w:vAlign w:val="center"/>
          </w:tcPr>
          <w:p w14:paraId="782F255B">
            <w:pPr>
              <w:spacing w:line="500" w:lineRule="exact"/>
              <w:jc w:val="center"/>
              <w:rPr>
                <w:rFonts w:ascii="Times New Roman" w:hAnsi="Times New Roman" w:cs="Times New Roman"/>
                <w:sz w:val="24"/>
              </w:rPr>
            </w:pPr>
          </w:p>
        </w:tc>
        <w:tc>
          <w:tcPr>
            <w:tcW w:w="942" w:type="dxa"/>
            <w:vAlign w:val="center"/>
          </w:tcPr>
          <w:p w14:paraId="43B90CC5">
            <w:pPr>
              <w:spacing w:line="500" w:lineRule="exact"/>
              <w:jc w:val="center"/>
              <w:rPr>
                <w:rFonts w:ascii="Times New Roman" w:hAnsi="Times New Roman" w:cs="Times New Roman"/>
                <w:sz w:val="24"/>
              </w:rPr>
            </w:pPr>
          </w:p>
        </w:tc>
        <w:tc>
          <w:tcPr>
            <w:tcW w:w="1360" w:type="dxa"/>
            <w:tcBorders>
              <w:right w:val="single" w:color="auto" w:sz="4" w:space="0"/>
            </w:tcBorders>
            <w:vAlign w:val="center"/>
          </w:tcPr>
          <w:p w14:paraId="2D2BAD05">
            <w:pPr>
              <w:spacing w:line="500" w:lineRule="exact"/>
              <w:jc w:val="center"/>
              <w:rPr>
                <w:rFonts w:ascii="Times New Roman" w:hAnsi="Times New Roman" w:cs="Times New Roman"/>
                <w:sz w:val="24"/>
              </w:rPr>
            </w:pPr>
          </w:p>
        </w:tc>
        <w:tc>
          <w:tcPr>
            <w:tcW w:w="1361" w:type="dxa"/>
            <w:tcBorders>
              <w:right w:val="single" w:color="auto" w:sz="4" w:space="0"/>
            </w:tcBorders>
            <w:vAlign w:val="center"/>
          </w:tcPr>
          <w:p w14:paraId="7F996F48">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3C4F0E86">
            <w:pPr>
              <w:spacing w:line="500" w:lineRule="exact"/>
              <w:jc w:val="center"/>
              <w:rPr>
                <w:rFonts w:ascii="Times New Roman" w:hAnsi="Times New Roman" w:cs="Times New Roman"/>
                <w:sz w:val="24"/>
              </w:rPr>
            </w:pPr>
          </w:p>
        </w:tc>
      </w:tr>
      <w:tr w14:paraId="5D47FA7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76" w:hRule="atLeast"/>
        </w:trPr>
        <w:tc>
          <w:tcPr>
            <w:tcW w:w="2231" w:type="dxa"/>
            <w:vAlign w:val="center"/>
          </w:tcPr>
          <w:p w14:paraId="01D07FA2">
            <w:pPr>
              <w:spacing w:line="500" w:lineRule="exact"/>
              <w:jc w:val="center"/>
              <w:rPr>
                <w:rFonts w:ascii="Times New Roman" w:hAnsi="Times New Roman" w:cs="Times New Roman"/>
                <w:sz w:val="24"/>
              </w:rPr>
            </w:pPr>
            <w:r>
              <w:rPr>
                <w:rFonts w:ascii="Times New Roman" w:hAnsi="Times New Roman" w:cs="Times New Roman"/>
                <w:sz w:val="24"/>
              </w:rPr>
              <w:t>材料员</w:t>
            </w:r>
          </w:p>
        </w:tc>
        <w:tc>
          <w:tcPr>
            <w:tcW w:w="1154" w:type="dxa"/>
            <w:vAlign w:val="center"/>
          </w:tcPr>
          <w:p w14:paraId="36BD1024">
            <w:pPr>
              <w:spacing w:line="500" w:lineRule="exact"/>
              <w:jc w:val="center"/>
              <w:rPr>
                <w:rFonts w:ascii="Times New Roman" w:hAnsi="Times New Roman" w:cs="Times New Roman"/>
                <w:sz w:val="24"/>
              </w:rPr>
            </w:pPr>
          </w:p>
        </w:tc>
        <w:tc>
          <w:tcPr>
            <w:tcW w:w="942" w:type="dxa"/>
            <w:vAlign w:val="center"/>
          </w:tcPr>
          <w:p w14:paraId="0E2107F4">
            <w:pPr>
              <w:spacing w:line="500" w:lineRule="exact"/>
              <w:jc w:val="center"/>
              <w:rPr>
                <w:rFonts w:ascii="Times New Roman" w:hAnsi="Times New Roman" w:cs="Times New Roman"/>
                <w:sz w:val="24"/>
              </w:rPr>
            </w:pPr>
          </w:p>
        </w:tc>
        <w:tc>
          <w:tcPr>
            <w:tcW w:w="1360" w:type="dxa"/>
            <w:tcBorders>
              <w:right w:val="single" w:color="auto" w:sz="4" w:space="0"/>
            </w:tcBorders>
            <w:vAlign w:val="center"/>
          </w:tcPr>
          <w:p w14:paraId="243AE213">
            <w:pPr>
              <w:spacing w:line="500" w:lineRule="exact"/>
              <w:jc w:val="center"/>
              <w:rPr>
                <w:rFonts w:ascii="Times New Roman" w:hAnsi="Times New Roman" w:cs="Times New Roman"/>
                <w:sz w:val="24"/>
              </w:rPr>
            </w:pPr>
          </w:p>
        </w:tc>
        <w:tc>
          <w:tcPr>
            <w:tcW w:w="1361" w:type="dxa"/>
            <w:tcBorders>
              <w:right w:val="single" w:color="auto" w:sz="4" w:space="0"/>
            </w:tcBorders>
            <w:vAlign w:val="center"/>
          </w:tcPr>
          <w:p w14:paraId="01FFC2DB">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4BE2F7C4">
            <w:pPr>
              <w:spacing w:line="500" w:lineRule="exact"/>
              <w:jc w:val="center"/>
              <w:rPr>
                <w:rFonts w:ascii="Times New Roman" w:hAnsi="Times New Roman" w:cs="Times New Roman"/>
                <w:sz w:val="24"/>
              </w:rPr>
            </w:pPr>
          </w:p>
        </w:tc>
      </w:tr>
      <w:tr w14:paraId="4ECFFE0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76" w:hRule="atLeast"/>
        </w:trPr>
        <w:tc>
          <w:tcPr>
            <w:tcW w:w="2231" w:type="dxa"/>
            <w:vAlign w:val="center"/>
          </w:tcPr>
          <w:p w14:paraId="2D61678D">
            <w:pPr>
              <w:spacing w:line="500" w:lineRule="exact"/>
              <w:jc w:val="center"/>
              <w:rPr>
                <w:rFonts w:ascii="Times New Roman" w:hAnsi="Times New Roman" w:cs="Times New Roman"/>
                <w:sz w:val="24"/>
              </w:rPr>
            </w:pPr>
            <w:r>
              <w:rPr>
                <w:rFonts w:ascii="Times New Roman" w:hAnsi="Times New Roman" w:cs="Times New Roman"/>
                <w:sz w:val="24"/>
              </w:rPr>
              <w:t>预算员</w:t>
            </w:r>
          </w:p>
        </w:tc>
        <w:tc>
          <w:tcPr>
            <w:tcW w:w="1154" w:type="dxa"/>
            <w:vAlign w:val="center"/>
          </w:tcPr>
          <w:p w14:paraId="0CCE5368">
            <w:pPr>
              <w:spacing w:line="500" w:lineRule="exact"/>
              <w:jc w:val="center"/>
              <w:rPr>
                <w:rFonts w:ascii="Times New Roman" w:hAnsi="Times New Roman" w:cs="Times New Roman"/>
                <w:sz w:val="24"/>
              </w:rPr>
            </w:pPr>
          </w:p>
        </w:tc>
        <w:tc>
          <w:tcPr>
            <w:tcW w:w="942" w:type="dxa"/>
            <w:vAlign w:val="center"/>
          </w:tcPr>
          <w:p w14:paraId="626285AF">
            <w:pPr>
              <w:spacing w:line="500" w:lineRule="exact"/>
              <w:jc w:val="center"/>
              <w:rPr>
                <w:rFonts w:ascii="Times New Roman" w:hAnsi="Times New Roman" w:cs="Times New Roman"/>
                <w:sz w:val="24"/>
              </w:rPr>
            </w:pPr>
          </w:p>
        </w:tc>
        <w:tc>
          <w:tcPr>
            <w:tcW w:w="1360" w:type="dxa"/>
            <w:tcBorders>
              <w:right w:val="single" w:color="auto" w:sz="4" w:space="0"/>
            </w:tcBorders>
            <w:vAlign w:val="center"/>
          </w:tcPr>
          <w:p w14:paraId="78AF80A8">
            <w:pPr>
              <w:spacing w:line="500" w:lineRule="exact"/>
              <w:jc w:val="center"/>
              <w:rPr>
                <w:rFonts w:ascii="Times New Roman" w:hAnsi="Times New Roman" w:cs="Times New Roman"/>
                <w:sz w:val="24"/>
              </w:rPr>
            </w:pPr>
          </w:p>
        </w:tc>
        <w:tc>
          <w:tcPr>
            <w:tcW w:w="1361" w:type="dxa"/>
            <w:tcBorders>
              <w:right w:val="single" w:color="auto" w:sz="4" w:space="0"/>
            </w:tcBorders>
            <w:vAlign w:val="center"/>
          </w:tcPr>
          <w:p w14:paraId="7FE7B76C">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777496F4">
            <w:pPr>
              <w:spacing w:line="500" w:lineRule="exact"/>
              <w:jc w:val="center"/>
              <w:rPr>
                <w:rFonts w:ascii="Times New Roman" w:hAnsi="Times New Roman" w:cs="Times New Roman"/>
                <w:sz w:val="24"/>
              </w:rPr>
            </w:pPr>
          </w:p>
        </w:tc>
      </w:tr>
      <w:tr w14:paraId="56F65E6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576" w:hRule="atLeast"/>
        </w:trPr>
        <w:tc>
          <w:tcPr>
            <w:tcW w:w="2231" w:type="dxa"/>
            <w:vAlign w:val="center"/>
          </w:tcPr>
          <w:p w14:paraId="1C526330">
            <w:pPr>
              <w:spacing w:line="500" w:lineRule="exact"/>
              <w:jc w:val="center"/>
              <w:rPr>
                <w:rFonts w:ascii="Times New Roman" w:hAnsi="Times New Roman" w:cs="Times New Roman"/>
                <w:sz w:val="24"/>
              </w:rPr>
            </w:pPr>
            <w:r>
              <w:rPr>
                <w:rFonts w:ascii="Times New Roman" w:hAnsi="Times New Roman" w:cs="Times New Roman"/>
                <w:sz w:val="24"/>
              </w:rPr>
              <w:t>其 他 人 员</w:t>
            </w:r>
          </w:p>
        </w:tc>
        <w:tc>
          <w:tcPr>
            <w:tcW w:w="1154" w:type="dxa"/>
            <w:vAlign w:val="center"/>
          </w:tcPr>
          <w:p w14:paraId="1FB3E4D5">
            <w:pPr>
              <w:spacing w:line="500" w:lineRule="exact"/>
              <w:jc w:val="center"/>
              <w:rPr>
                <w:rFonts w:ascii="Times New Roman" w:hAnsi="Times New Roman" w:cs="Times New Roman"/>
                <w:sz w:val="24"/>
              </w:rPr>
            </w:pPr>
          </w:p>
        </w:tc>
        <w:tc>
          <w:tcPr>
            <w:tcW w:w="942" w:type="dxa"/>
            <w:vAlign w:val="center"/>
          </w:tcPr>
          <w:p w14:paraId="535E824A">
            <w:pPr>
              <w:spacing w:line="500" w:lineRule="exact"/>
              <w:jc w:val="center"/>
              <w:rPr>
                <w:rFonts w:ascii="Times New Roman" w:hAnsi="Times New Roman" w:cs="Times New Roman"/>
                <w:sz w:val="24"/>
              </w:rPr>
            </w:pPr>
          </w:p>
        </w:tc>
        <w:tc>
          <w:tcPr>
            <w:tcW w:w="1360" w:type="dxa"/>
            <w:tcBorders>
              <w:right w:val="single" w:color="auto" w:sz="4" w:space="0"/>
            </w:tcBorders>
            <w:vAlign w:val="center"/>
          </w:tcPr>
          <w:p w14:paraId="6BB93296">
            <w:pPr>
              <w:spacing w:line="500" w:lineRule="exact"/>
              <w:jc w:val="center"/>
              <w:rPr>
                <w:rFonts w:ascii="Times New Roman" w:hAnsi="Times New Roman" w:cs="Times New Roman"/>
                <w:sz w:val="24"/>
              </w:rPr>
            </w:pPr>
          </w:p>
        </w:tc>
        <w:tc>
          <w:tcPr>
            <w:tcW w:w="1361" w:type="dxa"/>
            <w:tcBorders>
              <w:right w:val="single" w:color="auto" w:sz="4" w:space="0"/>
            </w:tcBorders>
            <w:vAlign w:val="center"/>
          </w:tcPr>
          <w:p w14:paraId="3AD69F4D">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56AA1BB9">
            <w:pPr>
              <w:spacing w:line="500" w:lineRule="exact"/>
              <w:jc w:val="center"/>
              <w:rPr>
                <w:rFonts w:ascii="Times New Roman" w:hAnsi="Times New Roman" w:cs="Times New Roman"/>
                <w:sz w:val="24"/>
              </w:rPr>
            </w:pPr>
          </w:p>
        </w:tc>
      </w:tr>
      <w:tr w14:paraId="1867D32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76" w:hRule="atLeast"/>
        </w:trPr>
        <w:tc>
          <w:tcPr>
            <w:tcW w:w="2231" w:type="dxa"/>
            <w:vAlign w:val="center"/>
          </w:tcPr>
          <w:p w14:paraId="448F5E5E">
            <w:pPr>
              <w:spacing w:line="500" w:lineRule="exact"/>
              <w:jc w:val="center"/>
              <w:rPr>
                <w:rFonts w:ascii="Times New Roman" w:hAnsi="Times New Roman" w:cs="Times New Roman"/>
                <w:sz w:val="24"/>
              </w:rPr>
            </w:pPr>
          </w:p>
        </w:tc>
        <w:tc>
          <w:tcPr>
            <w:tcW w:w="1154" w:type="dxa"/>
            <w:vAlign w:val="center"/>
          </w:tcPr>
          <w:p w14:paraId="4B241FA7">
            <w:pPr>
              <w:spacing w:line="500" w:lineRule="exact"/>
              <w:jc w:val="center"/>
              <w:rPr>
                <w:rFonts w:ascii="Times New Roman" w:hAnsi="Times New Roman" w:cs="Times New Roman"/>
                <w:sz w:val="24"/>
              </w:rPr>
            </w:pPr>
          </w:p>
        </w:tc>
        <w:tc>
          <w:tcPr>
            <w:tcW w:w="942" w:type="dxa"/>
            <w:vAlign w:val="center"/>
          </w:tcPr>
          <w:p w14:paraId="43DF2BE6">
            <w:pPr>
              <w:spacing w:line="500" w:lineRule="exact"/>
              <w:jc w:val="center"/>
              <w:rPr>
                <w:rFonts w:ascii="Times New Roman" w:hAnsi="Times New Roman" w:cs="Times New Roman"/>
                <w:sz w:val="24"/>
              </w:rPr>
            </w:pPr>
          </w:p>
        </w:tc>
        <w:tc>
          <w:tcPr>
            <w:tcW w:w="1360" w:type="dxa"/>
            <w:tcBorders>
              <w:right w:val="single" w:color="auto" w:sz="4" w:space="0"/>
            </w:tcBorders>
            <w:vAlign w:val="center"/>
          </w:tcPr>
          <w:p w14:paraId="63A3F569">
            <w:pPr>
              <w:spacing w:line="500" w:lineRule="exact"/>
              <w:jc w:val="center"/>
              <w:rPr>
                <w:rFonts w:ascii="Times New Roman" w:hAnsi="Times New Roman" w:cs="Times New Roman"/>
                <w:sz w:val="24"/>
              </w:rPr>
            </w:pPr>
          </w:p>
        </w:tc>
        <w:tc>
          <w:tcPr>
            <w:tcW w:w="1361" w:type="dxa"/>
            <w:tcBorders>
              <w:right w:val="single" w:color="auto" w:sz="4" w:space="0"/>
            </w:tcBorders>
            <w:vAlign w:val="center"/>
          </w:tcPr>
          <w:p w14:paraId="240ABBB3">
            <w:pPr>
              <w:spacing w:line="500" w:lineRule="exact"/>
              <w:jc w:val="center"/>
              <w:rPr>
                <w:rFonts w:ascii="Times New Roman" w:hAnsi="Times New Roman" w:cs="Times New Roman"/>
                <w:sz w:val="24"/>
              </w:rPr>
            </w:pPr>
          </w:p>
        </w:tc>
        <w:tc>
          <w:tcPr>
            <w:tcW w:w="2166" w:type="dxa"/>
            <w:tcBorders>
              <w:left w:val="single" w:color="auto" w:sz="4" w:space="0"/>
            </w:tcBorders>
            <w:vAlign w:val="center"/>
          </w:tcPr>
          <w:p w14:paraId="4ACF93D9">
            <w:pPr>
              <w:spacing w:line="500" w:lineRule="exact"/>
              <w:jc w:val="center"/>
              <w:rPr>
                <w:rFonts w:ascii="Times New Roman" w:hAnsi="Times New Roman" w:cs="Times New Roman"/>
                <w:sz w:val="24"/>
              </w:rPr>
            </w:pPr>
          </w:p>
        </w:tc>
      </w:tr>
    </w:tbl>
    <w:p w14:paraId="621C91E0">
      <w:pPr>
        <w:spacing w:after="0" w:line="360" w:lineRule="auto"/>
        <w:rPr>
          <w:rFonts w:ascii="Times New Roman" w:hAnsi="Times New Roman" w:eastAsia="宋体" w:cs="Times New Roman"/>
          <w:sz w:val="24"/>
        </w:rPr>
      </w:pPr>
      <w:r>
        <w:rPr>
          <w:rFonts w:ascii="Times New Roman" w:hAnsi="Times New Roman" w:eastAsia="宋体" w:cs="Times New Roman"/>
          <w:sz w:val="24"/>
        </w:rPr>
        <w:t>注：后附上述人员身份证、岗位证书，近一年社保证明材料加盖公章。</w:t>
      </w:r>
    </w:p>
    <w:p w14:paraId="7D15313D">
      <w:pPr>
        <w:widowControl/>
        <w:spacing w:after="0" w:line="360" w:lineRule="auto"/>
        <w:ind w:firstLine="5280" w:firstLineChars="2200"/>
        <w:rPr>
          <w:rFonts w:ascii="Times New Roman" w:hAnsi="Times New Roman" w:eastAsia="宋体" w:cs="Times New Roman"/>
          <w:sz w:val="24"/>
        </w:rPr>
      </w:pPr>
    </w:p>
    <w:p w14:paraId="310EDC75">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222C528B">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19675067">
      <w:pPr>
        <w:spacing w:after="0" w:line="360" w:lineRule="auto"/>
        <w:rPr>
          <w:rFonts w:ascii="Times New Roman" w:hAnsi="Times New Roman" w:eastAsia="宋体" w:cs="Times New Roman"/>
          <w:sz w:val="24"/>
        </w:rPr>
      </w:pPr>
    </w:p>
    <w:p w14:paraId="2B8431D9">
      <w:pPr>
        <w:widowControl/>
        <w:spacing w:after="0" w:line="240" w:lineRule="auto"/>
        <w:rPr>
          <w:rFonts w:ascii="Times New Roman" w:hAnsi="Times New Roman" w:eastAsia="宋体" w:cs="Times New Roman"/>
          <w:sz w:val="24"/>
        </w:rPr>
      </w:pPr>
      <w:r>
        <w:rPr>
          <w:rFonts w:ascii="Times New Roman" w:hAnsi="Times New Roman" w:eastAsia="宋体" w:cs="Times New Roman"/>
          <w:sz w:val="24"/>
        </w:rPr>
        <w:br w:type="page"/>
      </w:r>
    </w:p>
    <w:p w14:paraId="09790EAD">
      <w:pPr>
        <w:spacing w:after="0" w:line="360" w:lineRule="auto"/>
        <w:jc w:val="center"/>
        <w:rPr>
          <w:rFonts w:ascii="Times New Roman" w:hAnsi="Times New Roman" w:eastAsia="宋体" w:cs="Times New Roman"/>
          <w:b/>
          <w:sz w:val="32"/>
        </w:rPr>
      </w:pPr>
      <w:r>
        <w:rPr>
          <w:rFonts w:ascii="Times New Roman" w:hAnsi="Times New Roman" w:eastAsia="宋体" w:cs="Times New Roman"/>
          <w:b/>
          <w:sz w:val="32"/>
        </w:rPr>
        <w:t>十一、项目负责人简历表</w:t>
      </w:r>
    </w:p>
    <w:p w14:paraId="0434C936">
      <w:pPr>
        <w:spacing w:after="0" w:line="360" w:lineRule="auto"/>
        <w:rPr>
          <w:rFonts w:ascii="Times New Roman" w:hAnsi="Times New Roman" w:eastAsia="宋体" w:cs="Times New Roman"/>
          <w:sz w:val="21"/>
          <w:szCs w:val="21"/>
          <w:u w:val="single"/>
        </w:rPr>
      </w:pPr>
      <w:r>
        <w:rPr>
          <w:rFonts w:ascii="Times New Roman" w:hAnsi="Times New Roman" w:eastAsia="宋体" w:cs="Times New Roman"/>
          <w:sz w:val="21"/>
          <w:szCs w:val="21"/>
        </w:rPr>
        <w:t xml:space="preserve">项目名称：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 xml:space="preserve">                              项目编号：</w:t>
      </w:r>
      <w:r>
        <w:rPr>
          <w:rFonts w:ascii="Times New Roman" w:hAnsi="Times New Roman" w:eastAsia="宋体" w:cs="Times New Roman"/>
          <w:sz w:val="21"/>
          <w:szCs w:val="21"/>
          <w:u w:val="single"/>
        </w:rPr>
        <w:t xml:space="preserve">              </w:t>
      </w:r>
    </w:p>
    <w:tbl>
      <w:tblPr>
        <w:tblStyle w:val="34"/>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52"/>
        <w:gridCol w:w="392"/>
        <w:gridCol w:w="457"/>
        <w:gridCol w:w="784"/>
        <w:gridCol w:w="1910"/>
        <w:gridCol w:w="668"/>
        <w:gridCol w:w="33"/>
        <w:gridCol w:w="977"/>
        <w:gridCol w:w="562"/>
        <w:gridCol w:w="2044"/>
      </w:tblGrid>
      <w:tr w14:paraId="032D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0" w:type="dxa"/>
            <w:gridSpan w:val="3"/>
            <w:vAlign w:val="center"/>
          </w:tcPr>
          <w:p w14:paraId="7817BF3B">
            <w:pPr>
              <w:spacing w:line="440" w:lineRule="exact"/>
              <w:jc w:val="center"/>
              <w:rPr>
                <w:rFonts w:ascii="Times New Roman" w:hAnsi="Times New Roman" w:cs="Times New Roman"/>
              </w:rPr>
            </w:pPr>
            <w:r>
              <w:rPr>
                <w:rFonts w:ascii="Times New Roman" w:hAnsi="Times New Roman" w:cs="Times New Roman"/>
              </w:rPr>
              <w:t>投标人名称</w:t>
            </w:r>
          </w:p>
        </w:tc>
        <w:tc>
          <w:tcPr>
            <w:tcW w:w="7435" w:type="dxa"/>
            <w:gridSpan w:val="8"/>
            <w:vAlign w:val="center"/>
          </w:tcPr>
          <w:p w14:paraId="4210377D">
            <w:pPr>
              <w:spacing w:line="440" w:lineRule="exact"/>
              <w:jc w:val="center"/>
              <w:rPr>
                <w:rFonts w:ascii="Times New Roman" w:hAnsi="Times New Roman" w:cs="Times New Roman"/>
              </w:rPr>
            </w:pPr>
          </w:p>
        </w:tc>
      </w:tr>
      <w:tr w14:paraId="1F17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6" w:type="dxa"/>
            <w:vAlign w:val="center"/>
          </w:tcPr>
          <w:p w14:paraId="06EF6E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姓 名</w:t>
            </w:r>
          </w:p>
        </w:tc>
        <w:tc>
          <w:tcPr>
            <w:tcW w:w="1885" w:type="dxa"/>
            <w:gridSpan w:val="4"/>
            <w:vAlign w:val="center"/>
          </w:tcPr>
          <w:p w14:paraId="2A67FA2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910" w:type="dxa"/>
            <w:vAlign w:val="center"/>
          </w:tcPr>
          <w:p w14:paraId="71F4D47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性 别</w:t>
            </w:r>
          </w:p>
        </w:tc>
        <w:tc>
          <w:tcPr>
            <w:tcW w:w="701" w:type="dxa"/>
            <w:gridSpan w:val="2"/>
            <w:vAlign w:val="center"/>
          </w:tcPr>
          <w:p w14:paraId="5887EB8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39" w:type="dxa"/>
            <w:gridSpan w:val="2"/>
            <w:vAlign w:val="center"/>
          </w:tcPr>
          <w:p w14:paraId="716379E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年 龄</w:t>
            </w:r>
          </w:p>
        </w:tc>
        <w:tc>
          <w:tcPr>
            <w:tcW w:w="2044" w:type="dxa"/>
            <w:vAlign w:val="center"/>
          </w:tcPr>
          <w:p w14:paraId="10476C6E">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1981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6" w:type="dxa"/>
            <w:vAlign w:val="center"/>
          </w:tcPr>
          <w:p w14:paraId="62CBDEF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职 称</w:t>
            </w:r>
          </w:p>
        </w:tc>
        <w:tc>
          <w:tcPr>
            <w:tcW w:w="1885" w:type="dxa"/>
            <w:gridSpan w:val="4"/>
            <w:vAlign w:val="center"/>
          </w:tcPr>
          <w:p w14:paraId="4235F98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910" w:type="dxa"/>
            <w:vAlign w:val="center"/>
          </w:tcPr>
          <w:p w14:paraId="2BB1BE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职 务</w:t>
            </w:r>
          </w:p>
        </w:tc>
        <w:tc>
          <w:tcPr>
            <w:tcW w:w="701" w:type="dxa"/>
            <w:gridSpan w:val="2"/>
            <w:vAlign w:val="center"/>
          </w:tcPr>
          <w:p w14:paraId="5CD8B46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39" w:type="dxa"/>
            <w:gridSpan w:val="2"/>
            <w:vAlign w:val="center"/>
          </w:tcPr>
          <w:p w14:paraId="008DFC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学历</w:t>
            </w:r>
          </w:p>
        </w:tc>
        <w:tc>
          <w:tcPr>
            <w:tcW w:w="2044" w:type="dxa"/>
            <w:vAlign w:val="center"/>
          </w:tcPr>
          <w:p w14:paraId="6220A5B1">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4905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vAlign w:val="center"/>
          </w:tcPr>
          <w:p w14:paraId="126300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注册建造师执业资格等级</w:t>
            </w:r>
          </w:p>
        </w:tc>
        <w:tc>
          <w:tcPr>
            <w:tcW w:w="1910" w:type="dxa"/>
            <w:vAlign w:val="center"/>
          </w:tcPr>
          <w:p w14:paraId="7B07078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     级</w:t>
            </w:r>
          </w:p>
        </w:tc>
        <w:tc>
          <w:tcPr>
            <w:tcW w:w="2240" w:type="dxa"/>
            <w:gridSpan w:val="4"/>
            <w:vAlign w:val="center"/>
          </w:tcPr>
          <w:p w14:paraId="57B9E2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拟在本项目任职</w:t>
            </w:r>
          </w:p>
        </w:tc>
        <w:tc>
          <w:tcPr>
            <w:tcW w:w="2044" w:type="dxa"/>
            <w:vAlign w:val="center"/>
          </w:tcPr>
          <w:p w14:paraId="112B6670">
            <w:pPr>
              <w:autoSpaceDE w:val="0"/>
              <w:autoSpaceDN w:val="0"/>
              <w:adjustRightInd w:val="0"/>
              <w:spacing w:after="0" w:line="240" w:lineRule="auto"/>
              <w:ind w:firstLine="315" w:firstLineChars="150"/>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项目负责人</w:t>
            </w:r>
          </w:p>
        </w:tc>
      </w:tr>
      <w:tr w14:paraId="6B39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vAlign w:val="center"/>
          </w:tcPr>
          <w:p w14:paraId="753BD7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建造师注册证书号</w:t>
            </w:r>
          </w:p>
        </w:tc>
        <w:tc>
          <w:tcPr>
            <w:tcW w:w="2578" w:type="dxa"/>
            <w:gridSpan w:val="2"/>
            <w:vAlign w:val="center"/>
          </w:tcPr>
          <w:p w14:paraId="13BF7167">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72" w:type="dxa"/>
            <w:gridSpan w:val="3"/>
            <w:vAlign w:val="center"/>
          </w:tcPr>
          <w:p w14:paraId="326E3A6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从事项目</w:t>
            </w:r>
          </w:p>
          <w:p w14:paraId="49C2A3C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经理年限</w:t>
            </w:r>
          </w:p>
        </w:tc>
        <w:tc>
          <w:tcPr>
            <w:tcW w:w="2044" w:type="dxa"/>
            <w:vAlign w:val="center"/>
          </w:tcPr>
          <w:p w14:paraId="4B11215E">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5577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vAlign w:val="center"/>
          </w:tcPr>
          <w:p w14:paraId="28A4535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安全生产考核合格证书号</w:t>
            </w:r>
          </w:p>
        </w:tc>
        <w:tc>
          <w:tcPr>
            <w:tcW w:w="2578" w:type="dxa"/>
            <w:gridSpan w:val="2"/>
            <w:vAlign w:val="center"/>
          </w:tcPr>
          <w:p w14:paraId="431D0EFC">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72" w:type="dxa"/>
            <w:gridSpan w:val="3"/>
            <w:vAlign w:val="center"/>
          </w:tcPr>
          <w:p w14:paraId="4CD4BB1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身份证号</w:t>
            </w:r>
          </w:p>
        </w:tc>
        <w:tc>
          <w:tcPr>
            <w:tcW w:w="2044" w:type="dxa"/>
            <w:vAlign w:val="center"/>
          </w:tcPr>
          <w:p w14:paraId="181AC152">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6371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17" w:type="dxa"/>
            <w:gridSpan w:val="4"/>
            <w:vAlign w:val="center"/>
          </w:tcPr>
          <w:p w14:paraId="54C759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毕业学校</w:t>
            </w:r>
          </w:p>
        </w:tc>
        <w:tc>
          <w:tcPr>
            <w:tcW w:w="6978" w:type="dxa"/>
            <w:gridSpan w:val="7"/>
            <w:vAlign w:val="center"/>
          </w:tcPr>
          <w:p w14:paraId="7EBE3E86">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          年毕业于                       学校       专业</w:t>
            </w:r>
          </w:p>
        </w:tc>
      </w:tr>
      <w:tr w14:paraId="4D3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17" w:type="dxa"/>
            <w:gridSpan w:val="4"/>
            <w:vAlign w:val="center"/>
          </w:tcPr>
          <w:p w14:paraId="1A214CE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省以上建设行政主管部门或行业协会奖项</w:t>
            </w:r>
          </w:p>
        </w:tc>
        <w:tc>
          <w:tcPr>
            <w:tcW w:w="6978" w:type="dxa"/>
            <w:gridSpan w:val="7"/>
            <w:vAlign w:val="center"/>
          </w:tcPr>
          <w:p w14:paraId="0A8FE47B">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5A39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95" w:type="dxa"/>
            <w:gridSpan w:val="11"/>
            <w:vAlign w:val="center"/>
          </w:tcPr>
          <w:p w14:paraId="37B94930">
            <w:pPr>
              <w:spacing w:line="440" w:lineRule="exact"/>
              <w:jc w:val="center"/>
              <w:rPr>
                <w:rFonts w:ascii="Times New Roman" w:hAnsi="Times New Roman" w:cs="Times New Roman"/>
              </w:rPr>
            </w:pPr>
            <w:r>
              <w:rPr>
                <w:rFonts w:ascii="Times New Roman" w:hAnsi="Times New Roman" w:cs="Times New Roman"/>
              </w:rPr>
              <w:t>担任项目负责人类似项目业绩</w:t>
            </w:r>
          </w:p>
        </w:tc>
      </w:tr>
      <w:tr w14:paraId="3E1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68" w:type="dxa"/>
            <w:gridSpan w:val="2"/>
            <w:vAlign w:val="center"/>
          </w:tcPr>
          <w:p w14:paraId="6AB4A4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项目名称</w:t>
            </w:r>
          </w:p>
        </w:tc>
        <w:tc>
          <w:tcPr>
            <w:tcW w:w="1633" w:type="dxa"/>
            <w:gridSpan w:val="3"/>
            <w:vAlign w:val="center"/>
          </w:tcPr>
          <w:p w14:paraId="2F0DCD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开、竣工</w:t>
            </w:r>
          </w:p>
          <w:p w14:paraId="3F96F4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日期</w:t>
            </w:r>
          </w:p>
        </w:tc>
        <w:tc>
          <w:tcPr>
            <w:tcW w:w="1910" w:type="dxa"/>
            <w:vAlign w:val="center"/>
          </w:tcPr>
          <w:p w14:paraId="1D376FD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建设规模等工程概况说明</w:t>
            </w:r>
          </w:p>
        </w:tc>
        <w:tc>
          <w:tcPr>
            <w:tcW w:w="1678" w:type="dxa"/>
            <w:gridSpan w:val="3"/>
            <w:vAlign w:val="center"/>
          </w:tcPr>
          <w:p w14:paraId="72CA77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工程质量</w:t>
            </w:r>
          </w:p>
        </w:tc>
        <w:tc>
          <w:tcPr>
            <w:tcW w:w="2606" w:type="dxa"/>
            <w:gridSpan w:val="2"/>
            <w:tcBorders>
              <w:top w:val="nil"/>
            </w:tcBorders>
            <w:vAlign w:val="center"/>
          </w:tcPr>
          <w:p w14:paraId="5C442A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建设单位及联系电话</w:t>
            </w:r>
          </w:p>
        </w:tc>
      </w:tr>
      <w:tr w14:paraId="352E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vAlign w:val="center"/>
          </w:tcPr>
          <w:p w14:paraId="594EA510">
            <w:pPr>
              <w:spacing w:line="440" w:lineRule="exact"/>
              <w:rPr>
                <w:rFonts w:ascii="Times New Roman" w:hAnsi="Times New Roman" w:cs="Times New Roman"/>
              </w:rPr>
            </w:pPr>
          </w:p>
        </w:tc>
        <w:tc>
          <w:tcPr>
            <w:tcW w:w="1633" w:type="dxa"/>
            <w:gridSpan w:val="3"/>
            <w:vAlign w:val="center"/>
          </w:tcPr>
          <w:p w14:paraId="391F4016">
            <w:pPr>
              <w:spacing w:line="440" w:lineRule="exact"/>
              <w:rPr>
                <w:rFonts w:ascii="Times New Roman" w:hAnsi="Times New Roman" w:cs="Times New Roman"/>
              </w:rPr>
            </w:pPr>
          </w:p>
        </w:tc>
        <w:tc>
          <w:tcPr>
            <w:tcW w:w="1910" w:type="dxa"/>
            <w:vAlign w:val="center"/>
          </w:tcPr>
          <w:p w14:paraId="7EEA6DB2">
            <w:pPr>
              <w:spacing w:line="440" w:lineRule="exact"/>
              <w:rPr>
                <w:rFonts w:ascii="Times New Roman" w:hAnsi="Times New Roman" w:cs="Times New Roman"/>
              </w:rPr>
            </w:pPr>
          </w:p>
        </w:tc>
        <w:tc>
          <w:tcPr>
            <w:tcW w:w="1678" w:type="dxa"/>
            <w:gridSpan w:val="3"/>
            <w:vAlign w:val="center"/>
          </w:tcPr>
          <w:p w14:paraId="027F407A">
            <w:pPr>
              <w:spacing w:line="440" w:lineRule="exact"/>
              <w:rPr>
                <w:rFonts w:ascii="Times New Roman" w:hAnsi="Times New Roman" w:cs="Times New Roman"/>
              </w:rPr>
            </w:pPr>
          </w:p>
        </w:tc>
        <w:tc>
          <w:tcPr>
            <w:tcW w:w="2606" w:type="dxa"/>
            <w:gridSpan w:val="2"/>
            <w:vAlign w:val="center"/>
          </w:tcPr>
          <w:p w14:paraId="66D930B4">
            <w:pPr>
              <w:spacing w:line="440" w:lineRule="exact"/>
              <w:rPr>
                <w:rFonts w:ascii="Times New Roman" w:hAnsi="Times New Roman" w:cs="Times New Roman"/>
              </w:rPr>
            </w:pPr>
          </w:p>
        </w:tc>
      </w:tr>
      <w:tr w14:paraId="52C8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vAlign w:val="center"/>
          </w:tcPr>
          <w:p w14:paraId="5008FB3B">
            <w:pPr>
              <w:spacing w:line="440" w:lineRule="exact"/>
              <w:rPr>
                <w:rFonts w:ascii="Times New Roman" w:hAnsi="Times New Roman" w:cs="Times New Roman"/>
              </w:rPr>
            </w:pPr>
          </w:p>
        </w:tc>
        <w:tc>
          <w:tcPr>
            <w:tcW w:w="1633" w:type="dxa"/>
            <w:gridSpan w:val="3"/>
            <w:vAlign w:val="center"/>
          </w:tcPr>
          <w:p w14:paraId="039AE0E0">
            <w:pPr>
              <w:spacing w:line="440" w:lineRule="exact"/>
              <w:rPr>
                <w:rFonts w:ascii="Times New Roman" w:hAnsi="Times New Roman" w:cs="Times New Roman"/>
              </w:rPr>
            </w:pPr>
          </w:p>
        </w:tc>
        <w:tc>
          <w:tcPr>
            <w:tcW w:w="1910" w:type="dxa"/>
            <w:vAlign w:val="center"/>
          </w:tcPr>
          <w:p w14:paraId="67B1AE11">
            <w:pPr>
              <w:spacing w:line="440" w:lineRule="exact"/>
              <w:rPr>
                <w:rFonts w:ascii="Times New Roman" w:hAnsi="Times New Roman" w:cs="Times New Roman"/>
              </w:rPr>
            </w:pPr>
          </w:p>
        </w:tc>
        <w:tc>
          <w:tcPr>
            <w:tcW w:w="1678" w:type="dxa"/>
            <w:gridSpan w:val="3"/>
            <w:vAlign w:val="center"/>
          </w:tcPr>
          <w:p w14:paraId="266FA0F6">
            <w:pPr>
              <w:spacing w:line="440" w:lineRule="exact"/>
              <w:rPr>
                <w:rFonts w:ascii="Times New Roman" w:hAnsi="Times New Roman" w:cs="Times New Roman"/>
              </w:rPr>
            </w:pPr>
          </w:p>
        </w:tc>
        <w:tc>
          <w:tcPr>
            <w:tcW w:w="2606" w:type="dxa"/>
            <w:gridSpan w:val="2"/>
            <w:vAlign w:val="center"/>
          </w:tcPr>
          <w:p w14:paraId="237ECE97">
            <w:pPr>
              <w:spacing w:line="440" w:lineRule="exact"/>
              <w:rPr>
                <w:rFonts w:ascii="Times New Roman" w:hAnsi="Times New Roman" w:cs="Times New Roman"/>
              </w:rPr>
            </w:pPr>
          </w:p>
        </w:tc>
      </w:tr>
      <w:tr w14:paraId="48EF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vAlign w:val="center"/>
          </w:tcPr>
          <w:p w14:paraId="6937150F">
            <w:pPr>
              <w:spacing w:line="440" w:lineRule="exact"/>
              <w:rPr>
                <w:rFonts w:ascii="Times New Roman" w:hAnsi="Times New Roman" w:cs="Times New Roman"/>
              </w:rPr>
            </w:pPr>
          </w:p>
        </w:tc>
        <w:tc>
          <w:tcPr>
            <w:tcW w:w="1633" w:type="dxa"/>
            <w:gridSpan w:val="3"/>
            <w:vAlign w:val="center"/>
          </w:tcPr>
          <w:p w14:paraId="012FD052">
            <w:pPr>
              <w:spacing w:line="440" w:lineRule="exact"/>
              <w:rPr>
                <w:rFonts w:ascii="Times New Roman" w:hAnsi="Times New Roman" w:cs="Times New Roman"/>
              </w:rPr>
            </w:pPr>
          </w:p>
        </w:tc>
        <w:tc>
          <w:tcPr>
            <w:tcW w:w="1910" w:type="dxa"/>
            <w:vAlign w:val="center"/>
          </w:tcPr>
          <w:p w14:paraId="22579489">
            <w:pPr>
              <w:spacing w:line="440" w:lineRule="exact"/>
              <w:rPr>
                <w:rFonts w:ascii="Times New Roman" w:hAnsi="Times New Roman" w:cs="Times New Roman"/>
              </w:rPr>
            </w:pPr>
          </w:p>
        </w:tc>
        <w:tc>
          <w:tcPr>
            <w:tcW w:w="1678" w:type="dxa"/>
            <w:gridSpan w:val="3"/>
            <w:vAlign w:val="center"/>
          </w:tcPr>
          <w:p w14:paraId="14EA0ED6">
            <w:pPr>
              <w:spacing w:line="440" w:lineRule="exact"/>
              <w:rPr>
                <w:rFonts w:ascii="Times New Roman" w:hAnsi="Times New Roman" w:cs="Times New Roman"/>
              </w:rPr>
            </w:pPr>
          </w:p>
        </w:tc>
        <w:tc>
          <w:tcPr>
            <w:tcW w:w="2606" w:type="dxa"/>
            <w:gridSpan w:val="2"/>
            <w:vAlign w:val="center"/>
          </w:tcPr>
          <w:p w14:paraId="7247D628">
            <w:pPr>
              <w:spacing w:line="440" w:lineRule="exact"/>
              <w:rPr>
                <w:rFonts w:ascii="Times New Roman" w:hAnsi="Times New Roman" w:cs="Times New Roman"/>
              </w:rPr>
            </w:pPr>
          </w:p>
        </w:tc>
      </w:tr>
      <w:tr w14:paraId="6565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95" w:type="dxa"/>
            <w:gridSpan w:val="11"/>
            <w:vAlign w:val="center"/>
          </w:tcPr>
          <w:p w14:paraId="304F1856">
            <w:pPr>
              <w:spacing w:line="440" w:lineRule="exact"/>
              <w:rPr>
                <w:rFonts w:ascii="Times New Roman" w:hAnsi="Times New Roman" w:cs="Times New Roman"/>
              </w:rPr>
            </w:pPr>
            <w:r>
              <w:rPr>
                <w:rFonts w:ascii="Times New Roman" w:hAnsi="Times New Roman" w:cs="Times New Roman"/>
              </w:rPr>
              <w:t>注：需提供加盖单位公章的项目经理注册建造师执业资格证书、安全生产考核合格证书、身份证、职称证、学历证、近一年社保缴纳复印件；项目业绩限于以项目经理身份参与的项目，须附中标通知书或合同协议书（能体现其本人的）和竣工验收备案登记表（或竣工验收单）复印件以等证明文件。</w:t>
            </w:r>
          </w:p>
        </w:tc>
      </w:tr>
    </w:tbl>
    <w:p w14:paraId="7F32A4D8">
      <w:pPr>
        <w:spacing w:after="0" w:line="360" w:lineRule="auto"/>
        <w:rPr>
          <w:rFonts w:ascii="Times New Roman" w:hAnsi="Times New Roman" w:eastAsia="宋体" w:cs="Times New Roman"/>
          <w:b/>
          <w:sz w:val="32"/>
        </w:rPr>
      </w:pPr>
    </w:p>
    <w:p w14:paraId="54EADBF8">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51058957">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5C72BD0C">
      <w:pPr>
        <w:spacing w:after="0" w:line="360" w:lineRule="auto"/>
        <w:rPr>
          <w:rFonts w:ascii="Times New Roman" w:hAnsi="Times New Roman" w:eastAsia="宋体" w:cs="Times New Roman"/>
          <w:b/>
          <w:sz w:val="32"/>
        </w:rPr>
      </w:pPr>
    </w:p>
    <w:p w14:paraId="38CB6B86">
      <w:pPr>
        <w:spacing w:after="0" w:line="360" w:lineRule="auto"/>
        <w:rPr>
          <w:rFonts w:ascii="Times New Roman" w:hAnsi="Times New Roman" w:eastAsia="宋体" w:cs="Times New Roman"/>
          <w:sz w:val="21"/>
          <w:szCs w:val="21"/>
        </w:rPr>
      </w:pPr>
    </w:p>
    <w:p w14:paraId="6EE8B850">
      <w:pPr>
        <w:widowControl/>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70F3BD96">
      <w:pPr>
        <w:spacing w:after="0" w:line="360" w:lineRule="auto"/>
        <w:jc w:val="center"/>
        <w:rPr>
          <w:rFonts w:ascii="Times New Roman" w:hAnsi="Times New Roman" w:eastAsia="宋体" w:cs="Times New Roman"/>
          <w:b/>
          <w:sz w:val="32"/>
          <w:szCs w:val="21"/>
        </w:rPr>
      </w:pPr>
      <w:r>
        <w:rPr>
          <w:rFonts w:ascii="Times New Roman" w:hAnsi="Times New Roman" w:eastAsia="宋体" w:cs="Times New Roman"/>
          <w:b/>
          <w:sz w:val="32"/>
          <w:szCs w:val="21"/>
        </w:rPr>
        <w:t>十二、技术负责人简历表</w:t>
      </w:r>
    </w:p>
    <w:p w14:paraId="51BD0C51">
      <w:pPr>
        <w:spacing w:after="0" w:line="360" w:lineRule="auto"/>
        <w:rPr>
          <w:rFonts w:ascii="Times New Roman" w:hAnsi="Times New Roman" w:eastAsia="宋体" w:cs="Times New Roman"/>
          <w:sz w:val="21"/>
          <w:szCs w:val="21"/>
          <w:u w:val="single"/>
        </w:rPr>
      </w:pPr>
      <w:r>
        <w:rPr>
          <w:rFonts w:ascii="Times New Roman" w:hAnsi="Times New Roman" w:eastAsia="宋体" w:cs="Times New Roman"/>
          <w:sz w:val="21"/>
          <w:szCs w:val="21"/>
        </w:rPr>
        <w:t xml:space="preserve">项目名称：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 xml:space="preserve">                               项目编号：</w:t>
      </w:r>
      <w:r>
        <w:rPr>
          <w:rFonts w:ascii="Times New Roman" w:hAnsi="Times New Roman" w:eastAsia="宋体" w:cs="Times New Roman"/>
          <w:sz w:val="21"/>
          <w:szCs w:val="21"/>
          <w:u w:val="single"/>
        </w:rPr>
        <w:t xml:space="preserve">              </w:t>
      </w:r>
    </w:p>
    <w:tbl>
      <w:tblPr>
        <w:tblStyle w:val="34"/>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52"/>
        <w:gridCol w:w="392"/>
        <w:gridCol w:w="457"/>
        <w:gridCol w:w="784"/>
        <w:gridCol w:w="1910"/>
        <w:gridCol w:w="668"/>
        <w:gridCol w:w="33"/>
        <w:gridCol w:w="977"/>
        <w:gridCol w:w="562"/>
        <w:gridCol w:w="2044"/>
      </w:tblGrid>
      <w:tr w14:paraId="5FB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0" w:type="dxa"/>
            <w:gridSpan w:val="3"/>
            <w:vAlign w:val="center"/>
          </w:tcPr>
          <w:p w14:paraId="5C8E5DC2">
            <w:pPr>
              <w:spacing w:line="440" w:lineRule="exact"/>
              <w:jc w:val="center"/>
              <w:rPr>
                <w:rFonts w:ascii="Times New Roman" w:hAnsi="Times New Roman" w:cs="Times New Roman"/>
              </w:rPr>
            </w:pPr>
            <w:r>
              <w:rPr>
                <w:rFonts w:ascii="Times New Roman" w:hAnsi="Times New Roman" w:cs="Times New Roman"/>
              </w:rPr>
              <w:t>投标人名称</w:t>
            </w:r>
          </w:p>
        </w:tc>
        <w:tc>
          <w:tcPr>
            <w:tcW w:w="7435" w:type="dxa"/>
            <w:gridSpan w:val="8"/>
            <w:vAlign w:val="center"/>
          </w:tcPr>
          <w:p w14:paraId="5CAFCF9D">
            <w:pPr>
              <w:spacing w:line="440" w:lineRule="exact"/>
              <w:jc w:val="center"/>
              <w:rPr>
                <w:rFonts w:ascii="Times New Roman" w:hAnsi="Times New Roman" w:cs="Times New Roman"/>
              </w:rPr>
            </w:pPr>
          </w:p>
        </w:tc>
      </w:tr>
      <w:tr w14:paraId="2756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6" w:type="dxa"/>
            <w:vAlign w:val="center"/>
          </w:tcPr>
          <w:p w14:paraId="63A0E61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姓 名</w:t>
            </w:r>
          </w:p>
        </w:tc>
        <w:tc>
          <w:tcPr>
            <w:tcW w:w="1885" w:type="dxa"/>
            <w:gridSpan w:val="4"/>
            <w:vAlign w:val="center"/>
          </w:tcPr>
          <w:p w14:paraId="2EA8055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910" w:type="dxa"/>
            <w:vAlign w:val="center"/>
          </w:tcPr>
          <w:p w14:paraId="7EE237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性 别</w:t>
            </w:r>
          </w:p>
        </w:tc>
        <w:tc>
          <w:tcPr>
            <w:tcW w:w="701" w:type="dxa"/>
            <w:gridSpan w:val="2"/>
            <w:vAlign w:val="center"/>
          </w:tcPr>
          <w:p w14:paraId="4772092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39" w:type="dxa"/>
            <w:gridSpan w:val="2"/>
            <w:vAlign w:val="center"/>
          </w:tcPr>
          <w:p w14:paraId="7CD6037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年 龄</w:t>
            </w:r>
          </w:p>
        </w:tc>
        <w:tc>
          <w:tcPr>
            <w:tcW w:w="2044" w:type="dxa"/>
            <w:vAlign w:val="center"/>
          </w:tcPr>
          <w:p w14:paraId="394F03EE">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3E63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6" w:type="dxa"/>
            <w:vAlign w:val="center"/>
          </w:tcPr>
          <w:p w14:paraId="4176A04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职 称</w:t>
            </w:r>
          </w:p>
        </w:tc>
        <w:tc>
          <w:tcPr>
            <w:tcW w:w="1885" w:type="dxa"/>
            <w:gridSpan w:val="4"/>
            <w:vAlign w:val="center"/>
          </w:tcPr>
          <w:p w14:paraId="7EF06C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910" w:type="dxa"/>
            <w:vAlign w:val="center"/>
          </w:tcPr>
          <w:p w14:paraId="68827C5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职 务</w:t>
            </w:r>
          </w:p>
        </w:tc>
        <w:tc>
          <w:tcPr>
            <w:tcW w:w="701" w:type="dxa"/>
            <w:gridSpan w:val="2"/>
            <w:vAlign w:val="center"/>
          </w:tcPr>
          <w:p w14:paraId="70E861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39" w:type="dxa"/>
            <w:gridSpan w:val="2"/>
            <w:vAlign w:val="center"/>
          </w:tcPr>
          <w:p w14:paraId="1DE12FC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学历</w:t>
            </w:r>
          </w:p>
        </w:tc>
        <w:tc>
          <w:tcPr>
            <w:tcW w:w="2044" w:type="dxa"/>
            <w:vAlign w:val="center"/>
          </w:tcPr>
          <w:p w14:paraId="62F3CF45">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2BE3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vAlign w:val="center"/>
          </w:tcPr>
          <w:p w14:paraId="08E50B7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注册建造师执业资格等级</w:t>
            </w:r>
          </w:p>
        </w:tc>
        <w:tc>
          <w:tcPr>
            <w:tcW w:w="1910" w:type="dxa"/>
            <w:vAlign w:val="center"/>
          </w:tcPr>
          <w:p w14:paraId="55F567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     级</w:t>
            </w:r>
          </w:p>
        </w:tc>
        <w:tc>
          <w:tcPr>
            <w:tcW w:w="2240" w:type="dxa"/>
            <w:gridSpan w:val="4"/>
            <w:vAlign w:val="center"/>
          </w:tcPr>
          <w:p w14:paraId="429893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拟在本项目任职</w:t>
            </w:r>
          </w:p>
        </w:tc>
        <w:tc>
          <w:tcPr>
            <w:tcW w:w="2044" w:type="dxa"/>
            <w:vAlign w:val="center"/>
          </w:tcPr>
          <w:p w14:paraId="72651BAC">
            <w:pPr>
              <w:autoSpaceDE w:val="0"/>
              <w:autoSpaceDN w:val="0"/>
              <w:adjustRightInd w:val="0"/>
              <w:spacing w:after="0" w:line="240" w:lineRule="auto"/>
              <w:ind w:firstLine="315" w:firstLineChars="150"/>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技术负责人</w:t>
            </w:r>
          </w:p>
        </w:tc>
      </w:tr>
      <w:tr w14:paraId="2490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vAlign w:val="center"/>
          </w:tcPr>
          <w:p w14:paraId="523AB1F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建造师注册证书号</w:t>
            </w:r>
          </w:p>
        </w:tc>
        <w:tc>
          <w:tcPr>
            <w:tcW w:w="2578" w:type="dxa"/>
            <w:gridSpan w:val="2"/>
            <w:vAlign w:val="center"/>
          </w:tcPr>
          <w:p w14:paraId="30CACA65">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72" w:type="dxa"/>
            <w:gridSpan w:val="3"/>
            <w:vAlign w:val="center"/>
          </w:tcPr>
          <w:p w14:paraId="6EC340D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从事技术负责人年限</w:t>
            </w:r>
          </w:p>
        </w:tc>
        <w:tc>
          <w:tcPr>
            <w:tcW w:w="2044" w:type="dxa"/>
            <w:vAlign w:val="center"/>
          </w:tcPr>
          <w:p w14:paraId="539C0C4A">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3AAF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vAlign w:val="center"/>
          </w:tcPr>
          <w:p w14:paraId="51EA03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安全生产考核合格证书号</w:t>
            </w:r>
          </w:p>
        </w:tc>
        <w:tc>
          <w:tcPr>
            <w:tcW w:w="2578" w:type="dxa"/>
            <w:gridSpan w:val="2"/>
            <w:vAlign w:val="center"/>
          </w:tcPr>
          <w:p w14:paraId="199CE164">
            <w:pPr>
              <w:autoSpaceDE w:val="0"/>
              <w:autoSpaceDN w:val="0"/>
              <w:adjustRightInd w:val="0"/>
              <w:spacing w:after="0" w:line="240" w:lineRule="auto"/>
              <w:rPr>
                <w:rFonts w:ascii="Times New Roman" w:hAnsi="Times New Roman" w:eastAsia="宋体" w:cs="Times New Roman"/>
                <w:kern w:val="0"/>
                <w:sz w:val="21"/>
                <w:szCs w:val="21"/>
                <w14:ligatures w14:val="none"/>
              </w:rPr>
            </w:pPr>
          </w:p>
        </w:tc>
        <w:tc>
          <w:tcPr>
            <w:tcW w:w="1572" w:type="dxa"/>
            <w:gridSpan w:val="3"/>
            <w:vAlign w:val="center"/>
          </w:tcPr>
          <w:p w14:paraId="327F7A5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身份证号</w:t>
            </w:r>
          </w:p>
        </w:tc>
        <w:tc>
          <w:tcPr>
            <w:tcW w:w="2044" w:type="dxa"/>
            <w:vAlign w:val="center"/>
          </w:tcPr>
          <w:p w14:paraId="5F863519">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238C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17" w:type="dxa"/>
            <w:gridSpan w:val="4"/>
            <w:vAlign w:val="center"/>
          </w:tcPr>
          <w:p w14:paraId="0A6A005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毕业学校</w:t>
            </w:r>
          </w:p>
        </w:tc>
        <w:tc>
          <w:tcPr>
            <w:tcW w:w="6978" w:type="dxa"/>
            <w:gridSpan w:val="7"/>
            <w:vAlign w:val="center"/>
          </w:tcPr>
          <w:p w14:paraId="1F9B4AAB">
            <w:pPr>
              <w:autoSpaceDE w:val="0"/>
              <w:autoSpaceDN w:val="0"/>
              <w:adjustRightInd w:val="0"/>
              <w:spacing w:after="0" w:line="240" w:lineRule="auto"/>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          年毕业于                       学校       专业</w:t>
            </w:r>
          </w:p>
        </w:tc>
      </w:tr>
      <w:tr w14:paraId="3348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17" w:type="dxa"/>
            <w:gridSpan w:val="4"/>
            <w:vAlign w:val="center"/>
          </w:tcPr>
          <w:p w14:paraId="575DE45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省以上建设行政主管部门或行业协会奖项</w:t>
            </w:r>
          </w:p>
        </w:tc>
        <w:tc>
          <w:tcPr>
            <w:tcW w:w="6978" w:type="dxa"/>
            <w:gridSpan w:val="7"/>
            <w:vAlign w:val="center"/>
          </w:tcPr>
          <w:p w14:paraId="480CEF63">
            <w:pPr>
              <w:autoSpaceDE w:val="0"/>
              <w:autoSpaceDN w:val="0"/>
              <w:adjustRightInd w:val="0"/>
              <w:spacing w:after="0" w:line="240" w:lineRule="auto"/>
              <w:rPr>
                <w:rFonts w:ascii="Times New Roman" w:hAnsi="Times New Roman" w:eastAsia="宋体" w:cs="Times New Roman"/>
                <w:kern w:val="0"/>
                <w:sz w:val="21"/>
                <w:szCs w:val="21"/>
                <w14:ligatures w14:val="none"/>
              </w:rPr>
            </w:pPr>
          </w:p>
        </w:tc>
      </w:tr>
      <w:tr w14:paraId="1ACC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95" w:type="dxa"/>
            <w:gridSpan w:val="11"/>
            <w:vAlign w:val="center"/>
          </w:tcPr>
          <w:p w14:paraId="7EB2574F">
            <w:pPr>
              <w:spacing w:line="440" w:lineRule="exact"/>
              <w:jc w:val="center"/>
              <w:rPr>
                <w:rFonts w:ascii="Times New Roman" w:hAnsi="Times New Roman" w:cs="Times New Roman"/>
              </w:rPr>
            </w:pPr>
            <w:r>
              <w:rPr>
                <w:rFonts w:ascii="Times New Roman" w:hAnsi="Times New Roman" w:cs="Times New Roman"/>
              </w:rPr>
              <w:t>担任技术负责人类似项目业绩</w:t>
            </w:r>
          </w:p>
        </w:tc>
      </w:tr>
      <w:tr w14:paraId="75B3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68" w:type="dxa"/>
            <w:gridSpan w:val="2"/>
            <w:vAlign w:val="center"/>
          </w:tcPr>
          <w:p w14:paraId="2E0FB5B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项目名称</w:t>
            </w:r>
          </w:p>
        </w:tc>
        <w:tc>
          <w:tcPr>
            <w:tcW w:w="1633" w:type="dxa"/>
            <w:gridSpan w:val="3"/>
            <w:vAlign w:val="center"/>
          </w:tcPr>
          <w:p w14:paraId="2BBA71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开、竣工</w:t>
            </w:r>
          </w:p>
          <w:p w14:paraId="2A9149C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日期</w:t>
            </w:r>
          </w:p>
        </w:tc>
        <w:tc>
          <w:tcPr>
            <w:tcW w:w="1910" w:type="dxa"/>
            <w:vAlign w:val="center"/>
          </w:tcPr>
          <w:p w14:paraId="22C77F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建设规模等工程概况说明</w:t>
            </w:r>
          </w:p>
        </w:tc>
        <w:tc>
          <w:tcPr>
            <w:tcW w:w="1678" w:type="dxa"/>
            <w:gridSpan w:val="3"/>
            <w:vAlign w:val="center"/>
          </w:tcPr>
          <w:p w14:paraId="5A7249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工程质量</w:t>
            </w:r>
          </w:p>
        </w:tc>
        <w:tc>
          <w:tcPr>
            <w:tcW w:w="2606" w:type="dxa"/>
            <w:gridSpan w:val="2"/>
            <w:tcBorders>
              <w:top w:val="nil"/>
            </w:tcBorders>
            <w:vAlign w:val="center"/>
          </w:tcPr>
          <w:p w14:paraId="6D807F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建设单位及联系电话</w:t>
            </w:r>
          </w:p>
        </w:tc>
      </w:tr>
      <w:tr w14:paraId="4150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vAlign w:val="center"/>
          </w:tcPr>
          <w:p w14:paraId="131E69A5">
            <w:pPr>
              <w:spacing w:line="440" w:lineRule="exact"/>
              <w:rPr>
                <w:rFonts w:ascii="Times New Roman" w:hAnsi="Times New Roman" w:cs="Times New Roman"/>
              </w:rPr>
            </w:pPr>
          </w:p>
        </w:tc>
        <w:tc>
          <w:tcPr>
            <w:tcW w:w="1633" w:type="dxa"/>
            <w:gridSpan w:val="3"/>
            <w:vAlign w:val="center"/>
          </w:tcPr>
          <w:p w14:paraId="10C79E42">
            <w:pPr>
              <w:spacing w:line="440" w:lineRule="exact"/>
              <w:rPr>
                <w:rFonts w:ascii="Times New Roman" w:hAnsi="Times New Roman" w:cs="Times New Roman"/>
              </w:rPr>
            </w:pPr>
          </w:p>
        </w:tc>
        <w:tc>
          <w:tcPr>
            <w:tcW w:w="1910" w:type="dxa"/>
            <w:vAlign w:val="center"/>
          </w:tcPr>
          <w:p w14:paraId="550F101C">
            <w:pPr>
              <w:spacing w:line="440" w:lineRule="exact"/>
              <w:rPr>
                <w:rFonts w:ascii="Times New Roman" w:hAnsi="Times New Roman" w:cs="Times New Roman"/>
              </w:rPr>
            </w:pPr>
          </w:p>
        </w:tc>
        <w:tc>
          <w:tcPr>
            <w:tcW w:w="1678" w:type="dxa"/>
            <w:gridSpan w:val="3"/>
            <w:vAlign w:val="center"/>
          </w:tcPr>
          <w:p w14:paraId="3DE9DC9C">
            <w:pPr>
              <w:spacing w:line="440" w:lineRule="exact"/>
              <w:rPr>
                <w:rFonts w:ascii="Times New Roman" w:hAnsi="Times New Roman" w:cs="Times New Roman"/>
              </w:rPr>
            </w:pPr>
          </w:p>
        </w:tc>
        <w:tc>
          <w:tcPr>
            <w:tcW w:w="2606" w:type="dxa"/>
            <w:gridSpan w:val="2"/>
            <w:vAlign w:val="center"/>
          </w:tcPr>
          <w:p w14:paraId="4FC12FBA">
            <w:pPr>
              <w:spacing w:line="440" w:lineRule="exact"/>
              <w:rPr>
                <w:rFonts w:ascii="Times New Roman" w:hAnsi="Times New Roman" w:cs="Times New Roman"/>
              </w:rPr>
            </w:pPr>
          </w:p>
        </w:tc>
      </w:tr>
      <w:tr w14:paraId="4CB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vAlign w:val="center"/>
          </w:tcPr>
          <w:p w14:paraId="547C6148">
            <w:pPr>
              <w:spacing w:line="440" w:lineRule="exact"/>
              <w:rPr>
                <w:rFonts w:ascii="Times New Roman" w:hAnsi="Times New Roman" w:cs="Times New Roman"/>
              </w:rPr>
            </w:pPr>
          </w:p>
        </w:tc>
        <w:tc>
          <w:tcPr>
            <w:tcW w:w="1633" w:type="dxa"/>
            <w:gridSpan w:val="3"/>
            <w:vAlign w:val="center"/>
          </w:tcPr>
          <w:p w14:paraId="42ACDD19">
            <w:pPr>
              <w:spacing w:line="440" w:lineRule="exact"/>
              <w:rPr>
                <w:rFonts w:ascii="Times New Roman" w:hAnsi="Times New Roman" w:cs="Times New Roman"/>
              </w:rPr>
            </w:pPr>
          </w:p>
        </w:tc>
        <w:tc>
          <w:tcPr>
            <w:tcW w:w="1910" w:type="dxa"/>
            <w:vAlign w:val="center"/>
          </w:tcPr>
          <w:p w14:paraId="7CAAEF08">
            <w:pPr>
              <w:spacing w:line="440" w:lineRule="exact"/>
              <w:rPr>
                <w:rFonts w:ascii="Times New Roman" w:hAnsi="Times New Roman" w:cs="Times New Roman"/>
              </w:rPr>
            </w:pPr>
          </w:p>
        </w:tc>
        <w:tc>
          <w:tcPr>
            <w:tcW w:w="1678" w:type="dxa"/>
            <w:gridSpan w:val="3"/>
            <w:vAlign w:val="center"/>
          </w:tcPr>
          <w:p w14:paraId="44A0F5C6">
            <w:pPr>
              <w:spacing w:line="440" w:lineRule="exact"/>
              <w:rPr>
                <w:rFonts w:ascii="Times New Roman" w:hAnsi="Times New Roman" w:cs="Times New Roman"/>
              </w:rPr>
            </w:pPr>
          </w:p>
        </w:tc>
        <w:tc>
          <w:tcPr>
            <w:tcW w:w="2606" w:type="dxa"/>
            <w:gridSpan w:val="2"/>
            <w:vAlign w:val="center"/>
          </w:tcPr>
          <w:p w14:paraId="6E018E1C">
            <w:pPr>
              <w:spacing w:line="440" w:lineRule="exact"/>
              <w:rPr>
                <w:rFonts w:ascii="Times New Roman" w:hAnsi="Times New Roman" w:cs="Times New Roman"/>
              </w:rPr>
            </w:pPr>
          </w:p>
        </w:tc>
      </w:tr>
      <w:tr w14:paraId="0ABF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vAlign w:val="center"/>
          </w:tcPr>
          <w:p w14:paraId="727657D5">
            <w:pPr>
              <w:spacing w:line="440" w:lineRule="exact"/>
              <w:rPr>
                <w:rFonts w:ascii="Times New Roman" w:hAnsi="Times New Roman" w:cs="Times New Roman"/>
              </w:rPr>
            </w:pPr>
          </w:p>
        </w:tc>
        <w:tc>
          <w:tcPr>
            <w:tcW w:w="1633" w:type="dxa"/>
            <w:gridSpan w:val="3"/>
            <w:vAlign w:val="center"/>
          </w:tcPr>
          <w:p w14:paraId="41147952">
            <w:pPr>
              <w:spacing w:line="440" w:lineRule="exact"/>
              <w:rPr>
                <w:rFonts w:ascii="Times New Roman" w:hAnsi="Times New Roman" w:cs="Times New Roman"/>
              </w:rPr>
            </w:pPr>
          </w:p>
        </w:tc>
        <w:tc>
          <w:tcPr>
            <w:tcW w:w="1910" w:type="dxa"/>
            <w:vAlign w:val="center"/>
          </w:tcPr>
          <w:p w14:paraId="497F0AD7">
            <w:pPr>
              <w:spacing w:line="440" w:lineRule="exact"/>
              <w:rPr>
                <w:rFonts w:ascii="Times New Roman" w:hAnsi="Times New Roman" w:cs="Times New Roman"/>
              </w:rPr>
            </w:pPr>
          </w:p>
        </w:tc>
        <w:tc>
          <w:tcPr>
            <w:tcW w:w="1678" w:type="dxa"/>
            <w:gridSpan w:val="3"/>
            <w:vAlign w:val="center"/>
          </w:tcPr>
          <w:p w14:paraId="29CFC1F5">
            <w:pPr>
              <w:spacing w:line="440" w:lineRule="exact"/>
              <w:rPr>
                <w:rFonts w:ascii="Times New Roman" w:hAnsi="Times New Roman" w:cs="Times New Roman"/>
              </w:rPr>
            </w:pPr>
          </w:p>
        </w:tc>
        <w:tc>
          <w:tcPr>
            <w:tcW w:w="2606" w:type="dxa"/>
            <w:gridSpan w:val="2"/>
            <w:vAlign w:val="center"/>
          </w:tcPr>
          <w:p w14:paraId="2250A467">
            <w:pPr>
              <w:spacing w:line="440" w:lineRule="exact"/>
              <w:rPr>
                <w:rFonts w:ascii="Times New Roman" w:hAnsi="Times New Roman" w:cs="Times New Roman"/>
              </w:rPr>
            </w:pPr>
          </w:p>
        </w:tc>
      </w:tr>
      <w:tr w14:paraId="5309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95" w:type="dxa"/>
            <w:gridSpan w:val="11"/>
            <w:vAlign w:val="center"/>
          </w:tcPr>
          <w:p w14:paraId="7D05653E">
            <w:pPr>
              <w:spacing w:line="440" w:lineRule="exact"/>
              <w:rPr>
                <w:rFonts w:ascii="Times New Roman" w:hAnsi="Times New Roman" w:cs="Times New Roman"/>
              </w:rPr>
            </w:pPr>
            <w:r>
              <w:rPr>
                <w:rFonts w:ascii="Times New Roman" w:hAnsi="Times New Roman" w:cs="Times New Roman"/>
              </w:rPr>
              <w:t>注：需提供加盖单位公章的技术负责人注册建造师执业资格证书、安全生产考核合格证书、身份证、职称证、学历证、近一年社保缴纳复印件；项目业绩限于以技术负责人身份参与的项目，须附竣工验收备案登记表（或竣工验收单）复印件以等证明文件。</w:t>
            </w:r>
          </w:p>
        </w:tc>
      </w:tr>
    </w:tbl>
    <w:p w14:paraId="3DFA23B3">
      <w:pPr>
        <w:widowControl/>
        <w:spacing w:after="0" w:line="240" w:lineRule="auto"/>
        <w:rPr>
          <w:rFonts w:ascii="Times New Roman" w:hAnsi="Times New Roman" w:eastAsia="宋体" w:cs="Times New Roman"/>
          <w:b/>
          <w:sz w:val="32"/>
          <w:szCs w:val="21"/>
        </w:rPr>
      </w:pPr>
    </w:p>
    <w:p w14:paraId="40385781">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4C81C2A9">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29159C39">
      <w:pPr>
        <w:spacing w:after="0" w:line="360" w:lineRule="auto"/>
        <w:jc w:val="center"/>
        <w:rPr>
          <w:rFonts w:ascii="Times New Roman" w:hAnsi="Times New Roman" w:eastAsia="宋体" w:cs="Times New Roman"/>
          <w:b/>
          <w:sz w:val="32"/>
          <w:szCs w:val="21"/>
        </w:rPr>
      </w:pPr>
    </w:p>
    <w:p w14:paraId="3D16ED7B">
      <w:pPr>
        <w:widowControl/>
        <w:spacing w:after="0" w:line="240" w:lineRule="auto"/>
        <w:rPr>
          <w:rFonts w:ascii="Times New Roman" w:hAnsi="Times New Roman" w:eastAsia="宋体" w:cs="Times New Roman"/>
          <w:b/>
          <w:sz w:val="32"/>
          <w:szCs w:val="21"/>
        </w:rPr>
      </w:pPr>
      <w:r>
        <w:rPr>
          <w:rFonts w:ascii="Times New Roman" w:hAnsi="Times New Roman" w:eastAsia="宋体" w:cs="Times New Roman"/>
          <w:b/>
          <w:sz w:val="32"/>
          <w:szCs w:val="21"/>
        </w:rPr>
        <w:br w:type="page"/>
      </w:r>
    </w:p>
    <w:p w14:paraId="33A1590F">
      <w:pPr>
        <w:spacing w:after="0" w:line="360" w:lineRule="auto"/>
        <w:jc w:val="center"/>
        <w:rPr>
          <w:rFonts w:ascii="Times New Roman" w:hAnsi="Times New Roman" w:eastAsia="宋体" w:cs="Times New Roman"/>
          <w:b/>
          <w:sz w:val="32"/>
          <w:szCs w:val="21"/>
        </w:rPr>
      </w:pPr>
      <w:r>
        <w:rPr>
          <w:rFonts w:ascii="Times New Roman" w:hAnsi="Times New Roman" w:eastAsia="宋体" w:cs="Times New Roman"/>
          <w:b/>
          <w:sz w:val="32"/>
          <w:szCs w:val="21"/>
        </w:rPr>
        <w:t>十三、产品技术方案</w:t>
      </w:r>
    </w:p>
    <w:p w14:paraId="4FE251F7">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投标人应按照招标文件商务、技术部分及评审要求，提供详细的供货及技术资料，以证明符合并实质性响应招标文件要求，包括但不限于：</w:t>
      </w:r>
    </w:p>
    <w:p w14:paraId="386F4F71">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1、设备制造商生产许可证书；</w:t>
      </w:r>
    </w:p>
    <w:p w14:paraId="21476C4F">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2、投标产品设备医疗器械注册证。</w:t>
      </w:r>
    </w:p>
    <w:p w14:paraId="4C12C666">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3、</w:t>
      </w:r>
      <w:r>
        <w:rPr>
          <w:rFonts w:ascii="Times New Roman" w:hAnsi="Times New Roman" w:eastAsia="宋体" w:cs="Times New Roman"/>
          <w:kern w:val="0"/>
          <w:sz w:val="21"/>
          <w:szCs w:val="21"/>
          <w14:ligatures w14:val="none"/>
        </w:rPr>
        <w:t>国家认可第三方具备医疗器械检测机构（CMA 认证）出具的检测报告或省医疗器械质量监督部门出具注册检测报告或中文白皮书或官网截图或技术性能参数说明书。</w:t>
      </w:r>
    </w:p>
    <w:p w14:paraId="07521DA3">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4、产品技术说明书或技术彩页。</w:t>
      </w:r>
    </w:p>
    <w:p w14:paraId="74479CE0">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5、产品设计制造标准及要求。</w:t>
      </w:r>
    </w:p>
    <w:p w14:paraId="7A5A3316">
      <w:pPr>
        <w:spacing w:after="0" w:line="360" w:lineRule="auto"/>
        <w:jc w:val="center"/>
        <w:rPr>
          <w:rFonts w:ascii="Times New Roman" w:hAnsi="Times New Roman" w:eastAsia="宋体" w:cs="Times New Roman"/>
          <w:sz w:val="21"/>
          <w:szCs w:val="21"/>
        </w:rPr>
      </w:pPr>
    </w:p>
    <w:p w14:paraId="7166BA9E">
      <w:pPr>
        <w:widowControl/>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0D122155">
      <w:pPr>
        <w:spacing w:after="0" w:line="360" w:lineRule="auto"/>
        <w:jc w:val="center"/>
        <w:rPr>
          <w:rFonts w:ascii="Times New Roman" w:hAnsi="Times New Roman" w:eastAsia="宋体" w:cs="Times New Roman"/>
          <w:b/>
          <w:sz w:val="32"/>
          <w:szCs w:val="21"/>
        </w:rPr>
      </w:pPr>
      <w:r>
        <w:rPr>
          <w:rFonts w:ascii="Times New Roman" w:hAnsi="Times New Roman" w:eastAsia="宋体" w:cs="Times New Roman"/>
          <w:b/>
          <w:sz w:val="32"/>
          <w:szCs w:val="21"/>
        </w:rPr>
        <w:t>十四、项目实施方案</w:t>
      </w:r>
    </w:p>
    <w:p w14:paraId="0B957CF1">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投标人应按照招标文件商务、技术部分及评审要求，提供详细的供货、运输、安装调试、试运行、验收等相关服务方案，包括文字描述或图表显示。格式自拟。</w:t>
      </w:r>
    </w:p>
    <w:p w14:paraId="00E6F2D6">
      <w:pPr>
        <w:spacing w:after="0" w:line="360" w:lineRule="auto"/>
        <w:rPr>
          <w:rFonts w:ascii="Times New Roman" w:hAnsi="Times New Roman" w:eastAsia="宋体" w:cs="Times New Roman"/>
          <w:sz w:val="21"/>
          <w:szCs w:val="21"/>
        </w:rPr>
      </w:pPr>
    </w:p>
    <w:p w14:paraId="36FEA195">
      <w:pPr>
        <w:widowControl/>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6189A08D">
      <w:pPr>
        <w:spacing w:after="0" w:line="360" w:lineRule="auto"/>
        <w:rPr>
          <w:rFonts w:ascii="Times New Roman" w:hAnsi="Times New Roman" w:eastAsia="宋体" w:cs="Times New Roman"/>
          <w:b/>
          <w:sz w:val="24"/>
          <w:szCs w:val="21"/>
        </w:rPr>
      </w:pPr>
      <w:r>
        <w:rPr>
          <w:rFonts w:ascii="Times New Roman" w:hAnsi="Times New Roman" w:eastAsia="宋体" w:cs="Times New Roman"/>
          <w:b/>
          <w:sz w:val="24"/>
          <w:szCs w:val="21"/>
        </w:rPr>
        <w:t>附表1：主要检测试验设备仪器表</w:t>
      </w:r>
    </w:p>
    <w:tbl>
      <w:tblPr>
        <w:tblStyle w:val="34"/>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1488"/>
        <w:gridCol w:w="708"/>
        <w:gridCol w:w="851"/>
        <w:gridCol w:w="992"/>
        <w:gridCol w:w="1418"/>
        <w:gridCol w:w="1557"/>
      </w:tblGrid>
      <w:tr w14:paraId="0760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7E13B3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800" w:type="dxa"/>
            <w:vAlign w:val="center"/>
          </w:tcPr>
          <w:p w14:paraId="16A92F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检测试验设备</w:t>
            </w:r>
          </w:p>
          <w:p w14:paraId="737D0F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仪器名称</w:t>
            </w:r>
          </w:p>
        </w:tc>
        <w:tc>
          <w:tcPr>
            <w:tcW w:w="1488" w:type="dxa"/>
            <w:vAlign w:val="center"/>
          </w:tcPr>
          <w:p w14:paraId="1FCC89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型号规格</w:t>
            </w:r>
          </w:p>
        </w:tc>
        <w:tc>
          <w:tcPr>
            <w:tcW w:w="708" w:type="dxa"/>
            <w:vAlign w:val="center"/>
          </w:tcPr>
          <w:p w14:paraId="04CE2A1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数量</w:t>
            </w:r>
          </w:p>
        </w:tc>
        <w:tc>
          <w:tcPr>
            <w:tcW w:w="851" w:type="dxa"/>
            <w:vAlign w:val="center"/>
          </w:tcPr>
          <w:p w14:paraId="7431F19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生产</w:t>
            </w:r>
          </w:p>
          <w:p w14:paraId="3B0F5A3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厂商</w:t>
            </w:r>
          </w:p>
        </w:tc>
        <w:tc>
          <w:tcPr>
            <w:tcW w:w="992" w:type="dxa"/>
            <w:vAlign w:val="center"/>
          </w:tcPr>
          <w:p w14:paraId="570501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出厂</w:t>
            </w:r>
          </w:p>
          <w:p w14:paraId="7608AF8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日期</w:t>
            </w:r>
          </w:p>
        </w:tc>
        <w:tc>
          <w:tcPr>
            <w:tcW w:w="1418" w:type="dxa"/>
            <w:vAlign w:val="center"/>
          </w:tcPr>
          <w:p w14:paraId="4642501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检测试验标的物名称</w:t>
            </w:r>
          </w:p>
        </w:tc>
        <w:tc>
          <w:tcPr>
            <w:tcW w:w="1557" w:type="dxa"/>
            <w:vAlign w:val="center"/>
          </w:tcPr>
          <w:p w14:paraId="790672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检测试验目的</w:t>
            </w:r>
          </w:p>
        </w:tc>
      </w:tr>
      <w:tr w14:paraId="67C8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8" w:type="dxa"/>
            <w:vAlign w:val="center"/>
          </w:tcPr>
          <w:p w14:paraId="14D04F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vAlign w:val="center"/>
          </w:tcPr>
          <w:p w14:paraId="16835FB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88" w:type="dxa"/>
            <w:vAlign w:val="center"/>
          </w:tcPr>
          <w:p w14:paraId="48FAB60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55263B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1" w:type="dxa"/>
            <w:vAlign w:val="center"/>
          </w:tcPr>
          <w:p w14:paraId="36C975F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69BF313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66D0C6F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57" w:type="dxa"/>
            <w:vAlign w:val="center"/>
          </w:tcPr>
          <w:p w14:paraId="726D57A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5AC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8" w:type="dxa"/>
            <w:vAlign w:val="center"/>
          </w:tcPr>
          <w:p w14:paraId="15C047B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vAlign w:val="center"/>
          </w:tcPr>
          <w:p w14:paraId="0C8C7B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88" w:type="dxa"/>
            <w:vAlign w:val="center"/>
          </w:tcPr>
          <w:p w14:paraId="047030F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5F12A31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1" w:type="dxa"/>
            <w:vAlign w:val="center"/>
          </w:tcPr>
          <w:p w14:paraId="690831E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7A70393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3E51122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57" w:type="dxa"/>
            <w:vAlign w:val="center"/>
          </w:tcPr>
          <w:p w14:paraId="473274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9C4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8" w:type="dxa"/>
            <w:vAlign w:val="center"/>
          </w:tcPr>
          <w:p w14:paraId="6D75060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vAlign w:val="center"/>
          </w:tcPr>
          <w:p w14:paraId="3D74309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88" w:type="dxa"/>
            <w:vAlign w:val="center"/>
          </w:tcPr>
          <w:p w14:paraId="2D794E8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21C554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1" w:type="dxa"/>
            <w:vAlign w:val="center"/>
          </w:tcPr>
          <w:p w14:paraId="2A3732F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22AC2F2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429A1F8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57" w:type="dxa"/>
            <w:vAlign w:val="center"/>
          </w:tcPr>
          <w:p w14:paraId="2DB8132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15A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8" w:type="dxa"/>
            <w:vAlign w:val="center"/>
          </w:tcPr>
          <w:p w14:paraId="4DD8199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00" w:type="dxa"/>
            <w:vAlign w:val="center"/>
          </w:tcPr>
          <w:p w14:paraId="765A39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88" w:type="dxa"/>
            <w:vAlign w:val="center"/>
          </w:tcPr>
          <w:p w14:paraId="7E4C86D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708" w:type="dxa"/>
            <w:vAlign w:val="center"/>
          </w:tcPr>
          <w:p w14:paraId="58DDA0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851" w:type="dxa"/>
            <w:vAlign w:val="center"/>
          </w:tcPr>
          <w:p w14:paraId="4956AF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992" w:type="dxa"/>
            <w:vAlign w:val="center"/>
          </w:tcPr>
          <w:p w14:paraId="1D976A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18" w:type="dxa"/>
            <w:vAlign w:val="center"/>
          </w:tcPr>
          <w:p w14:paraId="54CE9F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557" w:type="dxa"/>
            <w:vAlign w:val="center"/>
          </w:tcPr>
          <w:p w14:paraId="15BFFD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0431684D">
      <w:pPr>
        <w:spacing w:after="0" w:line="360" w:lineRule="auto"/>
        <w:rPr>
          <w:rFonts w:ascii="Times New Roman" w:hAnsi="Times New Roman" w:eastAsia="宋体" w:cs="Times New Roman"/>
          <w:sz w:val="21"/>
          <w:szCs w:val="21"/>
        </w:rPr>
      </w:pPr>
    </w:p>
    <w:p w14:paraId="767AF304">
      <w:pPr>
        <w:widowControl/>
        <w:spacing w:after="0" w:line="360" w:lineRule="auto"/>
        <w:ind w:firstLine="5280" w:firstLineChars="2200"/>
        <w:rPr>
          <w:rFonts w:ascii="Times New Roman" w:hAnsi="Times New Roman" w:eastAsia="宋体" w:cs="Times New Roman"/>
          <w:sz w:val="24"/>
        </w:rPr>
      </w:pPr>
    </w:p>
    <w:p w14:paraId="65C9C9C2">
      <w:pPr>
        <w:widowControl/>
        <w:spacing w:after="0" w:line="360" w:lineRule="auto"/>
        <w:ind w:firstLine="5280" w:firstLineChars="2200"/>
        <w:rPr>
          <w:rFonts w:ascii="Times New Roman" w:hAnsi="Times New Roman" w:eastAsia="宋体" w:cs="Times New Roman"/>
          <w:sz w:val="24"/>
        </w:rPr>
      </w:pPr>
    </w:p>
    <w:p w14:paraId="094E083F">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119F1A87">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1FC96504">
      <w:pPr>
        <w:widowControl/>
        <w:spacing w:after="0" w:line="240" w:lineRule="auto"/>
        <w:rPr>
          <w:rFonts w:ascii="Times New Roman" w:hAnsi="Times New Roman" w:eastAsia="宋体" w:cs="Times New Roman"/>
          <w:sz w:val="21"/>
          <w:szCs w:val="21"/>
        </w:rPr>
      </w:pPr>
    </w:p>
    <w:p w14:paraId="0C35183B">
      <w:pPr>
        <w:spacing w:after="0" w:line="360" w:lineRule="auto"/>
        <w:rPr>
          <w:rFonts w:ascii="Times New Roman" w:hAnsi="Times New Roman" w:eastAsia="宋体" w:cs="Times New Roman"/>
          <w:sz w:val="21"/>
          <w:szCs w:val="21"/>
        </w:rPr>
      </w:pPr>
    </w:p>
    <w:p w14:paraId="6BEF57BD">
      <w:pPr>
        <w:widowControl/>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5805D25D">
      <w:pPr>
        <w:spacing w:after="0" w:line="360" w:lineRule="auto"/>
        <w:rPr>
          <w:rFonts w:ascii="Times New Roman" w:hAnsi="Times New Roman" w:eastAsia="宋体" w:cs="Times New Roman"/>
          <w:b/>
          <w:sz w:val="24"/>
          <w:szCs w:val="21"/>
        </w:rPr>
      </w:pPr>
      <w:r>
        <w:rPr>
          <w:rFonts w:ascii="Times New Roman" w:hAnsi="Times New Roman" w:eastAsia="宋体" w:cs="Times New Roman"/>
          <w:b/>
          <w:sz w:val="24"/>
          <w:szCs w:val="21"/>
        </w:rPr>
        <w:t>附表2：安装进度计划表</w:t>
      </w:r>
    </w:p>
    <w:tbl>
      <w:tblPr>
        <w:tblStyle w:val="34"/>
        <w:tblW w:w="94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84"/>
        <w:gridCol w:w="2108"/>
        <w:gridCol w:w="1879"/>
        <w:gridCol w:w="2475"/>
      </w:tblGrid>
      <w:tr w14:paraId="5954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726418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2184" w:type="dxa"/>
            <w:vAlign w:val="center"/>
          </w:tcPr>
          <w:p w14:paraId="0509AA8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设备名称</w:t>
            </w:r>
          </w:p>
        </w:tc>
        <w:tc>
          <w:tcPr>
            <w:tcW w:w="2108" w:type="dxa"/>
            <w:vAlign w:val="center"/>
          </w:tcPr>
          <w:p w14:paraId="5EDF8EA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规格型号</w:t>
            </w:r>
          </w:p>
        </w:tc>
        <w:tc>
          <w:tcPr>
            <w:tcW w:w="1879" w:type="dxa"/>
            <w:vAlign w:val="center"/>
          </w:tcPr>
          <w:p w14:paraId="41706A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到货时间</w:t>
            </w:r>
          </w:p>
        </w:tc>
        <w:tc>
          <w:tcPr>
            <w:tcW w:w="2475" w:type="dxa"/>
            <w:vAlign w:val="center"/>
          </w:tcPr>
          <w:p w14:paraId="10B05FB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安装完成时间</w:t>
            </w:r>
          </w:p>
        </w:tc>
      </w:tr>
      <w:tr w14:paraId="1888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2C1CAB7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1</w:t>
            </w:r>
          </w:p>
        </w:tc>
        <w:tc>
          <w:tcPr>
            <w:tcW w:w="2184" w:type="dxa"/>
            <w:vAlign w:val="center"/>
          </w:tcPr>
          <w:p w14:paraId="62EBEA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108" w:type="dxa"/>
            <w:vAlign w:val="center"/>
          </w:tcPr>
          <w:p w14:paraId="0F8D0F6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79" w:type="dxa"/>
            <w:vAlign w:val="center"/>
          </w:tcPr>
          <w:p w14:paraId="319562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475" w:type="dxa"/>
            <w:vAlign w:val="center"/>
          </w:tcPr>
          <w:p w14:paraId="4AE0437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276D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463FC9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2</w:t>
            </w:r>
          </w:p>
        </w:tc>
        <w:tc>
          <w:tcPr>
            <w:tcW w:w="2184" w:type="dxa"/>
            <w:vAlign w:val="center"/>
          </w:tcPr>
          <w:p w14:paraId="182652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108" w:type="dxa"/>
            <w:vAlign w:val="center"/>
          </w:tcPr>
          <w:p w14:paraId="112B161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79" w:type="dxa"/>
            <w:vAlign w:val="center"/>
          </w:tcPr>
          <w:p w14:paraId="3CFA208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475" w:type="dxa"/>
            <w:vAlign w:val="center"/>
          </w:tcPr>
          <w:p w14:paraId="62BDD3A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E56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28EA08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3</w:t>
            </w:r>
          </w:p>
        </w:tc>
        <w:tc>
          <w:tcPr>
            <w:tcW w:w="2184" w:type="dxa"/>
            <w:vAlign w:val="center"/>
          </w:tcPr>
          <w:p w14:paraId="3567928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108" w:type="dxa"/>
            <w:vAlign w:val="center"/>
          </w:tcPr>
          <w:p w14:paraId="616C02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79" w:type="dxa"/>
            <w:vAlign w:val="center"/>
          </w:tcPr>
          <w:p w14:paraId="0795C17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475" w:type="dxa"/>
            <w:vAlign w:val="center"/>
          </w:tcPr>
          <w:p w14:paraId="172C020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B97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1E58E24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w:t>
            </w:r>
          </w:p>
        </w:tc>
        <w:tc>
          <w:tcPr>
            <w:tcW w:w="2184" w:type="dxa"/>
            <w:vAlign w:val="center"/>
          </w:tcPr>
          <w:p w14:paraId="52EDD9F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108" w:type="dxa"/>
            <w:vAlign w:val="center"/>
          </w:tcPr>
          <w:p w14:paraId="09CEE11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879" w:type="dxa"/>
            <w:vAlign w:val="center"/>
          </w:tcPr>
          <w:p w14:paraId="609D464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475" w:type="dxa"/>
            <w:vAlign w:val="center"/>
          </w:tcPr>
          <w:p w14:paraId="0C9F053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1A4D9A2F">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注：设备的安装实施进度要满足项目工程安装进度的要求。投标人须按到达指定目的地交货的最短合理交货时间填报。</w:t>
      </w:r>
    </w:p>
    <w:p w14:paraId="2E20BFC3">
      <w:pPr>
        <w:spacing w:after="0" w:line="360" w:lineRule="auto"/>
        <w:rPr>
          <w:rFonts w:ascii="Times New Roman" w:hAnsi="Times New Roman" w:eastAsia="宋体" w:cs="Times New Roman"/>
          <w:sz w:val="21"/>
          <w:szCs w:val="21"/>
        </w:rPr>
      </w:pPr>
    </w:p>
    <w:p w14:paraId="396968A4">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1BE03C63">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04796F85">
      <w:pPr>
        <w:spacing w:after="0" w:line="360" w:lineRule="auto"/>
        <w:rPr>
          <w:rFonts w:ascii="Times New Roman" w:hAnsi="Times New Roman" w:eastAsia="宋体" w:cs="Times New Roman"/>
          <w:sz w:val="21"/>
          <w:szCs w:val="21"/>
        </w:rPr>
      </w:pPr>
    </w:p>
    <w:p w14:paraId="41B7F4B8">
      <w:pPr>
        <w:widowControl/>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4934018C">
      <w:pPr>
        <w:spacing w:after="0" w:line="360" w:lineRule="auto"/>
        <w:jc w:val="center"/>
        <w:rPr>
          <w:rFonts w:ascii="Times New Roman" w:hAnsi="Times New Roman" w:eastAsia="宋体" w:cs="Times New Roman"/>
          <w:b/>
          <w:sz w:val="32"/>
          <w:szCs w:val="21"/>
        </w:rPr>
      </w:pPr>
      <w:r>
        <w:rPr>
          <w:rFonts w:ascii="Times New Roman" w:hAnsi="Times New Roman" w:eastAsia="宋体" w:cs="Times New Roman"/>
          <w:b/>
          <w:sz w:val="32"/>
          <w:szCs w:val="21"/>
        </w:rPr>
        <w:t>十五、售后服务方案</w:t>
      </w:r>
    </w:p>
    <w:p w14:paraId="6B2C355E">
      <w:pPr>
        <w:spacing w:after="0"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投标人应按照招标文件商务、技术部分及评审要求，提供详细的售后服务场所、人员及响应措施方案，包括文字描述或图表显示。，格式自拟。</w:t>
      </w:r>
    </w:p>
    <w:p w14:paraId="1A084B5D">
      <w:pPr>
        <w:spacing w:after="0" w:line="360" w:lineRule="auto"/>
        <w:rPr>
          <w:rFonts w:ascii="Times New Roman" w:hAnsi="Times New Roman" w:eastAsia="宋体" w:cs="Times New Roman"/>
          <w:sz w:val="21"/>
          <w:szCs w:val="21"/>
        </w:rPr>
      </w:pPr>
    </w:p>
    <w:p w14:paraId="4B3FFE22">
      <w:pPr>
        <w:widowControl/>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br w:type="page"/>
      </w:r>
    </w:p>
    <w:p w14:paraId="710545E6">
      <w:pPr>
        <w:spacing w:after="0" w:line="360" w:lineRule="auto"/>
        <w:rPr>
          <w:rFonts w:ascii="Times New Roman" w:hAnsi="Times New Roman" w:eastAsia="宋体" w:cs="Times New Roman"/>
          <w:b/>
          <w:sz w:val="24"/>
          <w:szCs w:val="21"/>
        </w:rPr>
      </w:pPr>
      <w:r>
        <w:rPr>
          <w:rFonts w:ascii="Times New Roman" w:hAnsi="Times New Roman" w:eastAsia="宋体" w:cs="Times New Roman"/>
          <w:b/>
          <w:sz w:val="24"/>
          <w:szCs w:val="21"/>
        </w:rPr>
        <w:t>附表1：质保期内技术服务措施和计划</w:t>
      </w:r>
    </w:p>
    <w:tbl>
      <w:tblPr>
        <w:tblStyle w:val="34"/>
        <w:tblW w:w="94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080"/>
        <w:gridCol w:w="1272"/>
        <w:gridCol w:w="1420"/>
        <w:gridCol w:w="1448"/>
        <w:gridCol w:w="2334"/>
      </w:tblGrid>
      <w:tr w14:paraId="2470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725789C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260" w:type="dxa"/>
            <w:vMerge w:val="restart"/>
            <w:vAlign w:val="center"/>
          </w:tcPr>
          <w:p w14:paraId="234E8A6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服务阶段</w:t>
            </w:r>
          </w:p>
        </w:tc>
        <w:tc>
          <w:tcPr>
            <w:tcW w:w="1080" w:type="dxa"/>
            <w:vMerge w:val="restart"/>
            <w:vAlign w:val="center"/>
          </w:tcPr>
          <w:p w14:paraId="1720D19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技术服务内容</w:t>
            </w:r>
          </w:p>
        </w:tc>
        <w:tc>
          <w:tcPr>
            <w:tcW w:w="1272" w:type="dxa"/>
            <w:vMerge w:val="restart"/>
            <w:vAlign w:val="center"/>
          </w:tcPr>
          <w:p w14:paraId="611623F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计划人月数</w:t>
            </w:r>
          </w:p>
        </w:tc>
        <w:tc>
          <w:tcPr>
            <w:tcW w:w="2868" w:type="dxa"/>
            <w:gridSpan w:val="2"/>
            <w:vAlign w:val="center"/>
          </w:tcPr>
          <w:p w14:paraId="296F845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派出人员构成</w:t>
            </w:r>
          </w:p>
        </w:tc>
        <w:tc>
          <w:tcPr>
            <w:tcW w:w="2334" w:type="dxa"/>
            <w:vMerge w:val="restart"/>
            <w:vAlign w:val="center"/>
          </w:tcPr>
          <w:p w14:paraId="3634D8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    注</w:t>
            </w:r>
          </w:p>
        </w:tc>
      </w:tr>
      <w:tr w14:paraId="6BD9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0FA8BB4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0" w:type="dxa"/>
            <w:vMerge w:val="continue"/>
            <w:vAlign w:val="center"/>
          </w:tcPr>
          <w:p w14:paraId="572674A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vMerge w:val="continue"/>
            <w:vAlign w:val="center"/>
          </w:tcPr>
          <w:p w14:paraId="79570CC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2" w:type="dxa"/>
            <w:vMerge w:val="continue"/>
            <w:vAlign w:val="center"/>
          </w:tcPr>
          <w:p w14:paraId="1B9218C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20" w:type="dxa"/>
            <w:vAlign w:val="center"/>
          </w:tcPr>
          <w:p w14:paraId="4ECCF56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职称</w:t>
            </w:r>
          </w:p>
        </w:tc>
        <w:tc>
          <w:tcPr>
            <w:tcW w:w="1448" w:type="dxa"/>
            <w:vAlign w:val="center"/>
          </w:tcPr>
          <w:p w14:paraId="27EEBD2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人数</w:t>
            </w:r>
          </w:p>
        </w:tc>
        <w:tc>
          <w:tcPr>
            <w:tcW w:w="2334" w:type="dxa"/>
            <w:vMerge w:val="continue"/>
            <w:vAlign w:val="center"/>
          </w:tcPr>
          <w:p w14:paraId="0CDBEB2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ADA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648" w:type="dxa"/>
            <w:vAlign w:val="center"/>
          </w:tcPr>
          <w:p w14:paraId="19F15115">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0" w:type="dxa"/>
            <w:vAlign w:val="center"/>
          </w:tcPr>
          <w:p w14:paraId="59C058D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vAlign w:val="center"/>
          </w:tcPr>
          <w:p w14:paraId="431CEB2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2" w:type="dxa"/>
            <w:vAlign w:val="center"/>
          </w:tcPr>
          <w:p w14:paraId="4775EFB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20" w:type="dxa"/>
            <w:vAlign w:val="center"/>
          </w:tcPr>
          <w:p w14:paraId="127B04D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48" w:type="dxa"/>
            <w:vAlign w:val="center"/>
          </w:tcPr>
          <w:p w14:paraId="1474B9F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334" w:type="dxa"/>
            <w:vAlign w:val="center"/>
          </w:tcPr>
          <w:p w14:paraId="5D1006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4B3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648" w:type="dxa"/>
            <w:vAlign w:val="center"/>
          </w:tcPr>
          <w:p w14:paraId="3A27216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0" w:type="dxa"/>
            <w:vAlign w:val="center"/>
          </w:tcPr>
          <w:p w14:paraId="0A390CD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vAlign w:val="center"/>
          </w:tcPr>
          <w:p w14:paraId="49AF46B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2" w:type="dxa"/>
            <w:vAlign w:val="center"/>
          </w:tcPr>
          <w:p w14:paraId="6438987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20" w:type="dxa"/>
            <w:vAlign w:val="center"/>
          </w:tcPr>
          <w:p w14:paraId="6A3D2F9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48" w:type="dxa"/>
            <w:vAlign w:val="center"/>
          </w:tcPr>
          <w:p w14:paraId="4856CBE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334" w:type="dxa"/>
            <w:vAlign w:val="center"/>
          </w:tcPr>
          <w:p w14:paraId="44DA45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4F7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648" w:type="dxa"/>
            <w:vAlign w:val="center"/>
          </w:tcPr>
          <w:p w14:paraId="7769E3B8">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0" w:type="dxa"/>
            <w:vAlign w:val="center"/>
          </w:tcPr>
          <w:p w14:paraId="34520AC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vAlign w:val="center"/>
          </w:tcPr>
          <w:p w14:paraId="4A74FED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2" w:type="dxa"/>
            <w:vAlign w:val="center"/>
          </w:tcPr>
          <w:p w14:paraId="05604F1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20" w:type="dxa"/>
            <w:vAlign w:val="center"/>
          </w:tcPr>
          <w:p w14:paraId="5AC659C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48" w:type="dxa"/>
            <w:vAlign w:val="center"/>
          </w:tcPr>
          <w:p w14:paraId="066E106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334" w:type="dxa"/>
            <w:vAlign w:val="center"/>
          </w:tcPr>
          <w:p w14:paraId="4777868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58F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648" w:type="dxa"/>
            <w:vAlign w:val="center"/>
          </w:tcPr>
          <w:p w14:paraId="517635C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0" w:type="dxa"/>
            <w:vAlign w:val="center"/>
          </w:tcPr>
          <w:p w14:paraId="3EF9DCD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vAlign w:val="center"/>
          </w:tcPr>
          <w:p w14:paraId="129B3F17">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2" w:type="dxa"/>
            <w:vAlign w:val="center"/>
          </w:tcPr>
          <w:p w14:paraId="68D0144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20" w:type="dxa"/>
            <w:vAlign w:val="center"/>
          </w:tcPr>
          <w:p w14:paraId="11A7714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48" w:type="dxa"/>
            <w:vAlign w:val="center"/>
          </w:tcPr>
          <w:p w14:paraId="5FB1066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334" w:type="dxa"/>
            <w:vAlign w:val="center"/>
          </w:tcPr>
          <w:p w14:paraId="254EBEC9">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C38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648" w:type="dxa"/>
            <w:vAlign w:val="center"/>
          </w:tcPr>
          <w:p w14:paraId="07548AE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60" w:type="dxa"/>
            <w:vAlign w:val="center"/>
          </w:tcPr>
          <w:p w14:paraId="5160CCA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080" w:type="dxa"/>
            <w:vAlign w:val="center"/>
          </w:tcPr>
          <w:p w14:paraId="0998FB1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272" w:type="dxa"/>
            <w:vAlign w:val="center"/>
          </w:tcPr>
          <w:p w14:paraId="4CE66173">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20" w:type="dxa"/>
            <w:vAlign w:val="center"/>
          </w:tcPr>
          <w:p w14:paraId="3D35516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1448" w:type="dxa"/>
            <w:vAlign w:val="center"/>
          </w:tcPr>
          <w:p w14:paraId="41814B2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334" w:type="dxa"/>
            <w:vAlign w:val="center"/>
          </w:tcPr>
          <w:p w14:paraId="182C72A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15CCDDCA">
      <w:pPr>
        <w:spacing w:after="0" w:line="360" w:lineRule="auto"/>
        <w:rPr>
          <w:rFonts w:ascii="Times New Roman" w:hAnsi="Times New Roman" w:eastAsia="宋体" w:cs="Times New Roman"/>
          <w:sz w:val="21"/>
          <w:szCs w:val="21"/>
        </w:rPr>
      </w:pPr>
    </w:p>
    <w:p w14:paraId="6F654AD9">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1BF55714">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2E1A51A4">
      <w:pPr>
        <w:widowControl/>
        <w:spacing w:after="0" w:line="240" w:lineRule="auto"/>
        <w:rPr>
          <w:rFonts w:ascii="Times New Roman" w:hAnsi="Times New Roman" w:eastAsia="宋体" w:cs="Times New Roman"/>
          <w:sz w:val="21"/>
          <w:szCs w:val="21"/>
        </w:rPr>
      </w:pPr>
    </w:p>
    <w:p w14:paraId="42BABCF8">
      <w:pPr>
        <w:spacing w:after="0" w:line="360" w:lineRule="auto"/>
        <w:jc w:val="center"/>
        <w:rPr>
          <w:rFonts w:ascii="Times New Roman" w:hAnsi="Times New Roman" w:eastAsia="宋体" w:cs="Times New Roman"/>
          <w:b/>
          <w:sz w:val="32"/>
          <w:szCs w:val="21"/>
        </w:rPr>
      </w:pPr>
    </w:p>
    <w:p w14:paraId="10F05F5F">
      <w:pPr>
        <w:widowControl/>
        <w:spacing w:after="0" w:line="240" w:lineRule="auto"/>
        <w:rPr>
          <w:rFonts w:ascii="Times New Roman" w:hAnsi="Times New Roman" w:eastAsia="宋体" w:cs="Times New Roman"/>
          <w:b/>
          <w:sz w:val="32"/>
          <w:szCs w:val="21"/>
        </w:rPr>
      </w:pPr>
      <w:r>
        <w:rPr>
          <w:rFonts w:ascii="Times New Roman" w:hAnsi="Times New Roman" w:eastAsia="宋体" w:cs="Times New Roman"/>
          <w:b/>
          <w:sz w:val="32"/>
          <w:szCs w:val="21"/>
        </w:rPr>
        <w:br w:type="page"/>
      </w:r>
    </w:p>
    <w:p w14:paraId="70877ADA">
      <w:pPr>
        <w:spacing w:after="0" w:line="360" w:lineRule="auto"/>
        <w:rPr>
          <w:rFonts w:ascii="Times New Roman" w:hAnsi="Times New Roman" w:eastAsia="宋体" w:cs="Times New Roman"/>
          <w:b/>
          <w:sz w:val="24"/>
        </w:rPr>
      </w:pPr>
      <w:r>
        <w:rPr>
          <w:rFonts w:ascii="Times New Roman" w:hAnsi="Times New Roman" w:eastAsia="宋体" w:cs="Times New Roman"/>
          <w:b/>
          <w:sz w:val="24"/>
        </w:rPr>
        <w:t>附表2：人员培训计划表</w:t>
      </w:r>
    </w:p>
    <w:tbl>
      <w:tblPr>
        <w:tblStyle w:val="3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0"/>
        <w:gridCol w:w="1620"/>
        <w:gridCol w:w="1080"/>
        <w:gridCol w:w="1117"/>
        <w:gridCol w:w="1217"/>
        <w:gridCol w:w="2160"/>
      </w:tblGrid>
      <w:tr w14:paraId="76DC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2" w:type="dxa"/>
            <w:vMerge w:val="restart"/>
            <w:vAlign w:val="center"/>
          </w:tcPr>
          <w:p w14:paraId="1880F80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序号</w:t>
            </w:r>
          </w:p>
        </w:tc>
        <w:tc>
          <w:tcPr>
            <w:tcW w:w="1440" w:type="dxa"/>
            <w:vMerge w:val="restart"/>
            <w:vAlign w:val="center"/>
          </w:tcPr>
          <w:p w14:paraId="26B70D1D">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培训内容</w:t>
            </w:r>
          </w:p>
        </w:tc>
        <w:tc>
          <w:tcPr>
            <w:tcW w:w="1620" w:type="dxa"/>
            <w:vMerge w:val="restart"/>
            <w:vAlign w:val="center"/>
          </w:tcPr>
          <w:p w14:paraId="577EE7B4">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计划人月数</w:t>
            </w:r>
          </w:p>
        </w:tc>
        <w:tc>
          <w:tcPr>
            <w:tcW w:w="2197" w:type="dxa"/>
            <w:gridSpan w:val="2"/>
            <w:vAlign w:val="center"/>
          </w:tcPr>
          <w:p w14:paraId="3A8BB9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培训教师构成</w:t>
            </w:r>
          </w:p>
        </w:tc>
        <w:tc>
          <w:tcPr>
            <w:tcW w:w="1217" w:type="dxa"/>
            <w:vMerge w:val="restart"/>
            <w:vAlign w:val="center"/>
          </w:tcPr>
          <w:p w14:paraId="1D66F69C">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地点</w:t>
            </w:r>
          </w:p>
        </w:tc>
        <w:tc>
          <w:tcPr>
            <w:tcW w:w="2160" w:type="dxa"/>
            <w:vMerge w:val="restart"/>
            <w:vAlign w:val="center"/>
          </w:tcPr>
          <w:p w14:paraId="120F7A8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备    注</w:t>
            </w:r>
          </w:p>
        </w:tc>
      </w:tr>
      <w:tr w14:paraId="50D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2" w:type="dxa"/>
            <w:vMerge w:val="continue"/>
            <w:vAlign w:val="center"/>
          </w:tcPr>
          <w:p w14:paraId="12638E78">
            <w:pPr>
              <w:adjustRightInd w:val="0"/>
              <w:snapToGrid w:val="0"/>
              <w:spacing w:line="500" w:lineRule="exact"/>
              <w:rPr>
                <w:rFonts w:ascii="Times New Roman" w:hAnsi="Times New Roman" w:cs="Times New Roman"/>
                <w:sz w:val="24"/>
              </w:rPr>
            </w:pPr>
          </w:p>
        </w:tc>
        <w:tc>
          <w:tcPr>
            <w:tcW w:w="1440" w:type="dxa"/>
            <w:vMerge w:val="continue"/>
            <w:vAlign w:val="center"/>
          </w:tcPr>
          <w:p w14:paraId="105D3D21">
            <w:pPr>
              <w:adjustRightInd w:val="0"/>
              <w:snapToGrid w:val="0"/>
              <w:spacing w:line="500" w:lineRule="exact"/>
              <w:rPr>
                <w:rFonts w:ascii="Times New Roman" w:hAnsi="Times New Roman" w:cs="Times New Roman"/>
                <w:sz w:val="24"/>
              </w:rPr>
            </w:pPr>
          </w:p>
        </w:tc>
        <w:tc>
          <w:tcPr>
            <w:tcW w:w="1620" w:type="dxa"/>
            <w:vMerge w:val="continue"/>
            <w:vAlign w:val="center"/>
          </w:tcPr>
          <w:p w14:paraId="63FEE2EB">
            <w:pPr>
              <w:adjustRightInd w:val="0"/>
              <w:snapToGrid w:val="0"/>
              <w:spacing w:line="500" w:lineRule="exact"/>
              <w:rPr>
                <w:rFonts w:ascii="Times New Roman" w:hAnsi="Times New Roman" w:cs="Times New Roman"/>
                <w:sz w:val="24"/>
              </w:rPr>
            </w:pPr>
          </w:p>
        </w:tc>
        <w:tc>
          <w:tcPr>
            <w:tcW w:w="1080" w:type="dxa"/>
            <w:vAlign w:val="center"/>
          </w:tcPr>
          <w:p w14:paraId="44543999">
            <w:pPr>
              <w:adjustRightInd w:val="0"/>
              <w:snapToGrid w:val="0"/>
              <w:spacing w:line="500" w:lineRule="exact"/>
              <w:jc w:val="center"/>
              <w:rPr>
                <w:rFonts w:ascii="Times New Roman" w:hAnsi="Times New Roman" w:cs="Times New Roman"/>
                <w:sz w:val="24"/>
              </w:rPr>
            </w:pPr>
            <w:r>
              <w:rPr>
                <w:rFonts w:ascii="Times New Roman" w:hAnsi="Times New Roman" w:cs="Times New Roman"/>
                <w:sz w:val="24"/>
              </w:rPr>
              <w:t>职称</w:t>
            </w:r>
          </w:p>
        </w:tc>
        <w:tc>
          <w:tcPr>
            <w:tcW w:w="1117" w:type="dxa"/>
            <w:vAlign w:val="center"/>
          </w:tcPr>
          <w:p w14:paraId="6E326F75">
            <w:pPr>
              <w:adjustRightInd w:val="0"/>
              <w:snapToGrid w:val="0"/>
              <w:spacing w:line="500" w:lineRule="exact"/>
              <w:jc w:val="center"/>
              <w:rPr>
                <w:rFonts w:ascii="Times New Roman" w:hAnsi="Times New Roman" w:cs="Times New Roman"/>
                <w:sz w:val="24"/>
              </w:rPr>
            </w:pPr>
            <w:r>
              <w:rPr>
                <w:rFonts w:ascii="Times New Roman" w:hAnsi="Times New Roman" w:cs="Times New Roman"/>
                <w:sz w:val="24"/>
              </w:rPr>
              <w:t>人数</w:t>
            </w:r>
          </w:p>
        </w:tc>
        <w:tc>
          <w:tcPr>
            <w:tcW w:w="1217" w:type="dxa"/>
            <w:vMerge w:val="continue"/>
            <w:vAlign w:val="center"/>
          </w:tcPr>
          <w:p w14:paraId="1FEAC348">
            <w:pPr>
              <w:adjustRightInd w:val="0"/>
              <w:snapToGrid w:val="0"/>
              <w:spacing w:line="500" w:lineRule="exact"/>
              <w:rPr>
                <w:rFonts w:ascii="Times New Roman" w:hAnsi="Times New Roman" w:cs="Times New Roman"/>
                <w:sz w:val="24"/>
              </w:rPr>
            </w:pPr>
          </w:p>
        </w:tc>
        <w:tc>
          <w:tcPr>
            <w:tcW w:w="2160" w:type="dxa"/>
            <w:vMerge w:val="continue"/>
            <w:vAlign w:val="center"/>
          </w:tcPr>
          <w:p w14:paraId="0C526AAA">
            <w:pPr>
              <w:adjustRightInd w:val="0"/>
              <w:snapToGrid w:val="0"/>
              <w:spacing w:line="500" w:lineRule="exact"/>
              <w:rPr>
                <w:rFonts w:ascii="Times New Roman" w:hAnsi="Times New Roman" w:cs="Times New Roman"/>
                <w:sz w:val="24"/>
              </w:rPr>
            </w:pPr>
          </w:p>
        </w:tc>
      </w:tr>
      <w:tr w14:paraId="10AD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EB035ED">
            <w:pPr>
              <w:adjustRightInd w:val="0"/>
              <w:snapToGrid w:val="0"/>
              <w:spacing w:line="500" w:lineRule="exact"/>
              <w:rPr>
                <w:rFonts w:ascii="Times New Roman" w:hAnsi="Times New Roman" w:cs="Times New Roman"/>
                <w:sz w:val="24"/>
              </w:rPr>
            </w:pPr>
          </w:p>
        </w:tc>
        <w:tc>
          <w:tcPr>
            <w:tcW w:w="1440" w:type="dxa"/>
            <w:vAlign w:val="center"/>
          </w:tcPr>
          <w:p w14:paraId="09118E62">
            <w:pPr>
              <w:adjustRightInd w:val="0"/>
              <w:snapToGrid w:val="0"/>
              <w:spacing w:line="500" w:lineRule="exact"/>
              <w:rPr>
                <w:rFonts w:ascii="Times New Roman" w:hAnsi="Times New Roman" w:cs="Times New Roman"/>
                <w:sz w:val="24"/>
              </w:rPr>
            </w:pPr>
          </w:p>
        </w:tc>
        <w:tc>
          <w:tcPr>
            <w:tcW w:w="1620" w:type="dxa"/>
            <w:vAlign w:val="center"/>
          </w:tcPr>
          <w:p w14:paraId="018FEB72">
            <w:pPr>
              <w:adjustRightInd w:val="0"/>
              <w:snapToGrid w:val="0"/>
              <w:spacing w:line="500" w:lineRule="exact"/>
              <w:rPr>
                <w:rFonts w:ascii="Times New Roman" w:hAnsi="Times New Roman" w:cs="Times New Roman"/>
                <w:sz w:val="24"/>
              </w:rPr>
            </w:pPr>
          </w:p>
        </w:tc>
        <w:tc>
          <w:tcPr>
            <w:tcW w:w="1080" w:type="dxa"/>
            <w:vAlign w:val="center"/>
          </w:tcPr>
          <w:p w14:paraId="09481D7A">
            <w:pPr>
              <w:adjustRightInd w:val="0"/>
              <w:snapToGrid w:val="0"/>
              <w:spacing w:line="500" w:lineRule="exact"/>
              <w:rPr>
                <w:rFonts w:ascii="Times New Roman" w:hAnsi="Times New Roman" w:cs="Times New Roman"/>
                <w:sz w:val="24"/>
              </w:rPr>
            </w:pPr>
          </w:p>
        </w:tc>
        <w:tc>
          <w:tcPr>
            <w:tcW w:w="1117" w:type="dxa"/>
            <w:vAlign w:val="center"/>
          </w:tcPr>
          <w:p w14:paraId="2E9F997B">
            <w:pPr>
              <w:adjustRightInd w:val="0"/>
              <w:snapToGrid w:val="0"/>
              <w:spacing w:line="500" w:lineRule="exact"/>
              <w:rPr>
                <w:rFonts w:ascii="Times New Roman" w:hAnsi="Times New Roman" w:cs="Times New Roman"/>
                <w:sz w:val="24"/>
              </w:rPr>
            </w:pPr>
          </w:p>
        </w:tc>
        <w:tc>
          <w:tcPr>
            <w:tcW w:w="1217" w:type="dxa"/>
            <w:vAlign w:val="center"/>
          </w:tcPr>
          <w:p w14:paraId="3BCFBF97">
            <w:pPr>
              <w:adjustRightInd w:val="0"/>
              <w:snapToGrid w:val="0"/>
              <w:spacing w:line="500" w:lineRule="exact"/>
              <w:rPr>
                <w:rFonts w:ascii="Times New Roman" w:hAnsi="Times New Roman" w:cs="Times New Roman"/>
                <w:sz w:val="24"/>
              </w:rPr>
            </w:pPr>
          </w:p>
        </w:tc>
        <w:tc>
          <w:tcPr>
            <w:tcW w:w="2160" w:type="dxa"/>
            <w:vAlign w:val="center"/>
          </w:tcPr>
          <w:p w14:paraId="2BF5D305">
            <w:pPr>
              <w:adjustRightInd w:val="0"/>
              <w:snapToGrid w:val="0"/>
              <w:spacing w:line="500" w:lineRule="exact"/>
              <w:rPr>
                <w:rFonts w:ascii="Times New Roman" w:hAnsi="Times New Roman" w:cs="Times New Roman"/>
                <w:sz w:val="24"/>
              </w:rPr>
            </w:pPr>
          </w:p>
        </w:tc>
      </w:tr>
      <w:tr w14:paraId="6BE9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5E298625">
            <w:pPr>
              <w:adjustRightInd w:val="0"/>
              <w:snapToGrid w:val="0"/>
              <w:spacing w:line="500" w:lineRule="exact"/>
              <w:rPr>
                <w:rFonts w:ascii="Times New Roman" w:hAnsi="Times New Roman" w:cs="Times New Roman"/>
                <w:sz w:val="24"/>
              </w:rPr>
            </w:pPr>
          </w:p>
        </w:tc>
        <w:tc>
          <w:tcPr>
            <w:tcW w:w="1440" w:type="dxa"/>
            <w:vAlign w:val="center"/>
          </w:tcPr>
          <w:p w14:paraId="7A0C3020">
            <w:pPr>
              <w:adjustRightInd w:val="0"/>
              <w:snapToGrid w:val="0"/>
              <w:spacing w:line="500" w:lineRule="exact"/>
              <w:rPr>
                <w:rFonts w:ascii="Times New Roman" w:hAnsi="Times New Roman" w:cs="Times New Roman"/>
                <w:sz w:val="24"/>
              </w:rPr>
            </w:pPr>
          </w:p>
        </w:tc>
        <w:tc>
          <w:tcPr>
            <w:tcW w:w="1620" w:type="dxa"/>
            <w:vAlign w:val="center"/>
          </w:tcPr>
          <w:p w14:paraId="409F310A">
            <w:pPr>
              <w:adjustRightInd w:val="0"/>
              <w:snapToGrid w:val="0"/>
              <w:spacing w:line="500" w:lineRule="exact"/>
              <w:rPr>
                <w:rFonts w:ascii="Times New Roman" w:hAnsi="Times New Roman" w:cs="Times New Roman"/>
                <w:sz w:val="24"/>
              </w:rPr>
            </w:pPr>
          </w:p>
        </w:tc>
        <w:tc>
          <w:tcPr>
            <w:tcW w:w="1080" w:type="dxa"/>
            <w:vAlign w:val="center"/>
          </w:tcPr>
          <w:p w14:paraId="36291863">
            <w:pPr>
              <w:adjustRightInd w:val="0"/>
              <w:snapToGrid w:val="0"/>
              <w:spacing w:line="500" w:lineRule="exact"/>
              <w:rPr>
                <w:rFonts w:ascii="Times New Roman" w:hAnsi="Times New Roman" w:cs="Times New Roman"/>
                <w:sz w:val="24"/>
              </w:rPr>
            </w:pPr>
          </w:p>
        </w:tc>
        <w:tc>
          <w:tcPr>
            <w:tcW w:w="1117" w:type="dxa"/>
            <w:vAlign w:val="center"/>
          </w:tcPr>
          <w:p w14:paraId="619959F1">
            <w:pPr>
              <w:adjustRightInd w:val="0"/>
              <w:snapToGrid w:val="0"/>
              <w:spacing w:line="500" w:lineRule="exact"/>
              <w:rPr>
                <w:rFonts w:ascii="Times New Roman" w:hAnsi="Times New Roman" w:cs="Times New Roman"/>
                <w:sz w:val="24"/>
              </w:rPr>
            </w:pPr>
          </w:p>
        </w:tc>
        <w:tc>
          <w:tcPr>
            <w:tcW w:w="1217" w:type="dxa"/>
            <w:vAlign w:val="center"/>
          </w:tcPr>
          <w:p w14:paraId="531C536F">
            <w:pPr>
              <w:adjustRightInd w:val="0"/>
              <w:snapToGrid w:val="0"/>
              <w:spacing w:line="500" w:lineRule="exact"/>
              <w:rPr>
                <w:rFonts w:ascii="Times New Roman" w:hAnsi="Times New Roman" w:cs="Times New Roman"/>
                <w:sz w:val="24"/>
              </w:rPr>
            </w:pPr>
          </w:p>
        </w:tc>
        <w:tc>
          <w:tcPr>
            <w:tcW w:w="2160" w:type="dxa"/>
            <w:vAlign w:val="center"/>
          </w:tcPr>
          <w:p w14:paraId="00B99DD9">
            <w:pPr>
              <w:adjustRightInd w:val="0"/>
              <w:snapToGrid w:val="0"/>
              <w:spacing w:line="500" w:lineRule="exact"/>
              <w:rPr>
                <w:rFonts w:ascii="Times New Roman" w:hAnsi="Times New Roman" w:cs="Times New Roman"/>
                <w:sz w:val="24"/>
              </w:rPr>
            </w:pPr>
          </w:p>
        </w:tc>
      </w:tr>
      <w:tr w14:paraId="6576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DDA4C9D">
            <w:pPr>
              <w:adjustRightInd w:val="0"/>
              <w:snapToGrid w:val="0"/>
              <w:spacing w:line="500" w:lineRule="exact"/>
              <w:rPr>
                <w:rFonts w:ascii="Times New Roman" w:hAnsi="Times New Roman" w:cs="Times New Roman"/>
                <w:sz w:val="24"/>
              </w:rPr>
            </w:pPr>
          </w:p>
        </w:tc>
        <w:tc>
          <w:tcPr>
            <w:tcW w:w="1440" w:type="dxa"/>
            <w:vAlign w:val="center"/>
          </w:tcPr>
          <w:p w14:paraId="6ABA0890">
            <w:pPr>
              <w:adjustRightInd w:val="0"/>
              <w:snapToGrid w:val="0"/>
              <w:spacing w:line="500" w:lineRule="exact"/>
              <w:rPr>
                <w:rFonts w:ascii="Times New Roman" w:hAnsi="Times New Roman" w:cs="Times New Roman"/>
                <w:sz w:val="24"/>
              </w:rPr>
            </w:pPr>
          </w:p>
        </w:tc>
        <w:tc>
          <w:tcPr>
            <w:tcW w:w="1620" w:type="dxa"/>
            <w:vAlign w:val="center"/>
          </w:tcPr>
          <w:p w14:paraId="7DE75AF2">
            <w:pPr>
              <w:adjustRightInd w:val="0"/>
              <w:snapToGrid w:val="0"/>
              <w:spacing w:line="500" w:lineRule="exact"/>
              <w:rPr>
                <w:rFonts w:ascii="Times New Roman" w:hAnsi="Times New Roman" w:cs="Times New Roman"/>
                <w:sz w:val="24"/>
              </w:rPr>
            </w:pPr>
          </w:p>
        </w:tc>
        <w:tc>
          <w:tcPr>
            <w:tcW w:w="1080" w:type="dxa"/>
            <w:vAlign w:val="center"/>
          </w:tcPr>
          <w:p w14:paraId="2F98DF90">
            <w:pPr>
              <w:adjustRightInd w:val="0"/>
              <w:snapToGrid w:val="0"/>
              <w:spacing w:line="500" w:lineRule="exact"/>
              <w:rPr>
                <w:rFonts w:ascii="Times New Roman" w:hAnsi="Times New Roman" w:cs="Times New Roman"/>
                <w:sz w:val="24"/>
              </w:rPr>
            </w:pPr>
          </w:p>
        </w:tc>
        <w:tc>
          <w:tcPr>
            <w:tcW w:w="1117" w:type="dxa"/>
            <w:vAlign w:val="center"/>
          </w:tcPr>
          <w:p w14:paraId="16C575A6">
            <w:pPr>
              <w:adjustRightInd w:val="0"/>
              <w:snapToGrid w:val="0"/>
              <w:spacing w:line="500" w:lineRule="exact"/>
              <w:rPr>
                <w:rFonts w:ascii="Times New Roman" w:hAnsi="Times New Roman" w:cs="Times New Roman"/>
                <w:sz w:val="24"/>
              </w:rPr>
            </w:pPr>
          </w:p>
        </w:tc>
        <w:tc>
          <w:tcPr>
            <w:tcW w:w="1217" w:type="dxa"/>
            <w:vAlign w:val="center"/>
          </w:tcPr>
          <w:p w14:paraId="303F2F15">
            <w:pPr>
              <w:adjustRightInd w:val="0"/>
              <w:snapToGrid w:val="0"/>
              <w:spacing w:line="500" w:lineRule="exact"/>
              <w:rPr>
                <w:rFonts w:ascii="Times New Roman" w:hAnsi="Times New Roman" w:cs="Times New Roman"/>
                <w:sz w:val="24"/>
              </w:rPr>
            </w:pPr>
          </w:p>
        </w:tc>
        <w:tc>
          <w:tcPr>
            <w:tcW w:w="2160" w:type="dxa"/>
            <w:vAlign w:val="center"/>
          </w:tcPr>
          <w:p w14:paraId="02FE00F0">
            <w:pPr>
              <w:adjustRightInd w:val="0"/>
              <w:snapToGrid w:val="0"/>
              <w:spacing w:line="500" w:lineRule="exact"/>
              <w:rPr>
                <w:rFonts w:ascii="Times New Roman" w:hAnsi="Times New Roman" w:cs="Times New Roman"/>
                <w:sz w:val="24"/>
              </w:rPr>
            </w:pPr>
          </w:p>
        </w:tc>
      </w:tr>
      <w:tr w14:paraId="2F46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61EDAAF">
            <w:pPr>
              <w:adjustRightInd w:val="0"/>
              <w:snapToGrid w:val="0"/>
              <w:spacing w:line="500" w:lineRule="exact"/>
              <w:rPr>
                <w:rFonts w:ascii="Times New Roman" w:hAnsi="Times New Roman" w:cs="Times New Roman"/>
                <w:sz w:val="24"/>
              </w:rPr>
            </w:pPr>
          </w:p>
        </w:tc>
        <w:tc>
          <w:tcPr>
            <w:tcW w:w="1440" w:type="dxa"/>
            <w:vAlign w:val="center"/>
          </w:tcPr>
          <w:p w14:paraId="38B81F80">
            <w:pPr>
              <w:adjustRightInd w:val="0"/>
              <w:snapToGrid w:val="0"/>
              <w:spacing w:line="500" w:lineRule="exact"/>
              <w:rPr>
                <w:rFonts w:ascii="Times New Roman" w:hAnsi="Times New Roman" w:cs="Times New Roman"/>
                <w:sz w:val="24"/>
              </w:rPr>
            </w:pPr>
          </w:p>
        </w:tc>
        <w:tc>
          <w:tcPr>
            <w:tcW w:w="1620" w:type="dxa"/>
            <w:vAlign w:val="center"/>
          </w:tcPr>
          <w:p w14:paraId="0A9D469F">
            <w:pPr>
              <w:adjustRightInd w:val="0"/>
              <w:snapToGrid w:val="0"/>
              <w:spacing w:line="500" w:lineRule="exact"/>
              <w:rPr>
                <w:rFonts w:ascii="Times New Roman" w:hAnsi="Times New Roman" w:cs="Times New Roman"/>
                <w:sz w:val="24"/>
              </w:rPr>
            </w:pPr>
          </w:p>
        </w:tc>
        <w:tc>
          <w:tcPr>
            <w:tcW w:w="1080" w:type="dxa"/>
            <w:vAlign w:val="center"/>
          </w:tcPr>
          <w:p w14:paraId="4EAB026D">
            <w:pPr>
              <w:adjustRightInd w:val="0"/>
              <w:snapToGrid w:val="0"/>
              <w:spacing w:line="500" w:lineRule="exact"/>
              <w:rPr>
                <w:rFonts w:ascii="Times New Roman" w:hAnsi="Times New Roman" w:cs="Times New Roman"/>
                <w:sz w:val="24"/>
              </w:rPr>
            </w:pPr>
          </w:p>
        </w:tc>
        <w:tc>
          <w:tcPr>
            <w:tcW w:w="1117" w:type="dxa"/>
            <w:vAlign w:val="center"/>
          </w:tcPr>
          <w:p w14:paraId="1188E013">
            <w:pPr>
              <w:adjustRightInd w:val="0"/>
              <w:snapToGrid w:val="0"/>
              <w:spacing w:line="500" w:lineRule="exact"/>
              <w:rPr>
                <w:rFonts w:ascii="Times New Roman" w:hAnsi="Times New Roman" w:cs="Times New Roman"/>
                <w:sz w:val="24"/>
              </w:rPr>
            </w:pPr>
          </w:p>
        </w:tc>
        <w:tc>
          <w:tcPr>
            <w:tcW w:w="1217" w:type="dxa"/>
            <w:vAlign w:val="center"/>
          </w:tcPr>
          <w:p w14:paraId="4B08EF86">
            <w:pPr>
              <w:adjustRightInd w:val="0"/>
              <w:snapToGrid w:val="0"/>
              <w:spacing w:line="500" w:lineRule="exact"/>
              <w:rPr>
                <w:rFonts w:ascii="Times New Roman" w:hAnsi="Times New Roman" w:cs="Times New Roman"/>
                <w:sz w:val="24"/>
              </w:rPr>
            </w:pPr>
          </w:p>
        </w:tc>
        <w:tc>
          <w:tcPr>
            <w:tcW w:w="2160" w:type="dxa"/>
            <w:vAlign w:val="center"/>
          </w:tcPr>
          <w:p w14:paraId="30D9D17B">
            <w:pPr>
              <w:adjustRightInd w:val="0"/>
              <w:snapToGrid w:val="0"/>
              <w:spacing w:line="500" w:lineRule="exact"/>
              <w:rPr>
                <w:rFonts w:ascii="Times New Roman" w:hAnsi="Times New Roman" w:cs="Times New Roman"/>
                <w:sz w:val="24"/>
              </w:rPr>
            </w:pPr>
          </w:p>
        </w:tc>
      </w:tr>
      <w:tr w14:paraId="3AB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07DCA03">
            <w:pPr>
              <w:adjustRightInd w:val="0"/>
              <w:snapToGrid w:val="0"/>
              <w:spacing w:line="500" w:lineRule="exact"/>
              <w:rPr>
                <w:rFonts w:ascii="Times New Roman" w:hAnsi="Times New Roman" w:cs="Times New Roman"/>
                <w:sz w:val="24"/>
              </w:rPr>
            </w:pPr>
          </w:p>
        </w:tc>
        <w:tc>
          <w:tcPr>
            <w:tcW w:w="1440" w:type="dxa"/>
            <w:vAlign w:val="center"/>
          </w:tcPr>
          <w:p w14:paraId="64BBA663">
            <w:pPr>
              <w:adjustRightInd w:val="0"/>
              <w:snapToGrid w:val="0"/>
              <w:spacing w:line="500" w:lineRule="exact"/>
              <w:rPr>
                <w:rFonts w:ascii="Times New Roman" w:hAnsi="Times New Roman" w:cs="Times New Roman"/>
                <w:sz w:val="24"/>
              </w:rPr>
            </w:pPr>
          </w:p>
        </w:tc>
        <w:tc>
          <w:tcPr>
            <w:tcW w:w="1620" w:type="dxa"/>
            <w:vAlign w:val="center"/>
          </w:tcPr>
          <w:p w14:paraId="0DEB00E1">
            <w:pPr>
              <w:adjustRightInd w:val="0"/>
              <w:snapToGrid w:val="0"/>
              <w:spacing w:line="500" w:lineRule="exact"/>
              <w:rPr>
                <w:rFonts w:ascii="Times New Roman" w:hAnsi="Times New Roman" w:cs="Times New Roman"/>
                <w:sz w:val="24"/>
              </w:rPr>
            </w:pPr>
          </w:p>
        </w:tc>
        <w:tc>
          <w:tcPr>
            <w:tcW w:w="1080" w:type="dxa"/>
            <w:vAlign w:val="center"/>
          </w:tcPr>
          <w:p w14:paraId="0B8D7435">
            <w:pPr>
              <w:adjustRightInd w:val="0"/>
              <w:snapToGrid w:val="0"/>
              <w:spacing w:line="500" w:lineRule="exact"/>
              <w:rPr>
                <w:rFonts w:ascii="Times New Roman" w:hAnsi="Times New Roman" w:cs="Times New Roman"/>
                <w:sz w:val="24"/>
              </w:rPr>
            </w:pPr>
          </w:p>
        </w:tc>
        <w:tc>
          <w:tcPr>
            <w:tcW w:w="1117" w:type="dxa"/>
            <w:vAlign w:val="center"/>
          </w:tcPr>
          <w:p w14:paraId="4CAFDF22">
            <w:pPr>
              <w:adjustRightInd w:val="0"/>
              <w:snapToGrid w:val="0"/>
              <w:spacing w:line="500" w:lineRule="exact"/>
              <w:rPr>
                <w:rFonts w:ascii="Times New Roman" w:hAnsi="Times New Roman" w:cs="Times New Roman"/>
                <w:sz w:val="24"/>
              </w:rPr>
            </w:pPr>
          </w:p>
        </w:tc>
        <w:tc>
          <w:tcPr>
            <w:tcW w:w="1217" w:type="dxa"/>
            <w:vAlign w:val="center"/>
          </w:tcPr>
          <w:p w14:paraId="120FF8F1">
            <w:pPr>
              <w:adjustRightInd w:val="0"/>
              <w:snapToGrid w:val="0"/>
              <w:spacing w:line="500" w:lineRule="exact"/>
              <w:rPr>
                <w:rFonts w:ascii="Times New Roman" w:hAnsi="Times New Roman" w:cs="Times New Roman"/>
                <w:sz w:val="24"/>
              </w:rPr>
            </w:pPr>
          </w:p>
        </w:tc>
        <w:tc>
          <w:tcPr>
            <w:tcW w:w="2160" w:type="dxa"/>
            <w:vAlign w:val="center"/>
          </w:tcPr>
          <w:p w14:paraId="09CDE403">
            <w:pPr>
              <w:adjustRightInd w:val="0"/>
              <w:snapToGrid w:val="0"/>
              <w:spacing w:line="500" w:lineRule="exact"/>
              <w:rPr>
                <w:rFonts w:ascii="Times New Roman" w:hAnsi="Times New Roman" w:cs="Times New Roman"/>
                <w:sz w:val="24"/>
              </w:rPr>
            </w:pPr>
          </w:p>
        </w:tc>
      </w:tr>
    </w:tbl>
    <w:p w14:paraId="3055F7B2">
      <w:pPr>
        <w:spacing w:after="0" w:line="360" w:lineRule="auto"/>
        <w:rPr>
          <w:rFonts w:ascii="Times New Roman" w:hAnsi="Times New Roman" w:eastAsia="宋体" w:cs="Times New Roman"/>
          <w:sz w:val="24"/>
        </w:rPr>
      </w:pPr>
      <w:r>
        <w:rPr>
          <w:rFonts w:ascii="Times New Roman" w:hAnsi="Times New Roman" w:eastAsia="宋体" w:cs="Times New Roman"/>
          <w:sz w:val="24"/>
        </w:rPr>
        <w:t>注：为使合同设备能正常安装、调试、运行、维护及检修，投标人有责任提供相应的技术培训。培训内容应与项目进度相一致。</w:t>
      </w:r>
    </w:p>
    <w:p w14:paraId="6D0C4326">
      <w:pPr>
        <w:spacing w:after="0" w:line="360" w:lineRule="auto"/>
        <w:rPr>
          <w:rFonts w:ascii="Times New Roman" w:hAnsi="Times New Roman" w:eastAsia="宋体" w:cs="Times New Roman"/>
          <w:sz w:val="24"/>
        </w:rPr>
      </w:pPr>
    </w:p>
    <w:p w14:paraId="0A7900B2">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投标人名称：</w:t>
      </w:r>
      <w:r>
        <w:rPr>
          <w:rFonts w:ascii="Times New Roman" w:hAnsi="Times New Roman" w:eastAsia="宋体" w:cs="Times New Roman"/>
          <w:sz w:val="24"/>
          <w:u w:val="single"/>
        </w:rPr>
        <w:t xml:space="preserve">           </w:t>
      </w:r>
      <w:r>
        <w:rPr>
          <w:rFonts w:ascii="Times New Roman" w:hAnsi="Times New Roman" w:eastAsia="宋体" w:cs="Times New Roman"/>
          <w:sz w:val="24"/>
        </w:rPr>
        <w:t>（公章)</w:t>
      </w:r>
    </w:p>
    <w:p w14:paraId="5F1C51C1">
      <w:pPr>
        <w:widowControl/>
        <w:spacing w:after="0" w:line="360" w:lineRule="auto"/>
        <w:ind w:firstLine="5280" w:firstLineChars="2200"/>
        <w:rPr>
          <w:rFonts w:ascii="Times New Roman" w:hAnsi="Times New Roman" w:eastAsia="宋体" w:cs="Times New Roman"/>
          <w:sz w:val="24"/>
        </w:rPr>
      </w:pPr>
      <w:r>
        <w:rPr>
          <w:rFonts w:ascii="Times New Roman" w:hAnsi="Times New Roman" w:eastAsia="宋体" w:cs="Times New Roman"/>
          <w:sz w:val="24"/>
        </w:rPr>
        <w:t>日期：  年   月   日</w:t>
      </w:r>
    </w:p>
    <w:p w14:paraId="5C792F94">
      <w:pPr>
        <w:spacing w:after="0" w:line="360" w:lineRule="auto"/>
        <w:rPr>
          <w:rFonts w:ascii="Times New Roman" w:hAnsi="Times New Roman" w:eastAsia="宋体" w:cs="Times New Roman"/>
          <w:sz w:val="24"/>
        </w:rPr>
      </w:pPr>
    </w:p>
    <w:p w14:paraId="30233222">
      <w:pPr>
        <w:widowControl/>
        <w:spacing w:after="0" w:line="240" w:lineRule="auto"/>
        <w:rPr>
          <w:rFonts w:ascii="Times New Roman" w:hAnsi="Times New Roman" w:eastAsia="宋体" w:cs="Times New Roman"/>
          <w:b/>
          <w:sz w:val="32"/>
          <w:szCs w:val="21"/>
        </w:rPr>
      </w:pPr>
      <w:r>
        <w:rPr>
          <w:rFonts w:ascii="Times New Roman" w:hAnsi="Times New Roman" w:eastAsia="宋体" w:cs="Times New Roman"/>
          <w:b/>
          <w:sz w:val="32"/>
          <w:szCs w:val="21"/>
        </w:rPr>
        <w:br w:type="page"/>
      </w:r>
    </w:p>
    <w:p w14:paraId="5147155F">
      <w:pPr>
        <w:spacing w:after="0" w:line="360" w:lineRule="auto"/>
        <w:jc w:val="center"/>
        <w:rPr>
          <w:rFonts w:ascii="Times New Roman" w:hAnsi="Times New Roman" w:eastAsia="宋体" w:cs="Times New Roman"/>
          <w:b/>
          <w:sz w:val="32"/>
          <w:szCs w:val="21"/>
        </w:rPr>
      </w:pPr>
      <w:r>
        <w:rPr>
          <w:rFonts w:ascii="Times New Roman" w:hAnsi="Times New Roman" w:eastAsia="宋体" w:cs="Times New Roman"/>
          <w:b/>
          <w:sz w:val="32"/>
          <w:szCs w:val="21"/>
        </w:rPr>
        <w:t>十六、其他文件</w:t>
      </w:r>
    </w:p>
    <w:p w14:paraId="2F0BC13E">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（一）招标文件要求提供的其它商务、技术资料和证明材料；</w:t>
      </w:r>
    </w:p>
    <w:p w14:paraId="7101384B">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1.1供应商信息采集表</w:t>
      </w:r>
    </w:p>
    <w:tbl>
      <w:tblPr>
        <w:tblStyle w:val="35"/>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3783"/>
      </w:tblGrid>
      <w:tr w14:paraId="4207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708" w:type="dxa"/>
            <w:vAlign w:val="center"/>
          </w:tcPr>
          <w:p w14:paraId="56D98E1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供应商名称</w:t>
            </w:r>
          </w:p>
        </w:tc>
        <w:tc>
          <w:tcPr>
            <w:tcW w:w="2841" w:type="dxa"/>
            <w:vAlign w:val="center"/>
          </w:tcPr>
          <w:p w14:paraId="732D7B3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供应商实际控制人性别</w:t>
            </w:r>
          </w:p>
        </w:tc>
        <w:tc>
          <w:tcPr>
            <w:tcW w:w="3783" w:type="dxa"/>
            <w:vAlign w:val="center"/>
          </w:tcPr>
          <w:p w14:paraId="32DC21C1">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外商投资类型</w:t>
            </w:r>
          </w:p>
        </w:tc>
      </w:tr>
      <w:tr w14:paraId="027C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8" w:type="dxa"/>
          </w:tcPr>
          <w:p w14:paraId="3CB274A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841" w:type="dxa"/>
          </w:tcPr>
          <w:p w14:paraId="2530FF0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783" w:type="dxa"/>
          </w:tcPr>
          <w:p w14:paraId="63B3C43E">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7377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8" w:type="dxa"/>
          </w:tcPr>
          <w:p w14:paraId="7C757E7B">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841" w:type="dxa"/>
          </w:tcPr>
          <w:p w14:paraId="4282350A">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783" w:type="dxa"/>
          </w:tcPr>
          <w:p w14:paraId="183990E2">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r w14:paraId="0A83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8" w:type="dxa"/>
          </w:tcPr>
          <w:p w14:paraId="5C2C38DF">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2841" w:type="dxa"/>
          </w:tcPr>
          <w:p w14:paraId="278EAE16">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c>
          <w:tcPr>
            <w:tcW w:w="3783" w:type="dxa"/>
          </w:tcPr>
          <w:p w14:paraId="27B94B20">
            <w:pPr>
              <w:autoSpaceDE w:val="0"/>
              <w:autoSpaceDN w:val="0"/>
              <w:adjustRightInd w:val="0"/>
              <w:spacing w:after="0" w:line="240" w:lineRule="auto"/>
              <w:jc w:val="center"/>
              <w:rPr>
                <w:rFonts w:ascii="Times New Roman" w:hAnsi="Times New Roman" w:eastAsia="宋体" w:cs="Times New Roman"/>
                <w:kern w:val="0"/>
                <w:sz w:val="21"/>
                <w:szCs w:val="21"/>
                <w14:ligatures w14:val="none"/>
              </w:rPr>
            </w:pPr>
          </w:p>
        </w:tc>
      </w:tr>
    </w:tbl>
    <w:p w14:paraId="7CBEAA7E">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注：1.供应商如为联合体，则应填写联合体各成员信息。 2.“供应商实际控制人性别”按供应商实际控制人性别划分请填写“男”或“女”，指拥有供应商 51%以上绝对所有权的性；绝对所有权拥有者可以是一个人，也可以是多人合计计算。3.“外商投资类型”请填写“外商单独投资”、“外商部分投资”或“内资”。</w:t>
      </w:r>
    </w:p>
    <w:p w14:paraId="399F918B">
      <w:pPr>
        <w:spacing w:after="0" w:line="360" w:lineRule="auto"/>
        <w:rPr>
          <w:rFonts w:ascii="Times New Roman" w:hAnsi="Times New Roman" w:eastAsia="宋体" w:cs="Times New Roman"/>
          <w:sz w:val="21"/>
          <w:szCs w:val="21"/>
        </w:rPr>
      </w:pPr>
    </w:p>
    <w:p w14:paraId="399F5F62">
      <w:pPr>
        <w:widowControl/>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1.2 投标保证金电汇底单或保函电子版复印件加盖公章。</w:t>
      </w:r>
    </w:p>
    <w:p w14:paraId="321AFCEE">
      <w:pPr>
        <w:spacing w:after="0" w:line="360" w:lineRule="auto"/>
        <w:rPr>
          <w:rFonts w:ascii="Times New Roman" w:hAnsi="Times New Roman" w:eastAsia="宋体" w:cs="Times New Roman"/>
          <w:sz w:val="24"/>
        </w:rPr>
      </w:pPr>
      <w:r>
        <w:rPr>
          <w:rFonts w:ascii="Times New Roman" w:hAnsi="Times New Roman" w:eastAsia="宋体" w:cs="Times New Roman"/>
          <w:sz w:val="21"/>
          <w:szCs w:val="21"/>
        </w:rPr>
        <w:t>1.3 投标人认为需要提供的其它商务、技术资料和说明。</w:t>
      </w:r>
    </w:p>
    <w:p w14:paraId="588A3FC8">
      <w:pPr>
        <w:spacing w:after="0" w:line="360" w:lineRule="auto"/>
        <w:rPr>
          <w:rFonts w:ascii="Times New Roman" w:hAnsi="Times New Roman" w:eastAsia="宋体" w:cs="Times New Roman"/>
          <w:sz w:val="24"/>
        </w:rPr>
      </w:pPr>
    </w:p>
    <w:sectPr>
      <w:pgSz w:w="11906" w:h="16838"/>
      <w:pgMar w:top="1440" w:right="1304" w:bottom="1440"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rPr>
    </w:sdtEndPr>
    <w:sdtContent>
      <w:p w14:paraId="7AC2AA86">
        <w:pPr>
          <w:pStyle w:val="21"/>
          <w:ind w:left="35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157 -</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840C">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FFEFC674"/>
    <w:multiLevelType w:val="singleLevel"/>
    <w:tmpl w:val="FFEFC674"/>
    <w:lvl w:ilvl="0" w:tentative="0">
      <w:start w:val="1"/>
      <w:numFmt w:val="decimal"/>
      <w:suff w:val="nothing"/>
      <w:lvlText w:val="（%1）"/>
      <w:lvlJc w:val="left"/>
    </w:lvl>
  </w:abstractNum>
  <w:abstractNum w:abstractNumId="2">
    <w:nsid w:val="7A0F6431"/>
    <w:multiLevelType w:val="singleLevel"/>
    <w:tmpl w:val="7A0F6431"/>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HorizontalSpacing w:val="110"/>
  <w:drawingGridVerticalSpacing w:val="20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50"/>
    <w:rsid w:val="000036A9"/>
    <w:rsid w:val="00004CE3"/>
    <w:rsid w:val="00020EEE"/>
    <w:rsid w:val="00021B6F"/>
    <w:rsid w:val="0003536E"/>
    <w:rsid w:val="00041BCF"/>
    <w:rsid w:val="00051E62"/>
    <w:rsid w:val="0005506E"/>
    <w:rsid w:val="00062A8F"/>
    <w:rsid w:val="00063511"/>
    <w:rsid w:val="000670C0"/>
    <w:rsid w:val="00073C39"/>
    <w:rsid w:val="000743E2"/>
    <w:rsid w:val="0009000A"/>
    <w:rsid w:val="00091631"/>
    <w:rsid w:val="000A22F3"/>
    <w:rsid w:val="000A3362"/>
    <w:rsid w:val="000C648B"/>
    <w:rsid w:val="000C6F36"/>
    <w:rsid w:val="000C73C9"/>
    <w:rsid w:val="000D3EF0"/>
    <w:rsid w:val="000D4111"/>
    <w:rsid w:val="000E221C"/>
    <w:rsid w:val="000E527E"/>
    <w:rsid w:val="000F2769"/>
    <w:rsid w:val="000F7007"/>
    <w:rsid w:val="000F7F1F"/>
    <w:rsid w:val="00106133"/>
    <w:rsid w:val="00122F24"/>
    <w:rsid w:val="0013220B"/>
    <w:rsid w:val="00133D6D"/>
    <w:rsid w:val="00146358"/>
    <w:rsid w:val="00157B50"/>
    <w:rsid w:val="001603C4"/>
    <w:rsid w:val="001631AD"/>
    <w:rsid w:val="00166F0B"/>
    <w:rsid w:val="00171D6C"/>
    <w:rsid w:val="0017465B"/>
    <w:rsid w:val="00174CE0"/>
    <w:rsid w:val="00175879"/>
    <w:rsid w:val="00181D5C"/>
    <w:rsid w:val="00190845"/>
    <w:rsid w:val="001A2097"/>
    <w:rsid w:val="001B24FF"/>
    <w:rsid w:val="001B785B"/>
    <w:rsid w:val="001C3B62"/>
    <w:rsid w:val="001E22DF"/>
    <w:rsid w:val="001E2484"/>
    <w:rsid w:val="001E477E"/>
    <w:rsid w:val="001E5700"/>
    <w:rsid w:val="001E5D34"/>
    <w:rsid w:val="002010A8"/>
    <w:rsid w:val="00205D68"/>
    <w:rsid w:val="00210033"/>
    <w:rsid w:val="00224BF2"/>
    <w:rsid w:val="00232A82"/>
    <w:rsid w:val="00234C31"/>
    <w:rsid w:val="0023651A"/>
    <w:rsid w:val="00241BE2"/>
    <w:rsid w:val="00242D12"/>
    <w:rsid w:val="00244C13"/>
    <w:rsid w:val="00253E6C"/>
    <w:rsid w:val="002551EF"/>
    <w:rsid w:val="00264C01"/>
    <w:rsid w:val="00265C34"/>
    <w:rsid w:val="002755E3"/>
    <w:rsid w:val="00282040"/>
    <w:rsid w:val="00293D12"/>
    <w:rsid w:val="00296A96"/>
    <w:rsid w:val="00296C25"/>
    <w:rsid w:val="00297533"/>
    <w:rsid w:val="002A08B1"/>
    <w:rsid w:val="002A7662"/>
    <w:rsid w:val="002B3C94"/>
    <w:rsid w:val="002C1D9A"/>
    <w:rsid w:val="002C3287"/>
    <w:rsid w:val="002D5725"/>
    <w:rsid w:val="003015EA"/>
    <w:rsid w:val="0030221E"/>
    <w:rsid w:val="00302D91"/>
    <w:rsid w:val="00305457"/>
    <w:rsid w:val="003071A2"/>
    <w:rsid w:val="00320C8B"/>
    <w:rsid w:val="00322FA1"/>
    <w:rsid w:val="00325220"/>
    <w:rsid w:val="0033704D"/>
    <w:rsid w:val="0035260C"/>
    <w:rsid w:val="003600D9"/>
    <w:rsid w:val="00363A0B"/>
    <w:rsid w:val="0037167A"/>
    <w:rsid w:val="00372B88"/>
    <w:rsid w:val="00385F50"/>
    <w:rsid w:val="00386495"/>
    <w:rsid w:val="00390A71"/>
    <w:rsid w:val="00395E7E"/>
    <w:rsid w:val="003A34B9"/>
    <w:rsid w:val="003B6A01"/>
    <w:rsid w:val="003C270A"/>
    <w:rsid w:val="003C3AE1"/>
    <w:rsid w:val="003C49E4"/>
    <w:rsid w:val="003C7947"/>
    <w:rsid w:val="003D0E91"/>
    <w:rsid w:val="003D2886"/>
    <w:rsid w:val="003D3274"/>
    <w:rsid w:val="003D49EA"/>
    <w:rsid w:val="003D52D6"/>
    <w:rsid w:val="003E1107"/>
    <w:rsid w:val="003F01CF"/>
    <w:rsid w:val="003F145D"/>
    <w:rsid w:val="003F33EB"/>
    <w:rsid w:val="003F551F"/>
    <w:rsid w:val="003F7A30"/>
    <w:rsid w:val="00400A6C"/>
    <w:rsid w:val="00402C49"/>
    <w:rsid w:val="00403211"/>
    <w:rsid w:val="00407AD8"/>
    <w:rsid w:val="004120F7"/>
    <w:rsid w:val="00422420"/>
    <w:rsid w:val="00426DFF"/>
    <w:rsid w:val="00427488"/>
    <w:rsid w:val="004349C6"/>
    <w:rsid w:val="00434F22"/>
    <w:rsid w:val="004352D7"/>
    <w:rsid w:val="00436334"/>
    <w:rsid w:val="00454577"/>
    <w:rsid w:val="004663A2"/>
    <w:rsid w:val="0046772A"/>
    <w:rsid w:val="00474D03"/>
    <w:rsid w:val="004757A2"/>
    <w:rsid w:val="00490C25"/>
    <w:rsid w:val="00491AEB"/>
    <w:rsid w:val="004A1A8F"/>
    <w:rsid w:val="004B0A28"/>
    <w:rsid w:val="004B5F37"/>
    <w:rsid w:val="004C194A"/>
    <w:rsid w:val="004C2ED4"/>
    <w:rsid w:val="004E4A5F"/>
    <w:rsid w:val="004F2BFC"/>
    <w:rsid w:val="004F5FE3"/>
    <w:rsid w:val="004F7EA8"/>
    <w:rsid w:val="005004E6"/>
    <w:rsid w:val="0050518C"/>
    <w:rsid w:val="00514FE7"/>
    <w:rsid w:val="00521F72"/>
    <w:rsid w:val="00527000"/>
    <w:rsid w:val="00530150"/>
    <w:rsid w:val="00531DCC"/>
    <w:rsid w:val="00540826"/>
    <w:rsid w:val="00540A5E"/>
    <w:rsid w:val="0055363F"/>
    <w:rsid w:val="00555402"/>
    <w:rsid w:val="00556DC7"/>
    <w:rsid w:val="005572A8"/>
    <w:rsid w:val="00560E70"/>
    <w:rsid w:val="0056146F"/>
    <w:rsid w:val="00570889"/>
    <w:rsid w:val="00572C22"/>
    <w:rsid w:val="005733DA"/>
    <w:rsid w:val="00575B01"/>
    <w:rsid w:val="005808F1"/>
    <w:rsid w:val="0058475E"/>
    <w:rsid w:val="00596B38"/>
    <w:rsid w:val="005A2761"/>
    <w:rsid w:val="005A4989"/>
    <w:rsid w:val="005A7D8B"/>
    <w:rsid w:val="005C5731"/>
    <w:rsid w:val="005C57DF"/>
    <w:rsid w:val="005C7AB4"/>
    <w:rsid w:val="005D41B8"/>
    <w:rsid w:val="005D517F"/>
    <w:rsid w:val="005E160B"/>
    <w:rsid w:val="005E3C68"/>
    <w:rsid w:val="005E55EC"/>
    <w:rsid w:val="005E64BD"/>
    <w:rsid w:val="00600E2E"/>
    <w:rsid w:val="00606FAB"/>
    <w:rsid w:val="00606FEC"/>
    <w:rsid w:val="00612133"/>
    <w:rsid w:val="0061333D"/>
    <w:rsid w:val="00616984"/>
    <w:rsid w:val="0062691B"/>
    <w:rsid w:val="00633A32"/>
    <w:rsid w:val="00634D82"/>
    <w:rsid w:val="00635B02"/>
    <w:rsid w:val="00640FCF"/>
    <w:rsid w:val="006454BD"/>
    <w:rsid w:val="00645FDC"/>
    <w:rsid w:val="006476EB"/>
    <w:rsid w:val="00650CA7"/>
    <w:rsid w:val="00666ABB"/>
    <w:rsid w:val="00670397"/>
    <w:rsid w:val="00675FCA"/>
    <w:rsid w:val="006760E3"/>
    <w:rsid w:val="00694AD6"/>
    <w:rsid w:val="006A2F45"/>
    <w:rsid w:val="006A6E88"/>
    <w:rsid w:val="006A7AF3"/>
    <w:rsid w:val="006B769E"/>
    <w:rsid w:val="006C0388"/>
    <w:rsid w:val="006C1470"/>
    <w:rsid w:val="006C2B8B"/>
    <w:rsid w:val="006C4771"/>
    <w:rsid w:val="006E2E65"/>
    <w:rsid w:val="006F0ADF"/>
    <w:rsid w:val="006F39D7"/>
    <w:rsid w:val="0070093F"/>
    <w:rsid w:val="007011C2"/>
    <w:rsid w:val="00711B54"/>
    <w:rsid w:val="00721EB0"/>
    <w:rsid w:val="00732A97"/>
    <w:rsid w:val="0073446C"/>
    <w:rsid w:val="00734E60"/>
    <w:rsid w:val="00736262"/>
    <w:rsid w:val="00736508"/>
    <w:rsid w:val="00740296"/>
    <w:rsid w:val="00742D14"/>
    <w:rsid w:val="00761B48"/>
    <w:rsid w:val="00766C9E"/>
    <w:rsid w:val="007711A6"/>
    <w:rsid w:val="007831B5"/>
    <w:rsid w:val="007844F1"/>
    <w:rsid w:val="00790BC3"/>
    <w:rsid w:val="0079172D"/>
    <w:rsid w:val="00793250"/>
    <w:rsid w:val="007B29CD"/>
    <w:rsid w:val="007B3E2D"/>
    <w:rsid w:val="007B4481"/>
    <w:rsid w:val="007B4C7E"/>
    <w:rsid w:val="007B5A14"/>
    <w:rsid w:val="007D48B8"/>
    <w:rsid w:val="007D669B"/>
    <w:rsid w:val="007D6CDC"/>
    <w:rsid w:val="007E3D98"/>
    <w:rsid w:val="007E5815"/>
    <w:rsid w:val="007E7B93"/>
    <w:rsid w:val="007F35EE"/>
    <w:rsid w:val="00803C29"/>
    <w:rsid w:val="00806A88"/>
    <w:rsid w:val="00813AE1"/>
    <w:rsid w:val="0082065C"/>
    <w:rsid w:val="00821D72"/>
    <w:rsid w:val="00827F61"/>
    <w:rsid w:val="00834D44"/>
    <w:rsid w:val="00836239"/>
    <w:rsid w:val="00837AD3"/>
    <w:rsid w:val="00854011"/>
    <w:rsid w:val="008553FF"/>
    <w:rsid w:val="00863D39"/>
    <w:rsid w:val="008747ED"/>
    <w:rsid w:val="00880B78"/>
    <w:rsid w:val="00881506"/>
    <w:rsid w:val="008A4679"/>
    <w:rsid w:val="008B4663"/>
    <w:rsid w:val="008B5DC2"/>
    <w:rsid w:val="008B690E"/>
    <w:rsid w:val="008B7A11"/>
    <w:rsid w:val="008C1A95"/>
    <w:rsid w:val="008E036B"/>
    <w:rsid w:val="008E765C"/>
    <w:rsid w:val="008F19A2"/>
    <w:rsid w:val="008F456D"/>
    <w:rsid w:val="008F467F"/>
    <w:rsid w:val="00905D52"/>
    <w:rsid w:val="009176E3"/>
    <w:rsid w:val="0092024E"/>
    <w:rsid w:val="00932995"/>
    <w:rsid w:val="00934DDC"/>
    <w:rsid w:val="00940883"/>
    <w:rsid w:val="00940D43"/>
    <w:rsid w:val="00945B2F"/>
    <w:rsid w:val="00951C21"/>
    <w:rsid w:val="00956EF2"/>
    <w:rsid w:val="00970F13"/>
    <w:rsid w:val="00971E92"/>
    <w:rsid w:val="009730DA"/>
    <w:rsid w:val="00973E07"/>
    <w:rsid w:val="00980761"/>
    <w:rsid w:val="00981816"/>
    <w:rsid w:val="00983B22"/>
    <w:rsid w:val="00985A9B"/>
    <w:rsid w:val="009A0FDE"/>
    <w:rsid w:val="009B0C8C"/>
    <w:rsid w:val="009C2A91"/>
    <w:rsid w:val="009C2D49"/>
    <w:rsid w:val="009C6FAF"/>
    <w:rsid w:val="009D27EA"/>
    <w:rsid w:val="009D2E7C"/>
    <w:rsid w:val="009D371A"/>
    <w:rsid w:val="009D38A2"/>
    <w:rsid w:val="009E3E1D"/>
    <w:rsid w:val="009F3624"/>
    <w:rsid w:val="009F5D93"/>
    <w:rsid w:val="00A16710"/>
    <w:rsid w:val="00A17F36"/>
    <w:rsid w:val="00A257E4"/>
    <w:rsid w:val="00A32FB7"/>
    <w:rsid w:val="00A405C9"/>
    <w:rsid w:val="00A4107F"/>
    <w:rsid w:val="00A41DDC"/>
    <w:rsid w:val="00A427A1"/>
    <w:rsid w:val="00A662F5"/>
    <w:rsid w:val="00A66F6E"/>
    <w:rsid w:val="00A674EA"/>
    <w:rsid w:val="00A67F3D"/>
    <w:rsid w:val="00A712A6"/>
    <w:rsid w:val="00A72443"/>
    <w:rsid w:val="00A8388E"/>
    <w:rsid w:val="00AA08C3"/>
    <w:rsid w:val="00AA3750"/>
    <w:rsid w:val="00AA4333"/>
    <w:rsid w:val="00AA667A"/>
    <w:rsid w:val="00AA699A"/>
    <w:rsid w:val="00AA790F"/>
    <w:rsid w:val="00AB73A6"/>
    <w:rsid w:val="00AC46BB"/>
    <w:rsid w:val="00AD3E59"/>
    <w:rsid w:val="00AD5FE3"/>
    <w:rsid w:val="00AE7AE2"/>
    <w:rsid w:val="00AF1C9C"/>
    <w:rsid w:val="00B06033"/>
    <w:rsid w:val="00B140D1"/>
    <w:rsid w:val="00B17DED"/>
    <w:rsid w:val="00B222EC"/>
    <w:rsid w:val="00B35505"/>
    <w:rsid w:val="00B43173"/>
    <w:rsid w:val="00B4363A"/>
    <w:rsid w:val="00B44925"/>
    <w:rsid w:val="00B45313"/>
    <w:rsid w:val="00B46E68"/>
    <w:rsid w:val="00B47F09"/>
    <w:rsid w:val="00B5330F"/>
    <w:rsid w:val="00B53387"/>
    <w:rsid w:val="00B53664"/>
    <w:rsid w:val="00B55D5D"/>
    <w:rsid w:val="00B708D7"/>
    <w:rsid w:val="00B75215"/>
    <w:rsid w:val="00B77BB7"/>
    <w:rsid w:val="00B86492"/>
    <w:rsid w:val="00B909A7"/>
    <w:rsid w:val="00B9279F"/>
    <w:rsid w:val="00B92A43"/>
    <w:rsid w:val="00BA0675"/>
    <w:rsid w:val="00BA2AC7"/>
    <w:rsid w:val="00BA2CCA"/>
    <w:rsid w:val="00BA617C"/>
    <w:rsid w:val="00BC5817"/>
    <w:rsid w:val="00BD0F27"/>
    <w:rsid w:val="00BD12CE"/>
    <w:rsid w:val="00BD6FF9"/>
    <w:rsid w:val="00BE2F14"/>
    <w:rsid w:val="00BF4145"/>
    <w:rsid w:val="00C04B40"/>
    <w:rsid w:val="00C057AE"/>
    <w:rsid w:val="00C21A76"/>
    <w:rsid w:val="00C23DEC"/>
    <w:rsid w:val="00C23E4D"/>
    <w:rsid w:val="00C3336E"/>
    <w:rsid w:val="00C4557F"/>
    <w:rsid w:val="00C475C4"/>
    <w:rsid w:val="00C503B5"/>
    <w:rsid w:val="00C6242C"/>
    <w:rsid w:val="00C71CA0"/>
    <w:rsid w:val="00C74B89"/>
    <w:rsid w:val="00C82168"/>
    <w:rsid w:val="00C94CD2"/>
    <w:rsid w:val="00CA2A13"/>
    <w:rsid w:val="00CA4F96"/>
    <w:rsid w:val="00CA5710"/>
    <w:rsid w:val="00CA7DCD"/>
    <w:rsid w:val="00CB058E"/>
    <w:rsid w:val="00CB251A"/>
    <w:rsid w:val="00CB4A7B"/>
    <w:rsid w:val="00CB6E05"/>
    <w:rsid w:val="00CC2902"/>
    <w:rsid w:val="00CC3A18"/>
    <w:rsid w:val="00CC446B"/>
    <w:rsid w:val="00CC5F7E"/>
    <w:rsid w:val="00CD116B"/>
    <w:rsid w:val="00CD46C6"/>
    <w:rsid w:val="00CE08AD"/>
    <w:rsid w:val="00CE6F17"/>
    <w:rsid w:val="00CF0EF9"/>
    <w:rsid w:val="00D027A5"/>
    <w:rsid w:val="00D03430"/>
    <w:rsid w:val="00D054C5"/>
    <w:rsid w:val="00D054DB"/>
    <w:rsid w:val="00D140A2"/>
    <w:rsid w:val="00D16625"/>
    <w:rsid w:val="00D17C3A"/>
    <w:rsid w:val="00D210E5"/>
    <w:rsid w:val="00D23D95"/>
    <w:rsid w:val="00D26DE8"/>
    <w:rsid w:val="00D27511"/>
    <w:rsid w:val="00D323A2"/>
    <w:rsid w:val="00D33FA5"/>
    <w:rsid w:val="00D373CD"/>
    <w:rsid w:val="00D4554B"/>
    <w:rsid w:val="00D5558D"/>
    <w:rsid w:val="00D56B6F"/>
    <w:rsid w:val="00D62543"/>
    <w:rsid w:val="00D65A62"/>
    <w:rsid w:val="00D80485"/>
    <w:rsid w:val="00D95099"/>
    <w:rsid w:val="00DA26F2"/>
    <w:rsid w:val="00DA6E26"/>
    <w:rsid w:val="00DB0AF0"/>
    <w:rsid w:val="00DC2212"/>
    <w:rsid w:val="00DC3E1F"/>
    <w:rsid w:val="00DC6558"/>
    <w:rsid w:val="00DD5736"/>
    <w:rsid w:val="00DD636A"/>
    <w:rsid w:val="00DE4521"/>
    <w:rsid w:val="00E00653"/>
    <w:rsid w:val="00E127E6"/>
    <w:rsid w:val="00E26309"/>
    <w:rsid w:val="00E2704A"/>
    <w:rsid w:val="00E329DC"/>
    <w:rsid w:val="00E3446B"/>
    <w:rsid w:val="00E351F4"/>
    <w:rsid w:val="00E37D2E"/>
    <w:rsid w:val="00E413F9"/>
    <w:rsid w:val="00E427A4"/>
    <w:rsid w:val="00E4778C"/>
    <w:rsid w:val="00E56305"/>
    <w:rsid w:val="00E62C61"/>
    <w:rsid w:val="00E63458"/>
    <w:rsid w:val="00E63FE2"/>
    <w:rsid w:val="00E67EB0"/>
    <w:rsid w:val="00E76539"/>
    <w:rsid w:val="00E9442A"/>
    <w:rsid w:val="00E97517"/>
    <w:rsid w:val="00EA2CAF"/>
    <w:rsid w:val="00EA3E1A"/>
    <w:rsid w:val="00EA43DA"/>
    <w:rsid w:val="00ED1269"/>
    <w:rsid w:val="00ED50D5"/>
    <w:rsid w:val="00EE3CCC"/>
    <w:rsid w:val="00EE5654"/>
    <w:rsid w:val="00EE6310"/>
    <w:rsid w:val="00EF19C8"/>
    <w:rsid w:val="00EF4261"/>
    <w:rsid w:val="00F00956"/>
    <w:rsid w:val="00F00FEC"/>
    <w:rsid w:val="00F1740A"/>
    <w:rsid w:val="00F2020D"/>
    <w:rsid w:val="00F24DFE"/>
    <w:rsid w:val="00F33887"/>
    <w:rsid w:val="00F36CCA"/>
    <w:rsid w:val="00F434E8"/>
    <w:rsid w:val="00F527DF"/>
    <w:rsid w:val="00F609E3"/>
    <w:rsid w:val="00F630DA"/>
    <w:rsid w:val="00F71D8B"/>
    <w:rsid w:val="00F72FB5"/>
    <w:rsid w:val="00F762A9"/>
    <w:rsid w:val="00F76350"/>
    <w:rsid w:val="00F80F9B"/>
    <w:rsid w:val="00F82F85"/>
    <w:rsid w:val="00F8437D"/>
    <w:rsid w:val="00F86533"/>
    <w:rsid w:val="00F969BB"/>
    <w:rsid w:val="00FA3443"/>
    <w:rsid w:val="00FB16F2"/>
    <w:rsid w:val="00FC3B21"/>
    <w:rsid w:val="00FC476F"/>
    <w:rsid w:val="00FC4A5E"/>
    <w:rsid w:val="00FC52F6"/>
    <w:rsid w:val="00FD17D6"/>
    <w:rsid w:val="00FD1F14"/>
    <w:rsid w:val="00FD22C6"/>
    <w:rsid w:val="00FD3C39"/>
    <w:rsid w:val="00FD4331"/>
    <w:rsid w:val="00FD4F9F"/>
    <w:rsid w:val="00FD510F"/>
    <w:rsid w:val="00FD67ED"/>
    <w:rsid w:val="00FD725F"/>
    <w:rsid w:val="00FF3B69"/>
    <w:rsid w:val="00FF51FD"/>
    <w:rsid w:val="00FF7064"/>
    <w:rsid w:val="48E0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50"/>
    <w:qFormat/>
    <w:uiPriority w:val="9"/>
    <w:pPr>
      <w:keepNext/>
      <w:keepLines/>
      <w:tabs>
        <w:tab w:val="left" w:pos="0"/>
      </w:tabs>
      <w:suppressAutoHyphens/>
      <w:autoSpaceDE w:val="0"/>
      <w:spacing w:before="240" w:after="120" w:line="300" w:lineRule="auto"/>
      <w:jc w:val="center"/>
      <w:outlineLvl w:val="0"/>
    </w:pPr>
    <w:rPr>
      <w:rFonts w:ascii="宋体" w:hAnsi="宋体" w:eastAsia="宋体" w:cs="Times New Roman"/>
      <w:b/>
      <w:sz w:val="32"/>
      <w:szCs w:val="20"/>
      <w14:ligatures w14:val="none"/>
    </w:rPr>
  </w:style>
  <w:style w:type="paragraph" w:styleId="3">
    <w:name w:val="heading 2"/>
    <w:basedOn w:val="1"/>
    <w:next w:val="4"/>
    <w:link w:val="70"/>
    <w:qFormat/>
    <w:uiPriority w:val="9"/>
    <w:pPr>
      <w:keepNext/>
      <w:keepLines/>
      <w:spacing w:after="0" w:line="360" w:lineRule="auto"/>
      <w:jc w:val="both"/>
      <w:outlineLvl w:val="1"/>
    </w:pPr>
    <w:rPr>
      <w:rFonts w:ascii="Times New Roman" w:hAnsi="Times New Roman" w:eastAsia="宋体" w:cs="Times New Roman"/>
      <w:b/>
      <w:bCs/>
      <w:kern w:val="0"/>
      <w:sz w:val="30"/>
      <w:szCs w:val="32"/>
      <w14:ligatures w14:val="none"/>
    </w:rPr>
  </w:style>
  <w:style w:type="paragraph" w:styleId="5">
    <w:name w:val="heading 3"/>
    <w:basedOn w:val="1"/>
    <w:next w:val="1"/>
    <w:link w:val="71"/>
    <w:qFormat/>
    <w:uiPriority w:val="0"/>
    <w:pPr>
      <w:keepNext/>
      <w:keepLines/>
      <w:spacing w:after="0" w:line="360" w:lineRule="auto"/>
      <w:jc w:val="both"/>
      <w:outlineLvl w:val="2"/>
    </w:pPr>
    <w:rPr>
      <w:rFonts w:ascii="Times New Roman" w:hAnsi="Times New Roman" w:eastAsia="宋体" w:cs="Times New Roman"/>
      <w:b/>
      <w:bCs/>
      <w:kern w:val="0"/>
      <w:sz w:val="28"/>
      <w:szCs w:val="32"/>
      <w14:ligatures w14:val="none"/>
    </w:rPr>
  </w:style>
  <w:style w:type="paragraph" w:styleId="6">
    <w:name w:val="heading 4"/>
    <w:basedOn w:val="1"/>
    <w:next w:val="1"/>
    <w:link w:val="55"/>
    <w:qFormat/>
    <w:uiPriority w:val="0"/>
    <w:pPr>
      <w:keepNext/>
      <w:keepLines/>
      <w:spacing w:after="0" w:line="360" w:lineRule="auto"/>
      <w:ind w:firstLine="200" w:firstLineChars="200"/>
      <w:outlineLvl w:val="3"/>
    </w:pPr>
    <w:rPr>
      <w:rFonts w:ascii="Cambria" w:hAnsi="Cambria" w:eastAsia="宋体" w:cs="宋体"/>
      <w:b/>
      <w:bCs/>
      <w:sz w:val="28"/>
      <w:szCs w:val="28"/>
      <w14:ligatures w14:val="none"/>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spacing w:after="0" w:line="240" w:lineRule="auto"/>
      <w:ind w:firstLine="420"/>
      <w:jc w:val="both"/>
    </w:pPr>
    <w:rPr>
      <w:rFonts w:ascii="Times New Roman" w:hAnsi="Times New Roman" w:eastAsia="宋体" w:cs="Times New Roman"/>
      <w:sz w:val="25"/>
      <w:szCs w:val="28"/>
      <w14:ligatures w14:val="none"/>
    </w:rPr>
  </w:style>
  <w:style w:type="paragraph" w:styleId="7">
    <w:name w:val="toc 7"/>
    <w:basedOn w:val="1"/>
    <w:next w:val="1"/>
    <w:qFormat/>
    <w:uiPriority w:val="39"/>
    <w:pPr>
      <w:spacing w:after="0" w:line="240" w:lineRule="auto"/>
      <w:ind w:left="2520" w:leftChars="1200"/>
      <w:jc w:val="both"/>
    </w:pPr>
    <w:rPr>
      <w:rFonts w:ascii="Calibri" w:hAnsi="Calibri" w:eastAsia="宋体" w:cs="Calibri"/>
      <w:sz w:val="21"/>
      <w:szCs w:val="21"/>
      <w14:ligatures w14:val="none"/>
    </w:rPr>
  </w:style>
  <w:style w:type="paragraph" w:styleId="8">
    <w:name w:val="caption"/>
    <w:basedOn w:val="1"/>
    <w:next w:val="1"/>
    <w:link w:val="72"/>
    <w:qFormat/>
    <w:uiPriority w:val="0"/>
    <w:pPr>
      <w:spacing w:after="0" w:line="240" w:lineRule="auto"/>
      <w:jc w:val="both"/>
    </w:pPr>
    <w:rPr>
      <w:rFonts w:ascii="Times New Roman" w:hAnsi="Times New Roman" w:eastAsia="宋体" w:cs="Cambria"/>
      <w:sz w:val="21"/>
      <w:szCs w:val="28"/>
      <w:vertAlign w:val="subscript"/>
      <w14:ligatures w14:val="none"/>
    </w:rPr>
  </w:style>
  <w:style w:type="paragraph" w:styleId="9">
    <w:name w:val="Document Map"/>
    <w:basedOn w:val="1"/>
    <w:link w:val="59"/>
    <w:qFormat/>
    <w:uiPriority w:val="0"/>
    <w:pPr>
      <w:spacing w:after="0" w:line="360" w:lineRule="auto"/>
      <w:ind w:firstLine="200" w:firstLineChars="200"/>
      <w:jc w:val="both"/>
    </w:pPr>
    <w:rPr>
      <w:rFonts w:ascii="宋体" w:hAnsi="宋体" w:eastAsia="宋体" w:cs="宋体"/>
      <w:sz w:val="44"/>
      <w:szCs w:val="18"/>
      <w:vertAlign w:val="subscript"/>
      <w14:ligatures w14:val="none"/>
    </w:rPr>
  </w:style>
  <w:style w:type="paragraph" w:styleId="10">
    <w:name w:val="annotation text"/>
    <w:basedOn w:val="1"/>
    <w:link w:val="73"/>
    <w:qFormat/>
    <w:uiPriority w:val="0"/>
    <w:pPr>
      <w:spacing w:after="0" w:line="360" w:lineRule="auto"/>
      <w:ind w:firstLine="200" w:firstLineChars="200"/>
    </w:pPr>
    <w:rPr>
      <w:rFonts w:ascii="Times New Roman" w:hAnsi="Times New Roman" w:eastAsia="宋体" w:cs="Times New Roman"/>
      <w:sz w:val="28"/>
      <w:szCs w:val="28"/>
      <w14:ligatures w14:val="none"/>
    </w:rPr>
  </w:style>
  <w:style w:type="paragraph" w:styleId="11">
    <w:name w:val="Body Text"/>
    <w:basedOn w:val="1"/>
    <w:next w:val="12"/>
    <w:link w:val="61"/>
    <w:qFormat/>
    <w:uiPriority w:val="0"/>
    <w:pPr>
      <w:spacing w:after="120" w:line="360" w:lineRule="auto"/>
      <w:ind w:firstLine="200" w:firstLineChars="200"/>
      <w:jc w:val="both"/>
    </w:pPr>
    <w:rPr>
      <w:rFonts w:ascii="Times New Roman" w:hAnsi="Times New Roman" w:eastAsia="宋体" w:cs="Times New Roman"/>
      <w:sz w:val="28"/>
      <w:szCs w:val="28"/>
      <w14:ligatures w14:val="none"/>
    </w:rPr>
  </w:style>
  <w:style w:type="paragraph" w:styleId="12">
    <w:name w:val="Body Text 2"/>
    <w:basedOn w:val="1"/>
    <w:link w:val="62"/>
    <w:qFormat/>
    <w:uiPriority w:val="0"/>
    <w:pPr>
      <w:spacing w:after="120" w:line="480" w:lineRule="auto"/>
      <w:ind w:firstLine="200" w:firstLineChars="200"/>
      <w:jc w:val="both"/>
    </w:pPr>
    <w:rPr>
      <w:rFonts w:ascii="Times New Roman" w:hAnsi="Times New Roman" w:eastAsia="宋体" w:cs="Times New Roman"/>
      <w:sz w:val="28"/>
      <w:szCs w:val="28"/>
      <w14:ligatures w14:val="none"/>
    </w:rPr>
  </w:style>
  <w:style w:type="paragraph" w:styleId="13">
    <w:name w:val="Body Text Indent"/>
    <w:basedOn w:val="1"/>
    <w:link w:val="57"/>
    <w:unhideWhenUsed/>
    <w:qFormat/>
    <w:uiPriority w:val="0"/>
    <w:pPr>
      <w:spacing w:after="120" w:line="360" w:lineRule="auto"/>
      <w:ind w:left="420" w:leftChars="200" w:firstLine="200" w:firstLineChars="200"/>
      <w:jc w:val="both"/>
    </w:pPr>
    <w:rPr>
      <w:rFonts w:ascii="Times New Roman" w:hAnsi="Times New Roman" w:eastAsia="宋体" w:cs="Times New Roman"/>
      <w:sz w:val="28"/>
      <w:szCs w:val="28"/>
      <w14:ligatures w14:val="none"/>
    </w:rPr>
  </w:style>
  <w:style w:type="paragraph" w:styleId="14">
    <w:name w:val="List 2"/>
    <w:basedOn w:val="1"/>
    <w:qFormat/>
    <w:uiPriority w:val="0"/>
    <w:pPr>
      <w:spacing w:after="0" w:line="240" w:lineRule="auto"/>
      <w:ind w:left="100" w:leftChars="200" w:hanging="200" w:hangingChars="200"/>
      <w:jc w:val="both"/>
    </w:pPr>
    <w:rPr>
      <w:rFonts w:ascii="Times New Roman" w:hAnsi="Times New Roman" w:eastAsia="宋体" w:cs="Times New Roman"/>
      <w:sz w:val="21"/>
      <w14:ligatures w14:val="none"/>
    </w:rPr>
  </w:style>
  <w:style w:type="paragraph" w:styleId="15">
    <w:name w:val="toc 5"/>
    <w:basedOn w:val="1"/>
    <w:next w:val="1"/>
    <w:qFormat/>
    <w:uiPriority w:val="39"/>
    <w:pPr>
      <w:spacing w:after="0" w:line="240" w:lineRule="auto"/>
      <w:ind w:left="1680" w:leftChars="800"/>
      <w:jc w:val="both"/>
    </w:pPr>
    <w:rPr>
      <w:rFonts w:ascii="Calibri" w:hAnsi="Calibri" w:eastAsia="宋体" w:cs="Calibri"/>
      <w:sz w:val="21"/>
      <w:szCs w:val="21"/>
      <w14:ligatures w14:val="none"/>
    </w:rPr>
  </w:style>
  <w:style w:type="paragraph" w:styleId="16">
    <w:name w:val="toc 3"/>
    <w:basedOn w:val="1"/>
    <w:next w:val="1"/>
    <w:qFormat/>
    <w:uiPriority w:val="39"/>
    <w:pPr>
      <w:spacing w:after="0" w:line="360" w:lineRule="auto"/>
      <w:ind w:left="840" w:leftChars="400" w:firstLine="200" w:firstLineChars="200"/>
      <w:jc w:val="both"/>
    </w:pPr>
    <w:rPr>
      <w:rFonts w:ascii="Times New Roman" w:hAnsi="Times New Roman" w:eastAsia="宋体" w:cs="Times New Roman"/>
      <w:sz w:val="28"/>
      <w:szCs w:val="28"/>
      <w14:ligatures w14:val="none"/>
    </w:rPr>
  </w:style>
  <w:style w:type="paragraph" w:styleId="17">
    <w:name w:val="Plain Text"/>
    <w:basedOn w:val="1"/>
    <w:link w:val="202"/>
    <w:qFormat/>
    <w:uiPriority w:val="0"/>
    <w:pPr>
      <w:snapToGrid w:val="0"/>
      <w:spacing w:after="0" w:line="600" w:lineRule="atLeast"/>
      <w:ind w:firstLine="200" w:firstLineChars="200"/>
    </w:pPr>
    <w:rPr>
      <w:rFonts w:ascii="Courier New" w:hAnsi="Courier New" w:eastAsia="宋体" w:cs="Times New Roman"/>
      <w:sz w:val="28"/>
      <w:szCs w:val="20"/>
      <w14:ligatures w14:val="none"/>
    </w:rPr>
  </w:style>
  <w:style w:type="paragraph" w:styleId="18">
    <w:name w:val="toc 8"/>
    <w:basedOn w:val="1"/>
    <w:next w:val="1"/>
    <w:qFormat/>
    <w:uiPriority w:val="39"/>
    <w:pPr>
      <w:spacing w:after="0" w:line="240" w:lineRule="auto"/>
      <w:ind w:left="2940" w:leftChars="1400"/>
      <w:jc w:val="both"/>
    </w:pPr>
    <w:rPr>
      <w:rFonts w:ascii="Calibri" w:hAnsi="Calibri" w:eastAsia="宋体" w:cs="Calibri"/>
      <w:sz w:val="21"/>
      <w:szCs w:val="21"/>
      <w14:ligatures w14:val="none"/>
    </w:rPr>
  </w:style>
  <w:style w:type="paragraph" w:styleId="19">
    <w:name w:val="Date"/>
    <w:basedOn w:val="1"/>
    <w:next w:val="1"/>
    <w:link w:val="207"/>
    <w:semiHidden/>
    <w:unhideWhenUsed/>
    <w:uiPriority w:val="99"/>
    <w:pPr>
      <w:ind w:left="100" w:leftChars="2500"/>
    </w:pPr>
  </w:style>
  <w:style w:type="paragraph" w:styleId="20">
    <w:name w:val="Balloon Text"/>
    <w:basedOn w:val="1"/>
    <w:link w:val="65"/>
    <w:qFormat/>
    <w:uiPriority w:val="99"/>
    <w:pPr>
      <w:spacing w:after="0" w:line="240" w:lineRule="auto"/>
      <w:ind w:firstLine="200" w:firstLineChars="200"/>
      <w:jc w:val="both"/>
    </w:pPr>
    <w:rPr>
      <w:rFonts w:ascii="Times New Roman" w:hAnsi="Times New Roman" w:eastAsia="宋体" w:cs="Times New Roman"/>
      <w:sz w:val="18"/>
      <w:szCs w:val="18"/>
      <w14:ligatures w14:val="none"/>
    </w:rPr>
  </w:style>
  <w:style w:type="paragraph" w:styleId="21">
    <w:name w:val="footer"/>
    <w:basedOn w:val="1"/>
    <w:link w:val="43"/>
    <w:autoRedefine/>
    <w:unhideWhenUsed/>
    <w:qFormat/>
    <w:uiPriority w:val="0"/>
    <w:pPr>
      <w:tabs>
        <w:tab w:val="center" w:pos="4153"/>
        <w:tab w:val="right" w:pos="8306"/>
      </w:tabs>
      <w:snapToGrid w:val="0"/>
      <w:spacing w:line="240" w:lineRule="auto"/>
    </w:pPr>
    <w:rPr>
      <w:sz w:val="18"/>
      <w:szCs w:val="18"/>
    </w:rPr>
  </w:style>
  <w:style w:type="paragraph" w:styleId="22">
    <w:name w:val="header"/>
    <w:basedOn w:val="1"/>
    <w:link w:val="56"/>
    <w:unhideWhenUsed/>
    <w:qFormat/>
    <w:uiPriority w:val="0"/>
    <w:pPr>
      <w:pBdr>
        <w:bottom w:val="single" w:color="auto" w:sz="6" w:space="1"/>
      </w:pBdr>
      <w:tabs>
        <w:tab w:val="center" w:pos="4153"/>
        <w:tab w:val="right" w:pos="8306"/>
      </w:tabs>
      <w:snapToGrid w:val="0"/>
      <w:spacing w:after="0" w:line="360" w:lineRule="auto"/>
      <w:ind w:firstLine="200" w:firstLineChars="200"/>
      <w:jc w:val="center"/>
    </w:pPr>
    <w:rPr>
      <w:rFonts w:ascii="Times New Roman" w:hAnsi="Times New Roman" w:eastAsia="宋体" w:cs="Times New Roman"/>
      <w:sz w:val="18"/>
      <w:szCs w:val="18"/>
      <w14:ligatures w14:val="none"/>
    </w:rPr>
  </w:style>
  <w:style w:type="paragraph" w:styleId="23">
    <w:name w:val="toc 1"/>
    <w:basedOn w:val="1"/>
    <w:next w:val="1"/>
    <w:unhideWhenUsed/>
    <w:qFormat/>
    <w:uiPriority w:val="39"/>
    <w:pPr>
      <w:spacing w:after="0" w:line="240" w:lineRule="auto"/>
      <w:jc w:val="both"/>
    </w:pPr>
    <w:rPr>
      <w:rFonts w:ascii="Calibri" w:hAnsi="Calibri" w:eastAsia="宋体" w:cs="Times New Roman"/>
      <w:sz w:val="21"/>
      <w14:ligatures w14:val="none"/>
    </w:rPr>
  </w:style>
  <w:style w:type="paragraph" w:styleId="24">
    <w:name w:val="toc 4"/>
    <w:basedOn w:val="1"/>
    <w:next w:val="1"/>
    <w:qFormat/>
    <w:uiPriority w:val="39"/>
    <w:pPr>
      <w:spacing w:after="0" w:line="240" w:lineRule="auto"/>
      <w:ind w:left="1260" w:leftChars="600"/>
      <w:jc w:val="both"/>
    </w:pPr>
    <w:rPr>
      <w:rFonts w:ascii="Calibri" w:hAnsi="Calibri" w:eastAsia="宋体" w:cs="Calibri"/>
      <w:sz w:val="21"/>
      <w:szCs w:val="21"/>
      <w14:ligatures w14:val="none"/>
    </w:rPr>
  </w:style>
  <w:style w:type="paragraph" w:styleId="25">
    <w:name w:val="List"/>
    <w:basedOn w:val="1"/>
    <w:qFormat/>
    <w:uiPriority w:val="0"/>
    <w:pPr>
      <w:spacing w:after="0" w:line="240" w:lineRule="auto"/>
      <w:ind w:left="200" w:hanging="200" w:hangingChars="200"/>
      <w:jc w:val="both"/>
    </w:pPr>
    <w:rPr>
      <w:rFonts w:ascii="Times New Roman" w:hAnsi="Times New Roman" w:eastAsia="宋体" w:cs="Times New Roman"/>
      <w:sz w:val="21"/>
      <w14:ligatures w14:val="none"/>
    </w:rPr>
  </w:style>
  <w:style w:type="paragraph" w:styleId="26">
    <w:name w:val="toc 6"/>
    <w:basedOn w:val="1"/>
    <w:next w:val="1"/>
    <w:qFormat/>
    <w:uiPriority w:val="39"/>
    <w:pPr>
      <w:spacing w:after="0" w:line="240" w:lineRule="auto"/>
      <w:ind w:left="2100" w:leftChars="1000"/>
      <w:jc w:val="both"/>
    </w:pPr>
    <w:rPr>
      <w:rFonts w:ascii="Calibri" w:hAnsi="Calibri" w:eastAsia="宋体" w:cs="Calibri"/>
      <w:sz w:val="21"/>
      <w:szCs w:val="21"/>
      <w14:ligatures w14:val="none"/>
    </w:rPr>
  </w:style>
  <w:style w:type="paragraph" w:styleId="27">
    <w:name w:val="toc 2"/>
    <w:basedOn w:val="1"/>
    <w:next w:val="1"/>
    <w:qFormat/>
    <w:uiPriority w:val="39"/>
    <w:pPr>
      <w:tabs>
        <w:tab w:val="right" w:leader="dot" w:pos="8296"/>
      </w:tabs>
      <w:spacing w:after="0" w:line="360" w:lineRule="auto"/>
      <w:ind w:left="560" w:leftChars="200" w:firstLine="560" w:firstLineChars="200"/>
      <w:jc w:val="both"/>
    </w:pPr>
    <w:rPr>
      <w:rFonts w:ascii="Times New Roman" w:hAnsi="Times New Roman" w:eastAsia="宋体" w:cs="Times New Roman"/>
      <w:sz w:val="28"/>
      <w:szCs w:val="28"/>
      <w14:ligatures w14:val="none"/>
    </w:rPr>
  </w:style>
  <w:style w:type="paragraph" w:styleId="28">
    <w:name w:val="toc 9"/>
    <w:basedOn w:val="1"/>
    <w:next w:val="1"/>
    <w:qFormat/>
    <w:uiPriority w:val="39"/>
    <w:pPr>
      <w:spacing w:after="0" w:line="240" w:lineRule="auto"/>
      <w:ind w:left="3360" w:leftChars="1600"/>
      <w:jc w:val="both"/>
    </w:pPr>
    <w:rPr>
      <w:rFonts w:ascii="Calibri" w:hAnsi="Calibri" w:eastAsia="宋体" w:cs="Calibri"/>
      <w:sz w:val="21"/>
      <w:szCs w:val="21"/>
      <w14:ligatures w14:val="none"/>
    </w:rPr>
  </w:style>
  <w:style w:type="paragraph" w:styleId="29">
    <w:name w:val="Normal (Web)"/>
    <w:basedOn w:val="1"/>
    <w:link w:val="74"/>
    <w:qFormat/>
    <w:uiPriority w:val="0"/>
    <w:pPr>
      <w:widowControl/>
      <w:spacing w:before="100" w:beforeAutospacing="1" w:after="100" w:afterAutospacing="1" w:line="240" w:lineRule="auto"/>
    </w:pPr>
    <w:rPr>
      <w:rFonts w:ascii="宋体" w:hAnsi="宋体" w:eastAsia="宋体" w:cs="Times New Roman"/>
      <w:color w:val="000000"/>
      <w:kern w:val="0"/>
      <w:sz w:val="28"/>
      <w14:ligatures w14:val="none"/>
    </w:rPr>
  </w:style>
  <w:style w:type="paragraph" w:styleId="30">
    <w:name w:val="Title"/>
    <w:basedOn w:val="1"/>
    <w:next w:val="1"/>
    <w:link w:val="66"/>
    <w:qFormat/>
    <w:uiPriority w:val="0"/>
    <w:pPr>
      <w:spacing w:before="240" w:after="60" w:line="360" w:lineRule="auto"/>
      <w:ind w:firstLine="200" w:firstLineChars="200"/>
      <w:jc w:val="center"/>
      <w:outlineLvl w:val="0"/>
    </w:pPr>
    <w:rPr>
      <w:rFonts w:ascii="Cambria" w:hAnsi="Cambria" w:eastAsia="宋体" w:cs="Times New Roman"/>
      <w:b/>
      <w:bCs/>
      <w:sz w:val="32"/>
      <w:szCs w:val="32"/>
      <w:vertAlign w:val="subscript"/>
      <w14:ligatures w14:val="none"/>
    </w:rPr>
  </w:style>
  <w:style w:type="paragraph" w:styleId="31">
    <w:name w:val="annotation subject"/>
    <w:basedOn w:val="10"/>
    <w:next w:val="10"/>
    <w:link w:val="67"/>
    <w:qFormat/>
    <w:uiPriority w:val="99"/>
    <w:pPr>
      <w:spacing w:line="240" w:lineRule="auto"/>
      <w:ind w:firstLine="0" w:firstLineChars="0"/>
    </w:pPr>
    <w:rPr>
      <w:rFonts w:ascii="宋体" w:hAnsi="宋体" w:cs="宋体"/>
      <w:b/>
      <w:bCs/>
      <w:vertAlign w:val="subscript"/>
    </w:rPr>
  </w:style>
  <w:style w:type="paragraph" w:styleId="32">
    <w:name w:val="Body Text First Indent"/>
    <w:basedOn w:val="11"/>
    <w:link w:val="68"/>
    <w:qFormat/>
    <w:uiPriority w:val="0"/>
    <w:pPr>
      <w:spacing w:line="240" w:lineRule="auto"/>
      <w:ind w:firstLine="420" w:firstLineChars="100"/>
    </w:pPr>
    <w:rPr>
      <w:szCs w:val="24"/>
      <w:vertAlign w:val="subscript"/>
    </w:rPr>
  </w:style>
  <w:style w:type="paragraph" w:styleId="33">
    <w:name w:val="Body Text First Indent 2"/>
    <w:basedOn w:val="13"/>
    <w:next w:val="1"/>
    <w:link w:val="58"/>
    <w:qFormat/>
    <w:uiPriority w:val="0"/>
    <w:pPr>
      <w:spacing w:line="240" w:lineRule="auto"/>
      <w:ind w:firstLine="420"/>
    </w:pPr>
    <w:rPr>
      <w:vertAlign w:val="subscript"/>
    </w:rPr>
  </w:style>
  <w:style w:type="table" w:styleId="35">
    <w:name w:val="Table Grid"/>
    <w:basedOn w:val="34"/>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rPr>
  </w:style>
  <w:style w:type="character" w:styleId="38">
    <w:name w:val="page number"/>
    <w:qFormat/>
    <w:uiPriority w:val="99"/>
  </w:style>
  <w:style w:type="character" w:styleId="39">
    <w:name w:val="FollowedHyperlink"/>
    <w:qFormat/>
    <w:uiPriority w:val="99"/>
    <w:rPr>
      <w:color w:val="800080"/>
      <w:u w:val="single"/>
    </w:rPr>
  </w:style>
  <w:style w:type="character" w:styleId="40">
    <w:name w:val="Hyperlink"/>
    <w:unhideWhenUsed/>
    <w:qFormat/>
    <w:uiPriority w:val="99"/>
    <w:rPr>
      <w:rFonts w:hint="eastAsia" w:ascii="黑体" w:hAnsi="黑体" w:eastAsia="黑体"/>
      <w:color w:val="0000FF"/>
      <w:u w:val="single"/>
    </w:rPr>
  </w:style>
  <w:style w:type="character" w:styleId="41">
    <w:name w:val="annotation reference"/>
    <w:qFormat/>
    <w:uiPriority w:val="0"/>
    <w:rPr>
      <w:rFonts w:cs="Times New Roman"/>
      <w:sz w:val="21"/>
      <w:szCs w:val="21"/>
    </w:rPr>
  </w:style>
  <w:style w:type="character" w:customStyle="1" w:styleId="42">
    <w:name w:val="页脚 Char"/>
    <w:basedOn w:val="36"/>
    <w:qFormat/>
    <w:uiPriority w:val="99"/>
    <w:rPr>
      <w:sz w:val="18"/>
      <w:szCs w:val="18"/>
      <w14:ligatures w14:val="standardContextual"/>
    </w:rPr>
  </w:style>
  <w:style w:type="character" w:customStyle="1" w:styleId="43">
    <w:name w:val="页脚 Char1"/>
    <w:basedOn w:val="36"/>
    <w:link w:val="21"/>
    <w:qFormat/>
    <w:uiPriority w:val="99"/>
    <w:rPr>
      <w:sz w:val="18"/>
      <w:szCs w:val="18"/>
      <w14:ligatures w14:val="standardContextual"/>
    </w:rPr>
  </w:style>
  <w:style w:type="paragraph" w:customStyle="1" w:styleId="44">
    <w:name w:val="01、普通正文"/>
    <w:basedOn w:val="1"/>
    <w:qFormat/>
    <w:uiPriority w:val="0"/>
    <w:pPr>
      <w:tabs>
        <w:tab w:val="left" w:pos="0"/>
      </w:tabs>
      <w:wordWrap w:val="0"/>
      <w:topLinePunct/>
      <w:spacing w:after="0" w:line="240" w:lineRule="auto"/>
      <w:jc w:val="both"/>
    </w:pPr>
    <w:rPr>
      <w:rFonts w:ascii="Times New Roman" w:hAnsi="Times New Roman" w:eastAsia="宋体" w:cs="Times New Roman"/>
      <w:snapToGrid w:val="0"/>
      <w:sz w:val="21"/>
      <w:szCs w:val="20"/>
      <w14:ligatures w14:val="none"/>
    </w:rPr>
  </w:style>
  <w:style w:type="paragraph" w:styleId="45">
    <w:name w:val="No Spacing"/>
    <w:autoRedefine/>
    <w:qFormat/>
    <w:uiPriority w:val="1"/>
    <w:pPr>
      <w:framePr w:hSpace="180" w:wrap="around" w:vAnchor="text" w:hAnchor="margin" w:x="108" w:y="75"/>
      <w:suppressOverlap/>
      <w:widowControl w:val="0"/>
      <w:spacing w:line="360" w:lineRule="auto"/>
      <w:jc w:val="center"/>
    </w:pPr>
    <w:rPr>
      <w:rFonts w:ascii="Times New Roman" w:hAnsi="Times New Roman" w:eastAsia="宋体" w:cs="Times New Roman"/>
      <w:kern w:val="2"/>
      <w:sz w:val="21"/>
      <w:szCs w:val="21"/>
      <w:lang w:val="en-US" w:eastAsia="zh-CN" w:bidi="ar-SA"/>
    </w:rPr>
  </w:style>
  <w:style w:type="paragraph" w:customStyle="1" w:styleId="46">
    <w:name w:val="正文_2"/>
    <w:autoRedefine/>
    <w:qFormat/>
    <w:uiPriority w:val="0"/>
    <w:pPr>
      <w:widowControl w:val="0"/>
      <w:jc w:val="both"/>
    </w:pPr>
    <w:rPr>
      <w:rFonts w:ascii="Calibri" w:hAnsi="Calibri" w:eastAsia="宋体" w:cs="Times New Roman"/>
      <w:kern w:val="0"/>
      <w:sz w:val="20"/>
      <w:szCs w:val="20"/>
      <w:lang w:val="en-US" w:eastAsia="zh-CN" w:bidi="ar-SA"/>
    </w:rPr>
  </w:style>
  <w:style w:type="paragraph" w:customStyle="1" w:styleId="4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
    <w:name w:val="xl31"/>
    <w:basedOn w:val="1"/>
    <w:autoRedefine/>
    <w:qFormat/>
    <w:uiPriority w:val="0"/>
    <w:pPr>
      <w:widowControl/>
      <w:kinsoku w:val="0"/>
      <w:autoSpaceDE w:val="0"/>
      <w:autoSpaceDN w:val="0"/>
      <w:adjustRightInd w:val="0"/>
      <w:snapToGrid w:val="0"/>
      <w:spacing w:before="100" w:beforeAutospacing="1" w:after="100" w:afterAutospacing="1" w:line="360" w:lineRule="auto"/>
      <w:ind w:firstLine="240" w:firstLineChars="100"/>
      <w:jc w:val="both"/>
      <w:textAlignment w:val="baseline"/>
    </w:pPr>
    <w:rPr>
      <w:rFonts w:ascii="宋体" w:hAnsi="宋体" w:eastAsia="宋体"/>
      <w:b/>
      <w:bCs/>
      <w:kern w:val="0"/>
      <w:sz w:val="28"/>
      <w:szCs w:val="28"/>
      <w14:ligatures w14:val="none"/>
    </w:rPr>
  </w:style>
  <w:style w:type="paragraph" w:customStyle="1" w:styleId="49">
    <w:name w:val="Default Text"/>
    <w:basedOn w:val="1"/>
    <w:qFormat/>
    <w:uiPriority w:val="0"/>
    <w:pPr>
      <w:widowControl/>
      <w:kinsoku w:val="0"/>
      <w:autoSpaceDE w:val="0"/>
      <w:autoSpaceDN w:val="0"/>
      <w:adjustRightInd w:val="0"/>
      <w:snapToGrid w:val="0"/>
      <w:spacing w:after="0" w:line="360" w:lineRule="auto"/>
      <w:ind w:firstLine="240" w:firstLineChars="100"/>
      <w:jc w:val="both"/>
      <w:textAlignment w:val="baseline"/>
    </w:pPr>
    <w:rPr>
      <w:rFonts w:ascii="Helvetica" w:hAnsi="Helvetica" w:eastAsia="宋体"/>
      <w:kern w:val="0"/>
      <w:szCs w:val="22"/>
      <w14:ligatures w14:val="none"/>
    </w:rPr>
  </w:style>
  <w:style w:type="character" w:customStyle="1" w:styleId="50">
    <w:name w:val="标题 1 Char"/>
    <w:basedOn w:val="36"/>
    <w:link w:val="2"/>
    <w:qFormat/>
    <w:uiPriority w:val="9"/>
    <w:rPr>
      <w:rFonts w:ascii="宋体" w:hAnsi="宋体" w:eastAsia="宋体" w:cs="Times New Roman"/>
      <w:b/>
      <w:sz w:val="32"/>
      <w:szCs w:val="20"/>
    </w:rPr>
  </w:style>
  <w:style w:type="paragraph" w:customStyle="1" w:styleId="51">
    <w:name w:val="正文缩进1"/>
    <w:basedOn w:val="1"/>
    <w:qFormat/>
    <w:uiPriority w:val="0"/>
    <w:pPr>
      <w:suppressAutoHyphens/>
      <w:autoSpaceDE w:val="0"/>
      <w:spacing w:after="0" w:line="240" w:lineRule="auto"/>
      <w:ind w:firstLine="420"/>
    </w:pPr>
    <w:rPr>
      <w:rFonts w:ascii="宋体" w:hAnsi="宋体" w:eastAsia="宋体" w:cs="Times New Roman"/>
      <w:kern w:val="0"/>
      <w:sz w:val="24"/>
      <w:szCs w:val="20"/>
      <w14:ligatures w14:val="none"/>
    </w:rPr>
  </w:style>
  <w:style w:type="paragraph" w:styleId="52">
    <w:name w:val="List Paragraph"/>
    <w:basedOn w:val="1"/>
    <w:qFormat/>
    <w:uiPriority w:val="99"/>
    <w:pPr>
      <w:ind w:firstLine="420" w:firstLineChars="200"/>
    </w:pPr>
  </w:style>
  <w:style w:type="character" w:customStyle="1" w:styleId="53">
    <w:name w:val="标题 2 Char"/>
    <w:basedOn w:val="36"/>
    <w:qFormat/>
    <w:uiPriority w:val="9"/>
    <w:rPr>
      <w:rFonts w:asciiTheme="majorHAnsi" w:hAnsiTheme="majorHAnsi" w:eastAsiaTheme="majorEastAsia" w:cstheme="majorBidi"/>
      <w:b/>
      <w:bCs/>
      <w:sz w:val="32"/>
      <w:szCs w:val="32"/>
      <w14:ligatures w14:val="standardContextual"/>
    </w:rPr>
  </w:style>
  <w:style w:type="character" w:customStyle="1" w:styleId="54">
    <w:name w:val="标题 3 Char"/>
    <w:basedOn w:val="36"/>
    <w:qFormat/>
    <w:uiPriority w:val="0"/>
    <w:rPr>
      <w:b/>
      <w:bCs/>
      <w:sz w:val="32"/>
      <w:szCs w:val="32"/>
      <w14:ligatures w14:val="standardContextual"/>
    </w:rPr>
  </w:style>
  <w:style w:type="character" w:customStyle="1" w:styleId="55">
    <w:name w:val="标题 4 Char"/>
    <w:basedOn w:val="36"/>
    <w:link w:val="6"/>
    <w:qFormat/>
    <w:uiPriority w:val="0"/>
    <w:rPr>
      <w:rFonts w:ascii="Cambria" w:hAnsi="Cambria" w:eastAsia="宋体" w:cs="宋体"/>
      <w:b/>
      <w:bCs/>
      <w:sz w:val="28"/>
      <w:szCs w:val="28"/>
    </w:rPr>
  </w:style>
  <w:style w:type="character" w:customStyle="1" w:styleId="56">
    <w:name w:val="页眉 Char"/>
    <w:basedOn w:val="36"/>
    <w:link w:val="22"/>
    <w:qFormat/>
    <w:uiPriority w:val="0"/>
    <w:rPr>
      <w:rFonts w:ascii="Times New Roman" w:hAnsi="Times New Roman" w:eastAsia="宋体" w:cs="Times New Roman"/>
      <w:sz w:val="18"/>
      <w:szCs w:val="18"/>
    </w:rPr>
  </w:style>
  <w:style w:type="character" w:customStyle="1" w:styleId="57">
    <w:name w:val="正文文本缩进 Char"/>
    <w:basedOn w:val="36"/>
    <w:link w:val="13"/>
    <w:qFormat/>
    <w:uiPriority w:val="0"/>
    <w:rPr>
      <w:rFonts w:ascii="Times New Roman" w:hAnsi="Times New Roman" w:eastAsia="宋体" w:cs="Times New Roman"/>
      <w:sz w:val="28"/>
      <w:szCs w:val="28"/>
    </w:rPr>
  </w:style>
  <w:style w:type="character" w:customStyle="1" w:styleId="58">
    <w:name w:val="正文首行缩进 2 Char"/>
    <w:basedOn w:val="57"/>
    <w:link w:val="33"/>
    <w:qFormat/>
    <w:uiPriority w:val="0"/>
    <w:rPr>
      <w:rFonts w:ascii="Times New Roman" w:hAnsi="Times New Roman" w:eastAsia="宋体" w:cs="Times New Roman"/>
      <w:sz w:val="28"/>
      <w:szCs w:val="28"/>
      <w:vertAlign w:val="subscript"/>
    </w:rPr>
  </w:style>
  <w:style w:type="character" w:customStyle="1" w:styleId="59">
    <w:name w:val="文档结构图 Char"/>
    <w:basedOn w:val="36"/>
    <w:link w:val="9"/>
    <w:qFormat/>
    <w:uiPriority w:val="0"/>
    <w:rPr>
      <w:rFonts w:ascii="宋体" w:hAnsi="宋体" w:eastAsia="宋体" w:cs="宋体"/>
      <w:sz w:val="44"/>
      <w:szCs w:val="18"/>
      <w:vertAlign w:val="subscript"/>
    </w:rPr>
  </w:style>
  <w:style w:type="character" w:customStyle="1" w:styleId="60">
    <w:name w:val="批注文字 Char"/>
    <w:basedOn w:val="36"/>
    <w:qFormat/>
    <w:uiPriority w:val="99"/>
    <w:rPr>
      <w:sz w:val="22"/>
      <w:szCs w:val="24"/>
      <w14:ligatures w14:val="standardContextual"/>
    </w:rPr>
  </w:style>
  <w:style w:type="character" w:customStyle="1" w:styleId="61">
    <w:name w:val="正文文本 Char"/>
    <w:basedOn w:val="36"/>
    <w:link w:val="11"/>
    <w:qFormat/>
    <w:uiPriority w:val="99"/>
    <w:rPr>
      <w:rFonts w:ascii="Times New Roman" w:hAnsi="Times New Roman" w:eastAsia="宋体" w:cs="Times New Roman"/>
      <w:sz w:val="28"/>
      <w:szCs w:val="28"/>
    </w:rPr>
  </w:style>
  <w:style w:type="character" w:customStyle="1" w:styleId="62">
    <w:name w:val="正文文本 2 Char"/>
    <w:basedOn w:val="36"/>
    <w:link w:val="12"/>
    <w:uiPriority w:val="0"/>
    <w:rPr>
      <w:rFonts w:ascii="Times New Roman" w:hAnsi="Times New Roman" w:eastAsia="宋体" w:cs="Times New Roman"/>
      <w:sz w:val="28"/>
      <w:szCs w:val="28"/>
    </w:rPr>
  </w:style>
  <w:style w:type="character" w:customStyle="1" w:styleId="63">
    <w:name w:val="纯文本 Char"/>
    <w:basedOn w:val="36"/>
    <w:link w:val="64"/>
    <w:qFormat/>
    <w:uiPriority w:val="0"/>
    <w:rPr>
      <w:rFonts w:ascii="宋体" w:hAnsi="Courier New" w:eastAsia="宋体" w:cs="Courier New"/>
      <w:szCs w:val="21"/>
      <w14:ligatures w14:val="standardContextual"/>
    </w:rPr>
  </w:style>
  <w:style w:type="paragraph" w:customStyle="1" w:styleId="64">
    <w:name w:val="纯文本1"/>
    <w:basedOn w:val="1"/>
    <w:link w:val="63"/>
    <w:qFormat/>
    <w:uiPriority w:val="0"/>
    <w:pPr>
      <w:spacing w:after="0" w:line="240" w:lineRule="auto"/>
      <w:jc w:val="both"/>
    </w:pPr>
    <w:rPr>
      <w:rFonts w:ascii="宋体" w:hAnsi="Courier New" w:eastAsia="宋体" w:cs="Courier New"/>
      <w:sz w:val="21"/>
      <w:szCs w:val="21"/>
    </w:rPr>
  </w:style>
  <w:style w:type="character" w:customStyle="1" w:styleId="65">
    <w:name w:val="批注框文本 Char"/>
    <w:basedOn w:val="36"/>
    <w:link w:val="20"/>
    <w:qFormat/>
    <w:uiPriority w:val="99"/>
    <w:rPr>
      <w:rFonts w:ascii="Times New Roman" w:hAnsi="Times New Roman" w:eastAsia="宋体" w:cs="Times New Roman"/>
      <w:sz w:val="18"/>
      <w:szCs w:val="18"/>
    </w:rPr>
  </w:style>
  <w:style w:type="character" w:customStyle="1" w:styleId="66">
    <w:name w:val="标题 Char"/>
    <w:basedOn w:val="36"/>
    <w:link w:val="30"/>
    <w:qFormat/>
    <w:uiPriority w:val="0"/>
    <w:rPr>
      <w:rFonts w:ascii="Cambria" w:hAnsi="Cambria" w:eastAsia="宋体" w:cs="Times New Roman"/>
      <w:b/>
      <w:bCs/>
      <w:sz w:val="32"/>
      <w:szCs w:val="32"/>
      <w:vertAlign w:val="subscript"/>
    </w:rPr>
  </w:style>
  <w:style w:type="character" w:customStyle="1" w:styleId="67">
    <w:name w:val="批注主题 Char"/>
    <w:basedOn w:val="60"/>
    <w:link w:val="31"/>
    <w:qFormat/>
    <w:uiPriority w:val="99"/>
    <w:rPr>
      <w:rFonts w:ascii="宋体" w:hAnsi="宋体" w:eastAsia="宋体" w:cs="宋体"/>
      <w:b/>
      <w:bCs/>
      <w:sz w:val="28"/>
      <w:szCs w:val="28"/>
      <w:vertAlign w:val="subscript"/>
      <w14:ligatures w14:val="standardContextual"/>
    </w:rPr>
  </w:style>
  <w:style w:type="character" w:customStyle="1" w:styleId="68">
    <w:name w:val="正文首行缩进 Char"/>
    <w:basedOn w:val="61"/>
    <w:link w:val="32"/>
    <w:qFormat/>
    <w:uiPriority w:val="0"/>
    <w:rPr>
      <w:rFonts w:ascii="Times New Roman" w:hAnsi="Times New Roman" w:eastAsia="宋体" w:cs="Times New Roman"/>
      <w:sz w:val="28"/>
      <w:szCs w:val="24"/>
      <w:vertAlign w:val="subscript"/>
    </w:rPr>
  </w:style>
  <w:style w:type="character" w:customStyle="1" w:styleId="69">
    <w:name w:val="标题 1 Char1"/>
    <w:basedOn w:val="36"/>
    <w:qFormat/>
    <w:uiPriority w:val="9"/>
    <w:rPr>
      <w:rFonts w:ascii="Calibri" w:hAnsi="Calibri" w:eastAsia="宋体" w:cs="Times New Roman"/>
      <w:b/>
      <w:bCs/>
      <w:kern w:val="44"/>
      <w:sz w:val="32"/>
      <w:szCs w:val="44"/>
    </w:rPr>
  </w:style>
  <w:style w:type="character" w:customStyle="1" w:styleId="70">
    <w:name w:val="标题 2 Char1"/>
    <w:basedOn w:val="36"/>
    <w:link w:val="3"/>
    <w:qFormat/>
    <w:uiPriority w:val="0"/>
    <w:rPr>
      <w:rFonts w:ascii="Times New Roman" w:hAnsi="Times New Roman" w:eastAsia="宋体" w:cs="Times New Roman"/>
      <w:b/>
      <w:bCs/>
      <w:kern w:val="0"/>
      <w:sz w:val="30"/>
      <w:szCs w:val="32"/>
    </w:rPr>
  </w:style>
  <w:style w:type="character" w:customStyle="1" w:styleId="71">
    <w:name w:val="标题 3 Char1"/>
    <w:basedOn w:val="36"/>
    <w:link w:val="5"/>
    <w:qFormat/>
    <w:uiPriority w:val="9"/>
    <w:rPr>
      <w:rFonts w:ascii="Times New Roman" w:hAnsi="Times New Roman" w:eastAsia="宋体" w:cs="Times New Roman"/>
      <w:b/>
      <w:bCs/>
      <w:kern w:val="0"/>
      <w:sz w:val="28"/>
      <w:szCs w:val="32"/>
    </w:rPr>
  </w:style>
  <w:style w:type="character" w:customStyle="1" w:styleId="72">
    <w:name w:val="题注 Char"/>
    <w:link w:val="8"/>
    <w:qFormat/>
    <w:uiPriority w:val="0"/>
    <w:rPr>
      <w:rFonts w:ascii="Times New Roman" w:hAnsi="Times New Roman" w:eastAsia="宋体" w:cs="Cambria"/>
      <w:szCs w:val="28"/>
      <w:vertAlign w:val="subscript"/>
    </w:rPr>
  </w:style>
  <w:style w:type="character" w:customStyle="1" w:styleId="73">
    <w:name w:val="批注文字 Char1"/>
    <w:basedOn w:val="36"/>
    <w:link w:val="10"/>
    <w:qFormat/>
    <w:uiPriority w:val="99"/>
    <w:rPr>
      <w:rFonts w:ascii="Times New Roman" w:hAnsi="Times New Roman" w:eastAsia="宋体" w:cs="Times New Roman"/>
      <w:sz w:val="28"/>
      <w:szCs w:val="28"/>
    </w:rPr>
  </w:style>
  <w:style w:type="character" w:customStyle="1" w:styleId="74">
    <w:name w:val="普通(网站) Char"/>
    <w:link w:val="29"/>
    <w:qFormat/>
    <w:uiPriority w:val="0"/>
    <w:rPr>
      <w:rFonts w:ascii="宋体" w:hAnsi="宋体" w:eastAsia="宋体" w:cs="Times New Roman"/>
      <w:color w:val="000000"/>
      <w:kern w:val="0"/>
      <w:sz w:val="28"/>
      <w:szCs w:val="24"/>
    </w:rPr>
  </w:style>
  <w:style w:type="paragraph" w:customStyle="1" w:styleId="75">
    <w:name w:val="列出段落1"/>
    <w:basedOn w:val="1"/>
    <w:qFormat/>
    <w:uiPriority w:val="0"/>
    <w:pPr>
      <w:spacing w:after="0" w:line="240" w:lineRule="auto"/>
      <w:ind w:firstLine="420" w:firstLineChars="200"/>
      <w:jc w:val="both"/>
    </w:pPr>
    <w:rPr>
      <w:rFonts w:ascii="Calibri" w:hAnsi="Calibri" w:eastAsia="宋体" w:cs="Times New Roman"/>
      <w:sz w:val="21"/>
      <w:szCs w:val="22"/>
      <w14:ligatures w14:val="none"/>
    </w:rPr>
  </w:style>
  <w:style w:type="character" w:customStyle="1" w:styleId="76">
    <w:name w:val="_Style 0"/>
    <w:qFormat/>
    <w:uiPriority w:val="33"/>
    <w:rPr>
      <w:spacing w:val="5"/>
      <w:sz w:val="21"/>
    </w:rPr>
  </w:style>
  <w:style w:type="character" w:customStyle="1" w:styleId="77">
    <w:name w:val="伪正文 Char"/>
    <w:link w:val="78"/>
    <w:qFormat/>
    <w:uiPriority w:val="0"/>
    <w:rPr>
      <w:color w:val="000000"/>
      <w:sz w:val="24"/>
    </w:rPr>
  </w:style>
  <w:style w:type="paragraph" w:customStyle="1" w:styleId="78">
    <w:name w:val="伪正文"/>
    <w:basedOn w:val="1"/>
    <w:link w:val="77"/>
    <w:qFormat/>
    <w:uiPriority w:val="0"/>
    <w:pPr>
      <w:spacing w:after="0" w:line="360" w:lineRule="auto"/>
      <w:jc w:val="center"/>
    </w:pPr>
    <w:rPr>
      <w:color w:val="000000"/>
      <w:sz w:val="24"/>
      <w:szCs w:val="22"/>
      <w14:ligatures w14:val="none"/>
    </w:rPr>
  </w:style>
  <w:style w:type="character" w:customStyle="1" w:styleId="79">
    <w:name w:val="明显强调1"/>
    <w:qFormat/>
    <w:uiPriority w:val="21"/>
    <w:rPr>
      <w:b/>
      <w:bCs/>
      <w:i/>
      <w:iCs/>
      <w:color w:val="4F81BD"/>
    </w:rPr>
  </w:style>
  <w:style w:type="character" w:customStyle="1" w:styleId="80">
    <w:name w:val="_Style 2"/>
    <w:qFormat/>
    <w:uiPriority w:val="33"/>
    <w:rPr>
      <w:spacing w:val="5"/>
      <w:sz w:val="21"/>
    </w:rPr>
  </w:style>
  <w:style w:type="character" w:customStyle="1" w:styleId="81">
    <w:name w:val="书籍标题1"/>
    <w:qFormat/>
    <w:uiPriority w:val="33"/>
    <w:rPr>
      <w:rFonts w:ascii="Times New Roman" w:hAnsi="Times New Roman" w:eastAsia="宋体"/>
      <w:spacing w:val="5"/>
      <w:sz w:val="21"/>
    </w:rPr>
  </w:style>
  <w:style w:type="character" w:customStyle="1" w:styleId="82">
    <w:name w:val="正文文本 (2)_"/>
    <w:link w:val="83"/>
    <w:qFormat/>
    <w:uiPriority w:val="0"/>
    <w:rPr>
      <w:rFonts w:ascii="MingLiU" w:eastAsia="MingLiU"/>
      <w:sz w:val="26"/>
      <w:szCs w:val="26"/>
      <w:shd w:val="clear" w:color="auto" w:fill="FFFFFF"/>
    </w:rPr>
  </w:style>
  <w:style w:type="paragraph" w:customStyle="1" w:styleId="83">
    <w:name w:val="正文文本 (2)1"/>
    <w:basedOn w:val="1"/>
    <w:link w:val="82"/>
    <w:qFormat/>
    <w:uiPriority w:val="0"/>
    <w:pPr>
      <w:shd w:val="clear" w:color="auto" w:fill="FFFFFF"/>
      <w:spacing w:after="0" w:line="542" w:lineRule="exact"/>
      <w:jc w:val="distribute"/>
    </w:pPr>
    <w:rPr>
      <w:rFonts w:ascii="MingLiU" w:eastAsia="MingLiU"/>
      <w:sz w:val="26"/>
      <w:szCs w:val="26"/>
      <w14:ligatures w14:val="none"/>
    </w:rPr>
  </w:style>
  <w:style w:type="character" w:customStyle="1" w:styleId="84">
    <w:name w:val="书籍标题2"/>
    <w:qFormat/>
    <w:uiPriority w:val="33"/>
    <w:rPr>
      <w:spacing w:val="5"/>
      <w:sz w:val="21"/>
    </w:rPr>
  </w:style>
  <w:style w:type="character" w:customStyle="1" w:styleId="85">
    <w:name w:val="书籍标题21"/>
    <w:qFormat/>
    <w:uiPriority w:val="0"/>
    <w:rPr>
      <w:rFonts w:cs="Times New Roman"/>
      <w:spacing w:val="5"/>
      <w:sz w:val="21"/>
      <w:szCs w:val="21"/>
    </w:rPr>
  </w:style>
  <w:style w:type="character" w:customStyle="1" w:styleId="86">
    <w:name w:val="标题 Char2"/>
    <w:qFormat/>
    <w:uiPriority w:val="10"/>
    <w:rPr>
      <w:rFonts w:ascii="Cambria" w:hAnsi="Cambria" w:eastAsia="宋体" w:cs="Times New Roman"/>
      <w:b/>
      <w:bCs/>
      <w:sz w:val="32"/>
      <w:szCs w:val="32"/>
    </w:rPr>
  </w:style>
  <w:style w:type="character" w:customStyle="1" w:styleId="87">
    <w:name w:val="明显强调111"/>
    <w:qFormat/>
    <w:uiPriority w:val="0"/>
    <w:rPr>
      <w:rFonts w:cs="Times New Roman"/>
      <w:b/>
      <w:bCs/>
      <w:i/>
      <w:iCs/>
      <w:color w:val="auto"/>
    </w:rPr>
  </w:style>
  <w:style w:type="character" w:customStyle="1" w:styleId="88">
    <w:name w:val="标题 Char1"/>
    <w:qFormat/>
    <w:uiPriority w:val="10"/>
    <w:rPr>
      <w:rFonts w:ascii="Cambria" w:hAnsi="Cambria" w:eastAsia="宋体" w:cs="Times New Roman"/>
      <w:b/>
      <w:bCs/>
      <w:sz w:val="32"/>
      <w:szCs w:val="32"/>
    </w:rPr>
  </w:style>
  <w:style w:type="character" w:customStyle="1" w:styleId="89">
    <w:name w:val="明显强调11"/>
    <w:qFormat/>
    <w:uiPriority w:val="0"/>
    <w:rPr>
      <w:rFonts w:cs="Times New Roman"/>
      <w:b/>
      <w:bCs/>
      <w:i/>
      <w:iCs/>
      <w:color w:val="auto"/>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character" w:customStyle="1" w:styleId="91">
    <w:name w:val="正文首行缩进 Char2"/>
    <w:basedOn w:val="61"/>
    <w:qFormat/>
    <w:uiPriority w:val="99"/>
    <w:rPr>
      <w:rFonts w:ascii="Times New Roman" w:hAnsi="Times New Roman" w:eastAsia="宋体" w:cs="Times New Roman"/>
      <w:sz w:val="24"/>
      <w:szCs w:val="28"/>
      <w:vertAlign w:val="baseline"/>
    </w:rPr>
  </w:style>
  <w:style w:type="paragraph" w:customStyle="1" w:styleId="92">
    <w:name w:val="列出段落2"/>
    <w:basedOn w:val="1"/>
    <w:qFormat/>
    <w:uiPriority w:val="34"/>
    <w:pPr>
      <w:spacing w:after="0" w:line="360" w:lineRule="auto"/>
      <w:ind w:firstLine="420" w:firstLineChars="200"/>
      <w:jc w:val="both"/>
    </w:pPr>
    <w:rPr>
      <w:rFonts w:ascii="Times New Roman" w:hAnsi="Times New Roman" w:eastAsia="宋体" w:cs="Times New Roman"/>
      <w:sz w:val="28"/>
      <w:szCs w:val="22"/>
      <w14:ligatures w14:val="none"/>
    </w:rPr>
  </w:style>
  <w:style w:type="paragraph" w:customStyle="1" w:styleId="93">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character" w:customStyle="1" w:styleId="94">
    <w:name w:val="批注主题 Char2"/>
    <w:basedOn w:val="73"/>
    <w:qFormat/>
    <w:uiPriority w:val="99"/>
    <w:rPr>
      <w:rFonts w:ascii="Times New Roman" w:hAnsi="Times New Roman" w:eastAsia="宋体" w:cs="Times New Roman"/>
      <w:b/>
      <w:bCs/>
      <w:sz w:val="28"/>
      <w:szCs w:val="28"/>
    </w:rPr>
  </w:style>
  <w:style w:type="character" w:customStyle="1" w:styleId="95">
    <w:name w:val="正文文本缩进 Char3"/>
    <w:basedOn w:val="36"/>
    <w:qFormat/>
    <w:uiPriority w:val="99"/>
    <w:rPr>
      <w:sz w:val="24"/>
      <w:vertAlign w:val="baseline"/>
    </w:rPr>
  </w:style>
  <w:style w:type="paragraph" w:customStyle="1" w:styleId="96">
    <w:name w:val="xl11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character" w:customStyle="1" w:styleId="97">
    <w:name w:val="文档结构图 Char2"/>
    <w:basedOn w:val="36"/>
    <w:qFormat/>
    <w:uiPriority w:val="99"/>
    <w:rPr>
      <w:rFonts w:ascii="宋体"/>
      <w:sz w:val="18"/>
      <w:szCs w:val="18"/>
      <w:vertAlign w:val="baseline"/>
    </w:rPr>
  </w:style>
  <w:style w:type="paragraph" w:customStyle="1" w:styleId="98">
    <w:name w:val="xl88"/>
    <w:basedOn w:val="1"/>
    <w:qFormat/>
    <w:uiPriority w:val="0"/>
    <w:pPr>
      <w:widowControl/>
      <w:spacing w:before="100" w:beforeAutospacing="1" w:after="100" w:afterAutospacing="1" w:line="240" w:lineRule="auto"/>
    </w:pPr>
    <w:rPr>
      <w:rFonts w:ascii="宋体" w:hAnsi="宋体" w:eastAsia="宋体" w:cs="宋体"/>
      <w:kern w:val="0"/>
      <w:sz w:val="28"/>
      <w14:ligatures w14:val="none"/>
    </w:rPr>
  </w:style>
  <w:style w:type="paragraph" w:customStyle="1" w:styleId="9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00">
    <w:name w:val="TOC 标题1"/>
    <w:basedOn w:val="2"/>
    <w:next w:val="1"/>
    <w:qFormat/>
    <w:uiPriority w:val="39"/>
    <w:pPr>
      <w:widowControl/>
      <w:tabs>
        <w:tab w:val="clear" w:pos="0"/>
      </w:tabs>
      <w:suppressAutoHyphens w:val="0"/>
      <w:autoSpaceDE/>
      <w:spacing w:before="480" w:after="0" w:line="276" w:lineRule="auto"/>
      <w:jc w:val="left"/>
      <w:outlineLvl w:val="9"/>
    </w:pPr>
    <w:rPr>
      <w:rFonts w:ascii="Cambria" w:hAnsi="Cambria"/>
      <w:bCs/>
      <w:color w:val="365F91"/>
      <w:kern w:val="0"/>
      <w:sz w:val="28"/>
      <w:szCs w:val="28"/>
    </w:rPr>
  </w:style>
  <w:style w:type="paragraph" w:customStyle="1" w:styleId="101">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character" w:customStyle="1" w:styleId="102">
    <w:name w:val="正文首行缩进 2 Char2"/>
    <w:basedOn w:val="95"/>
    <w:qFormat/>
    <w:uiPriority w:val="99"/>
    <w:rPr>
      <w:sz w:val="24"/>
      <w:vertAlign w:val="baseline"/>
    </w:rPr>
  </w:style>
  <w:style w:type="paragraph" w:customStyle="1" w:styleId="103">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character" w:customStyle="1" w:styleId="104">
    <w:name w:val="标题 Char3"/>
    <w:basedOn w:val="36"/>
    <w:qFormat/>
    <w:uiPriority w:val="10"/>
    <w:rPr>
      <w:rFonts w:ascii="Cambria" w:hAnsi="Cambria" w:cs="宋体"/>
      <w:b/>
      <w:bCs/>
      <w:sz w:val="32"/>
      <w:szCs w:val="32"/>
      <w:vertAlign w:val="baseline"/>
    </w:rPr>
  </w:style>
  <w:style w:type="paragraph" w:customStyle="1" w:styleId="105">
    <w:name w:val="TOC 标题11"/>
    <w:basedOn w:val="2"/>
    <w:next w:val="1"/>
    <w:qFormat/>
    <w:uiPriority w:val="39"/>
    <w:pPr>
      <w:widowControl/>
      <w:tabs>
        <w:tab w:val="clear" w:pos="0"/>
      </w:tabs>
      <w:suppressAutoHyphens w:val="0"/>
      <w:autoSpaceDE/>
      <w:spacing w:before="480" w:after="0" w:line="276" w:lineRule="auto"/>
      <w:jc w:val="left"/>
      <w:outlineLvl w:val="9"/>
    </w:pPr>
    <w:rPr>
      <w:rFonts w:ascii="Cambria" w:hAnsi="Cambria" w:cs="Cambria"/>
      <w:bCs/>
      <w:color w:val="365F91"/>
      <w:kern w:val="0"/>
      <w:sz w:val="28"/>
      <w:szCs w:val="28"/>
    </w:rPr>
  </w:style>
  <w:style w:type="paragraph" w:customStyle="1" w:styleId="106">
    <w:name w:val="xl134"/>
    <w:basedOn w:val="1"/>
    <w:qFormat/>
    <w:uiPriority w:val="0"/>
    <w:pPr>
      <w:widowControl/>
      <w:pBdr>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07">
    <w:name w:val="font5"/>
    <w:basedOn w:val="1"/>
    <w:qFormat/>
    <w:uiPriority w:val="0"/>
    <w:pPr>
      <w:widowControl/>
      <w:spacing w:before="100" w:beforeAutospacing="1" w:after="100" w:afterAutospacing="1" w:line="240" w:lineRule="auto"/>
    </w:pPr>
    <w:rPr>
      <w:rFonts w:ascii="宋体" w:hAnsi="宋体" w:eastAsia="宋体" w:cs="宋体"/>
      <w:kern w:val="0"/>
      <w:sz w:val="18"/>
      <w:szCs w:val="18"/>
      <w14:ligatures w14:val="none"/>
    </w:rPr>
  </w:style>
  <w:style w:type="paragraph" w:customStyle="1" w:styleId="108">
    <w:name w:val="无间隔1"/>
    <w:qFormat/>
    <w:uiPriority w:val="1"/>
    <w:pPr>
      <w:widowControl w:val="0"/>
      <w:spacing w:line="520" w:lineRule="atLeast"/>
      <w:jc w:val="both"/>
    </w:pPr>
    <w:rPr>
      <w:rFonts w:ascii="Times New Roman" w:hAnsi="Times New Roman" w:eastAsia="宋体" w:cs="Times New Roman"/>
      <w:kern w:val="2"/>
      <w:sz w:val="24"/>
      <w:szCs w:val="24"/>
      <w:lang w:val="en-US" w:eastAsia="zh-CN" w:bidi="ar-SA"/>
    </w:rPr>
  </w:style>
  <w:style w:type="paragraph" w:customStyle="1" w:styleId="109">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10">
    <w:name w:val="纯文本2"/>
    <w:basedOn w:val="1"/>
    <w:qFormat/>
    <w:uiPriority w:val="0"/>
    <w:pPr>
      <w:spacing w:after="0" w:line="240" w:lineRule="auto"/>
      <w:jc w:val="both"/>
    </w:pPr>
    <w:rPr>
      <w:rFonts w:ascii="宋体" w:hAnsi="Courier New" w:eastAsia="宋体" w:cs="Times New Roman"/>
      <w:kern w:val="0"/>
      <w:sz w:val="20"/>
      <w:szCs w:val="20"/>
      <w14:ligatures w14:val="none"/>
    </w:rPr>
  </w:style>
  <w:style w:type="paragraph" w:customStyle="1" w:styleId="111">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1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13">
    <w:name w:val="xl11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14">
    <w:name w:val="font7"/>
    <w:basedOn w:val="1"/>
    <w:qFormat/>
    <w:uiPriority w:val="0"/>
    <w:pPr>
      <w:widowControl/>
      <w:spacing w:before="100" w:beforeAutospacing="1" w:after="100" w:afterAutospacing="1" w:line="240" w:lineRule="auto"/>
    </w:pPr>
    <w:rPr>
      <w:rFonts w:ascii="宋体" w:hAnsi="宋体" w:eastAsia="宋体" w:cs="宋体"/>
      <w:kern w:val="0"/>
      <w:sz w:val="18"/>
      <w:szCs w:val="18"/>
      <w14:ligatures w14:val="none"/>
    </w:rPr>
  </w:style>
  <w:style w:type="paragraph" w:customStyle="1" w:styleId="115">
    <w:name w:val="Char"/>
    <w:basedOn w:val="1"/>
    <w:qFormat/>
    <w:uiPriority w:val="0"/>
    <w:pPr>
      <w:widowControl/>
      <w:spacing w:line="240" w:lineRule="exact"/>
    </w:pPr>
    <w:rPr>
      <w:rFonts w:ascii="Times New Roman" w:hAnsi="Times New Roman" w:eastAsia="宋体" w:cs="Times New Roman"/>
      <w:sz w:val="21"/>
      <w:szCs w:val="21"/>
      <w14:ligatures w14:val="none"/>
    </w:rPr>
  </w:style>
  <w:style w:type="paragraph" w:customStyle="1" w:styleId="116">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17">
    <w:name w:val="xl69"/>
    <w:basedOn w:val="1"/>
    <w:qFormat/>
    <w:uiPriority w:val="0"/>
    <w:pPr>
      <w:widowControl/>
      <w:spacing w:before="100" w:beforeAutospacing="1" w:after="100" w:afterAutospacing="1" w:line="240" w:lineRule="auto"/>
      <w:jc w:val="both"/>
      <w:textAlignment w:val="bottom"/>
    </w:pPr>
    <w:rPr>
      <w:rFonts w:ascii="宋体" w:hAnsi="宋体" w:eastAsia="宋体" w:cs="宋体"/>
      <w:kern w:val="0"/>
      <w:sz w:val="20"/>
      <w:szCs w:val="20"/>
      <w14:ligatures w14:val="none"/>
    </w:rPr>
  </w:style>
  <w:style w:type="paragraph" w:customStyle="1" w:styleId="118">
    <w:name w:val="xl10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1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20">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2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2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23">
    <w:name w:val="font6"/>
    <w:basedOn w:val="1"/>
    <w:qFormat/>
    <w:uiPriority w:val="0"/>
    <w:pPr>
      <w:widowControl/>
      <w:spacing w:before="100" w:beforeAutospacing="1" w:after="100" w:afterAutospacing="1" w:line="240" w:lineRule="auto"/>
    </w:pPr>
    <w:rPr>
      <w:rFonts w:ascii="Times New Roman" w:hAnsi="Times New Roman" w:eastAsia="宋体" w:cs="Times New Roman"/>
      <w:color w:val="000000"/>
      <w:kern w:val="0"/>
      <w:sz w:val="21"/>
      <w:szCs w:val="21"/>
      <w14:ligatures w14:val="none"/>
    </w:rPr>
  </w:style>
  <w:style w:type="paragraph" w:customStyle="1" w:styleId="12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2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2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27">
    <w:name w:val="xl8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28">
    <w:name w:val="xl126"/>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2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30">
    <w:name w:val="无间隔2"/>
    <w:qFormat/>
    <w:uiPriority w:val="0"/>
    <w:pPr>
      <w:widowControl w:val="0"/>
      <w:spacing w:line="520" w:lineRule="atLeast"/>
      <w:jc w:val="both"/>
    </w:pPr>
    <w:rPr>
      <w:rFonts w:ascii="Times New Roman" w:hAnsi="Times New Roman" w:eastAsia="宋体" w:cs="Times New Roman"/>
      <w:kern w:val="2"/>
      <w:sz w:val="24"/>
      <w:szCs w:val="24"/>
      <w:lang w:val="en-US" w:eastAsia="zh-CN" w:bidi="ar-SA"/>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3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33">
    <w:name w:val="xl13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3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35">
    <w:name w:val="无间隔3"/>
    <w:qFormat/>
    <w:uiPriority w:val="1"/>
    <w:pPr>
      <w:widowControl w:val="0"/>
      <w:jc w:val="center"/>
    </w:pPr>
    <w:rPr>
      <w:rFonts w:ascii="Times New Roman" w:hAnsi="Times New Roman" w:eastAsia="宋体" w:cs="Times New Roman"/>
      <w:kern w:val="2"/>
      <w:sz w:val="21"/>
      <w:szCs w:val="28"/>
      <w:lang w:val="en-US" w:eastAsia="zh-CN" w:bidi="ar-SA"/>
    </w:rPr>
  </w:style>
  <w:style w:type="paragraph" w:customStyle="1" w:styleId="136">
    <w:name w:val="xl12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37">
    <w:name w:val="xl109"/>
    <w:basedOn w:val="1"/>
    <w:qFormat/>
    <w:uiPriority w:val="0"/>
    <w:pPr>
      <w:widowControl/>
      <w:pBdr>
        <w:left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3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39">
    <w:name w:val="p0"/>
    <w:basedOn w:val="1"/>
    <w:qFormat/>
    <w:uiPriority w:val="0"/>
    <w:pPr>
      <w:widowControl/>
      <w:spacing w:after="0" w:line="360" w:lineRule="auto"/>
      <w:ind w:firstLine="600" w:firstLineChars="200"/>
    </w:pPr>
    <w:rPr>
      <w:rFonts w:ascii="Times New Roman" w:hAnsi="Times New Roman" w:eastAsia="宋体" w:cs="Times New Roman"/>
      <w:kern w:val="0"/>
      <w:sz w:val="28"/>
      <w:szCs w:val="21"/>
      <w14:ligatures w14:val="none"/>
    </w:rPr>
  </w:style>
  <w:style w:type="paragraph" w:customStyle="1" w:styleId="140">
    <w:name w:val="xl12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4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42">
    <w:name w:val="xl10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43">
    <w:name w:val="xl1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44">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45">
    <w:name w:val="TOC 标题2"/>
    <w:basedOn w:val="2"/>
    <w:next w:val="1"/>
    <w:qFormat/>
    <w:uiPriority w:val="0"/>
    <w:pPr>
      <w:widowControl/>
      <w:tabs>
        <w:tab w:val="clear" w:pos="0"/>
      </w:tabs>
      <w:suppressAutoHyphens w:val="0"/>
      <w:autoSpaceDE/>
      <w:spacing w:before="480" w:after="0" w:line="276" w:lineRule="auto"/>
      <w:jc w:val="left"/>
      <w:outlineLvl w:val="9"/>
    </w:pPr>
    <w:rPr>
      <w:rFonts w:ascii="Cambria" w:hAnsi="Cambria" w:cs="Cambria"/>
      <w:bCs/>
      <w:color w:val="365F91"/>
      <w:kern w:val="0"/>
      <w:sz w:val="28"/>
      <w:szCs w:val="28"/>
    </w:rPr>
  </w:style>
  <w:style w:type="paragraph" w:customStyle="1" w:styleId="146">
    <w:name w:val="xl13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47">
    <w:name w:val="xl12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48">
    <w:name w:val="xl79"/>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49">
    <w:name w:val="xl133"/>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0">
    <w:name w:val="xl132"/>
    <w:basedOn w:val="1"/>
    <w:qFormat/>
    <w:uiPriority w:val="0"/>
    <w:pPr>
      <w:widowControl/>
      <w:pBdr>
        <w:top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1">
    <w:name w:val="xl9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2">
    <w:name w:val="xl7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3">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5">
    <w:name w:val="列出段落211"/>
    <w:basedOn w:val="1"/>
    <w:qFormat/>
    <w:uiPriority w:val="0"/>
    <w:pPr>
      <w:spacing w:after="0" w:line="360" w:lineRule="auto"/>
      <w:ind w:firstLine="420" w:firstLineChars="200"/>
      <w:jc w:val="both"/>
    </w:pPr>
    <w:rPr>
      <w:rFonts w:ascii="Times New Roman" w:hAnsi="Times New Roman" w:eastAsia="宋体" w:cs="Times New Roman"/>
      <w:sz w:val="28"/>
      <w:szCs w:val="28"/>
      <w14:ligatures w14:val="none"/>
    </w:rPr>
  </w:style>
  <w:style w:type="paragraph" w:customStyle="1" w:styleId="15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7">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5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60">
    <w:name w:val="标题 3 + 仿宋_GB2312"/>
    <w:basedOn w:val="1"/>
    <w:qFormat/>
    <w:uiPriority w:val="0"/>
    <w:pPr>
      <w:spacing w:after="0" w:line="240" w:lineRule="auto"/>
      <w:jc w:val="both"/>
      <w:outlineLvl w:val="2"/>
    </w:pPr>
    <w:rPr>
      <w:rFonts w:ascii="仿宋_GB2312" w:hAnsi="Times New Roman" w:eastAsia="仿宋_GB2312" w:cs="Times New Roman"/>
      <w:b/>
      <w:kern w:val="0"/>
      <w:sz w:val="28"/>
      <w:szCs w:val="28"/>
      <w14:ligatures w14:val="none"/>
    </w:rPr>
  </w:style>
  <w:style w:type="paragraph" w:customStyle="1" w:styleId="161">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62">
    <w:name w:val="xl8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63">
    <w:name w:val="xl97"/>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64">
    <w:name w:val="xl11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65">
    <w:name w:val="xl96"/>
    <w:basedOn w:val="1"/>
    <w:qFormat/>
    <w:uiPriority w:val="0"/>
    <w:pPr>
      <w:widowControl/>
      <w:pBdr>
        <w:left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66">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67">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68">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69">
    <w:name w:val="xl98"/>
    <w:basedOn w:val="1"/>
    <w:qFormat/>
    <w:uiPriority w:val="0"/>
    <w:pPr>
      <w:widowControl/>
      <w:pBdr>
        <w:left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70">
    <w:name w:val="xl12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71">
    <w:name w:val="xl105"/>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72">
    <w:name w:val="xl103"/>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73">
    <w:name w:val="xl12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b/>
      <w:bCs/>
      <w:kern w:val="0"/>
      <w:sz w:val="28"/>
      <w14:ligatures w14:val="none"/>
    </w:rPr>
  </w:style>
  <w:style w:type="paragraph" w:customStyle="1" w:styleId="174">
    <w:name w:val="xl93"/>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7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kern w:val="0"/>
      <w:sz w:val="28"/>
      <w14:ligatures w14:val="none"/>
    </w:rPr>
  </w:style>
  <w:style w:type="paragraph" w:customStyle="1" w:styleId="176">
    <w:name w:val="xl12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77">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7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8"/>
      <w14:ligatures w14:val="none"/>
    </w:rPr>
  </w:style>
  <w:style w:type="paragraph" w:customStyle="1" w:styleId="179">
    <w:name w:val="无间隔21"/>
    <w:qFormat/>
    <w:uiPriority w:val="0"/>
    <w:pPr>
      <w:widowControl w:val="0"/>
      <w:spacing w:line="520" w:lineRule="atLeast"/>
      <w:jc w:val="both"/>
    </w:pPr>
    <w:rPr>
      <w:rFonts w:ascii="Times New Roman" w:hAnsi="Times New Roman" w:eastAsia="宋体" w:cs="Times New Roman"/>
      <w:kern w:val="2"/>
      <w:sz w:val="24"/>
      <w:szCs w:val="24"/>
      <w:lang w:val="en-US" w:eastAsia="zh-CN" w:bidi="ar-SA"/>
    </w:rPr>
  </w:style>
  <w:style w:type="paragraph" w:customStyle="1" w:styleId="180">
    <w:name w:val="TOC 标题21"/>
    <w:basedOn w:val="2"/>
    <w:next w:val="1"/>
    <w:qFormat/>
    <w:uiPriority w:val="0"/>
    <w:pPr>
      <w:widowControl/>
      <w:tabs>
        <w:tab w:val="clear" w:pos="0"/>
      </w:tabs>
      <w:suppressAutoHyphens w:val="0"/>
      <w:autoSpaceDE/>
      <w:spacing w:before="480" w:after="0" w:line="276" w:lineRule="auto"/>
      <w:jc w:val="left"/>
      <w:outlineLvl w:val="9"/>
    </w:pPr>
    <w:rPr>
      <w:rFonts w:ascii="Cambria" w:hAnsi="Cambria" w:cs="Cambria"/>
      <w:bCs/>
      <w:color w:val="365F91"/>
      <w:kern w:val="0"/>
      <w:sz w:val="28"/>
      <w:szCs w:val="28"/>
    </w:rPr>
  </w:style>
  <w:style w:type="paragraph" w:customStyle="1" w:styleId="181">
    <w:name w:val="列出段落21"/>
    <w:basedOn w:val="1"/>
    <w:qFormat/>
    <w:uiPriority w:val="0"/>
    <w:pPr>
      <w:spacing w:after="0" w:line="360" w:lineRule="auto"/>
      <w:ind w:firstLine="420" w:firstLineChars="200"/>
      <w:jc w:val="both"/>
    </w:pPr>
    <w:rPr>
      <w:rFonts w:ascii="Times New Roman" w:hAnsi="Times New Roman" w:eastAsia="宋体" w:cs="Times New Roman"/>
      <w:sz w:val="28"/>
      <w:szCs w:val="28"/>
      <w14:ligatures w14:val="none"/>
    </w:rPr>
  </w:style>
  <w:style w:type="table" w:customStyle="1" w:styleId="182">
    <w:name w:val="网格型1"/>
    <w:basedOn w:val="3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3">
    <w:name w:val="tr-正文"/>
    <w:qFormat/>
    <w:uiPriority w:val="0"/>
    <w:pPr>
      <w:spacing w:line="400" w:lineRule="exact"/>
      <w:ind w:firstLine="200" w:firstLineChars="200"/>
      <w:jc w:val="both"/>
    </w:pPr>
    <w:rPr>
      <w:rFonts w:ascii="Times New Roman" w:hAnsi="Times New Roman" w:eastAsia="宋体" w:cs="Times New Roman"/>
      <w:kern w:val="2"/>
      <w:sz w:val="24"/>
      <w:szCs w:val="36"/>
      <w:lang w:val="en-US" w:eastAsia="zh-CN" w:bidi="ar-SA"/>
    </w:rPr>
  </w:style>
  <w:style w:type="paragraph" w:customStyle="1" w:styleId="184">
    <w:name w:val="msonormal"/>
    <w:basedOn w:val="1"/>
    <w:qFormat/>
    <w:uiPriority w:val="0"/>
    <w:pPr>
      <w:widowControl/>
      <w:spacing w:before="100" w:beforeAutospacing="1" w:after="100" w:afterAutospacing="1" w:line="240" w:lineRule="auto"/>
    </w:pPr>
    <w:rPr>
      <w:rFonts w:ascii="宋体" w:hAnsi="宋体" w:eastAsia="宋体" w:cs="宋体"/>
      <w:kern w:val="0"/>
      <w:sz w:val="28"/>
      <w14:ligatures w14:val="none"/>
    </w:rPr>
  </w:style>
  <w:style w:type="paragraph" w:customStyle="1" w:styleId="185">
    <w:name w:val="xl65"/>
    <w:basedOn w:val="1"/>
    <w:qFormat/>
    <w:uiPriority w:val="0"/>
    <w:pPr>
      <w:widowControl/>
      <w:spacing w:before="100" w:beforeAutospacing="1" w:after="100" w:afterAutospacing="1" w:line="240" w:lineRule="auto"/>
      <w:jc w:val="center"/>
      <w:textAlignment w:val="center"/>
    </w:pPr>
    <w:rPr>
      <w:rFonts w:ascii="宋体" w:hAnsi="宋体" w:eastAsia="宋体" w:cs="宋体"/>
      <w:kern w:val="0"/>
      <w:sz w:val="28"/>
      <w14:ligatures w14:val="none"/>
    </w:rPr>
  </w:style>
  <w:style w:type="paragraph" w:customStyle="1" w:styleId="1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8"/>
      <w14:ligatures w14:val="none"/>
    </w:rPr>
  </w:style>
  <w:style w:type="paragraph" w:customStyle="1" w:styleId="187">
    <w:name w:val="表格"/>
    <w:qFormat/>
    <w:uiPriority w:val="0"/>
    <w:pPr>
      <w:spacing w:line="320" w:lineRule="exact"/>
      <w:jc w:val="center"/>
    </w:pPr>
    <w:rPr>
      <w:rFonts w:ascii="Times New Roman" w:hAnsi="Times New Roman" w:eastAsia="宋体" w:cs="宋体"/>
      <w:color w:val="000000"/>
      <w:kern w:val="0"/>
      <w:sz w:val="21"/>
      <w:szCs w:val="22"/>
      <w:lang w:val="en-US" w:eastAsia="zh-CN" w:bidi="ar-SA"/>
    </w:rPr>
  </w:style>
  <w:style w:type="paragraph" w:customStyle="1" w:styleId="188">
    <w:name w:val="表格2"/>
    <w:qFormat/>
    <w:uiPriority w:val="0"/>
    <w:pPr>
      <w:jc w:val="center"/>
      <w:textAlignment w:val="center"/>
    </w:pPr>
    <w:rPr>
      <w:rFonts w:ascii="Times New Roman" w:hAnsi="Times New Roman" w:eastAsia="宋体" w:cs="Times New Roman"/>
      <w:kern w:val="2"/>
      <w:sz w:val="21"/>
      <w:szCs w:val="36"/>
      <w:lang w:val="en-US" w:eastAsia="zh-CN" w:bidi="ar-SA"/>
    </w:rPr>
  </w:style>
  <w:style w:type="paragraph" w:customStyle="1" w:styleId="189">
    <w:name w:val="tr-图名表名"/>
    <w:qFormat/>
    <w:uiPriority w:val="0"/>
    <w:pPr>
      <w:spacing w:line="480" w:lineRule="exact"/>
      <w:jc w:val="center"/>
    </w:pPr>
    <w:rPr>
      <w:rFonts w:ascii="Times New Roman" w:hAnsi="Times New Roman" w:eastAsia="宋体" w:cs="Times New Roman"/>
      <w:b/>
      <w:kern w:val="2"/>
      <w:sz w:val="21"/>
      <w:szCs w:val="20"/>
      <w:lang w:val="en-US" w:eastAsia="zh-CN" w:bidi="ar-SA"/>
    </w:rPr>
  </w:style>
  <w:style w:type="paragraph" w:customStyle="1" w:styleId="190">
    <w:name w:val="tr-表格"/>
    <w:qFormat/>
    <w:uiPriority w:val="0"/>
    <w:pPr>
      <w:jc w:val="center"/>
      <w:textAlignment w:val="center"/>
    </w:pPr>
    <w:rPr>
      <w:rFonts w:ascii="Times New Roman" w:hAnsi="Times New Roman" w:eastAsia="宋体" w:cs="Times New Roman"/>
      <w:kern w:val="2"/>
      <w:sz w:val="21"/>
      <w:szCs w:val="36"/>
      <w:lang w:val="en-US" w:eastAsia="zh-CN" w:bidi="ar-SA"/>
    </w:rPr>
  </w:style>
  <w:style w:type="paragraph" w:customStyle="1" w:styleId="191">
    <w:name w:val="正文一"/>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92">
    <w:name w:val="font21"/>
    <w:basedOn w:val="36"/>
    <w:qFormat/>
    <w:uiPriority w:val="0"/>
    <w:rPr>
      <w:rFonts w:hint="default" w:ascii="Times New Roman" w:hAnsi="Times New Roman" w:cs="Times New Roman"/>
      <w:color w:val="000000"/>
      <w:sz w:val="20"/>
      <w:szCs w:val="20"/>
      <w:u w:val="none"/>
    </w:rPr>
  </w:style>
  <w:style w:type="character" w:customStyle="1" w:styleId="193">
    <w:name w:val="font11"/>
    <w:basedOn w:val="36"/>
    <w:qFormat/>
    <w:uiPriority w:val="0"/>
    <w:rPr>
      <w:rFonts w:hint="default" w:ascii="Times New Roman" w:hAnsi="Times New Roman" w:cs="Times New Roman"/>
      <w:color w:val="000000"/>
      <w:sz w:val="20"/>
      <w:szCs w:val="20"/>
      <w:u w:val="none"/>
      <w:vertAlign w:val="superscript"/>
    </w:rPr>
  </w:style>
  <w:style w:type="character" w:customStyle="1" w:styleId="194">
    <w:name w:val="font41"/>
    <w:basedOn w:val="36"/>
    <w:qFormat/>
    <w:uiPriority w:val="0"/>
    <w:rPr>
      <w:rFonts w:hint="eastAsia" w:ascii="宋体" w:hAnsi="宋体" w:eastAsia="宋体" w:cs="宋体"/>
      <w:color w:val="000000"/>
      <w:sz w:val="20"/>
      <w:szCs w:val="20"/>
      <w:u w:val="none"/>
    </w:rPr>
  </w:style>
  <w:style w:type="character" w:customStyle="1" w:styleId="195">
    <w:name w:val="font31"/>
    <w:basedOn w:val="36"/>
    <w:qFormat/>
    <w:uiPriority w:val="0"/>
    <w:rPr>
      <w:rFonts w:hint="default" w:ascii="Times New Roman" w:hAnsi="Times New Roman" w:cs="Times New Roman"/>
      <w:color w:val="000000"/>
      <w:sz w:val="24"/>
      <w:szCs w:val="24"/>
      <w:u w:val="none"/>
    </w:rPr>
  </w:style>
  <w:style w:type="character" w:styleId="196">
    <w:name w:val="Placeholder Text"/>
    <w:basedOn w:val="36"/>
    <w:unhideWhenUsed/>
    <w:qFormat/>
    <w:uiPriority w:val="99"/>
    <w:rPr>
      <w:color w:val="808080"/>
    </w:rPr>
  </w:style>
  <w:style w:type="paragraph" w:customStyle="1" w:styleId="197">
    <w:name w:val="font8"/>
    <w:basedOn w:val="1"/>
    <w:qFormat/>
    <w:uiPriority w:val="0"/>
    <w:pPr>
      <w:widowControl/>
      <w:spacing w:before="100" w:beforeAutospacing="1" w:after="100" w:afterAutospacing="1" w:line="240" w:lineRule="auto"/>
    </w:pPr>
    <w:rPr>
      <w:rFonts w:ascii="宋体" w:hAnsi="宋体" w:eastAsia="宋体" w:cs="宋体"/>
      <w:kern w:val="0"/>
      <w:szCs w:val="22"/>
      <w14:ligatures w14:val="none"/>
    </w:rPr>
  </w:style>
  <w:style w:type="paragraph" w:customStyle="1" w:styleId="198">
    <w:name w:val="font9"/>
    <w:basedOn w:val="1"/>
    <w:qFormat/>
    <w:uiPriority w:val="0"/>
    <w:pPr>
      <w:widowControl/>
      <w:spacing w:before="100" w:beforeAutospacing="1" w:after="100" w:afterAutospacing="1" w:line="240" w:lineRule="auto"/>
    </w:pPr>
    <w:rPr>
      <w:rFonts w:ascii="宋体" w:hAnsi="宋体" w:eastAsia="宋体" w:cs="宋体"/>
      <w:kern w:val="0"/>
      <w:sz w:val="18"/>
      <w:szCs w:val="18"/>
      <w14:ligatures w14:val="none"/>
    </w:rPr>
  </w:style>
  <w:style w:type="paragraph" w:customStyle="1" w:styleId="199">
    <w:name w:val="font10"/>
    <w:basedOn w:val="1"/>
    <w:qFormat/>
    <w:uiPriority w:val="0"/>
    <w:pPr>
      <w:widowControl/>
      <w:spacing w:before="100" w:beforeAutospacing="1" w:after="100" w:afterAutospacing="1" w:line="240" w:lineRule="auto"/>
    </w:pPr>
    <w:rPr>
      <w:rFonts w:ascii="宋体" w:hAnsi="宋体" w:eastAsia="宋体" w:cs="宋体"/>
      <w:color w:val="000000"/>
      <w:kern w:val="0"/>
      <w:szCs w:val="22"/>
      <w14:ligatures w14:val="none"/>
    </w:rPr>
  </w:style>
  <w:style w:type="character" w:customStyle="1" w:styleId="200">
    <w:name w:val="font132"/>
    <w:basedOn w:val="36"/>
    <w:qFormat/>
    <w:uiPriority w:val="0"/>
    <w:rPr>
      <w:rFonts w:hint="default" w:ascii="Times New Roman" w:hAnsi="Times New Roman" w:cs="Times New Roman"/>
      <w:color w:val="000000"/>
      <w:sz w:val="32"/>
      <w:szCs w:val="32"/>
      <w:u w:val="none"/>
    </w:rPr>
  </w:style>
  <w:style w:type="paragraph" w:customStyle="1" w:styleId="201">
    <w:name w:val="样式1"/>
    <w:basedOn w:val="1"/>
    <w:qFormat/>
    <w:uiPriority w:val="0"/>
    <w:pPr>
      <w:spacing w:after="0" w:line="360" w:lineRule="auto"/>
      <w:jc w:val="both"/>
    </w:pPr>
    <w:rPr>
      <w:rFonts w:ascii="Times New Roman" w:hAnsi="Times New Roman" w:eastAsia="宋体" w:cs="Times New Roman"/>
      <w:sz w:val="21"/>
      <w:szCs w:val="28"/>
      <w14:ligatures w14:val="none"/>
    </w:rPr>
  </w:style>
  <w:style w:type="character" w:customStyle="1" w:styleId="202">
    <w:name w:val="纯文本 Char1"/>
    <w:basedOn w:val="36"/>
    <w:link w:val="17"/>
    <w:qFormat/>
    <w:uiPriority w:val="0"/>
    <w:rPr>
      <w:rFonts w:ascii="Courier New" w:hAnsi="Courier New" w:eastAsia="宋体" w:cs="Times New Roman"/>
      <w:sz w:val="28"/>
      <w:szCs w:val="20"/>
    </w:rPr>
  </w:style>
  <w:style w:type="paragraph" w:customStyle="1" w:styleId="203">
    <w:name w:val="表名、图名"/>
    <w:basedOn w:val="1"/>
    <w:autoRedefine/>
    <w:qFormat/>
    <w:uiPriority w:val="0"/>
    <w:pPr>
      <w:spacing w:after="0" w:line="240" w:lineRule="auto"/>
      <w:jc w:val="center"/>
    </w:pPr>
    <w:rPr>
      <w:rFonts w:ascii="Times New Roman" w:hAnsi="Times New Roman" w:eastAsia="宋体" w:cs="Times New Roman"/>
      <w:sz w:val="24"/>
      <w:szCs w:val="28"/>
      <w14:ligatures w14:val="none"/>
    </w:rPr>
  </w:style>
  <w:style w:type="paragraph" w:customStyle="1" w:styleId="204">
    <w:name w:val="表格文字"/>
    <w:next w:val="1"/>
    <w:autoRedefine/>
    <w:qFormat/>
    <w:uiPriority w:val="0"/>
    <w:pPr>
      <w:spacing w:line="360" w:lineRule="auto"/>
      <w:jc w:val="center"/>
    </w:pPr>
    <w:rPr>
      <w:rFonts w:ascii="Times New Roman" w:hAnsi="Times New Roman" w:eastAsia="宋体" w:cstheme="minorBidi"/>
      <w:kern w:val="0"/>
      <w:sz w:val="24"/>
      <w:szCs w:val="20"/>
      <w:lang w:val="en-US" w:eastAsia="zh-CN" w:bidi="ar-SA"/>
    </w:rPr>
  </w:style>
  <w:style w:type="paragraph" w:customStyle="1" w:styleId="205">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207">
    <w:name w:val="日期 Char"/>
    <w:basedOn w:val="36"/>
    <w:link w:val="19"/>
    <w:semiHidden/>
    <w:uiPriority w:val="99"/>
    <w:rPr>
      <w:sz w:val="22"/>
      <w:szCs w:val="24"/>
      <w14:ligatures w14:val="standardContextual"/>
    </w:rPr>
  </w:style>
  <w:style w:type="paragraph" w:customStyle="1" w:styleId="208">
    <w:name w:val="正文缩进2格"/>
    <w:basedOn w:val="1"/>
    <w:qFormat/>
    <w:uiPriority w:val="0"/>
    <w:pPr>
      <w:spacing w:after="0" w:line="600" w:lineRule="exact"/>
      <w:ind w:firstLine="639" w:firstLineChars="206"/>
    </w:pPr>
    <w:rPr>
      <w:rFonts w:ascii="仿宋_GB2312" w:hAnsi="宋体" w:eastAsia="仿宋_GB2312"/>
      <w:kern w:val="0"/>
      <w:sz w:val="31"/>
      <w:szCs w:val="20"/>
      <w14:ligatures w14:val="none"/>
    </w:rPr>
  </w:style>
  <w:style w:type="paragraph" w:customStyle="1" w:styleId="209">
    <w:name w:val="正文缩进2"/>
    <w:basedOn w:val="1"/>
    <w:autoRedefine/>
    <w:qFormat/>
    <w:uiPriority w:val="0"/>
    <w:pPr>
      <w:wordWrap w:val="0"/>
      <w:spacing w:after="0" w:line="360" w:lineRule="auto"/>
      <w:ind w:firstLine="480"/>
    </w:pPr>
    <w:rPr>
      <w:rFonts w:ascii="宋体" w:hAnsi="宋体" w:eastAsia="宋体"/>
      <w:iCs/>
      <w:sz w:val="24"/>
      <w:szCs w:val="22"/>
      <w:shd w:val="clear" w:color="auto" w:fill="FFFFFF" w:themeFill="background1"/>
      <w:lang w:val="zh-CN"/>
      <w14:ligatures w14:val="none"/>
    </w:rPr>
  </w:style>
  <w:style w:type="paragraph" w:customStyle="1" w:styleId="210">
    <w:name w:val="Table Paragraph"/>
    <w:basedOn w:val="1"/>
    <w:qFormat/>
    <w:uiPriority w:val="1"/>
    <w:pPr>
      <w:autoSpaceDE w:val="0"/>
      <w:autoSpaceDN w:val="0"/>
      <w:spacing w:after="0" w:line="240" w:lineRule="auto"/>
    </w:pPr>
    <w:rPr>
      <w:rFonts w:ascii="宋体" w:hAnsi="宋体" w:eastAsia="宋体" w:cs="宋体"/>
      <w:kern w:val="0"/>
      <w:szCs w:val="22"/>
      <w:lang w:eastAsia="en-US"/>
      <w14:ligatures w14:val="none"/>
    </w:rPr>
  </w:style>
  <w:style w:type="paragraph" w:customStyle="1" w:styleId="211">
    <w:name w:val="缺省文本"/>
    <w:basedOn w:val="1"/>
    <w:qFormat/>
    <w:uiPriority w:val="99"/>
    <w:pPr>
      <w:autoSpaceDE w:val="0"/>
      <w:autoSpaceDN w:val="0"/>
      <w:adjustRightInd w:val="0"/>
      <w:spacing w:after="0" w:line="240" w:lineRule="auto"/>
      <w:jc w:val="both"/>
    </w:pPr>
    <w:rPr>
      <w:rFonts w:ascii="Times New Roman" w:hAnsi="Times New Roman" w:eastAsia="宋体" w:cs="Times New Roman"/>
      <w:color w:val="000000"/>
      <w:sz w:val="21"/>
      <w:szCs w:val="21"/>
      <w14:ligatures w14:val="none"/>
    </w:rPr>
  </w:style>
  <w:style w:type="paragraph" w:customStyle="1" w:styleId="212">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213">
    <w:name w:val="目录 53"/>
    <w:next w:val="1"/>
    <w:qFormat/>
    <w:uiPriority w:val="0"/>
    <w:pPr>
      <w:wordWrap w:val="0"/>
      <w:spacing w:after="160" w:line="278" w:lineRule="auto"/>
      <w:ind w:left="1275"/>
      <w:jc w:val="both"/>
    </w:pPr>
    <w:rPr>
      <w:rFonts w:ascii="Times New Roman" w:hAnsi="Times New Roman" w:eastAsia="宋体" w:cs="Times New Roman"/>
      <w:kern w:val="0"/>
      <w:sz w:val="21"/>
      <w:szCs w:val="20"/>
      <w:lang w:val="en-US" w:eastAsia="zh-CN" w:bidi="ar-SA"/>
    </w:rPr>
  </w:style>
  <w:style w:type="paragraph" w:customStyle="1" w:styleId="214">
    <w:name w:val="Revision"/>
    <w:hidden/>
    <w:semiHidden/>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23185</Words>
  <Characters>24915</Characters>
  <Lines>851</Lines>
  <Paragraphs>239</Paragraphs>
  <TotalTime>9</TotalTime>
  <ScaleCrop>false</ScaleCrop>
  <LinksUpToDate>false</LinksUpToDate>
  <CharactersWithSpaces>25599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2025-09-30T05:35:00Z</dcterms:created>
  <dc:creator>姜礼勇</dc:creator>
  <cp:lastModifiedBy>A</cp:lastModifiedBy>
  <dcterms:modified xsi:type="dcterms:W3CDTF">2025-10-01T08:01:34Z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eyJoZGlkIjoiNzdmMjllMzBjNzU2MzRmNWMwZmY5ODE4ZDQxOTFjMWIiLCJ1c2VySWQiOiI3MDIxMDA3NDIifQ==</vt:lpwstr>
  </property>
  <property fmtid="{D5CDD505-2E9C-101B-9397-08002B2CF9AE}" pid="3" name="KSOProductBuildVer">
    <vt:lpwstr>2052-12.1.0.22529</vt:lpwstr>
  </property>
  <property fmtid="{D5CDD505-2E9C-101B-9397-08002B2CF9AE}" pid="4" name="ICV">
    <vt:lpwstr>241DBA4C3733478591CACE8638A42173_12</vt:lpwstr>
  </property>
</Properties>
</file>