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D52392">
      <w:pPr>
        <w:kinsoku/>
        <w:wordWrap/>
        <w:overflowPunct/>
        <w:topLinePunct w:val="0"/>
        <w:autoSpaceDE/>
        <w:autoSpaceDN/>
        <w:bidi w:val="0"/>
        <w:spacing w:line="480" w:lineRule="exact"/>
        <w:ind w:right="1031" w:rightChars="491"/>
        <w:rPr>
          <w:rFonts w:hint="eastAsia" w:ascii="方正仿宋_GBK" w:hAnsi="宋体" w:eastAsia="方正仿宋_GBK" w:cs="Arial"/>
          <w:color w:val="auto"/>
          <w:sz w:val="72"/>
          <w:highlight w:val="none"/>
        </w:rPr>
      </w:pPr>
    </w:p>
    <w:p w14:paraId="2A5CC313">
      <w:pPr>
        <w:kinsoku/>
        <w:wordWrap/>
        <w:overflowPunct/>
        <w:topLinePunct w:val="0"/>
        <w:autoSpaceDE/>
        <w:autoSpaceDN/>
        <w:bidi w:val="0"/>
        <w:spacing w:line="480" w:lineRule="exact"/>
        <w:rPr>
          <w:rFonts w:hint="eastAsia" w:ascii="方正仿宋_GBK" w:hAnsi="宋体" w:eastAsia="方正仿宋_GBK" w:cs="Arial"/>
          <w:color w:val="auto"/>
          <w:sz w:val="72"/>
          <w:highlight w:val="none"/>
        </w:rPr>
      </w:pPr>
    </w:p>
    <w:p w14:paraId="45445152">
      <w:pPr>
        <w:keepNext w:val="0"/>
        <w:keepLines w:val="0"/>
        <w:pageBreakBefore w:val="0"/>
        <w:widowControl w:val="0"/>
        <w:kinsoku/>
        <w:wordWrap/>
        <w:overflowPunct/>
        <w:topLinePunct w:val="0"/>
        <w:autoSpaceDE/>
        <w:autoSpaceDN/>
        <w:bidi w:val="0"/>
        <w:adjustRightInd/>
        <w:snapToGrid/>
        <w:spacing w:line="1200" w:lineRule="exact"/>
        <w:ind w:right="-86" w:rightChars="-41"/>
        <w:jc w:val="center"/>
        <w:textAlignment w:val="auto"/>
        <w:outlineLvl w:val="0"/>
        <w:rPr>
          <w:rFonts w:hint="default" w:ascii="方正仿宋_GBK" w:hAnsi="宋体" w:eastAsia="方正仿宋_GBK" w:cs="Arial"/>
          <w:color w:val="auto"/>
          <w:spacing w:val="80"/>
          <w:sz w:val="100"/>
          <w:highlight w:val="none"/>
          <w:lang w:val="en-US" w:eastAsia="zh-CN"/>
        </w:rPr>
      </w:pPr>
      <w:r>
        <w:rPr>
          <w:rFonts w:hint="eastAsia" w:ascii="方正仿宋_GBK" w:hAnsi="宋体" w:eastAsia="方正仿宋_GBK" w:cs="Arial"/>
          <w:color w:val="auto"/>
          <w:spacing w:val="80"/>
          <w:sz w:val="100"/>
          <w:highlight w:val="none"/>
        </w:rPr>
        <w:t>询价</w:t>
      </w:r>
      <w:r>
        <w:rPr>
          <w:rFonts w:hint="eastAsia" w:ascii="方正仿宋_GBK" w:hAnsi="宋体" w:eastAsia="方正仿宋_GBK" w:cs="Arial"/>
          <w:color w:val="auto"/>
          <w:spacing w:val="80"/>
          <w:sz w:val="100"/>
          <w:highlight w:val="none"/>
          <w:lang w:val="en-US" w:eastAsia="zh-CN"/>
        </w:rPr>
        <w:t>采购文件</w:t>
      </w:r>
    </w:p>
    <w:p w14:paraId="22155EDF">
      <w:pPr>
        <w:kinsoku/>
        <w:wordWrap/>
        <w:overflowPunct/>
        <w:topLinePunct w:val="0"/>
        <w:autoSpaceDE/>
        <w:autoSpaceDN/>
        <w:bidi w:val="0"/>
        <w:spacing w:line="480" w:lineRule="exact"/>
        <w:rPr>
          <w:rFonts w:hint="eastAsia" w:ascii="方正仿宋_GBK" w:hAnsi="宋体" w:eastAsia="方正仿宋_GBK" w:cs="Arial"/>
          <w:color w:val="auto"/>
          <w:sz w:val="32"/>
          <w:highlight w:val="none"/>
        </w:rPr>
      </w:pPr>
    </w:p>
    <w:p w14:paraId="5AECE079">
      <w:pPr>
        <w:tabs>
          <w:tab w:val="left" w:pos="2761"/>
        </w:tabs>
        <w:kinsoku/>
        <w:wordWrap/>
        <w:overflowPunct/>
        <w:topLinePunct w:val="0"/>
        <w:autoSpaceDE/>
        <w:autoSpaceDN/>
        <w:bidi w:val="0"/>
        <w:spacing w:line="480" w:lineRule="exact"/>
        <w:rPr>
          <w:rFonts w:hint="eastAsia" w:ascii="方正仿宋_GBK" w:hAnsi="宋体" w:eastAsia="方正仿宋_GBK" w:cs="Arial"/>
          <w:color w:val="auto"/>
          <w:sz w:val="32"/>
          <w:highlight w:val="none"/>
        </w:rPr>
      </w:pPr>
    </w:p>
    <w:p w14:paraId="5FCD669B">
      <w:pPr>
        <w:kinsoku/>
        <w:wordWrap/>
        <w:overflowPunct/>
        <w:topLinePunct w:val="0"/>
        <w:autoSpaceDE/>
        <w:autoSpaceDN/>
        <w:bidi w:val="0"/>
        <w:spacing w:line="480" w:lineRule="exact"/>
        <w:rPr>
          <w:rFonts w:hint="eastAsia" w:ascii="方正仿宋_GBK" w:hAnsi="宋体" w:eastAsia="方正仿宋_GBK" w:cs="Arial"/>
          <w:color w:val="auto"/>
          <w:sz w:val="32"/>
          <w:highlight w:val="none"/>
        </w:rPr>
      </w:pPr>
    </w:p>
    <w:p w14:paraId="0198B4F0">
      <w:pPr>
        <w:kinsoku/>
        <w:wordWrap/>
        <w:overflowPunct/>
        <w:topLinePunct w:val="0"/>
        <w:autoSpaceDE/>
        <w:autoSpaceDN/>
        <w:bidi w:val="0"/>
        <w:spacing w:line="480" w:lineRule="exact"/>
        <w:rPr>
          <w:rFonts w:hint="eastAsia" w:ascii="方正仿宋_GBK" w:hAnsi="宋体" w:eastAsia="方正仿宋_GBK" w:cs="Arial"/>
          <w:color w:val="auto"/>
          <w:sz w:val="32"/>
          <w:highlight w:val="none"/>
        </w:rPr>
      </w:pPr>
    </w:p>
    <w:p w14:paraId="1C46721E">
      <w:pPr>
        <w:kinsoku/>
        <w:wordWrap/>
        <w:overflowPunct/>
        <w:topLinePunct w:val="0"/>
        <w:autoSpaceDE/>
        <w:autoSpaceDN/>
        <w:bidi w:val="0"/>
        <w:spacing w:line="480" w:lineRule="exact"/>
        <w:rPr>
          <w:rFonts w:hint="eastAsia" w:ascii="方正仿宋_GBK" w:hAnsi="宋体" w:eastAsia="方正仿宋_GBK" w:cs="Arial"/>
          <w:color w:val="auto"/>
          <w:sz w:val="32"/>
          <w:highlight w:val="none"/>
        </w:rPr>
      </w:pPr>
    </w:p>
    <w:p w14:paraId="35177E45">
      <w:pPr>
        <w:kinsoku/>
        <w:wordWrap/>
        <w:overflowPunct/>
        <w:topLinePunct w:val="0"/>
        <w:autoSpaceDE/>
        <w:autoSpaceDN/>
        <w:bidi w:val="0"/>
        <w:spacing w:line="480" w:lineRule="exact"/>
        <w:rPr>
          <w:rFonts w:hint="eastAsia" w:ascii="方正仿宋_GBK" w:hAnsi="宋体" w:eastAsia="方正仿宋_GBK" w:cs="Arial"/>
          <w:color w:val="auto"/>
          <w:sz w:val="32"/>
          <w:highlight w:val="none"/>
        </w:rPr>
      </w:pPr>
    </w:p>
    <w:p w14:paraId="0F070020">
      <w:pPr>
        <w:keepNext w:val="0"/>
        <w:keepLines w:val="0"/>
        <w:pageBreakBefore w:val="0"/>
        <w:widowControl w:val="0"/>
        <w:kinsoku/>
        <w:wordWrap/>
        <w:overflowPunct/>
        <w:topLinePunct w:val="0"/>
        <w:autoSpaceDE/>
        <w:autoSpaceDN/>
        <w:bidi w:val="0"/>
        <w:adjustRightInd/>
        <w:snapToGrid/>
        <w:spacing w:line="480" w:lineRule="exact"/>
        <w:ind w:left="3196" w:leftChars="760" w:hanging="1600" w:hangingChars="500"/>
        <w:textAlignment w:val="auto"/>
        <w:rPr>
          <w:rFonts w:hint="eastAsia" w:ascii="方正仿宋_GBK" w:hAnsi="宋体" w:eastAsia="方正仿宋_GBK" w:cs="Arial"/>
          <w:color w:val="auto"/>
          <w:sz w:val="32"/>
          <w:highlight w:val="none"/>
          <w:lang w:val="en-US" w:eastAsia="zh-CN"/>
        </w:rPr>
      </w:pPr>
      <w:r>
        <w:rPr>
          <w:rFonts w:hint="eastAsia" w:ascii="方正仿宋_GBK" w:hAnsi="宋体" w:eastAsia="方正仿宋_GBK" w:cs="Arial"/>
          <w:color w:val="auto"/>
          <w:sz w:val="32"/>
          <w:highlight w:val="none"/>
        </w:rPr>
        <w:t>项目名称：</w:t>
      </w:r>
      <w:r>
        <w:rPr>
          <w:rFonts w:hint="eastAsia" w:ascii="方正仿宋_GBK" w:hAnsi="宋体" w:eastAsia="方正仿宋_GBK" w:cs="Arial"/>
          <w:color w:val="auto"/>
          <w:sz w:val="32"/>
          <w:highlight w:val="none"/>
          <w:lang w:val="en-US" w:eastAsia="zh-CN"/>
        </w:rPr>
        <w:t>血液透析室3号UPS主机及电池采购</w:t>
      </w:r>
    </w:p>
    <w:p w14:paraId="1C4B66DC">
      <w:pPr>
        <w:keepNext w:val="0"/>
        <w:keepLines w:val="0"/>
        <w:pageBreakBefore w:val="0"/>
        <w:widowControl w:val="0"/>
        <w:kinsoku/>
        <w:wordWrap/>
        <w:overflowPunct/>
        <w:topLinePunct w:val="0"/>
        <w:autoSpaceDE/>
        <w:autoSpaceDN/>
        <w:bidi w:val="0"/>
        <w:adjustRightInd/>
        <w:snapToGrid/>
        <w:spacing w:line="480" w:lineRule="exact"/>
        <w:ind w:left="3196" w:leftChars="760" w:hanging="1600" w:hangingChars="500"/>
        <w:textAlignment w:val="auto"/>
        <w:rPr>
          <w:rFonts w:hint="eastAsia" w:ascii="方正仿宋_GBK" w:hAnsi="宋体" w:eastAsia="方正仿宋_GBK" w:cs="Arial"/>
          <w:color w:val="auto"/>
          <w:sz w:val="32"/>
          <w:highlight w:val="none"/>
          <w:lang w:val="en-US" w:eastAsia="zh-CN"/>
        </w:rPr>
      </w:pPr>
      <w:r>
        <w:rPr>
          <w:rFonts w:hint="eastAsia" w:ascii="方正仿宋_GBK" w:hAnsi="宋体" w:eastAsia="方正仿宋_GBK" w:cs="Arial"/>
          <w:color w:val="auto"/>
          <w:sz w:val="32"/>
          <w:highlight w:val="none"/>
        </w:rPr>
        <w:t>采 购 人：</w:t>
      </w:r>
      <w:r>
        <w:rPr>
          <w:rFonts w:hint="eastAsia" w:ascii="方正仿宋_GBK" w:hAnsi="宋体" w:eastAsia="方正仿宋_GBK" w:cs="Arial"/>
          <w:color w:val="auto"/>
          <w:sz w:val="32"/>
          <w:highlight w:val="none"/>
          <w:lang w:eastAsia="zh-CN"/>
        </w:rPr>
        <w:t>江苏省人民医院重庆医院</w:t>
      </w:r>
    </w:p>
    <w:p w14:paraId="00D03FE1">
      <w:pPr>
        <w:kinsoku/>
        <w:wordWrap/>
        <w:overflowPunct/>
        <w:topLinePunct w:val="0"/>
        <w:autoSpaceDE/>
        <w:autoSpaceDN/>
        <w:bidi w:val="0"/>
        <w:spacing w:line="480" w:lineRule="exact"/>
        <w:jc w:val="center"/>
        <w:rPr>
          <w:rFonts w:hint="eastAsia" w:ascii="方正仿宋_GBK" w:hAnsi="宋体" w:eastAsia="方正仿宋_GBK" w:cs="Arial"/>
          <w:color w:val="auto"/>
          <w:sz w:val="32"/>
          <w:highlight w:val="none"/>
        </w:rPr>
      </w:pPr>
    </w:p>
    <w:p w14:paraId="654A6B0E">
      <w:pPr>
        <w:kinsoku/>
        <w:wordWrap/>
        <w:overflowPunct/>
        <w:topLinePunct w:val="0"/>
        <w:autoSpaceDE/>
        <w:autoSpaceDN/>
        <w:bidi w:val="0"/>
        <w:spacing w:line="480" w:lineRule="exact"/>
        <w:rPr>
          <w:rFonts w:hint="eastAsia" w:ascii="方正仿宋_GBK" w:hAnsi="宋体" w:eastAsia="方正仿宋_GBK" w:cs="Arial"/>
          <w:color w:val="auto"/>
          <w:sz w:val="32"/>
          <w:highlight w:val="none"/>
        </w:rPr>
      </w:pPr>
    </w:p>
    <w:p w14:paraId="18697DCD">
      <w:pPr>
        <w:kinsoku/>
        <w:wordWrap/>
        <w:overflowPunct/>
        <w:topLinePunct w:val="0"/>
        <w:autoSpaceDE/>
        <w:autoSpaceDN/>
        <w:bidi w:val="0"/>
        <w:spacing w:line="480" w:lineRule="exact"/>
        <w:rPr>
          <w:rFonts w:hint="eastAsia" w:ascii="方正仿宋_GBK" w:hAnsi="宋体" w:eastAsia="方正仿宋_GBK" w:cs="Arial"/>
          <w:color w:val="auto"/>
          <w:sz w:val="32"/>
          <w:highlight w:val="none"/>
        </w:rPr>
      </w:pPr>
    </w:p>
    <w:p w14:paraId="1101DDD1">
      <w:pPr>
        <w:kinsoku/>
        <w:wordWrap/>
        <w:overflowPunct/>
        <w:topLinePunct w:val="0"/>
        <w:autoSpaceDE/>
        <w:autoSpaceDN/>
        <w:bidi w:val="0"/>
        <w:spacing w:line="480" w:lineRule="exact"/>
        <w:rPr>
          <w:rFonts w:hint="eastAsia" w:ascii="方正仿宋_GBK" w:hAnsi="宋体" w:eastAsia="方正仿宋_GBK" w:cs="Arial"/>
          <w:color w:val="auto"/>
          <w:sz w:val="32"/>
          <w:highlight w:val="none"/>
        </w:rPr>
      </w:pPr>
    </w:p>
    <w:p w14:paraId="578D2BF0">
      <w:pPr>
        <w:kinsoku/>
        <w:wordWrap/>
        <w:overflowPunct/>
        <w:topLinePunct w:val="0"/>
        <w:autoSpaceDE/>
        <w:autoSpaceDN/>
        <w:bidi w:val="0"/>
        <w:spacing w:line="480" w:lineRule="exact"/>
        <w:rPr>
          <w:rFonts w:hint="eastAsia" w:ascii="方正仿宋_GBK" w:hAnsi="宋体" w:eastAsia="方正仿宋_GBK" w:cs="Arial"/>
          <w:color w:val="auto"/>
          <w:sz w:val="32"/>
          <w:highlight w:val="none"/>
        </w:rPr>
      </w:pPr>
    </w:p>
    <w:p w14:paraId="2B18279D">
      <w:pPr>
        <w:kinsoku/>
        <w:wordWrap/>
        <w:overflowPunct/>
        <w:topLinePunct w:val="0"/>
        <w:autoSpaceDE/>
        <w:autoSpaceDN/>
        <w:bidi w:val="0"/>
        <w:spacing w:line="480" w:lineRule="exact"/>
        <w:rPr>
          <w:rFonts w:hint="eastAsia" w:ascii="方正仿宋_GBK" w:hAnsi="宋体" w:eastAsia="方正仿宋_GBK" w:cs="Arial"/>
          <w:color w:val="auto"/>
          <w:sz w:val="32"/>
          <w:highlight w:val="none"/>
        </w:rPr>
      </w:pPr>
    </w:p>
    <w:p w14:paraId="16352B5C">
      <w:pPr>
        <w:kinsoku/>
        <w:wordWrap/>
        <w:overflowPunct/>
        <w:topLinePunct w:val="0"/>
        <w:autoSpaceDE/>
        <w:autoSpaceDN/>
        <w:bidi w:val="0"/>
        <w:spacing w:line="480" w:lineRule="exact"/>
        <w:jc w:val="center"/>
        <w:outlineLvl w:val="0"/>
        <w:rPr>
          <w:rFonts w:hint="eastAsia" w:ascii="方正仿宋_GBK" w:hAnsi="宋体" w:eastAsia="方正仿宋_GBK" w:cs="Arial"/>
          <w:color w:val="auto"/>
          <w:sz w:val="32"/>
          <w:highlight w:val="none"/>
        </w:rPr>
      </w:pPr>
      <w:r>
        <w:rPr>
          <w:rFonts w:hint="eastAsia" w:ascii="方正仿宋_GBK" w:hAnsi="宋体" w:eastAsia="方正仿宋_GBK" w:cs="Arial"/>
          <w:color w:val="auto"/>
          <w:sz w:val="32"/>
          <w:highlight w:val="none"/>
          <w:lang w:val="en-US" w:eastAsia="zh-CN"/>
        </w:rPr>
        <w:t>江苏省人民医院重庆医院</w:t>
      </w:r>
      <w:r>
        <w:rPr>
          <w:rFonts w:hint="eastAsia" w:ascii="方正仿宋_GBK" w:hAnsi="宋体" w:eastAsia="方正仿宋_GBK" w:cs="Arial"/>
          <w:color w:val="auto"/>
          <w:sz w:val="32"/>
          <w:highlight w:val="none"/>
        </w:rPr>
        <w:t xml:space="preserve"> 制</w:t>
      </w:r>
    </w:p>
    <w:p w14:paraId="293A6ADF">
      <w:pPr>
        <w:kinsoku/>
        <w:wordWrap/>
        <w:overflowPunct/>
        <w:topLinePunct w:val="0"/>
        <w:autoSpaceDE/>
        <w:autoSpaceDN/>
        <w:bidi w:val="0"/>
        <w:spacing w:line="480" w:lineRule="exact"/>
        <w:jc w:val="center"/>
        <w:outlineLvl w:val="0"/>
        <w:rPr>
          <w:rFonts w:hint="default" w:ascii="方正仿宋_GBK" w:hAnsi="宋体" w:eastAsia="方正仿宋_GBK" w:cs="Arial"/>
          <w:color w:val="auto"/>
          <w:sz w:val="52"/>
          <w:highlight w:val="none"/>
          <w:lang w:val="en-US"/>
        </w:rPr>
        <w:sectPr>
          <w:headerReference r:id="rId3" w:type="even"/>
          <w:footerReference r:id="rId4" w:type="even"/>
          <w:pgSz w:w="11907" w:h="16840"/>
          <w:pgMar w:top="1440" w:right="1797" w:bottom="1440" w:left="1797" w:header="851" w:footer="992" w:gutter="0"/>
          <w:pgBorders>
            <w:top w:val="none" w:sz="0" w:space="0"/>
            <w:left w:val="none" w:sz="0" w:space="0"/>
            <w:bottom w:val="none" w:sz="0" w:space="0"/>
            <w:right w:val="none" w:sz="0" w:space="0"/>
          </w:pgBorders>
          <w:pgNumType w:start="0"/>
          <w:cols w:space="0" w:num="1"/>
          <w:titlePg/>
          <w:rtlGutter w:val="0"/>
          <w:docGrid w:type="lines" w:linePitch="380" w:charSpace="0"/>
        </w:sectPr>
      </w:pPr>
      <w:r>
        <w:rPr>
          <w:rFonts w:hint="eastAsia" w:ascii="方正仿宋_GBK" w:hAnsi="宋体" w:eastAsia="方正仿宋_GBK" w:cs="Arial"/>
          <w:color w:val="auto"/>
          <w:sz w:val="32"/>
          <w:highlight w:val="none"/>
        </w:rPr>
        <w:t>202</w:t>
      </w:r>
      <w:r>
        <w:rPr>
          <w:rFonts w:hint="eastAsia" w:ascii="方正仿宋_GBK" w:hAnsi="宋体" w:eastAsia="方正仿宋_GBK" w:cs="Arial"/>
          <w:color w:val="auto"/>
          <w:sz w:val="32"/>
          <w:highlight w:val="none"/>
          <w:lang w:val="en-US" w:eastAsia="zh-CN"/>
        </w:rPr>
        <w:t>5</w:t>
      </w:r>
      <w:r>
        <w:rPr>
          <w:rFonts w:hint="eastAsia" w:ascii="方正仿宋_GBK" w:hAnsi="宋体" w:eastAsia="方正仿宋_GBK" w:cs="Arial"/>
          <w:color w:val="auto"/>
          <w:sz w:val="32"/>
          <w:highlight w:val="none"/>
        </w:rPr>
        <w:t>年</w:t>
      </w:r>
      <w:r>
        <w:rPr>
          <w:rFonts w:hint="eastAsia" w:ascii="方正仿宋_GBK" w:hAnsi="宋体" w:eastAsia="方正仿宋_GBK" w:cs="Arial"/>
          <w:color w:val="auto"/>
          <w:sz w:val="32"/>
          <w:highlight w:val="none"/>
          <w:lang w:val="en-US" w:eastAsia="zh-CN"/>
        </w:rPr>
        <w:t>7月</w:t>
      </w:r>
    </w:p>
    <w:p w14:paraId="02DE2ADC">
      <w:pPr>
        <w:kinsoku/>
        <w:wordWrap/>
        <w:overflowPunct/>
        <w:topLinePunct w:val="0"/>
        <w:autoSpaceDE/>
        <w:autoSpaceDN/>
        <w:bidi w:val="0"/>
        <w:spacing w:line="480" w:lineRule="exact"/>
        <w:jc w:val="center"/>
        <w:rPr>
          <w:rFonts w:hint="eastAsia" w:ascii="方正小标宋_GBK" w:hAnsi="方正小标宋_GBK" w:eastAsia="方正小标宋_GBK" w:cs="方正小标宋_GBK"/>
          <w:color w:val="auto"/>
          <w:sz w:val="36"/>
          <w:szCs w:val="36"/>
          <w:highlight w:val="none"/>
          <w:lang w:val="en-US" w:eastAsia="zh-CN"/>
        </w:rPr>
      </w:pPr>
      <w:r>
        <w:rPr>
          <w:rFonts w:hint="eastAsia" w:ascii="方正小标宋_GBK" w:hAnsi="方正小标宋_GBK" w:eastAsia="方正小标宋_GBK" w:cs="方正小标宋_GBK"/>
          <w:color w:val="auto"/>
          <w:sz w:val="36"/>
          <w:szCs w:val="36"/>
          <w:highlight w:val="none"/>
          <w:lang w:val="en-US" w:eastAsia="zh-CN"/>
        </w:rPr>
        <w:t>第一篇  询价采购邀请书</w:t>
      </w:r>
    </w:p>
    <w:p w14:paraId="6EB7597C">
      <w:pPr>
        <w:keepNext w:val="0"/>
        <w:keepLines w:val="0"/>
        <w:pageBreakBefore w:val="0"/>
        <w:widowControl w:val="0"/>
        <w:kinsoku/>
        <w:wordWrap/>
        <w:overflowPunct/>
        <w:topLinePunct w:val="0"/>
        <w:autoSpaceDE/>
        <w:autoSpaceDN/>
        <w:bidi w:val="0"/>
        <w:adjustRightInd/>
        <w:snapToGrid/>
        <w:spacing w:line="480" w:lineRule="exact"/>
        <w:ind w:left="0" w:leftChars="0" w:right="-218" w:rightChars="-104" w:firstLine="480" w:firstLineChars="200"/>
        <w:textAlignment w:val="auto"/>
        <w:rPr>
          <w:rFonts w:hint="eastAsia" w:ascii="方正仿宋_GBK" w:hAnsi="方正仿宋_GBK" w:eastAsia="方正仿宋_GBK" w:cs="方正仿宋_GBK"/>
          <w:color w:val="auto"/>
          <w:sz w:val="24"/>
          <w:szCs w:val="24"/>
          <w:highlight w:val="none"/>
        </w:rPr>
      </w:pPr>
    </w:p>
    <w:p w14:paraId="2BCAD07F">
      <w:pPr>
        <w:keepNext w:val="0"/>
        <w:keepLines w:val="0"/>
        <w:pageBreakBefore w:val="0"/>
        <w:widowControl w:val="0"/>
        <w:kinsoku/>
        <w:wordWrap/>
        <w:overflowPunct/>
        <w:topLinePunct w:val="0"/>
        <w:autoSpaceDE/>
        <w:autoSpaceDN/>
        <w:bidi w:val="0"/>
        <w:adjustRightInd/>
        <w:snapToGrid/>
        <w:spacing w:line="480" w:lineRule="exact"/>
        <w:ind w:left="0" w:leftChars="0" w:right="-218" w:rightChars="-104" w:firstLine="480" w:firstLineChars="200"/>
        <w:textAlignment w:val="auto"/>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lang w:eastAsia="zh-CN"/>
        </w:rPr>
        <w:t>江苏省人民医院重庆医院</w:t>
      </w:r>
      <w:r>
        <w:rPr>
          <w:rFonts w:hint="eastAsia" w:ascii="方正仿宋_GBK" w:hAnsi="方正仿宋_GBK" w:eastAsia="方正仿宋_GBK" w:cs="方正仿宋_GBK"/>
          <w:color w:val="auto"/>
          <w:sz w:val="24"/>
          <w:szCs w:val="24"/>
          <w:highlight w:val="none"/>
        </w:rPr>
        <w:t>对</w:t>
      </w:r>
      <w:r>
        <w:rPr>
          <w:rFonts w:hint="eastAsia" w:ascii="方正仿宋_GBK" w:hAnsi="方正仿宋_GBK" w:eastAsia="方正仿宋_GBK" w:cs="方正仿宋_GBK"/>
          <w:color w:val="auto"/>
          <w:sz w:val="24"/>
          <w:szCs w:val="24"/>
          <w:highlight w:val="none"/>
          <w:lang w:val="en-US" w:eastAsia="zh-CN"/>
        </w:rPr>
        <w:t>“血液透析室3号UPS主机及电池采购”进行</w:t>
      </w:r>
      <w:r>
        <w:rPr>
          <w:rFonts w:hint="eastAsia" w:ascii="方正仿宋_GBK" w:hAnsi="方正仿宋_GBK" w:eastAsia="方正仿宋_GBK" w:cs="方正仿宋_GBK"/>
          <w:color w:val="auto"/>
          <w:sz w:val="24"/>
          <w:szCs w:val="24"/>
          <w:highlight w:val="none"/>
        </w:rPr>
        <w:t>询价采购，欢迎有</w:t>
      </w:r>
      <w:r>
        <w:rPr>
          <w:rFonts w:hint="eastAsia" w:ascii="方正仿宋_GBK" w:hAnsi="方正仿宋_GBK" w:eastAsia="方正仿宋_GBK" w:cs="方正仿宋_GBK"/>
          <w:color w:val="auto"/>
          <w:sz w:val="24"/>
          <w:szCs w:val="24"/>
          <w:highlight w:val="none"/>
          <w:lang w:val="en-US" w:eastAsia="zh-CN"/>
        </w:rPr>
        <w:t>资格的投标人</w:t>
      </w:r>
      <w:r>
        <w:rPr>
          <w:rFonts w:hint="eastAsia" w:ascii="方正仿宋_GBK" w:hAnsi="方正仿宋_GBK" w:eastAsia="方正仿宋_GBK" w:cs="方正仿宋_GBK"/>
          <w:color w:val="auto"/>
          <w:sz w:val="24"/>
          <w:szCs w:val="24"/>
          <w:highlight w:val="none"/>
        </w:rPr>
        <w:t>参加</w:t>
      </w:r>
      <w:r>
        <w:rPr>
          <w:rFonts w:hint="eastAsia" w:ascii="方正仿宋_GBK" w:hAnsi="方正仿宋_GBK" w:eastAsia="方正仿宋_GBK" w:cs="方正仿宋_GBK"/>
          <w:color w:val="auto"/>
          <w:sz w:val="24"/>
          <w:szCs w:val="24"/>
          <w:highlight w:val="none"/>
          <w:lang w:val="en-US" w:eastAsia="zh-CN"/>
        </w:rPr>
        <w:t>报价</w:t>
      </w:r>
      <w:r>
        <w:rPr>
          <w:rFonts w:hint="eastAsia" w:ascii="方正仿宋_GBK" w:hAnsi="方正仿宋_GBK" w:eastAsia="方正仿宋_GBK" w:cs="方正仿宋_GBK"/>
          <w:color w:val="auto"/>
          <w:sz w:val="24"/>
          <w:szCs w:val="24"/>
          <w:highlight w:val="none"/>
        </w:rPr>
        <w:t>。</w:t>
      </w:r>
    </w:p>
    <w:p w14:paraId="1BAAFBD2">
      <w:pPr>
        <w:keepNext w:val="0"/>
        <w:keepLines w:val="0"/>
        <w:pageBreakBefore w:val="0"/>
        <w:widowControl w:val="0"/>
        <w:kinsoku/>
        <w:wordWrap/>
        <w:overflowPunct/>
        <w:topLinePunct w:val="0"/>
        <w:autoSpaceDE/>
        <w:autoSpaceDN/>
        <w:bidi w:val="0"/>
        <w:adjustRightInd/>
        <w:snapToGrid/>
        <w:spacing w:line="480" w:lineRule="exact"/>
        <w:ind w:firstLine="482" w:firstLineChars="200"/>
        <w:textAlignment w:val="auto"/>
        <w:rPr>
          <w:rFonts w:hint="default" w:ascii="方正仿宋_GBK" w:hAnsi="方正仿宋_GBK" w:eastAsia="方正仿宋_GBK" w:cs="方正仿宋_GBK"/>
          <w:b/>
          <w:bCs/>
          <w:color w:val="auto"/>
          <w:sz w:val="24"/>
          <w:szCs w:val="24"/>
          <w:highlight w:val="none"/>
          <w:lang w:val="en-US" w:eastAsia="zh-CN"/>
        </w:rPr>
      </w:pPr>
      <w:r>
        <w:rPr>
          <w:rFonts w:hint="eastAsia" w:ascii="方正仿宋_GBK" w:hAnsi="方正仿宋_GBK" w:eastAsia="方正仿宋_GBK" w:cs="方正仿宋_GBK"/>
          <w:b/>
          <w:bCs/>
          <w:color w:val="auto"/>
          <w:sz w:val="24"/>
          <w:szCs w:val="24"/>
          <w:highlight w:val="none"/>
          <w:lang w:val="en-US" w:eastAsia="zh-CN"/>
        </w:rPr>
        <w:t>一、询价采购项目内容</w:t>
      </w:r>
    </w:p>
    <w:tbl>
      <w:tblPr>
        <w:tblStyle w:val="16"/>
        <w:tblW w:w="10095" w:type="dxa"/>
        <w:tblInd w:w="-37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04"/>
        <w:gridCol w:w="1850"/>
        <w:gridCol w:w="1560"/>
        <w:gridCol w:w="1275"/>
        <w:gridCol w:w="709"/>
        <w:gridCol w:w="851"/>
        <w:gridCol w:w="1275"/>
        <w:gridCol w:w="1134"/>
        <w:gridCol w:w="537"/>
      </w:tblGrid>
      <w:tr w14:paraId="3A79F9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04" w:type="dxa"/>
            <w:noWrap w:val="0"/>
            <w:vAlign w:val="center"/>
          </w:tcPr>
          <w:p w14:paraId="54F58B0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Times New Roman"/>
                <w:sz w:val="24"/>
                <w:szCs w:val="24"/>
              </w:rPr>
            </w:pPr>
            <w:r>
              <w:rPr>
                <w:rFonts w:hint="eastAsia" w:ascii="仿宋" w:hAnsi="仿宋" w:eastAsia="仿宋" w:cs="Times New Roman"/>
                <w:sz w:val="24"/>
                <w:szCs w:val="24"/>
              </w:rPr>
              <w:t>序号</w:t>
            </w:r>
          </w:p>
        </w:tc>
        <w:tc>
          <w:tcPr>
            <w:tcW w:w="1850" w:type="dxa"/>
            <w:noWrap w:val="0"/>
            <w:vAlign w:val="center"/>
          </w:tcPr>
          <w:p w14:paraId="40FF6F9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Times New Roman"/>
                <w:sz w:val="24"/>
                <w:szCs w:val="24"/>
              </w:rPr>
            </w:pPr>
            <w:r>
              <w:rPr>
                <w:rFonts w:hint="eastAsia" w:ascii="仿宋" w:hAnsi="仿宋" w:eastAsia="仿宋" w:cs="Times New Roman"/>
                <w:sz w:val="24"/>
                <w:szCs w:val="24"/>
              </w:rPr>
              <w:t>名称</w:t>
            </w:r>
          </w:p>
        </w:tc>
        <w:tc>
          <w:tcPr>
            <w:tcW w:w="1560" w:type="dxa"/>
            <w:noWrap w:val="0"/>
            <w:vAlign w:val="center"/>
          </w:tcPr>
          <w:p w14:paraId="6ADE0AA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Times New Roman"/>
                <w:sz w:val="24"/>
                <w:szCs w:val="24"/>
              </w:rPr>
            </w:pPr>
            <w:r>
              <w:rPr>
                <w:rFonts w:hint="eastAsia" w:ascii="仿宋" w:hAnsi="仿宋" w:eastAsia="仿宋" w:cs="Times New Roman"/>
                <w:sz w:val="24"/>
                <w:szCs w:val="24"/>
              </w:rPr>
              <w:t>类别</w:t>
            </w:r>
          </w:p>
        </w:tc>
        <w:tc>
          <w:tcPr>
            <w:tcW w:w="1275" w:type="dxa"/>
            <w:noWrap w:val="0"/>
            <w:vAlign w:val="center"/>
          </w:tcPr>
          <w:p w14:paraId="516F254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Times New Roman"/>
                <w:sz w:val="24"/>
                <w:szCs w:val="24"/>
              </w:rPr>
            </w:pPr>
            <w:r>
              <w:rPr>
                <w:rFonts w:hint="eastAsia" w:ascii="仿宋" w:hAnsi="仿宋" w:eastAsia="仿宋" w:cs="Times New Roman"/>
                <w:sz w:val="24"/>
                <w:szCs w:val="24"/>
              </w:rPr>
              <w:t>型号</w:t>
            </w:r>
          </w:p>
        </w:tc>
        <w:tc>
          <w:tcPr>
            <w:tcW w:w="709" w:type="dxa"/>
            <w:noWrap w:val="0"/>
            <w:vAlign w:val="center"/>
          </w:tcPr>
          <w:p w14:paraId="7E05DAD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Times New Roman"/>
                <w:sz w:val="24"/>
                <w:szCs w:val="24"/>
              </w:rPr>
            </w:pPr>
            <w:r>
              <w:rPr>
                <w:rFonts w:hint="eastAsia" w:ascii="仿宋" w:hAnsi="仿宋" w:eastAsia="仿宋" w:cs="Times New Roman"/>
                <w:sz w:val="24"/>
                <w:szCs w:val="24"/>
              </w:rPr>
              <w:t>单位</w:t>
            </w:r>
          </w:p>
        </w:tc>
        <w:tc>
          <w:tcPr>
            <w:tcW w:w="851" w:type="dxa"/>
            <w:noWrap w:val="0"/>
            <w:vAlign w:val="center"/>
          </w:tcPr>
          <w:p w14:paraId="74E5498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Times New Roman"/>
                <w:sz w:val="24"/>
                <w:szCs w:val="24"/>
              </w:rPr>
            </w:pPr>
            <w:r>
              <w:rPr>
                <w:rFonts w:hint="eastAsia" w:ascii="仿宋" w:hAnsi="仿宋" w:eastAsia="仿宋" w:cs="Times New Roman"/>
                <w:sz w:val="24"/>
                <w:szCs w:val="24"/>
              </w:rPr>
              <w:t>数量</w:t>
            </w:r>
          </w:p>
        </w:tc>
        <w:tc>
          <w:tcPr>
            <w:tcW w:w="1275" w:type="dxa"/>
            <w:noWrap w:val="0"/>
            <w:vAlign w:val="center"/>
          </w:tcPr>
          <w:p w14:paraId="25DB9A4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Times New Roman"/>
                <w:sz w:val="24"/>
                <w:szCs w:val="24"/>
              </w:rPr>
            </w:pPr>
            <w:r>
              <w:rPr>
                <w:rFonts w:hint="eastAsia" w:ascii="仿宋" w:hAnsi="仿宋" w:eastAsia="仿宋" w:cs="Times New Roman"/>
                <w:sz w:val="24"/>
                <w:szCs w:val="24"/>
              </w:rPr>
              <w:t>单价（元）</w:t>
            </w:r>
          </w:p>
        </w:tc>
        <w:tc>
          <w:tcPr>
            <w:tcW w:w="1134" w:type="dxa"/>
            <w:noWrap w:val="0"/>
            <w:vAlign w:val="center"/>
          </w:tcPr>
          <w:p w14:paraId="3529D7C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Times New Roman"/>
                <w:sz w:val="24"/>
                <w:szCs w:val="24"/>
              </w:rPr>
            </w:pPr>
            <w:r>
              <w:rPr>
                <w:rFonts w:hint="eastAsia" w:ascii="仿宋" w:hAnsi="仿宋" w:eastAsia="仿宋" w:cs="Times New Roman"/>
                <w:sz w:val="24"/>
                <w:szCs w:val="24"/>
              </w:rPr>
              <w:t>金额（元）</w:t>
            </w:r>
          </w:p>
        </w:tc>
        <w:tc>
          <w:tcPr>
            <w:tcW w:w="537" w:type="dxa"/>
            <w:noWrap w:val="0"/>
            <w:vAlign w:val="center"/>
          </w:tcPr>
          <w:p w14:paraId="163573A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Times New Roman"/>
                <w:sz w:val="24"/>
                <w:szCs w:val="24"/>
              </w:rPr>
            </w:pPr>
            <w:r>
              <w:rPr>
                <w:rFonts w:hint="eastAsia" w:ascii="仿宋" w:hAnsi="仿宋" w:eastAsia="仿宋" w:cs="Times New Roman"/>
                <w:sz w:val="24"/>
                <w:szCs w:val="24"/>
              </w:rPr>
              <w:t>备注</w:t>
            </w:r>
          </w:p>
        </w:tc>
      </w:tr>
      <w:tr w14:paraId="0C43FA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5" w:hRule="atLeast"/>
        </w:trPr>
        <w:tc>
          <w:tcPr>
            <w:tcW w:w="904" w:type="dxa"/>
            <w:noWrap w:val="0"/>
            <w:vAlign w:val="center"/>
          </w:tcPr>
          <w:p w14:paraId="3D4D1D7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Times New Roman"/>
                <w:sz w:val="24"/>
                <w:szCs w:val="24"/>
              </w:rPr>
            </w:pPr>
            <w:r>
              <w:rPr>
                <w:rFonts w:hint="eastAsia" w:ascii="仿宋" w:hAnsi="仿宋" w:eastAsia="仿宋" w:cs="Times New Roman"/>
                <w:sz w:val="24"/>
                <w:szCs w:val="24"/>
              </w:rPr>
              <w:t>1</w:t>
            </w:r>
          </w:p>
        </w:tc>
        <w:tc>
          <w:tcPr>
            <w:tcW w:w="1850" w:type="dxa"/>
            <w:noWrap w:val="0"/>
            <w:vAlign w:val="center"/>
          </w:tcPr>
          <w:p w14:paraId="2DED428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Times New Roman"/>
                <w:sz w:val="24"/>
                <w:szCs w:val="24"/>
              </w:rPr>
            </w:pPr>
            <w:r>
              <w:rPr>
                <w:rFonts w:hint="eastAsia" w:ascii="仿宋" w:hAnsi="仿宋" w:eastAsia="仿宋" w:cs="Times New Roman"/>
                <w:sz w:val="24"/>
                <w:szCs w:val="24"/>
              </w:rPr>
              <w:t>UPS主机</w:t>
            </w:r>
          </w:p>
        </w:tc>
        <w:tc>
          <w:tcPr>
            <w:tcW w:w="1560" w:type="dxa"/>
            <w:noWrap w:val="0"/>
            <w:vAlign w:val="center"/>
          </w:tcPr>
          <w:p w14:paraId="2105EAD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Times New Roman"/>
                <w:sz w:val="24"/>
                <w:szCs w:val="24"/>
              </w:rPr>
            </w:pPr>
            <w:r>
              <w:rPr>
                <w:rFonts w:hint="eastAsia" w:ascii="仿宋" w:hAnsi="仿宋" w:eastAsia="仿宋" w:cs="Times New Roman"/>
                <w:sz w:val="24"/>
                <w:szCs w:val="24"/>
              </w:rPr>
              <w:t>高频塔式</w:t>
            </w:r>
          </w:p>
        </w:tc>
        <w:tc>
          <w:tcPr>
            <w:tcW w:w="1275" w:type="dxa"/>
            <w:noWrap w:val="0"/>
            <w:vAlign w:val="center"/>
          </w:tcPr>
          <w:p w14:paraId="1FDCF2B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Times New Roman"/>
                <w:sz w:val="24"/>
                <w:szCs w:val="24"/>
              </w:rPr>
            </w:pPr>
            <w:r>
              <w:rPr>
                <w:rFonts w:hint="eastAsia" w:ascii="仿宋" w:hAnsi="仿宋" w:eastAsia="仿宋" w:cs="Times New Roman"/>
                <w:sz w:val="24"/>
                <w:szCs w:val="24"/>
              </w:rPr>
              <w:t>60KVA</w:t>
            </w:r>
          </w:p>
        </w:tc>
        <w:tc>
          <w:tcPr>
            <w:tcW w:w="709" w:type="dxa"/>
            <w:noWrap w:val="0"/>
            <w:vAlign w:val="center"/>
          </w:tcPr>
          <w:p w14:paraId="4BDE6B9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Times New Roman"/>
                <w:sz w:val="24"/>
                <w:szCs w:val="24"/>
              </w:rPr>
            </w:pPr>
            <w:r>
              <w:rPr>
                <w:rFonts w:hint="eastAsia" w:ascii="仿宋" w:hAnsi="仿宋" w:eastAsia="仿宋" w:cs="Times New Roman"/>
                <w:sz w:val="24"/>
                <w:szCs w:val="24"/>
              </w:rPr>
              <w:t>台</w:t>
            </w:r>
          </w:p>
        </w:tc>
        <w:tc>
          <w:tcPr>
            <w:tcW w:w="851" w:type="dxa"/>
            <w:noWrap w:val="0"/>
            <w:vAlign w:val="center"/>
          </w:tcPr>
          <w:p w14:paraId="62BCEAA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Times New Roman"/>
                <w:sz w:val="24"/>
                <w:szCs w:val="24"/>
              </w:rPr>
            </w:pPr>
            <w:r>
              <w:rPr>
                <w:rFonts w:hint="eastAsia" w:ascii="仿宋" w:hAnsi="仿宋" w:eastAsia="仿宋" w:cs="Times New Roman"/>
                <w:sz w:val="24"/>
                <w:szCs w:val="24"/>
              </w:rPr>
              <w:t>1</w:t>
            </w:r>
          </w:p>
        </w:tc>
        <w:tc>
          <w:tcPr>
            <w:tcW w:w="1275" w:type="dxa"/>
            <w:noWrap w:val="0"/>
            <w:vAlign w:val="center"/>
          </w:tcPr>
          <w:p w14:paraId="0338502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Times New Roman"/>
                <w:sz w:val="24"/>
                <w:szCs w:val="24"/>
              </w:rPr>
            </w:pPr>
            <w:r>
              <w:rPr>
                <w:rFonts w:hint="eastAsia" w:ascii="仿宋" w:hAnsi="仿宋" w:eastAsia="仿宋" w:cs="Times New Roman"/>
                <w:sz w:val="24"/>
                <w:szCs w:val="24"/>
              </w:rPr>
              <w:t>39500</w:t>
            </w:r>
          </w:p>
        </w:tc>
        <w:tc>
          <w:tcPr>
            <w:tcW w:w="1134" w:type="dxa"/>
            <w:noWrap w:val="0"/>
            <w:vAlign w:val="center"/>
          </w:tcPr>
          <w:p w14:paraId="44901BB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Times New Roman"/>
                <w:sz w:val="24"/>
                <w:szCs w:val="24"/>
              </w:rPr>
            </w:pPr>
            <w:r>
              <w:rPr>
                <w:rFonts w:hint="eastAsia" w:ascii="仿宋" w:hAnsi="仿宋" w:eastAsia="仿宋" w:cs="Times New Roman"/>
                <w:sz w:val="24"/>
                <w:szCs w:val="24"/>
              </w:rPr>
              <w:t>39500</w:t>
            </w:r>
          </w:p>
        </w:tc>
        <w:tc>
          <w:tcPr>
            <w:tcW w:w="537" w:type="dxa"/>
            <w:noWrap w:val="0"/>
            <w:vAlign w:val="center"/>
          </w:tcPr>
          <w:p w14:paraId="4B88CE3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Times New Roman"/>
                <w:sz w:val="24"/>
                <w:szCs w:val="24"/>
              </w:rPr>
            </w:pPr>
          </w:p>
        </w:tc>
      </w:tr>
      <w:tr w14:paraId="2AA03F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6" w:hRule="atLeast"/>
        </w:trPr>
        <w:tc>
          <w:tcPr>
            <w:tcW w:w="904" w:type="dxa"/>
            <w:noWrap w:val="0"/>
            <w:vAlign w:val="center"/>
          </w:tcPr>
          <w:p w14:paraId="098125F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Times New Roman"/>
                <w:sz w:val="24"/>
                <w:szCs w:val="24"/>
              </w:rPr>
            </w:pPr>
            <w:r>
              <w:rPr>
                <w:rFonts w:hint="eastAsia" w:ascii="仿宋" w:hAnsi="仿宋" w:eastAsia="仿宋" w:cs="Times New Roman"/>
                <w:sz w:val="24"/>
                <w:szCs w:val="24"/>
              </w:rPr>
              <w:t>2</w:t>
            </w:r>
          </w:p>
        </w:tc>
        <w:tc>
          <w:tcPr>
            <w:tcW w:w="1850" w:type="dxa"/>
            <w:noWrap w:val="0"/>
            <w:vAlign w:val="center"/>
          </w:tcPr>
          <w:p w14:paraId="0EED62B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Times New Roman"/>
                <w:sz w:val="24"/>
                <w:szCs w:val="24"/>
              </w:rPr>
            </w:pPr>
            <w:r>
              <w:rPr>
                <w:rFonts w:hint="eastAsia" w:ascii="仿宋" w:hAnsi="仿宋" w:eastAsia="仿宋" w:cs="Times New Roman"/>
                <w:sz w:val="24"/>
                <w:szCs w:val="24"/>
              </w:rPr>
              <w:t>蓄电池</w:t>
            </w:r>
          </w:p>
        </w:tc>
        <w:tc>
          <w:tcPr>
            <w:tcW w:w="1560" w:type="dxa"/>
            <w:noWrap w:val="0"/>
            <w:vAlign w:val="center"/>
          </w:tcPr>
          <w:p w14:paraId="3E05D90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Times New Roman"/>
                <w:sz w:val="24"/>
                <w:szCs w:val="24"/>
              </w:rPr>
            </w:pPr>
            <w:r>
              <w:rPr>
                <w:rFonts w:hint="eastAsia" w:ascii="仿宋" w:hAnsi="仿宋" w:eastAsia="仿宋" w:cs="Times New Roman"/>
                <w:sz w:val="24"/>
                <w:szCs w:val="24"/>
              </w:rPr>
              <w:t>阀控式免维护铅酸蓄电池</w:t>
            </w:r>
          </w:p>
        </w:tc>
        <w:tc>
          <w:tcPr>
            <w:tcW w:w="1275" w:type="dxa"/>
            <w:noWrap w:val="0"/>
            <w:vAlign w:val="center"/>
          </w:tcPr>
          <w:p w14:paraId="6EE0A67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Times New Roman"/>
                <w:sz w:val="24"/>
                <w:szCs w:val="24"/>
              </w:rPr>
            </w:pPr>
            <w:r>
              <w:rPr>
                <w:rFonts w:hint="eastAsia" w:ascii="仿宋" w:hAnsi="仿宋" w:eastAsia="仿宋" w:cs="Times New Roman"/>
                <w:sz w:val="24"/>
                <w:szCs w:val="24"/>
              </w:rPr>
              <w:t>12V100AH</w:t>
            </w:r>
          </w:p>
        </w:tc>
        <w:tc>
          <w:tcPr>
            <w:tcW w:w="709" w:type="dxa"/>
            <w:noWrap w:val="0"/>
            <w:vAlign w:val="center"/>
          </w:tcPr>
          <w:p w14:paraId="11E12C3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Times New Roman"/>
                <w:sz w:val="24"/>
                <w:szCs w:val="24"/>
              </w:rPr>
            </w:pPr>
            <w:r>
              <w:rPr>
                <w:rFonts w:hint="eastAsia" w:ascii="仿宋" w:hAnsi="仿宋" w:eastAsia="仿宋" w:cs="Times New Roman"/>
                <w:sz w:val="24"/>
                <w:szCs w:val="24"/>
              </w:rPr>
              <w:t>只</w:t>
            </w:r>
          </w:p>
        </w:tc>
        <w:tc>
          <w:tcPr>
            <w:tcW w:w="851" w:type="dxa"/>
            <w:noWrap w:val="0"/>
            <w:vAlign w:val="center"/>
          </w:tcPr>
          <w:p w14:paraId="3FDD586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Times New Roman"/>
                <w:sz w:val="24"/>
                <w:szCs w:val="24"/>
              </w:rPr>
            </w:pPr>
            <w:r>
              <w:rPr>
                <w:rFonts w:hint="eastAsia" w:ascii="仿宋" w:hAnsi="仿宋" w:eastAsia="仿宋" w:cs="Times New Roman"/>
                <w:sz w:val="24"/>
                <w:szCs w:val="24"/>
              </w:rPr>
              <w:t>32</w:t>
            </w:r>
          </w:p>
        </w:tc>
        <w:tc>
          <w:tcPr>
            <w:tcW w:w="1275" w:type="dxa"/>
            <w:noWrap w:val="0"/>
            <w:vAlign w:val="center"/>
          </w:tcPr>
          <w:p w14:paraId="2736790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Times New Roman"/>
                <w:sz w:val="24"/>
                <w:szCs w:val="24"/>
              </w:rPr>
            </w:pPr>
            <w:r>
              <w:rPr>
                <w:rFonts w:hint="eastAsia" w:ascii="仿宋" w:hAnsi="仿宋" w:eastAsia="仿宋" w:cs="Times New Roman"/>
                <w:sz w:val="24"/>
                <w:szCs w:val="24"/>
              </w:rPr>
              <w:t>750</w:t>
            </w:r>
          </w:p>
        </w:tc>
        <w:tc>
          <w:tcPr>
            <w:tcW w:w="1134" w:type="dxa"/>
            <w:noWrap w:val="0"/>
            <w:vAlign w:val="center"/>
          </w:tcPr>
          <w:p w14:paraId="616A127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Times New Roman"/>
                <w:sz w:val="24"/>
                <w:szCs w:val="24"/>
              </w:rPr>
            </w:pPr>
            <w:r>
              <w:rPr>
                <w:rFonts w:hint="eastAsia" w:ascii="仿宋" w:hAnsi="仿宋" w:eastAsia="仿宋" w:cs="Times New Roman"/>
                <w:sz w:val="24"/>
                <w:szCs w:val="24"/>
              </w:rPr>
              <w:t>24000</w:t>
            </w:r>
          </w:p>
        </w:tc>
        <w:tc>
          <w:tcPr>
            <w:tcW w:w="537" w:type="dxa"/>
            <w:noWrap w:val="0"/>
            <w:vAlign w:val="center"/>
          </w:tcPr>
          <w:p w14:paraId="6959D8F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Times New Roman"/>
                <w:sz w:val="24"/>
                <w:szCs w:val="24"/>
              </w:rPr>
            </w:pPr>
          </w:p>
        </w:tc>
      </w:tr>
      <w:tr w14:paraId="1ED324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04" w:type="dxa"/>
            <w:noWrap w:val="0"/>
            <w:vAlign w:val="center"/>
          </w:tcPr>
          <w:p w14:paraId="6B34435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Times New Roman"/>
                <w:sz w:val="24"/>
                <w:szCs w:val="24"/>
              </w:rPr>
            </w:pPr>
            <w:r>
              <w:rPr>
                <w:rFonts w:hint="eastAsia" w:ascii="仿宋" w:hAnsi="仿宋" w:eastAsia="仿宋" w:cs="Times New Roman"/>
                <w:sz w:val="24"/>
                <w:szCs w:val="24"/>
              </w:rPr>
              <w:t>3</w:t>
            </w:r>
          </w:p>
        </w:tc>
        <w:tc>
          <w:tcPr>
            <w:tcW w:w="1850" w:type="dxa"/>
            <w:noWrap w:val="0"/>
            <w:vAlign w:val="center"/>
          </w:tcPr>
          <w:p w14:paraId="0948934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Times New Roman"/>
                <w:sz w:val="24"/>
                <w:szCs w:val="24"/>
              </w:rPr>
            </w:pPr>
            <w:r>
              <w:rPr>
                <w:rFonts w:hint="eastAsia" w:ascii="仿宋" w:hAnsi="仿宋" w:eastAsia="仿宋" w:cs="Times New Roman"/>
                <w:sz w:val="24"/>
                <w:szCs w:val="24"/>
              </w:rPr>
              <w:t>电池连接线</w:t>
            </w:r>
          </w:p>
        </w:tc>
        <w:tc>
          <w:tcPr>
            <w:tcW w:w="1560" w:type="dxa"/>
            <w:noWrap w:val="0"/>
            <w:vAlign w:val="center"/>
          </w:tcPr>
          <w:p w14:paraId="15AAFAB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Times New Roman"/>
                <w:sz w:val="24"/>
                <w:szCs w:val="24"/>
              </w:rPr>
            </w:pPr>
            <w:r>
              <w:rPr>
                <w:rFonts w:hint="eastAsia" w:ascii="仿宋" w:hAnsi="仿宋" w:eastAsia="仿宋" w:cs="Times New Roman"/>
                <w:sz w:val="24"/>
                <w:szCs w:val="24"/>
              </w:rPr>
              <w:t>国标</w:t>
            </w:r>
          </w:p>
        </w:tc>
        <w:tc>
          <w:tcPr>
            <w:tcW w:w="1275" w:type="dxa"/>
            <w:noWrap w:val="0"/>
            <w:vAlign w:val="center"/>
          </w:tcPr>
          <w:p w14:paraId="5241729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Times New Roman"/>
                <w:sz w:val="24"/>
                <w:szCs w:val="24"/>
              </w:rPr>
            </w:pPr>
            <w:r>
              <w:rPr>
                <w:rFonts w:hint="eastAsia" w:ascii="仿宋" w:hAnsi="仿宋" w:eastAsia="仿宋" w:cs="Times New Roman"/>
                <w:sz w:val="24"/>
                <w:szCs w:val="24"/>
              </w:rPr>
              <w:t>BVR 50mm2</w:t>
            </w:r>
          </w:p>
        </w:tc>
        <w:tc>
          <w:tcPr>
            <w:tcW w:w="709" w:type="dxa"/>
            <w:noWrap w:val="0"/>
            <w:vAlign w:val="center"/>
          </w:tcPr>
          <w:p w14:paraId="5FB7BB0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Times New Roman"/>
                <w:sz w:val="24"/>
                <w:szCs w:val="24"/>
              </w:rPr>
            </w:pPr>
            <w:r>
              <w:rPr>
                <w:rFonts w:hint="eastAsia" w:ascii="仿宋" w:hAnsi="仿宋" w:eastAsia="仿宋" w:cs="Times New Roman"/>
                <w:sz w:val="24"/>
                <w:szCs w:val="24"/>
              </w:rPr>
              <w:t>根</w:t>
            </w:r>
          </w:p>
        </w:tc>
        <w:tc>
          <w:tcPr>
            <w:tcW w:w="851" w:type="dxa"/>
            <w:noWrap w:val="0"/>
            <w:vAlign w:val="center"/>
          </w:tcPr>
          <w:p w14:paraId="6E6A78D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Times New Roman"/>
                <w:sz w:val="24"/>
                <w:szCs w:val="24"/>
              </w:rPr>
            </w:pPr>
            <w:r>
              <w:rPr>
                <w:rFonts w:hint="eastAsia" w:ascii="仿宋" w:hAnsi="仿宋" w:eastAsia="仿宋" w:cs="Times New Roman"/>
                <w:sz w:val="24"/>
                <w:szCs w:val="24"/>
              </w:rPr>
              <w:t>32</w:t>
            </w:r>
          </w:p>
        </w:tc>
        <w:tc>
          <w:tcPr>
            <w:tcW w:w="1275" w:type="dxa"/>
            <w:noWrap w:val="0"/>
            <w:vAlign w:val="center"/>
          </w:tcPr>
          <w:p w14:paraId="6BCB780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Times New Roman"/>
                <w:sz w:val="24"/>
                <w:szCs w:val="24"/>
              </w:rPr>
            </w:pPr>
            <w:r>
              <w:rPr>
                <w:rFonts w:hint="eastAsia" w:ascii="仿宋" w:hAnsi="仿宋" w:eastAsia="仿宋" w:cs="Times New Roman"/>
                <w:sz w:val="24"/>
                <w:szCs w:val="24"/>
              </w:rPr>
              <w:t>50</w:t>
            </w:r>
          </w:p>
        </w:tc>
        <w:tc>
          <w:tcPr>
            <w:tcW w:w="1134" w:type="dxa"/>
            <w:noWrap w:val="0"/>
            <w:vAlign w:val="center"/>
          </w:tcPr>
          <w:p w14:paraId="62DB9B8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Times New Roman"/>
                <w:sz w:val="24"/>
                <w:szCs w:val="24"/>
              </w:rPr>
            </w:pPr>
            <w:r>
              <w:rPr>
                <w:rFonts w:hint="eastAsia" w:ascii="仿宋" w:hAnsi="仿宋" w:eastAsia="仿宋" w:cs="Times New Roman"/>
                <w:sz w:val="24"/>
                <w:szCs w:val="24"/>
              </w:rPr>
              <w:t>1600</w:t>
            </w:r>
          </w:p>
        </w:tc>
        <w:tc>
          <w:tcPr>
            <w:tcW w:w="537" w:type="dxa"/>
            <w:noWrap w:val="0"/>
            <w:vAlign w:val="center"/>
          </w:tcPr>
          <w:p w14:paraId="41EAD95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Times New Roman"/>
                <w:sz w:val="24"/>
                <w:szCs w:val="24"/>
              </w:rPr>
            </w:pPr>
          </w:p>
        </w:tc>
      </w:tr>
      <w:tr w14:paraId="40161A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5" w:hRule="atLeast"/>
        </w:trPr>
        <w:tc>
          <w:tcPr>
            <w:tcW w:w="904" w:type="dxa"/>
            <w:noWrap w:val="0"/>
            <w:vAlign w:val="center"/>
          </w:tcPr>
          <w:p w14:paraId="2A91F33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Times New Roman"/>
                <w:sz w:val="24"/>
                <w:szCs w:val="24"/>
              </w:rPr>
            </w:pPr>
            <w:r>
              <w:rPr>
                <w:rFonts w:hint="eastAsia" w:ascii="仿宋" w:hAnsi="仿宋" w:eastAsia="仿宋" w:cs="Times New Roman"/>
                <w:sz w:val="24"/>
                <w:szCs w:val="24"/>
              </w:rPr>
              <w:t>4</w:t>
            </w:r>
          </w:p>
        </w:tc>
        <w:tc>
          <w:tcPr>
            <w:tcW w:w="1850" w:type="dxa"/>
            <w:noWrap w:val="0"/>
            <w:vAlign w:val="center"/>
          </w:tcPr>
          <w:p w14:paraId="14271CC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Times New Roman"/>
                <w:sz w:val="24"/>
                <w:szCs w:val="24"/>
              </w:rPr>
            </w:pPr>
            <w:r>
              <w:rPr>
                <w:rFonts w:hint="eastAsia" w:ascii="仿宋" w:hAnsi="仿宋" w:eastAsia="仿宋" w:cs="Times New Roman"/>
                <w:sz w:val="24"/>
                <w:szCs w:val="24"/>
              </w:rPr>
              <w:t>电池空开</w:t>
            </w:r>
          </w:p>
        </w:tc>
        <w:tc>
          <w:tcPr>
            <w:tcW w:w="1560" w:type="dxa"/>
            <w:noWrap w:val="0"/>
            <w:vAlign w:val="center"/>
          </w:tcPr>
          <w:p w14:paraId="5CBBFE1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Times New Roman"/>
                <w:sz w:val="24"/>
                <w:szCs w:val="24"/>
              </w:rPr>
            </w:pPr>
            <w:r>
              <w:rPr>
                <w:rFonts w:hint="eastAsia" w:ascii="仿宋" w:hAnsi="仿宋" w:eastAsia="仿宋" w:cs="Times New Roman"/>
                <w:sz w:val="24"/>
                <w:szCs w:val="24"/>
              </w:rPr>
              <w:t>国标</w:t>
            </w:r>
          </w:p>
        </w:tc>
        <w:tc>
          <w:tcPr>
            <w:tcW w:w="1275" w:type="dxa"/>
            <w:noWrap w:val="0"/>
            <w:vAlign w:val="center"/>
          </w:tcPr>
          <w:p w14:paraId="36C5A49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Times New Roman"/>
                <w:sz w:val="24"/>
                <w:szCs w:val="24"/>
              </w:rPr>
            </w:pPr>
            <w:r>
              <w:rPr>
                <w:rFonts w:hint="eastAsia" w:ascii="仿宋" w:hAnsi="仿宋" w:eastAsia="仿宋" w:cs="Times New Roman"/>
                <w:sz w:val="24"/>
                <w:szCs w:val="24"/>
              </w:rPr>
              <w:t>3P250A</w:t>
            </w:r>
          </w:p>
        </w:tc>
        <w:tc>
          <w:tcPr>
            <w:tcW w:w="709" w:type="dxa"/>
            <w:noWrap w:val="0"/>
            <w:vAlign w:val="center"/>
          </w:tcPr>
          <w:p w14:paraId="377F1F5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Times New Roman"/>
                <w:sz w:val="24"/>
                <w:szCs w:val="24"/>
              </w:rPr>
            </w:pPr>
            <w:r>
              <w:rPr>
                <w:rFonts w:hint="eastAsia" w:ascii="仿宋" w:hAnsi="仿宋" w:eastAsia="仿宋" w:cs="Times New Roman"/>
                <w:sz w:val="24"/>
                <w:szCs w:val="24"/>
              </w:rPr>
              <w:t>套</w:t>
            </w:r>
          </w:p>
        </w:tc>
        <w:tc>
          <w:tcPr>
            <w:tcW w:w="851" w:type="dxa"/>
            <w:noWrap w:val="0"/>
            <w:vAlign w:val="center"/>
          </w:tcPr>
          <w:p w14:paraId="6D4820D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Times New Roman"/>
                <w:sz w:val="24"/>
                <w:szCs w:val="24"/>
              </w:rPr>
            </w:pPr>
            <w:r>
              <w:rPr>
                <w:rFonts w:hint="eastAsia" w:ascii="仿宋" w:hAnsi="仿宋" w:eastAsia="仿宋" w:cs="Times New Roman"/>
                <w:sz w:val="24"/>
                <w:szCs w:val="24"/>
              </w:rPr>
              <w:t>1</w:t>
            </w:r>
          </w:p>
        </w:tc>
        <w:tc>
          <w:tcPr>
            <w:tcW w:w="1275" w:type="dxa"/>
            <w:noWrap w:val="0"/>
            <w:vAlign w:val="center"/>
          </w:tcPr>
          <w:p w14:paraId="079C001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Times New Roman"/>
                <w:sz w:val="24"/>
                <w:szCs w:val="24"/>
              </w:rPr>
            </w:pPr>
            <w:r>
              <w:rPr>
                <w:rFonts w:hint="eastAsia" w:ascii="仿宋" w:hAnsi="仿宋" w:eastAsia="仿宋" w:cs="Times New Roman"/>
                <w:sz w:val="24"/>
                <w:szCs w:val="24"/>
              </w:rPr>
              <w:t>500</w:t>
            </w:r>
          </w:p>
        </w:tc>
        <w:tc>
          <w:tcPr>
            <w:tcW w:w="1134" w:type="dxa"/>
            <w:noWrap w:val="0"/>
            <w:vAlign w:val="center"/>
          </w:tcPr>
          <w:p w14:paraId="434B0DD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Times New Roman"/>
                <w:sz w:val="24"/>
                <w:szCs w:val="24"/>
              </w:rPr>
            </w:pPr>
            <w:r>
              <w:rPr>
                <w:rFonts w:hint="eastAsia" w:ascii="仿宋" w:hAnsi="仿宋" w:eastAsia="仿宋" w:cs="Times New Roman"/>
                <w:sz w:val="24"/>
                <w:szCs w:val="24"/>
              </w:rPr>
              <w:t>500</w:t>
            </w:r>
          </w:p>
        </w:tc>
        <w:tc>
          <w:tcPr>
            <w:tcW w:w="537" w:type="dxa"/>
            <w:noWrap w:val="0"/>
            <w:vAlign w:val="center"/>
          </w:tcPr>
          <w:p w14:paraId="57C5ED0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Times New Roman"/>
                <w:sz w:val="24"/>
                <w:szCs w:val="24"/>
              </w:rPr>
            </w:pPr>
          </w:p>
        </w:tc>
      </w:tr>
      <w:tr w14:paraId="62BAE6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04" w:type="dxa"/>
            <w:noWrap w:val="0"/>
            <w:vAlign w:val="center"/>
          </w:tcPr>
          <w:p w14:paraId="6ADC499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Times New Roman"/>
                <w:sz w:val="24"/>
                <w:szCs w:val="24"/>
              </w:rPr>
            </w:pPr>
            <w:r>
              <w:rPr>
                <w:rFonts w:hint="eastAsia" w:ascii="仿宋" w:hAnsi="仿宋" w:eastAsia="仿宋" w:cs="Times New Roman"/>
                <w:sz w:val="24"/>
                <w:szCs w:val="24"/>
              </w:rPr>
              <w:t>5</w:t>
            </w:r>
          </w:p>
        </w:tc>
        <w:tc>
          <w:tcPr>
            <w:tcW w:w="1850" w:type="dxa"/>
            <w:noWrap w:val="0"/>
            <w:vAlign w:val="center"/>
          </w:tcPr>
          <w:p w14:paraId="501D936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Times New Roman"/>
                <w:sz w:val="24"/>
                <w:szCs w:val="24"/>
              </w:rPr>
            </w:pPr>
            <w:r>
              <w:rPr>
                <w:rFonts w:hint="eastAsia" w:ascii="仿宋" w:hAnsi="仿宋" w:eastAsia="仿宋" w:cs="Times New Roman"/>
                <w:sz w:val="24"/>
                <w:szCs w:val="24"/>
              </w:rPr>
              <w:t>旧主机及电池拆除费</w:t>
            </w:r>
          </w:p>
        </w:tc>
        <w:tc>
          <w:tcPr>
            <w:tcW w:w="1560" w:type="dxa"/>
            <w:noWrap w:val="0"/>
            <w:vAlign w:val="center"/>
          </w:tcPr>
          <w:p w14:paraId="01DA41E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Times New Roman"/>
                <w:sz w:val="24"/>
                <w:szCs w:val="24"/>
              </w:rPr>
            </w:pPr>
            <w:r>
              <w:rPr>
                <w:rFonts w:hint="eastAsia" w:ascii="仿宋" w:hAnsi="仿宋" w:eastAsia="仿宋" w:cs="Times New Roman"/>
                <w:sz w:val="24"/>
                <w:szCs w:val="24"/>
              </w:rPr>
              <w:t>/</w:t>
            </w:r>
          </w:p>
        </w:tc>
        <w:tc>
          <w:tcPr>
            <w:tcW w:w="1275" w:type="dxa"/>
            <w:noWrap w:val="0"/>
            <w:vAlign w:val="center"/>
          </w:tcPr>
          <w:p w14:paraId="5D88DD9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Times New Roman"/>
                <w:sz w:val="24"/>
                <w:szCs w:val="24"/>
              </w:rPr>
            </w:pPr>
            <w:r>
              <w:rPr>
                <w:rFonts w:hint="eastAsia" w:ascii="仿宋" w:hAnsi="仿宋" w:eastAsia="仿宋" w:cs="Times New Roman"/>
                <w:sz w:val="24"/>
                <w:szCs w:val="24"/>
              </w:rPr>
              <w:t>/</w:t>
            </w:r>
          </w:p>
        </w:tc>
        <w:tc>
          <w:tcPr>
            <w:tcW w:w="709" w:type="dxa"/>
            <w:noWrap w:val="0"/>
            <w:vAlign w:val="center"/>
          </w:tcPr>
          <w:p w14:paraId="4FC9236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Times New Roman"/>
                <w:sz w:val="24"/>
                <w:szCs w:val="24"/>
              </w:rPr>
            </w:pPr>
            <w:r>
              <w:rPr>
                <w:rFonts w:hint="eastAsia" w:ascii="仿宋" w:hAnsi="仿宋" w:eastAsia="仿宋" w:cs="Times New Roman"/>
                <w:sz w:val="24"/>
                <w:szCs w:val="24"/>
              </w:rPr>
              <w:t>项</w:t>
            </w:r>
          </w:p>
        </w:tc>
        <w:tc>
          <w:tcPr>
            <w:tcW w:w="851" w:type="dxa"/>
            <w:noWrap w:val="0"/>
            <w:vAlign w:val="center"/>
          </w:tcPr>
          <w:p w14:paraId="7D118E3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Times New Roman"/>
                <w:sz w:val="24"/>
                <w:szCs w:val="24"/>
              </w:rPr>
            </w:pPr>
            <w:r>
              <w:rPr>
                <w:rFonts w:hint="eastAsia" w:ascii="仿宋" w:hAnsi="仿宋" w:eastAsia="仿宋" w:cs="Times New Roman"/>
                <w:sz w:val="24"/>
                <w:szCs w:val="24"/>
              </w:rPr>
              <w:t>1</w:t>
            </w:r>
          </w:p>
        </w:tc>
        <w:tc>
          <w:tcPr>
            <w:tcW w:w="1275" w:type="dxa"/>
            <w:noWrap w:val="0"/>
            <w:vAlign w:val="center"/>
          </w:tcPr>
          <w:p w14:paraId="2C9A4EB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Times New Roman"/>
                <w:sz w:val="24"/>
                <w:szCs w:val="24"/>
              </w:rPr>
            </w:pPr>
            <w:r>
              <w:rPr>
                <w:rFonts w:hint="eastAsia" w:ascii="仿宋" w:hAnsi="仿宋" w:eastAsia="仿宋" w:cs="Times New Roman"/>
                <w:sz w:val="24"/>
                <w:szCs w:val="24"/>
              </w:rPr>
              <w:t>1500</w:t>
            </w:r>
          </w:p>
        </w:tc>
        <w:tc>
          <w:tcPr>
            <w:tcW w:w="1134" w:type="dxa"/>
            <w:noWrap w:val="0"/>
            <w:vAlign w:val="center"/>
          </w:tcPr>
          <w:p w14:paraId="20A7FCC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Times New Roman"/>
                <w:sz w:val="24"/>
                <w:szCs w:val="24"/>
              </w:rPr>
            </w:pPr>
            <w:r>
              <w:rPr>
                <w:rFonts w:hint="eastAsia" w:ascii="仿宋" w:hAnsi="仿宋" w:eastAsia="仿宋" w:cs="Times New Roman"/>
                <w:sz w:val="24"/>
                <w:szCs w:val="24"/>
              </w:rPr>
              <w:t>1500</w:t>
            </w:r>
          </w:p>
        </w:tc>
        <w:tc>
          <w:tcPr>
            <w:tcW w:w="537" w:type="dxa"/>
            <w:noWrap w:val="0"/>
            <w:vAlign w:val="center"/>
          </w:tcPr>
          <w:p w14:paraId="75A9C7F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Times New Roman"/>
                <w:sz w:val="24"/>
                <w:szCs w:val="24"/>
              </w:rPr>
            </w:pPr>
          </w:p>
        </w:tc>
      </w:tr>
      <w:tr w14:paraId="445914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04" w:type="dxa"/>
            <w:noWrap w:val="0"/>
            <w:vAlign w:val="center"/>
          </w:tcPr>
          <w:p w14:paraId="453FEDC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Times New Roman"/>
                <w:sz w:val="24"/>
                <w:szCs w:val="24"/>
              </w:rPr>
            </w:pPr>
            <w:r>
              <w:rPr>
                <w:rFonts w:hint="eastAsia" w:ascii="仿宋" w:hAnsi="仿宋" w:eastAsia="仿宋" w:cs="Times New Roman"/>
                <w:sz w:val="24"/>
                <w:szCs w:val="24"/>
              </w:rPr>
              <w:t>6</w:t>
            </w:r>
          </w:p>
        </w:tc>
        <w:tc>
          <w:tcPr>
            <w:tcW w:w="1850" w:type="dxa"/>
            <w:noWrap w:val="0"/>
            <w:vAlign w:val="center"/>
          </w:tcPr>
          <w:p w14:paraId="6228C10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Times New Roman"/>
                <w:sz w:val="24"/>
                <w:szCs w:val="24"/>
              </w:rPr>
            </w:pPr>
            <w:r>
              <w:rPr>
                <w:rFonts w:hint="eastAsia" w:ascii="仿宋" w:hAnsi="仿宋" w:eastAsia="仿宋" w:cs="Times New Roman"/>
                <w:sz w:val="24"/>
                <w:szCs w:val="24"/>
              </w:rPr>
              <w:t>新主机及电池安装、运输、搬运等费用</w:t>
            </w:r>
          </w:p>
        </w:tc>
        <w:tc>
          <w:tcPr>
            <w:tcW w:w="1560" w:type="dxa"/>
            <w:noWrap w:val="0"/>
            <w:vAlign w:val="center"/>
          </w:tcPr>
          <w:p w14:paraId="7BCC68B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Times New Roman"/>
                <w:sz w:val="24"/>
                <w:szCs w:val="24"/>
              </w:rPr>
            </w:pPr>
            <w:r>
              <w:rPr>
                <w:rFonts w:hint="eastAsia" w:ascii="仿宋" w:hAnsi="仿宋" w:eastAsia="仿宋" w:cs="Times New Roman"/>
                <w:sz w:val="24"/>
                <w:szCs w:val="24"/>
              </w:rPr>
              <w:t>/</w:t>
            </w:r>
          </w:p>
        </w:tc>
        <w:tc>
          <w:tcPr>
            <w:tcW w:w="1275" w:type="dxa"/>
            <w:noWrap w:val="0"/>
            <w:vAlign w:val="center"/>
          </w:tcPr>
          <w:p w14:paraId="0669316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Times New Roman"/>
                <w:sz w:val="24"/>
                <w:szCs w:val="24"/>
              </w:rPr>
            </w:pPr>
            <w:r>
              <w:rPr>
                <w:rFonts w:hint="eastAsia" w:ascii="仿宋" w:hAnsi="仿宋" w:eastAsia="仿宋" w:cs="Times New Roman"/>
                <w:sz w:val="24"/>
                <w:szCs w:val="24"/>
              </w:rPr>
              <w:t>/</w:t>
            </w:r>
          </w:p>
        </w:tc>
        <w:tc>
          <w:tcPr>
            <w:tcW w:w="709" w:type="dxa"/>
            <w:noWrap w:val="0"/>
            <w:vAlign w:val="center"/>
          </w:tcPr>
          <w:p w14:paraId="45B5EA0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Times New Roman"/>
                <w:sz w:val="24"/>
                <w:szCs w:val="24"/>
              </w:rPr>
            </w:pPr>
            <w:r>
              <w:rPr>
                <w:rFonts w:hint="eastAsia" w:ascii="仿宋" w:hAnsi="仿宋" w:eastAsia="仿宋" w:cs="Times New Roman"/>
                <w:sz w:val="24"/>
                <w:szCs w:val="24"/>
              </w:rPr>
              <w:t>项</w:t>
            </w:r>
          </w:p>
        </w:tc>
        <w:tc>
          <w:tcPr>
            <w:tcW w:w="851" w:type="dxa"/>
            <w:noWrap w:val="0"/>
            <w:vAlign w:val="center"/>
          </w:tcPr>
          <w:p w14:paraId="60F2444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Times New Roman"/>
                <w:sz w:val="24"/>
                <w:szCs w:val="24"/>
              </w:rPr>
            </w:pPr>
            <w:r>
              <w:rPr>
                <w:rFonts w:hint="eastAsia" w:ascii="仿宋" w:hAnsi="仿宋" w:eastAsia="仿宋" w:cs="Times New Roman"/>
                <w:sz w:val="24"/>
                <w:szCs w:val="24"/>
              </w:rPr>
              <w:t>1</w:t>
            </w:r>
          </w:p>
        </w:tc>
        <w:tc>
          <w:tcPr>
            <w:tcW w:w="1275" w:type="dxa"/>
            <w:noWrap w:val="0"/>
            <w:vAlign w:val="center"/>
          </w:tcPr>
          <w:p w14:paraId="0112801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Times New Roman"/>
                <w:sz w:val="24"/>
                <w:szCs w:val="24"/>
              </w:rPr>
            </w:pPr>
            <w:r>
              <w:rPr>
                <w:rFonts w:hint="eastAsia" w:ascii="仿宋" w:hAnsi="仿宋" w:eastAsia="仿宋" w:cs="Times New Roman"/>
                <w:sz w:val="24"/>
                <w:szCs w:val="24"/>
              </w:rPr>
              <w:t>2000</w:t>
            </w:r>
          </w:p>
        </w:tc>
        <w:tc>
          <w:tcPr>
            <w:tcW w:w="1134" w:type="dxa"/>
            <w:noWrap w:val="0"/>
            <w:vAlign w:val="center"/>
          </w:tcPr>
          <w:p w14:paraId="2185AE2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Times New Roman"/>
                <w:sz w:val="24"/>
                <w:szCs w:val="24"/>
              </w:rPr>
            </w:pPr>
            <w:r>
              <w:rPr>
                <w:rFonts w:hint="eastAsia" w:ascii="仿宋" w:hAnsi="仿宋" w:eastAsia="仿宋" w:cs="Times New Roman"/>
                <w:sz w:val="24"/>
                <w:szCs w:val="24"/>
              </w:rPr>
              <w:t>2000</w:t>
            </w:r>
          </w:p>
        </w:tc>
        <w:tc>
          <w:tcPr>
            <w:tcW w:w="537" w:type="dxa"/>
            <w:noWrap w:val="0"/>
            <w:vAlign w:val="center"/>
          </w:tcPr>
          <w:p w14:paraId="5DFD9D0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Times New Roman"/>
                <w:sz w:val="24"/>
                <w:szCs w:val="24"/>
              </w:rPr>
            </w:pPr>
          </w:p>
        </w:tc>
      </w:tr>
      <w:tr w14:paraId="4E7C7A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04" w:type="dxa"/>
            <w:noWrap w:val="0"/>
            <w:vAlign w:val="center"/>
          </w:tcPr>
          <w:p w14:paraId="16F32B0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Times New Roman"/>
                <w:sz w:val="24"/>
                <w:szCs w:val="24"/>
              </w:rPr>
            </w:pPr>
            <w:r>
              <w:rPr>
                <w:rFonts w:hint="eastAsia" w:ascii="仿宋" w:hAnsi="仿宋" w:eastAsia="仿宋" w:cs="Times New Roman"/>
                <w:sz w:val="24"/>
                <w:szCs w:val="24"/>
              </w:rPr>
              <w:t>7</w:t>
            </w:r>
          </w:p>
        </w:tc>
        <w:tc>
          <w:tcPr>
            <w:tcW w:w="1850" w:type="dxa"/>
            <w:noWrap w:val="0"/>
            <w:vAlign w:val="center"/>
          </w:tcPr>
          <w:p w14:paraId="0C23D3C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Times New Roman"/>
                <w:sz w:val="24"/>
                <w:szCs w:val="24"/>
              </w:rPr>
            </w:pPr>
            <w:r>
              <w:rPr>
                <w:rFonts w:hint="eastAsia" w:ascii="仿宋" w:hAnsi="仿宋" w:eastAsia="仿宋" w:cs="Times New Roman"/>
                <w:sz w:val="24"/>
                <w:szCs w:val="24"/>
              </w:rPr>
              <w:t>合计</w:t>
            </w:r>
          </w:p>
        </w:tc>
        <w:tc>
          <w:tcPr>
            <w:tcW w:w="7341" w:type="dxa"/>
            <w:gridSpan w:val="7"/>
            <w:noWrap w:val="0"/>
            <w:vAlign w:val="center"/>
          </w:tcPr>
          <w:p w14:paraId="54E5AC0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Times New Roman"/>
                <w:sz w:val="24"/>
                <w:szCs w:val="24"/>
              </w:rPr>
            </w:pPr>
            <w:r>
              <w:rPr>
                <w:rFonts w:hint="eastAsia" w:ascii="仿宋" w:hAnsi="仿宋" w:eastAsia="仿宋" w:cs="Times New Roman"/>
                <w:sz w:val="24"/>
                <w:szCs w:val="24"/>
              </w:rPr>
              <w:t>69100元</w:t>
            </w:r>
          </w:p>
        </w:tc>
      </w:tr>
    </w:tbl>
    <w:p w14:paraId="3E683604">
      <w:pPr>
        <w:pStyle w:val="14"/>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2" w:firstLineChars="200"/>
        <w:textAlignment w:val="auto"/>
        <w:rPr>
          <w:rFonts w:hint="eastAsia" w:ascii="方正仿宋_GBK" w:hAnsi="方正仿宋_GBK" w:eastAsia="方正仿宋_GBK" w:cs="方正仿宋_GBK"/>
          <w:b/>
          <w:bCs/>
          <w:color w:val="auto"/>
          <w:sz w:val="24"/>
          <w:szCs w:val="24"/>
          <w:highlight w:val="none"/>
          <w:lang w:val="en-US" w:eastAsia="zh-CN"/>
        </w:rPr>
      </w:pPr>
      <w:r>
        <w:rPr>
          <w:rFonts w:hint="eastAsia" w:ascii="方正仿宋_GBK" w:hAnsi="方正仿宋_GBK" w:eastAsia="方正仿宋_GBK" w:cs="方正仿宋_GBK"/>
          <w:b/>
          <w:bCs/>
          <w:color w:val="auto"/>
          <w:sz w:val="24"/>
          <w:szCs w:val="24"/>
          <w:highlight w:val="none"/>
          <w:lang w:val="en-US" w:eastAsia="zh-CN"/>
        </w:rPr>
        <w:t>二、资金来源</w:t>
      </w:r>
    </w:p>
    <w:p w14:paraId="5285670F">
      <w:pPr>
        <w:pStyle w:val="14"/>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textAlignment w:val="auto"/>
        <w:rPr>
          <w:rFonts w:hint="eastAsia" w:ascii="方正仿宋_GBK" w:hAnsi="方正仿宋_GBK" w:eastAsia="方正仿宋_GBK" w:cs="方正仿宋_GBK"/>
          <w:color w:val="auto"/>
          <w:sz w:val="24"/>
          <w:szCs w:val="24"/>
          <w:highlight w:val="none"/>
          <w:lang w:val="en-US" w:eastAsia="zh-CN"/>
        </w:rPr>
      </w:pPr>
      <w:r>
        <w:rPr>
          <w:rFonts w:hint="eastAsia" w:ascii="方正仿宋_GBK" w:hAnsi="方正仿宋_GBK" w:eastAsia="方正仿宋_GBK" w:cs="方正仿宋_GBK"/>
          <w:color w:val="auto"/>
          <w:sz w:val="24"/>
          <w:szCs w:val="24"/>
          <w:highlight w:val="none"/>
          <w:lang w:val="en-US" w:eastAsia="zh-CN"/>
        </w:rPr>
        <w:t>单位自筹资金。</w:t>
      </w:r>
    </w:p>
    <w:p w14:paraId="06B5715E">
      <w:pPr>
        <w:pStyle w:val="14"/>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2" w:firstLineChars="200"/>
        <w:textAlignment w:val="auto"/>
        <w:rPr>
          <w:rFonts w:hint="eastAsia" w:ascii="方正仿宋_GBK" w:hAnsi="方正仿宋_GBK" w:eastAsia="方正仿宋_GBK" w:cs="方正仿宋_GBK"/>
          <w:b/>
          <w:bCs/>
          <w:color w:val="auto"/>
          <w:sz w:val="24"/>
          <w:szCs w:val="24"/>
          <w:highlight w:val="none"/>
          <w:lang w:val="en-US" w:eastAsia="zh-CN"/>
        </w:rPr>
      </w:pPr>
      <w:r>
        <w:rPr>
          <w:rFonts w:hint="eastAsia" w:ascii="方正仿宋_GBK" w:hAnsi="方正仿宋_GBK" w:eastAsia="方正仿宋_GBK" w:cs="方正仿宋_GBK"/>
          <w:b/>
          <w:bCs/>
          <w:color w:val="auto"/>
          <w:sz w:val="24"/>
          <w:szCs w:val="24"/>
          <w:highlight w:val="none"/>
          <w:lang w:val="en-US" w:eastAsia="zh-CN"/>
        </w:rPr>
        <w:t>三、资格要求</w:t>
      </w:r>
    </w:p>
    <w:p w14:paraId="2DAA1157">
      <w:pPr>
        <w:pStyle w:val="14"/>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textAlignment w:val="auto"/>
        <w:rPr>
          <w:rFonts w:hint="eastAsia" w:ascii="方正仿宋_GBK" w:hAnsi="方正仿宋_GBK" w:eastAsia="方正仿宋_GBK" w:cs="方正仿宋_GBK"/>
          <w:color w:val="auto"/>
          <w:sz w:val="24"/>
          <w:szCs w:val="24"/>
          <w:highlight w:val="none"/>
          <w:lang w:val="en-US" w:eastAsia="zh-CN"/>
        </w:rPr>
      </w:pPr>
      <w:r>
        <w:rPr>
          <w:rFonts w:hint="eastAsia" w:ascii="方正仿宋_GBK" w:hAnsi="方正仿宋_GBK" w:eastAsia="方正仿宋_GBK" w:cs="方正仿宋_GBK"/>
          <w:color w:val="auto"/>
          <w:sz w:val="24"/>
          <w:szCs w:val="24"/>
          <w:highlight w:val="none"/>
          <w:lang w:val="en-US" w:eastAsia="zh-CN"/>
        </w:rPr>
        <w:t>合格投标人应首先符合政府采购法第二十二条规定的基本条件，同时符合根据该项目特点设置的特定资格条件。</w:t>
      </w:r>
    </w:p>
    <w:p w14:paraId="0083659F">
      <w:pPr>
        <w:pStyle w:val="14"/>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textAlignment w:val="auto"/>
        <w:rPr>
          <w:rFonts w:hint="eastAsia" w:ascii="方正仿宋_GBK" w:hAnsi="方正仿宋_GBK" w:eastAsia="方正仿宋_GBK" w:cs="方正仿宋_GBK"/>
          <w:color w:val="auto"/>
          <w:sz w:val="24"/>
          <w:szCs w:val="24"/>
          <w:highlight w:val="none"/>
          <w:lang w:val="en-US" w:eastAsia="zh-CN"/>
        </w:rPr>
      </w:pPr>
      <w:r>
        <w:rPr>
          <w:rFonts w:hint="eastAsia" w:ascii="方正仿宋_GBK" w:hAnsi="方正仿宋_GBK" w:eastAsia="方正仿宋_GBK" w:cs="方正仿宋_GBK"/>
          <w:color w:val="auto"/>
          <w:sz w:val="24"/>
          <w:szCs w:val="24"/>
          <w:highlight w:val="none"/>
          <w:lang w:val="en-US" w:eastAsia="zh-CN"/>
        </w:rPr>
        <w:t>（一）基本资格条件</w:t>
      </w:r>
    </w:p>
    <w:p w14:paraId="38C5B073">
      <w:pPr>
        <w:pStyle w:val="14"/>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textAlignment w:val="auto"/>
        <w:rPr>
          <w:rFonts w:hint="eastAsia" w:ascii="方正仿宋_GBK" w:hAnsi="方正仿宋_GBK" w:eastAsia="方正仿宋_GBK" w:cs="方正仿宋_GBK"/>
          <w:color w:val="auto"/>
          <w:sz w:val="24"/>
          <w:szCs w:val="24"/>
          <w:highlight w:val="none"/>
          <w:lang w:val="en-US" w:eastAsia="zh-CN"/>
        </w:rPr>
      </w:pPr>
      <w:r>
        <w:rPr>
          <w:rFonts w:hint="eastAsia" w:ascii="方正仿宋_GBK" w:hAnsi="方正仿宋_GBK" w:eastAsia="方正仿宋_GBK" w:cs="方正仿宋_GBK"/>
          <w:color w:val="auto"/>
          <w:sz w:val="24"/>
          <w:szCs w:val="24"/>
          <w:highlight w:val="none"/>
          <w:lang w:val="en-US" w:eastAsia="zh-CN"/>
        </w:rPr>
        <w:t>1、具有独立承担民事责任的能力；</w:t>
      </w:r>
    </w:p>
    <w:p w14:paraId="721AE208">
      <w:pPr>
        <w:pStyle w:val="14"/>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textAlignment w:val="auto"/>
        <w:rPr>
          <w:rFonts w:hint="eastAsia" w:ascii="方正仿宋_GBK" w:hAnsi="方正仿宋_GBK" w:eastAsia="方正仿宋_GBK" w:cs="方正仿宋_GBK"/>
          <w:color w:val="auto"/>
          <w:sz w:val="24"/>
          <w:szCs w:val="24"/>
          <w:highlight w:val="none"/>
          <w:lang w:val="en-US" w:eastAsia="zh-CN"/>
        </w:rPr>
      </w:pPr>
      <w:r>
        <w:rPr>
          <w:rFonts w:hint="eastAsia" w:ascii="方正仿宋_GBK" w:hAnsi="方正仿宋_GBK" w:eastAsia="方正仿宋_GBK" w:cs="方正仿宋_GBK"/>
          <w:color w:val="auto"/>
          <w:sz w:val="24"/>
          <w:szCs w:val="24"/>
          <w:highlight w:val="none"/>
          <w:lang w:val="en-US" w:eastAsia="zh-CN"/>
        </w:rPr>
        <w:t>2、具有良好的商业信誉和健全的财务会计制度；</w:t>
      </w:r>
    </w:p>
    <w:p w14:paraId="4C06C796">
      <w:pPr>
        <w:pStyle w:val="14"/>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textAlignment w:val="auto"/>
        <w:rPr>
          <w:rFonts w:hint="eastAsia" w:ascii="方正仿宋_GBK" w:hAnsi="方正仿宋_GBK" w:eastAsia="方正仿宋_GBK" w:cs="方正仿宋_GBK"/>
          <w:color w:val="auto"/>
          <w:sz w:val="24"/>
          <w:szCs w:val="24"/>
          <w:highlight w:val="none"/>
          <w:lang w:val="en-US" w:eastAsia="zh-CN"/>
        </w:rPr>
      </w:pPr>
      <w:r>
        <w:rPr>
          <w:rFonts w:hint="eastAsia" w:ascii="方正仿宋_GBK" w:hAnsi="方正仿宋_GBK" w:eastAsia="方正仿宋_GBK" w:cs="方正仿宋_GBK"/>
          <w:color w:val="auto"/>
          <w:sz w:val="24"/>
          <w:szCs w:val="24"/>
          <w:highlight w:val="none"/>
          <w:lang w:val="en-US" w:eastAsia="zh-CN"/>
        </w:rPr>
        <w:t>3、具有履行合同所必需的设备和专业技术能力；</w:t>
      </w:r>
    </w:p>
    <w:p w14:paraId="048AE766">
      <w:pPr>
        <w:pStyle w:val="14"/>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textAlignment w:val="auto"/>
        <w:rPr>
          <w:rFonts w:hint="eastAsia" w:ascii="方正仿宋_GBK" w:hAnsi="方正仿宋_GBK" w:eastAsia="方正仿宋_GBK" w:cs="方正仿宋_GBK"/>
          <w:color w:val="auto"/>
          <w:sz w:val="24"/>
          <w:szCs w:val="24"/>
          <w:highlight w:val="none"/>
          <w:lang w:val="en-US" w:eastAsia="zh-CN"/>
        </w:rPr>
      </w:pPr>
      <w:r>
        <w:rPr>
          <w:rFonts w:hint="eastAsia" w:ascii="方正仿宋_GBK" w:hAnsi="方正仿宋_GBK" w:eastAsia="方正仿宋_GBK" w:cs="方正仿宋_GBK"/>
          <w:color w:val="auto"/>
          <w:sz w:val="24"/>
          <w:szCs w:val="24"/>
          <w:highlight w:val="none"/>
          <w:lang w:val="en-US" w:eastAsia="zh-CN"/>
        </w:rPr>
        <w:t>4、有依法缴纳税收和社会保障资金的良好记录；</w:t>
      </w:r>
    </w:p>
    <w:p w14:paraId="05BB7702">
      <w:pPr>
        <w:pStyle w:val="14"/>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textAlignment w:val="auto"/>
        <w:rPr>
          <w:rFonts w:hint="eastAsia" w:ascii="方正仿宋_GBK" w:hAnsi="方正仿宋_GBK" w:eastAsia="方正仿宋_GBK" w:cs="方正仿宋_GBK"/>
          <w:color w:val="auto"/>
          <w:sz w:val="24"/>
          <w:szCs w:val="24"/>
          <w:highlight w:val="none"/>
          <w:lang w:val="en-US" w:eastAsia="zh-CN"/>
        </w:rPr>
      </w:pPr>
      <w:r>
        <w:rPr>
          <w:rFonts w:hint="eastAsia" w:ascii="方正仿宋_GBK" w:hAnsi="方正仿宋_GBK" w:eastAsia="方正仿宋_GBK" w:cs="方正仿宋_GBK"/>
          <w:color w:val="auto"/>
          <w:sz w:val="24"/>
          <w:szCs w:val="24"/>
          <w:highlight w:val="none"/>
          <w:lang w:val="en-US" w:eastAsia="zh-CN"/>
        </w:rPr>
        <w:t>5、参加政府采购活动前三年内，在经营活动中没有重大违法记录;</w:t>
      </w:r>
    </w:p>
    <w:p w14:paraId="36DFF211">
      <w:pPr>
        <w:pStyle w:val="14"/>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textAlignment w:val="auto"/>
        <w:rPr>
          <w:rFonts w:hint="eastAsia" w:ascii="方正仿宋_GBK" w:hAnsi="方正仿宋_GBK" w:eastAsia="方正仿宋_GBK" w:cs="方正仿宋_GBK"/>
          <w:color w:val="auto"/>
          <w:sz w:val="24"/>
          <w:szCs w:val="24"/>
          <w:highlight w:val="none"/>
          <w:lang w:val="en-US" w:eastAsia="zh-CN"/>
        </w:rPr>
      </w:pPr>
      <w:r>
        <w:rPr>
          <w:rFonts w:hint="eastAsia" w:ascii="方正仿宋_GBK" w:hAnsi="方正仿宋_GBK" w:eastAsia="方正仿宋_GBK" w:cs="方正仿宋_GBK"/>
          <w:color w:val="auto"/>
          <w:sz w:val="24"/>
          <w:szCs w:val="24"/>
          <w:highlight w:val="none"/>
          <w:lang w:val="en-US" w:eastAsia="zh-CN"/>
        </w:rPr>
        <w:t>6、法律、行政法规规定的其他条件。</w:t>
      </w:r>
    </w:p>
    <w:p w14:paraId="7A9AA851">
      <w:pPr>
        <w:pStyle w:val="14"/>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2" w:firstLineChars="200"/>
        <w:textAlignment w:val="auto"/>
        <w:rPr>
          <w:rFonts w:hint="eastAsia" w:ascii="方正仿宋_GBK" w:hAnsi="方正仿宋_GBK" w:eastAsia="方正仿宋_GBK" w:cs="方正仿宋_GBK"/>
          <w:b/>
          <w:bCs/>
          <w:color w:val="auto"/>
          <w:sz w:val="24"/>
          <w:szCs w:val="24"/>
          <w:highlight w:val="none"/>
          <w:lang w:val="en-US" w:eastAsia="zh-CN"/>
        </w:rPr>
      </w:pPr>
      <w:r>
        <w:rPr>
          <w:rFonts w:hint="eastAsia" w:ascii="方正仿宋_GBK" w:hAnsi="方正仿宋_GBK" w:eastAsia="方正仿宋_GBK" w:cs="方正仿宋_GBK"/>
          <w:b/>
          <w:bCs/>
          <w:color w:val="auto"/>
          <w:sz w:val="24"/>
          <w:szCs w:val="24"/>
          <w:highlight w:val="none"/>
          <w:lang w:val="en-US" w:eastAsia="zh-CN"/>
        </w:rPr>
        <w:t>（二）供应商应具备下述三个条件之一</w:t>
      </w:r>
    </w:p>
    <w:p w14:paraId="7B24A324">
      <w:pPr>
        <w:pStyle w:val="14"/>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2" w:firstLineChars="200"/>
        <w:textAlignment w:val="auto"/>
        <w:rPr>
          <w:rFonts w:hint="eastAsia" w:ascii="方正仿宋_GBK" w:hAnsi="方正仿宋_GBK" w:eastAsia="方正仿宋_GBK" w:cs="方正仿宋_GBK"/>
          <w:b/>
          <w:bCs/>
          <w:color w:val="auto"/>
          <w:sz w:val="24"/>
          <w:szCs w:val="24"/>
          <w:highlight w:val="none"/>
          <w:lang w:val="en-US" w:eastAsia="zh-CN"/>
        </w:rPr>
      </w:pPr>
      <w:r>
        <w:rPr>
          <w:rFonts w:hint="eastAsia" w:ascii="方正仿宋_GBK" w:hAnsi="方正仿宋_GBK" w:eastAsia="方正仿宋_GBK" w:cs="方正仿宋_GBK"/>
          <w:b/>
          <w:bCs/>
          <w:color w:val="auto"/>
          <w:sz w:val="24"/>
          <w:szCs w:val="24"/>
          <w:highlight w:val="none"/>
          <w:lang w:val="en-US" w:eastAsia="zh-CN"/>
        </w:rPr>
        <w:t>1.制造商具有ISO9001，ISO14001，IS045001认证。</w:t>
      </w:r>
    </w:p>
    <w:p w14:paraId="5FFBEC3C">
      <w:pPr>
        <w:pStyle w:val="14"/>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2" w:firstLineChars="200"/>
        <w:textAlignment w:val="auto"/>
        <w:rPr>
          <w:rFonts w:hint="eastAsia" w:ascii="方正仿宋_GBK" w:hAnsi="方正仿宋_GBK" w:eastAsia="方正仿宋_GBK" w:cs="方正仿宋_GBK"/>
          <w:b/>
          <w:bCs/>
          <w:color w:val="auto"/>
          <w:sz w:val="24"/>
          <w:szCs w:val="24"/>
          <w:highlight w:val="none"/>
          <w:lang w:val="en-US" w:eastAsia="zh-CN"/>
        </w:rPr>
      </w:pPr>
      <w:r>
        <w:rPr>
          <w:rFonts w:hint="eastAsia" w:ascii="方正仿宋_GBK" w:hAnsi="方正仿宋_GBK" w:eastAsia="方正仿宋_GBK" w:cs="方正仿宋_GBK"/>
          <w:b/>
          <w:bCs/>
          <w:color w:val="auto"/>
          <w:sz w:val="24"/>
          <w:szCs w:val="24"/>
          <w:highlight w:val="none"/>
          <w:lang w:val="en-US" w:eastAsia="zh-CN"/>
        </w:rPr>
        <w:t>2.出具UPS投标产品的泰尔证证，节能认证，CE认证、ROHS认证，提供《高新技术产品》证书。</w:t>
      </w:r>
    </w:p>
    <w:p w14:paraId="21BF31BC">
      <w:pPr>
        <w:pStyle w:val="14"/>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2" w:firstLineChars="200"/>
        <w:textAlignment w:val="auto"/>
        <w:rPr>
          <w:rFonts w:hint="eastAsia" w:ascii="方正仿宋_GBK" w:hAnsi="方正仿宋_GBK" w:eastAsia="方正仿宋_GBK" w:cs="方正仿宋_GBK"/>
          <w:b/>
          <w:bCs/>
          <w:color w:val="auto"/>
          <w:sz w:val="24"/>
          <w:szCs w:val="24"/>
          <w:highlight w:val="none"/>
          <w:lang w:val="en-US" w:eastAsia="zh-CN"/>
        </w:rPr>
      </w:pPr>
      <w:r>
        <w:rPr>
          <w:rFonts w:hint="eastAsia" w:ascii="方正仿宋_GBK" w:hAnsi="方正仿宋_GBK" w:eastAsia="方正仿宋_GBK" w:cs="方正仿宋_GBK"/>
          <w:b/>
          <w:bCs/>
          <w:color w:val="auto"/>
          <w:sz w:val="24"/>
          <w:szCs w:val="24"/>
          <w:highlight w:val="none"/>
          <w:lang w:val="en-US" w:eastAsia="zh-CN"/>
        </w:rPr>
        <w:t>3.提供CNAS认证标志的EMC测试报告。</w:t>
      </w:r>
    </w:p>
    <w:p w14:paraId="1D1C9147">
      <w:pPr>
        <w:pStyle w:val="14"/>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2" w:firstLineChars="200"/>
        <w:textAlignment w:val="auto"/>
        <w:rPr>
          <w:rFonts w:hint="eastAsia" w:ascii="方正仿宋_GBK" w:hAnsi="方正仿宋_GBK" w:eastAsia="方正仿宋_GBK" w:cs="方正仿宋_GBK"/>
          <w:b/>
          <w:bCs/>
          <w:color w:val="auto"/>
          <w:sz w:val="24"/>
          <w:szCs w:val="24"/>
          <w:highlight w:val="none"/>
          <w:lang w:val="en-US" w:eastAsia="zh-CN"/>
        </w:rPr>
      </w:pPr>
      <w:r>
        <w:rPr>
          <w:rFonts w:hint="eastAsia" w:ascii="方正仿宋_GBK" w:hAnsi="方正仿宋_GBK" w:eastAsia="方正仿宋_GBK" w:cs="方正仿宋_GBK"/>
          <w:b/>
          <w:bCs/>
          <w:color w:val="auto"/>
          <w:sz w:val="24"/>
          <w:szCs w:val="24"/>
          <w:highlight w:val="none"/>
          <w:lang w:val="en-US" w:eastAsia="zh-CN"/>
        </w:rPr>
        <w:t>（三）出具UPS生产厂家对本项目的产品质量售后服务三年的承诺函和项目授权书，并盖上生产厂家的鲜章，原件备查。</w:t>
      </w:r>
    </w:p>
    <w:p w14:paraId="24B6DE83">
      <w:pPr>
        <w:pStyle w:val="14"/>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textAlignment w:val="auto"/>
        <w:rPr>
          <w:rFonts w:hint="eastAsia" w:ascii="方正仿宋_GBK" w:hAnsi="方正仿宋_GBK" w:eastAsia="方正仿宋_GBK" w:cs="方正仿宋_GBK"/>
          <w:color w:val="auto"/>
          <w:sz w:val="24"/>
          <w:szCs w:val="24"/>
          <w:highlight w:val="none"/>
          <w:lang w:val="en-US" w:eastAsia="zh-CN"/>
        </w:rPr>
      </w:pPr>
      <w:r>
        <w:rPr>
          <w:rFonts w:hint="eastAsia" w:ascii="方正仿宋_GBK" w:hAnsi="方正仿宋_GBK" w:eastAsia="方正仿宋_GBK" w:cs="方正仿宋_GBK"/>
          <w:color w:val="auto"/>
          <w:sz w:val="24"/>
          <w:szCs w:val="24"/>
          <w:highlight w:val="none"/>
          <w:lang w:val="en-US" w:eastAsia="zh-CN"/>
        </w:rPr>
        <w:t>（四）特定资格条件</w:t>
      </w:r>
    </w:p>
    <w:p w14:paraId="67FC639E">
      <w:pPr>
        <w:pStyle w:val="14"/>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2" w:firstLineChars="200"/>
        <w:textAlignment w:val="auto"/>
        <w:rPr>
          <w:rFonts w:hint="eastAsia" w:ascii="方正仿宋_GBK" w:hAnsi="方正仿宋_GBK" w:eastAsia="方正仿宋_GBK" w:cs="方正仿宋_GBK"/>
          <w:b/>
          <w:bCs/>
          <w:color w:val="auto"/>
          <w:sz w:val="24"/>
          <w:szCs w:val="24"/>
          <w:highlight w:val="none"/>
          <w:lang w:val="en-US" w:eastAsia="zh-CN"/>
        </w:rPr>
      </w:pPr>
      <w:r>
        <w:rPr>
          <w:rFonts w:hint="eastAsia" w:ascii="方正仿宋_GBK" w:hAnsi="方正仿宋_GBK" w:eastAsia="方正仿宋_GBK" w:cs="方正仿宋_GBK"/>
          <w:b/>
          <w:bCs/>
          <w:color w:val="auto"/>
          <w:sz w:val="24"/>
          <w:szCs w:val="24"/>
          <w:highlight w:val="none"/>
          <w:lang w:val="en-US" w:eastAsia="zh-CN"/>
        </w:rPr>
        <w:t>无。</w:t>
      </w:r>
    </w:p>
    <w:p w14:paraId="5EBBB879">
      <w:pPr>
        <w:pStyle w:val="14"/>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2" w:firstLineChars="200"/>
        <w:textAlignment w:val="auto"/>
        <w:rPr>
          <w:rFonts w:hint="default" w:ascii="方正仿宋_GBK" w:hAnsi="方正仿宋_GBK" w:eastAsia="方正仿宋_GBK" w:cs="方正仿宋_GBK"/>
          <w:b/>
          <w:bCs/>
          <w:color w:val="auto"/>
          <w:sz w:val="24"/>
          <w:szCs w:val="24"/>
          <w:highlight w:val="none"/>
          <w:lang w:val="en-US" w:eastAsia="zh-CN"/>
        </w:rPr>
      </w:pPr>
      <w:r>
        <w:rPr>
          <w:rFonts w:hint="eastAsia" w:ascii="方正仿宋_GBK" w:hAnsi="方正仿宋_GBK" w:eastAsia="方正仿宋_GBK" w:cs="方正仿宋_GBK"/>
          <w:b/>
          <w:bCs/>
          <w:color w:val="auto"/>
          <w:sz w:val="24"/>
          <w:szCs w:val="24"/>
          <w:highlight w:val="none"/>
          <w:lang w:val="en-US" w:eastAsia="zh-CN"/>
        </w:rPr>
        <w:t>四、投标、开标有关规定</w:t>
      </w:r>
    </w:p>
    <w:p w14:paraId="0E6A7CCB">
      <w:pPr>
        <w:pStyle w:val="14"/>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textAlignment w:val="auto"/>
        <w:rPr>
          <w:rFonts w:hint="eastAsia" w:ascii="方正仿宋_GBK" w:hAnsi="方正仿宋_GBK" w:eastAsia="方正仿宋_GBK" w:cs="方正仿宋_GBK"/>
          <w:color w:val="auto"/>
          <w:sz w:val="24"/>
          <w:szCs w:val="24"/>
          <w:highlight w:val="none"/>
          <w:lang w:val="en-US" w:eastAsia="zh-CN"/>
        </w:rPr>
      </w:pPr>
      <w:r>
        <w:rPr>
          <w:rFonts w:hint="eastAsia" w:ascii="方正仿宋_GBK" w:hAnsi="方正仿宋_GBK" w:eastAsia="方正仿宋_GBK" w:cs="方正仿宋_GBK"/>
          <w:color w:val="auto"/>
          <w:sz w:val="24"/>
          <w:szCs w:val="24"/>
          <w:highlight w:val="none"/>
          <w:lang w:val="en-US" w:eastAsia="zh-CN"/>
        </w:rPr>
        <w:t>（一）凡有意参加投标的投标人，请在重庆市政府采购云平台（http://cqypt.ccgp-chongqing.gov.cn/）下载本项目询价文件以及图纸、补遗等开标前公布的所有项目资料，无论投标人领取或下载与否，均视为已知晓所有询价内容。</w:t>
      </w:r>
    </w:p>
    <w:p w14:paraId="56A1471E">
      <w:pPr>
        <w:kinsoku/>
        <w:wordWrap/>
        <w:overflowPunct/>
        <w:topLinePunct w:val="0"/>
        <w:autoSpaceDE/>
        <w:autoSpaceDN/>
        <w:bidi w:val="0"/>
        <w:spacing w:line="480" w:lineRule="exact"/>
        <w:ind w:firstLine="480" w:firstLineChars="200"/>
        <w:rPr>
          <w:rFonts w:hint="eastAsia" w:ascii="方正仿宋_GBK" w:hAnsi="宋体" w:eastAsia="方正仿宋_GBK"/>
          <w:color w:val="auto"/>
          <w:sz w:val="24"/>
          <w:szCs w:val="24"/>
          <w:highlight w:val="none"/>
        </w:rPr>
      </w:pPr>
      <w:r>
        <w:rPr>
          <w:rFonts w:hint="eastAsia" w:ascii="方正仿宋_GBK" w:hAnsi="宋体" w:eastAsia="方正仿宋_GBK"/>
          <w:color w:val="auto"/>
          <w:sz w:val="24"/>
          <w:szCs w:val="24"/>
          <w:highlight w:val="none"/>
        </w:rPr>
        <w:t>（二）</w:t>
      </w:r>
      <w:r>
        <w:rPr>
          <w:rFonts w:hint="eastAsia" w:ascii="方正仿宋_GBK" w:hAnsi="方正仿宋_GBK" w:eastAsia="方正仿宋_GBK" w:cs="方正仿宋_GBK"/>
          <w:color w:val="auto"/>
          <w:sz w:val="24"/>
          <w:szCs w:val="24"/>
          <w:highlight w:val="none"/>
          <w:lang w:val="en-US" w:eastAsia="zh-CN"/>
        </w:rPr>
        <w:t>询价采购文件</w:t>
      </w:r>
      <w:r>
        <w:rPr>
          <w:rFonts w:ascii="方正仿宋_GBK" w:hAnsi="宋体" w:eastAsia="方正仿宋_GBK"/>
          <w:color w:val="auto"/>
          <w:sz w:val="24"/>
          <w:szCs w:val="24"/>
          <w:highlight w:val="none"/>
        </w:rPr>
        <w:t>公告期</w:t>
      </w:r>
      <w:r>
        <w:rPr>
          <w:rFonts w:hint="eastAsia" w:ascii="方正仿宋_GBK" w:hAnsi="宋体" w:eastAsia="方正仿宋_GBK"/>
          <w:color w:val="auto"/>
          <w:sz w:val="24"/>
          <w:szCs w:val="24"/>
          <w:highlight w:val="none"/>
        </w:rPr>
        <w:t>限</w:t>
      </w:r>
      <w:r>
        <w:rPr>
          <w:rFonts w:ascii="方正仿宋_GBK" w:hAnsi="宋体" w:eastAsia="方正仿宋_GBK"/>
          <w:color w:val="auto"/>
          <w:sz w:val="24"/>
          <w:szCs w:val="24"/>
          <w:highlight w:val="none"/>
        </w:rPr>
        <w:t>：</w:t>
      </w:r>
      <w:r>
        <w:rPr>
          <w:rFonts w:hint="eastAsia" w:ascii="方正仿宋_GBK" w:hAnsi="宋体" w:eastAsia="方正仿宋_GBK"/>
          <w:color w:val="auto"/>
          <w:sz w:val="24"/>
          <w:szCs w:val="24"/>
          <w:highlight w:val="none"/>
          <w:lang w:val="en-US" w:eastAsia="zh-CN"/>
        </w:rPr>
        <w:t>详见采购公告</w:t>
      </w:r>
      <w:r>
        <w:rPr>
          <w:rFonts w:hint="eastAsia" w:ascii="方正仿宋_GBK" w:hAnsi="宋体" w:eastAsia="方正仿宋_GBK"/>
          <w:color w:val="auto"/>
          <w:sz w:val="24"/>
          <w:szCs w:val="24"/>
          <w:highlight w:val="none"/>
        </w:rPr>
        <w:t>。</w:t>
      </w:r>
    </w:p>
    <w:p w14:paraId="3C47440A">
      <w:pPr>
        <w:kinsoku/>
        <w:wordWrap/>
        <w:overflowPunct/>
        <w:topLinePunct w:val="0"/>
        <w:autoSpaceDE/>
        <w:autoSpaceDN/>
        <w:bidi w:val="0"/>
        <w:spacing w:line="480" w:lineRule="exact"/>
        <w:ind w:firstLine="480" w:firstLineChars="200"/>
        <w:rPr>
          <w:rFonts w:hint="default" w:ascii="仿宋" w:hAnsi="仿宋" w:eastAsia="仿宋" w:cs="宋体"/>
          <w:color w:val="auto"/>
          <w:sz w:val="24"/>
          <w:szCs w:val="24"/>
          <w:highlight w:val="none"/>
          <w:lang w:val="en-US" w:eastAsia="zh-CN"/>
        </w:rPr>
      </w:pPr>
      <w:r>
        <w:rPr>
          <w:rFonts w:hint="eastAsia" w:ascii="仿宋" w:hAnsi="仿宋" w:eastAsia="仿宋" w:cs="宋体"/>
          <w:color w:val="auto"/>
          <w:sz w:val="24"/>
          <w:szCs w:val="24"/>
          <w:highlight w:val="none"/>
          <w:lang w:eastAsia="zh-CN"/>
        </w:rPr>
        <w:t>（</w:t>
      </w:r>
      <w:r>
        <w:rPr>
          <w:rFonts w:hint="eastAsia" w:ascii="仿宋" w:hAnsi="仿宋" w:eastAsia="仿宋" w:cs="宋体"/>
          <w:color w:val="auto"/>
          <w:sz w:val="24"/>
          <w:szCs w:val="24"/>
          <w:highlight w:val="none"/>
          <w:lang w:val="en-US" w:eastAsia="zh-CN"/>
        </w:rPr>
        <w:t>三</w:t>
      </w:r>
      <w:r>
        <w:rPr>
          <w:rFonts w:hint="eastAsia" w:ascii="仿宋" w:hAnsi="仿宋" w:eastAsia="仿宋" w:cs="宋体"/>
          <w:color w:val="auto"/>
          <w:sz w:val="24"/>
          <w:szCs w:val="24"/>
          <w:highlight w:val="none"/>
          <w:lang w:eastAsia="zh-CN"/>
        </w:rPr>
        <w:t>）</w:t>
      </w:r>
      <w:r>
        <w:rPr>
          <w:rFonts w:hint="eastAsia" w:ascii="仿宋" w:hAnsi="仿宋" w:eastAsia="仿宋" w:cs="宋体"/>
          <w:color w:val="auto"/>
          <w:sz w:val="24"/>
          <w:szCs w:val="24"/>
          <w:highlight w:val="none"/>
          <w:lang w:val="en-US" w:eastAsia="zh-CN"/>
        </w:rPr>
        <w:t>投标人须满足以下条件，其投标文件才被接受：</w:t>
      </w:r>
    </w:p>
    <w:p w14:paraId="342A85BE">
      <w:pPr>
        <w:kinsoku/>
        <w:wordWrap/>
        <w:overflowPunct/>
        <w:topLinePunct w:val="0"/>
        <w:autoSpaceDE/>
        <w:autoSpaceDN/>
        <w:bidi w:val="0"/>
        <w:spacing w:line="480" w:lineRule="exact"/>
        <w:ind w:firstLine="480" w:firstLineChars="200"/>
        <w:rPr>
          <w:rFonts w:hint="eastAsia" w:ascii="仿宋" w:hAnsi="仿宋" w:eastAsia="仿宋" w:cs="宋体"/>
          <w:color w:val="auto"/>
          <w:sz w:val="24"/>
          <w:szCs w:val="24"/>
          <w:highlight w:val="none"/>
          <w:lang w:eastAsia="zh-CN"/>
        </w:rPr>
      </w:pPr>
      <w:r>
        <w:rPr>
          <w:rFonts w:hint="eastAsia" w:ascii="仿宋" w:hAnsi="仿宋" w:eastAsia="仿宋" w:cs="宋体"/>
          <w:color w:val="auto"/>
          <w:sz w:val="24"/>
          <w:szCs w:val="24"/>
          <w:highlight w:val="none"/>
          <w:lang w:val="en-US" w:eastAsia="zh-CN"/>
        </w:rPr>
        <w:t>投标人</w:t>
      </w:r>
      <w:r>
        <w:rPr>
          <w:rFonts w:hint="eastAsia" w:ascii="仿宋" w:hAnsi="仿宋" w:eastAsia="仿宋" w:cs="宋体"/>
          <w:color w:val="auto"/>
          <w:sz w:val="24"/>
          <w:szCs w:val="24"/>
          <w:highlight w:val="none"/>
        </w:rPr>
        <w:t>须在平台上报名并按要求上传</w:t>
      </w:r>
      <w:r>
        <w:rPr>
          <w:rFonts w:hint="eastAsia" w:ascii="仿宋" w:hAnsi="仿宋" w:eastAsia="仿宋" w:cs="宋体"/>
          <w:color w:val="auto"/>
          <w:sz w:val="24"/>
          <w:szCs w:val="24"/>
          <w:highlight w:val="none"/>
          <w:lang w:val="en-US" w:eastAsia="zh-CN"/>
        </w:rPr>
        <w:t>投标</w:t>
      </w:r>
      <w:r>
        <w:rPr>
          <w:rFonts w:hint="eastAsia" w:ascii="仿宋" w:hAnsi="仿宋" w:eastAsia="仿宋" w:cs="宋体"/>
          <w:color w:val="auto"/>
          <w:sz w:val="24"/>
          <w:szCs w:val="24"/>
          <w:highlight w:val="none"/>
        </w:rPr>
        <w:t>文件，未按要求提供的为无效</w:t>
      </w:r>
      <w:r>
        <w:rPr>
          <w:rFonts w:hint="eastAsia" w:ascii="仿宋" w:hAnsi="仿宋" w:eastAsia="仿宋" w:cs="宋体"/>
          <w:color w:val="auto"/>
          <w:sz w:val="24"/>
          <w:szCs w:val="24"/>
          <w:highlight w:val="none"/>
          <w:lang w:val="en-US" w:eastAsia="zh-CN"/>
        </w:rPr>
        <w:t>投标</w:t>
      </w:r>
      <w:r>
        <w:rPr>
          <w:rFonts w:hint="eastAsia" w:ascii="仿宋" w:hAnsi="仿宋" w:eastAsia="仿宋" w:cs="宋体"/>
          <w:color w:val="auto"/>
          <w:sz w:val="24"/>
          <w:szCs w:val="24"/>
          <w:highlight w:val="none"/>
        </w:rPr>
        <w:t>。</w:t>
      </w:r>
    </w:p>
    <w:p w14:paraId="7D00DBB5">
      <w:pPr>
        <w:pStyle w:val="2"/>
        <w:kinsoku/>
        <w:wordWrap/>
        <w:overflowPunct/>
        <w:topLinePunct w:val="0"/>
        <w:autoSpaceDE/>
        <w:autoSpaceDN/>
        <w:bidi w:val="0"/>
        <w:spacing w:line="480" w:lineRule="exact"/>
        <w:ind w:firstLine="480"/>
        <w:rPr>
          <w:rFonts w:hint="eastAsia" w:ascii="仿宋" w:hAnsi="仿宋" w:eastAsia="仿宋" w:cs="宋体"/>
          <w:color w:val="auto"/>
          <w:sz w:val="24"/>
          <w:szCs w:val="24"/>
          <w:highlight w:val="none"/>
          <w:lang w:val="en-US" w:eastAsia="zh-CN"/>
        </w:rPr>
      </w:pPr>
      <w:r>
        <w:rPr>
          <w:rFonts w:hint="eastAsia" w:ascii="仿宋" w:hAnsi="仿宋" w:eastAsia="仿宋" w:cs="宋体"/>
          <w:color w:val="auto"/>
          <w:sz w:val="24"/>
          <w:szCs w:val="24"/>
          <w:highlight w:val="none"/>
          <w:lang w:val="en-US" w:eastAsia="zh-CN"/>
        </w:rPr>
        <w:t>（四）投标开始、截止时间：</w:t>
      </w:r>
      <w:r>
        <w:rPr>
          <w:rFonts w:hint="eastAsia" w:ascii="方正仿宋_GBK" w:hAnsi="宋体" w:eastAsia="方正仿宋_GBK"/>
          <w:color w:val="auto"/>
          <w:sz w:val="24"/>
          <w:szCs w:val="24"/>
          <w:highlight w:val="none"/>
          <w:lang w:val="en-US" w:eastAsia="zh-CN"/>
        </w:rPr>
        <w:t>详见采购公告</w:t>
      </w:r>
      <w:r>
        <w:rPr>
          <w:rFonts w:hint="eastAsia" w:ascii="仿宋" w:hAnsi="仿宋" w:eastAsia="仿宋" w:cs="宋体"/>
          <w:color w:val="auto"/>
          <w:sz w:val="24"/>
          <w:szCs w:val="24"/>
          <w:highlight w:val="none"/>
          <w:lang w:val="en-US" w:eastAsia="zh-CN"/>
        </w:rPr>
        <w:t>。</w:t>
      </w:r>
    </w:p>
    <w:p w14:paraId="2B17EF2F">
      <w:pPr>
        <w:pStyle w:val="4"/>
        <w:kinsoku/>
        <w:wordWrap/>
        <w:overflowPunct/>
        <w:topLinePunct w:val="0"/>
        <w:autoSpaceDE/>
        <w:autoSpaceDN/>
        <w:bidi w:val="0"/>
        <w:spacing w:line="480" w:lineRule="exact"/>
        <w:ind w:firstLine="482" w:firstLineChars="200"/>
        <w:rPr>
          <w:rFonts w:hint="eastAsia" w:ascii="方正仿宋_GBK" w:eastAsia="方正仿宋_GBK"/>
          <w:b/>
          <w:color w:val="auto"/>
          <w:sz w:val="24"/>
          <w:highlight w:val="none"/>
        </w:rPr>
      </w:pPr>
      <w:bookmarkStart w:id="0" w:name="_Toc75793501"/>
      <w:r>
        <w:rPr>
          <w:rFonts w:hint="eastAsia" w:ascii="方正仿宋_GBK" w:eastAsia="方正仿宋_GBK"/>
          <w:b/>
          <w:color w:val="auto"/>
          <w:sz w:val="24"/>
          <w:highlight w:val="none"/>
          <w:lang w:val="en-US" w:eastAsia="zh-CN"/>
        </w:rPr>
        <w:t>五</w:t>
      </w:r>
      <w:r>
        <w:rPr>
          <w:rFonts w:hint="eastAsia" w:ascii="方正仿宋_GBK" w:eastAsia="方正仿宋_GBK"/>
          <w:b/>
          <w:color w:val="auto"/>
          <w:sz w:val="24"/>
          <w:highlight w:val="none"/>
        </w:rPr>
        <w:t>、采购项目需落实的政府采购政策</w:t>
      </w:r>
      <w:bookmarkEnd w:id="0"/>
    </w:p>
    <w:p w14:paraId="658989E6">
      <w:pPr>
        <w:kinsoku/>
        <w:wordWrap/>
        <w:overflowPunct/>
        <w:topLinePunct w:val="0"/>
        <w:autoSpaceDE/>
        <w:autoSpaceDN/>
        <w:bidi w:val="0"/>
        <w:snapToGrid w:val="0"/>
        <w:spacing w:line="480" w:lineRule="exact"/>
        <w:ind w:firstLine="480" w:firstLineChars="200"/>
        <w:rPr>
          <w:rFonts w:hint="eastAsia" w:ascii="方正仿宋_GBK" w:hAnsi="宋体" w:eastAsia="方正仿宋_GBK"/>
          <w:color w:val="auto"/>
          <w:sz w:val="24"/>
          <w:szCs w:val="24"/>
          <w:highlight w:val="none"/>
        </w:rPr>
      </w:pPr>
      <w:r>
        <w:rPr>
          <w:rFonts w:hint="eastAsia" w:ascii="方正仿宋_GBK" w:hAnsi="宋体" w:eastAsia="方正仿宋_GBK"/>
          <w:color w:val="auto"/>
          <w:sz w:val="24"/>
          <w:szCs w:val="24"/>
          <w:highlight w:val="none"/>
        </w:rPr>
        <w:t>（一）按照《财政部 生态环境部关于印发环境标志产品政府采购品目清单的通知》（财库〔2019〕18号）和《财政部 发展改革委关于印发节能产品政府采购品目清单的通知》（财库〔2019〕19号）的规定，落实国家节能环保政策。</w:t>
      </w:r>
    </w:p>
    <w:p w14:paraId="28AD153C">
      <w:pPr>
        <w:kinsoku/>
        <w:wordWrap/>
        <w:overflowPunct/>
        <w:topLinePunct w:val="0"/>
        <w:autoSpaceDE/>
        <w:autoSpaceDN/>
        <w:bidi w:val="0"/>
        <w:snapToGrid w:val="0"/>
        <w:spacing w:line="480" w:lineRule="exact"/>
        <w:ind w:firstLine="480" w:firstLineChars="200"/>
        <w:rPr>
          <w:rFonts w:hint="eastAsia" w:ascii="方正仿宋_GBK" w:hAnsi="宋体" w:eastAsia="方正仿宋_GBK"/>
          <w:color w:val="auto"/>
          <w:sz w:val="24"/>
          <w:szCs w:val="24"/>
          <w:highlight w:val="none"/>
        </w:rPr>
      </w:pPr>
      <w:r>
        <w:rPr>
          <w:rFonts w:hint="eastAsia" w:ascii="方正仿宋_GBK" w:hAnsi="宋体" w:eastAsia="方正仿宋_GBK"/>
          <w:color w:val="auto"/>
          <w:sz w:val="24"/>
          <w:szCs w:val="24"/>
          <w:highlight w:val="none"/>
        </w:rPr>
        <w:t>（二）按照财政部、工业和信息化部关于印发《政府采购促进中小企业发展管理办法》的通知（财库〔2020〕46号）的规定，落实促进中小企业发展政策。</w:t>
      </w:r>
    </w:p>
    <w:p w14:paraId="625840FF">
      <w:pPr>
        <w:kinsoku/>
        <w:wordWrap/>
        <w:overflowPunct/>
        <w:topLinePunct w:val="0"/>
        <w:autoSpaceDE/>
        <w:autoSpaceDN/>
        <w:bidi w:val="0"/>
        <w:snapToGrid w:val="0"/>
        <w:spacing w:line="480" w:lineRule="exact"/>
        <w:ind w:firstLine="480" w:firstLineChars="200"/>
        <w:rPr>
          <w:rFonts w:hint="eastAsia" w:ascii="方正仿宋_GBK" w:hAnsi="宋体" w:eastAsia="方正仿宋_GBK"/>
          <w:color w:val="auto"/>
          <w:sz w:val="24"/>
          <w:szCs w:val="24"/>
          <w:highlight w:val="none"/>
        </w:rPr>
      </w:pPr>
      <w:r>
        <w:rPr>
          <w:rFonts w:hint="eastAsia" w:ascii="方正仿宋_GBK" w:hAnsi="宋体" w:eastAsia="方正仿宋_GBK"/>
          <w:color w:val="auto"/>
          <w:sz w:val="24"/>
          <w:szCs w:val="24"/>
          <w:highlight w:val="none"/>
        </w:rPr>
        <w:t>（三）按照《财政部、司法部关于政府采购支持监狱企业发展有关问题的通知》（财库〔2014〕68号）的规定，落实支持监狱企业发展政策。</w:t>
      </w:r>
    </w:p>
    <w:p w14:paraId="704DEED4">
      <w:pPr>
        <w:kinsoku/>
        <w:wordWrap/>
        <w:overflowPunct/>
        <w:topLinePunct w:val="0"/>
        <w:autoSpaceDE/>
        <w:autoSpaceDN/>
        <w:bidi w:val="0"/>
        <w:snapToGrid w:val="0"/>
        <w:spacing w:line="480" w:lineRule="exact"/>
        <w:ind w:firstLine="480" w:firstLineChars="200"/>
        <w:rPr>
          <w:rFonts w:hint="eastAsia" w:ascii="方正仿宋_GBK" w:hAnsi="宋体" w:eastAsia="方正仿宋_GBK"/>
          <w:color w:val="auto"/>
          <w:sz w:val="24"/>
          <w:szCs w:val="24"/>
          <w:highlight w:val="none"/>
        </w:rPr>
      </w:pPr>
      <w:r>
        <w:rPr>
          <w:rFonts w:hint="eastAsia" w:ascii="方正仿宋_GBK" w:hAnsi="宋体" w:eastAsia="方正仿宋_GBK"/>
          <w:color w:val="auto"/>
          <w:sz w:val="24"/>
          <w:szCs w:val="24"/>
          <w:highlight w:val="none"/>
        </w:rPr>
        <w:t>（四）按照《三部门联合发布关于促进残疾人就业政府采购政策的通知》（财库〔2017〕 141号）的规定，落实支持残疾人福利性单位发展政策。</w:t>
      </w:r>
    </w:p>
    <w:p w14:paraId="3A0FFAF8">
      <w:pPr>
        <w:pStyle w:val="10"/>
        <w:kinsoku/>
        <w:wordWrap/>
        <w:overflowPunct/>
        <w:topLinePunct w:val="0"/>
        <w:autoSpaceDE/>
        <w:autoSpaceDN/>
        <w:bidi w:val="0"/>
        <w:spacing w:line="480" w:lineRule="exact"/>
        <w:ind w:firstLine="482" w:firstLineChars="200"/>
        <w:rPr>
          <w:rFonts w:hint="default" w:eastAsia="方正仿宋_GBK"/>
          <w:b/>
          <w:bCs/>
          <w:color w:val="auto"/>
          <w:highlight w:val="none"/>
          <w:lang w:val="en-US" w:eastAsia="zh-CN"/>
        </w:rPr>
      </w:pPr>
      <w:r>
        <w:rPr>
          <w:rFonts w:hint="eastAsia" w:ascii="方正仿宋_GBK" w:hAnsi="宋体" w:eastAsia="方正仿宋_GBK"/>
          <w:b/>
          <w:bCs/>
          <w:color w:val="auto"/>
          <w:sz w:val="24"/>
          <w:szCs w:val="24"/>
          <w:highlight w:val="none"/>
          <w:lang w:val="en-US" w:eastAsia="zh-CN"/>
        </w:rPr>
        <w:t>注：本次采购专门面向中小微企业，中小微划分行业为：其他未列明行业</w:t>
      </w:r>
      <w:r>
        <w:rPr>
          <w:rFonts w:hint="eastAsia" w:ascii="方正仿宋_GBK" w:hAnsi="宋体" w:eastAsia="方正仿宋_GBK"/>
          <w:b/>
          <w:bCs/>
          <w:color w:val="auto"/>
          <w:sz w:val="24"/>
          <w:szCs w:val="24"/>
          <w:highlight w:val="none"/>
          <w:u w:val="none"/>
          <w:lang w:val="en-US" w:eastAsia="zh-CN"/>
        </w:rPr>
        <w:t>。</w:t>
      </w:r>
    </w:p>
    <w:p w14:paraId="0EB8A410">
      <w:pPr>
        <w:pStyle w:val="14"/>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2" w:firstLineChars="200"/>
        <w:textAlignment w:val="auto"/>
        <w:rPr>
          <w:rFonts w:hint="default" w:ascii="方正仿宋_GBK" w:hAnsi="方正仿宋_GBK" w:eastAsia="方正仿宋_GBK" w:cs="方正仿宋_GBK"/>
          <w:b/>
          <w:bCs/>
          <w:color w:val="auto"/>
          <w:sz w:val="24"/>
          <w:szCs w:val="24"/>
          <w:highlight w:val="none"/>
          <w:lang w:val="en-US" w:eastAsia="zh-CN"/>
        </w:rPr>
      </w:pPr>
      <w:r>
        <w:rPr>
          <w:rFonts w:hint="eastAsia" w:ascii="方正仿宋_GBK" w:hAnsi="方正仿宋_GBK" w:eastAsia="方正仿宋_GBK" w:cs="方正仿宋_GBK"/>
          <w:b/>
          <w:bCs/>
          <w:color w:val="auto"/>
          <w:sz w:val="24"/>
          <w:szCs w:val="24"/>
          <w:highlight w:val="none"/>
          <w:lang w:val="en-US" w:eastAsia="zh-CN"/>
        </w:rPr>
        <w:t>六、投标有关规定</w:t>
      </w:r>
    </w:p>
    <w:p w14:paraId="1BE99108">
      <w:pPr>
        <w:kinsoku/>
        <w:wordWrap/>
        <w:overflowPunct/>
        <w:topLinePunct w:val="0"/>
        <w:autoSpaceDE/>
        <w:autoSpaceDN/>
        <w:bidi w:val="0"/>
        <w:snapToGrid w:val="0"/>
        <w:spacing w:line="480" w:lineRule="exact"/>
        <w:ind w:firstLine="480" w:firstLineChars="200"/>
        <w:rPr>
          <w:rFonts w:hint="eastAsia" w:ascii="方正仿宋_GBK" w:hAnsi="方正仿宋_GBK" w:eastAsia="方正仿宋_GBK" w:cs="方正仿宋_GBK"/>
          <w:color w:val="auto"/>
          <w:kern w:val="2"/>
          <w:sz w:val="24"/>
          <w:szCs w:val="24"/>
          <w:highlight w:val="none"/>
          <w:lang w:val="en-US" w:eastAsia="zh-CN" w:bidi="ar-SA"/>
        </w:rPr>
      </w:pPr>
      <w:r>
        <w:rPr>
          <w:rFonts w:hint="eastAsia" w:ascii="方正仿宋_GBK" w:hAnsi="方正仿宋_GBK" w:eastAsia="方正仿宋_GBK" w:cs="方正仿宋_GBK"/>
          <w:color w:val="auto"/>
          <w:kern w:val="2"/>
          <w:sz w:val="24"/>
          <w:szCs w:val="24"/>
          <w:highlight w:val="none"/>
          <w:lang w:val="en-US" w:eastAsia="zh-CN" w:bidi="ar-SA"/>
        </w:rPr>
        <w:t>（一）单位负责人为同一人或者存在直接控股、管理关系的不同投标人，不得参加同一合同项（分包）下的政府采购活动。</w:t>
      </w:r>
    </w:p>
    <w:p w14:paraId="48DF5627">
      <w:pPr>
        <w:kinsoku/>
        <w:wordWrap/>
        <w:overflowPunct/>
        <w:topLinePunct w:val="0"/>
        <w:autoSpaceDE/>
        <w:autoSpaceDN/>
        <w:bidi w:val="0"/>
        <w:snapToGrid w:val="0"/>
        <w:spacing w:line="480" w:lineRule="exact"/>
        <w:ind w:firstLine="480" w:firstLineChars="200"/>
        <w:rPr>
          <w:rFonts w:hint="eastAsia" w:ascii="方正仿宋_GBK" w:hAnsi="方正仿宋_GBK" w:eastAsia="方正仿宋_GBK" w:cs="方正仿宋_GBK"/>
          <w:color w:val="auto"/>
          <w:kern w:val="2"/>
          <w:sz w:val="24"/>
          <w:szCs w:val="24"/>
          <w:highlight w:val="none"/>
          <w:lang w:val="en-US" w:eastAsia="zh-CN" w:bidi="ar-SA"/>
        </w:rPr>
      </w:pPr>
      <w:r>
        <w:rPr>
          <w:rFonts w:hint="eastAsia" w:ascii="方正仿宋_GBK" w:hAnsi="方正仿宋_GBK" w:eastAsia="方正仿宋_GBK" w:cs="方正仿宋_GBK"/>
          <w:color w:val="auto"/>
          <w:kern w:val="2"/>
          <w:sz w:val="24"/>
          <w:szCs w:val="24"/>
          <w:highlight w:val="none"/>
          <w:lang w:val="en-US" w:eastAsia="zh-CN" w:bidi="ar-SA"/>
        </w:rPr>
        <w:t>（二）为采购项目提供整体设计、规范编制或者项目管理、监理、检测等服务的投标人，不得再参加该采购项目的其他采购活动。</w:t>
      </w:r>
    </w:p>
    <w:p w14:paraId="4CB4469F">
      <w:pPr>
        <w:kinsoku/>
        <w:wordWrap/>
        <w:overflowPunct/>
        <w:topLinePunct w:val="0"/>
        <w:autoSpaceDE/>
        <w:autoSpaceDN/>
        <w:bidi w:val="0"/>
        <w:snapToGrid w:val="0"/>
        <w:spacing w:line="480" w:lineRule="exact"/>
        <w:ind w:firstLine="480" w:firstLineChars="200"/>
        <w:rPr>
          <w:rFonts w:hint="eastAsia" w:ascii="方正仿宋_GBK" w:hAnsi="方正仿宋_GBK" w:eastAsia="方正仿宋_GBK" w:cs="方正仿宋_GBK"/>
          <w:color w:val="auto"/>
          <w:kern w:val="2"/>
          <w:sz w:val="24"/>
          <w:szCs w:val="24"/>
          <w:highlight w:val="none"/>
          <w:lang w:val="en-US" w:eastAsia="zh-CN" w:bidi="ar-SA"/>
        </w:rPr>
      </w:pPr>
      <w:r>
        <w:rPr>
          <w:rFonts w:hint="eastAsia" w:ascii="方正仿宋_GBK" w:hAnsi="方正仿宋_GBK" w:eastAsia="方正仿宋_GBK" w:cs="方正仿宋_GBK"/>
          <w:color w:val="auto"/>
          <w:kern w:val="2"/>
          <w:sz w:val="24"/>
          <w:szCs w:val="24"/>
          <w:highlight w:val="none"/>
          <w:lang w:val="en-US" w:eastAsia="zh-CN" w:bidi="ar-SA"/>
        </w:rPr>
        <w:t>（三）本项目的补遗文件（如果有）一律在</w:t>
      </w:r>
      <w:r>
        <w:rPr>
          <w:rFonts w:hint="eastAsia" w:ascii="方正仿宋_GBK" w:hAnsi="方正仿宋_GBK" w:eastAsia="方正仿宋_GBK" w:cs="方正仿宋_GBK"/>
          <w:color w:val="auto"/>
          <w:sz w:val="24"/>
          <w:szCs w:val="24"/>
          <w:highlight w:val="none"/>
          <w:lang w:val="en-US" w:eastAsia="zh-CN"/>
        </w:rPr>
        <w:t>重庆市政府采购云平台（http://cqypt.ccgp-chongqing.gov.cn/）</w:t>
      </w:r>
      <w:r>
        <w:rPr>
          <w:rFonts w:hint="eastAsia" w:ascii="方正仿宋_GBK" w:hAnsi="方正仿宋_GBK" w:eastAsia="方正仿宋_GBK" w:cs="方正仿宋_GBK"/>
          <w:color w:val="auto"/>
          <w:kern w:val="2"/>
          <w:sz w:val="24"/>
          <w:szCs w:val="24"/>
          <w:highlight w:val="none"/>
          <w:lang w:val="en-US" w:eastAsia="zh-CN" w:bidi="ar-SA"/>
        </w:rPr>
        <w:t>上发布，请各投标人注意下载；无论投标人下载或领取与否，均视同供应商已知晓本项目补遗文件的内容。</w:t>
      </w:r>
    </w:p>
    <w:p w14:paraId="391C0574">
      <w:pPr>
        <w:kinsoku/>
        <w:wordWrap/>
        <w:overflowPunct/>
        <w:topLinePunct w:val="0"/>
        <w:autoSpaceDE/>
        <w:autoSpaceDN/>
        <w:bidi w:val="0"/>
        <w:snapToGrid w:val="0"/>
        <w:spacing w:line="480" w:lineRule="exact"/>
        <w:ind w:firstLine="480" w:firstLineChars="200"/>
        <w:rPr>
          <w:rFonts w:hint="eastAsia" w:ascii="方正仿宋_GBK" w:hAnsi="方正仿宋_GBK" w:eastAsia="方正仿宋_GBK" w:cs="方正仿宋_GBK"/>
          <w:color w:val="auto"/>
          <w:kern w:val="2"/>
          <w:sz w:val="24"/>
          <w:szCs w:val="24"/>
          <w:highlight w:val="none"/>
          <w:lang w:val="en-US" w:eastAsia="zh-CN" w:bidi="ar-SA"/>
        </w:rPr>
      </w:pPr>
      <w:r>
        <w:rPr>
          <w:rFonts w:hint="eastAsia" w:ascii="方正仿宋_GBK" w:hAnsi="方正仿宋_GBK" w:eastAsia="方正仿宋_GBK" w:cs="方正仿宋_GBK"/>
          <w:color w:val="auto"/>
          <w:kern w:val="2"/>
          <w:sz w:val="24"/>
          <w:szCs w:val="24"/>
          <w:highlight w:val="none"/>
          <w:lang w:val="en-US" w:eastAsia="zh-CN" w:bidi="ar-SA"/>
        </w:rPr>
        <w:t>（四）超过投标截止时间递交的投标文件，恕不接收。</w:t>
      </w:r>
    </w:p>
    <w:p w14:paraId="6C69DA61">
      <w:pPr>
        <w:kinsoku/>
        <w:wordWrap/>
        <w:overflowPunct/>
        <w:topLinePunct w:val="0"/>
        <w:autoSpaceDE/>
        <w:autoSpaceDN/>
        <w:bidi w:val="0"/>
        <w:snapToGrid w:val="0"/>
        <w:spacing w:line="480" w:lineRule="exact"/>
        <w:ind w:firstLine="480" w:firstLineChars="200"/>
        <w:rPr>
          <w:rFonts w:hint="eastAsia" w:ascii="方正仿宋_GBK" w:hAnsi="方正仿宋_GBK" w:eastAsia="方正仿宋_GBK" w:cs="方正仿宋_GBK"/>
          <w:color w:val="auto"/>
          <w:kern w:val="2"/>
          <w:sz w:val="24"/>
          <w:szCs w:val="24"/>
          <w:highlight w:val="none"/>
          <w:lang w:val="en-US" w:eastAsia="zh-CN" w:bidi="ar-SA"/>
        </w:rPr>
      </w:pPr>
      <w:r>
        <w:rPr>
          <w:rFonts w:hint="eastAsia" w:ascii="方正仿宋_GBK" w:hAnsi="方正仿宋_GBK" w:eastAsia="方正仿宋_GBK" w:cs="方正仿宋_GBK"/>
          <w:color w:val="auto"/>
          <w:kern w:val="2"/>
          <w:sz w:val="24"/>
          <w:szCs w:val="24"/>
          <w:highlight w:val="none"/>
          <w:lang w:val="en-US" w:eastAsia="zh-CN" w:bidi="ar-SA"/>
        </w:rPr>
        <w:t>（五）投标费用：无论投标结果如何，投标人参与本项目投标的所有费用均应由投标人自行承担。</w:t>
      </w:r>
    </w:p>
    <w:p w14:paraId="4A873C81">
      <w:pPr>
        <w:kinsoku/>
        <w:wordWrap/>
        <w:overflowPunct/>
        <w:topLinePunct w:val="0"/>
        <w:autoSpaceDE/>
        <w:autoSpaceDN/>
        <w:bidi w:val="0"/>
        <w:snapToGrid w:val="0"/>
        <w:spacing w:line="480" w:lineRule="exact"/>
        <w:ind w:firstLine="480" w:firstLineChars="200"/>
        <w:rPr>
          <w:rFonts w:hint="eastAsia" w:ascii="方正仿宋_GBK" w:hAnsi="宋体" w:eastAsia="方正仿宋_GBK"/>
          <w:color w:val="auto"/>
          <w:sz w:val="24"/>
          <w:szCs w:val="24"/>
          <w:highlight w:val="none"/>
        </w:rPr>
      </w:pPr>
      <w:r>
        <w:rPr>
          <w:rFonts w:hint="eastAsia" w:ascii="方正仿宋_GBK" w:hAnsi="宋体" w:eastAsia="方正仿宋_GBK"/>
          <w:color w:val="auto"/>
          <w:sz w:val="24"/>
          <w:szCs w:val="24"/>
          <w:highlight w:val="none"/>
        </w:rPr>
        <w:t>（六）</w:t>
      </w:r>
      <w:r>
        <w:rPr>
          <w:rFonts w:hint="eastAsia" w:ascii="方正仿宋_GBK" w:hAnsi="仿宋" w:eastAsia="方正仿宋_GBK"/>
          <w:b w:val="0"/>
          <w:bCs/>
          <w:color w:val="auto"/>
          <w:sz w:val="24"/>
          <w:szCs w:val="24"/>
          <w:highlight w:val="none"/>
        </w:rPr>
        <w:t>本项目不接受联合体参与投标。</w:t>
      </w:r>
    </w:p>
    <w:p w14:paraId="2B15DA18">
      <w:pPr>
        <w:kinsoku/>
        <w:wordWrap/>
        <w:overflowPunct/>
        <w:topLinePunct w:val="0"/>
        <w:autoSpaceDE/>
        <w:autoSpaceDN/>
        <w:bidi w:val="0"/>
        <w:snapToGrid w:val="0"/>
        <w:spacing w:line="480" w:lineRule="exact"/>
        <w:ind w:firstLine="480" w:firstLineChars="200"/>
        <w:rPr>
          <w:rFonts w:hint="eastAsia" w:ascii="方正仿宋_GBK" w:hAnsi="宋体" w:eastAsia="方正仿宋_GBK"/>
          <w:color w:val="auto"/>
          <w:sz w:val="24"/>
          <w:szCs w:val="24"/>
          <w:highlight w:val="none"/>
        </w:rPr>
      </w:pPr>
      <w:r>
        <w:rPr>
          <w:rFonts w:hint="eastAsia" w:ascii="方正仿宋_GBK" w:eastAsia="方正仿宋_GBK"/>
          <w:color w:val="auto"/>
          <w:sz w:val="24"/>
          <w:szCs w:val="24"/>
          <w:highlight w:val="none"/>
        </w:rPr>
        <w:t>（七）</w:t>
      </w:r>
      <w:r>
        <w:rPr>
          <w:rFonts w:hint="eastAsia" w:ascii="方正仿宋_GBK" w:eastAsia="方正仿宋_GBK"/>
          <w:b w:val="0"/>
          <w:bCs/>
          <w:color w:val="auto"/>
          <w:sz w:val="24"/>
          <w:szCs w:val="24"/>
          <w:highlight w:val="none"/>
        </w:rPr>
        <w:t>本项目不接受合同分包。</w:t>
      </w:r>
    </w:p>
    <w:p w14:paraId="223D294F">
      <w:pPr>
        <w:kinsoku/>
        <w:wordWrap/>
        <w:overflowPunct/>
        <w:topLinePunct w:val="0"/>
        <w:autoSpaceDE/>
        <w:autoSpaceDN/>
        <w:bidi w:val="0"/>
        <w:snapToGrid w:val="0"/>
        <w:spacing w:line="480" w:lineRule="exact"/>
        <w:ind w:firstLine="480" w:firstLineChars="200"/>
        <w:rPr>
          <w:rFonts w:hint="eastAsia"/>
          <w:color w:val="auto"/>
          <w:highlight w:val="none"/>
          <w:lang w:val="en-US" w:eastAsia="zh-CN"/>
        </w:rPr>
      </w:pPr>
      <w:r>
        <w:rPr>
          <w:rFonts w:hint="eastAsia" w:ascii="方正仿宋_GBK" w:hAnsi="宋体" w:eastAsia="方正仿宋_GBK"/>
          <w:color w:val="auto"/>
          <w:sz w:val="24"/>
          <w:szCs w:val="24"/>
          <w:highlight w:val="none"/>
        </w:rPr>
        <w:t>（八）</w:t>
      </w:r>
      <w:bookmarkStart w:id="1" w:name="OLE_LINK1"/>
      <w:bookmarkStart w:id="2" w:name="OLE_LINK2"/>
      <w:r>
        <w:rPr>
          <w:rFonts w:hint="eastAsia" w:ascii="方正仿宋_GBK" w:eastAsia="方正仿宋_GBK"/>
          <w:color w:val="auto"/>
          <w:sz w:val="24"/>
          <w:szCs w:val="24"/>
          <w:highlight w:val="none"/>
        </w:rPr>
        <w:t>按照</w:t>
      </w:r>
      <w:r>
        <w:rPr>
          <w:rFonts w:hint="eastAsia" w:ascii="方正仿宋_GBK" w:hAnsi="宋体" w:eastAsia="方正仿宋_GBK"/>
          <w:color w:val="auto"/>
          <w:sz w:val="24"/>
          <w:szCs w:val="24"/>
          <w:highlight w:val="none"/>
        </w:rPr>
        <w:t>《</w:t>
      </w:r>
      <w:r>
        <w:rPr>
          <w:rFonts w:hint="eastAsia" w:ascii="方正仿宋_GBK" w:eastAsia="方正仿宋_GBK"/>
          <w:color w:val="auto"/>
          <w:sz w:val="24"/>
          <w:szCs w:val="24"/>
          <w:highlight w:val="none"/>
        </w:rPr>
        <w:t>财政部关于在政府采购活动中查询及使用信用记录有关问题的通知</w:t>
      </w:r>
      <w:r>
        <w:rPr>
          <w:rFonts w:hint="eastAsia" w:ascii="方正仿宋_GBK" w:hAnsi="宋体" w:eastAsia="方正仿宋_GBK"/>
          <w:color w:val="auto"/>
          <w:sz w:val="24"/>
          <w:szCs w:val="24"/>
          <w:highlight w:val="none"/>
        </w:rPr>
        <w:t>》</w:t>
      </w:r>
      <w:r>
        <w:rPr>
          <w:rFonts w:hint="eastAsia" w:ascii="方正仿宋_GBK" w:eastAsia="方正仿宋_GBK"/>
          <w:color w:val="auto"/>
          <w:sz w:val="24"/>
          <w:szCs w:val="24"/>
          <w:highlight w:val="none"/>
        </w:rPr>
        <w:t>财库〔2016〕125号，投标人列入失信被执行人、重大税收违法案件当事人名单、政府采购严重违法失信行为记录名单及其他不符合《中华人民共和国政府采购法》第二十二条规定条件的</w:t>
      </w:r>
      <w:bookmarkEnd w:id="1"/>
      <w:bookmarkEnd w:id="2"/>
      <w:r>
        <w:rPr>
          <w:rFonts w:hint="eastAsia" w:ascii="方正仿宋_GBK" w:eastAsia="方正仿宋_GBK"/>
          <w:color w:val="auto"/>
          <w:sz w:val="24"/>
          <w:szCs w:val="24"/>
          <w:highlight w:val="none"/>
          <w:lang w:val="en-US" w:eastAsia="zh-CN"/>
        </w:rPr>
        <w:t>投标人</w:t>
      </w:r>
      <w:r>
        <w:rPr>
          <w:rFonts w:hint="eastAsia" w:ascii="方正仿宋_GBK" w:eastAsia="方正仿宋_GBK"/>
          <w:color w:val="auto"/>
          <w:sz w:val="24"/>
          <w:szCs w:val="24"/>
          <w:highlight w:val="none"/>
        </w:rPr>
        <w:t>，将拒绝其参与政府采购活动。</w:t>
      </w:r>
    </w:p>
    <w:p w14:paraId="5635F6F6">
      <w:pPr>
        <w:pStyle w:val="14"/>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2" w:firstLineChars="200"/>
        <w:textAlignment w:val="auto"/>
        <w:rPr>
          <w:rFonts w:hint="eastAsia" w:ascii="方正仿宋_GBK" w:hAnsi="方正仿宋_GBK" w:eastAsia="方正仿宋_GBK" w:cs="方正仿宋_GBK"/>
          <w:b/>
          <w:bCs/>
          <w:color w:val="auto"/>
          <w:sz w:val="24"/>
          <w:szCs w:val="24"/>
          <w:highlight w:val="none"/>
          <w:lang w:val="en-US" w:eastAsia="zh-CN"/>
        </w:rPr>
      </w:pPr>
      <w:r>
        <w:rPr>
          <w:rFonts w:hint="eastAsia" w:ascii="方正仿宋_GBK" w:hAnsi="方正仿宋_GBK" w:eastAsia="方正仿宋_GBK" w:cs="方正仿宋_GBK"/>
          <w:b/>
          <w:bCs/>
          <w:color w:val="auto"/>
          <w:sz w:val="24"/>
          <w:szCs w:val="24"/>
          <w:highlight w:val="none"/>
          <w:lang w:val="en-US" w:eastAsia="zh-CN"/>
        </w:rPr>
        <w:t>六、联系方式</w:t>
      </w:r>
    </w:p>
    <w:p w14:paraId="32DCF5F0">
      <w:pPr>
        <w:pStyle w:val="14"/>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textAlignment w:val="auto"/>
        <w:rPr>
          <w:rFonts w:hint="eastAsia" w:ascii="方正仿宋_GBK" w:hAnsi="方正仿宋_GBK" w:eastAsia="方正仿宋_GBK" w:cs="方正仿宋_GBK"/>
          <w:color w:val="auto"/>
          <w:sz w:val="24"/>
          <w:szCs w:val="24"/>
          <w:highlight w:val="none"/>
          <w:lang w:val="en-US" w:eastAsia="zh-CN"/>
        </w:rPr>
      </w:pPr>
      <w:r>
        <w:rPr>
          <w:rFonts w:hint="eastAsia" w:ascii="方正仿宋_GBK" w:hAnsi="方正仿宋_GBK" w:eastAsia="方正仿宋_GBK" w:cs="方正仿宋_GBK"/>
          <w:color w:val="auto"/>
          <w:sz w:val="24"/>
          <w:szCs w:val="24"/>
          <w:highlight w:val="none"/>
          <w:lang w:val="en-US" w:eastAsia="zh-CN"/>
        </w:rPr>
        <w:t>采购人：江苏省人民医院重庆医院</w:t>
      </w:r>
    </w:p>
    <w:p w14:paraId="4B0EA8D9">
      <w:pPr>
        <w:pStyle w:val="14"/>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textAlignment w:val="auto"/>
        <w:rPr>
          <w:rFonts w:hint="eastAsia" w:ascii="方正仿宋_GBK" w:hAnsi="方正仿宋_GBK" w:eastAsia="方正仿宋_GBK" w:cs="方正仿宋_GBK"/>
          <w:color w:val="auto"/>
          <w:sz w:val="24"/>
          <w:szCs w:val="24"/>
          <w:highlight w:val="none"/>
          <w:lang w:val="en-US" w:eastAsia="zh-CN"/>
        </w:rPr>
      </w:pPr>
      <w:r>
        <w:rPr>
          <w:rFonts w:hint="eastAsia" w:ascii="方正仿宋_GBK" w:hAnsi="方正仿宋_GBK" w:eastAsia="方正仿宋_GBK" w:cs="方正仿宋_GBK"/>
          <w:color w:val="auto"/>
          <w:sz w:val="24"/>
          <w:szCs w:val="24"/>
          <w:highlight w:val="none"/>
          <w:lang w:val="en-US" w:eastAsia="zh-CN"/>
        </w:rPr>
        <w:t>经办科室人联系人、电话：万勇023-48655543</w:t>
      </w:r>
    </w:p>
    <w:p w14:paraId="13CDD55B">
      <w:pPr>
        <w:pStyle w:val="14"/>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textAlignment w:val="auto"/>
        <w:rPr>
          <w:rFonts w:hint="default" w:ascii="方正仿宋_GBK" w:hAnsi="方正仿宋_GBK" w:eastAsia="方正仿宋_GBK" w:cs="方正仿宋_GBK"/>
          <w:color w:val="auto"/>
          <w:sz w:val="24"/>
          <w:szCs w:val="24"/>
          <w:highlight w:val="none"/>
          <w:lang w:val="en-US" w:eastAsia="zh-CN"/>
        </w:rPr>
      </w:pPr>
      <w:r>
        <w:rPr>
          <w:rFonts w:hint="eastAsia" w:ascii="方正仿宋_GBK" w:hAnsi="方正仿宋_GBK" w:eastAsia="方正仿宋_GBK" w:cs="方正仿宋_GBK"/>
          <w:color w:val="auto"/>
          <w:sz w:val="24"/>
          <w:szCs w:val="24"/>
          <w:highlight w:val="none"/>
          <w:lang w:val="en-US" w:eastAsia="zh-CN"/>
        </w:rPr>
        <w:t>招标采购办公室联系人、电话：黄老师023-48670973</w:t>
      </w:r>
    </w:p>
    <w:p w14:paraId="5AFC7881">
      <w:pPr>
        <w:pStyle w:val="14"/>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textAlignment w:val="auto"/>
        <w:rPr>
          <w:rFonts w:hint="eastAsia" w:ascii="方正仿宋_GBK" w:hAnsi="方正仿宋_GBK" w:eastAsia="方正仿宋_GBK" w:cs="方正仿宋_GBK"/>
          <w:color w:val="auto"/>
          <w:sz w:val="28"/>
          <w:szCs w:val="28"/>
          <w:highlight w:val="none"/>
          <w:lang w:val="en-US" w:eastAsia="zh-CN"/>
        </w:rPr>
      </w:pPr>
      <w:r>
        <w:rPr>
          <w:rFonts w:hint="eastAsia" w:ascii="方正仿宋_GBK" w:hAnsi="方正仿宋_GBK" w:eastAsia="方正仿宋_GBK" w:cs="方正仿宋_GBK"/>
          <w:color w:val="auto"/>
          <w:sz w:val="24"/>
          <w:szCs w:val="24"/>
          <w:highlight w:val="none"/>
          <w:lang w:val="en-US" w:eastAsia="zh-CN"/>
        </w:rPr>
        <w:t>地址：重庆市綦江区沱湾支路54号</w:t>
      </w:r>
    </w:p>
    <w:p w14:paraId="6C54D285">
      <w:pPr>
        <w:rPr>
          <w:rFonts w:hint="eastAsia" w:ascii="方正仿宋_GBK" w:hAnsi="方正仿宋_GBK" w:eastAsia="方正仿宋_GBK" w:cs="方正仿宋_GBK"/>
          <w:color w:val="auto"/>
          <w:sz w:val="28"/>
          <w:szCs w:val="28"/>
          <w:highlight w:val="none"/>
          <w:lang w:val="en-US" w:eastAsia="zh-CN"/>
        </w:rPr>
      </w:pPr>
      <w:r>
        <w:rPr>
          <w:rFonts w:hint="eastAsia" w:ascii="方正仿宋_GBK" w:hAnsi="方正仿宋_GBK" w:eastAsia="方正仿宋_GBK" w:cs="方正仿宋_GBK"/>
          <w:color w:val="auto"/>
          <w:sz w:val="28"/>
          <w:szCs w:val="28"/>
          <w:highlight w:val="none"/>
          <w:lang w:val="en-US" w:eastAsia="zh-CN"/>
        </w:rPr>
        <w:br w:type="page"/>
      </w:r>
    </w:p>
    <w:p w14:paraId="2E2D9CDE">
      <w:pPr>
        <w:pStyle w:val="14"/>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560" w:firstLineChars="200"/>
        <w:textAlignment w:val="auto"/>
        <w:rPr>
          <w:rFonts w:hint="eastAsia" w:ascii="方正仿宋_GBK" w:hAnsi="方正仿宋_GBK" w:eastAsia="方正仿宋_GBK" w:cs="方正仿宋_GBK"/>
          <w:color w:val="auto"/>
          <w:sz w:val="28"/>
          <w:szCs w:val="28"/>
          <w:highlight w:val="none"/>
          <w:lang w:val="en-US" w:eastAsia="zh-CN"/>
        </w:rPr>
      </w:pPr>
    </w:p>
    <w:p w14:paraId="546C432B">
      <w:pPr>
        <w:pStyle w:val="14"/>
        <w:keepNext w:val="0"/>
        <w:keepLines w:val="0"/>
        <w:pageBreakBefore w:val="0"/>
        <w:widowControl w:val="0"/>
        <w:numPr>
          <w:ilvl w:val="0"/>
          <w:numId w:val="2"/>
        </w:numPr>
        <w:kinsoku/>
        <w:wordWrap/>
        <w:overflowPunct/>
        <w:topLinePunct w:val="0"/>
        <w:autoSpaceDE/>
        <w:autoSpaceDN/>
        <w:bidi w:val="0"/>
        <w:adjustRightInd/>
        <w:snapToGrid/>
        <w:spacing w:line="480" w:lineRule="exact"/>
        <w:jc w:val="center"/>
        <w:textAlignment w:val="auto"/>
        <w:rPr>
          <w:rFonts w:hint="default" w:ascii="方正小标宋_GBK" w:hAnsi="方正小标宋_GBK" w:eastAsia="方正小标宋_GBK" w:cs="方正小标宋_GBK"/>
          <w:color w:val="auto"/>
          <w:sz w:val="36"/>
          <w:szCs w:val="36"/>
          <w:highlight w:val="none"/>
          <w:lang w:val="en-US" w:eastAsia="zh-CN"/>
        </w:rPr>
      </w:pPr>
      <w:r>
        <w:rPr>
          <w:rFonts w:hint="eastAsia" w:ascii="方正小标宋_GBK" w:hAnsi="方正小标宋_GBK" w:eastAsia="方正小标宋_GBK" w:cs="方正小标宋_GBK"/>
          <w:color w:val="auto"/>
          <w:sz w:val="36"/>
          <w:szCs w:val="36"/>
          <w:highlight w:val="none"/>
          <w:lang w:val="en-US" w:eastAsia="zh-CN"/>
        </w:rPr>
        <w:t xml:space="preserve">  技术（服务）要求</w:t>
      </w:r>
    </w:p>
    <w:p w14:paraId="3FA35E80">
      <w:pPr>
        <w:numPr>
          <w:numId w:val="0"/>
        </w:numPr>
        <w:kinsoku/>
        <w:wordWrap/>
        <w:overflowPunct/>
        <w:topLinePunct w:val="0"/>
        <w:autoSpaceDE/>
        <w:autoSpaceDN/>
        <w:bidi w:val="0"/>
        <w:spacing w:line="480" w:lineRule="exact"/>
        <w:rPr>
          <w:rFonts w:hint="eastAsia" w:ascii="仿宋" w:hAnsi="仿宋" w:eastAsia="仿宋" w:cs="仿宋"/>
          <w:b/>
          <w:bCs/>
          <w:sz w:val="24"/>
          <w:szCs w:val="24"/>
        </w:rPr>
      </w:pPr>
      <w:r>
        <w:rPr>
          <w:rFonts w:hint="eastAsia" w:ascii="仿宋" w:hAnsi="仿宋" w:eastAsia="仿宋" w:cs="华文中宋"/>
          <w:b/>
          <w:bCs/>
          <w:sz w:val="30"/>
          <w:szCs w:val="30"/>
          <w:lang w:val="en-US" w:eastAsia="zh-CN"/>
        </w:rPr>
        <w:t>一、</w:t>
      </w:r>
      <w:r>
        <w:rPr>
          <w:rFonts w:hint="eastAsia" w:ascii="仿宋" w:hAnsi="仿宋" w:eastAsia="仿宋" w:cs="仿宋"/>
          <w:b/>
          <w:bCs/>
          <w:sz w:val="24"/>
          <w:szCs w:val="24"/>
        </w:rPr>
        <w:t>UPS主机技术要求</w:t>
      </w:r>
    </w:p>
    <w:p w14:paraId="5ADDE0A5">
      <w:pPr>
        <w:numPr>
          <w:ilvl w:val="0"/>
          <w:numId w:val="3"/>
        </w:numPr>
        <w:kinsoku/>
        <w:wordWrap/>
        <w:overflowPunct/>
        <w:topLinePunct w:val="0"/>
        <w:autoSpaceDE/>
        <w:autoSpaceDN/>
        <w:bidi w:val="0"/>
        <w:spacing w:line="480" w:lineRule="exact"/>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纯在线式UPS一台（60KVA），高频塔式UPS。</w:t>
      </w:r>
    </w:p>
    <w:p w14:paraId="1534D576">
      <w:pPr>
        <w:numPr>
          <w:ilvl w:val="0"/>
          <w:numId w:val="3"/>
        </w:numPr>
        <w:kinsoku/>
        <w:wordWrap/>
        <w:overflowPunct/>
        <w:topLinePunct w:val="0"/>
        <w:autoSpaceDE/>
        <w:autoSpaceDN/>
        <w:bidi w:val="0"/>
        <w:spacing w:line="480" w:lineRule="exact"/>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输入电压：三进三出，三相380V；输出电压：三相380V。功率因数≥0.9， 范围380VAC±25%；频率50/60HZ， 范围40~70HZ；输出电压三相稳定度：380V±1%；支持两路不同的市电接入。</w:t>
      </w:r>
    </w:p>
    <w:p w14:paraId="3D292CB2">
      <w:pPr>
        <w:numPr>
          <w:ilvl w:val="0"/>
          <w:numId w:val="3"/>
        </w:numPr>
        <w:kinsoku/>
        <w:wordWrap/>
        <w:overflowPunct/>
        <w:topLinePunct w:val="0"/>
        <w:autoSpaceDE/>
        <w:autoSpaceDN/>
        <w:bidi w:val="0"/>
        <w:spacing w:line="480" w:lineRule="exact"/>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环境条件：最高工作温度：40℃，最低工作温度：0℃.</w:t>
      </w:r>
    </w:p>
    <w:p w14:paraId="7796FE30">
      <w:pPr>
        <w:numPr>
          <w:ilvl w:val="0"/>
          <w:numId w:val="3"/>
        </w:numPr>
        <w:kinsoku/>
        <w:wordWrap/>
        <w:overflowPunct/>
        <w:topLinePunct w:val="0"/>
        <w:autoSpaceDE/>
        <w:autoSpaceDN/>
        <w:bidi w:val="0"/>
        <w:spacing w:line="480" w:lineRule="exact"/>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存储温度：-25-55℃</w:t>
      </w:r>
    </w:p>
    <w:p w14:paraId="1A2F295D">
      <w:pPr>
        <w:numPr>
          <w:ilvl w:val="0"/>
          <w:numId w:val="3"/>
        </w:numPr>
        <w:kinsoku/>
        <w:wordWrap/>
        <w:overflowPunct/>
        <w:topLinePunct w:val="0"/>
        <w:autoSpaceDE/>
        <w:autoSpaceDN/>
        <w:bidi w:val="0"/>
        <w:spacing w:line="480" w:lineRule="exact"/>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最大相对湿度：95％，不凝露</w:t>
      </w:r>
    </w:p>
    <w:p w14:paraId="2E717EF8">
      <w:pPr>
        <w:numPr>
          <w:ilvl w:val="0"/>
          <w:numId w:val="3"/>
        </w:numPr>
        <w:kinsoku/>
        <w:wordWrap/>
        <w:overflowPunct/>
        <w:topLinePunct w:val="0"/>
        <w:autoSpaceDE/>
        <w:autoSpaceDN/>
        <w:bidi w:val="0"/>
        <w:spacing w:line="480" w:lineRule="exact"/>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防护等级：IP20。</w:t>
      </w:r>
    </w:p>
    <w:p w14:paraId="58BF4FEA">
      <w:pPr>
        <w:numPr>
          <w:ilvl w:val="0"/>
          <w:numId w:val="3"/>
        </w:numPr>
        <w:kinsoku/>
        <w:wordWrap/>
        <w:overflowPunct/>
        <w:topLinePunct w:val="0"/>
        <w:autoSpaceDE/>
        <w:autoSpaceDN/>
        <w:bidi w:val="0"/>
        <w:spacing w:line="480" w:lineRule="exact"/>
        <w:rPr>
          <w:rFonts w:hint="eastAsia" w:ascii="仿宋" w:hAnsi="仿宋" w:eastAsia="仿宋" w:cs="仿宋"/>
          <w:b/>
          <w:bCs/>
          <w:sz w:val="24"/>
          <w:szCs w:val="24"/>
          <w:lang w:val="en-US" w:eastAsia="zh-CN"/>
        </w:rPr>
      </w:pPr>
      <w:r>
        <w:rPr>
          <w:rFonts w:hint="eastAsia" w:ascii="仿宋" w:hAnsi="仿宋" w:eastAsia="仿宋" w:cs="仿宋"/>
          <w:b w:val="0"/>
          <w:bCs w:val="0"/>
          <w:sz w:val="24"/>
          <w:szCs w:val="24"/>
          <w:lang w:val="en-US" w:eastAsia="zh-CN"/>
        </w:rPr>
        <w:t>UPS外接蓄电池数：30~50节，</w:t>
      </w:r>
      <w:r>
        <w:rPr>
          <w:rFonts w:hint="eastAsia" w:ascii="仿宋" w:hAnsi="仿宋" w:eastAsia="仿宋" w:cs="仿宋"/>
          <w:b/>
          <w:bCs/>
          <w:sz w:val="24"/>
          <w:szCs w:val="24"/>
          <w:lang w:val="en-US" w:eastAsia="zh-CN"/>
        </w:rPr>
        <w:t>请提供官网彩页证明文件</w:t>
      </w:r>
    </w:p>
    <w:p w14:paraId="27E53F8A">
      <w:pPr>
        <w:numPr>
          <w:ilvl w:val="0"/>
          <w:numId w:val="3"/>
        </w:numPr>
        <w:kinsoku/>
        <w:wordWrap/>
        <w:overflowPunct/>
        <w:topLinePunct w:val="0"/>
        <w:autoSpaceDE/>
        <w:autoSpaceDN/>
        <w:bidi w:val="0"/>
        <w:spacing w:line="480" w:lineRule="exact"/>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UPS 要求配有 EPO按钮，保障系统安全; 面板显示：LED+LCD；≥7寸中文触摸屏；</w:t>
      </w:r>
    </w:p>
    <w:p w14:paraId="55501B12">
      <w:pPr>
        <w:numPr>
          <w:ilvl w:val="0"/>
          <w:numId w:val="3"/>
        </w:numPr>
        <w:kinsoku/>
        <w:wordWrap/>
        <w:overflowPunct/>
        <w:topLinePunct w:val="0"/>
        <w:autoSpaceDE/>
        <w:autoSpaceDN/>
        <w:bidi w:val="0"/>
        <w:spacing w:line="480" w:lineRule="exact"/>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UPS机柜均为全金属外壳封闭式机柜，柜内装有排风扇强制通风冷却，排风扇叶片不得采用塑料，排风扇电源有UPS自供。</w:t>
      </w:r>
    </w:p>
    <w:p w14:paraId="5ABC9E32">
      <w:pPr>
        <w:numPr>
          <w:ilvl w:val="0"/>
          <w:numId w:val="3"/>
        </w:numPr>
        <w:kinsoku/>
        <w:wordWrap/>
        <w:overflowPunct/>
        <w:topLinePunct w:val="0"/>
        <w:autoSpaceDE/>
        <w:autoSpaceDN/>
        <w:bidi w:val="0"/>
        <w:spacing w:line="480" w:lineRule="exact"/>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UPS主机物理参数应结构设计紧凑，占地面积小，主机设备尺寸不大于：宽580cm*高1150cm*厚950cm，</w:t>
      </w:r>
      <w:r>
        <w:rPr>
          <w:rFonts w:hint="eastAsia" w:ascii="仿宋" w:hAnsi="仿宋" w:eastAsia="仿宋" w:cs="仿宋"/>
          <w:b/>
          <w:bCs/>
          <w:sz w:val="24"/>
          <w:szCs w:val="24"/>
          <w:lang w:val="en-US" w:eastAsia="zh-CN"/>
        </w:rPr>
        <w:t>请投标方提供具体数据，并提供官方彩页证明</w:t>
      </w:r>
      <w:r>
        <w:rPr>
          <w:rFonts w:hint="eastAsia" w:ascii="仿宋" w:hAnsi="仿宋" w:eastAsia="仿宋" w:cs="仿宋"/>
          <w:b w:val="0"/>
          <w:bCs w:val="0"/>
          <w:sz w:val="24"/>
          <w:szCs w:val="24"/>
          <w:lang w:val="en-US" w:eastAsia="zh-CN"/>
        </w:rPr>
        <w:t>。</w:t>
      </w:r>
    </w:p>
    <w:p w14:paraId="0B86AD98">
      <w:pPr>
        <w:numPr>
          <w:ilvl w:val="0"/>
          <w:numId w:val="3"/>
        </w:numPr>
        <w:kinsoku/>
        <w:wordWrap/>
        <w:overflowPunct/>
        <w:topLinePunct w:val="0"/>
        <w:autoSpaceDE/>
        <w:autoSpaceDN/>
        <w:bidi w:val="0"/>
        <w:spacing w:line="480" w:lineRule="exact"/>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支持开机自诊断功能。</w:t>
      </w:r>
    </w:p>
    <w:p w14:paraId="68A6262A">
      <w:pPr>
        <w:numPr>
          <w:ilvl w:val="0"/>
          <w:numId w:val="3"/>
        </w:numPr>
        <w:kinsoku/>
        <w:wordWrap/>
        <w:overflowPunct/>
        <w:topLinePunct w:val="0"/>
        <w:autoSpaceDE/>
        <w:autoSpaceDN/>
        <w:bidi w:val="0"/>
        <w:spacing w:line="480" w:lineRule="exact"/>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UPS的控制管理电路应由多个MCU/DSP等微处理器进行控制，实现整流与逆变分别管理。</w:t>
      </w:r>
      <w:r>
        <w:rPr>
          <w:rFonts w:hint="eastAsia" w:ascii="仿宋" w:hAnsi="仿宋" w:eastAsia="仿宋" w:cs="仿宋"/>
          <w:b/>
          <w:bCs/>
          <w:sz w:val="24"/>
          <w:szCs w:val="24"/>
          <w:lang w:val="en-US" w:eastAsia="zh-CN"/>
        </w:rPr>
        <w:t>为了提高UPS整机的可靠性，要求UPS具备多芯片检测及保护控制功能并附工作原理图及第三方技术证明文件。</w:t>
      </w:r>
    </w:p>
    <w:p w14:paraId="322ED354">
      <w:pPr>
        <w:numPr>
          <w:ilvl w:val="0"/>
          <w:numId w:val="3"/>
        </w:numPr>
        <w:kinsoku/>
        <w:wordWrap/>
        <w:overflowPunct/>
        <w:topLinePunct w:val="0"/>
        <w:autoSpaceDE/>
        <w:autoSpaceDN/>
        <w:bidi w:val="0"/>
        <w:spacing w:line="480" w:lineRule="exact"/>
        <w:rPr>
          <w:rFonts w:hint="eastAsia" w:ascii="仿宋" w:hAnsi="仿宋" w:eastAsia="仿宋" w:cs="仿宋"/>
          <w:b/>
          <w:bCs/>
          <w:sz w:val="24"/>
          <w:szCs w:val="24"/>
          <w:lang w:val="en-US" w:eastAsia="zh-CN"/>
        </w:rPr>
      </w:pPr>
      <w:r>
        <w:rPr>
          <w:rFonts w:hint="eastAsia" w:ascii="仿宋" w:hAnsi="仿宋" w:eastAsia="仿宋" w:cs="仿宋"/>
          <w:b w:val="0"/>
          <w:bCs w:val="0"/>
          <w:sz w:val="24"/>
          <w:szCs w:val="24"/>
          <w:lang w:val="en-US" w:eastAsia="zh-CN"/>
        </w:rPr>
        <w:t>通信系统：系统配置标准USB/RS232/SNMP/干接点/并机口，选配手机APP和SNMP卡，能实现UPS的智能监控。</w:t>
      </w:r>
      <w:r>
        <w:rPr>
          <w:rFonts w:hint="eastAsia" w:ascii="仿宋" w:hAnsi="仿宋" w:eastAsia="仿宋" w:cs="仿宋"/>
          <w:b/>
          <w:bCs/>
          <w:sz w:val="24"/>
          <w:szCs w:val="24"/>
          <w:lang w:val="en-US" w:eastAsia="zh-CN"/>
        </w:rPr>
        <w:t>提供UPS投标产品的泰尔认证，节能认证，CE认证、ROHS认证，提供具CNAS认证标志的EMC产品测试报告，提供投标产品的泰尔检测报告；</w:t>
      </w:r>
    </w:p>
    <w:p w14:paraId="724D4E85">
      <w:pPr>
        <w:numPr>
          <w:ilvl w:val="0"/>
          <w:numId w:val="3"/>
        </w:numPr>
        <w:kinsoku/>
        <w:wordWrap/>
        <w:overflowPunct/>
        <w:topLinePunct w:val="0"/>
        <w:autoSpaceDE/>
        <w:autoSpaceDN/>
        <w:bidi w:val="0"/>
        <w:spacing w:line="480" w:lineRule="exact"/>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投标产品应符合RoHS标准。</w:t>
      </w:r>
    </w:p>
    <w:p w14:paraId="574260AB">
      <w:pPr>
        <w:numPr>
          <w:ilvl w:val="0"/>
          <w:numId w:val="3"/>
        </w:numPr>
        <w:kinsoku/>
        <w:wordWrap/>
        <w:overflowPunct/>
        <w:topLinePunct w:val="0"/>
        <w:autoSpaceDE/>
        <w:autoSpaceDN/>
        <w:bidi w:val="0"/>
        <w:spacing w:line="480" w:lineRule="exact"/>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执行标准：YD/T1095-2018。</w:t>
      </w:r>
    </w:p>
    <w:p w14:paraId="13816CCC">
      <w:pPr>
        <w:numPr>
          <w:ilvl w:val="0"/>
          <w:numId w:val="3"/>
        </w:numPr>
        <w:kinsoku/>
        <w:wordWrap/>
        <w:overflowPunct/>
        <w:topLinePunct w:val="0"/>
        <w:autoSpaceDE/>
        <w:autoSpaceDN/>
        <w:bidi w:val="0"/>
        <w:spacing w:line="480" w:lineRule="exact"/>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输入功率因数：输入电压与频率为额定值，输出为额定非线性负载时，输入功率因数应为：1类：100%非线性负载：≥0.99</w:t>
      </w:r>
    </w:p>
    <w:p w14:paraId="679A7615">
      <w:pPr>
        <w:numPr>
          <w:ilvl w:val="0"/>
          <w:numId w:val="3"/>
        </w:numPr>
        <w:kinsoku/>
        <w:wordWrap/>
        <w:overflowPunct/>
        <w:topLinePunct w:val="0"/>
        <w:autoSpaceDE/>
        <w:autoSpaceDN/>
        <w:bidi w:val="0"/>
        <w:spacing w:line="480" w:lineRule="exact"/>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输出过载能力：输入电压为额定值，输出为阻性负载，调节输出电流，使输出功率为额定值的125%时，机器正常工作时间应:1类：≥10min。</w:t>
      </w:r>
    </w:p>
    <w:p w14:paraId="03978CC3">
      <w:pPr>
        <w:numPr>
          <w:ilvl w:val="0"/>
          <w:numId w:val="3"/>
        </w:numPr>
        <w:kinsoku/>
        <w:wordWrap/>
        <w:overflowPunct/>
        <w:topLinePunct w:val="0"/>
        <w:autoSpaceDE/>
        <w:autoSpaceDN/>
        <w:bidi w:val="0"/>
        <w:spacing w:line="480" w:lineRule="exact"/>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输入输出绝缘电阻：PS的输入端、输出端对外壳施加500V直流电压，绝缘电阻应大于2MΩ。UPS的电池正、负接线端对外壳，施加500V直流电压绝缘电阻应大于2MΩ。</w:t>
      </w:r>
    </w:p>
    <w:p w14:paraId="33FCFE44">
      <w:pPr>
        <w:numPr>
          <w:ilvl w:val="0"/>
          <w:numId w:val="3"/>
        </w:numPr>
        <w:kinsoku/>
        <w:wordWrap/>
        <w:overflowPunct/>
        <w:topLinePunct w:val="0"/>
        <w:autoSpaceDE/>
        <w:autoSpaceDN/>
        <w:bidi w:val="0"/>
        <w:spacing w:line="480" w:lineRule="exact"/>
        <w:rPr>
          <w:rFonts w:hint="eastAsia" w:ascii="仿宋" w:hAnsi="仿宋" w:eastAsia="仿宋" w:cs="仿宋"/>
          <w:b/>
          <w:bCs/>
          <w:sz w:val="24"/>
          <w:szCs w:val="24"/>
          <w:lang w:val="en-US" w:eastAsia="zh-CN"/>
        </w:rPr>
      </w:pPr>
      <w:r>
        <w:rPr>
          <w:rFonts w:hint="eastAsia" w:ascii="仿宋" w:hAnsi="仿宋" w:eastAsia="仿宋" w:cs="仿宋"/>
          <w:b/>
          <w:bCs/>
          <w:sz w:val="24"/>
          <w:szCs w:val="24"/>
          <w:lang w:val="en-US" w:eastAsia="zh-CN"/>
        </w:rPr>
        <w:t>为了保证产品质量和客户的使用体验感必须提供厂家针对该项目的授权书和售后服务三年的承诺函并加盖原厂家鲜章，以确保产品的合法性。</w:t>
      </w:r>
    </w:p>
    <w:p w14:paraId="15F031FF">
      <w:pPr>
        <w:numPr>
          <w:ilvl w:val="0"/>
          <w:numId w:val="3"/>
        </w:numPr>
        <w:kinsoku/>
        <w:wordWrap/>
        <w:overflowPunct/>
        <w:topLinePunct w:val="0"/>
        <w:autoSpaceDE/>
        <w:autoSpaceDN/>
        <w:bidi w:val="0"/>
        <w:spacing w:line="480" w:lineRule="exact"/>
        <w:rPr>
          <w:rFonts w:hint="eastAsia" w:ascii="仿宋" w:hAnsi="仿宋" w:eastAsia="仿宋" w:cs="仿宋"/>
          <w:b/>
          <w:bCs/>
          <w:sz w:val="24"/>
          <w:szCs w:val="24"/>
          <w:lang w:val="en-US" w:eastAsia="zh-CN"/>
        </w:rPr>
      </w:pPr>
      <w:r>
        <w:rPr>
          <w:rFonts w:hint="eastAsia" w:ascii="仿宋" w:hAnsi="仿宋" w:eastAsia="仿宋" w:cs="仿宋"/>
          <w:b w:val="0"/>
          <w:bCs w:val="0"/>
          <w:sz w:val="24"/>
          <w:szCs w:val="24"/>
          <w:lang w:val="en-US" w:eastAsia="zh-CN"/>
        </w:rPr>
        <w:t>为确保UPS主机及电池的质量，</w:t>
      </w:r>
      <w:r>
        <w:rPr>
          <w:rFonts w:hint="eastAsia" w:ascii="仿宋" w:hAnsi="仿宋" w:eastAsia="仿宋" w:cs="仿宋"/>
          <w:b/>
          <w:bCs/>
          <w:sz w:val="24"/>
          <w:szCs w:val="24"/>
          <w:lang w:val="en-US" w:eastAsia="zh-CN"/>
        </w:rPr>
        <w:t>投标方需提供由第三方机构出具的UPS主机近三年任意一年的销售量证明。</w:t>
      </w:r>
    </w:p>
    <w:p w14:paraId="6AE5537E">
      <w:pPr>
        <w:kinsoku/>
        <w:wordWrap/>
        <w:overflowPunct/>
        <w:topLinePunct w:val="0"/>
        <w:autoSpaceDE/>
        <w:autoSpaceDN/>
        <w:bidi w:val="0"/>
        <w:spacing w:line="480" w:lineRule="exact"/>
        <w:rPr>
          <w:rFonts w:hint="eastAsia" w:ascii="仿宋" w:hAnsi="仿宋" w:eastAsia="仿宋" w:cs="仿宋"/>
          <w:b/>
          <w:bCs/>
          <w:sz w:val="24"/>
          <w:szCs w:val="24"/>
          <w:lang w:val="en-US" w:eastAsia="zh-CN"/>
        </w:rPr>
      </w:pPr>
      <w:r>
        <w:rPr>
          <w:rFonts w:hint="eastAsia" w:ascii="仿宋" w:hAnsi="仿宋" w:eastAsia="仿宋" w:cs="仿宋"/>
          <w:b/>
          <w:bCs/>
          <w:sz w:val="24"/>
          <w:szCs w:val="24"/>
          <w:lang w:val="en-US" w:eastAsia="zh-CN"/>
        </w:rPr>
        <w:t>二、电池技术要求</w:t>
      </w:r>
    </w:p>
    <w:p w14:paraId="7BB5CC84">
      <w:pPr>
        <w:kinsoku/>
        <w:wordWrap/>
        <w:overflowPunct/>
        <w:topLinePunct w:val="0"/>
        <w:autoSpaceDE/>
        <w:autoSpaceDN/>
        <w:bidi w:val="0"/>
        <w:spacing w:line="480" w:lineRule="exact"/>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（一）阀控式免维护铅酸蓄电池12V 100AH；满足系统兼容性及维护方便，蓄电池与UPS主机为同一品牌。</w:t>
      </w:r>
      <w:r>
        <w:rPr>
          <w:rFonts w:hint="eastAsia" w:ascii="仿宋" w:hAnsi="仿宋" w:eastAsia="仿宋" w:cs="仿宋"/>
          <w:b/>
          <w:bCs/>
          <w:sz w:val="24"/>
          <w:szCs w:val="24"/>
          <w:lang w:val="en-US" w:eastAsia="zh-CN"/>
        </w:rPr>
        <w:t>提供同一品牌声明函并加盖制造商单位鲜章</w:t>
      </w:r>
      <w:r>
        <w:rPr>
          <w:rFonts w:hint="eastAsia" w:ascii="仿宋" w:hAnsi="仿宋" w:eastAsia="仿宋" w:cs="仿宋"/>
          <w:b w:val="0"/>
          <w:bCs w:val="0"/>
          <w:sz w:val="24"/>
          <w:szCs w:val="24"/>
          <w:lang w:val="en-US" w:eastAsia="zh-CN"/>
        </w:rPr>
        <w:t>。</w:t>
      </w:r>
    </w:p>
    <w:p w14:paraId="4944E188">
      <w:pPr>
        <w:kinsoku/>
        <w:wordWrap/>
        <w:overflowPunct/>
        <w:topLinePunct w:val="0"/>
        <w:autoSpaceDE/>
        <w:autoSpaceDN/>
        <w:bidi w:val="0"/>
        <w:spacing w:line="480" w:lineRule="exact"/>
        <w:rPr>
          <w:rFonts w:hint="eastAsia" w:ascii="仿宋" w:hAnsi="仿宋" w:eastAsia="仿宋" w:cs="仿宋"/>
          <w:b/>
          <w:bCs/>
          <w:sz w:val="24"/>
          <w:szCs w:val="24"/>
          <w:lang w:val="en-US" w:eastAsia="zh-CN"/>
        </w:rPr>
      </w:pPr>
      <w:r>
        <w:rPr>
          <w:rFonts w:hint="eastAsia" w:ascii="仿宋" w:hAnsi="仿宋" w:eastAsia="仿宋" w:cs="仿宋"/>
          <w:b w:val="0"/>
          <w:bCs w:val="0"/>
          <w:sz w:val="24"/>
          <w:szCs w:val="24"/>
          <w:lang w:val="en-US" w:eastAsia="zh-CN"/>
        </w:rPr>
        <w:t>（二）电池质量可靠， 符合YD/T799-2010标准的阻燃、防爆性能要求，容量保存率≥97% 、密封反应效率≥97%、电池间连接压降：≤4.6mv，</w:t>
      </w:r>
      <w:r>
        <w:rPr>
          <w:rFonts w:hint="eastAsia" w:ascii="仿宋" w:hAnsi="仿宋" w:eastAsia="仿宋" w:cs="仿宋"/>
          <w:b/>
          <w:bCs/>
          <w:sz w:val="24"/>
          <w:szCs w:val="24"/>
          <w:lang w:val="en-US" w:eastAsia="zh-CN"/>
        </w:rPr>
        <w:t>提供产品的泰尔认证证书及测试报告并加盖制造商单位鲜章。</w:t>
      </w:r>
    </w:p>
    <w:p w14:paraId="50931322">
      <w:pPr>
        <w:kinsoku/>
        <w:wordWrap/>
        <w:overflowPunct/>
        <w:topLinePunct w:val="0"/>
        <w:autoSpaceDE/>
        <w:autoSpaceDN/>
        <w:bidi w:val="0"/>
        <w:spacing w:line="480" w:lineRule="exact"/>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（三）电池电压：384V；充电电流：5-30A，可在线设置；采用阻燃材料；自放电后剩余容量（25度）：3个月后&gt;96%；寿命：设计寿命10年以上，循环使用次数600次以上；数量：12V10OAH 32只，共用电池组，满足延时30分钟以上后备时间。</w:t>
      </w:r>
    </w:p>
    <w:p w14:paraId="271B1DD3">
      <w:pPr>
        <w:kinsoku/>
        <w:wordWrap/>
        <w:overflowPunct/>
        <w:topLinePunct w:val="0"/>
        <w:autoSpaceDE/>
        <w:autoSpaceDN/>
        <w:bidi w:val="0"/>
        <w:spacing w:line="480" w:lineRule="exact"/>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（四）阻燃性能：应符合YD/T799-2010中第6.4条的要求.</w:t>
      </w:r>
    </w:p>
    <w:p w14:paraId="03C54DDB">
      <w:pPr>
        <w:kinsoku/>
        <w:wordWrap/>
        <w:overflowPunct/>
        <w:topLinePunct w:val="0"/>
        <w:autoSpaceDE/>
        <w:autoSpaceDN/>
        <w:bidi w:val="0"/>
        <w:spacing w:line="480" w:lineRule="exact"/>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（五）气密性：应能承受50Kpa的正压或负压而不破裂，不开胶，压力释放后壳体无残余变形.</w:t>
      </w:r>
    </w:p>
    <w:p w14:paraId="580EF011">
      <w:pPr>
        <w:kinsoku/>
        <w:wordWrap/>
        <w:overflowPunct/>
        <w:topLinePunct w:val="0"/>
        <w:autoSpaceDE/>
        <w:autoSpaceDN/>
        <w:bidi w:val="0"/>
        <w:spacing w:line="480" w:lineRule="exact"/>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（六）10小时率放电：以1.1.I10放电至终止电压1.80V/单体，其放电容量应大于或等于1.00C10（264）</w:t>
      </w:r>
    </w:p>
    <w:p w14:paraId="1D36A7A8">
      <w:pPr>
        <w:kinsoku/>
        <w:wordWrap/>
        <w:overflowPunct/>
        <w:topLinePunct w:val="0"/>
        <w:autoSpaceDE/>
        <w:autoSpaceDN/>
        <w:bidi w:val="0"/>
        <w:spacing w:line="480" w:lineRule="exact"/>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（七）大电流放电：以30I10放电3min，接柱应不熔断，内部汇流排不应熔断，外观不出现异常.</w:t>
      </w:r>
    </w:p>
    <w:p w14:paraId="76793571">
      <w:pPr>
        <w:kinsoku/>
        <w:wordWrap/>
        <w:overflowPunct/>
        <w:topLinePunct w:val="0"/>
        <w:autoSpaceDE/>
        <w:autoSpaceDN/>
        <w:bidi w:val="0"/>
        <w:spacing w:line="480" w:lineRule="exact"/>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（八）容量保存率：静置28天后容量保存率为≥98%.</w:t>
      </w:r>
    </w:p>
    <w:p w14:paraId="094CD3AA">
      <w:pPr>
        <w:kinsoku/>
        <w:wordWrap/>
        <w:overflowPunct/>
        <w:topLinePunct w:val="0"/>
        <w:autoSpaceDE/>
        <w:autoSpaceDN/>
        <w:bidi w:val="0"/>
        <w:spacing w:line="480" w:lineRule="exact"/>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（九）蓄电池正常浮充工作过程中应无酸雾溢出，要求具有一定的防漏液设计能力，</w:t>
      </w:r>
      <w:r>
        <w:rPr>
          <w:rFonts w:hint="eastAsia" w:ascii="仿宋" w:hAnsi="仿宋" w:eastAsia="仿宋" w:cs="仿宋"/>
          <w:b/>
          <w:bCs/>
          <w:sz w:val="24"/>
          <w:szCs w:val="24"/>
          <w:lang w:val="en-US" w:eastAsia="zh-CN"/>
        </w:rPr>
        <w:t>提供产品实物图片证明文件并加盖制造商单位鲜章</w:t>
      </w:r>
      <w:r>
        <w:rPr>
          <w:rFonts w:hint="eastAsia" w:ascii="仿宋" w:hAnsi="仿宋" w:eastAsia="仿宋" w:cs="仿宋"/>
          <w:b w:val="0"/>
          <w:bCs w:val="0"/>
          <w:sz w:val="24"/>
          <w:szCs w:val="24"/>
          <w:lang w:val="en-US" w:eastAsia="zh-CN"/>
        </w:rPr>
        <w:t>。</w:t>
      </w:r>
    </w:p>
    <w:p w14:paraId="695BD3F2">
      <w:pPr>
        <w:kinsoku/>
        <w:wordWrap/>
        <w:overflowPunct/>
        <w:topLinePunct w:val="0"/>
        <w:autoSpaceDE/>
        <w:autoSpaceDN/>
        <w:bidi w:val="0"/>
        <w:spacing w:line="480" w:lineRule="exact"/>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（十）完全充电后的电池以0.3I10连续充电160H，外观应无明显变形及渗漏.</w:t>
      </w:r>
    </w:p>
    <w:p w14:paraId="1FF5AA21">
      <w:pPr>
        <w:kinsoku/>
        <w:wordWrap/>
        <w:overflowPunct/>
        <w:topLinePunct w:val="0"/>
        <w:autoSpaceDE/>
        <w:autoSpaceDN/>
        <w:bidi w:val="0"/>
        <w:spacing w:line="480" w:lineRule="exact"/>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（十一）防爆性能：充电过程中遇明火，内部应不引燃及引爆。</w:t>
      </w:r>
    </w:p>
    <w:p w14:paraId="53B0747B">
      <w:pPr>
        <w:kinsoku/>
        <w:wordWrap/>
        <w:overflowPunct/>
        <w:topLinePunct w:val="0"/>
        <w:autoSpaceDE/>
        <w:autoSpaceDN/>
        <w:bidi w:val="0"/>
        <w:spacing w:line="480" w:lineRule="exact"/>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三、安装、调试要求</w:t>
      </w:r>
    </w:p>
    <w:p w14:paraId="201F0C35">
      <w:pPr>
        <w:kinsoku/>
        <w:wordWrap/>
        <w:overflowPunct/>
        <w:topLinePunct w:val="0"/>
        <w:autoSpaceDE/>
        <w:autoSpaceDN/>
        <w:bidi w:val="0"/>
        <w:spacing w:line="480" w:lineRule="exact"/>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（一）投标方需拆除已坏的UPS主机和电池，放到采购方指定的位置（UPS主机和电池归采购方所有）。由投标方安装新采购的UPS主机和电池在采购方指定位置。</w:t>
      </w:r>
    </w:p>
    <w:p w14:paraId="5BD4D5DD">
      <w:pPr>
        <w:kinsoku/>
        <w:wordWrap/>
        <w:overflowPunct/>
        <w:topLinePunct w:val="0"/>
        <w:autoSpaceDE/>
        <w:autoSpaceDN/>
        <w:bidi w:val="0"/>
        <w:spacing w:line="480" w:lineRule="exact"/>
        <w:rPr>
          <w:rFonts w:hint="default"/>
          <w:lang w:val="en-US" w:eastAsia="zh-CN"/>
        </w:rPr>
      </w:pPr>
      <w:r>
        <w:rPr>
          <w:rFonts w:hint="eastAsia" w:ascii="仿宋" w:hAnsi="仿宋" w:eastAsia="仿宋" w:cs="仿宋"/>
          <w:b w:val="0"/>
          <w:bCs w:val="0"/>
          <w:sz w:val="24"/>
          <w:szCs w:val="24"/>
          <w:lang w:val="en-US" w:eastAsia="zh-CN"/>
        </w:rPr>
        <w:t>（二）按规范安装完成并调试设备正常运行；并对已更换的UPS主机及电池进行停电试验测试。</w:t>
      </w:r>
    </w:p>
    <w:p w14:paraId="4BE991AD">
      <w:pPr>
        <w:kinsoku/>
        <w:wordWrap/>
        <w:overflowPunct/>
        <w:topLinePunct w:val="0"/>
        <w:autoSpaceDE/>
        <w:autoSpaceDN/>
        <w:bidi w:val="0"/>
        <w:spacing w:line="480" w:lineRule="exact"/>
        <w:rPr>
          <w:rFonts w:hint="default"/>
          <w:color w:val="auto"/>
          <w:highlight w:val="none"/>
          <w:lang w:val="en-US" w:eastAsia="zh-CN"/>
        </w:rPr>
      </w:pPr>
      <w:r>
        <w:rPr>
          <w:rFonts w:hint="default"/>
          <w:color w:val="auto"/>
          <w:highlight w:val="none"/>
          <w:lang w:val="en-US" w:eastAsia="zh-CN"/>
        </w:rPr>
        <w:br w:type="page"/>
      </w:r>
    </w:p>
    <w:p w14:paraId="14033E0C">
      <w:pPr>
        <w:pStyle w:val="14"/>
        <w:widowControl w:val="0"/>
        <w:numPr>
          <w:ilvl w:val="0"/>
          <w:numId w:val="0"/>
        </w:numPr>
        <w:kinsoku/>
        <w:wordWrap/>
        <w:overflowPunct/>
        <w:topLinePunct w:val="0"/>
        <w:autoSpaceDE/>
        <w:autoSpaceDN/>
        <w:bidi w:val="0"/>
        <w:spacing w:line="480" w:lineRule="exact"/>
        <w:jc w:val="both"/>
        <w:rPr>
          <w:rFonts w:hint="default"/>
          <w:color w:val="auto"/>
          <w:highlight w:val="none"/>
          <w:lang w:val="en-US" w:eastAsia="zh-CN"/>
        </w:rPr>
      </w:pPr>
    </w:p>
    <w:p w14:paraId="3431F1BE">
      <w:pPr>
        <w:pStyle w:val="14"/>
        <w:keepNext w:val="0"/>
        <w:keepLines w:val="0"/>
        <w:pageBreakBefore w:val="0"/>
        <w:widowControl w:val="0"/>
        <w:numPr>
          <w:ilvl w:val="0"/>
          <w:numId w:val="4"/>
        </w:numPr>
        <w:kinsoku/>
        <w:wordWrap/>
        <w:overflowPunct/>
        <w:topLinePunct w:val="0"/>
        <w:autoSpaceDE/>
        <w:autoSpaceDN/>
        <w:bidi w:val="0"/>
        <w:adjustRightInd/>
        <w:spacing w:line="480" w:lineRule="exact"/>
        <w:jc w:val="center"/>
        <w:textAlignment w:val="auto"/>
        <w:rPr>
          <w:rFonts w:hint="eastAsia" w:ascii="方正小标宋_GBK" w:hAnsi="方正小标宋_GBK" w:eastAsia="方正小标宋_GBK" w:cs="方正小标宋_GBK"/>
          <w:color w:val="auto"/>
          <w:sz w:val="36"/>
          <w:szCs w:val="36"/>
          <w:highlight w:val="none"/>
          <w:lang w:val="en-US" w:eastAsia="zh-CN"/>
        </w:rPr>
      </w:pPr>
      <w:r>
        <w:rPr>
          <w:rFonts w:hint="eastAsia" w:ascii="方正小标宋_GBK" w:hAnsi="方正小标宋_GBK" w:eastAsia="方正小标宋_GBK" w:cs="方正小标宋_GBK"/>
          <w:color w:val="auto"/>
          <w:sz w:val="36"/>
          <w:szCs w:val="36"/>
          <w:highlight w:val="none"/>
          <w:lang w:val="en-US" w:eastAsia="zh-CN"/>
        </w:rPr>
        <w:t xml:space="preserve"> 项目商务要求</w:t>
      </w:r>
    </w:p>
    <w:p w14:paraId="2F30B6BC">
      <w:pPr>
        <w:keepNext w:val="0"/>
        <w:keepLines w:val="0"/>
        <w:pageBreakBefore w:val="0"/>
        <w:widowControl w:val="0"/>
        <w:kinsoku/>
        <w:wordWrap/>
        <w:overflowPunct/>
        <w:topLinePunct w:val="0"/>
        <w:autoSpaceDE/>
        <w:autoSpaceDN/>
        <w:bidi w:val="0"/>
        <w:adjustRightInd/>
        <w:snapToGrid w:val="0"/>
        <w:spacing w:line="480" w:lineRule="exact"/>
        <w:textAlignment w:val="auto"/>
        <w:rPr>
          <w:rFonts w:hint="eastAsia" w:ascii="方正仿宋_GBK" w:hAnsi="方正仿宋_GBK" w:eastAsia="方正仿宋_GBK" w:cs="方正仿宋_GBK"/>
          <w:color w:val="auto"/>
          <w:kern w:val="2"/>
          <w:sz w:val="28"/>
          <w:szCs w:val="28"/>
          <w:highlight w:val="none"/>
          <w:lang w:val="en-US" w:eastAsia="zh-CN" w:bidi="ar-SA"/>
        </w:rPr>
      </w:pPr>
      <w:bookmarkStart w:id="3" w:name="_Toc267320049"/>
      <w:bookmarkStart w:id="4" w:name="_Toc441065666"/>
    </w:p>
    <w:bookmarkEnd w:id="3"/>
    <w:bookmarkEnd w:id="4"/>
    <w:p w14:paraId="59D5C691">
      <w:pPr>
        <w:keepNext w:val="0"/>
        <w:keepLines w:val="0"/>
        <w:pageBreakBefore w:val="0"/>
        <w:widowControl w:val="0"/>
        <w:numPr>
          <w:ilvl w:val="0"/>
          <w:numId w:val="5"/>
        </w:numPr>
        <w:kinsoku/>
        <w:wordWrap/>
        <w:overflowPunct/>
        <w:topLinePunct w:val="0"/>
        <w:autoSpaceDE/>
        <w:autoSpaceDN/>
        <w:bidi w:val="0"/>
        <w:adjustRightInd/>
        <w:snapToGrid w:val="0"/>
        <w:spacing w:line="480" w:lineRule="exact"/>
        <w:ind w:firstLine="420"/>
        <w:textAlignment w:val="auto"/>
        <w:rPr>
          <w:rFonts w:hint="eastAsia" w:ascii="方正仿宋_GBK" w:hAnsi="方正仿宋_GBK" w:eastAsia="方正仿宋_GBK" w:cs="方正仿宋_GBK"/>
          <w:b/>
          <w:bCs/>
          <w:color w:val="auto"/>
          <w:kern w:val="2"/>
          <w:sz w:val="24"/>
          <w:szCs w:val="24"/>
          <w:highlight w:val="none"/>
          <w:lang w:val="en-US" w:eastAsia="zh-CN" w:bidi="ar-SA"/>
        </w:rPr>
      </w:pPr>
      <w:r>
        <w:rPr>
          <w:rFonts w:hint="eastAsia" w:ascii="方正仿宋_GBK" w:hAnsi="方正仿宋_GBK" w:eastAsia="方正仿宋_GBK" w:cs="方正仿宋_GBK"/>
          <w:b/>
          <w:bCs/>
          <w:color w:val="auto"/>
          <w:kern w:val="2"/>
          <w:sz w:val="24"/>
          <w:szCs w:val="24"/>
          <w:highlight w:val="none"/>
          <w:lang w:val="en-US" w:eastAsia="zh-CN" w:bidi="ar-SA"/>
        </w:rPr>
        <w:t>服务地点等</w:t>
      </w:r>
    </w:p>
    <w:p w14:paraId="07E439D2">
      <w:pPr>
        <w:kinsoku/>
        <w:wordWrap/>
        <w:overflowPunct/>
        <w:topLinePunct w:val="0"/>
        <w:autoSpaceDE/>
        <w:autoSpaceDN/>
        <w:bidi w:val="0"/>
        <w:snapToGrid w:val="0"/>
        <w:spacing w:line="480" w:lineRule="exact"/>
        <w:ind w:firstLine="480" w:firstLineChars="200"/>
        <w:rPr>
          <w:rFonts w:hint="eastAsia" w:ascii="方正仿宋_GBK" w:hAnsi="宋体" w:eastAsia="方正仿宋_GBK" w:cs="宋体"/>
          <w:color w:val="auto"/>
          <w:kern w:val="0"/>
          <w:sz w:val="24"/>
          <w:szCs w:val="24"/>
          <w:highlight w:val="none"/>
          <w:lang w:val="en-US" w:eastAsia="zh-CN"/>
        </w:rPr>
      </w:pPr>
      <w:r>
        <w:rPr>
          <w:rFonts w:hint="eastAsia" w:ascii="方正仿宋_GBK" w:hAnsi="宋体" w:eastAsia="方正仿宋_GBK" w:cs="宋体"/>
          <w:color w:val="auto"/>
          <w:kern w:val="0"/>
          <w:sz w:val="24"/>
          <w:szCs w:val="24"/>
          <w:highlight w:val="none"/>
          <w:lang w:val="en-US" w:eastAsia="zh-CN"/>
        </w:rPr>
        <w:t>服务地点：采购人指定地点。</w:t>
      </w:r>
    </w:p>
    <w:p w14:paraId="6D3D7439">
      <w:pPr>
        <w:kinsoku/>
        <w:wordWrap/>
        <w:overflowPunct/>
        <w:topLinePunct w:val="0"/>
        <w:autoSpaceDE/>
        <w:autoSpaceDN/>
        <w:bidi w:val="0"/>
        <w:snapToGrid w:val="0"/>
        <w:spacing w:line="480" w:lineRule="exact"/>
        <w:ind w:firstLine="480" w:firstLineChars="200"/>
        <w:rPr>
          <w:rFonts w:hint="default" w:ascii="方正仿宋_GBK" w:hAnsi="宋体" w:eastAsia="方正仿宋_GBK" w:cs="宋体"/>
          <w:color w:val="auto"/>
          <w:kern w:val="0"/>
          <w:sz w:val="24"/>
          <w:szCs w:val="24"/>
          <w:highlight w:val="none"/>
          <w:lang w:val="en-US" w:eastAsia="zh-CN"/>
        </w:rPr>
      </w:pPr>
      <w:r>
        <w:rPr>
          <w:rFonts w:hint="eastAsia" w:ascii="方正仿宋_GBK" w:hAnsi="宋体" w:eastAsia="方正仿宋_GBK" w:cs="宋体"/>
          <w:color w:val="auto"/>
          <w:kern w:val="0"/>
          <w:sz w:val="24"/>
          <w:szCs w:val="24"/>
          <w:highlight w:val="none"/>
          <w:lang w:val="en-US" w:eastAsia="zh-CN"/>
        </w:rPr>
        <w:t>服务期限：3年</w:t>
      </w:r>
    </w:p>
    <w:p w14:paraId="707562F9">
      <w:pPr>
        <w:kinsoku/>
        <w:wordWrap/>
        <w:overflowPunct/>
        <w:topLinePunct w:val="0"/>
        <w:autoSpaceDE/>
        <w:autoSpaceDN/>
        <w:bidi w:val="0"/>
        <w:snapToGrid w:val="0"/>
        <w:spacing w:line="480" w:lineRule="exact"/>
        <w:ind w:firstLine="480" w:firstLineChars="200"/>
        <w:rPr>
          <w:rFonts w:hint="eastAsia" w:ascii="方正仿宋_GBK" w:hAnsi="宋体" w:eastAsia="方正仿宋_GBK" w:cs="宋体"/>
          <w:color w:val="auto"/>
          <w:kern w:val="0"/>
          <w:sz w:val="24"/>
          <w:szCs w:val="24"/>
          <w:highlight w:val="none"/>
          <w:lang w:val="en-US" w:eastAsia="zh-CN"/>
        </w:rPr>
      </w:pPr>
      <w:r>
        <w:rPr>
          <w:rFonts w:hint="default" w:ascii="方正仿宋_GBK" w:hAnsi="宋体" w:eastAsia="方正仿宋_GBK" w:cs="宋体"/>
          <w:color w:val="auto"/>
          <w:kern w:val="0"/>
          <w:sz w:val="24"/>
          <w:szCs w:val="24"/>
          <w:highlight w:val="none"/>
          <w:lang w:val="en-US" w:eastAsia="zh-CN"/>
        </w:rPr>
        <w:t>交付（实施）的时间（工作日）：合同签订完成后25个工作日内完成交货、安装、验收等工作</w:t>
      </w:r>
      <w:r>
        <w:rPr>
          <w:rFonts w:hint="eastAsia" w:ascii="方正仿宋_GBK" w:hAnsi="宋体" w:eastAsia="方正仿宋_GBK" w:cs="宋体"/>
          <w:color w:val="auto"/>
          <w:kern w:val="0"/>
          <w:sz w:val="24"/>
          <w:szCs w:val="24"/>
          <w:highlight w:val="none"/>
          <w:lang w:val="en-US" w:eastAsia="zh-CN"/>
        </w:rPr>
        <w:t>。</w:t>
      </w:r>
    </w:p>
    <w:p w14:paraId="514AFBC7">
      <w:pPr>
        <w:kinsoku/>
        <w:wordWrap/>
        <w:overflowPunct/>
        <w:topLinePunct w:val="0"/>
        <w:autoSpaceDE/>
        <w:autoSpaceDN/>
        <w:bidi w:val="0"/>
        <w:snapToGrid w:val="0"/>
        <w:spacing w:line="480" w:lineRule="exact"/>
        <w:ind w:firstLine="480" w:firstLineChars="200"/>
        <w:rPr>
          <w:rFonts w:hint="default" w:ascii="方正仿宋_GBK" w:hAnsi="宋体" w:eastAsia="方正仿宋_GBK" w:cs="宋体"/>
          <w:color w:val="auto"/>
          <w:kern w:val="0"/>
          <w:sz w:val="24"/>
          <w:szCs w:val="24"/>
          <w:highlight w:val="none"/>
          <w:lang w:val="en-US" w:eastAsia="zh-CN"/>
        </w:rPr>
      </w:pPr>
      <w:r>
        <w:rPr>
          <w:rFonts w:hint="eastAsia" w:ascii="方正仿宋_GBK" w:hAnsi="宋体" w:eastAsia="方正仿宋_GBK" w:cs="宋体"/>
          <w:color w:val="auto"/>
          <w:kern w:val="0"/>
          <w:sz w:val="24"/>
          <w:szCs w:val="24"/>
          <w:highlight w:val="none"/>
          <w:lang w:val="en-US" w:eastAsia="zh-CN"/>
        </w:rPr>
        <w:t>质保期：UPS主机、电池质保期均为3年</w:t>
      </w:r>
      <w:r>
        <w:rPr>
          <w:rFonts w:hint="default" w:ascii="方正仿宋_GBK" w:hAnsi="宋体" w:eastAsia="方正仿宋_GBK" w:cs="宋体"/>
          <w:color w:val="auto"/>
          <w:kern w:val="0"/>
          <w:sz w:val="24"/>
          <w:szCs w:val="24"/>
          <w:highlight w:val="none"/>
          <w:lang w:val="en-US" w:eastAsia="zh-CN"/>
        </w:rPr>
        <w:t>。</w:t>
      </w:r>
    </w:p>
    <w:p w14:paraId="46F4091B">
      <w:pPr>
        <w:kinsoku/>
        <w:wordWrap/>
        <w:overflowPunct/>
        <w:topLinePunct w:val="0"/>
        <w:autoSpaceDE/>
        <w:autoSpaceDN/>
        <w:bidi w:val="0"/>
        <w:snapToGrid w:val="0"/>
        <w:spacing w:line="480" w:lineRule="exact"/>
        <w:ind w:firstLine="480" w:firstLineChars="200"/>
        <w:rPr>
          <w:rFonts w:hint="eastAsia" w:ascii="方正仿宋_GBK" w:hAnsi="宋体" w:eastAsia="方正仿宋_GBK" w:cs="宋体"/>
          <w:color w:val="auto"/>
          <w:kern w:val="0"/>
          <w:sz w:val="24"/>
          <w:szCs w:val="24"/>
          <w:highlight w:val="none"/>
          <w:lang w:val="en-US" w:eastAsia="zh-CN"/>
        </w:rPr>
      </w:pPr>
      <w:r>
        <w:rPr>
          <w:rFonts w:hint="eastAsia" w:ascii="方正仿宋_GBK" w:hAnsi="宋体" w:eastAsia="方正仿宋_GBK" w:cs="宋体"/>
          <w:color w:val="auto"/>
          <w:kern w:val="0"/>
          <w:sz w:val="24"/>
          <w:szCs w:val="24"/>
          <w:highlight w:val="none"/>
          <w:lang w:val="en-US" w:eastAsia="zh-CN"/>
        </w:rPr>
        <w:t>验收标准：安装完成后，本次采购的血液透析室3号UPS主机及电池能在市电停电的情况下自动切换，纯在线式供电正常，保证血液透析室医疗设备正常运行的供电达到30-50分钟。</w:t>
      </w:r>
      <w:bookmarkStart w:id="5" w:name="_Toc441065667"/>
      <w:bookmarkStart w:id="6" w:name="_Toc267320050"/>
    </w:p>
    <w:p w14:paraId="54595AE4">
      <w:pPr>
        <w:kinsoku/>
        <w:wordWrap/>
        <w:overflowPunct/>
        <w:topLinePunct w:val="0"/>
        <w:autoSpaceDE/>
        <w:autoSpaceDN/>
        <w:bidi w:val="0"/>
        <w:snapToGrid w:val="0"/>
        <w:spacing w:line="480" w:lineRule="exact"/>
        <w:ind w:firstLine="482" w:firstLineChars="200"/>
        <w:rPr>
          <w:rFonts w:hint="eastAsia" w:ascii="方正仿宋_GBK" w:eastAsia="方正仿宋_GBK"/>
          <w:b/>
          <w:color w:val="auto"/>
          <w:sz w:val="24"/>
          <w:szCs w:val="24"/>
          <w:highlight w:val="none"/>
          <w:lang w:eastAsia="zh-CN"/>
        </w:rPr>
      </w:pPr>
      <w:r>
        <w:rPr>
          <w:rFonts w:hint="eastAsia" w:ascii="方正仿宋_GBK" w:eastAsia="方正仿宋_GBK"/>
          <w:b/>
          <w:color w:val="auto"/>
          <w:sz w:val="24"/>
          <w:szCs w:val="24"/>
          <w:highlight w:val="none"/>
          <w:lang w:eastAsia="zh-CN"/>
        </w:rPr>
        <w:t>二、报价要求</w:t>
      </w:r>
      <w:bookmarkEnd w:id="5"/>
    </w:p>
    <w:p w14:paraId="619F803A">
      <w:pPr>
        <w:kinsoku/>
        <w:wordWrap/>
        <w:overflowPunct/>
        <w:topLinePunct w:val="0"/>
        <w:autoSpaceDE/>
        <w:autoSpaceDN/>
        <w:bidi w:val="0"/>
        <w:snapToGrid w:val="0"/>
        <w:spacing w:line="480" w:lineRule="exact"/>
        <w:ind w:firstLine="480" w:firstLineChars="200"/>
        <w:rPr>
          <w:rFonts w:hint="eastAsia" w:ascii="方正仿宋_GBK" w:hAnsi="宋体" w:eastAsia="方正仿宋_GBK" w:cs="宋体"/>
          <w:color w:val="auto"/>
          <w:kern w:val="0"/>
          <w:sz w:val="24"/>
          <w:szCs w:val="24"/>
          <w:highlight w:val="none"/>
          <w:lang w:val="en-US" w:eastAsia="zh-CN"/>
        </w:rPr>
      </w:pPr>
      <w:r>
        <w:rPr>
          <w:rFonts w:hint="eastAsia" w:ascii="方正仿宋_GBK" w:hAnsi="宋体" w:eastAsia="方正仿宋_GBK" w:cs="宋体"/>
          <w:color w:val="auto"/>
          <w:kern w:val="0"/>
          <w:sz w:val="24"/>
          <w:szCs w:val="24"/>
          <w:highlight w:val="none"/>
          <w:lang w:val="en-US" w:eastAsia="zh-CN"/>
        </w:rPr>
        <w:t>1.报价须为人民币报价，包括完成本项目所需的产品费用、软件开发费、系统对接费、保险费、安装调试费、基础线路费、培训、质保（含质保期内的维护费用）、售后服务、人工费、利润、各种应纳的税费等完成本项所需的全部费用。因成交供应商自身原因造成漏报、少报皆由其自行承担责任，采购人不再补偿。</w:t>
      </w:r>
    </w:p>
    <w:p w14:paraId="06F65DFF">
      <w:pPr>
        <w:kinsoku/>
        <w:wordWrap/>
        <w:overflowPunct/>
        <w:topLinePunct w:val="0"/>
        <w:autoSpaceDE/>
        <w:autoSpaceDN/>
        <w:bidi w:val="0"/>
        <w:snapToGrid w:val="0"/>
        <w:spacing w:line="480" w:lineRule="exact"/>
        <w:ind w:firstLine="480" w:firstLineChars="200"/>
        <w:rPr>
          <w:rFonts w:hint="default" w:ascii="方正仿宋_GBK" w:hAnsi="宋体" w:eastAsia="方正仿宋_GBK" w:cs="宋体"/>
          <w:color w:val="auto"/>
          <w:kern w:val="0"/>
          <w:sz w:val="24"/>
          <w:szCs w:val="24"/>
          <w:highlight w:val="none"/>
          <w:lang w:val="en-US" w:eastAsia="zh-CN"/>
        </w:rPr>
      </w:pPr>
      <w:r>
        <w:rPr>
          <w:rFonts w:hint="eastAsia" w:ascii="方正仿宋_GBK" w:hAnsi="宋体" w:eastAsia="方正仿宋_GBK" w:cs="宋体"/>
          <w:color w:val="auto"/>
          <w:kern w:val="0"/>
          <w:sz w:val="24"/>
          <w:szCs w:val="24"/>
          <w:highlight w:val="none"/>
          <w:lang w:val="en-US" w:eastAsia="zh-CN"/>
        </w:rPr>
        <w:t>供应商根据预估短信采购数量，分别报每条短信的单价、基础线路单价和总价。</w:t>
      </w:r>
    </w:p>
    <w:p w14:paraId="41CC402D">
      <w:pPr>
        <w:kinsoku/>
        <w:wordWrap/>
        <w:overflowPunct/>
        <w:topLinePunct w:val="0"/>
        <w:autoSpaceDE/>
        <w:autoSpaceDN/>
        <w:bidi w:val="0"/>
        <w:snapToGrid w:val="0"/>
        <w:spacing w:line="480" w:lineRule="exact"/>
        <w:ind w:firstLine="480" w:firstLineChars="200"/>
        <w:rPr>
          <w:rFonts w:hint="default" w:ascii="方正仿宋_GBK" w:hAnsi="宋体" w:eastAsia="方正仿宋_GBK" w:cs="宋体"/>
          <w:color w:val="auto"/>
          <w:kern w:val="0"/>
          <w:sz w:val="24"/>
          <w:szCs w:val="24"/>
          <w:highlight w:val="none"/>
          <w:lang w:val="en-US" w:eastAsia="zh-CN"/>
        </w:rPr>
      </w:pPr>
      <w:r>
        <w:rPr>
          <w:rFonts w:hint="eastAsia" w:ascii="方正仿宋_GBK" w:hAnsi="宋体" w:eastAsia="方正仿宋_GBK" w:cs="宋体"/>
          <w:color w:val="auto"/>
          <w:kern w:val="0"/>
          <w:sz w:val="24"/>
          <w:szCs w:val="24"/>
          <w:highlight w:val="none"/>
          <w:lang w:val="en-US" w:eastAsia="zh-CN"/>
        </w:rPr>
        <w:t>2.本次报价有效期为90天。</w:t>
      </w:r>
    </w:p>
    <w:bookmarkEnd w:id="6"/>
    <w:p w14:paraId="5C8C8A01">
      <w:pPr>
        <w:pStyle w:val="4"/>
        <w:kinsoku/>
        <w:wordWrap/>
        <w:overflowPunct/>
        <w:topLinePunct w:val="0"/>
        <w:autoSpaceDE/>
        <w:autoSpaceDN/>
        <w:bidi w:val="0"/>
        <w:spacing w:line="480" w:lineRule="exact"/>
        <w:ind w:firstLine="241" w:firstLineChars="100"/>
        <w:rPr>
          <w:rFonts w:hint="eastAsia" w:ascii="方正仿宋_GBK" w:eastAsia="方正仿宋_GBK"/>
          <w:b/>
          <w:color w:val="auto"/>
          <w:sz w:val="24"/>
          <w:szCs w:val="24"/>
          <w:highlight w:val="none"/>
        </w:rPr>
      </w:pPr>
      <w:bookmarkStart w:id="7" w:name="_Toc441065669"/>
      <w:bookmarkStart w:id="8" w:name="_Toc267320051"/>
      <w:r>
        <w:rPr>
          <w:rFonts w:hint="eastAsia" w:ascii="方正仿宋_GBK" w:eastAsia="方正仿宋_GBK"/>
          <w:b/>
          <w:color w:val="auto"/>
          <w:sz w:val="24"/>
          <w:szCs w:val="24"/>
          <w:highlight w:val="none"/>
          <w:lang w:val="en-US" w:eastAsia="zh-CN"/>
        </w:rPr>
        <w:t>三</w:t>
      </w:r>
      <w:r>
        <w:rPr>
          <w:rFonts w:hint="eastAsia" w:ascii="方正仿宋_GBK" w:eastAsia="方正仿宋_GBK"/>
          <w:b/>
          <w:color w:val="auto"/>
          <w:sz w:val="24"/>
          <w:szCs w:val="24"/>
          <w:highlight w:val="none"/>
        </w:rPr>
        <w:t>、付款方式</w:t>
      </w:r>
      <w:bookmarkEnd w:id="7"/>
      <w:bookmarkEnd w:id="8"/>
    </w:p>
    <w:p w14:paraId="0B411B16">
      <w:pPr>
        <w:pStyle w:val="4"/>
        <w:kinsoku/>
        <w:wordWrap/>
        <w:overflowPunct/>
        <w:topLinePunct w:val="0"/>
        <w:autoSpaceDE/>
        <w:autoSpaceDN/>
        <w:bidi w:val="0"/>
        <w:spacing w:line="480" w:lineRule="exact"/>
        <w:ind w:firstLine="240" w:firstLineChars="100"/>
        <w:rPr>
          <w:rFonts w:hint="default" w:ascii="方正仿宋_GBK" w:hAnsi="宋体" w:eastAsia="方正仿宋_GBK" w:cs="宋体"/>
          <w:color w:val="auto"/>
          <w:kern w:val="0"/>
          <w:sz w:val="24"/>
          <w:szCs w:val="24"/>
          <w:highlight w:val="none"/>
          <w:lang w:val="en-US" w:eastAsia="zh-CN" w:bidi="ar-SA"/>
        </w:rPr>
      </w:pPr>
      <w:bookmarkStart w:id="9" w:name="_Toc267320052"/>
      <w:bookmarkStart w:id="10" w:name="_Toc441065670"/>
      <w:r>
        <w:rPr>
          <w:rFonts w:hint="eastAsia" w:ascii="方正仿宋_GBK" w:hAnsi="宋体" w:eastAsia="方正仿宋_GBK" w:cs="宋体"/>
          <w:color w:val="auto"/>
          <w:kern w:val="0"/>
          <w:sz w:val="24"/>
          <w:szCs w:val="24"/>
          <w:highlight w:val="none"/>
          <w:lang w:val="en-US" w:eastAsia="zh-CN" w:bidi="ar-SA"/>
        </w:rPr>
        <w:t>安装完成验收合格后付成交金额90%，一年后付成交金额5%。第三年后付成交金额5%。</w:t>
      </w:r>
      <w:r>
        <w:rPr>
          <w:rFonts w:hint="eastAsia" w:ascii="方正仿宋_GBK" w:eastAsia="方正仿宋_GBK" w:cs="宋体"/>
          <w:color w:val="auto"/>
          <w:kern w:val="0"/>
          <w:sz w:val="24"/>
          <w:szCs w:val="24"/>
          <w:highlight w:val="none"/>
          <w:lang w:val="en-US" w:eastAsia="zh-CN" w:bidi="ar-SA"/>
        </w:rPr>
        <w:t>所有款项均不计息。</w:t>
      </w:r>
    </w:p>
    <w:p w14:paraId="237F6D9C">
      <w:pPr>
        <w:pStyle w:val="4"/>
        <w:kinsoku/>
        <w:wordWrap/>
        <w:overflowPunct/>
        <w:topLinePunct w:val="0"/>
        <w:autoSpaceDE/>
        <w:autoSpaceDN/>
        <w:bidi w:val="0"/>
        <w:spacing w:line="480" w:lineRule="exact"/>
        <w:ind w:firstLine="241" w:firstLineChars="100"/>
        <w:rPr>
          <w:rFonts w:hint="eastAsia" w:ascii="方正仿宋_GBK" w:eastAsia="方正仿宋_GBK"/>
          <w:b/>
          <w:color w:val="auto"/>
          <w:sz w:val="24"/>
          <w:szCs w:val="24"/>
          <w:highlight w:val="none"/>
        </w:rPr>
      </w:pPr>
      <w:r>
        <w:rPr>
          <w:rFonts w:hint="eastAsia" w:ascii="方正仿宋_GBK" w:eastAsia="方正仿宋_GBK"/>
          <w:b/>
          <w:color w:val="auto"/>
          <w:sz w:val="24"/>
          <w:szCs w:val="24"/>
          <w:highlight w:val="none"/>
          <w:lang w:val="en-US" w:eastAsia="zh-CN"/>
        </w:rPr>
        <w:t>四</w:t>
      </w:r>
      <w:r>
        <w:rPr>
          <w:rFonts w:hint="eastAsia" w:ascii="方正仿宋_GBK" w:eastAsia="方正仿宋_GBK"/>
          <w:b/>
          <w:color w:val="auto"/>
          <w:sz w:val="24"/>
          <w:szCs w:val="24"/>
          <w:highlight w:val="none"/>
        </w:rPr>
        <w:t>、知识产权</w:t>
      </w:r>
      <w:bookmarkEnd w:id="9"/>
      <w:bookmarkEnd w:id="10"/>
    </w:p>
    <w:p w14:paraId="2EB8AEFD">
      <w:pPr>
        <w:kinsoku/>
        <w:wordWrap/>
        <w:overflowPunct/>
        <w:topLinePunct w:val="0"/>
        <w:autoSpaceDE/>
        <w:autoSpaceDN/>
        <w:bidi w:val="0"/>
        <w:snapToGrid w:val="0"/>
        <w:spacing w:line="480" w:lineRule="exact"/>
        <w:ind w:firstLine="480" w:firstLineChars="200"/>
        <w:rPr>
          <w:rFonts w:hint="eastAsia" w:ascii="方正仿宋_GBK" w:hAnsi="宋体" w:eastAsia="方正仿宋_GBK" w:cs="宋体"/>
          <w:color w:val="auto"/>
          <w:kern w:val="0"/>
          <w:sz w:val="24"/>
          <w:szCs w:val="24"/>
          <w:highlight w:val="none"/>
        </w:rPr>
      </w:pPr>
      <w:r>
        <w:rPr>
          <w:rFonts w:hint="eastAsia" w:ascii="方正仿宋_GBK" w:hAnsi="宋体" w:eastAsia="方正仿宋_GBK" w:cs="宋体"/>
          <w:color w:val="auto"/>
          <w:kern w:val="0"/>
          <w:sz w:val="24"/>
          <w:szCs w:val="24"/>
          <w:highlight w:val="none"/>
        </w:rPr>
        <w:t>采购人在中华人民共和国境内使用</w:t>
      </w:r>
      <w:r>
        <w:rPr>
          <w:rFonts w:hint="eastAsia" w:ascii="方正仿宋_GBK" w:hAnsi="宋体" w:eastAsia="方正仿宋_GBK" w:cs="宋体"/>
          <w:color w:val="auto"/>
          <w:kern w:val="0"/>
          <w:sz w:val="24"/>
          <w:szCs w:val="24"/>
          <w:highlight w:val="none"/>
          <w:lang w:val="en-US" w:eastAsia="zh-CN"/>
        </w:rPr>
        <w:t>投标人</w:t>
      </w:r>
      <w:r>
        <w:rPr>
          <w:rFonts w:hint="eastAsia" w:ascii="方正仿宋_GBK" w:hAnsi="宋体" w:eastAsia="方正仿宋_GBK" w:cs="宋体"/>
          <w:color w:val="auto"/>
          <w:kern w:val="0"/>
          <w:sz w:val="24"/>
          <w:szCs w:val="24"/>
          <w:highlight w:val="none"/>
        </w:rPr>
        <w:t>提供的货物及服务时免受第三方提出的侵犯其专利权或其它知识产权的起诉。如果第三方提出侵权指控，</w:t>
      </w:r>
      <w:r>
        <w:rPr>
          <w:rFonts w:hint="eastAsia" w:ascii="方正仿宋_GBK" w:hAnsi="宋体" w:eastAsia="方正仿宋_GBK" w:cs="宋体"/>
          <w:color w:val="auto"/>
          <w:kern w:val="0"/>
          <w:sz w:val="24"/>
          <w:szCs w:val="24"/>
          <w:highlight w:val="none"/>
          <w:lang w:val="en-US" w:eastAsia="zh-CN"/>
        </w:rPr>
        <w:t>成交供应商</w:t>
      </w:r>
      <w:r>
        <w:rPr>
          <w:rFonts w:hint="eastAsia" w:ascii="方正仿宋_GBK" w:hAnsi="宋体" w:eastAsia="方正仿宋_GBK" w:cs="宋体"/>
          <w:color w:val="auto"/>
          <w:kern w:val="0"/>
          <w:sz w:val="24"/>
          <w:szCs w:val="24"/>
          <w:highlight w:val="none"/>
        </w:rPr>
        <w:t>应承担由此而引起的一切法律责任和费用。</w:t>
      </w:r>
    </w:p>
    <w:p w14:paraId="52B669B9">
      <w:pPr>
        <w:pStyle w:val="4"/>
        <w:kinsoku/>
        <w:wordWrap/>
        <w:overflowPunct/>
        <w:topLinePunct w:val="0"/>
        <w:autoSpaceDE/>
        <w:autoSpaceDN/>
        <w:bidi w:val="0"/>
        <w:spacing w:line="480" w:lineRule="exact"/>
        <w:ind w:firstLine="482" w:firstLineChars="200"/>
        <w:rPr>
          <w:rFonts w:hint="eastAsia" w:ascii="方正仿宋_GBK" w:eastAsia="方正仿宋_GBK" w:cs="Times New Roman"/>
          <w:b/>
          <w:color w:val="auto"/>
          <w:sz w:val="24"/>
          <w:szCs w:val="24"/>
          <w:highlight w:val="none"/>
          <w:lang w:val="en-US" w:eastAsia="zh-CN"/>
        </w:rPr>
      </w:pPr>
      <w:bookmarkStart w:id="11" w:name="_Toc267320054"/>
      <w:bookmarkStart w:id="12" w:name="_Toc441065672"/>
      <w:r>
        <w:rPr>
          <w:rFonts w:hint="eastAsia" w:ascii="方正仿宋_GBK" w:eastAsia="方正仿宋_GBK" w:cs="Times New Roman"/>
          <w:b/>
          <w:color w:val="auto"/>
          <w:sz w:val="24"/>
          <w:szCs w:val="24"/>
          <w:highlight w:val="none"/>
          <w:lang w:val="en-US" w:eastAsia="zh-CN"/>
        </w:rPr>
        <w:t>五、售后服务要求</w:t>
      </w:r>
    </w:p>
    <w:p w14:paraId="30DEAC52">
      <w:pPr>
        <w:kinsoku/>
        <w:wordWrap/>
        <w:overflowPunct/>
        <w:topLinePunct w:val="0"/>
        <w:autoSpaceDE/>
        <w:autoSpaceDN/>
        <w:bidi w:val="0"/>
        <w:spacing w:line="480" w:lineRule="exact"/>
        <w:ind w:firstLine="405"/>
        <w:rPr>
          <w:rFonts w:hint="eastAsia" w:ascii="方正仿宋_GBK" w:eastAsia="方正仿宋_GBK" w:cs="Times New Roman"/>
          <w:b w:val="0"/>
          <w:bCs/>
          <w:color w:val="auto"/>
          <w:sz w:val="24"/>
          <w:szCs w:val="24"/>
          <w:highlight w:val="none"/>
          <w:lang w:val="en-US" w:eastAsia="zh-CN"/>
        </w:rPr>
      </w:pPr>
      <w:r>
        <w:rPr>
          <w:rFonts w:hint="eastAsia" w:ascii="方正仿宋_GBK" w:eastAsia="方正仿宋_GBK" w:cs="Times New Roman"/>
          <w:b w:val="0"/>
          <w:bCs/>
          <w:color w:val="auto"/>
          <w:sz w:val="24"/>
          <w:szCs w:val="24"/>
          <w:highlight w:val="none"/>
          <w:lang w:val="en-US" w:eastAsia="zh-CN"/>
        </w:rPr>
        <w:t>在接到采购方的报修电话后，在2小时内到达采购方进行维修。如果在质保期内的主机、电池及所有配件损坏，由投标方免费更换全新配件，质保期再从更换之日起重新计算。</w:t>
      </w:r>
    </w:p>
    <w:p w14:paraId="1CBD0297">
      <w:pPr>
        <w:kinsoku/>
        <w:wordWrap/>
        <w:overflowPunct/>
        <w:topLinePunct w:val="0"/>
        <w:autoSpaceDE/>
        <w:autoSpaceDN/>
        <w:bidi w:val="0"/>
        <w:spacing w:line="480" w:lineRule="exact"/>
        <w:ind w:firstLine="405"/>
        <w:rPr>
          <w:rFonts w:hint="default" w:ascii="方正仿宋_GBK" w:hAnsi="Times New Roman" w:eastAsia="方正仿宋_GBK" w:cs="Times New Roman"/>
          <w:b/>
          <w:color w:val="auto"/>
          <w:sz w:val="24"/>
          <w:szCs w:val="24"/>
          <w:highlight w:val="none"/>
          <w:lang w:val="en-US" w:eastAsia="zh-CN"/>
        </w:rPr>
      </w:pPr>
      <w:r>
        <w:rPr>
          <w:rFonts w:hint="eastAsia" w:ascii="方正仿宋_GBK" w:eastAsia="方正仿宋_GBK" w:cs="Times New Roman"/>
          <w:b/>
          <w:color w:val="auto"/>
          <w:sz w:val="24"/>
          <w:szCs w:val="24"/>
          <w:highlight w:val="none"/>
          <w:lang w:val="en-US" w:eastAsia="zh-CN"/>
        </w:rPr>
        <w:t>六、</w:t>
      </w:r>
      <w:bookmarkEnd w:id="11"/>
      <w:bookmarkEnd w:id="12"/>
      <w:r>
        <w:rPr>
          <w:rFonts w:hint="eastAsia" w:ascii="方正仿宋_GBK" w:hAnsi="Times New Roman" w:eastAsia="方正仿宋_GBK" w:cs="Times New Roman"/>
          <w:b/>
          <w:color w:val="auto"/>
          <w:sz w:val="24"/>
          <w:szCs w:val="24"/>
          <w:highlight w:val="none"/>
          <w:lang w:val="en-US" w:eastAsia="zh-CN"/>
        </w:rPr>
        <w:t>其他</w:t>
      </w:r>
    </w:p>
    <w:p w14:paraId="2C4116AE">
      <w:pPr>
        <w:kinsoku/>
        <w:wordWrap/>
        <w:overflowPunct/>
        <w:topLinePunct w:val="0"/>
        <w:autoSpaceDE/>
        <w:autoSpaceDN/>
        <w:bidi w:val="0"/>
        <w:spacing w:line="480" w:lineRule="exact"/>
        <w:ind w:firstLine="405"/>
        <w:rPr>
          <w:rFonts w:hint="eastAsia" w:ascii="方正仿宋_GBK" w:eastAsia="方正仿宋_GBK" w:cs="Times New Roman"/>
          <w:b w:val="0"/>
          <w:bCs/>
          <w:color w:val="auto"/>
          <w:sz w:val="24"/>
          <w:szCs w:val="24"/>
          <w:highlight w:val="none"/>
          <w:lang w:val="en-US" w:eastAsia="zh-CN"/>
        </w:rPr>
      </w:pPr>
      <w:r>
        <w:rPr>
          <w:rFonts w:hint="eastAsia" w:ascii="方正仿宋_GBK" w:eastAsia="方正仿宋_GBK" w:cs="Times New Roman"/>
          <w:b w:val="0"/>
          <w:bCs/>
          <w:color w:val="auto"/>
          <w:sz w:val="24"/>
          <w:szCs w:val="24"/>
          <w:highlight w:val="none"/>
          <w:lang w:val="en-US" w:eastAsia="zh-CN"/>
        </w:rPr>
        <w:t>1、未尽事宜，双方在合同中约定。</w:t>
      </w:r>
    </w:p>
    <w:p w14:paraId="60133B51">
      <w:pPr>
        <w:kinsoku/>
        <w:wordWrap/>
        <w:overflowPunct/>
        <w:topLinePunct w:val="0"/>
        <w:autoSpaceDE/>
        <w:autoSpaceDN/>
        <w:bidi w:val="0"/>
        <w:spacing w:line="480" w:lineRule="exact"/>
        <w:ind w:firstLine="405"/>
        <w:rPr>
          <w:rFonts w:hint="default" w:ascii="方正仿宋_GBK" w:eastAsia="方正仿宋_GBK" w:cs="Times New Roman"/>
          <w:b w:val="0"/>
          <w:bCs/>
          <w:color w:val="auto"/>
          <w:sz w:val="24"/>
          <w:szCs w:val="24"/>
          <w:highlight w:val="none"/>
          <w:lang w:val="en-US" w:eastAsia="zh-CN"/>
        </w:rPr>
      </w:pPr>
      <w:r>
        <w:rPr>
          <w:rFonts w:hint="eastAsia" w:ascii="方正仿宋_GBK" w:eastAsia="方正仿宋_GBK" w:cs="Times New Roman"/>
          <w:b w:val="0"/>
          <w:bCs/>
          <w:color w:val="auto"/>
          <w:sz w:val="24"/>
          <w:szCs w:val="24"/>
          <w:highlight w:val="none"/>
          <w:lang w:val="en-US" w:eastAsia="zh-CN"/>
        </w:rPr>
        <w:t>2、</w:t>
      </w:r>
      <w:r>
        <w:rPr>
          <w:rFonts w:hint="default" w:ascii="方正仿宋_GBK" w:eastAsia="方正仿宋_GBK" w:cs="Times New Roman"/>
          <w:b w:val="0"/>
          <w:bCs/>
          <w:color w:val="auto"/>
          <w:sz w:val="24"/>
          <w:szCs w:val="24"/>
          <w:highlight w:val="none"/>
          <w:lang w:val="en-US" w:eastAsia="zh-CN"/>
        </w:rPr>
        <w:t>投标方对本项目血液透析室3号UPS主机及电池采购所涉及到的包装费、安装费、运输费、人员保险、施工安全等事项均由投标方自行负责。</w:t>
      </w:r>
    </w:p>
    <w:p w14:paraId="12E2EE6A">
      <w:pPr>
        <w:rPr>
          <w:rFonts w:hint="eastAsia" w:ascii="方正仿宋_GBK" w:hAnsi="宋体" w:eastAsia="方正仿宋_GBK" w:cs="宋体"/>
          <w:color w:val="auto"/>
          <w:kern w:val="0"/>
          <w:sz w:val="24"/>
          <w:szCs w:val="24"/>
          <w:highlight w:val="none"/>
        </w:rPr>
      </w:pPr>
      <w:r>
        <w:rPr>
          <w:rFonts w:hint="eastAsia" w:ascii="方正仿宋_GBK" w:hAnsi="宋体" w:eastAsia="方正仿宋_GBK" w:cs="宋体"/>
          <w:color w:val="auto"/>
          <w:kern w:val="0"/>
          <w:sz w:val="24"/>
          <w:szCs w:val="24"/>
          <w:highlight w:val="none"/>
        </w:rPr>
        <w:br w:type="page"/>
      </w:r>
    </w:p>
    <w:p w14:paraId="70F7E417">
      <w:pPr>
        <w:pStyle w:val="14"/>
        <w:numPr>
          <w:ilvl w:val="0"/>
          <w:numId w:val="0"/>
        </w:numPr>
        <w:kinsoku/>
        <w:wordWrap/>
        <w:overflowPunct/>
        <w:topLinePunct w:val="0"/>
        <w:autoSpaceDE/>
        <w:autoSpaceDN/>
        <w:bidi w:val="0"/>
        <w:spacing w:line="480" w:lineRule="exact"/>
        <w:ind w:leftChars="0"/>
        <w:jc w:val="center"/>
        <w:rPr>
          <w:rFonts w:hint="eastAsia" w:ascii="方正小标宋_GBK" w:hAnsi="方正小标宋_GBK" w:eastAsia="方正小标宋_GBK" w:cs="方正小标宋_GBK"/>
          <w:color w:val="auto"/>
          <w:kern w:val="0"/>
          <w:sz w:val="36"/>
          <w:szCs w:val="36"/>
          <w:highlight w:val="none"/>
          <w:lang w:val="en-US" w:eastAsia="zh-CN"/>
        </w:rPr>
      </w:pPr>
    </w:p>
    <w:p w14:paraId="4884744E">
      <w:pPr>
        <w:pStyle w:val="14"/>
        <w:numPr>
          <w:ilvl w:val="0"/>
          <w:numId w:val="0"/>
        </w:numPr>
        <w:kinsoku/>
        <w:wordWrap/>
        <w:overflowPunct/>
        <w:topLinePunct w:val="0"/>
        <w:autoSpaceDE/>
        <w:autoSpaceDN/>
        <w:bidi w:val="0"/>
        <w:spacing w:line="480" w:lineRule="exact"/>
        <w:ind w:leftChars="0"/>
        <w:jc w:val="center"/>
        <w:rPr>
          <w:rFonts w:hint="default" w:ascii="方正小标宋_GBK" w:hAnsi="方正小标宋_GBK" w:eastAsia="方正小标宋_GBK" w:cs="方正小标宋_GBK"/>
          <w:color w:val="auto"/>
          <w:kern w:val="0"/>
          <w:sz w:val="36"/>
          <w:szCs w:val="36"/>
          <w:highlight w:val="none"/>
          <w:lang w:val="en-US" w:eastAsia="zh-CN"/>
        </w:rPr>
      </w:pPr>
      <w:r>
        <w:rPr>
          <w:rFonts w:hint="eastAsia" w:ascii="方正小标宋_GBK" w:hAnsi="方正小标宋_GBK" w:eastAsia="方正小标宋_GBK" w:cs="方正小标宋_GBK"/>
          <w:color w:val="auto"/>
          <w:kern w:val="0"/>
          <w:sz w:val="36"/>
          <w:szCs w:val="36"/>
          <w:highlight w:val="none"/>
          <w:lang w:val="en-US" w:eastAsia="zh-CN"/>
        </w:rPr>
        <w:t>第四篇  资格审查、评标方法、评标程序、无效投标条款和废标条款</w:t>
      </w:r>
    </w:p>
    <w:p w14:paraId="6CF57595">
      <w:pPr>
        <w:pStyle w:val="14"/>
        <w:numPr>
          <w:ilvl w:val="0"/>
          <w:numId w:val="0"/>
        </w:numPr>
        <w:kinsoku/>
        <w:wordWrap/>
        <w:overflowPunct/>
        <w:topLinePunct w:val="0"/>
        <w:autoSpaceDE/>
        <w:autoSpaceDN/>
        <w:bidi w:val="0"/>
        <w:spacing w:line="480" w:lineRule="exact"/>
        <w:ind w:firstLine="482" w:firstLineChars="200"/>
        <w:rPr>
          <w:rFonts w:hint="eastAsia" w:ascii="方正仿宋_GBK" w:hAnsi="宋体" w:eastAsia="方正仿宋_GBK" w:cs="Times New Roman"/>
          <w:b/>
          <w:color w:val="auto"/>
          <w:kern w:val="2"/>
          <w:sz w:val="24"/>
          <w:szCs w:val="24"/>
          <w:highlight w:val="none"/>
          <w:lang w:val="en-US" w:eastAsia="zh-CN" w:bidi="ar-SA"/>
        </w:rPr>
      </w:pPr>
    </w:p>
    <w:p w14:paraId="3586D3B5">
      <w:pPr>
        <w:pStyle w:val="14"/>
        <w:numPr>
          <w:ilvl w:val="0"/>
          <w:numId w:val="0"/>
        </w:numPr>
        <w:kinsoku/>
        <w:wordWrap/>
        <w:overflowPunct/>
        <w:topLinePunct w:val="0"/>
        <w:autoSpaceDE/>
        <w:autoSpaceDN/>
        <w:bidi w:val="0"/>
        <w:spacing w:line="480" w:lineRule="exact"/>
        <w:ind w:firstLine="482" w:firstLineChars="200"/>
        <w:rPr>
          <w:rFonts w:hint="default" w:ascii="方正仿宋_GBK" w:hAnsi="宋体" w:eastAsia="方正仿宋_GBK" w:cs="Times New Roman"/>
          <w:b/>
          <w:color w:val="auto"/>
          <w:kern w:val="2"/>
          <w:sz w:val="24"/>
          <w:szCs w:val="24"/>
          <w:highlight w:val="none"/>
          <w:lang w:val="en-US" w:eastAsia="zh-CN" w:bidi="ar-SA"/>
        </w:rPr>
      </w:pPr>
      <w:r>
        <w:rPr>
          <w:rFonts w:hint="eastAsia" w:ascii="方正仿宋_GBK" w:hAnsi="宋体" w:eastAsia="方正仿宋_GBK" w:cs="Times New Roman"/>
          <w:b/>
          <w:color w:val="auto"/>
          <w:kern w:val="2"/>
          <w:sz w:val="24"/>
          <w:szCs w:val="24"/>
          <w:highlight w:val="none"/>
          <w:lang w:val="en-US" w:eastAsia="zh-CN" w:bidi="ar-SA"/>
        </w:rPr>
        <w:t>一、资格审查</w:t>
      </w:r>
    </w:p>
    <w:p w14:paraId="0CBD6027">
      <w:pPr>
        <w:kinsoku/>
        <w:wordWrap/>
        <w:overflowPunct/>
        <w:topLinePunct w:val="0"/>
        <w:autoSpaceDE/>
        <w:autoSpaceDN/>
        <w:bidi w:val="0"/>
        <w:snapToGrid w:val="0"/>
        <w:spacing w:line="480" w:lineRule="exact"/>
        <w:ind w:firstLine="480" w:firstLineChars="200"/>
        <w:rPr>
          <w:rFonts w:hint="eastAsia" w:ascii="方正仿宋_GBK" w:hAnsi="宋体" w:eastAsia="方正仿宋_GBK" w:cs="宋体"/>
          <w:color w:val="auto"/>
          <w:kern w:val="0"/>
          <w:sz w:val="24"/>
          <w:szCs w:val="24"/>
          <w:highlight w:val="none"/>
        </w:rPr>
      </w:pPr>
      <w:r>
        <w:rPr>
          <w:rFonts w:hint="eastAsia" w:ascii="方正仿宋_GBK" w:hAnsi="宋体" w:eastAsia="方正仿宋_GBK" w:cs="宋体"/>
          <w:color w:val="auto"/>
          <w:kern w:val="0"/>
          <w:sz w:val="24"/>
          <w:szCs w:val="24"/>
          <w:highlight w:val="none"/>
        </w:rPr>
        <w:t>依据政府采购相关法律法规规定，由采购人对投标文件中的资格证明文件进行审查。资格审查资料表如下：</w:t>
      </w:r>
    </w:p>
    <w:tbl>
      <w:tblPr>
        <w:tblStyle w:val="16"/>
        <w:tblW w:w="96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709"/>
        <w:gridCol w:w="3118"/>
        <w:gridCol w:w="4984"/>
      </w:tblGrid>
      <w:tr w14:paraId="3E4CE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noWrap w:val="0"/>
            <w:vAlign w:val="center"/>
          </w:tcPr>
          <w:p w14:paraId="6F128F99">
            <w:pPr>
              <w:kinsoku/>
              <w:wordWrap/>
              <w:overflowPunct/>
              <w:topLinePunct w:val="0"/>
              <w:autoSpaceDE/>
              <w:autoSpaceDN/>
              <w:bidi w:val="0"/>
              <w:spacing w:line="480" w:lineRule="exact"/>
              <w:jc w:val="center"/>
              <w:rPr>
                <w:rFonts w:hint="eastAsia" w:ascii="方正仿宋_GBK" w:hAnsi="仿宋" w:eastAsia="方正仿宋_GBK" w:cs="宋体"/>
                <w:b/>
                <w:color w:val="auto"/>
                <w:kern w:val="0"/>
                <w:sz w:val="21"/>
                <w:szCs w:val="21"/>
                <w:highlight w:val="none"/>
              </w:rPr>
            </w:pPr>
            <w:r>
              <w:rPr>
                <w:rFonts w:hint="eastAsia" w:ascii="方正仿宋_GBK" w:hAnsi="仿宋" w:eastAsia="方正仿宋_GBK" w:cs="宋体"/>
                <w:b/>
                <w:color w:val="auto"/>
                <w:kern w:val="0"/>
                <w:sz w:val="21"/>
                <w:szCs w:val="21"/>
                <w:highlight w:val="none"/>
              </w:rPr>
              <w:t>序号</w:t>
            </w:r>
          </w:p>
        </w:tc>
        <w:tc>
          <w:tcPr>
            <w:tcW w:w="3827" w:type="dxa"/>
            <w:gridSpan w:val="2"/>
            <w:noWrap w:val="0"/>
            <w:vAlign w:val="center"/>
          </w:tcPr>
          <w:p w14:paraId="09E11808">
            <w:pPr>
              <w:kinsoku/>
              <w:wordWrap/>
              <w:overflowPunct/>
              <w:topLinePunct w:val="0"/>
              <w:autoSpaceDE/>
              <w:autoSpaceDN/>
              <w:bidi w:val="0"/>
              <w:spacing w:line="480" w:lineRule="exact"/>
              <w:jc w:val="center"/>
              <w:rPr>
                <w:rFonts w:hint="eastAsia" w:ascii="方正仿宋_GBK" w:hAnsi="仿宋" w:eastAsia="方正仿宋_GBK" w:cs="宋体"/>
                <w:b/>
                <w:color w:val="auto"/>
                <w:kern w:val="0"/>
                <w:sz w:val="21"/>
                <w:szCs w:val="21"/>
                <w:highlight w:val="none"/>
              </w:rPr>
            </w:pPr>
            <w:r>
              <w:rPr>
                <w:rFonts w:hint="eastAsia" w:ascii="方正仿宋_GBK" w:hAnsi="仿宋" w:eastAsia="方正仿宋_GBK" w:cs="宋体"/>
                <w:b/>
                <w:color w:val="auto"/>
                <w:kern w:val="0"/>
                <w:sz w:val="21"/>
                <w:szCs w:val="21"/>
                <w:highlight w:val="none"/>
              </w:rPr>
              <w:t>检查因素</w:t>
            </w:r>
          </w:p>
        </w:tc>
        <w:tc>
          <w:tcPr>
            <w:tcW w:w="4984" w:type="dxa"/>
            <w:noWrap w:val="0"/>
            <w:vAlign w:val="center"/>
          </w:tcPr>
          <w:p w14:paraId="142AD970">
            <w:pPr>
              <w:kinsoku/>
              <w:wordWrap/>
              <w:overflowPunct/>
              <w:topLinePunct w:val="0"/>
              <w:autoSpaceDE/>
              <w:autoSpaceDN/>
              <w:bidi w:val="0"/>
              <w:spacing w:line="480" w:lineRule="exact"/>
              <w:jc w:val="center"/>
              <w:rPr>
                <w:rFonts w:hint="eastAsia" w:ascii="方正仿宋_GBK" w:hAnsi="仿宋" w:eastAsia="方正仿宋_GBK" w:cs="宋体"/>
                <w:b/>
                <w:color w:val="auto"/>
                <w:kern w:val="0"/>
                <w:sz w:val="21"/>
                <w:szCs w:val="21"/>
                <w:highlight w:val="none"/>
              </w:rPr>
            </w:pPr>
            <w:r>
              <w:rPr>
                <w:rFonts w:hint="eastAsia" w:ascii="方正仿宋_GBK" w:hAnsi="仿宋" w:eastAsia="方正仿宋_GBK" w:cs="宋体"/>
                <w:b/>
                <w:color w:val="auto"/>
                <w:kern w:val="0"/>
                <w:sz w:val="21"/>
                <w:szCs w:val="21"/>
                <w:highlight w:val="none"/>
              </w:rPr>
              <w:t>检查内容</w:t>
            </w:r>
          </w:p>
        </w:tc>
      </w:tr>
      <w:tr w14:paraId="3D160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Merge w:val="restart"/>
            <w:noWrap w:val="0"/>
            <w:vAlign w:val="center"/>
          </w:tcPr>
          <w:p w14:paraId="7AA7B163">
            <w:pPr>
              <w:kinsoku/>
              <w:wordWrap/>
              <w:overflowPunct/>
              <w:topLinePunct w:val="0"/>
              <w:autoSpaceDE/>
              <w:autoSpaceDN/>
              <w:bidi w:val="0"/>
              <w:spacing w:line="480" w:lineRule="exact"/>
              <w:jc w:val="center"/>
              <w:rPr>
                <w:rFonts w:hint="eastAsia" w:ascii="方正仿宋_GBK" w:hAnsi="仿宋" w:eastAsia="方正仿宋_GBK"/>
                <w:color w:val="auto"/>
                <w:sz w:val="21"/>
                <w:szCs w:val="21"/>
                <w:highlight w:val="none"/>
              </w:rPr>
            </w:pPr>
            <w:r>
              <w:rPr>
                <w:rFonts w:hint="eastAsia" w:ascii="方正仿宋_GBK" w:hAnsi="仿宋" w:eastAsia="方正仿宋_GBK"/>
                <w:color w:val="auto"/>
                <w:sz w:val="21"/>
                <w:szCs w:val="21"/>
                <w:highlight w:val="none"/>
              </w:rPr>
              <w:t>（一）</w:t>
            </w:r>
          </w:p>
        </w:tc>
        <w:tc>
          <w:tcPr>
            <w:tcW w:w="709" w:type="dxa"/>
            <w:vMerge w:val="restart"/>
            <w:noWrap w:val="0"/>
            <w:vAlign w:val="center"/>
          </w:tcPr>
          <w:p w14:paraId="3CE158E7">
            <w:pPr>
              <w:kinsoku/>
              <w:wordWrap/>
              <w:overflowPunct/>
              <w:topLinePunct w:val="0"/>
              <w:autoSpaceDE/>
              <w:autoSpaceDN/>
              <w:bidi w:val="0"/>
              <w:spacing w:line="480" w:lineRule="exact"/>
              <w:rPr>
                <w:rFonts w:hint="eastAsia" w:ascii="方正仿宋_GBK" w:hAnsi="仿宋" w:eastAsia="方正仿宋_GBK" w:cs="仿宋_GB2312"/>
                <w:color w:val="auto"/>
                <w:sz w:val="21"/>
                <w:szCs w:val="21"/>
                <w:highlight w:val="none"/>
                <w:lang w:val="zh-CN"/>
              </w:rPr>
            </w:pPr>
            <w:r>
              <w:rPr>
                <w:rFonts w:hint="eastAsia" w:ascii="方正仿宋_GBK" w:hAnsi="仿宋" w:eastAsia="方正仿宋_GBK" w:cs="仿宋_GB2312"/>
                <w:color w:val="auto"/>
                <w:sz w:val="21"/>
                <w:szCs w:val="21"/>
                <w:highlight w:val="none"/>
                <w:lang w:val="zh-CN"/>
              </w:rPr>
              <w:t>《中华人民共和国政府采购法》第二十二条规定</w:t>
            </w:r>
          </w:p>
        </w:tc>
        <w:tc>
          <w:tcPr>
            <w:tcW w:w="3118" w:type="dxa"/>
            <w:noWrap w:val="0"/>
            <w:vAlign w:val="center"/>
          </w:tcPr>
          <w:p w14:paraId="47650AD2">
            <w:pPr>
              <w:kinsoku/>
              <w:wordWrap/>
              <w:overflowPunct/>
              <w:topLinePunct w:val="0"/>
              <w:autoSpaceDE/>
              <w:autoSpaceDN/>
              <w:bidi w:val="0"/>
              <w:spacing w:line="480" w:lineRule="exact"/>
              <w:rPr>
                <w:rFonts w:hint="eastAsia" w:ascii="方正仿宋_GBK" w:hAnsi="仿宋" w:eastAsia="方正仿宋_GBK"/>
                <w:color w:val="auto"/>
                <w:sz w:val="21"/>
                <w:szCs w:val="21"/>
                <w:highlight w:val="none"/>
              </w:rPr>
            </w:pPr>
            <w:r>
              <w:rPr>
                <w:rFonts w:hint="eastAsia" w:ascii="方正仿宋_GBK" w:hAnsi="仿宋" w:eastAsia="方正仿宋_GBK"/>
                <w:color w:val="auto"/>
                <w:sz w:val="21"/>
                <w:szCs w:val="21"/>
                <w:highlight w:val="none"/>
              </w:rPr>
              <w:t>1.具有独立承担民事责任的能力</w:t>
            </w:r>
          </w:p>
        </w:tc>
        <w:tc>
          <w:tcPr>
            <w:tcW w:w="4984" w:type="dxa"/>
            <w:noWrap w:val="0"/>
            <w:vAlign w:val="center"/>
          </w:tcPr>
          <w:p w14:paraId="6A3C5679">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方正仿宋_GBK" w:hAnsi="仿宋" w:eastAsia="方正仿宋_GBK"/>
                <w:color w:val="auto"/>
                <w:sz w:val="21"/>
                <w:szCs w:val="21"/>
                <w:highlight w:val="none"/>
              </w:rPr>
            </w:pPr>
            <w:r>
              <w:rPr>
                <w:rFonts w:hint="eastAsia" w:ascii="方正仿宋_GBK" w:hAnsi="仿宋" w:eastAsia="方正仿宋_GBK"/>
                <w:color w:val="auto"/>
                <w:sz w:val="21"/>
                <w:szCs w:val="21"/>
                <w:highlight w:val="none"/>
              </w:rPr>
              <w:t xml:space="preserve">1.投标人法人营业执照（副本）或事业单位法人证书（副本）或个体工商户营业执照或有效的自然人身份证明或社会团体法人登记证书（提供复印件）。 </w:t>
            </w:r>
          </w:p>
          <w:p w14:paraId="10E42785">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方正仿宋_GBK" w:hAnsi="仿宋" w:eastAsia="方正仿宋_GBK"/>
                <w:color w:val="auto"/>
                <w:sz w:val="21"/>
                <w:szCs w:val="21"/>
                <w:highlight w:val="none"/>
              </w:rPr>
            </w:pPr>
            <w:r>
              <w:rPr>
                <w:rFonts w:hint="eastAsia" w:ascii="方正仿宋_GBK" w:hAnsi="仿宋" w:eastAsia="方正仿宋_GBK"/>
                <w:color w:val="auto"/>
                <w:sz w:val="21"/>
                <w:szCs w:val="21"/>
                <w:highlight w:val="none"/>
              </w:rPr>
              <w:t>2.投标人法定代表人身份证明和法定代表人授权代表委托书。</w:t>
            </w:r>
          </w:p>
        </w:tc>
      </w:tr>
      <w:tr w14:paraId="35A86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Merge w:val="continue"/>
            <w:noWrap w:val="0"/>
            <w:vAlign w:val="center"/>
          </w:tcPr>
          <w:p w14:paraId="2379E695">
            <w:pPr>
              <w:kinsoku/>
              <w:wordWrap/>
              <w:overflowPunct/>
              <w:topLinePunct w:val="0"/>
              <w:autoSpaceDE/>
              <w:autoSpaceDN/>
              <w:bidi w:val="0"/>
              <w:spacing w:line="480" w:lineRule="exact"/>
              <w:jc w:val="center"/>
              <w:rPr>
                <w:rFonts w:hint="eastAsia" w:ascii="方正仿宋_GBK" w:hAnsi="仿宋" w:eastAsia="方正仿宋_GBK"/>
                <w:color w:val="auto"/>
                <w:sz w:val="21"/>
                <w:szCs w:val="21"/>
                <w:highlight w:val="none"/>
              </w:rPr>
            </w:pPr>
          </w:p>
        </w:tc>
        <w:tc>
          <w:tcPr>
            <w:tcW w:w="709" w:type="dxa"/>
            <w:vMerge w:val="continue"/>
            <w:noWrap w:val="0"/>
            <w:vAlign w:val="center"/>
          </w:tcPr>
          <w:p w14:paraId="34A67268">
            <w:pPr>
              <w:kinsoku/>
              <w:wordWrap/>
              <w:overflowPunct/>
              <w:topLinePunct w:val="0"/>
              <w:autoSpaceDE/>
              <w:autoSpaceDN/>
              <w:bidi w:val="0"/>
              <w:spacing w:line="480" w:lineRule="exact"/>
              <w:rPr>
                <w:rFonts w:hint="eastAsia" w:ascii="方正仿宋_GBK" w:hAnsi="仿宋" w:eastAsia="方正仿宋_GBK" w:cs="仿宋_GB2312"/>
                <w:color w:val="auto"/>
                <w:sz w:val="21"/>
                <w:szCs w:val="21"/>
                <w:highlight w:val="none"/>
                <w:lang w:val="zh-CN"/>
              </w:rPr>
            </w:pPr>
          </w:p>
        </w:tc>
        <w:tc>
          <w:tcPr>
            <w:tcW w:w="3118" w:type="dxa"/>
            <w:noWrap w:val="0"/>
            <w:vAlign w:val="center"/>
          </w:tcPr>
          <w:p w14:paraId="73D6C570">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方正仿宋_GBK" w:hAnsi="仿宋" w:eastAsia="方正仿宋_GBK"/>
                <w:color w:val="auto"/>
                <w:sz w:val="21"/>
                <w:szCs w:val="21"/>
                <w:highlight w:val="none"/>
              </w:rPr>
            </w:pPr>
            <w:r>
              <w:rPr>
                <w:rFonts w:hint="eastAsia" w:ascii="方正仿宋_GBK" w:hAnsi="仿宋" w:eastAsia="方正仿宋_GBK"/>
                <w:color w:val="auto"/>
                <w:sz w:val="21"/>
                <w:szCs w:val="21"/>
                <w:highlight w:val="none"/>
                <w:lang w:val="zh-CN"/>
              </w:rPr>
              <w:t>2.</w:t>
            </w:r>
            <w:r>
              <w:rPr>
                <w:rFonts w:hint="eastAsia" w:ascii="方正仿宋_GBK" w:hAnsi="仿宋" w:eastAsia="方正仿宋_GBK"/>
                <w:color w:val="auto"/>
                <w:sz w:val="21"/>
                <w:szCs w:val="21"/>
                <w:highlight w:val="none"/>
              </w:rPr>
              <w:t>具有良好的商业信誉和健全的财务会计制度</w:t>
            </w:r>
          </w:p>
        </w:tc>
        <w:tc>
          <w:tcPr>
            <w:tcW w:w="4984" w:type="dxa"/>
            <w:noWrap w:val="0"/>
            <w:vAlign w:val="center"/>
          </w:tcPr>
          <w:p w14:paraId="71D584C6">
            <w:pPr>
              <w:kinsoku/>
              <w:wordWrap/>
              <w:overflowPunct/>
              <w:topLinePunct w:val="0"/>
              <w:autoSpaceDE/>
              <w:autoSpaceDN/>
              <w:bidi w:val="0"/>
              <w:spacing w:line="480" w:lineRule="exact"/>
              <w:rPr>
                <w:rFonts w:hint="default" w:ascii="方正仿宋_GBK" w:hAnsi="仿宋" w:eastAsia="方正仿宋_GBK"/>
                <w:color w:val="auto"/>
                <w:sz w:val="21"/>
                <w:szCs w:val="21"/>
                <w:highlight w:val="none"/>
                <w:lang w:val="en-US" w:eastAsia="zh-CN"/>
              </w:rPr>
            </w:pPr>
            <w:r>
              <w:rPr>
                <w:rFonts w:hint="eastAsia" w:ascii="方正仿宋_GBK" w:hAnsi="仿宋" w:eastAsia="方正仿宋_GBK"/>
                <w:color w:val="auto"/>
                <w:sz w:val="21"/>
                <w:szCs w:val="21"/>
                <w:highlight w:val="none"/>
                <w:lang w:val="en-US" w:eastAsia="zh-CN"/>
              </w:rPr>
              <w:t>投标人提供基本资格条件承诺函（见格式文件）</w:t>
            </w:r>
          </w:p>
        </w:tc>
      </w:tr>
      <w:tr w14:paraId="6A04B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Merge w:val="continue"/>
            <w:noWrap w:val="0"/>
            <w:vAlign w:val="center"/>
          </w:tcPr>
          <w:p w14:paraId="4E3639F7">
            <w:pPr>
              <w:kinsoku/>
              <w:wordWrap/>
              <w:overflowPunct/>
              <w:topLinePunct w:val="0"/>
              <w:autoSpaceDE/>
              <w:autoSpaceDN/>
              <w:bidi w:val="0"/>
              <w:spacing w:line="480" w:lineRule="exact"/>
              <w:jc w:val="center"/>
              <w:rPr>
                <w:rFonts w:hint="eastAsia" w:ascii="方正仿宋_GBK" w:hAnsi="仿宋" w:eastAsia="方正仿宋_GBK"/>
                <w:color w:val="auto"/>
                <w:sz w:val="21"/>
                <w:szCs w:val="21"/>
                <w:highlight w:val="none"/>
              </w:rPr>
            </w:pPr>
          </w:p>
        </w:tc>
        <w:tc>
          <w:tcPr>
            <w:tcW w:w="709" w:type="dxa"/>
            <w:vMerge w:val="continue"/>
            <w:noWrap w:val="0"/>
            <w:vAlign w:val="center"/>
          </w:tcPr>
          <w:p w14:paraId="163DFFE3">
            <w:pPr>
              <w:kinsoku/>
              <w:wordWrap/>
              <w:overflowPunct/>
              <w:topLinePunct w:val="0"/>
              <w:autoSpaceDE/>
              <w:autoSpaceDN/>
              <w:bidi w:val="0"/>
              <w:spacing w:line="480" w:lineRule="exact"/>
              <w:rPr>
                <w:rFonts w:hint="eastAsia" w:ascii="方正仿宋_GBK" w:hAnsi="仿宋" w:eastAsia="方正仿宋_GBK" w:cs="仿宋_GB2312"/>
                <w:color w:val="auto"/>
                <w:sz w:val="21"/>
                <w:szCs w:val="21"/>
                <w:highlight w:val="none"/>
                <w:lang w:val="zh-CN"/>
              </w:rPr>
            </w:pPr>
          </w:p>
        </w:tc>
        <w:tc>
          <w:tcPr>
            <w:tcW w:w="3118" w:type="dxa"/>
            <w:noWrap w:val="0"/>
            <w:vAlign w:val="center"/>
          </w:tcPr>
          <w:p w14:paraId="3583B5F9">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方正仿宋_GBK" w:hAnsi="仿宋" w:eastAsia="方正仿宋_GBK" w:cs="仿宋_GB2312"/>
                <w:color w:val="auto"/>
                <w:sz w:val="21"/>
                <w:szCs w:val="21"/>
                <w:highlight w:val="none"/>
                <w:lang w:val="zh-CN"/>
              </w:rPr>
            </w:pPr>
            <w:r>
              <w:rPr>
                <w:rFonts w:hint="eastAsia" w:ascii="方正仿宋_GBK" w:hAnsi="仿宋" w:eastAsia="方正仿宋_GBK" w:cs="仿宋_GB2312"/>
                <w:color w:val="auto"/>
                <w:sz w:val="21"/>
                <w:szCs w:val="21"/>
                <w:highlight w:val="none"/>
                <w:lang w:val="zh-CN"/>
              </w:rPr>
              <w:t>3.具有履行合同所必需的设备和专业技术能力</w:t>
            </w:r>
          </w:p>
        </w:tc>
        <w:tc>
          <w:tcPr>
            <w:tcW w:w="4984" w:type="dxa"/>
            <w:noWrap w:val="0"/>
            <w:vAlign w:val="center"/>
          </w:tcPr>
          <w:p w14:paraId="4921C88F">
            <w:pPr>
              <w:kinsoku/>
              <w:wordWrap/>
              <w:overflowPunct/>
              <w:topLinePunct w:val="0"/>
              <w:autoSpaceDE/>
              <w:autoSpaceDN/>
              <w:bidi w:val="0"/>
              <w:spacing w:line="480" w:lineRule="exact"/>
              <w:rPr>
                <w:rFonts w:hint="eastAsia" w:ascii="方正仿宋_GBK" w:hAnsi="仿宋" w:eastAsia="方正仿宋_GBK"/>
                <w:color w:val="auto"/>
                <w:sz w:val="21"/>
                <w:szCs w:val="21"/>
                <w:highlight w:val="none"/>
              </w:rPr>
            </w:pPr>
            <w:r>
              <w:rPr>
                <w:rFonts w:hint="eastAsia" w:ascii="方正仿宋_GBK" w:hAnsi="仿宋" w:eastAsia="方正仿宋_GBK"/>
                <w:color w:val="auto"/>
                <w:sz w:val="21"/>
                <w:szCs w:val="21"/>
                <w:highlight w:val="none"/>
                <w:lang w:val="en-US" w:eastAsia="zh-CN"/>
              </w:rPr>
              <w:t>投标人提供基本资格条件承诺函（见格式文件）</w:t>
            </w:r>
          </w:p>
        </w:tc>
      </w:tr>
      <w:tr w14:paraId="5F6B6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Merge w:val="continue"/>
            <w:noWrap w:val="0"/>
            <w:vAlign w:val="center"/>
          </w:tcPr>
          <w:p w14:paraId="14FF2788">
            <w:pPr>
              <w:kinsoku/>
              <w:wordWrap/>
              <w:overflowPunct/>
              <w:topLinePunct w:val="0"/>
              <w:autoSpaceDE/>
              <w:autoSpaceDN/>
              <w:bidi w:val="0"/>
              <w:spacing w:line="480" w:lineRule="exact"/>
              <w:jc w:val="center"/>
              <w:rPr>
                <w:rFonts w:hint="eastAsia" w:ascii="方正仿宋_GBK" w:hAnsi="仿宋" w:eastAsia="方正仿宋_GBK"/>
                <w:color w:val="auto"/>
                <w:sz w:val="21"/>
                <w:szCs w:val="21"/>
                <w:highlight w:val="none"/>
              </w:rPr>
            </w:pPr>
          </w:p>
        </w:tc>
        <w:tc>
          <w:tcPr>
            <w:tcW w:w="709" w:type="dxa"/>
            <w:vMerge w:val="continue"/>
            <w:noWrap w:val="0"/>
            <w:vAlign w:val="center"/>
          </w:tcPr>
          <w:p w14:paraId="3B7AE057">
            <w:pPr>
              <w:kinsoku/>
              <w:wordWrap/>
              <w:overflowPunct/>
              <w:topLinePunct w:val="0"/>
              <w:autoSpaceDE/>
              <w:autoSpaceDN/>
              <w:bidi w:val="0"/>
              <w:spacing w:line="480" w:lineRule="exact"/>
              <w:rPr>
                <w:rFonts w:hint="eastAsia" w:ascii="方正仿宋_GBK" w:hAnsi="仿宋" w:eastAsia="方正仿宋_GBK" w:cs="仿宋_GB2312"/>
                <w:color w:val="auto"/>
                <w:sz w:val="21"/>
                <w:szCs w:val="21"/>
                <w:highlight w:val="none"/>
                <w:lang w:val="zh-CN"/>
              </w:rPr>
            </w:pPr>
          </w:p>
        </w:tc>
        <w:tc>
          <w:tcPr>
            <w:tcW w:w="3118" w:type="dxa"/>
            <w:noWrap w:val="0"/>
            <w:vAlign w:val="center"/>
          </w:tcPr>
          <w:p w14:paraId="279CFAEB">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方正仿宋_GBK" w:hAnsi="仿宋" w:eastAsia="方正仿宋_GBK" w:cs="仿宋_GB2312"/>
                <w:color w:val="auto"/>
                <w:sz w:val="21"/>
                <w:szCs w:val="21"/>
                <w:highlight w:val="none"/>
                <w:lang w:val="zh-CN"/>
              </w:rPr>
            </w:pPr>
            <w:r>
              <w:rPr>
                <w:rFonts w:hint="eastAsia" w:ascii="方正仿宋_GBK" w:hAnsi="仿宋" w:eastAsia="方正仿宋_GBK" w:cs="仿宋_GB2312"/>
                <w:color w:val="auto"/>
                <w:sz w:val="21"/>
                <w:szCs w:val="21"/>
                <w:highlight w:val="none"/>
                <w:lang w:val="zh-CN"/>
              </w:rPr>
              <w:t>4.有依法缴纳税收和社会保障金的良好记录</w:t>
            </w:r>
          </w:p>
        </w:tc>
        <w:tc>
          <w:tcPr>
            <w:tcW w:w="4984" w:type="dxa"/>
            <w:noWrap w:val="0"/>
            <w:vAlign w:val="center"/>
          </w:tcPr>
          <w:p w14:paraId="5DCEBDA9">
            <w:pPr>
              <w:kinsoku/>
              <w:wordWrap/>
              <w:overflowPunct/>
              <w:topLinePunct w:val="0"/>
              <w:autoSpaceDE/>
              <w:autoSpaceDN/>
              <w:bidi w:val="0"/>
              <w:spacing w:line="480" w:lineRule="exact"/>
              <w:rPr>
                <w:rFonts w:hint="eastAsia" w:ascii="方正仿宋_GBK" w:hAnsi="仿宋" w:eastAsia="方正仿宋_GBK"/>
                <w:color w:val="auto"/>
                <w:sz w:val="21"/>
                <w:szCs w:val="21"/>
                <w:highlight w:val="none"/>
              </w:rPr>
            </w:pPr>
            <w:r>
              <w:rPr>
                <w:rFonts w:hint="eastAsia" w:ascii="方正仿宋_GBK" w:hAnsi="仿宋" w:eastAsia="方正仿宋_GBK"/>
                <w:color w:val="auto"/>
                <w:sz w:val="21"/>
                <w:szCs w:val="21"/>
                <w:highlight w:val="none"/>
              </w:rPr>
              <w:t>1.税务登记证（副本）（提供复印件）（注</w:t>
            </w:r>
            <w:r>
              <w:rPr>
                <w:rFonts w:hint="eastAsia" w:ascii="方正仿宋_GBK" w:hAnsi="宋体" w:eastAsia="方正仿宋_GBK" w:cs="宋体"/>
                <w:color w:val="auto"/>
                <w:kern w:val="0"/>
                <w:sz w:val="24"/>
                <w:szCs w:val="24"/>
                <w:highlight w:val="none"/>
              </w:rPr>
              <w:fldChar w:fldCharType="begin"/>
            </w:r>
            <w:r>
              <w:rPr>
                <w:rFonts w:hint="eastAsia" w:ascii="方正仿宋_GBK" w:hAnsi="宋体" w:eastAsia="方正仿宋_GBK" w:cs="宋体"/>
                <w:color w:val="auto"/>
                <w:kern w:val="0"/>
                <w:sz w:val="24"/>
                <w:szCs w:val="24"/>
                <w:highlight w:val="none"/>
              </w:rPr>
              <w:instrText xml:space="preserve"> eq \o\ac(○,</w:instrText>
            </w:r>
            <w:r>
              <w:rPr>
                <w:rFonts w:hint="eastAsia" w:ascii="方正仿宋_GBK" w:hAnsi="宋体" w:eastAsia="方正仿宋_GBK" w:cs="宋体"/>
                <w:color w:val="auto"/>
                <w:kern w:val="0"/>
                <w:position w:val="3"/>
                <w:sz w:val="16"/>
                <w:szCs w:val="24"/>
                <w:highlight w:val="none"/>
              </w:rPr>
              <w:instrText xml:space="preserve">1</w:instrText>
            </w:r>
            <w:r>
              <w:rPr>
                <w:rFonts w:hint="eastAsia" w:ascii="方正仿宋_GBK" w:hAnsi="宋体" w:eastAsia="方正仿宋_GBK" w:cs="宋体"/>
                <w:color w:val="auto"/>
                <w:kern w:val="0"/>
                <w:sz w:val="24"/>
                <w:szCs w:val="24"/>
                <w:highlight w:val="none"/>
              </w:rPr>
              <w:instrText xml:space="preserve">)</w:instrText>
            </w:r>
            <w:r>
              <w:rPr>
                <w:rFonts w:hint="eastAsia" w:ascii="方正仿宋_GBK" w:hAnsi="宋体" w:eastAsia="方正仿宋_GBK" w:cs="宋体"/>
                <w:color w:val="auto"/>
                <w:kern w:val="0"/>
                <w:sz w:val="24"/>
                <w:szCs w:val="24"/>
                <w:highlight w:val="none"/>
              </w:rPr>
              <w:fldChar w:fldCharType="end"/>
            </w:r>
            <w:r>
              <w:rPr>
                <w:rFonts w:hint="eastAsia" w:ascii="方正仿宋_GBK" w:hAnsi="仿宋" w:eastAsia="方正仿宋_GBK"/>
                <w:color w:val="auto"/>
                <w:sz w:val="21"/>
                <w:szCs w:val="21"/>
                <w:highlight w:val="none"/>
              </w:rPr>
              <w:t>）。</w:t>
            </w:r>
          </w:p>
          <w:p w14:paraId="05620001">
            <w:pPr>
              <w:kinsoku/>
              <w:wordWrap/>
              <w:overflowPunct/>
              <w:topLinePunct w:val="0"/>
              <w:autoSpaceDE/>
              <w:autoSpaceDN/>
              <w:bidi w:val="0"/>
              <w:spacing w:line="480" w:lineRule="exact"/>
              <w:rPr>
                <w:rFonts w:hint="eastAsia" w:ascii="方正仿宋_GBK" w:hAnsi="仿宋" w:eastAsia="方正仿宋_GBK"/>
                <w:color w:val="auto"/>
                <w:sz w:val="21"/>
                <w:szCs w:val="21"/>
                <w:highlight w:val="none"/>
              </w:rPr>
            </w:pPr>
            <w:r>
              <w:rPr>
                <w:rFonts w:hint="eastAsia" w:ascii="方正仿宋_GBK" w:hAnsi="仿宋" w:eastAsia="方正仿宋_GBK"/>
                <w:color w:val="auto"/>
                <w:sz w:val="21"/>
                <w:szCs w:val="21"/>
                <w:highlight w:val="none"/>
                <w:lang w:val="en-US" w:eastAsia="zh-CN"/>
              </w:rPr>
              <w:t>2.投标人提供基本资格条件承诺函（见格式文件）</w:t>
            </w:r>
          </w:p>
        </w:tc>
      </w:tr>
      <w:tr w14:paraId="6DD6F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Merge w:val="continue"/>
            <w:noWrap w:val="0"/>
            <w:vAlign w:val="center"/>
          </w:tcPr>
          <w:p w14:paraId="2AE723D0">
            <w:pPr>
              <w:kinsoku/>
              <w:wordWrap/>
              <w:overflowPunct/>
              <w:topLinePunct w:val="0"/>
              <w:autoSpaceDE/>
              <w:autoSpaceDN/>
              <w:bidi w:val="0"/>
              <w:spacing w:line="480" w:lineRule="exact"/>
              <w:jc w:val="center"/>
              <w:rPr>
                <w:rFonts w:hint="eastAsia" w:ascii="方正仿宋_GBK" w:hAnsi="仿宋" w:eastAsia="方正仿宋_GBK"/>
                <w:color w:val="auto"/>
                <w:sz w:val="21"/>
                <w:szCs w:val="21"/>
                <w:highlight w:val="none"/>
              </w:rPr>
            </w:pPr>
          </w:p>
        </w:tc>
        <w:tc>
          <w:tcPr>
            <w:tcW w:w="709" w:type="dxa"/>
            <w:vMerge w:val="continue"/>
            <w:noWrap w:val="0"/>
            <w:vAlign w:val="center"/>
          </w:tcPr>
          <w:p w14:paraId="255F8200">
            <w:pPr>
              <w:kinsoku/>
              <w:wordWrap/>
              <w:overflowPunct/>
              <w:topLinePunct w:val="0"/>
              <w:autoSpaceDE/>
              <w:autoSpaceDN/>
              <w:bidi w:val="0"/>
              <w:spacing w:line="480" w:lineRule="exact"/>
              <w:rPr>
                <w:rFonts w:hint="eastAsia" w:ascii="方正仿宋_GBK" w:hAnsi="仿宋" w:eastAsia="方正仿宋_GBK" w:cs="仿宋_GB2312"/>
                <w:color w:val="auto"/>
                <w:sz w:val="21"/>
                <w:szCs w:val="21"/>
                <w:highlight w:val="none"/>
                <w:lang w:val="zh-CN"/>
              </w:rPr>
            </w:pPr>
          </w:p>
        </w:tc>
        <w:tc>
          <w:tcPr>
            <w:tcW w:w="3118" w:type="dxa"/>
            <w:noWrap w:val="0"/>
            <w:vAlign w:val="center"/>
          </w:tcPr>
          <w:p w14:paraId="7227A1BE">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方正仿宋_GBK" w:hAnsi="仿宋" w:eastAsia="方正仿宋_GBK" w:cs="仿宋_GB2312"/>
                <w:color w:val="auto"/>
                <w:sz w:val="21"/>
                <w:szCs w:val="21"/>
                <w:highlight w:val="none"/>
                <w:lang w:val="zh-CN"/>
              </w:rPr>
            </w:pPr>
            <w:r>
              <w:rPr>
                <w:rFonts w:hint="eastAsia" w:ascii="方正仿宋_GBK" w:hAnsi="仿宋" w:eastAsia="方正仿宋_GBK"/>
                <w:color w:val="auto"/>
                <w:sz w:val="21"/>
                <w:szCs w:val="21"/>
                <w:highlight w:val="none"/>
              </w:rPr>
              <w:t>5.参加政府采购活动前三年内，在经营活动中没有重大违法记录（注</w:t>
            </w:r>
            <w:r>
              <w:rPr>
                <w:rFonts w:hint="eastAsia" w:ascii="方正仿宋_GBK" w:hAnsi="宋体" w:eastAsia="方正仿宋_GBK" w:cs="宋体"/>
                <w:color w:val="auto"/>
                <w:kern w:val="0"/>
                <w:sz w:val="24"/>
                <w:szCs w:val="24"/>
                <w:highlight w:val="none"/>
              </w:rPr>
              <w:fldChar w:fldCharType="begin"/>
            </w:r>
            <w:r>
              <w:rPr>
                <w:rFonts w:hint="eastAsia" w:ascii="方正仿宋_GBK" w:hAnsi="宋体" w:eastAsia="方正仿宋_GBK" w:cs="宋体"/>
                <w:color w:val="auto"/>
                <w:kern w:val="0"/>
                <w:sz w:val="24"/>
                <w:szCs w:val="24"/>
                <w:highlight w:val="none"/>
              </w:rPr>
              <w:instrText xml:space="preserve"> eq \o\ac(○,</w:instrText>
            </w:r>
            <w:r>
              <w:rPr>
                <w:rFonts w:hint="eastAsia" w:ascii="方正仿宋_GBK" w:hAnsi="宋体" w:eastAsia="方正仿宋_GBK" w:cs="宋体"/>
                <w:color w:val="auto"/>
                <w:kern w:val="0"/>
                <w:position w:val="3"/>
                <w:sz w:val="16"/>
                <w:szCs w:val="24"/>
                <w:highlight w:val="none"/>
              </w:rPr>
              <w:instrText xml:space="preserve">2</w:instrText>
            </w:r>
            <w:r>
              <w:rPr>
                <w:rFonts w:hint="eastAsia" w:ascii="方正仿宋_GBK" w:hAnsi="宋体" w:eastAsia="方正仿宋_GBK" w:cs="宋体"/>
                <w:color w:val="auto"/>
                <w:kern w:val="0"/>
                <w:sz w:val="24"/>
                <w:szCs w:val="24"/>
                <w:highlight w:val="none"/>
              </w:rPr>
              <w:instrText xml:space="preserve">)</w:instrText>
            </w:r>
            <w:r>
              <w:rPr>
                <w:rFonts w:hint="eastAsia" w:ascii="方正仿宋_GBK" w:hAnsi="宋体" w:eastAsia="方正仿宋_GBK" w:cs="宋体"/>
                <w:color w:val="auto"/>
                <w:kern w:val="0"/>
                <w:sz w:val="24"/>
                <w:szCs w:val="24"/>
                <w:highlight w:val="none"/>
              </w:rPr>
              <w:fldChar w:fldCharType="end"/>
            </w:r>
            <w:r>
              <w:rPr>
                <w:rFonts w:hint="eastAsia" w:ascii="方正仿宋_GBK" w:hAnsi="仿宋" w:eastAsia="方正仿宋_GBK"/>
                <w:color w:val="auto"/>
                <w:sz w:val="21"/>
                <w:szCs w:val="21"/>
                <w:highlight w:val="none"/>
              </w:rPr>
              <w:t>）</w:t>
            </w:r>
          </w:p>
        </w:tc>
        <w:tc>
          <w:tcPr>
            <w:tcW w:w="4984" w:type="dxa"/>
            <w:noWrap w:val="0"/>
            <w:vAlign w:val="center"/>
          </w:tcPr>
          <w:p w14:paraId="4B280208">
            <w:pPr>
              <w:kinsoku/>
              <w:wordWrap/>
              <w:overflowPunct/>
              <w:topLinePunct w:val="0"/>
              <w:autoSpaceDE/>
              <w:autoSpaceDN/>
              <w:bidi w:val="0"/>
              <w:spacing w:line="480" w:lineRule="exact"/>
              <w:rPr>
                <w:rFonts w:hint="eastAsia" w:ascii="方正仿宋_GBK" w:hAnsi="仿宋" w:eastAsia="方正仿宋_GBK"/>
                <w:b/>
                <w:color w:val="auto"/>
                <w:sz w:val="21"/>
                <w:szCs w:val="21"/>
                <w:highlight w:val="none"/>
              </w:rPr>
            </w:pPr>
            <w:r>
              <w:rPr>
                <w:rFonts w:hint="eastAsia" w:ascii="方正仿宋_GBK" w:hAnsi="仿宋" w:eastAsia="方正仿宋_GBK"/>
                <w:color w:val="auto"/>
                <w:sz w:val="21"/>
                <w:szCs w:val="21"/>
                <w:highlight w:val="none"/>
                <w:lang w:val="en-US" w:eastAsia="zh-CN"/>
              </w:rPr>
              <w:t>投标人提供基本资格条件承诺函（见格式文件）</w:t>
            </w:r>
          </w:p>
        </w:tc>
      </w:tr>
      <w:tr w14:paraId="38C02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5" w:hRule="atLeast"/>
        </w:trPr>
        <w:tc>
          <w:tcPr>
            <w:tcW w:w="817" w:type="dxa"/>
            <w:vMerge w:val="continue"/>
            <w:noWrap w:val="0"/>
            <w:vAlign w:val="center"/>
          </w:tcPr>
          <w:p w14:paraId="6131E412">
            <w:pPr>
              <w:kinsoku/>
              <w:wordWrap/>
              <w:overflowPunct/>
              <w:topLinePunct w:val="0"/>
              <w:autoSpaceDE/>
              <w:autoSpaceDN/>
              <w:bidi w:val="0"/>
              <w:spacing w:line="480" w:lineRule="exact"/>
              <w:jc w:val="center"/>
              <w:rPr>
                <w:rFonts w:hint="eastAsia" w:ascii="方正仿宋_GBK" w:hAnsi="仿宋" w:eastAsia="方正仿宋_GBK"/>
                <w:color w:val="auto"/>
                <w:sz w:val="21"/>
                <w:szCs w:val="21"/>
                <w:highlight w:val="none"/>
              </w:rPr>
            </w:pPr>
          </w:p>
        </w:tc>
        <w:tc>
          <w:tcPr>
            <w:tcW w:w="709" w:type="dxa"/>
            <w:vMerge w:val="continue"/>
            <w:noWrap w:val="0"/>
            <w:vAlign w:val="center"/>
          </w:tcPr>
          <w:p w14:paraId="5651659E">
            <w:pPr>
              <w:kinsoku/>
              <w:wordWrap/>
              <w:overflowPunct/>
              <w:topLinePunct w:val="0"/>
              <w:autoSpaceDE/>
              <w:autoSpaceDN/>
              <w:bidi w:val="0"/>
              <w:spacing w:line="480" w:lineRule="exact"/>
              <w:rPr>
                <w:rFonts w:hint="eastAsia" w:ascii="方正仿宋_GBK" w:hAnsi="仿宋" w:eastAsia="方正仿宋_GBK" w:cs="仿宋_GB2312"/>
                <w:color w:val="auto"/>
                <w:sz w:val="21"/>
                <w:szCs w:val="21"/>
                <w:highlight w:val="none"/>
              </w:rPr>
            </w:pPr>
          </w:p>
        </w:tc>
        <w:tc>
          <w:tcPr>
            <w:tcW w:w="3118" w:type="dxa"/>
            <w:noWrap w:val="0"/>
            <w:vAlign w:val="center"/>
          </w:tcPr>
          <w:p w14:paraId="200EBCB0">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方正仿宋_GBK" w:hAnsi="仿宋" w:eastAsia="方正仿宋_GBK"/>
                <w:color w:val="auto"/>
                <w:sz w:val="21"/>
                <w:szCs w:val="21"/>
                <w:highlight w:val="none"/>
              </w:rPr>
            </w:pPr>
            <w:r>
              <w:rPr>
                <w:rFonts w:hint="eastAsia" w:ascii="方正仿宋_GBK" w:hAnsi="仿宋" w:eastAsia="方正仿宋_GBK"/>
                <w:color w:val="auto"/>
                <w:sz w:val="21"/>
                <w:szCs w:val="21"/>
                <w:highlight w:val="none"/>
              </w:rPr>
              <w:t>6.法律、行政法规规定的其他条件</w:t>
            </w:r>
          </w:p>
        </w:tc>
        <w:tc>
          <w:tcPr>
            <w:tcW w:w="4984" w:type="dxa"/>
            <w:noWrap w:val="0"/>
            <w:vAlign w:val="center"/>
          </w:tcPr>
          <w:p w14:paraId="771FEB5A">
            <w:pPr>
              <w:kinsoku/>
              <w:wordWrap/>
              <w:overflowPunct/>
              <w:topLinePunct w:val="0"/>
              <w:autoSpaceDE/>
              <w:autoSpaceDN/>
              <w:bidi w:val="0"/>
              <w:spacing w:line="480" w:lineRule="exact"/>
              <w:rPr>
                <w:rFonts w:hint="eastAsia" w:ascii="方正仿宋_GBK" w:hAnsi="仿宋" w:eastAsia="方正仿宋_GBK"/>
                <w:color w:val="auto"/>
                <w:sz w:val="21"/>
                <w:szCs w:val="21"/>
                <w:highlight w:val="none"/>
              </w:rPr>
            </w:pPr>
            <w:r>
              <w:rPr>
                <w:rFonts w:hint="eastAsia" w:ascii="方正仿宋_GBK" w:hAnsi="仿宋" w:eastAsia="方正仿宋_GBK"/>
                <w:color w:val="auto"/>
                <w:sz w:val="21"/>
                <w:szCs w:val="21"/>
                <w:highlight w:val="none"/>
                <w:lang w:val="en-US" w:eastAsia="zh-CN"/>
              </w:rPr>
              <w:t>投标人提供基本资格条件承诺函（见格式文件）</w:t>
            </w:r>
          </w:p>
        </w:tc>
      </w:tr>
      <w:tr w14:paraId="164E7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817" w:type="dxa"/>
            <w:vMerge w:val="continue"/>
            <w:noWrap w:val="0"/>
            <w:vAlign w:val="center"/>
          </w:tcPr>
          <w:p w14:paraId="1D339602">
            <w:pPr>
              <w:kinsoku/>
              <w:wordWrap/>
              <w:overflowPunct/>
              <w:topLinePunct w:val="0"/>
              <w:autoSpaceDE/>
              <w:autoSpaceDN/>
              <w:bidi w:val="0"/>
              <w:spacing w:line="480" w:lineRule="exact"/>
              <w:jc w:val="center"/>
              <w:rPr>
                <w:rFonts w:hint="eastAsia" w:ascii="方正仿宋_GBK" w:hAnsi="仿宋" w:eastAsia="方正仿宋_GBK"/>
                <w:color w:val="auto"/>
                <w:sz w:val="21"/>
                <w:szCs w:val="21"/>
                <w:highlight w:val="none"/>
              </w:rPr>
            </w:pPr>
          </w:p>
        </w:tc>
        <w:tc>
          <w:tcPr>
            <w:tcW w:w="709" w:type="dxa"/>
            <w:vMerge w:val="continue"/>
            <w:noWrap w:val="0"/>
            <w:vAlign w:val="center"/>
          </w:tcPr>
          <w:p w14:paraId="2B125F41">
            <w:pPr>
              <w:kinsoku/>
              <w:wordWrap/>
              <w:overflowPunct/>
              <w:topLinePunct w:val="0"/>
              <w:autoSpaceDE/>
              <w:autoSpaceDN/>
              <w:bidi w:val="0"/>
              <w:spacing w:line="480" w:lineRule="exact"/>
              <w:rPr>
                <w:rFonts w:hint="eastAsia" w:ascii="方正仿宋_GBK" w:hAnsi="仿宋" w:eastAsia="方正仿宋_GBK" w:cs="仿宋_GB2312"/>
                <w:color w:val="auto"/>
                <w:sz w:val="21"/>
                <w:szCs w:val="21"/>
                <w:highlight w:val="none"/>
              </w:rPr>
            </w:pPr>
          </w:p>
        </w:tc>
        <w:tc>
          <w:tcPr>
            <w:tcW w:w="3118" w:type="dxa"/>
            <w:noWrap w:val="0"/>
            <w:vAlign w:val="center"/>
          </w:tcPr>
          <w:p w14:paraId="44237475">
            <w:pPr>
              <w:kinsoku/>
              <w:wordWrap/>
              <w:overflowPunct/>
              <w:topLinePunct w:val="0"/>
              <w:autoSpaceDE/>
              <w:autoSpaceDN/>
              <w:bidi w:val="0"/>
              <w:spacing w:line="480" w:lineRule="exact"/>
              <w:rPr>
                <w:rFonts w:hint="eastAsia" w:ascii="方正仿宋_GBK" w:hAnsi="仿宋" w:eastAsia="方正仿宋_GBK"/>
                <w:color w:val="auto"/>
                <w:sz w:val="21"/>
                <w:szCs w:val="21"/>
                <w:highlight w:val="none"/>
              </w:rPr>
            </w:pPr>
            <w:r>
              <w:rPr>
                <w:rFonts w:hint="eastAsia" w:ascii="方正仿宋_GBK" w:hAnsi="仿宋" w:eastAsia="方正仿宋_GBK"/>
                <w:color w:val="auto"/>
                <w:sz w:val="21"/>
                <w:szCs w:val="21"/>
                <w:highlight w:val="none"/>
              </w:rPr>
              <w:t>7.本项目的特定资格要求</w:t>
            </w:r>
          </w:p>
        </w:tc>
        <w:tc>
          <w:tcPr>
            <w:tcW w:w="4984" w:type="dxa"/>
            <w:noWrap w:val="0"/>
            <w:vAlign w:val="center"/>
          </w:tcPr>
          <w:p w14:paraId="7BE872FF">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方正仿宋_GBK" w:hAnsi="仿宋" w:eastAsia="方正仿宋_GBK"/>
                <w:color w:val="auto"/>
                <w:sz w:val="21"/>
                <w:szCs w:val="21"/>
                <w:highlight w:val="none"/>
              </w:rPr>
            </w:pPr>
            <w:r>
              <w:rPr>
                <w:rFonts w:hint="eastAsia" w:ascii="方正仿宋_GBK" w:hAnsi="仿宋" w:eastAsia="方正仿宋_GBK"/>
                <w:color w:val="auto"/>
                <w:sz w:val="21"/>
                <w:szCs w:val="21"/>
                <w:highlight w:val="none"/>
                <w:lang w:val="en-US" w:eastAsia="zh-CN"/>
              </w:rPr>
              <w:t>按采购文件要求提供</w:t>
            </w:r>
            <w:r>
              <w:rPr>
                <w:rFonts w:hint="eastAsia" w:ascii="方正仿宋_GBK" w:hAnsi="仿宋" w:eastAsia="方正仿宋_GBK"/>
                <w:color w:val="auto"/>
                <w:sz w:val="21"/>
                <w:szCs w:val="21"/>
                <w:highlight w:val="none"/>
              </w:rPr>
              <w:t>。</w:t>
            </w:r>
          </w:p>
        </w:tc>
      </w:tr>
      <w:tr w14:paraId="6DB7C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trPr>
        <w:tc>
          <w:tcPr>
            <w:tcW w:w="817" w:type="dxa"/>
            <w:noWrap w:val="0"/>
            <w:vAlign w:val="center"/>
          </w:tcPr>
          <w:p w14:paraId="5F3FDB08">
            <w:pPr>
              <w:kinsoku/>
              <w:wordWrap/>
              <w:overflowPunct/>
              <w:topLinePunct w:val="0"/>
              <w:autoSpaceDE/>
              <w:autoSpaceDN/>
              <w:bidi w:val="0"/>
              <w:spacing w:line="480" w:lineRule="exact"/>
              <w:jc w:val="center"/>
              <w:rPr>
                <w:rFonts w:hint="eastAsia" w:ascii="方正仿宋_GBK" w:hAnsi="仿宋" w:eastAsia="方正仿宋_GBK"/>
                <w:color w:val="auto"/>
                <w:sz w:val="21"/>
                <w:szCs w:val="21"/>
                <w:highlight w:val="none"/>
              </w:rPr>
            </w:pPr>
            <w:r>
              <w:rPr>
                <w:rFonts w:hint="eastAsia" w:ascii="方正仿宋_GBK" w:hAnsi="仿宋" w:eastAsia="方正仿宋_GBK"/>
                <w:color w:val="auto"/>
                <w:sz w:val="21"/>
                <w:szCs w:val="21"/>
                <w:highlight w:val="none"/>
              </w:rPr>
              <w:t>（</w:t>
            </w:r>
            <w:r>
              <w:rPr>
                <w:rFonts w:hint="eastAsia" w:ascii="方正仿宋_GBK" w:hAnsi="仿宋" w:eastAsia="方正仿宋_GBK"/>
                <w:color w:val="auto"/>
                <w:sz w:val="21"/>
                <w:szCs w:val="21"/>
                <w:highlight w:val="none"/>
                <w:lang w:val="en-US" w:eastAsia="zh-CN"/>
              </w:rPr>
              <w:t>二</w:t>
            </w:r>
            <w:r>
              <w:rPr>
                <w:rFonts w:hint="eastAsia" w:ascii="方正仿宋_GBK" w:hAnsi="仿宋" w:eastAsia="方正仿宋_GBK"/>
                <w:color w:val="auto"/>
                <w:sz w:val="21"/>
                <w:szCs w:val="21"/>
                <w:highlight w:val="none"/>
              </w:rPr>
              <w:t>）</w:t>
            </w:r>
          </w:p>
        </w:tc>
        <w:tc>
          <w:tcPr>
            <w:tcW w:w="3827" w:type="dxa"/>
            <w:gridSpan w:val="2"/>
            <w:noWrap w:val="0"/>
            <w:vAlign w:val="center"/>
          </w:tcPr>
          <w:p w14:paraId="0982A840">
            <w:pPr>
              <w:kinsoku/>
              <w:wordWrap/>
              <w:overflowPunct/>
              <w:topLinePunct w:val="0"/>
              <w:autoSpaceDE/>
              <w:autoSpaceDN/>
              <w:bidi w:val="0"/>
              <w:spacing w:line="480" w:lineRule="exact"/>
              <w:rPr>
                <w:rFonts w:hint="eastAsia" w:ascii="方正仿宋_GBK" w:hAnsi="仿宋" w:eastAsia="方正仿宋_GBK"/>
                <w:color w:val="auto"/>
                <w:sz w:val="21"/>
                <w:szCs w:val="21"/>
                <w:highlight w:val="none"/>
              </w:rPr>
            </w:pPr>
            <w:r>
              <w:rPr>
                <w:rFonts w:hint="eastAsia" w:ascii="方正仿宋_GBK" w:hAnsi="仿宋" w:eastAsia="方正仿宋_GBK"/>
                <w:color w:val="auto"/>
                <w:sz w:val="21"/>
                <w:szCs w:val="21"/>
                <w:highlight w:val="none"/>
              </w:rPr>
              <w:t>投标保证金</w:t>
            </w:r>
          </w:p>
        </w:tc>
        <w:tc>
          <w:tcPr>
            <w:tcW w:w="4984" w:type="dxa"/>
            <w:noWrap w:val="0"/>
            <w:vAlign w:val="center"/>
          </w:tcPr>
          <w:p w14:paraId="61AF33CF">
            <w:pPr>
              <w:kinsoku/>
              <w:wordWrap/>
              <w:overflowPunct/>
              <w:topLinePunct w:val="0"/>
              <w:autoSpaceDE/>
              <w:autoSpaceDN/>
              <w:bidi w:val="0"/>
              <w:spacing w:line="480" w:lineRule="exact"/>
              <w:rPr>
                <w:rFonts w:hint="default" w:ascii="方正仿宋_GBK" w:hAnsi="仿宋" w:eastAsia="方正仿宋_GBK"/>
                <w:color w:val="auto"/>
                <w:sz w:val="21"/>
                <w:szCs w:val="21"/>
                <w:highlight w:val="none"/>
                <w:lang w:val="en-US" w:eastAsia="zh-CN"/>
              </w:rPr>
            </w:pPr>
            <w:r>
              <w:rPr>
                <w:rFonts w:hint="eastAsia" w:ascii="方正仿宋_GBK" w:hAnsi="仿宋" w:eastAsia="方正仿宋_GBK"/>
                <w:color w:val="auto"/>
                <w:sz w:val="21"/>
                <w:szCs w:val="21"/>
                <w:highlight w:val="none"/>
                <w:lang w:val="en-US" w:eastAsia="zh-CN"/>
              </w:rPr>
              <w:t>无</w:t>
            </w:r>
          </w:p>
        </w:tc>
      </w:tr>
    </w:tbl>
    <w:p w14:paraId="0B813B6F">
      <w:pPr>
        <w:rPr>
          <w:rFonts w:hint="eastAsia" w:ascii="方正仿宋_GBK" w:hAnsi="宋体" w:eastAsia="方正仿宋_GBK" w:cs="宋体"/>
          <w:color w:val="auto"/>
          <w:kern w:val="0"/>
          <w:sz w:val="24"/>
          <w:szCs w:val="24"/>
          <w:highlight w:val="none"/>
        </w:rPr>
      </w:pPr>
      <w:r>
        <w:rPr>
          <w:rFonts w:hint="eastAsia" w:ascii="方正仿宋_GBK" w:hAnsi="宋体" w:eastAsia="方正仿宋_GBK" w:cs="宋体"/>
          <w:color w:val="auto"/>
          <w:kern w:val="0"/>
          <w:sz w:val="24"/>
          <w:szCs w:val="24"/>
          <w:highlight w:val="none"/>
        </w:rPr>
        <w:br w:type="page"/>
      </w:r>
    </w:p>
    <w:p w14:paraId="0DBFD8AA">
      <w:pPr>
        <w:kinsoku/>
        <w:wordWrap/>
        <w:overflowPunct/>
        <w:topLinePunct w:val="0"/>
        <w:autoSpaceDE/>
        <w:autoSpaceDN/>
        <w:bidi w:val="0"/>
        <w:snapToGrid w:val="0"/>
        <w:spacing w:line="480" w:lineRule="exact"/>
        <w:ind w:firstLine="482" w:firstLineChars="200"/>
        <w:rPr>
          <w:rFonts w:hint="eastAsia" w:ascii="方正仿宋_GBK" w:hAnsi="宋体" w:eastAsia="方正仿宋_GBK" w:cs="宋体"/>
          <w:b/>
          <w:bCs/>
          <w:color w:val="auto"/>
          <w:kern w:val="0"/>
          <w:sz w:val="24"/>
          <w:szCs w:val="24"/>
          <w:highlight w:val="none"/>
        </w:rPr>
      </w:pPr>
      <w:r>
        <w:rPr>
          <w:rFonts w:hint="eastAsia" w:ascii="方正仿宋_GBK" w:hAnsi="宋体" w:eastAsia="方正仿宋_GBK" w:cs="宋体"/>
          <w:b/>
          <w:bCs/>
          <w:color w:val="auto"/>
          <w:kern w:val="0"/>
          <w:sz w:val="24"/>
          <w:szCs w:val="24"/>
          <w:highlight w:val="none"/>
        </w:rPr>
        <w:t>注：</w:t>
      </w:r>
    </w:p>
    <w:p w14:paraId="4D547708">
      <w:pPr>
        <w:kinsoku/>
        <w:wordWrap/>
        <w:overflowPunct/>
        <w:topLinePunct w:val="0"/>
        <w:autoSpaceDE/>
        <w:autoSpaceDN/>
        <w:bidi w:val="0"/>
        <w:snapToGrid w:val="0"/>
        <w:spacing w:line="480" w:lineRule="exact"/>
        <w:ind w:firstLine="480" w:firstLineChars="200"/>
        <w:rPr>
          <w:rFonts w:hint="eastAsia" w:ascii="方正仿宋_GBK" w:hAnsi="宋体" w:eastAsia="方正仿宋_GBK" w:cs="宋体"/>
          <w:color w:val="auto"/>
          <w:kern w:val="0"/>
          <w:sz w:val="24"/>
          <w:szCs w:val="24"/>
          <w:highlight w:val="none"/>
        </w:rPr>
      </w:pPr>
      <w:r>
        <w:rPr>
          <w:rFonts w:hint="eastAsia" w:ascii="方正仿宋_GBK" w:hAnsi="宋体" w:eastAsia="方正仿宋_GBK" w:cs="宋体"/>
          <w:color w:val="auto"/>
          <w:kern w:val="0"/>
          <w:sz w:val="24"/>
          <w:szCs w:val="24"/>
          <w:highlight w:val="none"/>
        </w:rPr>
        <w:fldChar w:fldCharType="begin"/>
      </w:r>
      <w:r>
        <w:rPr>
          <w:rFonts w:hint="eastAsia" w:ascii="方正仿宋_GBK" w:hAnsi="宋体" w:eastAsia="方正仿宋_GBK" w:cs="宋体"/>
          <w:color w:val="auto"/>
          <w:kern w:val="0"/>
          <w:sz w:val="24"/>
          <w:szCs w:val="24"/>
          <w:highlight w:val="none"/>
        </w:rPr>
        <w:instrText xml:space="preserve"> eq \o\ac(○,</w:instrText>
      </w:r>
      <w:r>
        <w:rPr>
          <w:rFonts w:hint="eastAsia" w:ascii="方正仿宋_GBK" w:hAnsi="宋体" w:eastAsia="方正仿宋_GBK" w:cs="宋体"/>
          <w:color w:val="auto"/>
          <w:kern w:val="0"/>
          <w:position w:val="3"/>
          <w:sz w:val="16"/>
          <w:szCs w:val="24"/>
          <w:highlight w:val="none"/>
        </w:rPr>
        <w:instrText xml:space="preserve">1</w:instrText>
      </w:r>
      <w:r>
        <w:rPr>
          <w:rFonts w:hint="eastAsia" w:ascii="方正仿宋_GBK" w:hAnsi="宋体" w:eastAsia="方正仿宋_GBK" w:cs="宋体"/>
          <w:color w:val="auto"/>
          <w:kern w:val="0"/>
          <w:sz w:val="24"/>
          <w:szCs w:val="24"/>
          <w:highlight w:val="none"/>
        </w:rPr>
        <w:instrText xml:space="preserve">)</w:instrText>
      </w:r>
      <w:r>
        <w:rPr>
          <w:rFonts w:hint="eastAsia" w:ascii="方正仿宋_GBK" w:hAnsi="宋体" w:eastAsia="方正仿宋_GBK" w:cs="宋体"/>
          <w:color w:val="auto"/>
          <w:kern w:val="0"/>
          <w:sz w:val="24"/>
          <w:szCs w:val="24"/>
          <w:highlight w:val="none"/>
        </w:rPr>
        <w:fldChar w:fldCharType="end"/>
      </w:r>
      <w:r>
        <w:rPr>
          <w:rFonts w:hint="eastAsia" w:ascii="方正仿宋_GBK" w:hAnsi="仿宋" w:eastAsia="方正仿宋_GBK" w:cs="宋体"/>
          <w:color w:val="auto"/>
          <w:kern w:val="0"/>
          <w:sz w:val="24"/>
          <w:szCs w:val="24"/>
          <w:highlight w:val="none"/>
        </w:rPr>
        <w:t>投标人按“多证合一”登记制度办理营业执照的，税务登记证（副本）和社会保险登记证以投标人所提供的营业执照（副本）复印件为准。</w:t>
      </w:r>
    </w:p>
    <w:p w14:paraId="08289246">
      <w:pPr>
        <w:kinsoku/>
        <w:wordWrap/>
        <w:overflowPunct/>
        <w:topLinePunct w:val="0"/>
        <w:autoSpaceDE/>
        <w:autoSpaceDN/>
        <w:bidi w:val="0"/>
        <w:snapToGrid w:val="0"/>
        <w:spacing w:line="480" w:lineRule="exact"/>
        <w:ind w:firstLine="480" w:firstLineChars="200"/>
        <w:rPr>
          <w:rFonts w:hint="eastAsia" w:ascii="方正仿宋_GBK" w:hAnsi="宋体" w:eastAsia="方正仿宋_GBK" w:cs="Times New Roman"/>
          <w:b/>
          <w:color w:val="auto"/>
          <w:kern w:val="2"/>
          <w:sz w:val="24"/>
          <w:szCs w:val="24"/>
          <w:highlight w:val="none"/>
          <w:lang w:val="en-US" w:eastAsia="zh-CN" w:bidi="ar-SA"/>
        </w:rPr>
      </w:pPr>
      <w:r>
        <w:rPr>
          <w:rFonts w:hint="eastAsia" w:ascii="方正仿宋_GBK" w:hAnsi="宋体" w:eastAsia="方正仿宋_GBK" w:cs="宋体"/>
          <w:color w:val="auto"/>
          <w:kern w:val="0"/>
          <w:sz w:val="24"/>
          <w:szCs w:val="24"/>
          <w:highlight w:val="none"/>
        </w:rPr>
        <w:fldChar w:fldCharType="begin"/>
      </w:r>
      <w:r>
        <w:rPr>
          <w:rFonts w:hint="eastAsia" w:ascii="方正仿宋_GBK" w:hAnsi="宋体" w:eastAsia="方正仿宋_GBK" w:cs="宋体"/>
          <w:color w:val="auto"/>
          <w:kern w:val="0"/>
          <w:sz w:val="24"/>
          <w:szCs w:val="24"/>
          <w:highlight w:val="none"/>
        </w:rPr>
        <w:instrText xml:space="preserve"> eq \o\ac(○,</w:instrText>
      </w:r>
      <w:r>
        <w:rPr>
          <w:rFonts w:hint="eastAsia" w:ascii="方正仿宋_GBK" w:hAnsi="宋体" w:eastAsia="方正仿宋_GBK" w:cs="宋体"/>
          <w:color w:val="auto"/>
          <w:kern w:val="0"/>
          <w:position w:val="3"/>
          <w:sz w:val="16"/>
          <w:szCs w:val="24"/>
          <w:highlight w:val="none"/>
        </w:rPr>
        <w:instrText xml:space="preserve">2</w:instrText>
      </w:r>
      <w:r>
        <w:rPr>
          <w:rFonts w:hint="eastAsia" w:ascii="方正仿宋_GBK" w:hAnsi="宋体" w:eastAsia="方正仿宋_GBK" w:cs="宋体"/>
          <w:color w:val="auto"/>
          <w:kern w:val="0"/>
          <w:sz w:val="24"/>
          <w:szCs w:val="24"/>
          <w:highlight w:val="none"/>
        </w:rPr>
        <w:instrText xml:space="preserve">)</w:instrText>
      </w:r>
      <w:r>
        <w:rPr>
          <w:rFonts w:hint="eastAsia" w:ascii="方正仿宋_GBK" w:hAnsi="宋体" w:eastAsia="方正仿宋_GBK" w:cs="宋体"/>
          <w:color w:val="auto"/>
          <w:kern w:val="0"/>
          <w:sz w:val="24"/>
          <w:szCs w:val="24"/>
          <w:highlight w:val="none"/>
        </w:rPr>
        <w:fldChar w:fldCharType="end"/>
      </w:r>
      <w:r>
        <w:rPr>
          <w:rFonts w:hint="eastAsia" w:ascii="方正仿宋_GBK" w:hAnsi="宋体" w:eastAsia="方正仿宋_GBK" w:cs="宋体"/>
          <w:color w:val="auto"/>
          <w:kern w:val="0"/>
          <w:sz w:val="24"/>
          <w:szCs w:val="24"/>
          <w:highlight w:val="none"/>
        </w:rPr>
        <w:t>根据《中华人民共和国政府采购法实施条例》第十九条“参加政府采购活动前三年内，在经营活动中没有重大违法记录”中“重大违法记录”，是指投标人因违法经营受到刑事处罚或者责令停产停业、吊销许可证或者执照、较大数额罚款等行政处罚。行政处罚中“较大数额”的认定标准，由执行人所在的省、自治区、直辖市人民政府制定，国务院有关部门规定了较大数额标准的，从其规定。</w:t>
      </w:r>
    </w:p>
    <w:p w14:paraId="3B590BB8">
      <w:pPr>
        <w:pStyle w:val="14"/>
        <w:numPr>
          <w:ilvl w:val="0"/>
          <w:numId w:val="0"/>
        </w:numPr>
        <w:kinsoku/>
        <w:wordWrap/>
        <w:overflowPunct/>
        <w:topLinePunct w:val="0"/>
        <w:autoSpaceDE/>
        <w:autoSpaceDN/>
        <w:bidi w:val="0"/>
        <w:spacing w:line="480" w:lineRule="exact"/>
        <w:ind w:firstLine="482" w:firstLineChars="200"/>
        <w:rPr>
          <w:rFonts w:hint="eastAsia" w:ascii="方正仿宋_GBK" w:hAnsi="宋体" w:eastAsia="方正仿宋_GBK" w:cs="Times New Roman"/>
          <w:b/>
          <w:color w:val="auto"/>
          <w:kern w:val="2"/>
          <w:sz w:val="24"/>
          <w:szCs w:val="24"/>
          <w:highlight w:val="none"/>
          <w:lang w:val="en-US" w:eastAsia="zh-CN" w:bidi="ar-SA"/>
        </w:rPr>
      </w:pPr>
      <w:r>
        <w:rPr>
          <w:rFonts w:hint="eastAsia" w:ascii="方正仿宋_GBK" w:hAnsi="宋体" w:eastAsia="方正仿宋_GBK" w:cs="Times New Roman"/>
          <w:b/>
          <w:color w:val="auto"/>
          <w:kern w:val="2"/>
          <w:sz w:val="24"/>
          <w:szCs w:val="24"/>
          <w:highlight w:val="none"/>
          <w:lang w:val="en-US" w:eastAsia="zh-CN" w:bidi="ar-SA"/>
        </w:rPr>
        <w:t>二、评标方法</w:t>
      </w:r>
    </w:p>
    <w:p w14:paraId="7F387A36">
      <w:pPr>
        <w:kinsoku/>
        <w:wordWrap/>
        <w:overflowPunct/>
        <w:topLinePunct w:val="0"/>
        <w:autoSpaceDE/>
        <w:autoSpaceDN/>
        <w:bidi w:val="0"/>
        <w:snapToGrid w:val="0"/>
        <w:spacing w:line="480" w:lineRule="exact"/>
        <w:ind w:firstLine="480" w:firstLineChars="200"/>
        <w:rPr>
          <w:rFonts w:hint="eastAsia" w:ascii="方正仿宋_GBK" w:hAnsi="宋体" w:eastAsia="方正仿宋_GBK" w:cs="宋体"/>
          <w:color w:val="auto"/>
          <w:kern w:val="0"/>
          <w:sz w:val="24"/>
          <w:szCs w:val="24"/>
          <w:highlight w:val="none"/>
          <w:lang w:val="en-US" w:eastAsia="zh-CN"/>
        </w:rPr>
      </w:pPr>
      <w:r>
        <w:rPr>
          <w:rFonts w:hint="eastAsia" w:ascii="方正仿宋_GBK" w:hAnsi="宋体" w:eastAsia="方正仿宋_GBK" w:cs="宋体"/>
          <w:color w:val="auto"/>
          <w:kern w:val="0"/>
          <w:sz w:val="24"/>
          <w:szCs w:val="24"/>
          <w:highlight w:val="none"/>
        </w:rPr>
        <w:t>本项目采用最低评标价法进行评标。</w:t>
      </w:r>
    </w:p>
    <w:p w14:paraId="39D37304">
      <w:pPr>
        <w:kinsoku/>
        <w:wordWrap/>
        <w:overflowPunct/>
        <w:topLinePunct w:val="0"/>
        <w:autoSpaceDE/>
        <w:autoSpaceDN/>
        <w:bidi w:val="0"/>
        <w:snapToGrid w:val="0"/>
        <w:spacing w:line="480" w:lineRule="exact"/>
        <w:ind w:firstLine="480" w:firstLineChars="200"/>
        <w:rPr>
          <w:rFonts w:hint="eastAsia"/>
          <w:color w:val="auto"/>
          <w:highlight w:val="none"/>
        </w:rPr>
      </w:pPr>
      <w:r>
        <w:rPr>
          <w:rFonts w:hint="eastAsia" w:ascii="方正仿宋_GBK" w:hAnsi="宋体" w:eastAsia="方正仿宋_GBK" w:cs="宋体"/>
          <w:color w:val="auto"/>
          <w:kern w:val="0"/>
          <w:sz w:val="24"/>
          <w:szCs w:val="24"/>
          <w:highlight w:val="none"/>
        </w:rPr>
        <w:t>最低评标价法：是指投标文件满足招标文件全部实质性要求且投标报价最低的供应商为中标候选人的评标方法。即在全部满足招标文件实质性要求前提下，依据统一的价格要素评定最低报价，以提出最低报价的投标人作为中标候选供应商或者中标供应商的评标方法。</w:t>
      </w:r>
    </w:p>
    <w:p w14:paraId="22B2CDA7">
      <w:pPr>
        <w:kinsoku/>
        <w:wordWrap/>
        <w:overflowPunct/>
        <w:topLinePunct w:val="0"/>
        <w:autoSpaceDE/>
        <w:autoSpaceDN/>
        <w:bidi w:val="0"/>
        <w:snapToGrid w:val="0"/>
        <w:spacing w:line="480" w:lineRule="exact"/>
        <w:ind w:firstLine="482" w:firstLineChars="200"/>
        <w:rPr>
          <w:rFonts w:hint="default" w:ascii="方正仿宋_GBK" w:hAnsi="宋体" w:eastAsia="方正仿宋_GBK" w:cs="宋体"/>
          <w:b/>
          <w:bCs/>
          <w:color w:val="auto"/>
          <w:kern w:val="0"/>
          <w:sz w:val="24"/>
          <w:szCs w:val="24"/>
          <w:highlight w:val="none"/>
          <w:lang w:val="en-US" w:eastAsia="zh-CN"/>
        </w:rPr>
      </w:pPr>
      <w:r>
        <w:rPr>
          <w:rFonts w:hint="eastAsia" w:ascii="方正仿宋_GBK" w:hAnsi="宋体" w:eastAsia="方正仿宋_GBK" w:cs="宋体"/>
          <w:b/>
          <w:bCs/>
          <w:color w:val="auto"/>
          <w:kern w:val="0"/>
          <w:sz w:val="24"/>
          <w:szCs w:val="24"/>
          <w:highlight w:val="none"/>
          <w:lang w:val="en-US" w:eastAsia="zh-CN"/>
        </w:rPr>
        <w:t>符合性审查</w:t>
      </w:r>
    </w:p>
    <w:p w14:paraId="0162C840">
      <w:pPr>
        <w:kinsoku/>
        <w:wordWrap/>
        <w:overflowPunct/>
        <w:topLinePunct w:val="0"/>
        <w:autoSpaceDE/>
        <w:autoSpaceDN/>
        <w:bidi w:val="0"/>
        <w:snapToGrid w:val="0"/>
        <w:spacing w:line="480" w:lineRule="exact"/>
        <w:ind w:firstLine="480" w:firstLineChars="200"/>
        <w:rPr>
          <w:rFonts w:hint="eastAsia" w:ascii="方正仿宋_GBK" w:eastAsia="方正仿宋_GBK"/>
          <w:color w:val="auto"/>
          <w:kern w:val="0"/>
          <w:sz w:val="24"/>
          <w:szCs w:val="24"/>
          <w:highlight w:val="none"/>
        </w:rPr>
      </w:pPr>
      <w:r>
        <w:rPr>
          <w:rFonts w:hint="eastAsia" w:ascii="方正仿宋_GBK" w:hAnsi="宋体" w:eastAsia="方正仿宋_GBK" w:cs="宋体"/>
          <w:color w:val="auto"/>
          <w:kern w:val="0"/>
          <w:sz w:val="24"/>
          <w:szCs w:val="24"/>
          <w:highlight w:val="none"/>
        </w:rPr>
        <w:t>评标委员会应当对符合资格的投标人的投标文件进行符合性审查，以确定其是否满足招标文件的实质性要求。符合性审查资料表如下：</w:t>
      </w:r>
    </w:p>
    <w:tbl>
      <w:tblPr>
        <w:tblStyle w:val="16"/>
        <w:tblW w:w="96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562"/>
        <w:gridCol w:w="1557"/>
        <w:gridCol w:w="5836"/>
      </w:tblGrid>
      <w:tr w14:paraId="35357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675" w:type="dxa"/>
            <w:noWrap w:val="0"/>
            <w:vAlign w:val="center"/>
          </w:tcPr>
          <w:p w14:paraId="40F6908B">
            <w:pPr>
              <w:kinsoku/>
              <w:wordWrap/>
              <w:overflowPunct/>
              <w:topLinePunct w:val="0"/>
              <w:autoSpaceDE/>
              <w:autoSpaceDN/>
              <w:bidi w:val="0"/>
              <w:spacing w:line="480" w:lineRule="exact"/>
              <w:jc w:val="center"/>
              <w:rPr>
                <w:rFonts w:hint="eastAsia" w:ascii="方正仿宋_GBK" w:hAnsi="宋体" w:eastAsia="方正仿宋_GBK" w:cs="宋体"/>
                <w:b/>
                <w:color w:val="auto"/>
                <w:kern w:val="0"/>
                <w:sz w:val="21"/>
                <w:szCs w:val="21"/>
                <w:highlight w:val="none"/>
              </w:rPr>
            </w:pPr>
            <w:r>
              <w:rPr>
                <w:rFonts w:hint="eastAsia" w:ascii="方正仿宋_GBK" w:hAnsi="宋体" w:eastAsia="方正仿宋_GBK" w:cs="宋体"/>
                <w:b/>
                <w:color w:val="auto"/>
                <w:kern w:val="0"/>
                <w:sz w:val="21"/>
                <w:szCs w:val="21"/>
                <w:highlight w:val="none"/>
              </w:rPr>
              <w:t>序号</w:t>
            </w:r>
          </w:p>
        </w:tc>
        <w:tc>
          <w:tcPr>
            <w:tcW w:w="3119" w:type="dxa"/>
            <w:gridSpan w:val="2"/>
            <w:noWrap w:val="0"/>
            <w:vAlign w:val="center"/>
          </w:tcPr>
          <w:p w14:paraId="3677B2D5">
            <w:pPr>
              <w:kinsoku/>
              <w:wordWrap/>
              <w:overflowPunct/>
              <w:topLinePunct w:val="0"/>
              <w:autoSpaceDE/>
              <w:autoSpaceDN/>
              <w:bidi w:val="0"/>
              <w:spacing w:line="480" w:lineRule="exact"/>
              <w:jc w:val="center"/>
              <w:rPr>
                <w:rFonts w:hint="eastAsia" w:ascii="方正仿宋_GBK" w:hAnsi="宋体" w:eastAsia="方正仿宋_GBK" w:cs="宋体"/>
                <w:b/>
                <w:color w:val="auto"/>
                <w:kern w:val="0"/>
                <w:sz w:val="21"/>
                <w:szCs w:val="21"/>
                <w:highlight w:val="none"/>
              </w:rPr>
            </w:pPr>
            <w:r>
              <w:rPr>
                <w:rFonts w:hint="eastAsia" w:ascii="方正仿宋_GBK" w:hAnsi="宋体" w:eastAsia="方正仿宋_GBK" w:cs="宋体"/>
                <w:b/>
                <w:color w:val="auto"/>
                <w:kern w:val="0"/>
                <w:sz w:val="21"/>
                <w:szCs w:val="21"/>
                <w:highlight w:val="none"/>
              </w:rPr>
              <w:t>评审因素</w:t>
            </w:r>
          </w:p>
        </w:tc>
        <w:tc>
          <w:tcPr>
            <w:tcW w:w="5836" w:type="dxa"/>
            <w:noWrap w:val="0"/>
            <w:vAlign w:val="center"/>
          </w:tcPr>
          <w:p w14:paraId="7E0CE30E">
            <w:pPr>
              <w:kinsoku/>
              <w:wordWrap/>
              <w:overflowPunct/>
              <w:topLinePunct w:val="0"/>
              <w:autoSpaceDE/>
              <w:autoSpaceDN/>
              <w:bidi w:val="0"/>
              <w:spacing w:line="480" w:lineRule="exact"/>
              <w:jc w:val="center"/>
              <w:rPr>
                <w:rFonts w:hint="eastAsia" w:ascii="方正仿宋_GBK" w:hAnsi="宋体" w:eastAsia="方正仿宋_GBK" w:cs="宋体"/>
                <w:b/>
                <w:color w:val="auto"/>
                <w:kern w:val="0"/>
                <w:sz w:val="21"/>
                <w:szCs w:val="21"/>
                <w:highlight w:val="none"/>
              </w:rPr>
            </w:pPr>
            <w:r>
              <w:rPr>
                <w:rFonts w:hint="eastAsia" w:ascii="方正仿宋_GBK" w:hAnsi="宋体" w:eastAsia="方正仿宋_GBK" w:cs="宋体"/>
                <w:b/>
                <w:color w:val="auto"/>
                <w:kern w:val="0"/>
                <w:sz w:val="21"/>
                <w:szCs w:val="21"/>
                <w:highlight w:val="none"/>
              </w:rPr>
              <w:t>评审标准</w:t>
            </w:r>
          </w:p>
        </w:tc>
      </w:tr>
      <w:tr w14:paraId="0875E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trPr>
        <w:tc>
          <w:tcPr>
            <w:tcW w:w="675" w:type="dxa"/>
            <w:vMerge w:val="restart"/>
            <w:noWrap w:val="0"/>
            <w:vAlign w:val="center"/>
          </w:tcPr>
          <w:p w14:paraId="4AF9DFC0">
            <w:pPr>
              <w:kinsoku/>
              <w:wordWrap/>
              <w:overflowPunct/>
              <w:topLinePunct w:val="0"/>
              <w:autoSpaceDE/>
              <w:autoSpaceDN/>
              <w:bidi w:val="0"/>
              <w:spacing w:line="480" w:lineRule="exact"/>
              <w:jc w:val="center"/>
              <w:rPr>
                <w:rFonts w:hint="eastAsia" w:ascii="方正仿宋_GBK" w:hAnsi="宋体" w:eastAsia="方正仿宋_GBK" w:cs="宋体"/>
                <w:color w:val="auto"/>
                <w:kern w:val="0"/>
                <w:sz w:val="21"/>
                <w:szCs w:val="21"/>
                <w:highlight w:val="none"/>
              </w:rPr>
            </w:pPr>
            <w:r>
              <w:rPr>
                <w:rFonts w:hint="eastAsia" w:ascii="方正仿宋_GBK" w:hAnsi="宋体" w:eastAsia="方正仿宋_GBK" w:cs="宋体"/>
                <w:color w:val="auto"/>
                <w:kern w:val="0"/>
                <w:sz w:val="21"/>
                <w:szCs w:val="21"/>
                <w:highlight w:val="none"/>
              </w:rPr>
              <w:t>1</w:t>
            </w:r>
          </w:p>
        </w:tc>
        <w:tc>
          <w:tcPr>
            <w:tcW w:w="1562" w:type="dxa"/>
            <w:vMerge w:val="restart"/>
            <w:noWrap w:val="0"/>
            <w:vAlign w:val="center"/>
          </w:tcPr>
          <w:p w14:paraId="687E2AF3">
            <w:pPr>
              <w:kinsoku/>
              <w:wordWrap/>
              <w:overflowPunct/>
              <w:topLinePunct w:val="0"/>
              <w:autoSpaceDE/>
              <w:autoSpaceDN/>
              <w:bidi w:val="0"/>
              <w:spacing w:line="480" w:lineRule="exact"/>
              <w:rPr>
                <w:rFonts w:hint="eastAsia" w:ascii="方正仿宋_GBK" w:hAnsi="宋体" w:eastAsia="方正仿宋_GBK" w:cs="宋体"/>
                <w:color w:val="auto"/>
                <w:kern w:val="0"/>
                <w:sz w:val="21"/>
                <w:szCs w:val="21"/>
                <w:highlight w:val="none"/>
              </w:rPr>
            </w:pPr>
            <w:r>
              <w:rPr>
                <w:rFonts w:hint="eastAsia" w:ascii="方正仿宋_GBK" w:hAnsi="宋体" w:eastAsia="方正仿宋_GBK" w:cs="宋体"/>
                <w:color w:val="auto"/>
                <w:kern w:val="0"/>
                <w:sz w:val="21"/>
                <w:szCs w:val="21"/>
                <w:highlight w:val="none"/>
              </w:rPr>
              <w:t>有效性审查</w:t>
            </w:r>
          </w:p>
        </w:tc>
        <w:tc>
          <w:tcPr>
            <w:tcW w:w="1557" w:type="dxa"/>
            <w:noWrap w:val="0"/>
            <w:vAlign w:val="center"/>
          </w:tcPr>
          <w:p w14:paraId="7CCD3AA0">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方正仿宋_GBK" w:hAnsi="宋体" w:eastAsia="方正仿宋_GBK" w:cs="宋体"/>
                <w:color w:val="auto"/>
                <w:kern w:val="0"/>
                <w:sz w:val="21"/>
                <w:szCs w:val="21"/>
                <w:highlight w:val="none"/>
              </w:rPr>
            </w:pPr>
            <w:r>
              <w:rPr>
                <w:rFonts w:hint="eastAsia" w:ascii="方正仿宋_GBK" w:hAnsi="宋体" w:eastAsia="方正仿宋_GBK"/>
                <w:color w:val="auto"/>
                <w:sz w:val="21"/>
                <w:szCs w:val="21"/>
                <w:highlight w:val="none"/>
              </w:rPr>
              <w:t>投标文件签署或盖章</w:t>
            </w:r>
          </w:p>
        </w:tc>
        <w:tc>
          <w:tcPr>
            <w:tcW w:w="5836" w:type="dxa"/>
            <w:noWrap w:val="0"/>
            <w:vAlign w:val="center"/>
          </w:tcPr>
          <w:p w14:paraId="2F178415">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方正仿宋_GBK" w:hAnsi="宋体" w:eastAsia="方正仿宋_GBK" w:cs="宋体"/>
                <w:color w:val="auto"/>
                <w:kern w:val="0"/>
                <w:sz w:val="21"/>
                <w:szCs w:val="21"/>
                <w:highlight w:val="none"/>
              </w:rPr>
            </w:pPr>
            <w:r>
              <w:rPr>
                <w:rFonts w:hint="eastAsia" w:ascii="方正仿宋_GBK" w:hAnsi="宋体" w:eastAsia="方正仿宋_GBK"/>
                <w:color w:val="auto"/>
                <w:sz w:val="21"/>
                <w:szCs w:val="21"/>
                <w:highlight w:val="none"/>
              </w:rPr>
              <w:t>投标文件上法定代表人（或其授权代表）或自然人（投标人为自然人）的签署或盖章齐全。</w:t>
            </w:r>
          </w:p>
        </w:tc>
      </w:tr>
      <w:tr w14:paraId="123E9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675" w:type="dxa"/>
            <w:vMerge w:val="continue"/>
            <w:noWrap w:val="0"/>
            <w:vAlign w:val="center"/>
          </w:tcPr>
          <w:p w14:paraId="0728CE59">
            <w:pPr>
              <w:kinsoku/>
              <w:wordWrap/>
              <w:overflowPunct/>
              <w:topLinePunct w:val="0"/>
              <w:autoSpaceDE/>
              <w:autoSpaceDN/>
              <w:bidi w:val="0"/>
              <w:spacing w:line="480" w:lineRule="exact"/>
              <w:jc w:val="center"/>
              <w:rPr>
                <w:rFonts w:hint="eastAsia" w:ascii="方正仿宋_GBK" w:hAnsi="宋体" w:eastAsia="方正仿宋_GBK" w:cs="宋体"/>
                <w:color w:val="auto"/>
                <w:kern w:val="0"/>
                <w:sz w:val="21"/>
                <w:szCs w:val="21"/>
                <w:highlight w:val="none"/>
              </w:rPr>
            </w:pPr>
          </w:p>
        </w:tc>
        <w:tc>
          <w:tcPr>
            <w:tcW w:w="1562" w:type="dxa"/>
            <w:vMerge w:val="continue"/>
            <w:noWrap w:val="0"/>
            <w:vAlign w:val="center"/>
          </w:tcPr>
          <w:p w14:paraId="7253B579">
            <w:pPr>
              <w:kinsoku/>
              <w:wordWrap/>
              <w:overflowPunct/>
              <w:topLinePunct w:val="0"/>
              <w:autoSpaceDE/>
              <w:autoSpaceDN/>
              <w:bidi w:val="0"/>
              <w:spacing w:line="480" w:lineRule="exact"/>
              <w:rPr>
                <w:rFonts w:hint="eastAsia" w:ascii="方正仿宋_GBK" w:hAnsi="宋体" w:eastAsia="方正仿宋_GBK" w:cs="宋体"/>
                <w:color w:val="auto"/>
                <w:kern w:val="0"/>
                <w:sz w:val="21"/>
                <w:szCs w:val="21"/>
                <w:highlight w:val="none"/>
              </w:rPr>
            </w:pPr>
          </w:p>
        </w:tc>
        <w:tc>
          <w:tcPr>
            <w:tcW w:w="1557" w:type="dxa"/>
            <w:noWrap w:val="0"/>
            <w:vAlign w:val="center"/>
          </w:tcPr>
          <w:p w14:paraId="1B152FCD">
            <w:pPr>
              <w:kinsoku/>
              <w:wordWrap/>
              <w:overflowPunct/>
              <w:topLinePunct w:val="0"/>
              <w:autoSpaceDE/>
              <w:autoSpaceDN/>
              <w:bidi w:val="0"/>
              <w:spacing w:line="480" w:lineRule="exact"/>
              <w:rPr>
                <w:rFonts w:hint="eastAsia" w:ascii="方正仿宋_GBK" w:hAnsi="宋体" w:eastAsia="方正仿宋_GBK" w:cs="仿宋_GB2312"/>
                <w:color w:val="auto"/>
                <w:sz w:val="21"/>
                <w:szCs w:val="21"/>
                <w:highlight w:val="none"/>
                <w:lang w:val="zh-CN"/>
              </w:rPr>
            </w:pPr>
            <w:r>
              <w:rPr>
                <w:rFonts w:hint="eastAsia" w:ascii="方正仿宋_GBK" w:hAnsi="宋体" w:eastAsia="方正仿宋_GBK" w:cs="仿宋_GB2312"/>
                <w:color w:val="auto"/>
                <w:sz w:val="21"/>
                <w:szCs w:val="21"/>
                <w:highlight w:val="none"/>
                <w:lang w:val="zh-CN"/>
              </w:rPr>
              <w:t>投标方案</w:t>
            </w:r>
          </w:p>
        </w:tc>
        <w:tc>
          <w:tcPr>
            <w:tcW w:w="5836" w:type="dxa"/>
            <w:noWrap w:val="0"/>
            <w:vAlign w:val="center"/>
          </w:tcPr>
          <w:p w14:paraId="462022F9">
            <w:pPr>
              <w:kinsoku/>
              <w:wordWrap/>
              <w:overflowPunct/>
              <w:topLinePunct w:val="0"/>
              <w:autoSpaceDE/>
              <w:autoSpaceDN/>
              <w:bidi w:val="0"/>
              <w:spacing w:line="480" w:lineRule="exact"/>
              <w:rPr>
                <w:rFonts w:hint="eastAsia" w:ascii="方正仿宋_GBK" w:hAnsi="宋体" w:eastAsia="方正仿宋_GBK" w:cs="宋体"/>
                <w:color w:val="auto"/>
                <w:kern w:val="0"/>
                <w:sz w:val="21"/>
                <w:szCs w:val="21"/>
                <w:highlight w:val="none"/>
              </w:rPr>
            </w:pPr>
            <w:r>
              <w:rPr>
                <w:rFonts w:hint="eastAsia" w:ascii="方正仿宋_GBK" w:hAnsi="宋体" w:eastAsia="方正仿宋_GBK" w:cs="仿宋_GB2312"/>
                <w:color w:val="auto"/>
                <w:sz w:val="21"/>
                <w:szCs w:val="21"/>
                <w:highlight w:val="none"/>
                <w:lang w:val="zh-CN"/>
              </w:rPr>
              <w:t>每个包只能有一个方案投标。</w:t>
            </w:r>
          </w:p>
        </w:tc>
      </w:tr>
      <w:tr w14:paraId="58B8D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675" w:type="dxa"/>
            <w:vMerge w:val="continue"/>
            <w:noWrap w:val="0"/>
            <w:vAlign w:val="center"/>
          </w:tcPr>
          <w:p w14:paraId="08355A04">
            <w:pPr>
              <w:kinsoku/>
              <w:wordWrap/>
              <w:overflowPunct/>
              <w:topLinePunct w:val="0"/>
              <w:autoSpaceDE/>
              <w:autoSpaceDN/>
              <w:bidi w:val="0"/>
              <w:spacing w:line="480" w:lineRule="exact"/>
              <w:jc w:val="center"/>
              <w:rPr>
                <w:rFonts w:hint="eastAsia" w:ascii="方正仿宋_GBK" w:hAnsi="宋体" w:eastAsia="方正仿宋_GBK" w:cs="宋体"/>
                <w:color w:val="auto"/>
                <w:kern w:val="0"/>
                <w:sz w:val="21"/>
                <w:szCs w:val="21"/>
                <w:highlight w:val="none"/>
              </w:rPr>
            </w:pPr>
          </w:p>
        </w:tc>
        <w:tc>
          <w:tcPr>
            <w:tcW w:w="1562" w:type="dxa"/>
            <w:vMerge w:val="continue"/>
            <w:noWrap w:val="0"/>
            <w:vAlign w:val="center"/>
          </w:tcPr>
          <w:p w14:paraId="3AA50743">
            <w:pPr>
              <w:kinsoku/>
              <w:wordWrap/>
              <w:overflowPunct/>
              <w:topLinePunct w:val="0"/>
              <w:autoSpaceDE/>
              <w:autoSpaceDN/>
              <w:bidi w:val="0"/>
              <w:spacing w:line="480" w:lineRule="exact"/>
              <w:rPr>
                <w:rFonts w:hint="eastAsia" w:ascii="方正仿宋_GBK" w:hAnsi="宋体" w:eastAsia="方正仿宋_GBK" w:cs="宋体"/>
                <w:color w:val="auto"/>
                <w:kern w:val="0"/>
                <w:sz w:val="21"/>
                <w:szCs w:val="21"/>
                <w:highlight w:val="none"/>
              </w:rPr>
            </w:pPr>
          </w:p>
        </w:tc>
        <w:tc>
          <w:tcPr>
            <w:tcW w:w="1557" w:type="dxa"/>
            <w:noWrap w:val="0"/>
            <w:vAlign w:val="center"/>
          </w:tcPr>
          <w:p w14:paraId="22264493">
            <w:pPr>
              <w:kinsoku/>
              <w:wordWrap/>
              <w:overflowPunct/>
              <w:topLinePunct w:val="0"/>
              <w:autoSpaceDE/>
              <w:autoSpaceDN/>
              <w:bidi w:val="0"/>
              <w:spacing w:line="480" w:lineRule="exact"/>
              <w:rPr>
                <w:rFonts w:hint="eastAsia" w:ascii="方正仿宋_GBK" w:hAnsi="宋体" w:eastAsia="方正仿宋_GBK" w:cs="仿宋_GB2312"/>
                <w:color w:val="auto"/>
                <w:sz w:val="21"/>
                <w:szCs w:val="21"/>
                <w:highlight w:val="none"/>
                <w:lang w:val="zh-CN"/>
              </w:rPr>
            </w:pPr>
            <w:r>
              <w:rPr>
                <w:rFonts w:hint="eastAsia" w:ascii="方正仿宋_GBK" w:hAnsi="宋体" w:eastAsia="方正仿宋_GBK"/>
                <w:color w:val="auto"/>
                <w:sz w:val="21"/>
                <w:szCs w:val="21"/>
                <w:highlight w:val="none"/>
              </w:rPr>
              <w:t>报价唯一</w:t>
            </w:r>
          </w:p>
        </w:tc>
        <w:tc>
          <w:tcPr>
            <w:tcW w:w="5836" w:type="dxa"/>
            <w:noWrap w:val="0"/>
            <w:vAlign w:val="center"/>
          </w:tcPr>
          <w:p w14:paraId="42F0F09E">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方正仿宋_GBK" w:hAnsi="宋体" w:eastAsia="方正仿宋_GBK" w:cs="宋体"/>
                <w:color w:val="auto"/>
                <w:kern w:val="0"/>
                <w:sz w:val="21"/>
                <w:szCs w:val="21"/>
                <w:highlight w:val="none"/>
              </w:rPr>
            </w:pPr>
            <w:r>
              <w:rPr>
                <w:rFonts w:hint="eastAsia" w:ascii="方正仿宋_GBK" w:hAnsi="仿宋" w:eastAsia="方正仿宋_GBK" w:cs="仿宋_GB2312"/>
                <w:color w:val="auto"/>
                <w:sz w:val="21"/>
                <w:szCs w:val="21"/>
                <w:highlight w:val="none"/>
                <w:lang w:val="zh-CN"/>
              </w:rPr>
              <w:t>只能在预算金额和最高限价内报价，</w:t>
            </w:r>
            <w:r>
              <w:rPr>
                <w:rFonts w:hint="eastAsia" w:ascii="方正仿宋_GBK" w:hAnsi="仿宋" w:eastAsia="方正仿宋_GBK"/>
                <w:color w:val="auto"/>
                <w:sz w:val="21"/>
                <w:szCs w:val="21"/>
                <w:highlight w:val="none"/>
              </w:rPr>
              <w:t>只能有一个有效报价，不得提交选择性报价。</w:t>
            </w:r>
          </w:p>
        </w:tc>
      </w:tr>
      <w:tr w14:paraId="75DEC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trPr>
        <w:tc>
          <w:tcPr>
            <w:tcW w:w="675" w:type="dxa"/>
            <w:noWrap w:val="0"/>
            <w:vAlign w:val="center"/>
          </w:tcPr>
          <w:p w14:paraId="4FAA1BD6">
            <w:pPr>
              <w:kinsoku/>
              <w:wordWrap/>
              <w:overflowPunct/>
              <w:topLinePunct w:val="0"/>
              <w:autoSpaceDE/>
              <w:autoSpaceDN/>
              <w:bidi w:val="0"/>
              <w:spacing w:line="480" w:lineRule="exact"/>
              <w:jc w:val="center"/>
              <w:rPr>
                <w:rFonts w:hint="eastAsia" w:ascii="方正仿宋_GBK" w:hAnsi="宋体" w:eastAsia="方正仿宋_GBK" w:cs="宋体"/>
                <w:color w:val="auto"/>
                <w:kern w:val="0"/>
                <w:sz w:val="21"/>
                <w:szCs w:val="21"/>
                <w:highlight w:val="none"/>
              </w:rPr>
            </w:pPr>
            <w:r>
              <w:rPr>
                <w:rFonts w:hint="eastAsia" w:ascii="方正仿宋_GBK" w:hAnsi="宋体" w:eastAsia="方正仿宋_GBK" w:cs="宋体"/>
                <w:color w:val="auto"/>
                <w:kern w:val="0"/>
                <w:sz w:val="21"/>
                <w:szCs w:val="21"/>
                <w:highlight w:val="none"/>
              </w:rPr>
              <w:t>2</w:t>
            </w:r>
          </w:p>
        </w:tc>
        <w:tc>
          <w:tcPr>
            <w:tcW w:w="1562" w:type="dxa"/>
            <w:noWrap w:val="0"/>
            <w:vAlign w:val="center"/>
          </w:tcPr>
          <w:p w14:paraId="2E90D178">
            <w:pPr>
              <w:kinsoku/>
              <w:wordWrap/>
              <w:overflowPunct/>
              <w:topLinePunct w:val="0"/>
              <w:autoSpaceDE/>
              <w:autoSpaceDN/>
              <w:bidi w:val="0"/>
              <w:spacing w:line="480" w:lineRule="exact"/>
              <w:rPr>
                <w:rFonts w:hint="eastAsia" w:ascii="方正仿宋_GBK" w:hAnsi="宋体" w:eastAsia="方正仿宋_GBK" w:cs="宋体"/>
                <w:color w:val="auto"/>
                <w:kern w:val="0"/>
                <w:sz w:val="21"/>
                <w:szCs w:val="21"/>
                <w:highlight w:val="none"/>
              </w:rPr>
            </w:pPr>
            <w:r>
              <w:rPr>
                <w:rFonts w:hint="eastAsia" w:ascii="方正仿宋_GBK" w:hAnsi="宋体" w:eastAsia="方正仿宋_GBK" w:cs="宋体"/>
                <w:color w:val="auto"/>
                <w:kern w:val="0"/>
                <w:sz w:val="21"/>
                <w:szCs w:val="21"/>
                <w:highlight w:val="none"/>
              </w:rPr>
              <w:t>完整性审查</w:t>
            </w:r>
          </w:p>
        </w:tc>
        <w:tc>
          <w:tcPr>
            <w:tcW w:w="1557" w:type="dxa"/>
            <w:noWrap w:val="0"/>
            <w:vAlign w:val="center"/>
          </w:tcPr>
          <w:p w14:paraId="664936F9">
            <w:pPr>
              <w:kinsoku/>
              <w:wordWrap/>
              <w:overflowPunct/>
              <w:topLinePunct w:val="0"/>
              <w:autoSpaceDE/>
              <w:autoSpaceDN/>
              <w:bidi w:val="0"/>
              <w:spacing w:line="480" w:lineRule="exact"/>
              <w:rPr>
                <w:rFonts w:hint="eastAsia" w:ascii="方正仿宋_GBK" w:hAnsi="宋体" w:eastAsia="方正仿宋_GBK" w:cs="宋体"/>
                <w:color w:val="auto"/>
                <w:kern w:val="0"/>
                <w:sz w:val="21"/>
                <w:szCs w:val="21"/>
                <w:highlight w:val="none"/>
              </w:rPr>
            </w:pPr>
            <w:r>
              <w:rPr>
                <w:rFonts w:hint="eastAsia" w:ascii="方正仿宋_GBK" w:hAnsi="宋体" w:eastAsia="方正仿宋_GBK" w:cs="仿宋_GB2312"/>
                <w:color w:val="auto"/>
                <w:sz w:val="21"/>
                <w:szCs w:val="21"/>
                <w:highlight w:val="none"/>
                <w:lang w:val="zh-CN"/>
              </w:rPr>
              <w:t>投标文件份数</w:t>
            </w:r>
          </w:p>
        </w:tc>
        <w:tc>
          <w:tcPr>
            <w:tcW w:w="5836" w:type="dxa"/>
            <w:noWrap w:val="0"/>
            <w:vAlign w:val="center"/>
          </w:tcPr>
          <w:p w14:paraId="0E5FB2C8">
            <w:pPr>
              <w:keepNext w:val="0"/>
              <w:keepLines w:val="0"/>
              <w:pageBreakBefore w:val="0"/>
              <w:widowControl w:val="0"/>
              <w:kinsoku/>
              <w:wordWrap/>
              <w:overflowPunct/>
              <w:topLinePunct w:val="0"/>
              <w:autoSpaceDE/>
              <w:autoSpaceDN/>
              <w:bidi w:val="0"/>
              <w:adjustRightInd/>
              <w:snapToGrid/>
              <w:spacing w:line="480" w:lineRule="exact"/>
              <w:textAlignment w:val="auto"/>
              <w:rPr>
                <w:rFonts w:hint="default" w:ascii="方正仿宋_GBK" w:hAnsi="宋体" w:eastAsia="方正仿宋_GBK" w:cs="宋体"/>
                <w:color w:val="auto"/>
                <w:kern w:val="0"/>
                <w:sz w:val="21"/>
                <w:szCs w:val="21"/>
                <w:highlight w:val="none"/>
                <w:lang w:val="en-US" w:eastAsia="zh-CN"/>
              </w:rPr>
            </w:pPr>
            <w:r>
              <w:rPr>
                <w:rFonts w:hint="eastAsia" w:ascii="方正仿宋_GBK" w:hAnsi="宋体" w:eastAsia="方正仿宋_GBK" w:cs="仿宋_GB2312"/>
                <w:color w:val="auto"/>
                <w:sz w:val="21"/>
                <w:szCs w:val="21"/>
                <w:highlight w:val="none"/>
                <w:lang w:val="en-US" w:eastAsia="zh-CN"/>
              </w:rPr>
              <w:t>按采购文件要求上传</w:t>
            </w:r>
          </w:p>
        </w:tc>
      </w:tr>
      <w:tr w14:paraId="3117C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675" w:type="dxa"/>
            <w:noWrap w:val="0"/>
            <w:vAlign w:val="center"/>
          </w:tcPr>
          <w:p w14:paraId="6CA99EFB">
            <w:pPr>
              <w:kinsoku/>
              <w:wordWrap/>
              <w:overflowPunct/>
              <w:topLinePunct w:val="0"/>
              <w:autoSpaceDE/>
              <w:autoSpaceDN/>
              <w:bidi w:val="0"/>
              <w:spacing w:line="480" w:lineRule="exact"/>
              <w:jc w:val="center"/>
              <w:rPr>
                <w:rFonts w:hint="eastAsia" w:ascii="方正仿宋_GBK" w:hAnsi="宋体" w:eastAsia="方正仿宋_GBK" w:cs="宋体"/>
                <w:color w:val="auto"/>
                <w:kern w:val="0"/>
                <w:sz w:val="21"/>
                <w:szCs w:val="21"/>
                <w:highlight w:val="none"/>
              </w:rPr>
            </w:pPr>
            <w:r>
              <w:rPr>
                <w:rFonts w:hint="eastAsia" w:ascii="方正仿宋_GBK" w:hAnsi="宋体" w:eastAsia="方正仿宋_GBK" w:cs="宋体"/>
                <w:color w:val="auto"/>
                <w:kern w:val="0"/>
                <w:sz w:val="21"/>
                <w:szCs w:val="21"/>
                <w:highlight w:val="none"/>
              </w:rPr>
              <w:t>3</w:t>
            </w:r>
          </w:p>
        </w:tc>
        <w:tc>
          <w:tcPr>
            <w:tcW w:w="1562" w:type="dxa"/>
            <w:noWrap w:val="0"/>
            <w:vAlign w:val="center"/>
          </w:tcPr>
          <w:p w14:paraId="0BDA0D77">
            <w:pPr>
              <w:kinsoku/>
              <w:wordWrap/>
              <w:overflowPunct/>
              <w:topLinePunct w:val="0"/>
              <w:autoSpaceDE/>
              <w:autoSpaceDN/>
              <w:bidi w:val="0"/>
              <w:spacing w:line="480" w:lineRule="exact"/>
              <w:rPr>
                <w:rFonts w:hint="eastAsia" w:ascii="方正仿宋_GBK" w:hAnsi="宋体" w:eastAsia="方正仿宋_GBK" w:cs="宋体"/>
                <w:color w:val="auto"/>
                <w:kern w:val="0"/>
                <w:sz w:val="21"/>
                <w:szCs w:val="21"/>
                <w:highlight w:val="none"/>
              </w:rPr>
            </w:pPr>
            <w:r>
              <w:rPr>
                <w:rFonts w:hint="eastAsia" w:ascii="方正仿宋_GBK" w:hAnsi="宋体" w:eastAsia="方正仿宋_GBK" w:cs="宋体"/>
                <w:color w:val="auto"/>
                <w:kern w:val="0"/>
                <w:sz w:val="21"/>
                <w:szCs w:val="21"/>
                <w:highlight w:val="none"/>
              </w:rPr>
              <w:t>技术部分</w:t>
            </w:r>
          </w:p>
        </w:tc>
        <w:tc>
          <w:tcPr>
            <w:tcW w:w="1557" w:type="dxa"/>
            <w:noWrap w:val="0"/>
            <w:vAlign w:val="center"/>
          </w:tcPr>
          <w:p w14:paraId="79A72F5F">
            <w:pPr>
              <w:kinsoku/>
              <w:wordWrap/>
              <w:overflowPunct/>
              <w:topLinePunct w:val="0"/>
              <w:autoSpaceDE/>
              <w:autoSpaceDN/>
              <w:bidi w:val="0"/>
              <w:spacing w:line="480" w:lineRule="exact"/>
              <w:rPr>
                <w:rFonts w:hint="eastAsia" w:ascii="方正仿宋_GBK" w:hAnsi="宋体" w:eastAsia="方正仿宋_GBK" w:cs="宋体"/>
                <w:color w:val="auto"/>
                <w:kern w:val="0"/>
                <w:sz w:val="21"/>
                <w:szCs w:val="21"/>
                <w:highlight w:val="none"/>
              </w:rPr>
            </w:pPr>
            <w:r>
              <w:rPr>
                <w:rFonts w:hint="eastAsia" w:ascii="方正仿宋_GBK" w:hAnsi="宋体" w:eastAsia="方正仿宋_GBK" w:cs="宋体"/>
                <w:color w:val="auto"/>
                <w:kern w:val="0"/>
                <w:sz w:val="21"/>
                <w:szCs w:val="21"/>
                <w:highlight w:val="none"/>
              </w:rPr>
              <w:t>投标文件内容</w:t>
            </w:r>
          </w:p>
        </w:tc>
        <w:tc>
          <w:tcPr>
            <w:tcW w:w="5836" w:type="dxa"/>
            <w:noWrap w:val="0"/>
            <w:vAlign w:val="center"/>
          </w:tcPr>
          <w:p w14:paraId="4F9866CA">
            <w:pPr>
              <w:kinsoku/>
              <w:wordWrap/>
              <w:overflowPunct/>
              <w:topLinePunct w:val="0"/>
              <w:autoSpaceDE/>
              <w:autoSpaceDN/>
              <w:bidi w:val="0"/>
              <w:spacing w:line="480" w:lineRule="exact"/>
              <w:rPr>
                <w:rFonts w:hint="eastAsia" w:ascii="方正仿宋_GBK" w:hAnsi="宋体" w:eastAsia="方正仿宋_GBK" w:cs="宋体"/>
                <w:color w:val="auto"/>
                <w:kern w:val="0"/>
                <w:sz w:val="21"/>
                <w:szCs w:val="21"/>
                <w:highlight w:val="none"/>
              </w:rPr>
            </w:pPr>
            <w:r>
              <w:rPr>
                <w:rFonts w:hint="eastAsia" w:ascii="方正仿宋_GBK" w:hAnsi="宋体" w:eastAsia="方正仿宋_GBK" w:cs="宋体"/>
                <w:color w:val="auto"/>
                <w:kern w:val="0"/>
                <w:sz w:val="21"/>
                <w:szCs w:val="21"/>
                <w:highlight w:val="none"/>
              </w:rPr>
              <w:t>本招标文件</w:t>
            </w:r>
            <w:r>
              <w:rPr>
                <w:rFonts w:hint="eastAsia" w:ascii="方正仿宋_GBK" w:hAnsi="宋体" w:eastAsia="方正仿宋_GBK" w:cs="宋体"/>
                <w:color w:val="auto"/>
                <w:kern w:val="0"/>
                <w:sz w:val="21"/>
                <w:szCs w:val="21"/>
                <w:highlight w:val="none"/>
                <w:lang w:val="en-US" w:eastAsia="zh-CN"/>
              </w:rPr>
              <w:t>第二篇项目采购服务范围、内容、质量</w:t>
            </w:r>
          </w:p>
        </w:tc>
      </w:tr>
      <w:tr w14:paraId="379B6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675" w:type="dxa"/>
            <w:noWrap w:val="0"/>
            <w:vAlign w:val="center"/>
          </w:tcPr>
          <w:p w14:paraId="49425259">
            <w:pPr>
              <w:kinsoku/>
              <w:wordWrap/>
              <w:overflowPunct/>
              <w:topLinePunct w:val="0"/>
              <w:autoSpaceDE/>
              <w:autoSpaceDN/>
              <w:bidi w:val="0"/>
              <w:spacing w:line="480" w:lineRule="exact"/>
              <w:jc w:val="center"/>
              <w:rPr>
                <w:rFonts w:hint="eastAsia" w:ascii="方正仿宋_GBK" w:hAnsi="宋体" w:eastAsia="方正仿宋_GBK" w:cs="宋体"/>
                <w:color w:val="auto"/>
                <w:kern w:val="0"/>
                <w:sz w:val="21"/>
                <w:szCs w:val="21"/>
                <w:highlight w:val="none"/>
              </w:rPr>
            </w:pPr>
            <w:r>
              <w:rPr>
                <w:rFonts w:hint="eastAsia" w:ascii="方正仿宋_GBK" w:hAnsi="宋体" w:eastAsia="方正仿宋_GBK" w:cs="宋体"/>
                <w:color w:val="auto"/>
                <w:kern w:val="0"/>
                <w:sz w:val="21"/>
                <w:szCs w:val="21"/>
                <w:highlight w:val="none"/>
              </w:rPr>
              <w:t>4</w:t>
            </w:r>
          </w:p>
        </w:tc>
        <w:tc>
          <w:tcPr>
            <w:tcW w:w="1562" w:type="dxa"/>
            <w:noWrap w:val="0"/>
            <w:vAlign w:val="center"/>
          </w:tcPr>
          <w:p w14:paraId="51A9A6C2">
            <w:pPr>
              <w:kinsoku/>
              <w:wordWrap/>
              <w:overflowPunct/>
              <w:topLinePunct w:val="0"/>
              <w:autoSpaceDE/>
              <w:autoSpaceDN/>
              <w:bidi w:val="0"/>
              <w:spacing w:line="480" w:lineRule="exact"/>
              <w:rPr>
                <w:rFonts w:hint="eastAsia" w:ascii="方正仿宋_GBK" w:hAnsi="宋体" w:eastAsia="方正仿宋_GBK" w:cs="宋体"/>
                <w:color w:val="auto"/>
                <w:kern w:val="0"/>
                <w:sz w:val="21"/>
                <w:szCs w:val="21"/>
                <w:highlight w:val="none"/>
              </w:rPr>
            </w:pPr>
            <w:r>
              <w:rPr>
                <w:rFonts w:hint="eastAsia" w:ascii="方正仿宋_GBK" w:hAnsi="宋体" w:eastAsia="方正仿宋_GBK" w:cs="宋体"/>
                <w:color w:val="auto"/>
                <w:kern w:val="0"/>
                <w:sz w:val="21"/>
                <w:szCs w:val="21"/>
                <w:highlight w:val="none"/>
              </w:rPr>
              <w:t>商务部分</w:t>
            </w:r>
          </w:p>
        </w:tc>
        <w:tc>
          <w:tcPr>
            <w:tcW w:w="1557" w:type="dxa"/>
            <w:noWrap w:val="0"/>
            <w:vAlign w:val="center"/>
          </w:tcPr>
          <w:p w14:paraId="7A23B224">
            <w:pPr>
              <w:kinsoku/>
              <w:wordWrap/>
              <w:overflowPunct/>
              <w:topLinePunct w:val="0"/>
              <w:autoSpaceDE/>
              <w:autoSpaceDN/>
              <w:bidi w:val="0"/>
              <w:spacing w:line="480" w:lineRule="exact"/>
              <w:rPr>
                <w:rFonts w:hint="eastAsia" w:ascii="方正仿宋_GBK" w:hAnsi="宋体" w:eastAsia="方正仿宋_GBK" w:cs="宋体"/>
                <w:color w:val="auto"/>
                <w:kern w:val="0"/>
                <w:sz w:val="21"/>
                <w:szCs w:val="21"/>
                <w:highlight w:val="none"/>
              </w:rPr>
            </w:pPr>
            <w:r>
              <w:rPr>
                <w:rFonts w:hint="eastAsia" w:ascii="方正仿宋_GBK" w:hAnsi="宋体" w:eastAsia="方正仿宋_GBK" w:cs="宋体"/>
                <w:color w:val="auto"/>
                <w:kern w:val="0"/>
                <w:sz w:val="21"/>
                <w:szCs w:val="21"/>
                <w:highlight w:val="none"/>
              </w:rPr>
              <w:t>投标文件内容</w:t>
            </w:r>
          </w:p>
        </w:tc>
        <w:tc>
          <w:tcPr>
            <w:tcW w:w="5836" w:type="dxa"/>
            <w:noWrap w:val="0"/>
            <w:vAlign w:val="center"/>
          </w:tcPr>
          <w:p w14:paraId="7D0186AF">
            <w:pPr>
              <w:kinsoku/>
              <w:wordWrap/>
              <w:overflowPunct/>
              <w:topLinePunct w:val="0"/>
              <w:autoSpaceDE/>
              <w:autoSpaceDN/>
              <w:bidi w:val="0"/>
              <w:spacing w:line="480" w:lineRule="exact"/>
              <w:rPr>
                <w:rFonts w:hint="eastAsia" w:ascii="方正仿宋_GBK" w:hAnsi="宋体" w:eastAsia="方正仿宋_GBK" w:cs="宋体"/>
                <w:color w:val="auto"/>
                <w:kern w:val="0"/>
                <w:sz w:val="21"/>
                <w:szCs w:val="21"/>
                <w:highlight w:val="none"/>
              </w:rPr>
            </w:pPr>
            <w:r>
              <w:rPr>
                <w:rFonts w:hint="eastAsia" w:ascii="方正仿宋_GBK" w:hAnsi="宋体" w:eastAsia="方正仿宋_GBK" w:cs="宋体"/>
                <w:color w:val="auto"/>
                <w:kern w:val="0"/>
                <w:sz w:val="21"/>
                <w:szCs w:val="21"/>
                <w:highlight w:val="none"/>
              </w:rPr>
              <w:t>本招标文件第三篇</w:t>
            </w:r>
            <w:r>
              <w:rPr>
                <w:rFonts w:hint="eastAsia" w:ascii="方正仿宋_GBK" w:hAnsi="宋体" w:eastAsia="方正仿宋_GBK" w:cs="宋体"/>
                <w:color w:val="auto"/>
                <w:kern w:val="0"/>
                <w:sz w:val="21"/>
                <w:szCs w:val="21"/>
                <w:highlight w:val="none"/>
                <w:lang w:val="en-US" w:eastAsia="zh-CN"/>
              </w:rPr>
              <w:t>项目商务要求</w:t>
            </w:r>
            <w:r>
              <w:rPr>
                <w:rFonts w:hint="eastAsia" w:ascii="方正仿宋_GBK" w:hAnsi="宋体" w:eastAsia="方正仿宋_GBK" w:cs="宋体"/>
                <w:color w:val="auto"/>
                <w:kern w:val="0"/>
                <w:sz w:val="21"/>
                <w:szCs w:val="21"/>
                <w:highlight w:val="none"/>
              </w:rPr>
              <w:t>。</w:t>
            </w:r>
          </w:p>
        </w:tc>
      </w:tr>
      <w:tr w14:paraId="495ED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 w:hRule="atLeast"/>
        </w:trPr>
        <w:tc>
          <w:tcPr>
            <w:tcW w:w="675" w:type="dxa"/>
            <w:noWrap w:val="0"/>
            <w:vAlign w:val="center"/>
          </w:tcPr>
          <w:p w14:paraId="007C26F4">
            <w:pPr>
              <w:kinsoku/>
              <w:wordWrap/>
              <w:overflowPunct/>
              <w:topLinePunct w:val="0"/>
              <w:autoSpaceDE/>
              <w:autoSpaceDN/>
              <w:bidi w:val="0"/>
              <w:spacing w:line="480" w:lineRule="exact"/>
              <w:jc w:val="center"/>
              <w:rPr>
                <w:rFonts w:hint="eastAsia" w:ascii="方正仿宋_GBK" w:hAnsi="宋体" w:eastAsia="方正仿宋_GBK" w:cs="宋体"/>
                <w:color w:val="auto"/>
                <w:kern w:val="0"/>
                <w:sz w:val="21"/>
                <w:szCs w:val="21"/>
                <w:highlight w:val="none"/>
              </w:rPr>
            </w:pPr>
            <w:r>
              <w:rPr>
                <w:rFonts w:hint="eastAsia" w:ascii="方正仿宋_GBK" w:hAnsi="宋体" w:eastAsia="方正仿宋_GBK" w:cs="宋体"/>
                <w:color w:val="auto"/>
                <w:kern w:val="0"/>
                <w:sz w:val="21"/>
                <w:szCs w:val="21"/>
                <w:highlight w:val="none"/>
              </w:rPr>
              <w:t>5</w:t>
            </w:r>
          </w:p>
        </w:tc>
        <w:tc>
          <w:tcPr>
            <w:tcW w:w="1562" w:type="dxa"/>
            <w:noWrap w:val="0"/>
            <w:vAlign w:val="center"/>
          </w:tcPr>
          <w:p w14:paraId="3D10AA12">
            <w:pPr>
              <w:kinsoku/>
              <w:wordWrap/>
              <w:overflowPunct/>
              <w:topLinePunct w:val="0"/>
              <w:autoSpaceDE/>
              <w:autoSpaceDN/>
              <w:bidi w:val="0"/>
              <w:spacing w:line="480" w:lineRule="exact"/>
              <w:rPr>
                <w:rFonts w:hint="eastAsia" w:ascii="方正仿宋_GBK" w:hAnsi="宋体" w:eastAsia="方正仿宋_GBK" w:cs="宋体"/>
                <w:color w:val="auto"/>
                <w:kern w:val="0"/>
                <w:sz w:val="21"/>
                <w:szCs w:val="21"/>
                <w:highlight w:val="none"/>
              </w:rPr>
            </w:pPr>
            <w:r>
              <w:rPr>
                <w:rFonts w:hint="eastAsia" w:ascii="方正仿宋_GBK" w:hAnsi="宋体" w:eastAsia="方正仿宋_GBK" w:cs="宋体"/>
                <w:color w:val="auto"/>
                <w:kern w:val="0"/>
                <w:sz w:val="21"/>
                <w:szCs w:val="21"/>
                <w:highlight w:val="none"/>
              </w:rPr>
              <w:t>投标有效期</w:t>
            </w:r>
          </w:p>
        </w:tc>
        <w:tc>
          <w:tcPr>
            <w:tcW w:w="1557" w:type="dxa"/>
            <w:noWrap w:val="0"/>
            <w:vAlign w:val="center"/>
          </w:tcPr>
          <w:p w14:paraId="65E4DF74">
            <w:pPr>
              <w:kinsoku/>
              <w:wordWrap/>
              <w:overflowPunct/>
              <w:topLinePunct w:val="0"/>
              <w:autoSpaceDE/>
              <w:autoSpaceDN/>
              <w:bidi w:val="0"/>
              <w:spacing w:line="480" w:lineRule="exact"/>
              <w:rPr>
                <w:rFonts w:hint="eastAsia" w:ascii="方正仿宋_GBK" w:hAnsi="宋体" w:eastAsia="方正仿宋_GBK" w:cs="宋体"/>
                <w:color w:val="auto"/>
                <w:kern w:val="0"/>
                <w:sz w:val="21"/>
                <w:szCs w:val="21"/>
                <w:highlight w:val="none"/>
              </w:rPr>
            </w:pPr>
            <w:r>
              <w:rPr>
                <w:rFonts w:hint="eastAsia" w:ascii="方正仿宋_GBK" w:hAnsi="宋体" w:eastAsia="方正仿宋_GBK" w:cs="宋体"/>
                <w:color w:val="auto"/>
                <w:kern w:val="0"/>
                <w:sz w:val="21"/>
                <w:szCs w:val="21"/>
                <w:highlight w:val="none"/>
              </w:rPr>
              <w:t>投标文件内容</w:t>
            </w:r>
          </w:p>
        </w:tc>
        <w:tc>
          <w:tcPr>
            <w:tcW w:w="5836" w:type="dxa"/>
            <w:noWrap w:val="0"/>
            <w:vAlign w:val="center"/>
          </w:tcPr>
          <w:p w14:paraId="319DE682">
            <w:pPr>
              <w:kinsoku/>
              <w:wordWrap/>
              <w:overflowPunct/>
              <w:topLinePunct w:val="0"/>
              <w:autoSpaceDE/>
              <w:autoSpaceDN/>
              <w:bidi w:val="0"/>
              <w:spacing w:line="480" w:lineRule="exact"/>
              <w:rPr>
                <w:rFonts w:hint="eastAsia" w:ascii="方正仿宋_GBK" w:hAnsi="宋体" w:eastAsia="方正仿宋_GBK" w:cs="宋体"/>
                <w:color w:val="auto"/>
                <w:kern w:val="0"/>
                <w:sz w:val="21"/>
                <w:szCs w:val="21"/>
                <w:highlight w:val="none"/>
              </w:rPr>
            </w:pPr>
            <w:r>
              <w:rPr>
                <w:rFonts w:hint="eastAsia" w:ascii="方正仿宋_GBK" w:hAnsi="宋体" w:eastAsia="方正仿宋_GBK" w:cs="宋体"/>
                <w:color w:val="auto"/>
                <w:kern w:val="0"/>
                <w:sz w:val="21"/>
                <w:szCs w:val="21"/>
                <w:highlight w:val="none"/>
              </w:rPr>
              <w:t>投标有效期为投标截止时间起90天。</w:t>
            </w:r>
          </w:p>
        </w:tc>
      </w:tr>
    </w:tbl>
    <w:p w14:paraId="55D2BDE9">
      <w:pPr>
        <w:rPr>
          <w:rFonts w:hint="eastAsia" w:ascii="方正仿宋_GBK" w:hAnsi="宋体" w:eastAsia="方正仿宋_GBK" w:cs="宋体"/>
          <w:b/>
          <w:bCs/>
          <w:color w:val="auto"/>
          <w:kern w:val="0"/>
          <w:sz w:val="24"/>
          <w:szCs w:val="24"/>
          <w:highlight w:val="none"/>
          <w:lang w:val="en-US" w:eastAsia="zh-CN"/>
        </w:rPr>
      </w:pPr>
      <w:r>
        <w:rPr>
          <w:rFonts w:hint="eastAsia" w:ascii="方正仿宋_GBK" w:hAnsi="宋体" w:eastAsia="方正仿宋_GBK" w:cs="宋体"/>
          <w:b/>
          <w:bCs/>
          <w:color w:val="auto"/>
          <w:kern w:val="0"/>
          <w:sz w:val="24"/>
          <w:szCs w:val="24"/>
          <w:highlight w:val="none"/>
          <w:lang w:val="en-US" w:eastAsia="zh-CN"/>
        </w:rPr>
        <w:br w:type="page"/>
      </w:r>
    </w:p>
    <w:p w14:paraId="4DAEBF18">
      <w:pPr>
        <w:pStyle w:val="14"/>
        <w:kinsoku/>
        <w:wordWrap/>
        <w:overflowPunct/>
        <w:topLinePunct w:val="0"/>
        <w:autoSpaceDE/>
        <w:autoSpaceDN/>
        <w:bidi w:val="0"/>
        <w:spacing w:line="480" w:lineRule="exact"/>
        <w:ind w:firstLine="482" w:firstLineChars="200"/>
        <w:rPr>
          <w:rFonts w:hint="default" w:eastAsia="方正仿宋_GBK"/>
          <w:b/>
          <w:bCs/>
          <w:color w:val="auto"/>
          <w:highlight w:val="none"/>
          <w:lang w:val="en-US" w:eastAsia="zh-CN"/>
        </w:rPr>
      </w:pPr>
      <w:r>
        <w:rPr>
          <w:rFonts w:hint="eastAsia" w:ascii="方正仿宋_GBK" w:hAnsi="宋体" w:eastAsia="方正仿宋_GBK" w:cs="宋体"/>
          <w:b/>
          <w:bCs/>
          <w:color w:val="auto"/>
          <w:kern w:val="0"/>
          <w:sz w:val="24"/>
          <w:szCs w:val="24"/>
          <w:highlight w:val="none"/>
          <w:lang w:val="en-US" w:eastAsia="zh-CN"/>
        </w:rPr>
        <w:t>三、评标程序</w:t>
      </w:r>
    </w:p>
    <w:p w14:paraId="161DBB03">
      <w:pPr>
        <w:kinsoku/>
        <w:wordWrap/>
        <w:overflowPunct/>
        <w:topLinePunct w:val="0"/>
        <w:autoSpaceDE/>
        <w:autoSpaceDN/>
        <w:bidi w:val="0"/>
        <w:snapToGrid w:val="0"/>
        <w:spacing w:line="480" w:lineRule="exact"/>
        <w:ind w:firstLine="480" w:firstLineChars="200"/>
        <w:rPr>
          <w:rFonts w:hint="eastAsia" w:ascii="方正仿宋_GBK" w:hAnsi="宋体" w:eastAsia="方正仿宋_GBK" w:cs="宋体"/>
          <w:color w:val="auto"/>
          <w:kern w:val="0"/>
          <w:sz w:val="24"/>
          <w:szCs w:val="24"/>
          <w:highlight w:val="none"/>
        </w:rPr>
      </w:pPr>
      <w:r>
        <w:rPr>
          <w:rFonts w:hint="eastAsia" w:ascii="方正仿宋_GBK" w:hAnsi="宋体" w:eastAsia="方正仿宋_GBK" w:cs="宋体"/>
          <w:color w:val="auto"/>
          <w:kern w:val="0"/>
          <w:sz w:val="24"/>
          <w:szCs w:val="24"/>
          <w:highlight w:val="none"/>
          <w:lang w:eastAsia="zh-CN"/>
        </w:rPr>
        <w:t>（</w:t>
      </w:r>
      <w:r>
        <w:rPr>
          <w:rFonts w:hint="eastAsia" w:ascii="方正仿宋_GBK" w:hAnsi="宋体" w:eastAsia="方正仿宋_GBK" w:cs="宋体"/>
          <w:color w:val="auto"/>
          <w:kern w:val="0"/>
          <w:sz w:val="24"/>
          <w:szCs w:val="24"/>
          <w:highlight w:val="none"/>
          <w:lang w:val="en-US" w:eastAsia="zh-CN"/>
        </w:rPr>
        <w:t>一</w:t>
      </w:r>
      <w:r>
        <w:rPr>
          <w:rFonts w:hint="eastAsia" w:ascii="方正仿宋_GBK" w:hAnsi="宋体" w:eastAsia="方正仿宋_GBK" w:cs="宋体"/>
          <w:color w:val="auto"/>
          <w:kern w:val="0"/>
          <w:sz w:val="24"/>
          <w:szCs w:val="24"/>
          <w:highlight w:val="none"/>
          <w:lang w:eastAsia="zh-CN"/>
        </w:rPr>
        <w:t>）</w:t>
      </w:r>
      <w:r>
        <w:rPr>
          <w:rFonts w:hint="eastAsia" w:ascii="方正仿宋_GBK" w:hAnsi="宋体" w:eastAsia="方正仿宋_GBK" w:cs="宋体"/>
          <w:color w:val="auto"/>
          <w:kern w:val="0"/>
          <w:sz w:val="24"/>
          <w:szCs w:val="24"/>
          <w:highlight w:val="none"/>
        </w:rPr>
        <w:t>评标工作由采购机构负责组织，具体评标事务由采购人依法组建的询价小组（评标委员会）负责。评标委员会成员到位后，推举其中一位评审专家担任评审组长，并由评审组长牵头组织该项目评审工作。评标委员会独立履行评审职责。</w:t>
      </w:r>
    </w:p>
    <w:p w14:paraId="01CD0C34">
      <w:pPr>
        <w:kinsoku/>
        <w:wordWrap/>
        <w:overflowPunct/>
        <w:topLinePunct w:val="0"/>
        <w:autoSpaceDE/>
        <w:autoSpaceDN/>
        <w:bidi w:val="0"/>
        <w:snapToGrid w:val="0"/>
        <w:spacing w:line="480" w:lineRule="exact"/>
        <w:ind w:firstLine="480" w:firstLineChars="200"/>
        <w:rPr>
          <w:rFonts w:hint="eastAsia" w:ascii="方正仿宋_GBK" w:hAnsi="宋体" w:eastAsia="方正仿宋_GBK" w:cs="宋体"/>
          <w:color w:val="auto"/>
          <w:kern w:val="0"/>
          <w:sz w:val="24"/>
          <w:szCs w:val="24"/>
          <w:highlight w:val="none"/>
        </w:rPr>
      </w:pPr>
      <w:r>
        <w:rPr>
          <w:rFonts w:hint="eastAsia" w:ascii="方正仿宋_GBK" w:hAnsi="宋体" w:eastAsia="方正仿宋_GBK" w:cs="宋体"/>
          <w:color w:val="auto"/>
          <w:kern w:val="0"/>
          <w:sz w:val="24"/>
          <w:szCs w:val="24"/>
          <w:highlight w:val="none"/>
          <w:lang w:eastAsia="zh-CN"/>
        </w:rPr>
        <w:t>（</w:t>
      </w:r>
      <w:r>
        <w:rPr>
          <w:rFonts w:hint="eastAsia" w:ascii="方正仿宋_GBK" w:hAnsi="宋体" w:eastAsia="方正仿宋_GBK" w:cs="宋体"/>
          <w:color w:val="auto"/>
          <w:kern w:val="0"/>
          <w:sz w:val="24"/>
          <w:szCs w:val="24"/>
          <w:highlight w:val="none"/>
          <w:lang w:val="en-US" w:eastAsia="zh-CN"/>
        </w:rPr>
        <w:t>二</w:t>
      </w:r>
      <w:r>
        <w:rPr>
          <w:rFonts w:hint="eastAsia" w:ascii="方正仿宋_GBK" w:hAnsi="宋体" w:eastAsia="方正仿宋_GBK" w:cs="宋体"/>
          <w:color w:val="auto"/>
          <w:kern w:val="0"/>
          <w:sz w:val="24"/>
          <w:szCs w:val="24"/>
          <w:highlight w:val="none"/>
          <w:lang w:eastAsia="zh-CN"/>
        </w:rPr>
        <w:t>）</w:t>
      </w:r>
      <w:r>
        <w:rPr>
          <w:rFonts w:hint="eastAsia" w:ascii="方正仿宋_GBK" w:hAnsi="宋体" w:eastAsia="方正仿宋_GBK" w:cs="宋体"/>
          <w:color w:val="auto"/>
          <w:kern w:val="0"/>
          <w:sz w:val="24"/>
          <w:szCs w:val="24"/>
          <w:highlight w:val="none"/>
        </w:rPr>
        <w:t>比较与评价。按文件中规定的评标方法和标准，对资格性检查和符合性检查合格的竞标文件进行商务和技术评估。</w:t>
      </w:r>
    </w:p>
    <w:p w14:paraId="6EC9B930">
      <w:pPr>
        <w:kinsoku/>
        <w:wordWrap/>
        <w:overflowPunct/>
        <w:topLinePunct w:val="0"/>
        <w:autoSpaceDE/>
        <w:autoSpaceDN/>
        <w:bidi w:val="0"/>
        <w:snapToGrid w:val="0"/>
        <w:spacing w:line="480" w:lineRule="exact"/>
        <w:ind w:firstLine="480" w:firstLineChars="200"/>
        <w:rPr>
          <w:rFonts w:hint="eastAsia" w:ascii="方正仿宋_GBK" w:hAnsi="宋体" w:eastAsia="方正仿宋_GBK" w:cs="宋体"/>
          <w:color w:val="auto"/>
          <w:kern w:val="0"/>
          <w:sz w:val="24"/>
          <w:szCs w:val="24"/>
          <w:highlight w:val="none"/>
        </w:rPr>
      </w:pPr>
      <w:r>
        <w:rPr>
          <w:rFonts w:hint="eastAsia" w:ascii="方正仿宋_GBK" w:hAnsi="宋体" w:eastAsia="方正仿宋_GBK" w:cs="宋体"/>
          <w:color w:val="auto"/>
          <w:kern w:val="0"/>
          <w:sz w:val="24"/>
          <w:szCs w:val="24"/>
          <w:highlight w:val="none"/>
          <w:lang w:eastAsia="zh-CN"/>
        </w:rPr>
        <w:t>（</w:t>
      </w:r>
      <w:r>
        <w:rPr>
          <w:rFonts w:hint="eastAsia" w:ascii="方正仿宋_GBK" w:hAnsi="宋体" w:eastAsia="方正仿宋_GBK" w:cs="宋体"/>
          <w:color w:val="auto"/>
          <w:kern w:val="0"/>
          <w:sz w:val="24"/>
          <w:szCs w:val="24"/>
          <w:highlight w:val="none"/>
          <w:lang w:val="en-US" w:eastAsia="zh-CN"/>
        </w:rPr>
        <w:t>三</w:t>
      </w:r>
      <w:r>
        <w:rPr>
          <w:rFonts w:hint="eastAsia" w:ascii="方正仿宋_GBK" w:hAnsi="宋体" w:eastAsia="方正仿宋_GBK" w:cs="宋体"/>
          <w:color w:val="auto"/>
          <w:kern w:val="0"/>
          <w:sz w:val="24"/>
          <w:szCs w:val="24"/>
          <w:highlight w:val="none"/>
          <w:lang w:eastAsia="zh-CN"/>
        </w:rPr>
        <w:t>）</w:t>
      </w:r>
      <w:r>
        <w:rPr>
          <w:rFonts w:hint="eastAsia" w:ascii="方正仿宋_GBK" w:hAnsi="宋体" w:eastAsia="方正仿宋_GBK" w:cs="宋体"/>
          <w:color w:val="auto"/>
          <w:kern w:val="0"/>
          <w:sz w:val="24"/>
          <w:szCs w:val="24"/>
          <w:highlight w:val="none"/>
        </w:rPr>
        <w:t>对技术商务条款的偏离：</w:t>
      </w:r>
    </w:p>
    <w:p w14:paraId="429855A4">
      <w:pPr>
        <w:kinsoku/>
        <w:wordWrap/>
        <w:overflowPunct/>
        <w:topLinePunct w:val="0"/>
        <w:autoSpaceDE/>
        <w:autoSpaceDN/>
        <w:bidi w:val="0"/>
        <w:snapToGrid w:val="0"/>
        <w:spacing w:line="480" w:lineRule="exact"/>
        <w:ind w:firstLine="480" w:firstLineChars="200"/>
        <w:rPr>
          <w:rFonts w:hint="eastAsia" w:ascii="方正仿宋_GBK" w:hAnsi="宋体" w:eastAsia="方正仿宋_GBK" w:cs="宋体"/>
          <w:color w:val="auto"/>
          <w:kern w:val="0"/>
          <w:sz w:val="24"/>
          <w:szCs w:val="24"/>
          <w:highlight w:val="none"/>
        </w:rPr>
      </w:pPr>
      <w:r>
        <w:rPr>
          <w:rFonts w:hint="eastAsia" w:ascii="方正仿宋_GBK" w:hAnsi="宋体" w:eastAsia="方正仿宋_GBK" w:cs="宋体"/>
          <w:color w:val="auto"/>
          <w:kern w:val="0"/>
          <w:sz w:val="24"/>
          <w:szCs w:val="24"/>
          <w:highlight w:val="none"/>
        </w:rPr>
        <w:t>投标有效期、实施时间、质量考核</w:t>
      </w:r>
      <w:r>
        <w:rPr>
          <w:rFonts w:hint="eastAsia" w:ascii="方正仿宋_GBK" w:hAnsi="宋体" w:eastAsia="方正仿宋_GBK" w:cs="宋体"/>
          <w:color w:val="auto"/>
          <w:kern w:val="0"/>
          <w:sz w:val="24"/>
          <w:szCs w:val="24"/>
          <w:highlight w:val="none"/>
          <w:lang w:eastAsia="zh-CN"/>
        </w:rPr>
        <w:t>、</w:t>
      </w:r>
      <w:r>
        <w:rPr>
          <w:rFonts w:hint="eastAsia" w:ascii="方正仿宋_GBK" w:hAnsi="宋体" w:eastAsia="方正仿宋_GBK" w:cs="宋体"/>
          <w:color w:val="auto"/>
          <w:kern w:val="0"/>
          <w:sz w:val="24"/>
          <w:szCs w:val="24"/>
          <w:highlight w:val="none"/>
          <w:lang w:val="en-US" w:eastAsia="zh-CN"/>
        </w:rPr>
        <w:t>技术、参数</w:t>
      </w:r>
      <w:r>
        <w:rPr>
          <w:rFonts w:hint="eastAsia" w:ascii="方正仿宋_GBK" w:hAnsi="宋体" w:eastAsia="方正仿宋_GBK" w:cs="宋体"/>
          <w:color w:val="auto"/>
          <w:kern w:val="0"/>
          <w:sz w:val="24"/>
          <w:szCs w:val="24"/>
          <w:highlight w:val="none"/>
        </w:rPr>
        <w:t>等</w:t>
      </w:r>
      <w:r>
        <w:rPr>
          <w:rFonts w:hint="eastAsia" w:ascii="方正仿宋_GBK" w:hAnsi="宋体" w:eastAsia="方正仿宋_GBK" w:cs="宋体"/>
          <w:color w:val="auto"/>
          <w:kern w:val="0"/>
          <w:sz w:val="24"/>
          <w:szCs w:val="24"/>
          <w:highlight w:val="none"/>
          <w:lang w:val="en-US" w:eastAsia="zh-CN"/>
        </w:rPr>
        <w:t>技术、</w:t>
      </w:r>
      <w:r>
        <w:rPr>
          <w:rFonts w:hint="eastAsia" w:ascii="方正仿宋_GBK" w:hAnsi="宋体" w:eastAsia="方正仿宋_GBK" w:cs="宋体"/>
          <w:color w:val="auto"/>
          <w:kern w:val="0"/>
          <w:sz w:val="24"/>
          <w:szCs w:val="24"/>
          <w:highlight w:val="none"/>
        </w:rPr>
        <w:t>商务条款不能满足文件要求的竞标人将失去成为中标候选人的资格。</w:t>
      </w:r>
    </w:p>
    <w:p w14:paraId="2CB9FED0">
      <w:pPr>
        <w:kinsoku/>
        <w:wordWrap/>
        <w:overflowPunct/>
        <w:topLinePunct w:val="0"/>
        <w:autoSpaceDE/>
        <w:autoSpaceDN/>
        <w:bidi w:val="0"/>
        <w:snapToGrid w:val="0"/>
        <w:spacing w:line="480" w:lineRule="exact"/>
        <w:ind w:firstLine="480" w:firstLineChars="200"/>
        <w:rPr>
          <w:rFonts w:hint="eastAsia" w:ascii="方正仿宋_GBK" w:hAnsi="宋体" w:eastAsia="方正仿宋_GBK" w:cs="宋体"/>
          <w:color w:val="auto"/>
          <w:kern w:val="0"/>
          <w:sz w:val="24"/>
          <w:szCs w:val="24"/>
          <w:highlight w:val="none"/>
        </w:rPr>
      </w:pPr>
      <w:r>
        <w:rPr>
          <w:rFonts w:hint="eastAsia" w:ascii="方正仿宋_GBK" w:hAnsi="宋体" w:eastAsia="方正仿宋_GBK" w:cs="宋体"/>
          <w:color w:val="auto"/>
          <w:kern w:val="0"/>
          <w:sz w:val="24"/>
          <w:szCs w:val="24"/>
          <w:highlight w:val="none"/>
          <w:lang w:eastAsia="zh-CN"/>
        </w:rPr>
        <w:t>（</w:t>
      </w:r>
      <w:r>
        <w:rPr>
          <w:rFonts w:hint="eastAsia" w:ascii="方正仿宋_GBK" w:hAnsi="宋体" w:eastAsia="方正仿宋_GBK" w:cs="宋体"/>
          <w:color w:val="auto"/>
          <w:kern w:val="0"/>
          <w:sz w:val="24"/>
          <w:szCs w:val="24"/>
          <w:highlight w:val="none"/>
          <w:lang w:val="en-US" w:eastAsia="zh-CN"/>
        </w:rPr>
        <w:t>四</w:t>
      </w:r>
      <w:r>
        <w:rPr>
          <w:rFonts w:hint="eastAsia" w:ascii="方正仿宋_GBK" w:hAnsi="宋体" w:eastAsia="方正仿宋_GBK" w:cs="宋体"/>
          <w:color w:val="auto"/>
          <w:kern w:val="0"/>
          <w:sz w:val="24"/>
          <w:szCs w:val="24"/>
          <w:highlight w:val="none"/>
          <w:lang w:eastAsia="zh-CN"/>
        </w:rPr>
        <w:t>）</w:t>
      </w:r>
      <w:r>
        <w:rPr>
          <w:rFonts w:hint="eastAsia" w:ascii="方正仿宋_GBK" w:hAnsi="宋体" w:eastAsia="方正仿宋_GBK" w:cs="宋体"/>
          <w:color w:val="auto"/>
          <w:kern w:val="0"/>
          <w:sz w:val="24"/>
          <w:szCs w:val="24"/>
          <w:highlight w:val="none"/>
        </w:rPr>
        <w:t>中标候选人的确定：</w:t>
      </w:r>
    </w:p>
    <w:p w14:paraId="5594F5EB">
      <w:pPr>
        <w:kinsoku/>
        <w:wordWrap/>
        <w:overflowPunct/>
        <w:topLinePunct w:val="0"/>
        <w:autoSpaceDE/>
        <w:autoSpaceDN/>
        <w:bidi w:val="0"/>
        <w:snapToGrid w:val="0"/>
        <w:spacing w:line="480" w:lineRule="exact"/>
        <w:ind w:firstLine="480" w:firstLineChars="200"/>
        <w:rPr>
          <w:rFonts w:hint="eastAsia" w:ascii="方正仿宋_GBK" w:hAnsi="宋体" w:eastAsia="方正仿宋_GBK" w:cs="宋体"/>
          <w:color w:val="auto"/>
          <w:kern w:val="0"/>
          <w:sz w:val="24"/>
          <w:szCs w:val="24"/>
          <w:highlight w:val="none"/>
        </w:rPr>
      </w:pPr>
      <w:r>
        <w:rPr>
          <w:rFonts w:hint="eastAsia" w:ascii="方正仿宋_GBK" w:hAnsi="宋体" w:eastAsia="方正仿宋_GBK" w:cs="宋体"/>
          <w:color w:val="auto"/>
          <w:kern w:val="0"/>
          <w:sz w:val="24"/>
          <w:szCs w:val="24"/>
          <w:highlight w:val="none"/>
          <w:lang w:val="en-US" w:eastAsia="zh-CN"/>
        </w:rPr>
        <w:t>1、</w:t>
      </w:r>
      <w:r>
        <w:rPr>
          <w:rFonts w:hint="eastAsia" w:ascii="方正仿宋_GBK" w:hAnsi="宋体" w:eastAsia="方正仿宋_GBK" w:cs="宋体"/>
          <w:color w:val="auto"/>
          <w:kern w:val="0"/>
          <w:sz w:val="24"/>
          <w:szCs w:val="24"/>
          <w:highlight w:val="none"/>
        </w:rPr>
        <w:t>本项目推荐排名前三的竞标人为中标候选人，其中排名第一的竞标人为第一中标候选人；</w:t>
      </w:r>
    </w:p>
    <w:p w14:paraId="54BBED12">
      <w:pPr>
        <w:kinsoku/>
        <w:wordWrap/>
        <w:overflowPunct/>
        <w:topLinePunct w:val="0"/>
        <w:autoSpaceDE/>
        <w:autoSpaceDN/>
        <w:bidi w:val="0"/>
        <w:snapToGrid w:val="0"/>
        <w:spacing w:line="480" w:lineRule="exact"/>
        <w:ind w:firstLine="480" w:firstLineChars="200"/>
        <w:rPr>
          <w:rFonts w:hint="eastAsia" w:ascii="方正仿宋_GBK" w:hAnsi="宋体" w:eastAsia="方正仿宋_GBK" w:cs="宋体"/>
          <w:color w:val="auto"/>
          <w:kern w:val="0"/>
          <w:sz w:val="24"/>
          <w:szCs w:val="24"/>
          <w:highlight w:val="none"/>
        </w:rPr>
      </w:pPr>
      <w:r>
        <w:rPr>
          <w:rFonts w:hint="eastAsia" w:ascii="方正仿宋_GBK" w:hAnsi="宋体" w:eastAsia="方正仿宋_GBK" w:cs="宋体"/>
          <w:color w:val="auto"/>
          <w:kern w:val="0"/>
          <w:sz w:val="24"/>
          <w:szCs w:val="24"/>
          <w:highlight w:val="none"/>
          <w:lang w:val="en-US" w:eastAsia="zh-CN"/>
        </w:rPr>
        <w:t>2、</w:t>
      </w:r>
      <w:r>
        <w:rPr>
          <w:rFonts w:hint="eastAsia" w:ascii="方正仿宋_GBK" w:hAnsi="宋体" w:eastAsia="方正仿宋_GBK" w:cs="宋体"/>
          <w:color w:val="auto"/>
          <w:kern w:val="0"/>
          <w:sz w:val="24"/>
          <w:szCs w:val="24"/>
          <w:highlight w:val="none"/>
        </w:rPr>
        <w:t>中标候选人的顺序按评审价由低到高顺序排列，评审价相同的，按报价由低到高的顺序排列；</w:t>
      </w:r>
    </w:p>
    <w:p w14:paraId="6B1D6141">
      <w:pPr>
        <w:kinsoku/>
        <w:wordWrap/>
        <w:overflowPunct/>
        <w:topLinePunct w:val="0"/>
        <w:autoSpaceDE/>
        <w:autoSpaceDN/>
        <w:bidi w:val="0"/>
        <w:snapToGrid w:val="0"/>
        <w:spacing w:line="480" w:lineRule="exact"/>
        <w:ind w:firstLine="480" w:firstLineChars="200"/>
        <w:rPr>
          <w:rFonts w:hint="eastAsia" w:ascii="方正仿宋_GBK" w:hAnsi="宋体" w:eastAsia="方正仿宋_GBK" w:cs="宋体"/>
          <w:color w:val="auto"/>
          <w:kern w:val="0"/>
          <w:sz w:val="24"/>
          <w:szCs w:val="24"/>
          <w:highlight w:val="none"/>
        </w:rPr>
      </w:pPr>
      <w:r>
        <w:rPr>
          <w:rFonts w:hint="eastAsia" w:ascii="方正仿宋_GBK" w:hAnsi="宋体" w:eastAsia="方正仿宋_GBK" w:cs="宋体"/>
          <w:color w:val="auto"/>
          <w:kern w:val="0"/>
          <w:sz w:val="24"/>
          <w:szCs w:val="24"/>
          <w:highlight w:val="none"/>
          <w:lang w:val="en-US" w:eastAsia="zh-CN"/>
        </w:rPr>
        <w:t>3、</w:t>
      </w:r>
      <w:r>
        <w:rPr>
          <w:rFonts w:hint="eastAsia" w:ascii="方正仿宋_GBK" w:hAnsi="宋体" w:eastAsia="方正仿宋_GBK" w:cs="宋体"/>
          <w:color w:val="auto"/>
          <w:kern w:val="0"/>
          <w:sz w:val="24"/>
          <w:szCs w:val="24"/>
          <w:highlight w:val="none"/>
        </w:rPr>
        <w:t>评审价相同，报价相同的，按服务方案的优劣顺序排列；</w:t>
      </w:r>
    </w:p>
    <w:p w14:paraId="4C433957">
      <w:pPr>
        <w:kinsoku/>
        <w:wordWrap/>
        <w:overflowPunct/>
        <w:topLinePunct w:val="0"/>
        <w:autoSpaceDE/>
        <w:autoSpaceDN/>
        <w:bidi w:val="0"/>
        <w:snapToGrid w:val="0"/>
        <w:spacing w:line="480" w:lineRule="exact"/>
        <w:ind w:firstLine="480" w:firstLineChars="200"/>
        <w:rPr>
          <w:rFonts w:hint="eastAsia" w:ascii="方正仿宋_GBK" w:hAnsi="宋体" w:eastAsia="方正仿宋_GBK" w:cs="宋体"/>
          <w:color w:val="auto"/>
          <w:kern w:val="0"/>
          <w:sz w:val="24"/>
          <w:szCs w:val="24"/>
          <w:highlight w:val="none"/>
        </w:rPr>
      </w:pPr>
      <w:r>
        <w:rPr>
          <w:rFonts w:hint="eastAsia" w:ascii="方正仿宋_GBK" w:hAnsi="宋体" w:eastAsia="方正仿宋_GBK" w:cs="宋体"/>
          <w:color w:val="auto"/>
          <w:kern w:val="0"/>
          <w:sz w:val="24"/>
          <w:szCs w:val="24"/>
          <w:highlight w:val="none"/>
          <w:lang w:val="en-US" w:eastAsia="zh-CN"/>
        </w:rPr>
        <w:t>4、</w:t>
      </w:r>
      <w:r>
        <w:rPr>
          <w:rFonts w:hint="eastAsia" w:ascii="方正仿宋_GBK" w:hAnsi="宋体" w:eastAsia="方正仿宋_GBK" w:cs="宋体"/>
          <w:color w:val="auto"/>
          <w:kern w:val="0"/>
          <w:sz w:val="24"/>
          <w:szCs w:val="24"/>
          <w:highlight w:val="none"/>
        </w:rPr>
        <w:t>评审价相同，报价相同，服务方案也类似的，按商务条款的优劣顺序排列。</w:t>
      </w:r>
    </w:p>
    <w:p w14:paraId="4A27EEC6">
      <w:pPr>
        <w:kinsoku/>
        <w:wordWrap/>
        <w:overflowPunct/>
        <w:topLinePunct w:val="0"/>
        <w:autoSpaceDE/>
        <w:autoSpaceDN/>
        <w:bidi w:val="0"/>
        <w:snapToGrid w:val="0"/>
        <w:spacing w:line="480" w:lineRule="exact"/>
        <w:ind w:firstLine="480" w:firstLineChars="200"/>
        <w:rPr>
          <w:rFonts w:hint="eastAsia" w:ascii="方正仿宋_GBK" w:hAnsi="宋体" w:eastAsia="方正仿宋_GBK" w:cs="宋体"/>
          <w:color w:val="auto"/>
          <w:kern w:val="0"/>
          <w:sz w:val="24"/>
          <w:szCs w:val="24"/>
          <w:highlight w:val="none"/>
        </w:rPr>
      </w:pPr>
      <w:r>
        <w:rPr>
          <w:rFonts w:hint="eastAsia" w:ascii="方正仿宋_GBK" w:hAnsi="宋体" w:eastAsia="方正仿宋_GBK" w:cs="宋体"/>
          <w:color w:val="auto"/>
          <w:kern w:val="0"/>
          <w:sz w:val="24"/>
          <w:szCs w:val="24"/>
          <w:highlight w:val="none"/>
        </w:rPr>
        <w:t>评标委员会认为，排在前面的中标候选人的最低竞标价明显不合理或者低于成本，有可能影响服务和不能诚信履约的，将要求其在规定的期限内提供书面文件予以解释说明，并提交相关证明材料；否则，评标委员会可以取消该竞标人的中标候选资格，按顺序由排在后面的中标候选人递补，以此类推。</w:t>
      </w:r>
    </w:p>
    <w:p w14:paraId="7108582E">
      <w:pPr>
        <w:pStyle w:val="14"/>
        <w:kinsoku/>
        <w:wordWrap/>
        <w:overflowPunct/>
        <w:topLinePunct w:val="0"/>
        <w:autoSpaceDE/>
        <w:autoSpaceDN/>
        <w:bidi w:val="0"/>
        <w:spacing w:line="480" w:lineRule="exact"/>
        <w:ind w:firstLine="482" w:firstLineChars="200"/>
        <w:rPr>
          <w:rFonts w:hint="eastAsia" w:ascii="方正仿宋_GBK" w:hAnsi="宋体" w:eastAsia="方正仿宋_GBK" w:cs="宋体"/>
          <w:b/>
          <w:bCs/>
          <w:color w:val="auto"/>
          <w:kern w:val="0"/>
          <w:sz w:val="24"/>
          <w:szCs w:val="24"/>
          <w:highlight w:val="none"/>
          <w:lang w:val="en-US" w:eastAsia="zh-CN"/>
        </w:rPr>
      </w:pPr>
      <w:r>
        <w:rPr>
          <w:rFonts w:hint="eastAsia" w:ascii="方正仿宋_GBK" w:hAnsi="宋体" w:eastAsia="方正仿宋_GBK" w:cs="宋体"/>
          <w:b/>
          <w:bCs/>
          <w:color w:val="auto"/>
          <w:kern w:val="0"/>
          <w:sz w:val="24"/>
          <w:szCs w:val="24"/>
          <w:highlight w:val="none"/>
          <w:lang w:val="en-US" w:eastAsia="zh-CN"/>
        </w:rPr>
        <w:t>四、无效投标条款</w:t>
      </w:r>
    </w:p>
    <w:p w14:paraId="3466084D">
      <w:pPr>
        <w:kinsoku/>
        <w:wordWrap/>
        <w:overflowPunct/>
        <w:topLinePunct w:val="0"/>
        <w:autoSpaceDE/>
        <w:autoSpaceDN/>
        <w:bidi w:val="0"/>
        <w:snapToGrid w:val="0"/>
        <w:spacing w:line="480" w:lineRule="exact"/>
        <w:ind w:firstLine="480" w:firstLineChars="200"/>
        <w:rPr>
          <w:rFonts w:hint="eastAsia" w:ascii="方正仿宋_GBK" w:hAnsi="宋体" w:eastAsia="方正仿宋_GBK"/>
          <w:color w:val="auto"/>
          <w:sz w:val="24"/>
          <w:szCs w:val="24"/>
          <w:highlight w:val="none"/>
        </w:rPr>
      </w:pPr>
      <w:r>
        <w:rPr>
          <w:rFonts w:hint="eastAsia" w:ascii="方正仿宋_GBK" w:hAnsi="宋体" w:eastAsia="方正仿宋_GBK" w:cs="宋体"/>
          <w:color w:val="auto"/>
          <w:kern w:val="0"/>
          <w:sz w:val="24"/>
          <w:szCs w:val="24"/>
          <w:highlight w:val="none"/>
          <w:lang w:val="en-US" w:eastAsia="zh-CN"/>
        </w:rPr>
        <w:t>投标人或其投标文件出现下列情况之一这，应为无效投标：</w:t>
      </w:r>
    </w:p>
    <w:p w14:paraId="32C3BF10">
      <w:pPr>
        <w:kinsoku/>
        <w:wordWrap/>
        <w:overflowPunct/>
        <w:topLinePunct w:val="0"/>
        <w:autoSpaceDE/>
        <w:autoSpaceDN/>
        <w:bidi w:val="0"/>
        <w:snapToGrid w:val="0"/>
        <w:spacing w:line="480" w:lineRule="exact"/>
        <w:ind w:firstLine="480" w:firstLineChars="200"/>
        <w:rPr>
          <w:rFonts w:hint="eastAsia" w:ascii="方正仿宋_GBK" w:hAnsi="宋体" w:eastAsia="方正仿宋_GBK"/>
          <w:color w:val="auto"/>
          <w:sz w:val="24"/>
          <w:szCs w:val="24"/>
          <w:highlight w:val="none"/>
        </w:rPr>
      </w:pPr>
      <w:r>
        <w:rPr>
          <w:rFonts w:hint="eastAsia" w:ascii="方正仿宋_GBK" w:hAnsi="宋体" w:eastAsia="方正仿宋_GBK"/>
          <w:color w:val="auto"/>
          <w:sz w:val="24"/>
          <w:szCs w:val="24"/>
          <w:highlight w:val="none"/>
        </w:rPr>
        <w:t>（</w:t>
      </w:r>
      <w:r>
        <w:rPr>
          <w:rFonts w:hint="eastAsia" w:ascii="方正仿宋_GBK" w:hAnsi="宋体" w:eastAsia="方正仿宋_GBK"/>
          <w:color w:val="auto"/>
          <w:sz w:val="24"/>
          <w:szCs w:val="24"/>
          <w:highlight w:val="none"/>
          <w:lang w:val="en-US" w:eastAsia="zh-CN"/>
        </w:rPr>
        <w:t>一</w:t>
      </w:r>
      <w:r>
        <w:rPr>
          <w:rFonts w:hint="eastAsia" w:ascii="方正仿宋_GBK" w:hAnsi="宋体" w:eastAsia="方正仿宋_GBK"/>
          <w:color w:val="auto"/>
          <w:sz w:val="24"/>
          <w:szCs w:val="24"/>
          <w:highlight w:val="none"/>
        </w:rPr>
        <w:t>）投标文件未按招标文件要求签署、盖章的；</w:t>
      </w:r>
    </w:p>
    <w:p w14:paraId="487EE6B9">
      <w:pPr>
        <w:kinsoku/>
        <w:wordWrap/>
        <w:overflowPunct/>
        <w:topLinePunct w:val="0"/>
        <w:autoSpaceDE/>
        <w:autoSpaceDN/>
        <w:bidi w:val="0"/>
        <w:snapToGrid w:val="0"/>
        <w:spacing w:line="480" w:lineRule="exact"/>
        <w:ind w:firstLine="480" w:firstLineChars="200"/>
        <w:rPr>
          <w:rFonts w:hint="eastAsia" w:ascii="方正仿宋_GBK" w:hAnsi="宋体" w:eastAsia="方正仿宋_GBK"/>
          <w:color w:val="auto"/>
          <w:sz w:val="24"/>
          <w:szCs w:val="24"/>
          <w:highlight w:val="none"/>
        </w:rPr>
      </w:pPr>
      <w:r>
        <w:rPr>
          <w:rFonts w:hint="eastAsia" w:ascii="方正仿宋_GBK" w:hAnsi="宋体" w:eastAsia="方正仿宋_GBK"/>
          <w:color w:val="auto"/>
          <w:sz w:val="24"/>
          <w:szCs w:val="24"/>
          <w:highlight w:val="none"/>
        </w:rPr>
        <w:t>（</w:t>
      </w:r>
      <w:r>
        <w:rPr>
          <w:rFonts w:hint="eastAsia" w:ascii="方正仿宋_GBK" w:hAnsi="宋体" w:eastAsia="方正仿宋_GBK"/>
          <w:color w:val="auto"/>
          <w:sz w:val="24"/>
          <w:szCs w:val="24"/>
          <w:highlight w:val="none"/>
          <w:lang w:val="en-US" w:eastAsia="zh-CN"/>
        </w:rPr>
        <w:t>二</w:t>
      </w:r>
      <w:r>
        <w:rPr>
          <w:rFonts w:hint="eastAsia" w:ascii="方正仿宋_GBK" w:hAnsi="宋体" w:eastAsia="方正仿宋_GBK"/>
          <w:color w:val="auto"/>
          <w:sz w:val="24"/>
          <w:szCs w:val="24"/>
          <w:highlight w:val="none"/>
        </w:rPr>
        <w:t>）不具备招标文件中规定的资格要求的；</w:t>
      </w:r>
    </w:p>
    <w:p w14:paraId="7DB0A16E">
      <w:pPr>
        <w:kinsoku/>
        <w:wordWrap/>
        <w:overflowPunct/>
        <w:topLinePunct w:val="0"/>
        <w:autoSpaceDE/>
        <w:autoSpaceDN/>
        <w:bidi w:val="0"/>
        <w:snapToGrid w:val="0"/>
        <w:spacing w:line="480" w:lineRule="exact"/>
        <w:ind w:firstLine="480" w:firstLineChars="200"/>
        <w:rPr>
          <w:rFonts w:hint="eastAsia" w:ascii="方正仿宋_GBK" w:hAnsi="宋体" w:eastAsia="方正仿宋_GBK"/>
          <w:color w:val="auto"/>
          <w:sz w:val="24"/>
          <w:szCs w:val="24"/>
          <w:highlight w:val="none"/>
        </w:rPr>
      </w:pPr>
      <w:r>
        <w:rPr>
          <w:rFonts w:hint="eastAsia" w:ascii="方正仿宋_GBK" w:hAnsi="宋体" w:eastAsia="方正仿宋_GBK"/>
          <w:color w:val="auto"/>
          <w:sz w:val="24"/>
          <w:szCs w:val="24"/>
          <w:highlight w:val="none"/>
        </w:rPr>
        <w:t>（</w:t>
      </w:r>
      <w:r>
        <w:rPr>
          <w:rFonts w:hint="eastAsia" w:ascii="方正仿宋_GBK" w:hAnsi="宋体" w:eastAsia="方正仿宋_GBK"/>
          <w:color w:val="auto"/>
          <w:sz w:val="24"/>
          <w:szCs w:val="24"/>
          <w:highlight w:val="none"/>
          <w:lang w:val="en-US" w:eastAsia="zh-CN"/>
        </w:rPr>
        <w:t>三</w:t>
      </w:r>
      <w:r>
        <w:rPr>
          <w:rFonts w:hint="eastAsia" w:ascii="方正仿宋_GBK" w:hAnsi="宋体" w:eastAsia="方正仿宋_GBK"/>
          <w:color w:val="auto"/>
          <w:sz w:val="24"/>
          <w:szCs w:val="24"/>
          <w:highlight w:val="none"/>
        </w:rPr>
        <w:t>）报价超过招标文件中规定的预算金额或者最高限价的；</w:t>
      </w:r>
    </w:p>
    <w:p w14:paraId="74931829">
      <w:pPr>
        <w:kinsoku/>
        <w:wordWrap/>
        <w:overflowPunct/>
        <w:topLinePunct w:val="0"/>
        <w:autoSpaceDE/>
        <w:autoSpaceDN/>
        <w:bidi w:val="0"/>
        <w:snapToGrid w:val="0"/>
        <w:spacing w:line="480" w:lineRule="exact"/>
        <w:ind w:firstLine="480" w:firstLineChars="200"/>
        <w:rPr>
          <w:rFonts w:hint="eastAsia" w:ascii="方正仿宋_GBK" w:hAnsi="宋体" w:eastAsia="方正仿宋_GBK"/>
          <w:color w:val="auto"/>
          <w:sz w:val="24"/>
          <w:szCs w:val="24"/>
          <w:highlight w:val="none"/>
        </w:rPr>
      </w:pPr>
      <w:r>
        <w:rPr>
          <w:rFonts w:hint="eastAsia" w:ascii="方正仿宋_GBK" w:hAnsi="宋体" w:eastAsia="方正仿宋_GBK"/>
          <w:color w:val="auto"/>
          <w:sz w:val="24"/>
          <w:szCs w:val="24"/>
          <w:highlight w:val="none"/>
        </w:rPr>
        <w:t>（</w:t>
      </w:r>
      <w:r>
        <w:rPr>
          <w:rFonts w:hint="eastAsia" w:ascii="方正仿宋_GBK" w:hAnsi="宋体" w:eastAsia="方正仿宋_GBK"/>
          <w:color w:val="auto"/>
          <w:sz w:val="24"/>
          <w:szCs w:val="24"/>
          <w:highlight w:val="none"/>
          <w:lang w:val="en-US" w:eastAsia="zh-CN"/>
        </w:rPr>
        <w:t>四</w:t>
      </w:r>
      <w:r>
        <w:rPr>
          <w:rFonts w:hint="eastAsia" w:ascii="方正仿宋_GBK" w:hAnsi="宋体" w:eastAsia="方正仿宋_GBK"/>
          <w:color w:val="auto"/>
          <w:sz w:val="24"/>
          <w:szCs w:val="24"/>
          <w:highlight w:val="none"/>
        </w:rPr>
        <w:t>）投标文件含有采购人不能接受的附加条件的；</w:t>
      </w:r>
    </w:p>
    <w:p w14:paraId="5BA58AAD">
      <w:pPr>
        <w:kinsoku/>
        <w:wordWrap/>
        <w:overflowPunct/>
        <w:topLinePunct w:val="0"/>
        <w:autoSpaceDE/>
        <w:autoSpaceDN/>
        <w:bidi w:val="0"/>
        <w:snapToGrid w:val="0"/>
        <w:spacing w:line="480" w:lineRule="exact"/>
        <w:ind w:firstLine="480" w:firstLineChars="200"/>
        <w:rPr>
          <w:rFonts w:hint="eastAsia" w:ascii="方正仿宋_GBK" w:hAnsi="宋体" w:eastAsia="方正仿宋_GBK"/>
          <w:color w:val="auto"/>
          <w:sz w:val="24"/>
          <w:szCs w:val="24"/>
          <w:highlight w:val="none"/>
        </w:rPr>
      </w:pPr>
      <w:r>
        <w:rPr>
          <w:rFonts w:hint="eastAsia" w:ascii="方正仿宋_GBK" w:hAnsi="宋体" w:eastAsia="方正仿宋_GBK"/>
          <w:color w:val="auto"/>
          <w:sz w:val="24"/>
          <w:szCs w:val="24"/>
          <w:highlight w:val="none"/>
        </w:rPr>
        <w:t>（</w:t>
      </w:r>
      <w:r>
        <w:rPr>
          <w:rFonts w:hint="eastAsia" w:ascii="方正仿宋_GBK" w:hAnsi="宋体" w:eastAsia="方正仿宋_GBK"/>
          <w:color w:val="auto"/>
          <w:sz w:val="24"/>
          <w:szCs w:val="24"/>
          <w:highlight w:val="none"/>
          <w:lang w:val="en-US" w:eastAsia="zh-CN"/>
        </w:rPr>
        <w:t>五</w:t>
      </w:r>
      <w:r>
        <w:rPr>
          <w:rFonts w:hint="eastAsia" w:ascii="方正仿宋_GBK" w:hAnsi="宋体" w:eastAsia="方正仿宋_GBK"/>
          <w:color w:val="auto"/>
          <w:sz w:val="24"/>
          <w:szCs w:val="24"/>
          <w:highlight w:val="none"/>
        </w:rPr>
        <w:t>）投标人串通投标的；</w:t>
      </w:r>
    </w:p>
    <w:p w14:paraId="228180EC">
      <w:pPr>
        <w:kinsoku/>
        <w:wordWrap/>
        <w:overflowPunct/>
        <w:topLinePunct w:val="0"/>
        <w:autoSpaceDE/>
        <w:autoSpaceDN/>
        <w:bidi w:val="0"/>
        <w:snapToGrid w:val="0"/>
        <w:spacing w:line="480" w:lineRule="exact"/>
        <w:ind w:firstLine="480" w:firstLineChars="200"/>
        <w:rPr>
          <w:rFonts w:hint="eastAsia" w:ascii="方正仿宋_GBK" w:hAnsi="宋体" w:eastAsia="方正仿宋_GBK" w:cs="宋体"/>
          <w:color w:val="auto"/>
          <w:kern w:val="0"/>
          <w:sz w:val="24"/>
          <w:szCs w:val="24"/>
          <w:highlight w:val="none"/>
          <w:lang w:val="en-US" w:eastAsia="zh-CN"/>
        </w:rPr>
      </w:pPr>
      <w:r>
        <w:rPr>
          <w:rFonts w:hint="eastAsia" w:ascii="方正仿宋_GBK" w:hAnsi="宋体" w:eastAsia="方正仿宋_GBK"/>
          <w:color w:val="auto"/>
          <w:sz w:val="24"/>
          <w:szCs w:val="24"/>
          <w:highlight w:val="none"/>
        </w:rPr>
        <w:t>（</w:t>
      </w:r>
      <w:r>
        <w:rPr>
          <w:rFonts w:hint="eastAsia" w:ascii="方正仿宋_GBK" w:hAnsi="宋体" w:eastAsia="方正仿宋_GBK"/>
          <w:color w:val="auto"/>
          <w:sz w:val="24"/>
          <w:szCs w:val="24"/>
          <w:highlight w:val="none"/>
          <w:lang w:val="en-US" w:eastAsia="zh-CN"/>
        </w:rPr>
        <w:t>六</w:t>
      </w:r>
      <w:r>
        <w:rPr>
          <w:rFonts w:hint="eastAsia" w:ascii="方正仿宋_GBK" w:hAnsi="宋体" w:eastAsia="方正仿宋_GBK"/>
          <w:color w:val="auto"/>
          <w:sz w:val="24"/>
          <w:szCs w:val="24"/>
          <w:highlight w:val="none"/>
        </w:rPr>
        <w:t>）法律、法规和招标文件规定的其他无效情形。</w:t>
      </w:r>
    </w:p>
    <w:p w14:paraId="739575B3">
      <w:pPr>
        <w:kinsoku/>
        <w:wordWrap/>
        <w:overflowPunct/>
        <w:topLinePunct w:val="0"/>
        <w:autoSpaceDE/>
        <w:autoSpaceDN/>
        <w:bidi w:val="0"/>
        <w:snapToGrid w:val="0"/>
        <w:spacing w:line="480" w:lineRule="exact"/>
        <w:ind w:firstLine="480" w:firstLineChars="200"/>
        <w:rPr>
          <w:rFonts w:hint="eastAsia" w:ascii="方正仿宋_GBK" w:hAnsi="宋体" w:eastAsia="方正仿宋_GBK" w:cs="宋体"/>
          <w:color w:val="auto"/>
          <w:kern w:val="0"/>
          <w:sz w:val="24"/>
          <w:szCs w:val="24"/>
          <w:highlight w:val="none"/>
          <w:lang w:val="en-US" w:eastAsia="zh-CN"/>
        </w:rPr>
      </w:pPr>
      <w:r>
        <w:rPr>
          <w:rFonts w:hint="eastAsia" w:ascii="方正仿宋_GBK" w:hAnsi="宋体" w:eastAsia="方正仿宋_GBK" w:cs="宋体"/>
          <w:color w:val="auto"/>
          <w:kern w:val="0"/>
          <w:sz w:val="24"/>
          <w:szCs w:val="24"/>
          <w:highlight w:val="none"/>
          <w:lang w:val="en-US" w:eastAsia="zh-CN"/>
        </w:rPr>
        <w:t>投标人制作的投标文件（或投标文件电子档），须按照要求制作，规定签字、盖章的地方必须按其规定签字、盖章，未按要求制作投标文件的按无效投标处理。</w:t>
      </w:r>
    </w:p>
    <w:p w14:paraId="3198FB48">
      <w:pPr>
        <w:pStyle w:val="14"/>
        <w:numPr>
          <w:ilvl w:val="0"/>
          <w:numId w:val="0"/>
        </w:numPr>
        <w:kinsoku/>
        <w:wordWrap/>
        <w:overflowPunct/>
        <w:topLinePunct w:val="0"/>
        <w:autoSpaceDE/>
        <w:autoSpaceDN/>
        <w:bidi w:val="0"/>
        <w:spacing w:line="480" w:lineRule="exact"/>
        <w:ind w:firstLine="482" w:firstLineChars="200"/>
        <w:rPr>
          <w:rFonts w:hint="eastAsia" w:ascii="方正仿宋_GBK" w:hAnsi="宋体" w:eastAsia="方正仿宋_GBK" w:cs="宋体"/>
          <w:b/>
          <w:bCs/>
          <w:color w:val="auto"/>
          <w:kern w:val="0"/>
          <w:sz w:val="24"/>
          <w:szCs w:val="24"/>
          <w:highlight w:val="none"/>
          <w:lang w:val="en-US" w:eastAsia="zh-CN"/>
        </w:rPr>
      </w:pPr>
      <w:r>
        <w:rPr>
          <w:rFonts w:hint="eastAsia" w:ascii="方正仿宋_GBK" w:hAnsi="宋体" w:eastAsia="方正仿宋_GBK" w:cs="宋体"/>
          <w:b/>
          <w:bCs/>
          <w:color w:val="auto"/>
          <w:kern w:val="0"/>
          <w:sz w:val="24"/>
          <w:szCs w:val="24"/>
          <w:highlight w:val="none"/>
          <w:lang w:val="en-US" w:eastAsia="zh-CN"/>
        </w:rPr>
        <w:t>五、废标条款</w:t>
      </w:r>
    </w:p>
    <w:p w14:paraId="69566D01">
      <w:pPr>
        <w:kinsoku/>
        <w:wordWrap/>
        <w:overflowPunct/>
        <w:topLinePunct w:val="0"/>
        <w:autoSpaceDE/>
        <w:autoSpaceDN/>
        <w:bidi w:val="0"/>
        <w:snapToGrid w:val="0"/>
        <w:spacing w:line="480" w:lineRule="exact"/>
        <w:ind w:firstLine="480" w:firstLineChars="200"/>
        <w:rPr>
          <w:rFonts w:hint="eastAsia" w:ascii="方正仿宋_GBK" w:hAnsi="宋体" w:eastAsia="方正仿宋_GBK" w:cs="宋体"/>
          <w:color w:val="auto"/>
          <w:kern w:val="0"/>
          <w:sz w:val="24"/>
          <w:szCs w:val="24"/>
          <w:highlight w:val="none"/>
          <w:lang w:val="en-US" w:eastAsia="zh-CN"/>
        </w:rPr>
      </w:pPr>
      <w:r>
        <w:rPr>
          <w:rFonts w:hint="eastAsia" w:ascii="方正仿宋_GBK" w:hAnsi="宋体" w:eastAsia="方正仿宋_GBK" w:cs="宋体"/>
          <w:color w:val="auto"/>
          <w:kern w:val="0"/>
          <w:sz w:val="24"/>
          <w:szCs w:val="24"/>
          <w:highlight w:val="none"/>
          <w:lang w:val="en-US" w:eastAsia="zh-CN"/>
        </w:rPr>
        <w:t>在招标采购中，出现以下情况之一的，应予废标：</w:t>
      </w:r>
    </w:p>
    <w:p w14:paraId="7EABF37F">
      <w:pPr>
        <w:kinsoku/>
        <w:wordWrap/>
        <w:overflowPunct/>
        <w:topLinePunct w:val="0"/>
        <w:autoSpaceDE/>
        <w:autoSpaceDN/>
        <w:bidi w:val="0"/>
        <w:snapToGrid w:val="0"/>
        <w:spacing w:line="480" w:lineRule="exact"/>
        <w:ind w:firstLine="480" w:firstLineChars="200"/>
        <w:rPr>
          <w:rFonts w:hint="eastAsia" w:ascii="方正仿宋_GBK" w:hAnsi="宋体" w:eastAsia="方正仿宋_GBK" w:cs="宋体"/>
          <w:color w:val="auto"/>
          <w:kern w:val="0"/>
          <w:sz w:val="24"/>
          <w:szCs w:val="24"/>
          <w:highlight w:val="none"/>
          <w:lang w:val="en-US" w:eastAsia="zh-CN"/>
        </w:rPr>
      </w:pPr>
      <w:r>
        <w:rPr>
          <w:rFonts w:hint="eastAsia" w:ascii="方正仿宋_GBK" w:hAnsi="宋体" w:eastAsia="方正仿宋_GBK" w:cs="宋体"/>
          <w:color w:val="auto"/>
          <w:kern w:val="0"/>
          <w:sz w:val="24"/>
          <w:szCs w:val="24"/>
          <w:highlight w:val="none"/>
          <w:lang w:val="en-US" w:eastAsia="zh-CN"/>
        </w:rPr>
        <w:t>（一）符合专业条件的投标人或者对招标文件作实质响应的投标人不足平台开标条件的；</w:t>
      </w:r>
    </w:p>
    <w:p w14:paraId="20E2D823">
      <w:pPr>
        <w:kinsoku/>
        <w:wordWrap/>
        <w:overflowPunct/>
        <w:topLinePunct w:val="0"/>
        <w:autoSpaceDE/>
        <w:autoSpaceDN/>
        <w:bidi w:val="0"/>
        <w:snapToGrid w:val="0"/>
        <w:spacing w:line="480" w:lineRule="exact"/>
        <w:ind w:firstLine="480" w:firstLineChars="200"/>
        <w:rPr>
          <w:rFonts w:hint="eastAsia" w:ascii="方正仿宋_GBK" w:hAnsi="宋体" w:eastAsia="方正仿宋_GBK" w:cs="宋体"/>
          <w:color w:val="auto"/>
          <w:kern w:val="0"/>
          <w:sz w:val="24"/>
          <w:szCs w:val="24"/>
          <w:highlight w:val="none"/>
          <w:lang w:val="en-US" w:eastAsia="zh-CN"/>
        </w:rPr>
      </w:pPr>
      <w:r>
        <w:rPr>
          <w:rFonts w:hint="eastAsia" w:ascii="方正仿宋_GBK" w:hAnsi="宋体" w:eastAsia="方正仿宋_GBK" w:cs="宋体"/>
          <w:color w:val="auto"/>
          <w:kern w:val="0"/>
          <w:sz w:val="24"/>
          <w:szCs w:val="24"/>
          <w:highlight w:val="none"/>
          <w:lang w:val="en-US" w:eastAsia="zh-CN"/>
        </w:rPr>
        <w:t>（二）投标人的报价均超过了采购预算，采购人不能支付的；</w:t>
      </w:r>
    </w:p>
    <w:p w14:paraId="315ACF9D">
      <w:pPr>
        <w:kinsoku/>
        <w:wordWrap/>
        <w:overflowPunct/>
        <w:topLinePunct w:val="0"/>
        <w:autoSpaceDE/>
        <w:autoSpaceDN/>
        <w:bidi w:val="0"/>
        <w:snapToGrid w:val="0"/>
        <w:spacing w:line="480" w:lineRule="exact"/>
        <w:ind w:firstLine="480" w:firstLineChars="200"/>
        <w:rPr>
          <w:rFonts w:hint="eastAsia" w:ascii="方正仿宋_GBK" w:hAnsi="宋体" w:eastAsia="方正仿宋_GBK" w:cs="宋体"/>
          <w:color w:val="auto"/>
          <w:kern w:val="0"/>
          <w:sz w:val="24"/>
          <w:szCs w:val="24"/>
          <w:highlight w:val="none"/>
          <w:lang w:val="en-US" w:eastAsia="zh-CN"/>
        </w:rPr>
      </w:pPr>
      <w:r>
        <w:rPr>
          <w:rFonts w:hint="eastAsia" w:ascii="方正仿宋_GBK" w:hAnsi="宋体" w:eastAsia="方正仿宋_GBK" w:cs="宋体"/>
          <w:color w:val="auto"/>
          <w:kern w:val="0"/>
          <w:sz w:val="24"/>
          <w:szCs w:val="24"/>
          <w:highlight w:val="none"/>
          <w:lang w:val="en-US" w:eastAsia="zh-CN"/>
        </w:rPr>
        <w:t>（三）出现影响采购公正的违法、违规行为的；</w:t>
      </w:r>
    </w:p>
    <w:p w14:paraId="46A146AA">
      <w:pPr>
        <w:kinsoku/>
        <w:wordWrap/>
        <w:overflowPunct/>
        <w:topLinePunct w:val="0"/>
        <w:autoSpaceDE/>
        <w:autoSpaceDN/>
        <w:bidi w:val="0"/>
        <w:snapToGrid w:val="0"/>
        <w:spacing w:line="480" w:lineRule="exact"/>
        <w:ind w:firstLine="480" w:firstLineChars="200"/>
        <w:rPr>
          <w:rFonts w:hint="eastAsia" w:ascii="方正仿宋_GBK" w:hAnsi="宋体" w:eastAsia="方正仿宋_GBK" w:cs="宋体"/>
          <w:color w:val="auto"/>
          <w:kern w:val="0"/>
          <w:sz w:val="24"/>
          <w:szCs w:val="24"/>
          <w:highlight w:val="none"/>
          <w:lang w:val="en-US" w:eastAsia="zh-CN"/>
        </w:rPr>
      </w:pPr>
      <w:r>
        <w:rPr>
          <w:rFonts w:hint="eastAsia" w:ascii="方正仿宋_GBK" w:hAnsi="宋体" w:eastAsia="方正仿宋_GBK" w:cs="宋体"/>
          <w:color w:val="auto"/>
          <w:kern w:val="0"/>
          <w:sz w:val="24"/>
          <w:szCs w:val="24"/>
          <w:highlight w:val="none"/>
          <w:lang w:val="en-US" w:eastAsia="zh-CN"/>
        </w:rPr>
        <w:t>（四）因重大变故，采购任务取消的。</w:t>
      </w:r>
    </w:p>
    <w:p w14:paraId="2B94F9FA">
      <w:pPr>
        <w:kinsoku/>
        <w:wordWrap/>
        <w:overflowPunct/>
        <w:topLinePunct w:val="0"/>
        <w:autoSpaceDE/>
        <w:autoSpaceDN/>
        <w:bidi w:val="0"/>
        <w:snapToGrid w:val="0"/>
        <w:spacing w:line="480" w:lineRule="exact"/>
        <w:ind w:firstLine="480" w:firstLineChars="200"/>
        <w:rPr>
          <w:rFonts w:hint="eastAsia" w:ascii="方正仿宋_GBK" w:hAnsi="宋体" w:eastAsia="方正仿宋_GBK" w:cs="宋体"/>
          <w:color w:val="auto"/>
          <w:kern w:val="0"/>
          <w:sz w:val="24"/>
          <w:szCs w:val="24"/>
          <w:highlight w:val="none"/>
          <w:lang w:val="en-US" w:eastAsia="zh-CN"/>
        </w:rPr>
      </w:pPr>
      <w:r>
        <w:rPr>
          <w:rFonts w:hint="eastAsia" w:ascii="方正仿宋_GBK" w:hAnsi="宋体" w:eastAsia="方正仿宋_GBK" w:cs="宋体"/>
          <w:color w:val="auto"/>
          <w:kern w:val="0"/>
          <w:sz w:val="24"/>
          <w:szCs w:val="24"/>
          <w:highlight w:val="none"/>
          <w:lang w:val="en-US" w:eastAsia="zh-CN"/>
        </w:rPr>
        <w:t>废标后，除采购任务取消情形外，应当重新组织采购。</w:t>
      </w:r>
    </w:p>
    <w:p w14:paraId="7E3AF9DA">
      <w:pPr>
        <w:kinsoku/>
        <w:wordWrap/>
        <w:overflowPunct/>
        <w:topLinePunct w:val="0"/>
        <w:autoSpaceDE/>
        <w:autoSpaceDN/>
        <w:bidi w:val="0"/>
        <w:spacing w:line="480" w:lineRule="exact"/>
        <w:rPr>
          <w:rFonts w:hint="eastAsia" w:ascii="方正小标宋_GBK" w:hAnsi="方正小标宋_GBK" w:eastAsia="方正小标宋_GBK" w:cs="方正小标宋_GBK"/>
          <w:b/>
          <w:bCs/>
          <w:color w:val="auto"/>
          <w:kern w:val="0"/>
          <w:sz w:val="36"/>
          <w:szCs w:val="36"/>
          <w:highlight w:val="none"/>
          <w:lang w:val="en-US" w:eastAsia="zh-CN"/>
        </w:rPr>
      </w:pPr>
      <w:r>
        <w:rPr>
          <w:rFonts w:hint="eastAsia" w:ascii="方正小标宋_GBK" w:hAnsi="方正小标宋_GBK" w:eastAsia="方正小标宋_GBK" w:cs="方正小标宋_GBK"/>
          <w:b/>
          <w:bCs/>
          <w:color w:val="auto"/>
          <w:kern w:val="0"/>
          <w:sz w:val="36"/>
          <w:szCs w:val="36"/>
          <w:highlight w:val="none"/>
          <w:lang w:val="en-US" w:eastAsia="zh-CN"/>
        </w:rPr>
        <w:br w:type="page"/>
      </w:r>
    </w:p>
    <w:p w14:paraId="52963656">
      <w:pPr>
        <w:pStyle w:val="14"/>
        <w:numPr>
          <w:ilvl w:val="0"/>
          <w:numId w:val="0"/>
        </w:numPr>
        <w:kinsoku/>
        <w:wordWrap/>
        <w:overflowPunct/>
        <w:topLinePunct w:val="0"/>
        <w:autoSpaceDE/>
        <w:autoSpaceDN/>
        <w:bidi w:val="0"/>
        <w:spacing w:line="480" w:lineRule="exact"/>
        <w:jc w:val="center"/>
        <w:rPr>
          <w:rFonts w:hint="eastAsia" w:ascii="方正仿宋_GBK" w:hAnsi="宋体" w:eastAsia="方正仿宋_GBK" w:cs="宋体"/>
          <w:b/>
          <w:bCs/>
          <w:color w:val="auto"/>
          <w:kern w:val="0"/>
          <w:sz w:val="24"/>
          <w:szCs w:val="24"/>
          <w:highlight w:val="none"/>
          <w:lang w:val="en-US" w:eastAsia="zh-CN"/>
        </w:rPr>
      </w:pPr>
      <w:r>
        <w:rPr>
          <w:rFonts w:hint="eastAsia" w:ascii="方正小标宋_GBK" w:hAnsi="方正小标宋_GBK" w:eastAsia="方正小标宋_GBK" w:cs="方正小标宋_GBK"/>
          <w:b/>
          <w:bCs/>
          <w:color w:val="auto"/>
          <w:kern w:val="0"/>
          <w:sz w:val="36"/>
          <w:szCs w:val="36"/>
          <w:highlight w:val="none"/>
          <w:lang w:val="en-US" w:eastAsia="zh-CN"/>
        </w:rPr>
        <w:t>第五篇投标人须知</w:t>
      </w:r>
    </w:p>
    <w:p w14:paraId="5093627F">
      <w:pPr>
        <w:pStyle w:val="14"/>
        <w:numPr>
          <w:ilvl w:val="0"/>
          <w:numId w:val="0"/>
        </w:numPr>
        <w:kinsoku/>
        <w:wordWrap/>
        <w:overflowPunct/>
        <w:topLinePunct w:val="0"/>
        <w:autoSpaceDE/>
        <w:autoSpaceDN/>
        <w:bidi w:val="0"/>
        <w:spacing w:line="480" w:lineRule="exact"/>
        <w:ind w:firstLine="482" w:firstLineChars="200"/>
        <w:jc w:val="both"/>
        <w:rPr>
          <w:rFonts w:hint="eastAsia" w:ascii="方正仿宋_GBK" w:hAnsi="宋体" w:eastAsia="方正仿宋_GBK" w:cs="宋体"/>
          <w:b/>
          <w:bCs/>
          <w:color w:val="auto"/>
          <w:kern w:val="0"/>
          <w:sz w:val="24"/>
          <w:szCs w:val="24"/>
          <w:highlight w:val="none"/>
          <w:lang w:val="en-US" w:eastAsia="zh-CN"/>
        </w:rPr>
      </w:pPr>
      <w:r>
        <w:rPr>
          <w:rFonts w:hint="eastAsia" w:ascii="方正仿宋_GBK" w:hAnsi="宋体" w:eastAsia="方正仿宋_GBK" w:cs="宋体"/>
          <w:b/>
          <w:bCs/>
          <w:color w:val="auto"/>
          <w:kern w:val="0"/>
          <w:sz w:val="24"/>
          <w:szCs w:val="24"/>
          <w:highlight w:val="none"/>
          <w:lang w:val="en-US" w:eastAsia="zh-CN"/>
        </w:rPr>
        <w:t>一、投标人</w:t>
      </w:r>
    </w:p>
    <w:p w14:paraId="5DC62399">
      <w:pPr>
        <w:kinsoku/>
        <w:wordWrap/>
        <w:overflowPunct/>
        <w:topLinePunct w:val="0"/>
        <w:autoSpaceDE/>
        <w:autoSpaceDN/>
        <w:bidi w:val="0"/>
        <w:snapToGrid w:val="0"/>
        <w:spacing w:line="480" w:lineRule="exact"/>
        <w:ind w:firstLine="480" w:firstLineChars="200"/>
        <w:rPr>
          <w:rFonts w:hint="eastAsia" w:ascii="方正仿宋_GBK" w:hAnsi="宋体" w:eastAsia="方正仿宋_GBK" w:cs="宋体"/>
          <w:color w:val="auto"/>
          <w:kern w:val="0"/>
          <w:sz w:val="24"/>
          <w:szCs w:val="24"/>
          <w:highlight w:val="none"/>
          <w:lang w:val="en-US" w:eastAsia="zh-CN"/>
        </w:rPr>
      </w:pPr>
      <w:r>
        <w:rPr>
          <w:rFonts w:hint="eastAsia" w:ascii="方正仿宋_GBK" w:hAnsi="宋体" w:eastAsia="方正仿宋_GBK" w:cs="宋体"/>
          <w:color w:val="auto"/>
          <w:kern w:val="0"/>
          <w:sz w:val="24"/>
          <w:szCs w:val="24"/>
          <w:highlight w:val="none"/>
          <w:lang w:val="en-US" w:eastAsia="zh-CN"/>
        </w:rPr>
        <w:t>1、合格投标人条件</w:t>
      </w:r>
    </w:p>
    <w:p w14:paraId="1D862172">
      <w:pPr>
        <w:kinsoku/>
        <w:wordWrap/>
        <w:overflowPunct/>
        <w:topLinePunct w:val="0"/>
        <w:autoSpaceDE/>
        <w:autoSpaceDN/>
        <w:bidi w:val="0"/>
        <w:snapToGrid w:val="0"/>
        <w:spacing w:line="480" w:lineRule="exact"/>
        <w:ind w:firstLine="480" w:firstLineChars="200"/>
        <w:rPr>
          <w:rFonts w:hint="eastAsia" w:ascii="方正仿宋_GBK" w:hAnsi="宋体" w:eastAsia="方正仿宋_GBK" w:cs="宋体"/>
          <w:color w:val="auto"/>
          <w:kern w:val="0"/>
          <w:sz w:val="24"/>
          <w:szCs w:val="24"/>
          <w:highlight w:val="none"/>
          <w:lang w:val="en-US" w:eastAsia="zh-CN"/>
        </w:rPr>
      </w:pPr>
      <w:r>
        <w:rPr>
          <w:rFonts w:hint="eastAsia" w:ascii="方正仿宋_GBK" w:hAnsi="宋体" w:eastAsia="方正仿宋_GBK" w:cs="宋体"/>
          <w:color w:val="auto"/>
          <w:kern w:val="0"/>
          <w:sz w:val="24"/>
          <w:szCs w:val="24"/>
          <w:highlight w:val="none"/>
          <w:lang w:val="en-US" w:eastAsia="zh-CN"/>
        </w:rPr>
        <w:t>合格投标人应完全符合询价文件第一篇中规定的投标人资格条件，并对询价文件作出实质性响应。</w:t>
      </w:r>
    </w:p>
    <w:p w14:paraId="1D3AEFEC">
      <w:pPr>
        <w:pStyle w:val="14"/>
        <w:numPr>
          <w:ilvl w:val="0"/>
          <w:numId w:val="6"/>
        </w:numPr>
        <w:kinsoku/>
        <w:wordWrap/>
        <w:overflowPunct/>
        <w:topLinePunct w:val="0"/>
        <w:autoSpaceDE/>
        <w:autoSpaceDN/>
        <w:bidi w:val="0"/>
        <w:spacing w:line="480" w:lineRule="exact"/>
        <w:ind w:left="480" w:leftChars="0" w:firstLine="0" w:firstLineChars="0"/>
        <w:rPr>
          <w:rFonts w:hint="eastAsia" w:ascii="方正仿宋_GBK" w:hAnsi="宋体" w:eastAsia="方正仿宋_GBK" w:cs="宋体"/>
          <w:color w:val="auto"/>
          <w:kern w:val="0"/>
          <w:sz w:val="24"/>
          <w:szCs w:val="24"/>
          <w:highlight w:val="none"/>
          <w:lang w:val="en-US" w:eastAsia="zh-CN"/>
        </w:rPr>
      </w:pPr>
      <w:r>
        <w:rPr>
          <w:rFonts w:hint="eastAsia" w:ascii="方正仿宋_GBK" w:hAnsi="宋体" w:eastAsia="方正仿宋_GBK" w:cs="宋体"/>
          <w:color w:val="auto"/>
          <w:kern w:val="0"/>
          <w:sz w:val="24"/>
          <w:szCs w:val="24"/>
          <w:highlight w:val="none"/>
          <w:lang w:val="en-US" w:eastAsia="zh-CN"/>
        </w:rPr>
        <w:t>投标人的风险</w:t>
      </w:r>
    </w:p>
    <w:p w14:paraId="05A767E9">
      <w:pPr>
        <w:kinsoku/>
        <w:wordWrap/>
        <w:overflowPunct/>
        <w:topLinePunct w:val="0"/>
        <w:autoSpaceDE/>
        <w:autoSpaceDN/>
        <w:bidi w:val="0"/>
        <w:snapToGrid w:val="0"/>
        <w:spacing w:line="480" w:lineRule="exact"/>
        <w:ind w:firstLine="480" w:firstLineChars="200"/>
        <w:rPr>
          <w:rFonts w:hint="eastAsia" w:ascii="方正仿宋_GBK" w:hAnsi="宋体" w:eastAsia="方正仿宋_GBK" w:cs="宋体"/>
          <w:color w:val="auto"/>
          <w:kern w:val="0"/>
          <w:sz w:val="24"/>
          <w:szCs w:val="24"/>
          <w:highlight w:val="none"/>
          <w:lang w:val="en-US" w:eastAsia="zh-CN"/>
        </w:rPr>
      </w:pPr>
      <w:r>
        <w:rPr>
          <w:rFonts w:hint="eastAsia" w:ascii="方正仿宋_GBK" w:hAnsi="宋体" w:eastAsia="方正仿宋_GBK" w:cs="宋体"/>
          <w:color w:val="auto"/>
          <w:kern w:val="0"/>
          <w:sz w:val="24"/>
          <w:szCs w:val="24"/>
          <w:highlight w:val="none"/>
          <w:lang w:val="en-US" w:eastAsia="zh-CN"/>
        </w:rPr>
        <w:t>投标人没有按照询价文件要求提供全部资料，或者投标人没有对询价文件在各方面作出实质性响应，可能导致投标被拒绝或评定为无效投标。</w:t>
      </w:r>
    </w:p>
    <w:p w14:paraId="65EB6CBA">
      <w:pPr>
        <w:pStyle w:val="14"/>
        <w:numPr>
          <w:ilvl w:val="0"/>
          <w:numId w:val="0"/>
        </w:numPr>
        <w:kinsoku/>
        <w:wordWrap/>
        <w:overflowPunct/>
        <w:topLinePunct w:val="0"/>
        <w:autoSpaceDE/>
        <w:autoSpaceDN/>
        <w:bidi w:val="0"/>
        <w:spacing w:line="480" w:lineRule="exact"/>
        <w:ind w:left="480" w:leftChars="0"/>
        <w:rPr>
          <w:rFonts w:hint="eastAsia" w:ascii="方正仿宋_GBK" w:eastAsia="方正仿宋_GBK"/>
          <w:b/>
          <w:color w:val="auto"/>
          <w:sz w:val="24"/>
          <w:highlight w:val="none"/>
        </w:rPr>
      </w:pPr>
      <w:r>
        <w:rPr>
          <w:rFonts w:hint="eastAsia" w:ascii="方正仿宋_GBK" w:eastAsia="方正仿宋_GBK"/>
          <w:b/>
          <w:color w:val="auto"/>
          <w:sz w:val="24"/>
          <w:highlight w:val="none"/>
          <w:lang w:val="en-US" w:eastAsia="zh-CN"/>
        </w:rPr>
        <w:t>二、询价</w:t>
      </w:r>
      <w:r>
        <w:rPr>
          <w:rFonts w:hint="eastAsia" w:ascii="方正仿宋_GBK" w:eastAsia="方正仿宋_GBK"/>
          <w:b/>
          <w:color w:val="auto"/>
          <w:sz w:val="24"/>
          <w:highlight w:val="none"/>
        </w:rPr>
        <w:t>文件</w:t>
      </w:r>
    </w:p>
    <w:p w14:paraId="090BE686">
      <w:pPr>
        <w:kinsoku/>
        <w:wordWrap/>
        <w:overflowPunct/>
        <w:topLinePunct w:val="0"/>
        <w:autoSpaceDE/>
        <w:autoSpaceDN/>
        <w:bidi w:val="0"/>
        <w:snapToGrid w:val="0"/>
        <w:spacing w:line="480" w:lineRule="exact"/>
        <w:ind w:firstLine="480" w:firstLineChars="200"/>
        <w:rPr>
          <w:rFonts w:hint="eastAsia" w:ascii="方正仿宋_GBK" w:eastAsia="方正仿宋_GBK"/>
          <w:color w:val="auto"/>
          <w:sz w:val="24"/>
          <w:highlight w:val="none"/>
        </w:rPr>
      </w:pPr>
      <w:r>
        <w:rPr>
          <w:rFonts w:hint="eastAsia" w:ascii="方正仿宋_GBK" w:eastAsia="方正仿宋_GBK"/>
          <w:color w:val="auto"/>
          <w:sz w:val="24"/>
          <w:highlight w:val="none"/>
          <w:lang w:val="en-US" w:eastAsia="zh-CN"/>
        </w:rPr>
        <w:t>询价</w:t>
      </w:r>
      <w:r>
        <w:rPr>
          <w:rFonts w:hint="eastAsia" w:ascii="方正仿宋_GBK" w:eastAsia="方正仿宋_GBK"/>
          <w:color w:val="auto"/>
          <w:sz w:val="24"/>
          <w:highlight w:val="none"/>
        </w:rPr>
        <w:t>文件是</w:t>
      </w:r>
      <w:r>
        <w:rPr>
          <w:rFonts w:hint="eastAsia" w:ascii="方正仿宋_GBK" w:eastAsia="方正仿宋_GBK"/>
          <w:color w:val="auto"/>
          <w:sz w:val="24"/>
          <w:highlight w:val="none"/>
          <w:lang w:val="en-US" w:eastAsia="zh-CN"/>
        </w:rPr>
        <w:t>投标人</w:t>
      </w:r>
      <w:r>
        <w:rPr>
          <w:rFonts w:hint="eastAsia" w:ascii="方正仿宋_GBK" w:eastAsia="方正仿宋_GBK"/>
          <w:color w:val="auto"/>
          <w:sz w:val="24"/>
          <w:highlight w:val="none"/>
        </w:rPr>
        <w:t>编制投标文件的依据，是评标委员会评判依据和标准。</w:t>
      </w:r>
      <w:r>
        <w:rPr>
          <w:rFonts w:hint="eastAsia" w:ascii="方正仿宋_GBK" w:eastAsia="方正仿宋_GBK"/>
          <w:color w:val="auto"/>
          <w:sz w:val="24"/>
          <w:highlight w:val="none"/>
          <w:lang w:val="en-US" w:eastAsia="zh-CN"/>
        </w:rPr>
        <w:t>询价</w:t>
      </w:r>
      <w:r>
        <w:rPr>
          <w:rFonts w:hint="eastAsia" w:ascii="方正仿宋_GBK" w:eastAsia="方正仿宋_GBK"/>
          <w:color w:val="auto"/>
          <w:sz w:val="24"/>
          <w:highlight w:val="none"/>
        </w:rPr>
        <w:t>文件也是采购人与</w:t>
      </w:r>
      <w:r>
        <w:rPr>
          <w:rFonts w:hint="eastAsia" w:ascii="方正仿宋_GBK" w:eastAsia="方正仿宋_GBK"/>
          <w:color w:val="auto"/>
          <w:sz w:val="24"/>
          <w:highlight w:val="none"/>
          <w:lang w:eastAsia="zh-CN"/>
        </w:rPr>
        <w:t>成交供应商</w:t>
      </w:r>
      <w:r>
        <w:rPr>
          <w:rFonts w:hint="eastAsia" w:ascii="方正仿宋_GBK" w:eastAsia="方正仿宋_GBK"/>
          <w:color w:val="auto"/>
          <w:sz w:val="24"/>
          <w:highlight w:val="none"/>
        </w:rPr>
        <w:t>签订合同的基础。</w:t>
      </w:r>
    </w:p>
    <w:p w14:paraId="1E0516A9">
      <w:pPr>
        <w:pStyle w:val="14"/>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eastAsia" w:ascii="方正仿宋_GBK" w:eastAsia="方正仿宋_GBK"/>
          <w:color w:val="auto"/>
          <w:sz w:val="24"/>
          <w:highlight w:val="none"/>
        </w:rPr>
      </w:pPr>
      <w:r>
        <w:rPr>
          <w:rFonts w:hint="eastAsia" w:ascii="方正仿宋_GBK" w:eastAsia="方正仿宋_GBK"/>
          <w:color w:val="auto"/>
          <w:sz w:val="24"/>
          <w:highlight w:val="none"/>
          <w:lang w:val="en-US" w:eastAsia="zh-CN"/>
        </w:rPr>
        <w:t>（一）询价</w:t>
      </w:r>
      <w:r>
        <w:rPr>
          <w:rFonts w:hint="eastAsia" w:ascii="方正仿宋_GBK" w:eastAsia="方正仿宋_GBK"/>
          <w:color w:val="auto"/>
          <w:sz w:val="24"/>
          <w:highlight w:val="none"/>
        </w:rPr>
        <w:t>文件由</w:t>
      </w:r>
      <w:r>
        <w:rPr>
          <w:rFonts w:hint="eastAsia" w:ascii="方正仿宋_GBK" w:eastAsia="方正仿宋_GBK"/>
          <w:color w:val="auto"/>
          <w:sz w:val="24"/>
          <w:highlight w:val="none"/>
          <w:lang w:val="en-US" w:eastAsia="zh-CN"/>
        </w:rPr>
        <w:t>询价采购</w:t>
      </w:r>
      <w:r>
        <w:rPr>
          <w:rFonts w:hint="eastAsia" w:ascii="方正仿宋_GBK" w:eastAsia="方正仿宋_GBK"/>
          <w:color w:val="auto"/>
          <w:sz w:val="24"/>
          <w:highlight w:val="none"/>
        </w:rPr>
        <w:t>邀请书；</w:t>
      </w:r>
      <w:r>
        <w:rPr>
          <w:rFonts w:hint="eastAsia" w:ascii="方正仿宋_GBK" w:hAnsi="Times New Roman" w:eastAsia="方正仿宋_GBK" w:cs="Times New Roman"/>
          <w:color w:val="auto"/>
          <w:kern w:val="2"/>
          <w:sz w:val="24"/>
          <w:szCs w:val="20"/>
          <w:highlight w:val="none"/>
          <w:lang w:val="en-US" w:eastAsia="zh-CN" w:bidi="ar-SA"/>
        </w:rPr>
        <w:t>项目技术规格、数量、质量及技术服务要求</w:t>
      </w:r>
      <w:r>
        <w:rPr>
          <w:rFonts w:hint="eastAsia" w:ascii="方正仿宋_GBK" w:eastAsia="方正仿宋_GBK"/>
          <w:color w:val="auto"/>
          <w:sz w:val="24"/>
          <w:highlight w:val="none"/>
        </w:rPr>
        <w:t>；</w:t>
      </w:r>
      <w:r>
        <w:rPr>
          <w:rFonts w:hint="eastAsia" w:ascii="方正仿宋_GBK" w:eastAsia="方正仿宋_GBK"/>
          <w:color w:val="auto"/>
          <w:sz w:val="24"/>
          <w:highlight w:val="none"/>
          <w:lang w:val="en-US" w:eastAsia="zh-CN"/>
        </w:rPr>
        <w:t>项目商务要求</w:t>
      </w:r>
      <w:r>
        <w:rPr>
          <w:rFonts w:hint="eastAsia" w:ascii="方正仿宋_GBK" w:eastAsia="方正仿宋_GBK"/>
          <w:color w:val="auto"/>
          <w:sz w:val="24"/>
          <w:highlight w:val="none"/>
        </w:rPr>
        <w:t>；</w:t>
      </w:r>
      <w:r>
        <w:rPr>
          <w:rFonts w:hint="eastAsia" w:ascii="方正仿宋_GBK" w:eastAsia="方正仿宋_GBK"/>
          <w:color w:val="auto"/>
          <w:sz w:val="24"/>
          <w:highlight w:val="none"/>
          <w:lang w:val="en-US" w:eastAsia="zh-CN"/>
        </w:rPr>
        <w:t>资格审查、</w:t>
      </w:r>
      <w:r>
        <w:rPr>
          <w:rFonts w:hint="eastAsia" w:ascii="方正仿宋_GBK" w:eastAsia="方正仿宋_GBK"/>
          <w:color w:val="auto"/>
          <w:sz w:val="24"/>
          <w:highlight w:val="none"/>
        </w:rPr>
        <w:t>评标方法、评标</w:t>
      </w:r>
      <w:r>
        <w:rPr>
          <w:rFonts w:hint="eastAsia" w:ascii="方正仿宋_GBK" w:eastAsia="方正仿宋_GBK"/>
          <w:color w:val="auto"/>
          <w:sz w:val="24"/>
          <w:highlight w:val="none"/>
          <w:lang w:val="en-US" w:eastAsia="zh-CN"/>
        </w:rPr>
        <w:t>程序</w:t>
      </w:r>
      <w:r>
        <w:rPr>
          <w:rFonts w:hint="eastAsia" w:ascii="方正仿宋_GBK" w:eastAsia="方正仿宋_GBK"/>
          <w:color w:val="auto"/>
          <w:sz w:val="24"/>
          <w:highlight w:val="none"/>
        </w:rPr>
        <w:t>、无效投标条款和废标条款；</w:t>
      </w:r>
      <w:r>
        <w:rPr>
          <w:rFonts w:hint="eastAsia" w:ascii="方正仿宋_GBK" w:eastAsia="方正仿宋_GBK"/>
          <w:color w:val="auto"/>
          <w:sz w:val="24"/>
          <w:highlight w:val="none"/>
          <w:lang w:val="en-US" w:eastAsia="zh-CN"/>
        </w:rPr>
        <w:t>投标人须知；</w:t>
      </w:r>
      <w:r>
        <w:rPr>
          <w:rFonts w:hint="eastAsia" w:ascii="方正仿宋_GBK" w:eastAsia="方正仿宋_GBK"/>
          <w:color w:val="auto"/>
          <w:sz w:val="24"/>
          <w:highlight w:val="none"/>
        </w:rPr>
        <w:t>投标文件格式等</w:t>
      </w:r>
      <w:r>
        <w:rPr>
          <w:rFonts w:hint="eastAsia" w:ascii="方正仿宋_GBK" w:eastAsia="方正仿宋_GBK"/>
          <w:color w:val="auto"/>
          <w:sz w:val="24"/>
          <w:highlight w:val="none"/>
          <w:lang w:val="en-US" w:eastAsia="zh-CN"/>
        </w:rPr>
        <w:t>六</w:t>
      </w:r>
      <w:r>
        <w:rPr>
          <w:rFonts w:hint="eastAsia" w:ascii="方正仿宋_GBK" w:eastAsia="方正仿宋_GBK"/>
          <w:color w:val="auto"/>
          <w:sz w:val="24"/>
          <w:highlight w:val="none"/>
        </w:rPr>
        <w:t>部分组成。</w:t>
      </w:r>
    </w:p>
    <w:p w14:paraId="3C71C2D8">
      <w:pPr>
        <w:kinsoku/>
        <w:wordWrap/>
        <w:overflowPunct/>
        <w:topLinePunct w:val="0"/>
        <w:autoSpaceDE/>
        <w:autoSpaceDN/>
        <w:bidi w:val="0"/>
        <w:snapToGrid w:val="0"/>
        <w:spacing w:line="480" w:lineRule="exact"/>
        <w:ind w:firstLine="480"/>
        <w:rPr>
          <w:rFonts w:hint="eastAsia" w:ascii="方正仿宋_GBK" w:hAnsi="方正仿宋_GBK" w:eastAsia="方正仿宋_GBK"/>
          <w:color w:val="auto"/>
          <w:sz w:val="24"/>
          <w:highlight w:val="none"/>
        </w:rPr>
      </w:pPr>
      <w:r>
        <w:rPr>
          <w:rFonts w:hint="eastAsia" w:ascii="方正仿宋_GBK" w:hAnsi="宋体" w:eastAsia="方正仿宋_GBK"/>
          <w:color w:val="auto"/>
          <w:sz w:val="24"/>
          <w:szCs w:val="28"/>
          <w:highlight w:val="none"/>
        </w:rPr>
        <w:t>（二）</w:t>
      </w:r>
      <w:r>
        <w:rPr>
          <w:rFonts w:hint="eastAsia" w:ascii="方正仿宋_GBK" w:hAnsi="方正仿宋_GBK" w:eastAsia="方正仿宋_GBK"/>
          <w:color w:val="auto"/>
          <w:sz w:val="24"/>
          <w:highlight w:val="none"/>
        </w:rPr>
        <w:t>采购</w:t>
      </w:r>
      <w:r>
        <w:rPr>
          <w:rFonts w:hint="eastAsia" w:ascii="方正仿宋_GBK" w:hAnsi="方正仿宋_GBK" w:eastAsia="方正仿宋_GBK"/>
          <w:color w:val="auto"/>
          <w:sz w:val="24"/>
          <w:highlight w:val="none"/>
          <w:lang w:val="en-US" w:eastAsia="zh-CN"/>
        </w:rPr>
        <w:t>采购人或</w:t>
      </w:r>
      <w:r>
        <w:rPr>
          <w:rFonts w:hint="eastAsia" w:ascii="方正仿宋_GBK" w:hAnsi="方正仿宋_GBK" w:eastAsia="方正仿宋_GBK"/>
          <w:color w:val="auto"/>
          <w:sz w:val="24"/>
          <w:highlight w:val="none"/>
        </w:rPr>
        <w:t>代理机构对</w:t>
      </w:r>
      <w:r>
        <w:rPr>
          <w:rFonts w:hint="eastAsia" w:ascii="方正仿宋_GBK" w:hAnsi="方正仿宋_GBK" w:eastAsia="方正仿宋_GBK"/>
          <w:color w:val="auto"/>
          <w:sz w:val="24"/>
          <w:highlight w:val="none"/>
          <w:lang w:val="en-US" w:eastAsia="zh-CN"/>
        </w:rPr>
        <w:t>询价</w:t>
      </w:r>
      <w:r>
        <w:rPr>
          <w:rFonts w:hint="eastAsia" w:ascii="方正仿宋_GBK" w:hAnsi="方正仿宋_GBK" w:eastAsia="方正仿宋_GBK"/>
          <w:color w:val="auto"/>
          <w:sz w:val="24"/>
          <w:highlight w:val="none"/>
        </w:rPr>
        <w:t>文件所作的一切有效的书面通知、修改及补充，都是</w:t>
      </w:r>
      <w:r>
        <w:rPr>
          <w:rFonts w:hint="eastAsia" w:ascii="方正仿宋_GBK" w:hAnsi="方正仿宋_GBK" w:eastAsia="方正仿宋_GBK"/>
          <w:color w:val="auto"/>
          <w:sz w:val="24"/>
          <w:highlight w:val="none"/>
          <w:lang w:val="en-US" w:eastAsia="zh-CN"/>
        </w:rPr>
        <w:t>询价</w:t>
      </w:r>
      <w:r>
        <w:rPr>
          <w:rFonts w:hint="eastAsia" w:ascii="方正仿宋_GBK" w:hAnsi="方正仿宋_GBK" w:eastAsia="方正仿宋_GBK"/>
          <w:color w:val="auto"/>
          <w:sz w:val="24"/>
          <w:highlight w:val="none"/>
        </w:rPr>
        <w:t>文件不可分割的部分。</w:t>
      </w:r>
    </w:p>
    <w:p w14:paraId="21D19AAB">
      <w:pPr>
        <w:kinsoku/>
        <w:wordWrap/>
        <w:overflowPunct/>
        <w:topLinePunct w:val="0"/>
        <w:autoSpaceDE/>
        <w:autoSpaceDN/>
        <w:bidi w:val="0"/>
        <w:snapToGrid w:val="0"/>
        <w:spacing w:line="480" w:lineRule="exact"/>
        <w:ind w:firstLine="480"/>
        <w:rPr>
          <w:rFonts w:hint="eastAsia" w:ascii="方正仿宋_GBK" w:hAnsi="方正仿宋_GBK" w:eastAsia="方正仿宋_GBK"/>
          <w:color w:val="auto"/>
          <w:sz w:val="24"/>
          <w:highlight w:val="none"/>
        </w:rPr>
      </w:pPr>
      <w:r>
        <w:rPr>
          <w:rFonts w:hint="eastAsia" w:ascii="方正仿宋_GBK" w:hAnsi="方正仿宋_GBK" w:eastAsia="方正仿宋_GBK"/>
          <w:color w:val="auto"/>
          <w:sz w:val="24"/>
          <w:highlight w:val="none"/>
        </w:rPr>
        <w:t>（三）</w:t>
      </w:r>
      <w:r>
        <w:rPr>
          <w:rFonts w:hint="eastAsia" w:ascii="方正仿宋_GBK" w:hAnsi="宋体" w:eastAsia="方正仿宋_GBK"/>
          <w:color w:val="auto"/>
          <w:sz w:val="24"/>
          <w:szCs w:val="24"/>
          <w:highlight w:val="none"/>
        </w:rPr>
        <w:t>本项目的</w:t>
      </w:r>
      <w:r>
        <w:rPr>
          <w:rFonts w:hint="eastAsia" w:ascii="方正仿宋_GBK" w:hAnsi="宋体" w:eastAsia="方正仿宋_GBK"/>
          <w:color w:val="auto"/>
          <w:sz w:val="24"/>
          <w:szCs w:val="24"/>
          <w:highlight w:val="none"/>
          <w:lang w:val="en-US" w:eastAsia="zh-CN"/>
        </w:rPr>
        <w:t>询价</w:t>
      </w:r>
      <w:r>
        <w:rPr>
          <w:rFonts w:hint="eastAsia" w:ascii="方正仿宋_GBK" w:hAnsi="宋体" w:eastAsia="方正仿宋_GBK"/>
          <w:color w:val="auto"/>
          <w:sz w:val="24"/>
          <w:szCs w:val="24"/>
          <w:highlight w:val="none"/>
        </w:rPr>
        <w:t>文件、补遗文件（如果有）一律在</w:t>
      </w:r>
      <w:r>
        <w:rPr>
          <w:rFonts w:hint="eastAsia" w:ascii="方正仿宋_GBK" w:hAnsi="方正仿宋_GBK" w:eastAsia="方正仿宋_GBK" w:cs="方正仿宋_GBK"/>
          <w:color w:val="auto"/>
          <w:sz w:val="24"/>
          <w:szCs w:val="24"/>
          <w:highlight w:val="none"/>
          <w:lang w:val="en-US" w:eastAsia="zh-CN"/>
        </w:rPr>
        <w:t>重庆市政府采购云平台（http://cqypt.ccgp-chongqing.gov.cn/）</w:t>
      </w:r>
      <w:r>
        <w:rPr>
          <w:rFonts w:hint="eastAsia" w:ascii="方正仿宋_GBK" w:hAnsi="宋体" w:eastAsia="方正仿宋_GBK"/>
          <w:color w:val="auto"/>
          <w:sz w:val="24"/>
          <w:szCs w:val="24"/>
          <w:highlight w:val="none"/>
        </w:rPr>
        <w:t>上发布，请各</w:t>
      </w:r>
      <w:r>
        <w:rPr>
          <w:rFonts w:hint="eastAsia" w:ascii="方正仿宋_GBK" w:hAnsi="宋体" w:eastAsia="方正仿宋_GBK"/>
          <w:color w:val="auto"/>
          <w:sz w:val="24"/>
          <w:szCs w:val="24"/>
          <w:highlight w:val="none"/>
          <w:lang w:val="en-US" w:eastAsia="zh-CN"/>
        </w:rPr>
        <w:t>投标人</w:t>
      </w:r>
      <w:r>
        <w:rPr>
          <w:rFonts w:hint="eastAsia" w:ascii="方正仿宋_GBK" w:hAnsi="宋体" w:eastAsia="方正仿宋_GBK"/>
          <w:color w:val="auto"/>
          <w:sz w:val="24"/>
          <w:szCs w:val="24"/>
          <w:highlight w:val="none"/>
        </w:rPr>
        <w:t>注意下载；无论</w:t>
      </w:r>
      <w:r>
        <w:rPr>
          <w:rFonts w:hint="eastAsia" w:ascii="方正仿宋_GBK" w:hAnsi="宋体" w:eastAsia="方正仿宋_GBK"/>
          <w:color w:val="auto"/>
          <w:sz w:val="24"/>
          <w:szCs w:val="24"/>
          <w:highlight w:val="none"/>
          <w:lang w:val="en-US" w:eastAsia="zh-CN"/>
        </w:rPr>
        <w:t>投标人</w:t>
      </w:r>
      <w:r>
        <w:rPr>
          <w:rFonts w:hint="eastAsia" w:ascii="方正仿宋_GBK" w:hAnsi="宋体" w:eastAsia="方正仿宋_GBK"/>
          <w:color w:val="auto"/>
          <w:sz w:val="24"/>
          <w:szCs w:val="24"/>
          <w:highlight w:val="none"/>
        </w:rPr>
        <w:t>下载或领取与否，均视同</w:t>
      </w:r>
      <w:r>
        <w:rPr>
          <w:rFonts w:hint="eastAsia" w:ascii="方正仿宋_GBK" w:hAnsi="宋体" w:eastAsia="方正仿宋_GBK"/>
          <w:color w:val="auto"/>
          <w:sz w:val="24"/>
          <w:szCs w:val="24"/>
          <w:highlight w:val="none"/>
          <w:lang w:val="en-US" w:eastAsia="zh-CN"/>
        </w:rPr>
        <w:t>投标人</w:t>
      </w:r>
      <w:r>
        <w:rPr>
          <w:rFonts w:hint="eastAsia" w:ascii="方正仿宋_GBK" w:hAnsi="宋体" w:eastAsia="方正仿宋_GBK"/>
          <w:color w:val="auto"/>
          <w:sz w:val="24"/>
          <w:szCs w:val="24"/>
          <w:highlight w:val="none"/>
        </w:rPr>
        <w:t>已知晓本项目</w:t>
      </w:r>
      <w:r>
        <w:rPr>
          <w:rFonts w:hint="eastAsia" w:ascii="方正仿宋_GBK" w:hAnsi="宋体" w:eastAsia="方正仿宋_GBK"/>
          <w:color w:val="auto"/>
          <w:sz w:val="24"/>
          <w:szCs w:val="24"/>
          <w:highlight w:val="none"/>
          <w:lang w:val="en-US" w:eastAsia="zh-CN"/>
        </w:rPr>
        <w:t>询价</w:t>
      </w:r>
      <w:r>
        <w:rPr>
          <w:rFonts w:hint="eastAsia" w:ascii="方正仿宋_GBK" w:hAnsi="宋体" w:eastAsia="方正仿宋_GBK"/>
          <w:color w:val="auto"/>
          <w:sz w:val="24"/>
          <w:szCs w:val="24"/>
          <w:highlight w:val="none"/>
        </w:rPr>
        <w:t>文件、补遗文件的内容。</w:t>
      </w:r>
      <w:r>
        <w:rPr>
          <w:rFonts w:hint="eastAsia" w:ascii="方正仿宋_GBK" w:hAnsi="方正仿宋_GBK" w:eastAsia="方正仿宋_GBK"/>
          <w:color w:val="auto"/>
          <w:sz w:val="24"/>
          <w:highlight w:val="none"/>
        </w:rPr>
        <w:t>该澄清或者修改的内容为</w:t>
      </w:r>
      <w:r>
        <w:rPr>
          <w:rFonts w:hint="eastAsia" w:ascii="方正仿宋_GBK" w:hAnsi="方正仿宋_GBK" w:eastAsia="方正仿宋_GBK"/>
          <w:color w:val="auto"/>
          <w:sz w:val="24"/>
          <w:highlight w:val="none"/>
          <w:lang w:val="en-US" w:eastAsia="zh-CN"/>
        </w:rPr>
        <w:t>询价</w:t>
      </w:r>
      <w:r>
        <w:rPr>
          <w:rFonts w:hint="eastAsia" w:ascii="方正仿宋_GBK" w:hAnsi="方正仿宋_GBK" w:eastAsia="方正仿宋_GBK"/>
          <w:color w:val="auto"/>
          <w:sz w:val="24"/>
          <w:highlight w:val="none"/>
        </w:rPr>
        <w:t>文件的组成部分。</w:t>
      </w:r>
    </w:p>
    <w:p w14:paraId="187FE8BD">
      <w:pPr>
        <w:pStyle w:val="14"/>
        <w:kinsoku/>
        <w:wordWrap/>
        <w:overflowPunct/>
        <w:topLinePunct w:val="0"/>
        <w:autoSpaceDE/>
        <w:autoSpaceDN/>
        <w:bidi w:val="0"/>
        <w:spacing w:line="480" w:lineRule="exact"/>
        <w:ind w:firstLine="482" w:firstLineChars="200"/>
        <w:rPr>
          <w:rFonts w:hint="default" w:eastAsia="方正仿宋_GBK"/>
          <w:b/>
          <w:bCs/>
          <w:color w:val="auto"/>
          <w:highlight w:val="none"/>
          <w:lang w:val="en-US" w:eastAsia="zh-CN"/>
        </w:rPr>
      </w:pPr>
      <w:r>
        <w:rPr>
          <w:rFonts w:hint="eastAsia" w:ascii="方正仿宋_GBK" w:hAnsi="方正仿宋_GBK" w:eastAsia="方正仿宋_GBK"/>
          <w:b/>
          <w:bCs/>
          <w:color w:val="auto"/>
          <w:sz w:val="24"/>
          <w:highlight w:val="none"/>
          <w:lang w:val="en-US" w:eastAsia="zh-CN"/>
        </w:rPr>
        <w:t>三、投标文件</w:t>
      </w:r>
    </w:p>
    <w:p w14:paraId="11040666">
      <w:pPr>
        <w:pStyle w:val="14"/>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default" w:ascii="方正仿宋_GBK" w:eastAsia="方正仿宋_GBK"/>
          <w:color w:val="auto"/>
          <w:sz w:val="24"/>
          <w:highlight w:val="none"/>
          <w:lang w:val="en-US" w:eastAsia="zh-CN"/>
        </w:rPr>
      </w:pPr>
      <w:r>
        <w:rPr>
          <w:rFonts w:hint="eastAsia" w:ascii="方正仿宋_GBK" w:eastAsia="方正仿宋_GBK"/>
          <w:color w:val="auto"/>
          <w:sz w:val="24"/>
          <w:highlight w:val="none"/>
          <w:lang w:val="en-US" w:eastAsia="zh-CN"/>
        </w:rPr>
        <w:t>（一）线上开标</w:t>
      </w:r>
    </w:p>
    <w:p w14:paraId="44223F5D">
      <w:pPr>
        <w:kinsoku/>
        <w:wordWrap/>
        <w:overflowPunct/>
        <w:topLinePunct w:val="0"/>
        <w:autoSpaceDE/>
        <w:autoSpaceDN/>
        <w:bidi w:val="0"/>
        <w:snapToGrid w:val="0"/>
        <w:spacing w:line="480" w:lineRule="exact"/>
        <w:ind w:firstLine="480"/>
        <w:rPr>
          <w:rFonts w:hint="eastAsia" w:ascii="方正仿宋_GBK" w:hAnsi="方正仿宋_GBK" w:eastAsia="方正仿宋_GBK"/>
          <w:color w:val="auto"/>
          <w:sz w:val="24"/>
          <w:highlight w:val="none"/>
        </w:rPr>
      </w:pPr>
      <w:r>
        <w:rPr>
          <w:rFonts w:hint="eastAsia" w:ascii="方正仿宋_GBK" w:hAnsi="方正仿宋_GBK" w:eastAsia="方正仿宋_GBK"/>
          <w:color w:val="auto"/>
          <w:sz w:val="24"/>
          <w:highlight w:val="none"/>
        </w:rPr>
        <w:t>1、</w:t>
      </w:r>
      <w:r>
        <w:rPr>
          <w:rFonts w:hint="eastAsia" w:ascii="方正仿宋_GBK" w:hAnsi="方正仿宋_GBK" w:eastAsia="方正仿宋_GBK"/>
          <w:color w:val="auto"/>
          <w:sz w:val="24"/>
          <w:highlight w:val="none"/>
          <w:lang w:val="en-US" w:eastAsia="zh-CN"/>
        </w:rPr>
        <w:t>投标人</w:t>
      </w:r>
      <w:r>
        <w:rPr>
          <w:rFonts w:hint="eastAsia" w:ascii="方正仿宋_GBK" w:hAnsi="方正仿宋_GBK" w:eastAsia="方正仿宋_GBK"/>
          <w:color w:val="auto"/>
          <w:sz w:val="24"/>
          <w:highlight w:val="none"/>
        </w:rPr>
        <w:t>线上报名、报价时需</w:t>
      </w:r>
      <w:r>
        <w:rPr>
          <w:rFonts w:hint="eastAsia" w:ascii="方正仿宋_GBK" w:hAnsi="方正仿宋_GBK" w:eastAsia="方正仿宋_GBK"/>
          <w:color w:val="auto"/>
          <w:sz w:val="24"/>
          <w:highlight w:val="none"/>
          <w:lang w:eastAsia="zh-CN"/>
        </w:rPr>
        <w:t>以</w:t>
      </w:r>
      <w:r>
        <w:rPr>
          <w:rFonts w:hint="eastAsia" w:ascii="方正仿宋_GBK" w:hAnsi="方正仿宋_GBK" w:eastAsia="方正仿宋_GBK"/>
          <w:color w:val="auto"/>
          <w:sz w:val="24"/>
          <w:highlight w:val="none"/>
          <w:lang w:val="en-US" w:eastAsia="zh-CN"/>
        </w:rPr>
        <w:t>PDF格式</w:t>
      </w:r>
      <w:r>
        <w:rPr>
          <w:rFonts w:hint="eastAsia" w:ascii="方正仿宋_GBK" w:hAnsi="方正仿宋_GBK" w:eastAsia="方正仿宋_GBK"/>
          <w:color w:val="auto"/>
          <w:sz w:val="24"/>
          <w:highlight w:val="none"/>
        </w:rPr>
        <w:t>上传盖章后</w:t>
      </w:r>
      <w:r>
        <w:rPr>
          <w:rFonts w:hint="eastAsia" w:ascii="方正仿宋_GBK" w:hAnsi="方正仿宋_GBK" w:eastAsia="方正仿宋_GBK"/>
          <w:color w:val="auto"/>
          <w:sz w:val="24"/>
          <w:highlight w:val="none"/>
          <w:lang w:val="en-US" w:eastAsia="zh-CN"/>
        </w:rPr>
        <w:t>的</w:t>
      </w:r>
      <w:r>
        <w:rPr>
          <w:rFonts w:hint="eastAsia" w:ascii="方正仿宋_GBK" w:hAnsi="方正仿宋_GBK" w:eastAsia="方正仿宋_GBK"/>
          <w:color w:val="auto"/>
          <w:sz w:val="24"/>
          <w:highlight w:val="none"/>
        </w:rPr>
        <w:t>电子文档一份。</w:t>
      </w:r>
    </w:p>
    <w:p w14:paraId="623FDB58">
      <w:pPr>
        <w:kinsoku/>
        <w:wordWrap/>
        <w:overflowPunct/>
        <w:topLinePunct w:val="0"/>
        <w:autoSpaceDE/>
        <w:autoSpaceDN/>
        <w:bidi w:val="0"/>
        <w:snapToGrid w:val="0"/>
        <w:spacing w:line="480" w:lineRule="exact"/>
        <w:ind w:firstLine="480"/>
        <w:rPr>
          <w:rFonts w:hint="eastAsia" w:ascii="方正仿宋_GBK" w:hAnsi="方正仿宋_GBK" w:eastAsia="方正仿宋_GBK"/>
          <w:color w:val="auto"/>
          <w:sz w:val="24"/>
          <w:highlight w:val="none"/>
        </w:rPr>
      </w:pPr>
      <w:r>
        <w:rPr>
          <w:rFonts w:hint="eastAsia" w:ascii="方正仿宋_GBK" w:hAnsi="方正仿宋_GBK" w:eastAsia="方正仿宋_GBK"/>
          <w:color w:val="auto"/>
          <w:sz w:val="24"/>
          <w:highlight w:val="none"/>
        </w:rPr>
        <w:t>2、采购人将以平台的线上资料作为评判依据。</w:t>
      </w:r>
    </w:p>
    <w:p w14:paraId="271E7718">
      <w:pPr>
        <w:kinsoku/>
        <w:wordWrap/>
        <w:overflowPunct/>
        <w:topLinePunct w:val="0"/>
        <w:autoSpaceDE/>
        <w:autoSpaceDN/>
        <w:bidi w:val="0"/>
        <w:snapToGrid w:val="0"/>
        <w:spacing w:line="480" w:lineRule="exact"/>
        <w:ind w:firstLine="480"/>
        <w:rPr>
          <w:rFonts w:hint="eastAsia" w:ascii="方正仿宋_GBK" w:hAnsi="方正仿宋_GBK" w:eastAsia="方正仿宋_GBK"/>
          <w:color w:val="auto"/>
          <w:sz w:val="24"/>
          <w:highlight w:val="none"/>
        </w:rPr>
      </w:pPr>
      <w:r>
        <w:rPr>
          <w:rFonts w:hint="eastAsia" w:ascii="方正仿宋_GBK" w:hAnsi="方正仿宋_GBK" w:eastAsia="方正仿宋_GBK"/>
          <w:color w:val="auto"/>
          <w:sz w:val="24"/>
          <w:highlight w:val="none"/>
        </w:rPr>
        <w:t>3、</w:t>
      </w:r>
      <w:r>
        <w:rPr>
          <w:rFonts w:hint="eastAsia" w:ascii="方正仿宋_GBK" w:hAnsi="方正仿宋_GBK" w:eastAsia="方正仿宋_GBK"/>
          <w:color w:val="auto"/>
          <w:sz w:val="24"/>
          <w:highlight w:val="none"/>
          <w:lang w:val="en-US" w:eastAsia="zh-CN"/>
        </w:rPr>
        <w:t>投标人</w:t>
      </w:r>
      <w:r>
        <w:rPr>
          <w:rFonts w:hint="eastAsia" w:ascii="方正仿宋_GBK" w:hAnsi="方正仿宋_GBK" w:eastAsia="方正仿宋_GBK"/>
          <w:color w:val="auto"/>
          <w:sz w:val="24"/>
          <w:highlight w:val="none"/>
        </w:rPr>
        <w:t>制作的响应文件电子文档，须按照要求制作，规定签字、盖章的地方必须按其规定签字、盖章，未按要求制作响应文件的</w:t>
      </w:r>
      <w:r>
        <w:rPr>
          <w:rFonts w:hint="eastAsia" w:ascii="方正仿宋_GBK" w:hAnsi="方正仿宋_GBK" w:eastAsia="方正仿宋_GBK"/>
          <w:color w:val="auto"/>
          <w:sz w:val="24"/>
          <w:highlight w:val="none"/>
          <w:lang w:val="en-US" w:eastAsia="zh-CN"/>
        </w:rPr>
        <w:t>按无效投标</w:t>
      </w:r>
      <w:r>
        <w:rPr>
          <w:rFonts w:hint="eastAsia" w:ascii="方正仿宋_GBK" w:hAnsi="方正仿宋_GBK" w:eastAsia="方正仿宋_GBK"/>
          <w:color w:val="auto"/>
          <w:sz w:val="24"/>
          <w:highlight w:val="none"/>
        </w:rPr>
        <w:t>处理。</w:t>
      </w:r>
    </w:p>
    <w:p w14:paraId="117CF3AD">
      <w:pPr>
        <w:pStyle w:val="14"/>
        <w:kinsoku/>
        <w:wordWrap/>
        <w:overflowPunct/>
        <w:topLinePunct w:val="0"/>
        <w:autoSpaceDE/>
        <w:autoSpaceDN/>
        <w:bidi w:val="0"/>
        <w:spacing w:line="480" w:lineRule="exact"/>
        <w:ind w:firstLine="480" w:firstLineChars="200"/>
        <w:rPr>
          <w:rFonts w:hint="eastAsia" w:ascii="方正仿宋_GBK" w:hAnsi="方正仿宋_GBK" w:eastAsia="方正仿宋_GBK"/>
          <w:color w:val="auto"/>
          <w:sz w:val="24"/>
          <w:highlight w:val="none"/>
          <w:lang w:eastAsia="zh-CN"/>
        </w:rPr>
      </w:pPr>
      <w:r>
        <w:rPr>
          <w:rFonts w:hint="eastAsia" w:ascii="方正仿宋_GBK" w:hAnsi="方正仿宋_GBK" w:eastAsia="方正仿宋_GBK"/>
          <w:color w:val="auto"/>
          <w:sz w:val="24"/>
          <w:highlight w:val="none"/>
          <w:lang w:eastAsia="zh-CN"/>
        </w:rPr>
        <w:t>（</w:t>
      </w:r>
      <w:r>
        <w:rPr>
          <w:rFonts w:hint="eastAsia" w:ascii="方正仿宋_GBK" w:hAnsi="方正仿宋_GBK" w:eastAsia="方正仿宋_GBK"/>
          <w:color w:val="auto"/>
          <w:sz w:val="24"/>
          <w:highlight w:val="none"/>
          <w:lang w:val="en-US" w:eastAsia="zh-CN"/>
        </w:rPr>
        <w:t>二</w:t>
      </w:r>
      <w:r>
        <w:rPr>
          <w:rFonts w:hint="eastAsia" w:ascii="方正仿宋_GBK" w:hAnsi="方正仿宋_GBK" w:eastAsia="方正仿宋_GBK"/>
          <w:color w:val="auto"/>
          <w:sz w:val="24"/>
          <w:highlight w:val="none"/>
          <w:lang w:eastAsia="zh-CN"/>
        </w:rPr>
        <w:t>）投标报价</w:t>
      </w:r>
    </w:p>
    <w:p w14:paraId="43B8515E">
      <w:pPr>
        <w:kinsoku/>
        <w:wordWrap/>
        <w:overflowPunct/>
        <w:topLinePunct w:val="0"/>
        <w:autoSpaceDE/>
        <w:autoSpaceDN/>
        <w:bidi w:val="0"/>
        <w:snapToGrid w:val="0"/>
        <w:spacing w:line="480" w:lineRule="exact"/>
        <w:ind w:firstLine="470" w:firstLineChars="196"/>
        <w:jc w:val="left"/>
        <w:rPr>
          <w:rFonts w:hint="eastAsia" w:ascii="方正仿宋_GBK" w:hAnsi="宋体" w:eastAsia="方正仿宋_GBK"/>
          <w:color w:val="auto"/>
          <w:sz w:val="24"/>
          <w:highlight w:val="none"/>
        </w:rPr>
      </w:pPr>
      <w:r>
        <w:rPr>
          <w:rFonts w:hint="eastAsia" w:ascii="方正仿宋_GBK" w:hAnsi="宋体" w:eastAsia="方正仿宋_GBK"/>
          <w:bCs/>
          <w:color w:val="auto"/>
          <w:sz w:val="24"/>
          <w:highlight w:val="none"/>
        </w:rPr>
        <w:t>1、投标人应严格按照“投标文件格式”中“开标一览表”和“分项报价明细表”</w:t>
      </w:r>
      <w:r>
        <w:rPr>
          <w:rFonts w:hint="eastAsia" w:ascii="方正仿宋_GBK" w:hAnsi="宋体" w:eastAsia="方正仿宋_GBK"/>
          <w:color w:val="auto"/>
          <w:sz w:val="24"/>
          <w:highlight w:val="none"/>
        </w:rPr>
        <w:t>的格式填写报价。</w:t>
      </w:r>
    </w:p>
    <w:p w14:paraId="565BBC1D">
      <w:pPr>
        <w:kinsoku/>
        <w:wordWrap/>
        <w:overflowPunct/>
        <w:topLinePunct w:val="0"/>
        <w:autoSpaceDE/>
        <w:autoSpaceDN/>
        <w:bidi w:val="0"/>
        <w:snapToGrid w:val="0"/>
        <w:spacing w:line="480" w:lineRule="exact"/>
        <w:ind w:left="2" w:leftChars="1" w:firstLine="480" w:firstLineChars="200"/>
        <w:rPr>
          <w:rFonts w:hint="eastAsia" w:ascii="方正仿宋_GBK" w:hAnsi="宋体" w:eastAsia="方正仿宋_GBK"/>
          <w:color w:val="auto"/>
          <w:sz w:val="24"/>
          <w:highlight w:val="none"/>
        </w:rPr>
      </w:pPr>
      <w:r>
        <w:rPr>
          <w:rFonts w:hint="eastAsia" w:ascii="方正仿宋_GBK" w:hAnsi="宋体" w:eastAsia="方正仿宋_GBK"/>
          <w:color w:val="auto"/>
          <w:sz w:val="24"/>
          <w:highlight w:val="none"/>
        </w:rPr>
        <w:t>2、投标人的报价为一次性报价，即在投标有效期内投标价格固定不变。</w:t>
      </w:r>
    </w:p>
    <w:p w14:paraId="14B92CF4">
      <w:pPr>
        <w:kinsoku/>
        <w:wordWrap/>
        <w:overflowPunct/>
        <w:topLinePunct w:val="0"/>
        <w:autoSpaceDE/>
        <w:autoSpaceDN/>
        <w:bidi w:val="0"/>
        <w:snapToGrid w:val="0"/>
        <w:spacing w:line="480" w:lineRule="exact"/>
        <w:ind w:left="2" w:leftChars="1" w:firstLine="480" w:firstLineChars="200"/>
        <w:rPr>
          <w:rFonts w:hint="default" w:eastAsia="方正仿宋_GBK"/>
          <w:color w:val="auto"/>
          <w:highlight w:val="none"/>
          <w:lang w:val="en-US" w:eastAsia="zh-CN"/>
        </w:rPr>
      </w:pPr>
      <w:r>
        <w:rPr>
          <w:rFonts w:hint="eastAsia" w:ascii="方正仿宋_GBK" w:hAnsi="宋体" w:eastAsia="方正仿宋_GBK"/>
          <w:color w:val="auto"/>
          <w:sz w:val="24"/>
          <w:highlight w:val="none"/>
        </w:rPr>
        <w:t>3、本项目只接受一个投标报价，有选择的或有条件的报价将不予接受。</w:t>
      </w:r>
    </w:p>
    <w:p w14:paraId="5D86F19A">
      <w:pPr>
        <w:pStyle w:val="8"/>
        <w:kinsoku/>
        <w:wordWrap/>
        <w:overflowPunct/>
        <w:topLinePunct w:val="0"/>
        <w:autoSpaceDE/>
        <w:autoSpaceDN/>
        <w:bidi w:val="0"/>
        <w:spacing w:line="480" w:lineRule="exact"/>
        <w:ind w:firstLine="480" w:firstLineChars="200"/>
        <w:rPr>
          <w:rFonts w:hint="eastAsia" w:ascii="方正仿宋_GBK" w:hAnsi="宋体" w:eastAsia="方正仿宋_GBK"/>
          <w:color w:val="auto"/>
          <w:sz w:val="24"/>
          <w:highlight w:val="none"/>
        </w:rPr>
      </w:pPr>
      <w:r>
        <w:rPr>
          <w:rFonts w:hint="eastAsia" w:ascii="方正仿宋_GBK" w:hAnsi="宋体" w:eastAsia="方正仿宋_GBK"/>
          <w:color w:val="auto"/>
          <w:sz w:val="24"/>
          <w:highlight w:val="none"/>
        </w:rPr>
        <w:t>（</w:t>
      </w:r>
      <w:r>
        <w:rPr>
          <w:rFonts w:hint="eastAsia" w:ascii="方正仿宋_GBK" w:hAnsi="宋体" w:eastAsia="方正仿宋_GBK"/>
          <w:color w:val="auto"/>
          <w:sz w:val="24"/>
          <w:highlight w:val="none"/>
          <w:lang w:val="en-US" w:eastAsia="zh-CN"/>
        </w:rPr>
        <w:t>三</w:t>
      </w:r>
      <w:r>
        <w:rPr>
          <w:rFonts w:hint="eastAsia" w:ascii="方正仿宋_GBK" w:hAnsi="宋体" w:eastAsia="方正仿宋_GBK"/>
          <w:color w:val="auto"/>
          <w:sz w:val="24"/>
          <w:highlight w:val="none"/>
        </w:rPr>
        <w:t>）修正错误</w:t>
      </w:r>
    </w:p>
    <w:p w14:paraId="7F6D5AFE">
      <w:pPr>
        <w:pStyle w:val="8"/>
        <w:kinsoku/>
        <w:wordWrap/>
        <w:overflowPunct/>
        <w:topLinePunct w:val="0"/>
        <w:autoSpaceDE/>
        <w:autoSpaceDN/>
        <w:bidi w:val="0"/>
        <w:spacing w:line="480" w:lineRule="exact"/>
        <w:ind w:firstLine="480" w:firstLineChars="200"/>
        <w:rPr>
          <w:rFonts w:hint="eastAsia" w:ascii="方正仿宋_GBK" w:hAnsi="宋体" w:eastAsia="方正仿宋_GBK"/>
          <w:color w:val="auto"/>
          <w:sz w:val="24"/>
          <w:highlight w:val="none"/>
        </w:rPr>
      </w:pPr>
      <w:r>
        <w:rPr>
          <w:rFonts w:hint="eastAsia" w:ascii="方正仿宋_GBK" w:hAnsi="宋体" w:eastAsia="方正仿宋_GBK"/>
          <w:color w:val="auto"/>
          <w:sz w:val="24"/>
          <w:highlight w:val="none"/>
        </w:rPr>
        <w:t>若投标文件出现计算或表达上的错误，修正错误的原则如下：</w:t>
      </w:r>
    </w:p>
    <w:p w14:paraId="3DBD6C7F">
      <w:pPr>
        <w:pStyle w:val="8"/>
        <w:kinsoku/>
        <w:wordWrap/>
        <w:overflowPunct/>
        <w:topLinePunct w:val="0"/>
        <w:autoSpaceDE/>
        <w:autoSpaceDN/>
        <w:bidi w:val="0"/>
        <w:spacing w:line="480" w:lineRule="exact"/>
        <w:ind w:firstLine="480" w:firstLineChars="200"/>
        <w:rPr>
          <w:rFonts w:hint="eastAsia" w:ascii="方正仿宋_GBK" w:hAnsi="宋体" w:eastAsia="方正仿宋_GBK"/>
          <w:color w:val="auto"/>
          <w:sz w:val="24"/>
          <w:highlight w:val="none"/>
        </w:rPr>
      </w:pPr>
      <w:r>
        <w:rPr>
          <w:rFonts w:hint="eastAsia" w:ascii="方正仿宋_GBK" w:hAnsi="宋体" w:eastAsia="方正仿宋_GBK"/>
          <w:color w:val="auto"/>
          <w:sz w:val="24"/>
          <w:highlight w:val="none"/>
        </w:rPr>
        <w:t>1.投标文件中开标一览表内容与投标文件中相应内容不一致的，以开标一览表为准；</w:t>
      </w:r>
    </w:p>
    <w:p w14:paraId="78F68609">
      <w:pPr>
        <w:pStyle w:val="8"/>
        <w:kinsoku/>
        <w:wordWrap/>
        <w:overflowPunct/>
        <w:topLinePunct w:val="0"/>
        <w:autoSpaceDE/>
        <w:autoSpaceDN/>
        <w:bidi w:val="0"/>
        <w:spacing w:line="480" w:lineRule="exact"/>
        <w:ind w:firstLine="480" w:firstLineChars="200"/>
        <w:rPr>
          <w:rFonts w:hint="eastAsia" w:ascii="方正仿宋_GBK" w:hAnsi="宋体" w:eastAsia="方正仿宋_GBK"/>
          <w:color w:val="auto"/>
          <w:sz w:val="24"/>
          <w:highlight w:val="none"/>
        </w:rPr>
      </w:pPr>
      <w:r>
        <w:rPr>
          <w:rFonts w:hint="eastAsia" w:ascii="方正仿宋_GBK" w:hAnsi="宋体" w:eastAsia="方正仿宋_GBK"/>
          <w:color w:val="auto"/>
          <w:sz w:val="24"/>
          <w:highlight w:val="none"/>
        </w:rPr>
        <w:t>2.大写金额和小写金额不一致的，以大写金额为准；</w:t>
      </w:r>
    </w:p>
    <w:p w14:paraId="14CE9034">
      <w:pPr>
        <w:pStyle w:val="8"/>
        <w:kinsoku/>
        <w:wordWrap/>
        <w:overflowPunct/>
        <w:topLinePunct w:val="0"/>
        <w:autoSpaceDE/>
        <w:autoSpaceDN/>
        <w:bidi w:val="0"/>
        <w:spacing w:line="480" w:lineRule="exact"/>
        <w:ind w:firstLine="480" w:firstLineChars="200"/>
        <w:rPr>
          <w:rFonts w:hint="eastAsia" w:ascii="方正仿宋_GBK" w:hAnsi="宋体" w:eastAsia="方正仿宋_GBK"/>
          <w:color w:val="auto"/>
          <w:sz w:val="24"/>
          <w:highlight w:val="none"/>
        </w:rPr>
      </w:pPr>
      <w:r>
        <w:rPr>
          <w:rFonts w:hint="eastAsia" w:ascii="方正仿宋_GBK" w:hAnsi="宋体" w:eastAsia="方正仿宋_GBK"/>
          <w:color w:val="auto"/>
          <w:sz w:val="24"/>
          <w:highlight w:val="none"/>
        </w:rPr>
        <w:t>3.单价金额小数点或者百分比有明显错位的，以开标一览表的总价为准，并修改单价；</w:t>
      </w:r>
    </w:p>
    <w:p w14:paraId="21C6CBF4">
      <w:pPr>
        <w:pStyle w:val="8"/>
        <w:kinsoku/>
        <w:wordWrap/>
        <w:overflowPunct/>
        <w:topLinePunct w:val="0"/>
        <w:autoSpaceDE/>
        <w:autoSpaceDN/>
        <w:bidi w:val="0"/>
        <w:spacing w:line="480" w:lineRule="exact"/>
        <w:ind w:firstLine="480" w:firstLineChars="200"/>
        <w:rPr>
          <w:rFonts w:hint="eastAsia" w:ascii="方正仿宋_GBK" w:hAnsi="宋体" w:eastAsia="方正仿宋_GBK"/>
          <w:color w:val="auto"/>
          <w:sz w:val="24"/>
          <w:highlight w:val="none"/>
        </w:rPr>
      </w:pPr>
      <w:r>
        <w:rPr>
          <w:rFonts w:hint="eastAsia" w:ascii="方正仿宋_GBK" w:hAnsi="宋体" w:eastAsia="方正仿宋_GBK"/>
          <w:color w:val="auto"/>
          <w:sz w:val="24"/>
          <w:highlight w:val="none"/>
        </w:rPr>
        <w:t>4.总价金额与按单价汇总金额不一致的，以单价金额计算结果为准。</w:t>
      </w:r>
    </w:p>
    <w:p w14:paraId="59FFCBCE">
      <w:pPr>
        <w:pStyle w:val="8"/>
        <w:kinsoku/>
        <w:wordWrap/>
        <w:overflowPunct/>
        <w:topLinePunct w:val="0"/>
        <w:autoSpaceDE/>
        <w:autoSpaceDN/>
        <w:bidi w:val="0"/>
        <w:spacing w:line="480" w:lineRule="exact"/>
        <w:ind w:firstLine="480" w:firstLineChars="200"/>
        <w:rPr>
          <w:rFonts w:hint="eastAsia" w:ascii="方正仿宋_GBK" w:hAnsi="宋体" w:eastAsia="方正仿宋_GBK"/>
          <w:color w:val="auto"/>
          <w:sz w:val="24"/>
          <w:highlight w:val="none"/>
        </w:rPr>
      </w:pPr>
      <w:r>
        <w:rPr>
          <w:rFonts w:hint="eastAsia" w:ascii="方正仿宋_GBK" w:hAnsi="宋体" w:eastAsia="方正仿宋_GBK"/>
          <w:color w:val="auto"/>
          <w:sz w:val="24"/>
          <w:highlight w:val="none"/>
        </w:rPr>
        <w:t>评标委员会按上述修正错误的原则及方法调整或修正投标人投标报价，若同时出现两种以上不一致的，按照前款规定的顺序修正，投标人同意并签字确认后，调整后的投标报价对投标人具有约束作用。如果投标人不接受修正后的报价，则其投标将作为无效投标处理。</w:t>
      </w:r>
    </w:p>
    <w:p w14:paraId="11381205">
      <w:pPr>
        <w:pStyle w:val="14"/>
        <w:kinsoku/>
        <w:wordWrap/>
        <w:overflowPunct/>
        <w:topLinePunct w:val="0"/>
        <w:autoSpaceDE/>
        <w:autoSpaceDN/>
        <w:bidi w:val="0"/>
        <w:spacing w:line="480" w:lineRule="exact"/>
        <w:ind w:firstLine="482" w:firstLineChars="200"/>
        <w:rPr>
          <w:rFonts w:hint="default" w:ascii="方正仿宋_GBK" w:hAnsi="方正仿宋_GBK" w:eastAsia="方正仿宋_GBK"/>
          <w:b/>
          <w:bCs/>
          <w:color w:val="auto"/>
          <w:sz w:val="24"/>
          <w:highlight w:val="none"/>
          <w:lang w:val="en-US" w:eastAsia="zh-CN"/>
        </w:rPr>
      </w:pPr>
      <w:r>
        <w:rPr>
          <w:rFonts w:hint="eastAsia" w:ascii="方正仿宋_GBK" w:hAnsi="方正仿宋_GBK" w:eastAsia="方正仿宋_GBK"/>
          <w:b/>
          <w:bCs/>
          <w:color w:val="auto"/>
          <w:sz w:val="24"/>
          <w:highlight w:val="none"/>
          <w:lang w:val="en-US" w:eastAsia="zh-CN"/>
        </w:rPr>
        <w:t>四、开标、评标、定标</w:t>
      </w:r>
    </w:p>
    <w:p w14:paraId="1AE76626">
      <w:pPr>
        <w:pStyle w:val="8"/>
        <w:kinsoku/>
        <w:wordWrap/>
        <w:overflowPunct/>
        <w:topLinePunct w:val="0"/>
        <w:autoSpaceDE/>
        <w:autoSpaceDN/>
        <w:bidi w:val="0"/>
        <w:spacing w:line="480" w:lineRule="exact"/>
        <w:ind w:firstLine="480" w:firstLineChars="200"/>
        <w:rPr>
          <w:rFonts w:hint="eastAsia" w:ascii="方正仿宋_GBK" w:hAnsi="宋体" w:eastAsia="方正仿宋_GBK"/>
          <w:color w:val="auto"/>
          <w:sz w:val="24"/>
          <w:highlight w:val="none"/>
          <w:lang w:val="en-US" w:eastAsia="zh-CN"/>
        </w:rPr>
      </w:pPr>
      <w:r>
        <w:rPr>
          <w:rFonts w:hint="eastAsia" w:ascii="方正仿宋_GBK" w:hAnsi="宋体" w:eastAsia="方正仿宋_GBK"/>
          <w:color w:val="auto"/>
          <w:sz w:val="24"/>
          <w:highlight w:val="none"/>
          <w:lang w:val="en-US" w:eastAsia="zh-CN"/>
        </w:rPr>
        <w:t>见第四篇“评标方法、评审程序”</w:t>
      </w:r>
    </w:p>
    <w:p w14:paraId="77BF70F7">
      <w:pPr>
        <w:pStyle w:val="14"/>
        <w:kinsoku/>
        <w:wordWrap/>
        <w:overflowPunct/>
        <w:topLinePunct w:val="0"/>
        <w:autoSpaceDE/>
        <w:autoSpaceDN/>
        <w:bidi w:val="0"/>
        <w:spacing w:line="480" w:lineRule="exact"/>
        <w:ind w:firstLine="482" w:firstLineChars="200"/>
        <w:rPr>
          <w:rFonts w:hint="eastAsia" w:ascii="方正仿宋_GBK" w:hAnsi="方正仿宋_GBK" w:eastAsia="方正仿宋_GBK"/>
          <w:b/>
          <w:bCs/>
          <w:color w:val="auto"/>
          <w:sz w:val="24"/>
          <w:highlight w:val="none"/>
          <w:lang w:val="en-US" w:eastAsia="zh-CN"/>
        </w:rPr>
      </w:pPr>
      <w:r>
        <w:rPr>
          <w:rFonts w:hint="eastAsia" w:ascii="方正仿宋_GBK" w:hAnsi="方正仿宋_GBK" w:eastAsia="方正仿宋_GBK"/>
          <w:b/>
          <w:bCs/>
          <w:color w:val="auto"/>
          <w:sz w:val="24"/>
          <w:highlight w:val="none"/>
          <w:lang w:val="en-US" w:eastAsia="zh-CN"/>
        </w:rPr>
        <w:t>五、中标</w:t>
      </w:r>
    </w:p>
    <w:p w14:paraId="0F36EC54">
      <w:pPr>
        <w:kinsoku/>
        <w:wordWrap/>
        <w:overflowPunct/>
        <w:topLinePunct w:val="0"/>
        <w:autoSpaceDE/>
        <w:autoSpaceDN/>
        <w:bidi w:val="0"/>
        <w:snapToGrid w:val="0"/>
        <w:spacing w:line="480" w:lineRule="exact"/>
        <w:ind w:firstLine="480" w:firstLineChars="200"/>
        <w:rPr>
          <w:rFonts w:hint="eastAsia" w:ascii="方正仿宋_GBK" w:hAnsi="宋体" w:eastAsia="方正仿宋_GBK"/>
          <w:color w:val="auto"/>
          <w:sz w:val="24"/>
          <w:highlight w:val="none"/>
        </w:rPr>
      </w:pPr>
      <w:r>
        <w:rPr>
          <w:rFonts w:hint="eastAsia" w:ascii="方正仿宋_GBK" w:hAnsi="宋体" w:eastAsia="方正仿宋_GBK"/>
          <w:color w:val="auto"/>
          <w:sz w:val="24"/>
          <w:highlight w:val="none"/>
        </w:rPr>
        <w:t>1、采购人依法确定</w:t>
      </w:r>
      <w:r>
        <w:rPr>
          <w:rFonts w:hint="eastAsia" w:ascii="方正仿宋_GBK" w:hAnsi="宋体" w:eastAsia="方正仿宋_GBK"/>
          <w:color w:val="auto"/>
          <w:sz w:val="24"/>
          <w:highlight w:val="none"/>
          <w:lang w:eastAsia="zh-CN"/>
        </w:rPr>
        <w:t>成交供应商</w:t>
      </w:r>
      <w:r>
        <w:rPr>
          <w:rFonts w:hint="eastAsia" w:ascii="方正仿宋_GBK" w:hAnsi="宋体" w:eastAsia="方正仿宋_GBK"/>
          <w:color w:val="auto"/>
          <w:sz w:val="24"/>
          <w:highlight w:val="none"/>
        </w:rPr>
        <w:t>后，采购</w:t>
      </w:r>
      <w:r>
        <w:rPr>
          <w:rFonts w:hint="eastAsia" w:ascii="方正仿宋_GBK" w:hAnsi="宋体" w:eastAsia="方正仿宋_GBK"/>
          <w:color w:val="auto"/>
          <w:sz w:val="24"/>
          <w:highlight w:val="none"/>
          <w:lang w:val="en-US" w:eastAsia="zh-CN"/>
        </w:rPr>
        <w:t>人</w:t>
      </w:r>
      <w:r>
        <w:rPr>
          <w:rFonts w:hint="eastAsia" w:ascii="方正仿宋_GBK" w:hAnsi="宋体" w:eastAsia="方正仿宋_GBK"/>
          <w:color w:val="auto"/>
          <w:sz w:val="24"/>
          <w:highlight w:val="none"/>
        </w:rPr>
        <w:t>以书面形式发出中标通知书。</w:t>
      </w:r>
    </w:p>
    <w:p w14:paraId="4B0409DE">
      <w:pPr>
        <w:kinsoku/>
        <w:wordWrap/>
        <w:overflowPunct/>
        <w:topLinePunct w:val="0"/>
        <w:autoSpaceDE/>
        <w:autoSpaceDN/>
        <w:bidi w:val="0"/>
        <w:snapToGrid w:val="0"/>
        <w:spacing w:line="480" w:lineRule="exact"/>
        <w:ind w:firstLine="480" w:firstLineChars="200"/>
        <w:rPr>
          <w:rFonts w:hint="eastAsia" w:ascii="方正仿宋_GBK" w:hAnsi="宋体" w:eastAsia="方正仿宋_GBK"/>
          <w:color w:val="auto"/>
          <w:sz w:val="24"/>
          <w:highlight w:val="none"/>
        </w:rPr>
      </w:pPr>
      <w:r>
        <w:rPr>
          <w:rFonts w:hint="eastAsia" w:ascii="方正仿宋_GBK" w:hAnsi="宋体" w:eastAsia="方正仿宋_GBK"/>
          <w:color w:val="auto"/>
          <w:sz w:val="24"/>
          <w:highlight w:val="none"/>
        </w:rPr>
        <w:t>2、中标通知书发出后，采购人改变中标结果，或者</w:t>
      </w:r>
      <w:r>
        <w:rPr>
          <w:rFonts w:hint="eastAsia" w:ascii="方正仿宋_GBK" w:hAnsi="宋体" w:eastAsia="方正仿宋_GBK"/>
          <w:color w:val="auto"/>
          <w:sz w:val="24"/>
          <w:highlight w:val="none"/>
          <w:lang w:eastAsia="zh-CN"/>
        </w:rPr>
        <w:t>成交供应商</w:t>
      </w:r>
      <w:r>
        <w:rPr>
          <w:rFonts w:hint="eastAsia" w:ascii="方正仿宋_GBK" w:hAnsi="宋体" w:eastAsia="方正仿宋_GBK"/>
          <w:color w:val="auto"/>
          <w:sz w:val="24"/>
          <w:highlight w:val="none"/>
        </w:rPr>
        <w:t>放弃中标，应当承担相应的法律责任。</w:t>
      </w:r>
    </w:p>
    <w:p w14:paraId="53DE1BEB">
      <w:pPr>
        <w:pStyle w:val="8"/>
        <w:kinsoku/>
        <w:wordWrap/>
        <w:overflowPunct/>
        <w:topLinePunct w:val="0"/>
        <w:autoSpaceDE/>
        <w:autoSpaceDN/>
        <w:bidi w:val="0"/>
        <w:spacing w:line="480" w:lineRule="exact"/>
        <w:ind w:firstLine="480"/>
        <w:rPr>
          <w:rFonts w:hint="eastAsia" w:ascii="方正仿宋_GBK" w:hAnsi="宋体" w:eastAsia="方正仿宋_GBK" w:cs="Times New Roman"/>
          <w:b/>
          <w:color w:val="auto"/>
          <w:kern w:val="2"/>
          <w:sz w:val="24"/>
          <w:highlight w:val="none"/>
          <w:lang w:val="en-US" w:eastAsia="zh-CN" w:bidi="ar-SA"/>
        </w:rPr>
      </w:pPr>
      <w:r>
        <w:rPr>
          <w:rFonts w:hint="eastAsia" w:ascii="方正仿宋_GBK" w:hAnsi="宋体" w:eastAsia="方正仿宋_GBK" w:cs="Times New Roman"/>
          <w:b/>
          <w:color w:val="auto"/>
          <w:kern w:val="2"/>
          <w:sz w:val="24"/>
          <w:highlight w:val="none"/>
          <w:lang w:val="en-US" w:eastAsia="zh-CN" w:bidi="ar-SA"/>
        </w:rPr>
        <w:t>六、关于质疑和投诉</w:t>
      </w:r>
    </w:p>
    <w:p w14:paraId="259564C0">
      <w:pPr>
        <w:kinsoku/>
        <w:wordWrap/>
        <w:overflowPunct/>
        <w:topLinePunct w:val="0"/>
        <w:autoSpaceDE/>
        <w:autoSpaceDN/>
        <w:bidi w:val="0"/>
        <w:snapToGrid w:val="0"/>
        <w:spacing w:line="480" w:lineRule="exact"/>
        <w:ind w:firstLine="480" w:firstLineChars="200"/>
        <w:rPr>
          <w:rFonts w:hint="eastAsia" w:ascii="方正仿宋_GBK" w:hAnsi="宋体" w:eastAsia="方正仿宋_GBK"/>
          <w:color w:val="auto"/>
          <w:sz w:val="24"/>
          <w:highlight w:val="none"/>
        </w:rPr>
      </w:pPr>
      <w:r>
        <w:rPr>
          <w:rFonts w:hint="eastAsia" w:ascii="方正仿宋_GBK" w:hAnsi="宋体" w:eastAsia="方正仿宋_GBK"/>
          <w:color w:val="auto"/>
          <w:sz w:val="24"/>
          <w:highlight w:val="none"/>
        </w:rPr>
        <w:t>（一）质疑内容、时限</w:t>
      </w:r>
    </w:p>
    <w:p w14:paraId="07196BF6">
      <w:pPr>
        <w:kinsoku/>
        <w:wordWrap/>
        <w:overflowPunct/>
        <w:topLinePunct w:val="0"/>
        <w:autoSpaceDE/>
        <w:autoSpaceDN/>
        <w:bidi w:val="0"/>
        <w:snapToGrid w:val="0"/>
        <w:spacing w:line="480" w:lineRule="exact"/>
        <w:ind w:firstLine="480" w:firstLineChars="200"/>
        <w:rPr>
          <w:rFonts w:hint="eastAsia" w:ascii="方正仿宋_GBK" w:hAnsi="宋体" w:eastAsia="方正仿宋_GBK"/>
          <w:color w:val="auto"/>
          <w:sz w:val="24"/>
          <w:highlight w:val="none"/>
        </w:rPr>
      </w:pPr>
      <w:r>
        <w:rPr>
          <w:rFonts w:hint="eastAsia" w:ascii="方正仿宋_GBK" w:hAnsi="宋体" w:eastAsia="方正仿宋_GBK"/>
          <w:color w:val="auto"/>
          <w:sz w:val="24"/>
          <w:highlight w:val="none"/>
        </w:rPr>
        <w:t>1、</w:t>
      </w:r>
      <w:r>
        <w:rPr>
          <w:rFonts w:hint="eastAsia" w:ascii="方正仿宋_GBK" w:hAnsi="宋体" w:eastAsia="方正仿宋_GBK"/>
          <w:color w:val="auto"/>
          <w:sz w:val="24"/>
          <w:highlight w:val="none"/>
          <w:lang w:val="en-US" w:eastAsia="zh-CN"/>
        </w:rPr>
        <w:t>询价采购</w:t>
      </w:r>
      <w:r>
        <w:rPr>
          <w:rFonts w:hint="eastAsia" w:ascii="方正仿宋_GBK" w:hAnsi="宋体" w:eastAsia="方正仿宋_GBK"/>
          <w:color w:val="auto"/>
          <w:sz w:val="24"/>
          <w:highlight w:val="none"/>
        </w:rPr>
        <w:t>文件公告期限为采购公告发出之日起五个工作日，</w:t>
      </w:r>
      <w:r>
        <w:rPr>
          <w:rFonts w:hint="eastAsia" w:ascii="方正仿宋_GBK" w:hAnsi="宋体" w:eastAsia="方正仿宋_GBK"/>
          <w:color w:val="auto"/>
          <w:sz w:val="24"/>
          <w:highlight w:val="none"/>
          <w:lang w:val="en-US" w:eastAsia="zh-CN"/>
        </w:rPr>
        <w:t>供应商</w:t>
      </w:r>
      <w:r>
        <w:rPr>
          <w:rFonts w:hint="eastAsia" w:ascii="方正仿宋_GBK" w:hAnsi="宋体" w:eastAsia="方正仿宋_GBK"/>
          <w:color w:val="auto"/>
          <w:sz w:val="24"/>
          <w:highlight w:val="none"/>
        </w:rPr>
        <w:t>对</w:t>
      </w:r>
      <w:r>
        <w:rPr>
          <w:rFonts w:hint="eastAsia" w:ascii="方正仿宋_GBK" w:hAnsi="宋体" w:eastAsia="方正仿宋_GBK"/>
          <w:color w:val="auto"/>
          <w:sz w:val="24"/>
          <w:highlight w:val="none"/>
          <w:lang w:val="en-US" w:eastAsia="zh-CN"/>
        </w:rPr>
        <w:t>询价采购</w:t>
      </w:r>
      <w:r>
        <w:rPr>
          <w:rFonts w:hint="eastAsia" w:ascii="方正仿宋_GBK" w:hAnsi="宋体" w:eastAsia="方正仿宋_GBK"/>
          <w:color w:val="auto"/>
          <w:sz w:val="24"/>
          <w:highlight w:val="none"/>
        </w:rPr>
        <w:t>文件如有异议，应在招</w:t>
      </w:r>
      <w:r>
        <w:rPr>
          <w:rFonts w:hint="eastAsia" w:ascii="方正仿宋_GBK" w:hAnsi="宋体" w:eastAsia="方正仿宋_GBK"/>
          <w:color w:val="auto"/>
          <w:sz w:val="24"/>
          <w:highlight w:val="none"/>
          <w:lang w:val="en-US" w:eastAsia="zh-CN"/>
        </w:rPr>
        <w:t>询价采购</w:t>
      </w:r>
      <w:r>
        <w:rPr>
          <w:rFonts w:hint="eastAsia" w:ascii="方正仿宋_GBK" w:hAnsi="宋体" w:eastAsia="方正仿宋_GBK"/>
          <w:color w:val="auto"/>
          <w:sz w:val="24"/>
          <w:highlight w:val="none"/>
        </w:rPr>
        <w:t>公告期限届满之日起七个工作日内以书面形式向采购人提出质疑，并附相关证明材料。</w:t>
      </w:r>
    </w:p>
    <w:p w14:paraId="4D29368E">
      <w:pPr>
        <w:kinsoku/>
        <w:wordWrap/>
        <w:overflowPunct/>
        <w:topLinePunct w:val="0"/>
        <w:autoSpaceDE/>
        <w:autoSpaceDN/>
        <w:bidi w:val="0"/>
        <w:snapToGrid w:val="0"/>
        <w:spacing w:line="480" w:lineRule="exact"/>
        <w:ind w:firstLine="480" w:firstLineChars="200"/>
        <w:rPr>
          <w:rFonts w:hint="eastAsia" w:ascii="方正仿宋_GBK" w:hAnsi="宋体" w:eastAsia="方正仿宋_GBK"/>
          <w:color w:val="auto"/>
          <w:sz w:val="24"/>
          <w:highlight w:val="none"/>
        </w:rPr>
      </w:pPr>
      <w:r>
        <w:rPr>
          <w:rFonts w:hint="eastAsia" w:ascii="方正仿宋_GBK" w:hAnsi="宋体" w:eastAsia="方正仿宋_GBK"/>
          <w:color w:val="auto"/>
          <w:sz w:val="24"/>
          <w:highlight w:val="none"/>
        </w:rPr>
        <w:t>2、</w:t>
      </w:r>
      <w:r>
        <w:rPr>
          <w:rFonts w:hint="eastAsia" w:ascii="方正仿宋_GBK" w:hAnsi="宋体" w:eastAsia="方正仿宋_GBK"/>
          <w:color w:val="auto"/>
          <w:sz w:val="24"/>
          <w:highlight w:val="none"/>
          <w:lang w:val="en-US" w:eastAsia="zh-CN"/>
        </w:rPr>
        <w:t>供应商</w:t>
      </w:r>
      <w:r>
        <w:rPr>
          <w:rFonts w:hint="eastAsia" w:ascii="方正仿宋_GBK" w:hAnsi="宋体" w:eastAsia="方正仿宋_GBK"/>
          <w:color w:val="auto"/>
          <w:sz w:val="24"/>
          <w:highlight w:val="none"/>
        </w:rPr>
        <w:t>对中标结果有异议的，应当在中标预公示发布之日起七个工作日内以书面形式向采购人提出质疑，并附相关证明材料。</w:t>
      </w:r>
    </w:p>
    <w:p w14:paraId="3A5CDD39">
      <w:pPr>
        <w:kinsoku/>
        <w:wordWrap/>
        <w:overflowPunct/>
        <w:topLinePunct w:val="0"/>
        <w:autoSpaceDE/>
        <w:autoSpaceDN/>
        <w:bidi w:val="0"/>
        <w:snapToGrid w:val="0"/>
        <w:spacing w:line="480" w:lineRule="exact"/>
        <w:ind w:firstLine="480" w:firstLineChars="200"/>
        <w:rPr>
          <w:rFonts w:hint="eastAsia" w:ascii="方正仿宋_GBK" w:hAnsi="宋体" w:eastAsia="方正仿宋_GBK"/>
          <w:color w:val="auto"/>
          <w:sz w:val="24"/>
          <w:highlight w:val="none"/>
          <w:lang w:eastAsia="zh-CN"/>
        </w:rPr>
      </w:pPr>
      <w:r>
        <w:rPr>
          <w:rFonts w:hint="eastAsia" w:ascii="方正仿宋_GBK" w:hAnsi="宋体" w:eastAsia="方正仿宋_GBK"/>
          <w:color w:val="auto"/>
          <w:sz w:val="24"/>
          <w:highlight w:val="none"/>
        </w:rPr>
        <w:t>3、供应商对采购文件中供应商特定资格条件、技术质量和商务要求、评审标准及评审细则有异议的，应向采购人提出质疑</w:t>
      </w:r>
      <w:r>
        <w:rPr>
          <w:rFonts w:hint="eastAsia" w:ascii="方正仿宋_GBK" w:hAnsi="宋体" w:eastAsia="方正仿宋_GBK"/>
          <w:color w:val="auto"/>
          <w:sz w:val="24"/>
          <w:highlight w:val="none"/>
          <w:lang w:eastAsia="zh-CN"/>
        </w:rPr>
        <w:t>。</w:t>
      </w:r>
    </w:p>
    <w:p w14:paraId="7D459819">
      <w:pPr>
        <w:kinsoku/>
        <w:wordWrap/>
        <w:overflowPunct/>
        <w:topLinePunct w:val="0"/>
        <w:autoSpaceDE/>
        <w:autoSpaceDN/>
        <w:bidi w:val="0"/>
        <w:snapToGrid w:val="0"/>
        <w:spacing w:line="480" w:lineRule="exact"/>
        <w:ind w:firstLine="480" w:firstLineChars="200"/>
        <w:rPr>
          <w:rFonts w:hint="eastAsia" w:ascii="方正仿宋_GBK" w:hAnsi="宋体" w:eastAsia="方正仿宋_GBK"/>
          <w:color w:val="auto"/>
          <w:sz w:val="24"/>
          <w:highlight w:val="none"/>
        </w:rPr>
      </w:pPr>
      <w:r>
        <w:rPr>
          <w:rFonts w:hint="eastAsia" w:ascii="方正仿宋_GBK" w:hAnsi="宋体" w:eastAsia="方正仿宋_GBK"/>
          <w:color w:val="auto"/>
          <w:sz w:val="24"/>
          <w:highlight w:val="none"/>
        </w:rPr>
        <w:t>（二）质疑答复时限</w:t>
      </w:r>
    </w:p>
    <w:p w14:paraId="0665D0E4">
      <w:pPr>
        <w:kinsoku/>
        <w:wordWrap/>
        <w:overflowPunct/>
        <w:topLinePunct w:val="0"/>
        <w:autoSpaceDE/>
        <w:autoSpaceDN/>
        <w:bidi w:val="0"/>
        <w:snapToGrid w:val="0"/>
        <w:spacing w:line="480" w:lineRule="exact"/>
        <w:ind w:firstLine="480" w:firstLineChars="200"/>
        <w:rPr>
          <w:rFonts w:hint="eastAsia" w:ascii="方正仿宋_GBK" w:hAnsi="宋体" w:eastAsia="方正仿宋_GBK"/>
          <w:color w:val="auto"/>
          <w:sz w:val="24"/>
          <w:highlight w:val="none"/>
        </w:rPr>
      </w:pPr>
      <w:r>
        <w:rPr>
          <w:rFonts w:hint="eastAsia" w:ascii="方正仿宋_GBK" w:hAnsi="宋体" w:eastAsia="方正仿宋_GBK"/>
          <w:color w:val="auto"/>
          <w:sz w:val="24"/>
          <w:highlight w:val="none"/>
        </w:rPr>
        <w:t>采购人在收到投标人书面质疑后七个工作日内，对质疑内容作出答复。</w:t>
      </w:r>
    </w:p>
    <w:p w14:paraId="5A75E307">
      <w:pPr>
        <w:kinsoku/>
        <w:wordWrap/>
        <w:overflowPunct/>
        <w:topLinePunct w:val="0"/>
        <w:autoSpaceDE/>
        <w:autoSpaceDN/>
        <w:bidi w:val="0"/>
        <w:snapToGrid w:val="0"/>
        <w:spacing w:line="480" w:lineRule="exact"/>
        <w:ind w:firstLine="480" w:firstLineChars="200"/>
        <w:rPr>
          <w:rFonts w:hint="eastAsia" w:ascii="方正仿宋_GBK" w:hAnsi="宋体" w:eastAsia="方正仿宋_GBK"/>
          <w:color w:val="auto"/>
          <w:sz w:val="24"/>
          <w:highlight w:val="none"/>
        </w:rPr>
      </w:pPr>
      <w:r>
        <w:rPr>
          <w:rFonts w:hint="eastAsia" w:ascii="方正仿宋_GBK" w:hAnsi="宋体" w:eastAsia="方正仿宋_GBK"/>
          <w:color w:val="auto"/>
          <w:sz w:val="24"/>
          <w:highlight w:val="none"/>
        </w:rPr>
        <w:t>（三）不予受理或暂缓受理</w:t>
      </w:r>
    </w:p>
    <w:p w14:paraId="49F47FB5">
      <w:pPr>
        <w:kinsoku/>
        <w:wordWrap/>
        <w:overflowPunct/>
        <w:topLinePunct w:val="0"/>
        <w:autoSpaceDE/>
        <w:autoSpaceDN/>
        <w:bidi w:val="0"/>
        <w:snapToGrid w:val="0"/>
        <w:spacing w:line="480" w:lineRule="exact"/>
        <w:ind w:firstLine="480" w:firstLineChars="200"/>
        <w:rPr>
          <w:rFonts w:hint="eastAsia" w:ascii="方正仿宋_GBK" w:hAnsi="宋体" w:eastAsia="方正仿宋_GBK"/>
          <w:color w:val="auto"/>
          <w:sz w:val="24"/>
          <w:highlight w:val="none"/>
        </w:rPr>
      </w:pPr>
      <w:r>
        <w:rPr>
          <w:rFonts w:hint="eastAsia" w:ascii="方正仿宋_GBK" w:hAnsi="宋体" w:eastAsia="方正仿宋_GBK"/>
          <w:color w:val="auto"/>
          <w:sz w:val="24"/>
          <w:highlight w:val="none"/>
          <w:lang w:val="en-US" w:eastAsia="zh-CN"/>
        </w:rPr>
        <w:t>1、</w:t>
      </w:r>
      <w:r>
        <w:rPr>
          <w:rFonts w:hint="eastAsia" w:ascii="方正仿宋_GBK" w:hAnsi="宋体" w:eastAsia="方正仿宋_GBK"/>
          <w:color w:val="auto"/>
          <w:sz w:val="24"/>
          <w:highlight w:val="none"/>
        </w:rPr>
        <w:t>质疑供应商参与了投标活动后，再对</w:t>
      </w:r>
      <w:r>
        <w:rPr>
          <w:rFonts w:hint="eastAsia" w:ascii="方正仿宋_GBK" w:hAnsi="宋体" w:eastAsia="方正仿宋_GBK"/>
          <w:color w:val="auto"/>
          <w:sz w:val="24"/>
          <w:highlight w:val="none"/>
          <w:lang w:val="en-US" w:eastAsia="zh-CN"/>
        </w:rPr>
        <w:t>询价采购</w:t>
      </w:r>
      <w:r>
        <w:rPr>
          <w:rFonts w:hint="eastAsia" w:ascii="方正仿宋_GBK" w:hAnsi="宋体" w:eastAsia="方正仿宋_GBK"/>
          <w:color w:val="auto"/>
          <w:sz w:val="24"/>
          <w:highlight w:val="none"/>
        </w:rPr>
        <w:t>文件内容提出质疑的；</w:t>
      </w:r>
    </w:p>
    <w:p w14:paraId="7ECD9A44">
      <w:pPr>
        <w:kinsoku/>
        <w:wordWrap/>
        <w:overflowPunct/>
        <w:topLinePunct w:val="0"/>
        <w:autoSpaceDE/>
        <w:autoSpaceDN/>
        <w:bidi w:val="0"/>
        <w:snapToGrid w:val="0"/>
        <w:spacing w:line="480" w:lineRule="exact"/>
        <w:ind w:firstLine="480" w:firstLineChars="200"/>
        <w:rPr>
          <w:rFonts w:hint="eastAsia" w:ascii="方正仿宋_GBK" w:hAnsi="宋体" w:eastAsia="方正仿宋_GBK"/>
          <w:color w:val="auto"/>
          <w:sz w:val="24"/>
          <w:highlight w:val="none"/>
        </w:rPr>
      </w:pPr>
      <w:r>
        <w:rPr>
          <w:rFonts w:hint="eastAsia" w:ascii="方正仿宋_GBK" w:hAnsi="宋体" w:eastAsia="方正仿宋_GBK"/>
          <w:color w:val="auto"/>
          <w:sz w:val="24"/>
          <w:highlight w:val="none"/>
          <w:lang w:val="en-US" w:eastAsia="zh-CN"/>
        </w:rPr>
        <w:t>2、</w:t>
      </w:r>
      <w:r>
        <w:rPr>
          <w:rFonts w:hint="eastAsia" w:ascii="方正仿宋_GBK" w:hAnsi="宋体" w:eastAsia="方正仿宋_GBK"/>
          <w:color w:val="auto"/>
          <w:sz w:val="24"/>
          <w:highlight w:val="none"/>
        </w:rPr>
        <w:t>质疑超过有效期的；</w:t>
      </w:r>
    </w:p>
    <w:p w14:paraId="349E823D">
      <w:pPr>
        <w:kinsoku/>
        <w:wordWrap/>
        <w:overflowPunct/>
        <w:topLinePunct w:val="0"/>
        <w:autoSpaceDE/>
        <w:autoSpaceDN/>
        <w:bidi w:val="0"/>
        <w:snapToGrid w:val="0"/>
        <w:spacing w:line="480" w:lineRule="exact"/>
        <w:ind w:firstLine="480" w:firstLineChars="200"/>
        <w:rPr>
          <w:rFonts w:hint="eastAsia" w:ascii="方正仿宋_GBK" w:hAnsi="宋体" w:eastAsia="方正仿宋_GBK"/>
          <w:color w:val="auto"/>
          <w:sz w:val="24"/>
          <w:highlight w:val="none"/>
        </w:rPr>
      </w:pPr>
      <w:r>
        <w:rPr>
          <w:rFonts w:hint="eastAsia" w:ascii="方正仿宋_GBK" w:hAnsi="宋体" w:eastAsia="方正仿宋_GBK"/>
          <w:color w:val="auto"/>
          <w:sz w:val="24"/>
          <w:highlight w:val="none"/>
          <w:lang w:val="en-US" w:eastAsia="zh-CN"/>
        </w:rPr>
        <w:t>3、</w:t>
      </w:r>
      <w:r>
        <w:rPr>
          <w:rFonts w:hint="eastAsia" w:ascii="方正仿宋_GBK" w:hAnsi="宋体" w:eastAsia="方正仿宋_GBK"/>
          <w:color w:val="auto"/>
          <w:sz w:val="24"/>
          <w:highlight w:val="none"/>
        </w:rPr>
        <w:t>对同一事项重复质疑的。</w:t>
      </w:r>
    </w:p>
    <w:p w14:paraId="5DFD958D">
      <w:pPr>
        <w:pStyle w:val="14"/>
        <w:kinsoku/>
        <w:wordWrap/>
        <w:overflowPunct/>
        <w:topLinePunct w:val="0"/>
        <w:autoSpaceDE/>
        <w:autoSpaceDN/>
        <w:bidi w:val="0"/>
        <w:spacing w:line="480" w:lineRule="exact"/>
        <w:rPr>
          <w:rFonts w:hint="default" w:eastAsia="方正仿宋_GBK"/>
          <w:b/>
          <w:bCs/>
          <w:color w:val="auto"/>
          <w:highlight w:val="none"/>
          <w:lang w:val="en-US" w:eastAsia="zh-CN"/>
        </w:rPr>
      </w:pPr>
      <w:r>
        <w:rPr>
          <w:rFonts w:hint="eastAsia" w:ascii="方正仿宋_GBK" w:hAnsi="宋体" w:eastAsia="方正仿宋_GBK"/>
          <w:b/>
          <w:bCs/>
          <w:color w:val="auto"/>
          <w:sz w:val="24"/>
          <w:highlight w:val="none"/>
          <w:lang w:val="en-US" w:eastAsia="zh-CN"/>
        </w:rPr>
        <w:t xml:space="preserve">    </w:t>
      </w:r>
      <w:r>
        <w:rPr>
          <w:rFonts w:hint="eastAsia" w:ascii="方正仿宋_GBK" w:hAnsi="宋体" w:eastAsia="方正仿宋_GBK" w:cs="Times New Roman"/>
          <w:b/>
          <w:bCs/>
          <w:color w:val="auto"/>
          <w:kern w:val="2"/>
          <w:sz w:val="24"/>
          <w:szCs w:val="20"/>
          <w:highlight w:val="none"/>
          <w:lang w:val="en-US" w:eastAsia="zh-CN" w:bidi="ar-SA"/>
        </w:rPr>
        <w:t>七、招标代理服务费</w:t>
      </w:r>
    </w:p>
    <w:p w14:paraId="5B916C8B">
      <w:pPr>
        <w:kinsoku/>
        <w:wordWrap/>
        <w:overflowPunct/>
        <w:topLinePunct w:val="0"/>
        <w:autoSpaceDE/>
        <w:autoSpaceDN/>
        <w:bidi w:val="0"/>
        <w:snapToGrid w:val="0"/>
        <w:spacing w:line="480" w:lineRule="exact"/>
        <w:ind w:firstLine="480" w:firstLineChars="200"/>
        <w:rPr>
          <w:rFonts w:hint="eastAsia" w:ascii="方正仿宋_GBK" w:hAnsi="宋体" w:eastAsia="方正仿宋_GBK"/>
          <w:color w:val="auto"/>
          <w:sz w:val="24"/>
          <w:highlight w:val="none"/>
          <w:lang w:val="en-US" w:eastAsia="zh-CN"/>
        </w:rPr>
      </w:pPr>
      <w:r>
        <w:rPr>
          <w:rFonts w:hint="eastAsia" w:ascii="方正仿宋_GBK" w:hAnsi="宋体" w:eastAsia="方正仿宋_GBK"/>
          <w:color w:val="auto"/>
          <w:sz w:val="24"/>
          <w:highlight w:val="none"/>
          <w:lang w:val="en-US" w:eastAsia="zh-CN"/>
        </w:rPr>
        <w:t>无。</w:t>
      </w:r>
    </w:p>
    <w:p w14:paraId="183305F3">
      <w:pPr>
        <w:pStyle w:val="8"/>
        <w:numPr>
          <w:ilvl w:val="0"/>
          <w:numId w:val="7"/>
        </w:numPr>
        <w:kinsoku/>
        <w:wordWrap/>
        <w:overflowPunct/>
        <w:topLinePunct w:val="0"/>
        <w:autoSpaceDE/>
        <w:autoSpaceDN/>
        <w:bidi w:val="0"/>
        <w:spacing w:line="480" w:lineRule="exact"/>
        <w:ind w:firstLine="480"/>
        <w:rPr>
          <w:rFonts w:hint="eastAsia" w:ascii="方正仿宋_GBK" w:hAnsi="宋体" w:eastAsia="方正仿宋_GBK" w:cs="Times New Roman"/>
          <w:b/>
          <w:bCs/>
          <w:color w:val="auto"/>
          <w:kern w:val="2"/>
          <w:sz w:val="24"/>
          <w:highlight w:val="none"/>
          <w:lang w:val="en-US" w:eastAsia="zh-CN" w:bidi="ar-SA"/>
        </w:rPr>
      </w:pPr>
      <w:r>
        <w:rPr>
          <w:rFonts w:hint="eastAsia" w:ascii="方正仿宋_GBK" w:hAnsi="宋体" w:eastAsia="方正仿宋_GBK" w:cs="Times New Roman"/>
          <w:b/>
          <w:bCs/>
          <w:color w:val="auto"/>
          <w:kern w:val="2"/>
          <w:sz w:val="24"/>
          <w:highlight w:val="none"/>
          <w:lang w:val="en-US" w:eastAsia="zh-CN" w:bidi="ar-SA"/>
        </w:rPr>
        <w:t>签订合同</w:t>
      </w:r>
    </w:p>
    <w:p w14:paraId="25C39CF7">
      <w:pPr>
        <w:kinsoku/>
        <w:wordWrap/>
        <w:overflowPunct/>
        <w:topLinePunct w:val="0"/>
        <w:autoSpaceDE/>
        <w:autoSpaceDN/>
        <w:bidi w:val="0"/>
        <w:snapToGrid w:val="0"/>
        <w:spacing w:line="480" w:lineRule="exact"/>
        <w:ind w:firstLine="480" w:firstLineChars="200"/>
        <w:rPr>
          <w:rFonts w:hint="eastAsia" w:ascii="方正仿宋_GBK" w:hAnsi="宋体" w:eastAsia="方正仿宋_GBK"/>
          <w:color w:val="auto"/>
          <w:sz w:val="24"/>
          <w:highlight w:val="none"/>
          <w:lang w:val="en-US" w:eastAsia="zh-CN"/>
        </w:rPr>
      </w:pPr>
      <w:r>
        <w:rPr>
          <w:rFonts w:hint="eastAsia" w:ascii="方正仿宋_GBK" w:hAnsi="宋体" w:eastAsia="方正仿宋_GBK"/>
          <w:color w:val="auto"/>
          <w:sz w:val="24"/>
          <w:highlight w:val="none"/>
        </w:rPr>
        <w:t>采购人应当自中标通知书发出之日起</w:t>
      </w:r>
      <w:r>
        <w:rPr>
          <w:rFonts w:hint="eastAsia" w:ascii="方正仿宋_GBK" w:hAnsi="宋体" w:eastAsia="方正仿宋_GBK"/>
          <w:color w:val="auto"/>
          <w:sz w:val="24"/>
          <w:highlight w:val="none"/>
          <w:lang w:val="en-US" w:eastAsia="zh-CN"/>
        </w:rPr>
        <w:t>15</w:t>
      </w:r>
      <w:r>
        <w:rPr>
          <w:rFonts w:hint="eastAsia" w:ascii="方正仿宋_GBK" w:hAnsi="宋体" w:eastAsia="方正仿宋_GBK"/>
          <w:color w:val="auto"/>
          <w:sz w:val="24"/>
          <w:highlight w:val="none"/>
        </w:rPr>
        <w:t>日内，按照</w:t>
      </w:r>
      <w:r>
        <w:rPr>
          <w:rFonts w:hint="eastAsia" w:ascii="方正仿宋_GBK" w:hAnsi="宋体" w:eastAsia="方正仿宋_GBK"/>
          <w:color w:val="auto"/>
          <w:sz w:val="24"/>
          <w:highlight w:val="none"/>
          <w:lang w:val="en-US" w:eastAsia="zh-CN"/>
        </w:rPr>
        <w:t>询价</w:t>
      </w:r>
      <w:r>
        <w:rPr>
          <w:rFonts w:hint="eastAsia" w:ascii="方正仿宋_GBK" w:hAnsi="宋体" w:eastAsia="方正仿宋_GBK"/>
          <w:color w:val="auto"/>
          <w:sz w:val="24"/>
          <w:highlight w:val="none"/>
        </w:rPr>
        <w:t>文件和</w:t>
      </w:r>
      <w:r>
        <w:rPr>
          <w:rFonts w:hint="eastAsia" w:ascii="方正仿宋_GBK" w:hAnsi="宋体" w:eastAsia="方正仿宋_GBK"/>
          <w:color w:val="auto"/>
          <w:sz w:val="24"/>
          <w:highlight w:val="none"/>
          <w:lang w:eastAsia="zh-CN"/>
        </w:rPr>
        <w:t>成交供应商</w:t>
      </w:r>
      <w:r>
        <w:rPr>
          <w:rFonts w:hint="eastAsia" w:ascii="方正仿宋_GBK" w:hAnsi="宋体" w:eastAsia="方正仿宋_GBK"/>
          <w:color w:val="auto"/>
          <w:sz w:val="24"/>
          <w:highlight w:val="none"/>
        </w:rPr>
        <w:t>投标文件的约定，与</w:t>
      </w:r>
      <w:r>
        <w:rPr>
          <w:rFonts w:hint="eastAsia" w:ascii="方正仿宋_GBK" w:hAnsi="宋体" w:eastAsia="方正仿宋_GBK"/>
          <w:color w:val="auto"/>
          <w:sz w:val="24"/>
          <w:highlight w:val="none"/>
          <w:lang w:eastAsia="zh-CN"/>
        </w:rPr>
        <w:t>成交供应商</w:t>
      </w:r>
      <w:r>
        <w:rPr>
          <w:rFonts w:hint="eastAsia" w:ascii="方正仿宋_GBK" w:hAnsi="宋体" w:eastAsia="方正仿宋_GBK"/>
          <w:color w:val="auto"/>
          <w:sz w:val="24"/>
          <w:highlight w:val="none"/>
        </w:rPr>
        <w:t>签订书面合同。所签订的合同不得对</w:t>
      </w:r>
      <w:r>
        <w:rPr>
          <w:rFonts w:hint="eastAsia" w:ascii="方正仿宋_GBK" w:hAnsi="宋体" w:eastAsia="方正仿宋_GBK"/>
          <w:color w:val="auto"/>
          <w:sz w:val="24"/>
          <w:highlight w:val="none"/>
          <w:lang w:val="en-US" w:eastAsia="zh-CN"/>
        </w:rPr>
        <w:t>询价</w:t>
      </w:r>
      <w:r>
        <w:rPr>
          <w:rFonts w:hint="eastAsia" w:ascii="方正仿宋_GBK" w:hAnsi="宋体" w:eastAsia="方正仿宋_GBK"/>
          <w:color w:val="auto"/>
          <w:sz w:val="24"/>
          <w:highlight w:val="none"/>
        </w:rPr>
        <w:t>文件和</w:t>
      </w:r>
      <w:r>
        <w:rPr>
          <w:rFonts w:hint="eastAsia" w:ascii="方正仿宋_GBK" w:hAnsi="宋体" w:eastAsia="方正仿宋_GBK"/>
          <w:color w:val="auto"/>
          <w:sz w:val="24"/>
          <w:highlight w:val="none"/>
          <w:lang w:eastAsia="zh-CN"/>
        </w:rPr>
        <w:t>成交供应商</w:t>
      </w:r>
      <w:r>
        <w:rPr>
          <w:rFonts w:hint="eastAsia" w:ascii="方正仿宋_GBK" w:hAnsi="宋体" w:eastAsia="方正仿宋_GBK"/>
          <w:color w:val="auto"/>
          <w:sz w:val="24"/>
          <w:highlight w:val="none"/>
        </w:rPr>
        <w:t>投标文件作实质性修改。</w:t>
      </w:r>
      <w:r>
        <w:rPr>
          <w:rFonts w:hint="eastAsia" w:ascii="方正仿宋_GBK" w:hAnsi="宋体" w:eastAsia="方正仿宋_GBK"/>
          <w:color w:val="auto"/>
          <w:sz w:val="24"/>
          <w:highlight w:val="none"/>
          <w:lang w:val="en-US" w:eastAsia="zh-CN"/>
        </w:rPr>
        <w:t>成交供应商无故不签订合同的，采购人有权把成交供应商纳入诚信管理，三年内不得参与采购人的采购活动。</w:t>
      </w:r>
    </w:p>
    <w:p w14:paraId="153DFC1F">
      <w:pPr>
        <w:kinsoku/>
        <w:wordWrap/>
        <w:overflowPunct/>
        <w:topLinePunct w:val="0"/>
        <w:autoSpaceDE/>
        <w:autoSpaceDN/>
        <w:bidi w:val="0"/>
        <w:spacing w:line="480" w:lineRule="exact"/>
        <w:jc w:val="center"/>
        <w:rPr>
          <w:rFonts w:hint="eastAsia" w:ascii="方正小标宋_GBK" w:hAnsi="方正小标宋_GBK" w:eastAsia="方正小标宋_GBK" w:cs="方正小标宋_GBK"/>
          <w:color w:val="auto"/>
          <w:sz w:val="36"/>
          <w:szCs w:val="36"/>
          <w:highlight w:val="none"/>
          <w:lang w:val="en-US" w:eastAsia="zh-CN"/>
        </w:rPr>
      </w:pPr>
    </w:p>
    <w:p w14:paraId="39BBE8DD">
      <w:pPr>
        <w:pStyle w:val="2"/>
        <w:kinsoku/>
        <w:wordWrap/>
        <w:overflowPunct/>
        <w:topLinePunct w:val="0"/>
        <w:autoSpaceDE/>
        <w:autoSpaceDN/>
        <w:bidi w:val="0"/>
        <w:spacing w:line="480" w:lineRule="exact"/>
        <w:rPr>
          <w:rFonts w:hint="eastAsia" w:ascii="方正小标宋_GBK" w:hAnsi="方正小标宋_GBK" w:eastAsia="方正小标宋_GBK" w:cs="方正小标宋_GBK"/>
          <w:color w:val="auto"/>
          <w:sz w:val="36"/>
          <w:szCs w:val="36"/>
          <w:highlight w:val="none"/>
          <w:lang w:val="en-US" w:eastAsia="zh-CN"/>
        </w:rPr>
      </w:pPr>
    </w:p>
    <w:p w14:paraId="35AAAC00">
      <w:pPr>
        <w:pStyle w:val="2"/>
        <w:kinsoku/>
        <w:wordWrap/>
        <w:overflowPunct/>
        <w:topLinePunct w:val="0"/>
        <w:autoSpaceDE/>
        <w:autoSpaceDN/>
        <w:bidi w:val="0"/>
        <w:spacing w:line="480" w:lineRule="exact"/>
        <w:rPr>
          <w:rFonts w:hint="eastAsia" w:ascii="方正小标宋_GBK" w:hAnsi="方正小标宋_GBK" w:eastAsia="方正小标宋_GBK" w:cs="方正小标宋_GBK"/>
          <w:color w:val="auto"/>
          <w:sz w:val="36"/>
          <w:szCs w:val="36"/>
          <w:highlight w:val="none"/>
          <w:lang w:val="en-US" w:eastAsia="zh-CN"/>
        </w:rPr>
      </w:pPr>
    </w:p>
    <w:p w14:paraId="64F41AE0">
      <w:pPr>
        <w:pStyle w:val="2"/>
        <w:kinsoku/>
        <w:wordWrap/>
        <w:overflowPunct/>
        <w:topLinePunct w:val="0"/>
        <w:autoSpaceDE/>
        <w:autoSpaceDN/>
        <w:bidi w:val="0"/>
        <w:spacing w:line="480" w:lineRule="exact"/>
        <w:rPr>
          <w:rFonts w:hint="eastAsia" w:ascii="方正小标宋_GBK" w:hAnsi="方正小标宋_GBK" w:eastAsia="方正小标宋_GBK" w:cs="方正小标宋_GBK"/>
          <w:color w:val="auto"/>
          <w:sz w:val="36"/>
          <w:szCs w:val="36"/>
          <w:highlight w:val="none"/>
          <w:lang w:val="en-US" w:eastAsia="zh-CN"/>
        </w:rPr>
      </w:pPr>
    </w:p>
    <w:p w14:paraId="50C508D3">
      <w:pPr>
        <w:pStyle w:val="2"/>
        <w:kinsoku/>
        <w:wordWrap/>
        <w:overflowPunct/>
        <w:topLinePunct w:val="0"/>
        <w:autoSpaceDE/>
        <w:autoSpaceDN/>
        <w:bidi w:val="0"/>
        <w:spacing w:line="480" w:lineRule="exact"/>
        <w:rPr>
          <w:rFonts w:hint="eastAsia" w:ascii="方正小标宋_GBK" w:hAnsi="方正小标宋_GBK" w:eastAsia="方正小标宋_GBK" w:cs="方正小标宋_GBK"/>
          <w:color w:val="auto"/>
          <w:sz w:val="36"/>
          <w:szCs w:val="36"/>
          <w:highlight w:val="none"/>
          <w:lang w:val="en-US" w:eastAsia="zh-CN"/>
        </w:rPr>
      </w:pPr>
    </w:p>
    <w:p w14:paraId="40042E3D">
      <w:pPr>
        <w:pStyle w:val="2"/>
        <w:kinsoku/>
        <w:wordWrap/>
        <w:overflowPunct/>
        <w:topLinePunct w:val="0"/>
        <w:autoSpaceDE/>
        <w:autoSpaceDN/>
        <w:bidi w:val="0"/>
        <w:spacing w:line="480" w:lineRule="exact"/>
        <w:rPr>
          <w:rFonts w:hint="eastAsia" w:ascii="方正小标宋_GBK" w:hAnsi="方正小标宋_GBK" w:eastAsia="方正小标宋_GBK" w:cs="方正小标宋_GBK"/>
          <w:color w:val="auto"/>
          <w:sz w:val="36"/>
          <w:szCs w:val="36"/>
          <w:highlight w:val="none"/>
          <w:lang w:val="en-US" w:eastAsia="zh-CN"/>
        </w:rPr>
      </w:pPr>
    </w:p>
    <w:p w14:paraId="3C4FAB5E">
      <w:pPr>
        <w:pStyle w:val="2"/>
        <w:kinsoku/>
        <w:wordWrap/>
        <w:overflowPunct/>
        <w:topLinePunct w:val="0"/>
        <w:autoSpaceDE/>
        <w:autoSpaceDN/>
        <w:bidi w:val="0"/>
        <w:spacing w:line="480" w:lineRule="exact"/>
        <w:rPr>
          <w:rFonts w:hint="eastAsia" w:ascii="方正小标宋_GBK" w:hAnsi="方正小标宋_GBK" w:eastAsia="方正小标宋_GBK" w:cs="方正小标宋_GBK"/>
          <w:color w:val="auto"/>
          <w:sz w:val="36"/>
          <w:szCs w:val="36"/>
          <w:highlight w:val="none"/>
          <w:lang w:val="en-US" w:eastAsia="zh-CN"/>
        </w:rPr>
      </w:pPr>
    </w:p>
    <w:p w14:paraId="31990B2E">
      <w:pPr>
        <w:pStyle w:val="2"/>
        <w:kinsoku/>
        <w:wordWrap/>
        <w:overflowPunct/>
        <w:topLinePunct w:val="0"/>
        <w:autoSpaceDE/>
        <w:autoSpaceDN/>
        <w:bidi w:val="0"/>
        <w:spacing w:line="480" w:lineRule="exact"/>
        <w:rPr>
          <w:rFonts w:hint="eastAsia" w:ascii="方正小标宋_GBK" w:hAnsi="方正小标宋_GBK" w:eastAsia="方正小标宋_GBK" w:cs="方正小标宋_GBK"/>
          <w:color w:val="auto"/>
          <w:sz w:val="36"/>
          <w:szCs w:val="36"/>
          <w:highlight w:val="none"/>
          <w:lang w:val="en-US" w:eastAsia="zh-CN"/>
        </w:rPr>
      </w:pPr>
    </w:p>
    <w:p w14:paraId="5BC99A4C">
      <w:pPr>
        <w:pStyle w:val="2"/>
        <w:kinsoku/>
        <w:wordWrap/>
        <w:overflowPunct/>
        <w:topLinePunct w:val="0"/>
        <w:autoSpaceDE/>
        <w:autoSpaceDN/>
        <w:bidi w:val="0"/>
        <w:spacing w:line="480" w:lineRule="exact"/>
        <w:rPr>
          <w:rFonts w:hint="eastAsia" w:ascii="方正小标宋_GBK" w:hAnsi="方正小标宋_GBK" w:eastAsia="方正小标宋_GBK" w:cs="方正小标宋_GBK"/>
          <w:color w:val="auto"/>
          <w:sz w:val="36"/>
          <w:szCs w:val="36"/>
          <w:highlight w:val="none"/>
          <w:lang w:val="en-US" w:eastAsia="zh-CN"/>
        </w:rPr>
      </w:pPr>
    </w:p>
    <w:p w14:paraId="1F3F8F98">
      <w:pPr>
        <w:pStyle w:val="2"/>
        <w:kinsoku/>
        <w:wordWrap/>
        <w:overflowPunct/>
        <w:topLinePunct w:val="0"/>
        <w:autoSpaceDE/>
        <w:autoSpaceDN/>
        <w:bidi w:val="0"/>
        <w:spacing w:line="480" w:lineRule="exact"/>
        <w:rPr>
          <w:rFonts w:hint="eastAsia" w:ascii="方正小标宋_GBK" w:hAnsi="方正小标宋_GBK" w:eastAsia="方正小标宋_GBK" w:cs="方正小标宋_GBK"/>
          <w:color w:val="auto"/>
          <w:sz w:val="36"/>
          <w:szCs w:val="36"/>
          <w:highlight w:val="none"/>
          <w:lang w:val="en-US" w:eastAsia="zh-CN"/>
        </w:rPr>
      </w:pPr>
    </w:p>
    <w:p w14:paraId="5728A692">
      <w:pPr>
        <w:pStyle w:val="2"/>
        <w:kinsoku/>
        <w:wordWrap/>
        <w:overflowPunct/>
        <w:topLinePunct w:val="0"/>
        <w:autoSpaceDE/>
        <w:autoSpaceDN/>
        <w:bidi w:val="0"/>
        <w:spacing w:line="480" w:lineRule="exact"/>
        <w:rPr>
          <w:rFonts w:hint="eastAsia" w:ascii="方正小标宋_GBK" w:hAnsi="方正小标宋_GBK" w:eastAsia="方正小标宋_GBK" w:cs="方正小标宋_GBK"/>
          <w:color w:val="auto"/>
          <w:sz w:val="36"/>
          <w:szCs w:val="36"/>
          <w:highlight w:val="none"/>
          <w:lang w:val="en-US" w:eastAsia="zh-CN"/>
        </w:rPr>
      </w:pPr>
    </w:p>
    <w:p w14:paraId="2CB5B27B">
      <w:pPr>
        <w:kinsoku/>
        <w:wordWrap/>
        <w:overflowPunct/>
        <w:topLinePunct w:val="0"/>
        <w:autoSpaceDE/>
        <w:autoSpaceDN/>
        <w:bidi w:val="0"/>
        <w:spacing w:line="480" w:lineRule="exact"/>
        <w:rPr>
          <w:rFonts w:hint="eastAsia" w:ascii="方正小标宋_GBK" w:hAnsi="方正小标宋_GBK" w:eastAsia="方正小标宋_GBK" w:cs="方正小标宋_GBK"/>
          <w:color w:val="auto"/>
          <w:sz w:val="36"/>
          <w:szCs w:val="36"/>
          <w:highlight w:val="none"/>
          <w:lang w:val="en-US" w:eastAsia="zh-CN"/>
        </w:rPr>
      </w:pPr>
      <w:r>
        <w:rPr>
          <w:rFonts w:hint="eastAsia" w:ascii="方正小标宋_GBK" w:hAnsi="方正小标宋_GBK" w:eastAsia="方正小标宋_GBK" w:cs="方正小标宋_GBK"/>
          <w:color w:val="auto"/>
          <w:sz w:val="36"/>
          <w:szCs w:val="36"/>
          <w:highlight w:val="none"/>
          <w:lang w:val="en-US" w:eastAsia="zh-CN"/>
        </w:rPr>
        <w:br w:type="page"/>
      </w:r>
    </w:p>
    <w:p w14:paraId="28FE4388">
      <w:pPr>
        <w:kinsoku/>
        <w:wordWrap/>
        <w:overflowPunct/>
        <w:topLinePunct w:val="0"/>
        <w:autoSpaceDE/>
        <w:autoSpaceDN/>
        <w:bidi w:val="0"/>
        <w:spacing w:line="480" w:lineRule="exact"/>
        <w:rPr>
          <w:rFonts w:hint="eastAsia"/>
          <w:color w:val="auto"/>
          <w:highlight w:val="none"/>
          <w:lang w:val="en-US" w:eastAsia="zh-CN"/>
        </w:rPr>
      </w:pPr>
    </w:p>
    <w:p w14:paraId="35E3AA02">
      <w:pPr>
        <w:kinsoku/>
        <w:wordWrap/>
        <w:overflowPunct/>
        <w:topLinePunct w:val="0"/>
        <w:autoSpaceDE/>
        <w:autoSpaceDN/>
        <w:bidi w:val="0"/>
        <w:spacing w:line="480" w:lineRule="exact"/>
        <w:jc w:val="center"/>
        <w:rPr>
          <w:rFonts w:hint="eastAsia" w:ascii="方正小标宋_GBK" w:hAnsi="方正小标宋_GBK" w:eastAsia="方正小标宋_GBK" w:cs="方正小标宋_GBK"/>
          <w:b/>
          <w:color w:val="auto"/>
          <w:sz w:val="36"/>
          <w:szCs w:val="36"/>
          <w:highlight w:val="none"/>
        </w:rPr>
      </w:pPr>
      <w:r>
        <w:rPr>
          <w:rFonts w:hint="eastAsia" w:ascii="方正小标宋_GBK" w:hAnsi="方正小标宋_GBK" w:eastAsia="方正小标宋_GBK" w:cs="方正小标宋_GBK"/>
          <w:color w:val="auto"/>
          <w:sz w:val="36"/>
          <w:szCs w:val="36"/>
          <w:highlight w:val="none"/>
          <w:lang w:val="en-US" w:eastAsia="zh-CN"/>
        </w:rPr>
        <w:t>第六篇  投标文件格式</w:t>
      </w:r>
    </w:p>
    <w:p w14:paraId="30DCC4F1">
      <w:pPr>
        <w:pStyle w:val="14"/>
        <w:kinsoku/>
        <w:wordWrap/>
        <w:overflowPunct/>
        <w:topLinePunct w:val="0"/>
        <w:autoSpaceDE/>
        <w:autoSpaceDN/>
        <w:bidi w:val="0"/>
        <w:spacing w:line="480" w:lineRule="exact"/>
        <w:rPr>
          <w:rFonts w:hint="eastAsia" w:ascii="华文中宋" w:hAnsi="华文中宋" w:eastAsia="华文中宋" w:cs="宋体"/>
          <w:b/>
          <w:color w:val="auto"/>
          <w:sz w:val="36"/>
          <w:szCs w:val="36"/>
          <w:highlight w:val="none"/>
        </w:rPr>
      </w:pPr>
    </w:p>
    <w:p w14:paraId="5CC30D83">
      <w:pPr>
        <w:pStyle w:val="14"/>
        <w:kinsoku/>
        <w:wordWrap/>
        <w:overflowPunct/>
        <w:topLinePunct w:val="0"/>
        <w:autoSpaceDE/>
        <w:autoSpaceDN/>
        <w:bidi w:val="0"/>
        <w:spacing w:line="480" w:lineRule="exact"/>
        <w:rPr>
          <w:rFonts w:hint="eastAsia" w:ascii="华文中宋" w:hAnsi="华文中宋" w:eastAsia="华文中宋" w:cs="宋体"/>
          <w:b/>
          <w:color w:val="auto"/>
          <w:sz w:val="36"/>
          <w:szCs w:val="36"/>
          <w:highlight w:val="none"/>
        </w:rPr>
      </w:pPr>
    </w:p>
    <w:p w14:paraId="08A44E09">
      <w:pPr>
        <w:pStyle w:val="14"/>
        <w:kinsoku/>
        <w:wordWrap/>
        <w:overflowPunct/>
        <w:topLinePunct w:val="0"/>
        <w:autoSpaceDE/>
        <w:autoSpaceDN/>
        <w:bidi w:val="0"/>
        <w:spacing w:line="480" w:lineRule="exact"/>
        <w:rPr>
          <w:rFonts w:hint="eastAsia" w:ascii="华文中宋" w:hAnsi="华文中宋" w:eastAsia="华文中宋" w:cs="宋体"/>
          <w:b/>
          <w:color w:val="auto"/>
          <w:sz w:val="36"/>
          <w:szCs w:val="36"/>
          <w:highlight w:val="none"/>
        </w:rPr>
      </w:pPr>
    </w:p>
    <w:p w14:paraId="446149C3">
      <w:pPr>
        <w:pStyle w:val="14"/>
        <w:kinsoku/>
        <w:wordWrap/>
        <w:overflowPunct/>
        <w:topLinePunct w:val="0"/>
        <w:autoSpaceDE/>
        <w:autoSpaceDN/>
        <w:bidi w:val="0"/>
        <w:spacing w:line="480" w:lineRule="exact"/>
        <w:rPr>
          <w:rFonts w:hint="eastAsia" w:ascii="华文中宋" w:hAnsi="华文中宋" w:eastAsia="华文中宋" w:cs="宋体"/>
          <w:b/>
          <w:color w:val="auto"/>
          <w:sz w:val="36"/>
          <w:szCs w:val="36"/>
          <w:highlight w:val="none"/>
        </w:rPr>
      </w:pPr>
    </w:p>
    <w:p w14:paraId="178B09ED">
      <w:pPr>
        <w:keepNext w:val="0"/>
        <w:keepLines w:val="0"/>
        <w:pageBreakBefore w:val="0"/>
        <w:widowControl w:val="0"/>
        <w:kinsoku/>
        <w:wordWrap/>
        <w:overflowPunct/>
        <w:topLinePunct w:val="0"/>
        <w:autoSpaceDE/>
        <w:autoSpaceDN/>
        <w:bidi w:val="0"/>
        <w:adjustRightInd/>
        <w:snapToGrid/>
        <w:spacing w:line="580" w:lineRule="exact"/>
        <w:jc w:val="left"/>
        <w:textAlignment w:val="auto"/>
        <w:rPr>
          <w:rFonts w:hint="eastAsia" w:ascii="宋体" w:hAnsi="宋体"/>
          <w:b/>
          <w:color w:val="auto"/>
          <w:sz w:val="44"/>
          <w:szCs w:val="30"/>
          <w:highlight w:val="none"/>
        </w:rPr>
      </w:pPr>
      <w:r>
        <w:rPr>
          <w:rFonts w:hint="eastAsia" w:ascii="宋体" w:hAnsi="宋体"/>
          <w:b/>
          <w:color w:val="auto"/>
          <w:sz w:val="52"/>
          <w:szCs w:val="30"/>
          <w:highlight w:val="none"/>
        </w:rPr>
        <w:t>致</w:t>
      </w:r>
      <w:r>
        <w:rPr>
          <w:rFonts w:hint="eastAsia" w:ascii="宋体" w:hAnsi="宋体"/>
          <w:b/>
          <w:color w:val="auto"/>
          <w:sz w:val="52"/>
          <w:szCs w:val="30"/>
          <w:highlight w:val="none"/>
          <w:lang w:eastAsia="zh-CN"/>
        </w:rPr>
        <w:t>江苏省人民医院重庆医院</w:t>
      </w:r>
      <w:r>
        <w:rPr>
          <w:rFonts w:hint="eastAsia" w:ascii="宋体" w:hAnsi="宋体"/>
          <w:b/>
          <w:color w:val="auto"/>
          <w:sz w:val="44"/>
          <w:szCs w:val="30"/>
          <w:highlight w:val="none"/>
        </w:rPr>
        <w:t>：</w:t>
      </w:r>
    </w:p>
    <w:p w14:paraId="34207343">
      <w:pPr>
        <w:kinsoku/>
        <w:wordWrap/>
        <w:overflowPunct/>
        <w:topLinePunct w:val="0"/>
        <w:autoSpaceDE/>
        <w:autoSpaceDN/>
        <w:bidi w:val="0"/>
        <w:spacing w:line="480" w:lineRule="exact"/>
        <w:jc w:val="center"/>
        <w:rPr>
          <w:rFonts w:hint="eastAsia" w:ascii="宋体" w:hAnsi="宋体"/>
          <w:b/>
          <w:color w:val="auto"/>
          <w:sz w:val="56"/>
          <w:szCs w:val="30"/>
          <w:highlight w:val="none"/>
        </w:rPr>
      </w:pPr>
    </w:p>
    <w:p w14:paraId="7829164B">
      <w:pPr>
        <w:kinsoku/>
        <w:wordWrap/>
        <w:overflowPunct/>
        <w:topLinePunct w:val="0"/>
        <w:autoSpaceDE/>
        <w:autoSpaceDN/>
        <w:bidi w:val="0"/>
        <w:spacing w:line="480" w:lineRule="exact"/>
        <w:jc w:val="center"/>
        <w:rPr>
          <w:rFonts w:hint="eastAsia" w:ascii="宋体" w:hAnsi="宋体"/>
          <w:b/>
          <w:color w:val="auto"/>
          <w:sz w:val="56"/>
          <w:szCs w:val="30"/>
          <w:highlight w:val="none"/>
        </w:rPr>
      </w:pPr>
    </w:p>
    <w:p w14:paraId="488C2874">
      <w:pPr>
        <w:kinsoku/>
        <w:wordWrap/>
        <w:overflowPunct/>
        <w:topLinePunct w:val="0"/>
        <w:autoSpaceDE/>
        <w:autoSpaceDN/>
        <w:bidi w:val="0"/>
        <w:spacing w:line="480" w:lineRule="exact"/>
        <w:jc w:val="center"/>
        <w:rPr>
          <w:rFonts w:hint="eastAsia" w:ascii="宋体" w:hAnsi="宋体"/>
          <w:b/>
          <w:color w:val="auto"/>
          <w:sz w:val="56"/>
          <w:szCs w:val="30"/>
          <w:highlight w:val="none"/>
        </w:rPr>
      </w:pPr>
    </w:p>
    <w:p w14:paraId="78E33819">
      <w:pPr>
        <w:keepNext w:val="0"/>
        <w:keepLines w:val="0"/>
        <w:pageBreakBefore w:val="0"/>
        <w:widowControl w:val="0"/>
        <w:kinsoku/>
        <w:wordWrap/>
        <w:overflowPunct/>
        <w:topLinePunct w:val="0"/>
        <w:autoSpaceDE/>
        <w:autoSpaceDN/>
        <w:bidi w:val="0"/>
        <w:adjustRightInd/>
        <w:snapToGrid/>
        <w:spacing w:line="1200" w:lineRule="exact"/>
        <w:jc w:val="center"/>
        <w:textAlignment w:val="auto"/>
        <w:rPr>
          <w:rFonts w:hint="eastAsia" w:ascii="宋体" w:hAnsi="宋体"/>
          <w:b/>
          <w:color w:val="auto"/>
          <w:sz w:val="96"/>
          <w:szCs w:val="30"/>
          <w:highlight w:val="none"/>
        </w:rPr>
      </w:pPr>
      <w:r>
        <w:rPr>
          <w:rFonts w:hint="eastAsia" w:ascii="宋体" w:hAnsi="宋体"/>
          <w:b/>
          <w:color w:val="auto"/>
          <w:sz w:val="96"/>
          <w:szCs w:val="30"/>
          <w:highlight w:val="none"/>
        </w:rPr>
        <w:t>报</w:t>
      </w:r>
    </w:p>
    <w:p w14:paraId="14AD9497">
      <w:pPr>
        <w:keepNext w:val="0"/>
        <w:keepLines w:val="0"/>
        <w:pageBreakBefore w:val="0"/>
        <w:widowControl w:val="0"/>
        <w:kinsoku/>
        <w:wordWrap/>
        <w:overflowPunct/>
        <w:topLinePunct w:val="0"/>
        <w:autoSpaceDE/>
        <w:autoSpaceDN/>
        <w:bidi w:val="0"/>
        <w:adjustRightInd/>
        <w:snapToGrid/>
        <w:spacing w:line="1200" w:lineRule="exact"/>
        <w:jc w:val="center"/>
        <w:textAlignment w:val="auto"/>
        <w:rPr>
          <w:rFonts w:hint="eastAsia" w:ascii="宋体" w:hAnsi="宋体"/>
          <w:b/>
          <w:color w:val="auto"/>
          <w:sz w:val="96"/>
          <w:szCs w:val="30"/>
          <w:highlight w:val="none"/>
        </w:rPr>
      </w:pPr>
      <w:r>
        <w:rPr>
          <w:rFonts w:hint="eastAsia" w:ascii="宋体" w:hAnsi="宋体"/>
          <w:b/>
          <w:color w:val="auto"/>
          <w:sz w:val="96"/>
          <w:szCs w:val="30"/>
          <w:highlight w:val="none"/>
        </w:rPr>
        <w:t>价</w:t>
      </w:r>
    </w:p>
    <w:p w14:paraId="128E4AFE">
      <w:pPr>
        <w:keepNext w:val="0"/>
        <w:keepLines w:val="0"/>
        <w:pageBreakBefore w:val="0"/>
        <w:widowControl w:val="0"/>
        <w:kinsoku/>
        <w:wordWrap/>
        <w:overflowPunct/>
        <w:topLinePunct w:val="0"/>
        <w:autoSpaceDE/>
        <w:autoSpaceDN/>
        <w:bidi w:val="0"/>
        <w:adjustRightInd/>
        <w:snapToGrid/>
        <w:spacing w:line="1200" w:lineRule="exact"/>
        <w:jc w:val="center"/>
        <w:textAlignment w:val="auto"/>
        <w:rPr>
          <w:rFonts w:hint="eastAsia" w:ascii="宋体" w:hAnsi="宋体"/>
          <w:b/>
          <w:color w:val="auto"/>
          <w:sz w:val="96"/>
          <w:szCs w:val="30"/>
          <w:highlight w:val="none"/>
        </w:rPr>
      </w:pPr>
      <w:r>
        <w:rPr>
          <w:rFonts w:hint="eastAsia" w:ascii="宋体" w:hAnsi="宋体"/>
          <w:b/>
          <w:color w:val="auto"/>
          <w:sz w:val="96"/>
          <w:szCs w:val="30"/>
          <w:highlight w:val="none"/>
        </w:rPr>
        <w:t>文</w:t>
      </w:r>
    </w:p>
    <w:p w14:paraId="28EEDC68">
      <w:pPr>
        <w:keepNext w:val="0"/>
        <w:keepLines w:val="0"/>
        <w:pageBreakBefore w:val="0"/>
        <w:widowControl w:val="0"/>
        <w:kinsoku/>
        <w:wordWrap/>
        <w:overflowPunct/>
        <w:topLinePunct w:val="0"/>
        <w:autoSpaceDE/>
        <w:autoSpaceDN/>
        <w:bidi w:val="0"/>
        <w:adjustRightInd/>
        <w:snapToGrid/>
        <w:spacing w:line="1200" w:lineRule="exact"/>
        <w:jc w:val="center"/>
        <w:textAlignment w:val="auto"/>
        <w:rPr>
          <w:rFonts w:hint="eastAsia" w:ascii="宋体" w:hAnsi="宋体"/>
          <w:b/>
          <w:color w:val="auto"/>
          <w:sz w:val="96"/>
          <w:szCs w:val="30"/>
          <w:highlight w:val="none"/>
        </w:rPr>
      </w:pPr>
      <w:r>
        <w:rPr>
          <w:rFonts w:hint="eastAsia" w:ascii="宋体" w:hAnsi="宋体"/>
          <w:b/>
          <w:color w:val="auto"/>
          <w:sz w:val="96"/>
          <w:szCs w:val="30"/>
          <w:highlight w:val="none"/>
        </w:rPr>
        <w:t>件</w:t>
      </w:r>
    </w:p>
    <w:p w14:paraId="07DECCD8">
      <w:pPr>
        <w:kinsoku/>
        <w:wordWrap/>
        <w:overflowPunct/>
        <w:topLinePunct w:val="0"/>
        <w:autoSpaceDE/>
        <w:autoSpaceDN/>
        <w:bidi w:val="0"/>
        <w:spacing w:line="480" w:lineRule="exact"/>
        <w:jc w:val="center"/>
        <w:rPr>
          <w:rFonts w:hint="eastAsia" w:ascii="宋体" w:hAnsi="宋体"/>
          <w:b/>
          <w:color w:val="auto"/>
          <w:sz w:val="56"/>
          <w:szCs w:val="30"/>
          <w:highlight w:val="none"/>
        </w:rPr>
      </w:pPr>
    </w:p>
    <w:p w14:paraId="5D4B0966">
      <w:pPr>
        <w:keepNext w:val="0"/>
        <w:keepLines w:val="0"/>
        <w:pageBreakBefore w:val="0"/>
        <w:widowControl w:val="0"/>
        <w:kinsoku/>
        <w:wordWrap/>
        <w:overflowPunct/>
        <w:topLinePunct w:val="0"/>
        <w:autoSpaceDE/>
        <w:autoSpaceDN/>
        <w:bidi w:val="0"/>
        <w:adjustRightInd/>
        <w:snapToGrid/>
        <w:spacing w:line="480" w:lineRule="exact"/>
        <w:jc w:val="left"/>
        <w:textAlignment w:val="auto"/>
        <w:rPr>
          <w:rFonts w:hint="eastAsia" w:ascii="宋体" w:hAnsi="宋体"/>
          <w:b/>
          <w:color w:val="auto"/>
          <w:sz w:val="44"/>
          <w:szCs w:val="30"/>
          <w:highlight w:val="none"/>
        </w:rPr>
      </w:pPr>
      <w:r>
        <w:rPr>
          <w:rFonts w:hint="eastAsia" w:ascii="宋体" w:hAnsi="宋体"/>
          <w:b/>
          <w:color w:val="auto"/>
          <w:sz w:val="44"/>
          <w:szCs w:val="30"/>
          <w:highlight w:val="none"/>
        </w:rPr>
        <w:t>项目名称：</w:t>
      </w:r>
    </w:p>
    <w:p w14:paraId="168423B3">
      <w:pPr>
        <w:keepNext w:val="0"/>
        <w:keepLines w:val="0"/>
        <w:pageBreakBefore w:val="0"/>
        <w:widowControl w:val="0"/>
        <w:kinsoku/>
        <w:wordWrap/>
        <w:overflowPunct/>
        <w:topLinePunct w:val="0"/>
        <w:autoSpaceDE/>
        <w:autoSpaceDN/>
        <w:bidi w:val="0"/>
        <w:adjustRightInd/>
        <w:snapToGrid/>
        <w:spacing w:line="480" w:lineRule="exact"/>
        <w:jc w:val="left"/>
        <w:textAlignment w:val="auto"/>
        <w:rPr>
          <w:rFonts w:hint="eastAsia" w:ascii="宋体" w:hAnsi="宋体"/>
          <w:b/>
          <w:color w:val="auto"/>
          <w:sz w:val="44"/>
          <w:szCs w:val="30"/>
          <w:highlight w:val="none"/>
        </w:rPr>
      </w:pPr>
    </w:p>
    <w:p w14:paraId="3AE57203">
      <w:pPr>
        <w:keepNext w:val="0"/>
        <w:keepLines w:val="0"/>
        <w:pageBreakBefore w:val="0"/>
        <w:widowControl w:val="0"/>
        <w:kinsoku/>
        <w:wordWrap/>
        <w:overflowPunct/>
        <w:topLinePunct w:val="0"/>
        <w:autoSpaceDE/>
        <w:autoSpaceDN/>
        <w:bidi w:val="0"/>
        <w:adjustRightInd/>
        <w:snapToGrid/>
        <w:spacing w:line="480" w:lineRule="exact"/>
        <w:jc w:val="left"/>
        <w:textAlignment w:val="auto"/>
        <w:rPr>
          <w:rFonts w:hint="eastAsia" w:ascii="宋体" w:hAnsi="宋体"/>
          <w:b/>
          <w:color w:val="auto"/>
          <w:sz w:val="44"/>
          <w:szCs w:val="30"/>
          <w:highlight w:val="none"/>
        </w:rPr>
      </w:pPr>
      <w:r>
        <w:rPr>
          <w:rFonts w:hint="eastAsia" w:ascii="宋体" w:hAnsi="宋体"/>
          <w:b/>
          <w:color w:val="auto"/>
          <w:sz w:val="44"/>
          <w:szCs w:val="30"/>
          <w:highlight w:val="none"/>
          <w:lang w:val="en-US" w:eastAsia="zh-CN"/>
        </w:rPr>
        <w:t>投标</w:t>
      </w:r>
      <w:r>
        <w:rPr>
          <w:rFonts w:hint="eastAsia" w:ascii="宋体" w:hAnsi="宋体"/>
          <w:b/>
          <w:color w:val="auto"/>
          <w:sz w:val="44"/>
          <w:szCs w:val="30"/>
          <w:highlight w:val="none"/>
        </w:rPr>
        <w:t>单位（盖章）：</w:t>
      </w:r>
    </w:p>
    <w:p w14:paraId="28541231">
      <w:pPr>
        <w:keepNext w:val="0"/>
        <w:keepLines w:val="0"/>
        <w:pageBreakBefore w:val="0"/>
        <w:widowControl w:val="0"/>
        <w:kinsoku/>
        <w:wordWrap/>
        <w:overflowPunct/>
        <w:topLinePunct w:val="0"/>
        <w:autoSpaceDE/>
        <w:autoSpaceDN/>
        <w:bidi w:val="0"/>
        <w:adjustRightInd/>
        <w:snapToGrid/>
        <w:spacing w:line="480" w:lineRule="exact"/>
        <w:jc w:val="left"/>
        <w:textAlignment w:val="auto"/>
        <w:rPr>
          <w:rFonts w:hint="eastAsia" w:ascii="宋体" w:hAnsi="宋体"/>
          <w:b/>
          <w:color w:val="auto"/>
          <w:sz w:val="44"/>
          <w:szCs w:val="30"/>
          <w:highlight w:val="none"/>
        </w:rPr>
      </w:pPr>
    </w:p>
    <w:p w14:paraId="7C7546D2">
      <w:pPr>
        <w:keepNext w:val="0"/>
        <w:keepLines w:val="0"/>
        <w:pageBreakBefore w:val="0"/>
        <w:widowControl w:val="0"/>
        <w:kinsoku/>
        <w:wordWrap/>
        <w:overflowPunct/>
        <w:topLinePunct w:val="0"/>
        <w:autoSpaceDE/>
        <w:autoSpaceDN/>
        <w:bidi w:val="0"/>
        <w:adjustRightInd/>
        <w:snapToGrid/>
        <w:spacing w:line="480" w:lineRule="exact"/>
        <w:jc w:val="left"/>
        <w:textAlignment w:val="auto"/>
        <w:rPr>
          <w:rFonts w:hint="eastAsia" w:ascii="宋体" w:hAnsi="宋体"/>
          <w:b/>
          <w:color w:val="auto"/>
          <w:sz w:val="44"/>
          <w:szCs w:val="30"/>
          <w:highlight w:val="none"/>
        </w:rPr>
      </w:pPr>
      <w:r>
        <w:rPr>
          <w:rFonts w:hint="eastAsia" w:ascii="宋体" w:hAnsi="宋体"/>
          <w:b/>
          <w:color w:val="auto"/>
          <w:sz w:val="44"/>
          <w:szCs w:val="30"/>
          <w:highlight w:val="none"/>
        </w:rPr>
        <w:t>联系人：</w:t>
      </w:r>
    </w:p>
    <w:p w14:paraId="2F158035">
      <w:pPr>
        <w:keepNext w:val="0"/>
        <w:keepLines w:val="0"/>
        <w:pageBreakBefore w:val="0"/>
        <w:widowControl w:val="0"/>
        <w:kinsoku/>
        <w:wordWrap/>
        <w:overflowPunct/>
        <w:topLinePunct w:val="0"/>
        <w:autoSpaceDE/>
        <w:autoSpaceDN/>
        <w:bidi w:val="0"/>
        <w:adjustRightInd/>
        <w:snapToGrid/>
        <w:spacing w:line="480" w:lineRule="exact"/>
        <w:jc w:val="left"/>
        <w:textAlignment w:val="auto"/>
        <w:rPr>
          <w:rFonts w:hint="eastAsia" w:ascii="宋体" w:hAnsi="宋体"/>
          <w:b/>
          <w:color w:val="auto"/>
          <w:sz w:val="44"/>
          <w:szCs w:val="30"/>
          <w:highlight w:val="none"/>
        </w:rPr>
      </w:pPr>
    </w:p>
    <w:p w14:paraId="55AB686A">
      <w:pPr>
        <w:keepNext w:val="0"/>
        <w:keepLines w:val="0"/>
        <w:pageBreakBefore w:val="0"/>
        <w:widowControl w:val="0"/>
        <w:kinsoku/>
        <w:wordWrap/>
        <w:overflowPunct/>
        <w:topLinePunct w:val="0"/>
        <w:autoSpaceDE/>
        <w:autoSpaceDN/>
        <w:bidi w:val="0"/>
        <w:adjustRightInd/>
        <w:snapToGrid/>
        <w:spacing w:line="480" w:lineRule="exact"/>
        <w:jc w:val="left"/>
        <w:textAlignment w:val="auto"/>
        <w:rPr>
          <w:rFonts w:hint="eastAsia" w:ascii="宋体" w:hAnsi="宋体"/>
          <w:b/>
          <w:color w:val="auto"/>
          <w:sz w:val="44"/>
          <w:szCs w:val="30"/>
          <w:highlight w:val="none"/>
        </w:rPr>
      </w:pPr>
      <w:r>
        <w:rPr>
          <w:rFonts w:hint="eastAsia" w:ascii="宋体" w:hAnsi="宋体"/>
          <w:b/>
          <w:color w:val="auto"/>
          <w:sz w:val="44"/>
          <w:szCs w:val="30"/>
          <w:highlight w:val="none"/>
        </w:rPr>
        <w:t>联系电话：</w:t>
      </w:r>
    </w:p>
    <w:p w14:paraId="7C9F0B5D">
      <w:pPr>
        <w:kinsoku/>
        <w:wordWrap/>
        <w:overflowPunct/>
        <w:topLinePunct w:val="0"/>
        <w:autoSpaceDE/>
        <w:autoSpaceDN/>
        <w:bidi w:val="0"/>
        <w:snapToGrid w:val="0"/>
        <w:spacing w:line="480" w:lineRule="exact"/>
        <w:rPr>
          <w:color w:val="auto"/>
          <w:highlight w:val="none"/>
        </w:rPr>
      </w:pPr>
      <w:r>
        <w:rPr>
          <w:rFonts w:ascii="宋体" w:hAnsi="宋体"/>
          <w:color w:val="auto"/>
          <w:sz w:val="24"/>
          <w:highlight w:val="none"/>
        </w:rPr>
        <w:br w:type="page"/>
      </w:r>
    </w:p>
    <w:p w14:paraId="3CB490F7">
      <w:pPr>
        <w:kinsoku/>
        <w:wordWrap/>
        <w:overflowPunct/>
        <w:topLinePunct w:val="0"/>
        <w:autoSpaceDE/>
        <w:autoSpaceDN/>
        <w:bidi w:val="0"/>
        <w:spacing w:line="480" w:lineRule="exact"/>
        <w:jc w:val="center"/>
        <w:rPr>
          <w:rFonts w:hint="eastAsia" w:ascii="方正小标宋_GBK" w:hAnsi="方正小标宋_GBK" w:eastAsia="方正小标宋_GBK" w:cs="方正小标宋_GBK"/>
          <w:color w:val="auto"/>
          <w:sz w:val="36"/>
          <w:szCs w:val="30"/>
          <w:highlight w:val="none"/>
        </w:rPr>
      </w:pPr>
      <w:r>
        <w:rPr>
          <w:rFonts w:hint="eastAsia" w:ascii="方正小标宋_GBK" w:hAnsi="方正小标宋_GBK" w:eastAsia="方正小标宋_GBK" w:cs="方正小标宋_GBK"/>
          <w:color w:val="auto"/>
          <w:sz w:val="36"/>
          <w:szCs w:val="30"/>
          <w:highlight w:val="none"/>
        </w:rPr>
        <w:t xml:space="preserve">  报价文件目录及格式要求</w:t>
      </w:r>
    </w:p>
    <w:p w14:paraId="272154F0">
      <w:pPr>
        <w:kinsoku/>
        <w:wordWrap/>
        <w:overflowPunct/>
        <w:topLinePunct w:val="0"/>
        <w:autoSpaceDE/>
        <w:autoSpaceDN/>
        <w:bidi w:val="0"/>
        <w:snapToGrid w:val="0"/>
        <w:spacing w:line="480" w:lineRule="exact"/>
        <w:ind w:firstLine="482" w:firstLineChars="200"/>
        <w:rPr>
          <w:rFonts w:hint="eastAsia" w:ascii="方正仿宋_GBK" w:hAnsi="方正仿宋_GBK" w:eastAsia="方正仿宋_GBK" w:cs="方正仿宋_GBK"/>
          <w:b/>
          <w:color w:val="auto"/>
          <w:sz w:val="24"/>
          <w:szCs w:val="24"/>
          <w:highlight w:val="none"/>
        </w:rPr>
      </w:pPr>
    </w:p>
    <w:p w14:paraId="1093BC46">
      <w:pPr>
        <w:kinsoku/>
        <w:wordWrap/>
        <w:overflowPunct/>
        <w:topLinePunct w:val="0"/>
        <w:autoSpaceDE/>
        <w:autoSpaceDN/>
        <w:bidi w:val="0"/>
        <w:snapToGrid w:val="0"/>
        <w:spacing w:line="480" w:lineRule="exact"/>
        <w:ind w:firstLine="482" w:firstLineChars="200"/>
        <w:rPr>
          <w:rFonts w:hint="eastAsia" w:ascii="方正仿宋_GBK" w:hAnsi="方正仿宋_GBK" w:eastAsia="方正仿宋_GBK" w:cs="方正仿宋_GBK"/>
          <w:b/>
          <w:color w:val="auto"/>
          <w:sz w:val="24"/>
          <w:szCs w:val="24"/>
          <w:highlight w:val="none"/>
        </w:rPr>
      </w:pPr>
      <w:r>
        <w:rPr>
          <w:rFonts w:hint="eastAsia" w:ascii="方正仿宋_GBK" w:hAnsi="方正仿宋_GBK" w:eastAsia="方正仿宋_GBK" w:cs="方正仿宋_GBK"/>
          <w:b/>
          <w:color w:val="auto"/>
          <w:sz w:val="24"/>
          <w:szCs w:val="24"/>
          <w:highlight w:val="none"/>
        </w:rPr>
        <w:t>一、经济文件</w:t>
      </w:r>
    </w:p>
    <w:p w14:paraId="3A241FA6">
      <w:pPr>
        <w:pStyle w:val="4"/>
        <w:kinsoku/>
        <w:wordWrap/>
        <w:overflowPunct/>
        <w:topLinePunct w:val="0"/>
        <w:autoSpaceDE/>
        <w:autoSpaceDN/>
        <w:bidi w:val="0"/>
        <w:spacing w:line="480" w:lineRule="exact"/>
        <w:ind w:firstLine="720" w:firstLineChars="300"/>
        <w:rPr>
          <w:rFonts w:hint="default" w:ascii="方正仿宋_GBK" w:hAnsi="方正仿宋_GBK" w:eastAsia="方正仿宋_GBK" w:cs="方正仿宋_GBK"/>
          <w:b w:val="0"/>
          <w:bCs/>
          <w:color w:val="auto"/>
          <w:kern w:val="2"/>
          <w:sz w:val="24"/>
          <w:szCs w:val="24"/>
          <w:highlight w:val="none"/>
          <w:lang w:val="en-US" w:eastAsia="zh-CN" w:bidi="ar-SA"/>
        </w:rPr>
      </w:pPr>
      <w:r>
        <w:rPr>
          <w:rFonts w:hint="eastAsia" w:ascii="方正仿宋_GBK" w:hAnsi="方正仿宋_GBK" w:eastAsia="方正仿宋_GBK" w:cs="方正仿宋_GBK"/>
          <w:b w:val="0"/>
          <w:bCs/>
          <w:color w:val="auto"/>
          <w:kern w:val="2"/>
          <w:sz w:val="24"/>
          <w:szCs w:val="24"/>
          <w:highlight w:val="none"/>
          <w:lang w:val="en-US" w:eastAsia="zh-CN" w:bidi="ar-SA"/>
        </w:rPr>
        <w:t>（一）开标一览表</w:t>
      </w:r>
    </w:p>
    <w:p w14:paraId="4889CE72">
      <w:pPr>
        <w:kinsoku/>
        <w:wordWrap/>
        <w:overflowPunct/>
        <w:topLinePunct w:val="0"/>
        <w:autoSpaceDE/>
        <w:autoSpaceDN/>
        <w:bidi w:val="0"/>
        <w:snapToGrid w:val="0"/>
        <w:spacing w:line="480" w:lineRule="exact"/>
        <w:ind w:firstLine="482" w:firstLineChars="200"/>
        <w:rPr>
          <w:rFonts w:hint="eastAsia" w:ascii="方正仿宋_GBK" w:hAnsi="方正仿宋_GBK" w:eastAsia="方正仿宋_GBK" w:cs="方正仿宋_GBK"/>
          <w:b/>
          <w:color w:val="auto"/>
          <w:sz w:val="24"/>
          <w:szCs w:val="24"/>
          <w:highlight w:val="none"/>
        </w:rPr>
      </w:pPr>
      <w:r>
        <w:rPr>
          <w:rFonts w:hint="eastAsia" w:ascii="方正仿宋_GBK" w:hAnsi="方正仿宋_GBK" w:eastAsia="方正仿宋_GBK" w:cs="方正仿宋_GBK"/>
          <w:b/>
          <w:color w:val="auto"/>
          <w:sz w:val="24"/>
          <w:szCs w:val="24"/>
          <w:highlight w:val="none"/>
        </w:rPr>
        <w:t>二、资格文件</w:t>
      </w:r>
    </w:p>
    <w:p w14:paraId="42B7CB9E">
      <w:pPr>
        <w:pStyle w:val="4"/>
        <w:kinsoku/>
        <w:wordWrap/>
        <w:overflowPunct/>
        <w:topLinePunct w:val="0"/>
        <w:autoSpaceDE/>
        <w:autoSpaceDN/>
        <w:bidi w:val="0"/>
        <w:spacing w:line="480" w:lineRule="exact"/>
        <w:ind w:firstLine="720" w:firstLineChars="300"/>
        <w:rPr>
          <w:rFonts w:hint="eastAsia" w:ascii="方正仿宋_GBK" w:hAnsi="方正仿宋_GBK" w:eastAsia="方正仿宋_GBK" w:cs="方正仿宋_GBK"/>
          <w:b w:val="0"/>
          <w:bCs/>
          <w:color w:val="auto"/>
          <w:kern w:val="2"/>
          <w:sz w:val="24"/>
          <w:szCs w:val="24"/>
          <w:highlight w:val="none"/>
          <w:lang w:val="en-US" w:eastAsia="zh-CN" w:bidi="ar-SA"/>
        </w:rPr>
      </w:pPr>
      <w:r>
        <w:rPr>
          <w:rFonts w:hint="eastAsia" w:ascii="方正仿宋_GBK" w:hAnsi="方正仿宋_GBK" w:eastAsia="方正仿宋_GBK" w:cs="方正仿宋_GBK"/>
          <w:b w:val="0"/>
          <w:bCs/>
          <w:color w:val="auto"/>
          <w:kern w:val="2"/>
          <w:sz w:val="24"/>
          <w:szCs w:val="24"/>
          <w:highlight w:val="none"/>
          <w:lang w:val="en-US" w:eastAsia="zh-CN" w:bidi="ar-SA"/>
        </w:rPr>
        <w:t>（一）营业执照（副本）复印件</w:t>
      </w:r>
      <w:r>
        <w:rPr>
          <w:rFonts w:hint="eastAsia" w:ascii="方正仿宋_GBK" w:hAnsi="方正仿宋_GBK" w:eastAsia="方正仿宋_GBK" w:cs="方正仿宋_GBK"/>
          <w:b w:val="0"/>
          <w:bCs w:val="0"/>
          <w:color w:val="auto"/>
          <w:kern w:val="2"/>
          <w:sz w:val="24"/>
          <w:szCs w:val="24"/>
          <w:highlight w:val="none"/>
          <w:lang w:val="en-US" w:eastAsia="zh-CN" w:bidi="ar-SA"/>
        </w:rPr>
        <w:t>或事业单位法人证书（副本）复印件</w:t>
      </w:r>
    </w:p>
    <w:p w14:paraId="09B23726">
      <w:pPr>
        <w:pStyle w:val="4"/>
        <w:kinsoku/>
        <w:wordWrap/>
        <w:overflowPunct/>
        <w:topLinePunct w:val="0"/>
        <w:autoSpaceDE/>
        <w:autoSpaceDN/>
        <w:bidi w:val="0"/>
        <w:spacing w:line="480" w:lineRule="exact"/>
        <w:ind w:firstLine="720" w:firstLineChars="300"/>
        <w:rPr>
          <w:rFonts w:hint="eastAsia" w:ascii="方正仿宋_GBK" w:hAnsi="方正仿宋_GBK" w:eastAsia="方正仿宋_GBK" w:cs="方正仿宋_GBK"/>
          <w:b w:val="0"/>
          <w:bCs/>
          <w:color w:val="auto"/>
          <w:kern w:val="2"/>
          <w:sz w:val="24"/>
          <w:szCs w:val="24"/>
          <w:highlight w:val="none"/>
          <w:lang w:val="en-US" w:eastAsia="zh-CN" w:bidi="ar-SA"/>
        </w:rPr>
      </w:pPr>
      <w:r>
        <w:rPr>
          <w:rFonts w:hint="eastAsia" w:ascii="方正仿宋_GBK" w:hAnsi="方正仿宋_GBK" w:eastAsia="方正仿宋_GBK" w:cs="方正仿宋_GBK"/>
          <w:b w:val="0"/>
          <w:bCs/>
          <w:color w:val="auto"/>
          <w:kern w:val="2"/>
          <w:sz w:val="24"/>
          <w:szCs w:val="24"/>
          <w:highlight w:val="none"/>
          <w:lang w:val="en-US" w:eastAsia="zh-CN" w:bidi="ar-SA"/>
        </w:rPr>
        <w:t>（二）法定代表人身份证明书（格式）</w:t>
      </w:r>
    </w:p>
    <w:p w14:paraId="0FEB08EB">
      <w:pPr>
        <w:pStyle w:val="4"/>
        <w:kinsoku/>
        <w:wordWrap/>
        <w:overflowPunct/>
        <w:topLinePunct w:val="0"/>
        <w:autoSpaceDE/>
        <w:autoSpaceDN/>
        <w:bidi w:val="0"/>
        <w:spacing w:line="480" w:lineRule="exact"/>
        <w:ind w:firstLine="720" w:firstLineChars="300"/>
        <w:rPr>
          <w:rFonts w:hint="eastAsia" w:ascii="方正仿宋_GBK" w:hAnsi="方正仿宋_GBK" w:eastAsia="方正仿宋_GBK" w:cs="方正仿宋_GBK"/>
          <w:b w:val="0"/>
          <w:bCs/>
          <w:color w:val="auto"/>
          <w:kern w:val="2"/>
          <w:sz w:val="24"/>
          <w:szCs w:val="24"/>
          <w:highlight w:val="none"/>
          <w:lang w:val="en-US" w:eastAsia="zh-CN" w:bidi="ar-SA"/>
        </w:rPr>
      </w:pPr>
      <w:r>
        <w:rPr>
          <w:rFonts w:hint="eastAsia" w:ascii="方正仿宋_GBK" w:hAnsi="方正仿宋_GBK" w:eastAsia="方正仿宋_GBK" w:cs="方正仿宋_GBK"/>
          <w:b w:val="0"/>
          <w:bCs/>
          <w:color w:val="auto"/>
          <w:kern w:val="2"/>
          <w:sz w:val="24"/>
          <w:szCs w:val="24"/>
          <w:highlight w:val="none"/>
          <w:lang w:val="en-US" w:eastAsia="zh-CN" w:bidi="ar-SA"/>
        </w:rPr>
        <w:t>（三）法定代表人授权委托书（格式）</w:t>
      </w:r>
    </w:p>
    <w:p w14:paraId="37AE1D0F">
      <w:pPr>
        <w:tabs>
          <w:tab w:val="left" w:pos="6300"/>
        </w:tabs>
        <w:kinsoku/>
        <w:wordWrap/>
        <w:overflowPunct/>
        <w:topLinePunct w:val="0"/>
        <w:autoSpaceDE/>
        <w:autoSpaceDN/>
        <w:bidi w:val="0"/>
        <w:snapToGrid w:val="0"/>
        <w:spacing w:line="480" w:lineRule="exact"/>
        <w:ind w:firstLine="570"/>
        <w:rPr>
          <w:rFonts w:hint="eastAsia" w:ascii="方正仿宋_GBK" w:hAnsi="方正仿宋_GBK" w:eastAsia="方正仿宋_GBK" w:cs="方正仿宋_GBK"/>
          <w:b w:val="0"/>
          <w:bCs/>
          <w:color w:val="auto"/>
          <w:kern w:val="2"/>
          <w:sz w:val="24"/>
          <w:szCs w:val="24"/>
          <w:highlight w:val="none"/>
          <w:lang w:val="en-US" w:eastAsia="zh-CN" w:bidi="ar-SA"/>
        </w:rPr>
      </w:pPr>
      <w:r>
        <w:rPr>
          <w:rFonts w:hint="eastAsia" w:ascii="方正仿宋_GBK" w:hAnsi="方正仿宋_GBK" w:eastAsia="方正仿宋_GBK" w:cs="方正仿宋_GBK"/>
          <w:b w:val="0"/>
          <w:bCs/>
          <w:color w:val="auto"/>
          <w:kern w:val="2"/>
          <w:sz w:val="24"/>
          <w:szCs w:val="24"/>
          <w:highlight w:val="none"/>
          <w:lang w:val="en-US" w:eastAsia="zh-CN" w:bidi="ar-SA"/>
        </w:rPr>
        <w:t>（四）</w:t>
      </w:r>
      <w:r>
        <w:rPr>
          <w:rFonts w:hint="eastAsia" w:ascii="方正仿宋_GBK" w:hAnsi="方正仿宋_GBK" w:eastAsia="方正仿宋_GBK" w:cs="方正仿宋_GBK"/>
          <w:b w:val="0"/>
          <w:bCs w:val="0"/>
          <w:color w:val="auto"/>
          <w:kern w:val="2"/>
          <w:sz w:val="24"/>
          <w:szCs w:val="24"/>
          <w:highlight w:val="none"/>
          <w:lang w:val="en-US" w:eastAsia="zh-CN" w:bidi="ar-SA"/>
        </w:rPr>
        <w:t>基本资格条件承诺函</w:t>
      </w:r>
      <w:r>
        <w:rPr>
          <w:rFonts w:hint="eastAsia" w:ascii="方正仿宋_GBK" w:hAnsi="方正仿宋_GBK" w:eastAsia="方正仿宋_GBK" w:cs="方正仿宋_GBK"/>
          <w:b w:val="0"/>
          <w:bCs/>
          <w:color w:val="auto"/>
          <w:kern w:val="2"/>
          <w:sz w:val="24"/>
          <w:szCs w:val="24"/>
          <w:highlight w:val="none"/>
          <w:lang w:val="en-US" w:eastAsia="zh-CN" w:bidi="ar-SA"/>
        </w:rPr>
        <w:t>（格式）</w:t>
      </w:r>
    </w:p>
    <w:p w14:paraId="5A969DDA">
      <w:pPr>
        <w:pStyle w:val="4"/>
        <w:kinsoku/>
        <w:wordWrap/>
        <w:overflowPunct/>
        <w:topLinePunct w:val="0"/>
        <w:autoSpaceDE/>
        <w:autoSpaceDN/>
        <w:bidi w:val="0"/>
        <w:spacing w:line="480" w:lineRule="exact"/>
        <w:ind w:firstLine="720" w:firstLineChars="300"/>
        <w:rPr>
          <w:rFonts w:hint="default" w:ascii="方正仿宋_GBK" w:hAnsi="方正仿宋_GBK" w:eastAsia="方正仿宋_GBK" w:cs="方正仿宋_GBK"/>
          <w:b w:val="0"/>
          <w:bCs/>
          <w:color w:val="auto"/>
          <w:kern w:val="2"/>
          <w:sz w:val="24"/>
          <w:szCs w:val="24"/>
          <w:highlight w:val="none"/>
          <w:lang w:val="en-US" w:eastAsia="zh-CN" w:bidi="ar-SA"/>
        </w:rPr>
      </w:pPr>
      <w:r>
        <w:rPr>
          <w:rFonts w:hint="eastAsia" w:ascii="方正仿宋_GBK" w:hAnsi="方正仿宋_GBK" w:eastAsia="方正仿宋_GBK" w:cs="方正仿宋_GBK"/>
          <w:b w:val="0"/>
          <w:bCs/>
          <w:color w:val="auto"/>
          <w:kern w:val="2"/>
          <w:sz w:val="24"/>
          <w:szCs w:val="24"/>
          <w:highlight w:val="none"/>
          <w:lang w:val="en-US" w:eastAsia="zh-CN" w:bidi="ar-SA"/>
        </w:rPr>
        <w:t>（五）投标人反贿赂承诺书（格式）</w:t>
      </w:r>
    </w:p>
    <w:p w14:paraId="2B2857F6">
      <w:pPr>
        <w:pStyle w:val="4"/>
        <w:kinsoku/>
        <w:wordWrap/>
        <w:overflowPunct/>
        <w:topLinePunct w:val="0"/>
        <w:autoSpaceDE/>
        <w:autoSpaceDN/>
        <w:bidi w:val="0"/>
        <w:spacing w:line="480" w:lineRule="exact"/>
        <w:ind w:firstLine="720" w:firstLineChars="300"/>
        <w:rPr>
          <w:rFonts w:hint="default" w:ascii="方正仿宋_GBK" w:hAnsi="方正仿宋_GBK" w:eastAsia="方正仿宋_GBK" w:cs="方正仿宋_GBK"/>
          <w:b w:val="0"/>
          <w:bCs/>
          <w:color w:val="auto"/>
          <w:kern w:val="2"/>
          <w:sz w:val="24"/>
          <w:szCs w:val="24"/>
          <w:highlight w:val="none"/>
          <w:lang w:val="en-US" w:eastAsia="zh-CN" w:bidi="ar-SA"/>
        </w:rPr>
      </w:pPr>
      <w:r>
        <w:rPr>
          <w:rFonts w:hint="eastAsia" w:ascii="方正仿宋_GBK" w:hAnsi="方正仿宋_GBK" w:eastAsia="方正仿宋_GBK" w:cs="方正仿宋_GBK"/>
          <w:b w:val="0"/>
          <w:bCs/>
          <w:color w:val="auto"/>
          <w:kern w:val="2"/>
          <w:sz w:val="24"/>
          <w:szCs w:val="24"/>
          <w:highlight w:val="none"/>
          <w:lang w:val="en-US" w:eastAsia="zh-CN" w:bidi="ar-SA"/>
        </w:rPr>
        <w:t>（六）特定资格条件</w:t>
      </w:r>
    </w:p>
    <w:p w14:paraId="55A24B87">
      <w:pPr>
        <w:kinsoku/>
        <w:wordWrap/>
        <w:overflowPunct/>
        <w:topLinePunct w:val="0"/>
        <w:autoSpaceDE/>
        <w:autoSpaceDN/>
        <w:bidi w:val="0"/>
        <w:snapToGrid w:val="0"/>
        <w:spacing w:line="480" w:lineRule="exact"/>
        <w:ind w:firstLine="482" w:firstLineChars="200"/>
        <w:rPr>
          <w:rFonts w:hint="eastAsia" w:ascii="方正仿宋_GBK" w:hAnsi="方正仿宋_GBK" w:eastAsia="方正仿宋_GBK" w:cs="方正仿宋_GBK"/>
          <w:b/>
          <w:color w:val="auto"/>
          <w:sz w:val="24"/>
          <w:szCs w:val="24"/>
          <w:highlight w:val="none"/>
        </w:rPr>
      </w:pPr>
      <w:r>
        <w:rPr>
          <w:rFonts w:hint="eastAsia" w:ascii="方正仿宋_GBK" w:hAnsi="方正仿宋_GBK" w:eastAsia="方正仿宋_GBK" w:cs="方正仿宋_GBK"/>
          <w:b/>
          <w:color w:val="auto"/>
          <w:sz w:val="24"/>
          <w:szCs w:val="24"/>
          <w:highlight w:val="none"/>
        </w:rPr>
        <w:t>三、商务文件</w:t>
      </w:r>
    </w:p>
    <w:p w14:paraId="58A7B51A">
      <w:pPr>
        <w:pStyle w:val="4"/>
        <w:kinsoku/>
        <w:wordWrap/>
        <w:overflowPunct/>
        <w:topLinePunct w:val="0"/>
        <w:autoSpaceDE/>
        <w:autoSpaceDN/>
        <w:bidi w:val="0"/>
        <w:spacing w:line="480" w:lineRule="exact"/>
        <w:ind w:firstLine="720" w:firstLineChars="300"/>
        <w:rPr>
          <w:rFonts w:hint="eastAsia" w:ascii="方正仿宋_GBK" w:hAnsi="方正仿宋_GBK" w:eastAsia="方正仿宋_GBK" w:cs="方正仿宋_GBK"/>
          <w:b w:val="0"/>
          <w:bCs/>
          <w:color w:val="auto"/>
          <w:kern w:val="2"/>
          <w:sz w:val="24"/>
          <w:szCs w:val="24"/>
          <w:highlight w:val="none"/>
          <w:lang w:val="en-US" w:eastAsia="zh-CN" w:bidi="ar-SA"/>
        </w:rPr>
      </w:pPr>
      <w:r>
        <w:rPr>
          <w:rFonts w:hint="eastAsia" w:ascii="方正仿宋_GBK" w:hAnsi="方正仿宋_GBK" w:eastAsia="方正仿宋_GBK" w:cs="方正仿宋_GBK"/>
          <w:b w:val="0"/>
          <w:bCs/>
          <w:color w:val="auto"/>
          <w:kern w:val="2"/>
          <w:sz w:val="24"/>
          <w:szCs w:val="24"/>
          <w:highlight w:val="none"/>
          <w:lang w:val="en-US" w:eastAsia="zh-CN" w:bidi="ar-SA"/>
        </w:rPr>
        <w:t>（一）报价函（格式）</w:t>
      </w:r>
    </w:p>
    <w:p w14:paraId="746E827D">
      <w:pPr>
        <w:pStyle w:val="4"/>
        <w:kinsoku/>
        <w:wordWrap/>
        <w:overflowPunct/>
        <w:topLinePunct w:val="0"/>
        <w:autoSpaceDE/>
        <w:autoSpaceDN/>
        <w:bidi w:val="0"/>
        <w:spacing w:line="480" w:lineRule="exact"/>
        <w:ind w:firstLine="720" w:firstLineChars="300"/>
        <w:rPr>
          <w:rFonts w:hint="default" w:ascii="方正仿宋_GBK" w:hAnsi="方正仿宋_GBK" w:eastAsia="方正仿宋_GBK" w:cs="方正仿宋_GBK"/>
          <w:b w:val="0"/>
          <w:bCs/>
          <w:color w:val="auto"/>
          <w:kern w:val="2"/>
          <w:sz w:val="24"/>
          <w:szCs w:val="24"/>
          <w:highlight w:val="none"/>
          <w:lang w:val="en-US" w:eastAsia="zh-CN" w:bidi="ar-SA"/>
        </w:rPr>
      </w:pPr>
      <w:r>
        <w:rPr>
          <w:rFonts w:hint="eastAsia" w:ascii="方正仿宋_GBK" w:hAnsi="方正仿宋_GBK" w:eastAsia="方正仿宋_GBK" w:cs="方正仿宋_GBK"/>
          <w:b w:val="0"/>
          <w:bCs/>
          <w:color w:val="auto"/>
          <w:kern w:val="2"/>
          <w:sz w:val="24"/>
          <w:szCs w:val="24"/>
          <w:highlight w:val="none"/>
          <w:lang w:val="en-US" w:eastAsia="zh-CN" w:bidi="ar-SA"/>
        </w:rPr>
        <w:t>（二）商务条款差异表</w:t>
      </w:r>
    </w:p>
    <w:p w14:paraId="39D54B9C">
      <w:pPr>
        <w:pStyle w:val="4"/>
        <w:kinsoku/>
        <w:wordWrap/>
        <w:overflowPunct/>
        <w:topLinePunct w:val="0"/>
        <w:autoSpaceDE/>
        <w:autoSpaceDN/>
        <w:bidi w:val="0"/>
        <w:spacing w:line="480" w:lineRule="exact"/>
        <w:ind w:firstLine="720" w:firstLineChars="300"/>
        <w:rPr>
          <w:rFonts w:hint="default" w:ascii="方正仿宋_GBK" w:hAnsi="方正仿宋_GBK" w:eastAsia="方正仿宋_GBK" w:cs="方正仿宋_GBK"/>
          <w:b w:val="0"/>
          <w:bCs/>
          <w:color w:val="auto"/>
          <w:kern w:val="2"/>
          <w:sz w:val="24"/>
          <w:szCs w:val="24"/>
          <w:highlight w:val="none"/>
          <w:lang w:val="en-US" w:eastAsia="zh-CN" w:bidi="ar-SA"/>
        </w:rPr>
      </w:pPr>
      <w:r>
        <w:rPr>
          <w:rFonts w:hint="eastAsia" w:ascii="方正仿宋_GBK" w:hAnsi="方正仿宋_GBK" w:eastAsia="方正仿宋_GBK" w:cs="方正仿宋_GBK"/>
          <w:b w:val="0"/>
          <w:bCs/>
          <w:color w:val="auto"/>
          <w:kern w:val="2"/>
          <w:sz w:val="24"/>
          <w:szCs w:val="24"/>
          <w:highlight w:val="none"/>
          <w:lang w:val="en-US" w:eastAsia="zh-CN" w:bidi="ar-SA"/>
        </w:rPr>
        <w:t>（三）其他商务资料</w:t>
      </w:r>
    </w:p>
    <w:p w14:paraId="603C7505">
      <w:pPr>
        <w:kinsoku/>
        <w:wordWrap/>
        <w:overflowPunct/>
        <w:topLinePunct w:val="0"/>
        <w:autoSpaceDE/>
        <w:autoSpaceDN/>
        <w:bidi w:val="0"/>
        <w:snapToGrid w:val="0"/>
        <w:spacing w:line="480" w:lineRule="exact"/>
        <w:ind w:firstLine="482" w:firstLineChars="200"/>
        <w:rPr>
          <w:rFonts w:hint="eastAsia" w:ascii="方正仿宋_GBK" w:hAnsi="方正仿宋_GBK" w:eastAsia="方正仿宋_GBK" w:cs="方正仿宋_GBK"/>
          <w:b/>
          <w:color w:val="auto"/>
          <w:sz w:val="24"/>
          <w:szCs w:val="24"/>
          <w:highlight w:val="none"/>
          <w:lang w:val="en-US" w:eastAsia="zh-CN"/>
        </w:rPr>
      </w:pPr>
      <w:r>
        <w:rPr>
          <w:rFonts w:hint="eastAsia" w:ascii="方正仿宋_GBK" w:hAnsi="方正仿宋_GBK" w:eastAsia="方正仿宋_GBK" w:cs="方正仿宋_GBK"/>
          <w:b/>
          <w:color w:val="auto"/>
          <w:sz w:val="24"/>
          <w:szCs w:val="24"/>
          <w:highlight w:val="none"/>
          <w:lang w:val="en-US" w:eastAsia="zh-CN"/>
        </w:rPr>
        <w:t>四、技术文件</w:t>
      </w:r>
    </w:p>
    <w:p w14:paraId="763130C3">
      <w:pPr>
        <w:pStyle w:val="4"/>
        <w:kinsoku/>
        <w:wordWrap/>
        <w:overflowPunct/>
        <w:topLinePunct w:val="0"/>
        <w:autoSpaceDE/>
        <w:autoSpaceDN/>
        <w:bidi w:val="0"/>
        <w:spacing w:line="480" w:lineRule="exact"/>
        <w:ind w:firstLine="720" w:firstLineChars="300"/>
        <w:rPr>
          <w:rFonts w:hint="default" w:ascii="方正仿宋_GBK" w:hAnsi="方正仿宋_GBK" w:eastAsia="方正仿宋_GBK" w:cs="方正仿宋_GBK"/>
          <w:b w:val="0"/>
          <w:bCs/>
          <w:color w:val="auto"/>
          <w:kern w:val="2"/>
          <w:sz w:val="24"/>
          <w:szCs w:val="24"/>
          <w:highlight w:val="none"/>
          <w:lang w:val="en-US" w:eastAsia="zh-CN" w:bidi="ar-SA"/>
        </w:rPr>
      </w:pPr>
      <w:r>
        <w:rPr>
          <w:rFonts w:hint="eastAsia" w:ascii="方正仿宋_GBK" w:hAnsi="方正仿宋_GBK" w:eastAsia="方正仿宋_GBK" w:cs="方正仿宋_GBK"/>
          <w:b w:val="0"/>
          <w:bCs/>
          <w:color w:val="auto"/>
          <w:kern w:val="2"/>
          <w:sz w:val="24"/>
          <w:szCs w:val="24"/>
          <w:highlight w:val="none"/>
          <w:lang w:val="en-US" w:eastAsia="zh-CN" w:bidi="ar-SA"/>
        </w:rPr>
        <w:t>（一）项目采购服务内容差异表</w:t>
      </w:r>
    </w:p>
    <w:p w14:paraId="0C391DA1">
      <w:pPr>
        <w:pStyle w:val="4"/>
        <w:kinsoku/>
        <w:wordWrap/>
        <w:overflowPunct/>
        <w:topLinePunct w:val="0"/>
        <w:autoSpaceDE/>
        <w:autoSpaceDN/>
        <w:bidi w:val="0"/>
        <w:spacing w:line="480" w:lineRule="exact"/>
        <w:ind w:firstLine="720" w:firstLineChars="300"/>
        <w:rPr>
          <w:rFonts w:hint="eastAsia" w:ascii="方正仿宋_GBK" w:hAnsi="方正仿宋_GBK" w:eastAsia="方正仿宋_GBK" w:cs="方正仿宋_GBK"/>
          <w:b w:val="0"/>
          <w:bCs/>
          <w:color w:val="auto"/>
          <w:kern w:val="2"/>
          <w:sz w:val="24"/>
          <w:szCs w:val="24"/>
          <w:highlight w:val="none"/>
          <w:lang w:val="en-US" w:eastAsia="zh-CN" w:bidi="ar-SA"/>
        </w:rPr>
      </w:pPr>
      <w:r>
        <w:rPr>
          <w:rFonts w:hint="eastAsia" w:ascii="方正仿宋_GBK" w:hAnsi="方正仿宋_GBK" w:eastAsia="方正仿宋_GBK" w:cs="方正仿宋_GBK"/>
          <w:b w:val="0"/>
          <w:bCs/>
          <w:color w:val="auto"/>
          <w:kern w:val="2"/>
          <w:sz w:val="24"/>
          <w:szCs w:val="24"/>
          <w:highlight w:val="none"/>
          <w:lang w:val="en-US" w:eastAsia="zh-CN" w:bidi="ar-SA"/>
        </w:rPr>
        <w:t>（二）其他与项目有相关的资料</w:t>
      </w:r>
      <w:r>
        <w:rPr>
          <w:rFonts w:hint="eastAsia" w:ascii="方正仿宋_GBK" w:hAnsi="宋体" w:eastAsia="方正仿宋_GBK"/>
          <w:color w:val="auto"/>
          <w:sz w:val="24"/>
          <w:szCs w:val="28"/>
          <w:highlight w:val="none"/>
          <w:lang w:val="en-US" w:eastAsia="zh-CN"/>
        </w:rPr>
        <w:t>(附采购要求的佐证材料）</w:t>
      </w:r>
      <w:bookmarkStart w:id="13" w:name="_GoBack"/>
      <w:bookmarkEnd w:id="13"/>
    </w:p>
    <w:p w14:paraId="5420A1DB">
      <w:pPr>
        <w:kinsoku/>
        <w:wordWrap/>
        <w:overflowPunct/>
        <w:topLinePunct w:val="0"/>
        <w:autoSpaceDE/>
        <w:autoSpaceDN/>
        <w:bidi w:val="0"/>
        <w:snapToGrid w:val="0"/>
        <w:spacing w:line="480" w:lineRule="exact"/>
        <w:ind w:firstLine="482" w:firstLineChars="200"/>
        <w:rPr>
          <w:rFonts w:hint="default" w:ascii="方正仿宋_GBK" w:hAnsi="方正仿宋_GBK" w:eastAsia="方正仿宋_GBK" w:cs="方正仿宋_GBK"/>
          <w:b/>
          <w:color w:val="auto"/>
          <w:sz w:val="24"/>
          <w:szCs w:val="24"/>
          <w:highlight w:val="none"/>
          <w:lang w:val="en-US" w:eastAsia="zh-CN"/>
        </w:rPr>
      </w:pPr>
      <w:r>
        <w:rPr>
          <w:rFonts w:hint="eastAsia" w:ascii="方正仿宋_GBK" w:hAnsi="方正仿宋_GBK" w:eastAsia="方正仿宋_GBK" w:cs="方正仿宋_GBK"/>
          <w:b/>
          <w:color w:val="auto"/>
          <w:sz w:val="24"/>
          <w:szCs w:val="24"/>
          <w:highlight w:val="none"/>
          <w:lang w:val="en-US" w:eastAsia="zh-CN"/>
        </w:rPr>
        <w:t>五、其他（中小微企业声明函等）</w:t>
      </w:r>
    </w:p>
    <w:p w14:paraId="5BD66A78">
      <w:pPr>
        <w:kinsoku/>
        <w:wordWrap/>
        <w:overflowPunct/>
        <w:topLinePunct w:val="0"/>
        <w:autoSpaceDE/>
        <w:autoSpaceDN/>
        <w:bidi w:val="0"/>
        <w:spacing w:line="480" w:lineRule="exact"/>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br w:type="page"/>
      </w:r>
      <w:r>
        <w:rPr>
          <w:rFonts w:hint="eastAsia" w:ascii="方正仿宋_GBK" w:hAnsi="方正仿宋_GBK" w:eastAsia="方正仿宋_GBK" w:cs="方正仿宋_GBK"/>
          <w:b/>
          <w:color w:val="auto"/>
          <w:sz w:val="24"/>
          <w:szCs w:val="24"/>
          <w:highlight w:val="none"/>
        </w:rPr>
        <w:t>一、经济文件</w:t>
      </w:r>
    </w:p>
    <w:p w14:paraId="28DD142B">
      <w:pPr>
        <w:pStyle w:val="4"/>
        <w:kinsoku/>
        <w:wordWrap/>
        <w:overflowPunct/>
        <w:topLinePunct w:val="0"/>
        <w:autoSpaceDE/>
        <w:autoSpaceDN/>
        <w:bidi w:val="0"/>
        <w:spacing w:line="480" w:lineRule="exact"/>
        <w:jc w:val="center"/>
        <w:rPr>
          <w:rFonts w:hint="eastAsia" w:ascii="方正仿宋_GBK" w:hAnsi="方正仿宋_GBK" w:eastAsia="方正仿宋_GBK" w:cs="方正仿宋_GBK"/>
          <w:b w:val="0"/>
          <w:bCs w:val="0"/>
          <w:color w:val="auto"/>
          <w:sz w:val="24"/>
          <w:szCs w:val="24"/>
          <w:highlight w:val="none"/>
        </w:rPr>
      </w:pPr>
      <w:r>
        <w:rPr>
          <w:rFonts w:hint="eastAsia" w:ascii="方正仿宋_GBK" w:hAnsi="方正仿宋_GBK" w:eastAsia="方正仿宋_GBK" w:cs="方正仿宋_GBK"/>
          <w:b w:val="0"/>
          <w:bCs w:val="0"/>
          <w:color w:val="auto"/>
          <w:sz w:val="24"/>
          <w:szCs w:val="24"/>
          <w:highlight w:val="none"/>
        </w:rPr>
        <w:t>（一）</w:t>
      </w:r>
      <w:r>
        <w:rPr>
          <w:rFonts w:hint="eastAsia" w:ascii="方正仿宋_GBK" w:hAnsi="方正仿宋_GBK" w:eastAsia="方正仿宋_GBK" w:cs="方正仿宋_GBK"/>
          <w:b w:val="0"/>
          <w:bCs w:val="0"/>
          <w:color w:val="auto"/>
          <w:sz w:val="24"/>
          <w:szCs w:val="24"/>
          <w:highlight w:val="none"/>
          <w:lang w:val="en-US" w:eastAsia="zh-CN"/>
        </w:rPr>
        <w:t>开标</w:t>
      </w:r>
      <w:r>
        <w:rPr>
          <w:rFonts w:hint="eastAsia" w:ascii="方正仿宋_GBK" w:hAnsi="方正仿宋_GBK" w:eastAsia="方正仿宋_GBK" w:cs="方正仿宋_GBK"/>
          <w:b w:val="0"/>
          <w:bCs w:val="0"/>
          <w:color w:val="auto"/>
          <w:sz w:val="24"/>
          <w:szCs w:val="24"/>
          <w:highlight w:val="none"/>
        </w:rPr>
        <w:t>一览表</w:t>
      </w:r>
    </w:p>
    <w:p w14:paraId="644D9CF9">
      <w:pPr>
        <w:kinsoku/>
        <w:wordWrap/>
        <w:overflowPunct/>
        <w:topLinePunct w:val="0"/>
        <w:autoSpaceDE/>
        <w:autoSpaceDN/>
        <w:bidi w:val="0"/>
        <w:spacing w:line="480" w:lineRule="exact"/>
        <w:ind w:firstLine="240" w:firstLineChars="100"/>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采购项目名称：</w:t>
      </w:r>
    </w:p>
    <w:tbl>
      <w:tblPr>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456"/>
        <w:gridCol w:w="1014"/>
        <w:gridCol w:w="855"/>
        <w:gridCol w:w="1176"/>
        <w:gridCol w:w="456"/>
        <w:gridCol w:w="456"/>
        <w:gridCol w:w="936"/>
        <w:gridCol w:w="936"/>
        <w:gridCol w:w="936"/>
        <w:gridCol w:w="936"/>
        <w:gridCol w:w="456"/>
      </w:tblGrid>
      <w:tr w14:paraId="43962F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70" w:hRule="atLeast"/>
        </w:trPr>
        <w:tc>
          <w:tcPr>
            <w:tcW w:w="359" w:type="pct"/>
            <w:tcBorders>
              <w:top w:val="single" w:color="000000" w:sz="8" w:space="0"/>
              <w:left w:val="single" w:color="000000" w:sz="8" w:space="0"/>
              <w:bottom w:val="single" w:color="000000" w:sz="8" w:space="0"/>
              <w:right w:val="single" w:color="000000" w:sz="8" w:space="0"/>
            </w:tcBorders>
            <w:shd w:val="clear"/>
            <w:vAlign w:val="center"/>
          </w:tcPr>
          <w:p w14:paraId="16C264FD">
            <w:pPr>
              <w:keepNext w:val="0"/>
              <w:keepLines w:val="0"/>
              <w:widowControl/>
              <w:suppressLineNumbers w:val="0"/>
              <w:jc w:val="center"/>
              <w:textAlignment w:val="center"/>
              <w:rPr>
                <w:rFonts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序号</w:t>
            </w:r>
          </w:p>
        </w:tc>
        <w:tc>
          <w:tcPr>
            <w:tcW w:w="813" w:type="pct"/>
            <w:tcBorders>
              <w:top w:val="single" w:color="000000" w:sz="8" w:space="0"/>
              <w:left w:val="single" w:color="000000" w:sz="8" w:space="0"/>
              <w:bottom w:val="single" w:color="000000" w:sz="8" w:space="0"/>
              <w:right w:val="single" w:color="000000" w:sz="8" w:space="0"/>
            </w:tcBorders>
            <w:shd w:val="clear"/>
            <w:vAlign w:val="center"/>
          </w:tcPr>
          <w:p w14:paraId="6726F7D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名称</w:t>
            </w:r>
          </w:p>
        </w:tc>
        <w:tc>
          <w:tcPr>
            <w:tcW w:w="683" w:type="pct"/>
            <w:tcBorders>
              <w:top w:val="single" w:color="000000" w:sz="8" w:space="0"/>
              <w:left w:val="single" w:color="000000" w:sz="8" w:space="0"/>
              <w:bottom w:val="single" w:color="000000" w:sz="8" w:space="0"/>
              <w:right w:val="single" w:color="000000" w:sz="8" w:space="0"/>
            </w:tcBorders>
            <w:shd w:val="clear"/>
            <w:vAlign w:val="center"/>
          </w:tcPr>
          <w:p w14:paraId="48DC39D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类别</w:t>
            </w:r>
          </w:p>
        </w:tc>
        <w:tc>
          <w:tcPr>
            <w:tcW w:w="628" w:type="pct"/>
            <w:tcBorders>
              <w:top w:val="single" w:color="000000" w:sz="8" w:space="0"/>
              <w:left w:val="single" w:color="000000" w:sz="8" w:space="0"/>
              <w:bottom w:val="single" w:color="000000" w:sz="8" w:space="0"/>
              <w:right w:val="single" w:color="000000" w:sz="8" w:space="0"/>
            </w:tcBorders>
            <w:shd w:val="clear"/>
            <w:vAlign w:val="center"/>
          </w:tcPr>
          <w:p w14:paraId="60A2003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型号</w:t>
            </w:r>
          </w:p>
        </w:tc>
        <w:tc>
          <w:tcPr>
            <w:tcW w:w="359" w:type="pct"/>
            <w:tcBorders>
              <w:top w:val="single" w:color="000000" w:sz="8" w:space="0"/>
              <w:left w:val="single" w:color="000000" w:sz="8" w:space="0"/>
              <w:bottom w:val="single" w:color="000000" w:sz="8" w:space="0"/>
              <w:right w:val="single" w:color="000000" w:sz="8" w:space="0"/>
            </w:tcBorders>
            <w:shd w:val="clear"/>
            <w:vAlign w:val="center"/>
          </w:tcPr>
          <w:p w14:paraId="429BA53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单位</w:t>
            </w:r>
          </w:p>
        </w:tc>
        <w:tc>
          <w:tcPr>
            <w:tcW w:w="359" w:type="pct"/>
            <w:tcBorders>
              <w:top w:val="single" w:color="000000" w:sz="8" w:space="0"/>
              <w:left w:val="single" w:color="000000" w:sz="8" w:space="0"/>
              <w:bottom w:val="single" w:color="000000" w:sz="8" w:space="0"/>
              <w:right w:val="single" w:color="000000" w:sz="8" w:space="0"/>
            </w:tcBorders>
            <w:shd w:val="clear"/>
            <w:vAlign w:val="center"/>
          </w:tcPr>
          <w:p w14:paraId="5BE72BF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数量</w:t>
            </w:r>
          </w:p>
        </w:tc>
        <w:tc>
          <w:tcPr>
            <w:tcW w:w="359" w:type="pct"/>
            <w:tcBorders>
              <w:top w:val="single" w:color="000000" w:sz="8" w:space="0"/>
              <w:left w:val="single" w:color="000000" w:sz="8" w:space="0"/>
              <w:bottom w:val="single" w:color="000000" w:sz="8" w:space="0"/>
              <w:right w:val="single" w:color="000000" w:sz="8" w:space="0"/>
            </w:tcBorders>
            <w:shd w:val="clear"/>
            <w:vAlign w:val="center"/>
          </w:tcPr>
          <w:p w14:paraId="73BA90C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单价（元）</w:t>
            </w:r>
          </w:p>
        </w:tc>
        <w:tc>
          <w:tcPr>
            <w:tcW w:w="359" w:type="pct"/>
            <w:tcBorders>
              <w:top w:val="single" w:color="000000" w:sz="8" w:space="0"/>
              <w:left w:val="single" w:color="000000" w:sz="8" w:space="0"/>
              <w:bottom w:val="single" w:color="000000" w:sz="8" w:space="0"/>
              <w:right w:val="single" w:color="000000" w:sz="8" w:space="0"/>
            </w:tcBorders>
            <w:shd w:val="clear"/>
            <w:vAlign w:val="center"/>
          </w:tcPr>
          <w:p w14:paraId="568FCFF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小计金额（元）</w:t>
            </w:r>
          </w:p>
        </w:tc>
        <w:tc>
          <w:tcPr>
            <w:tcW w:w="359" w:type="pct"/>
            <w:tcBorders>
              <w:top w:val="single" w:color="000000" w:sz="8" w:space="0"/>
              <w:left w:val="single" w:color="000000" w:sz="8" w:space="0"/>
              <w:bottom w:val="single" w:color="000000" w:sz="8" w:space="0"/>
              <w:right w:val="single" w:color="000000" w:sz="8" w:space="0"/>
            </w:tcBorders>
            <w:shd w:val="clear"/>
            <w:vAlign w:val="center"/>
          </w:tcPr>
          <w:p w14:paraId="6B42B25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供应商报单价（元）</w:t>
            </w:r>
          </w:p>
        </w:tc>
        <w:tc>
          <w:tcPr>
            <w:tcW w:w="359" w:type="pct"/>
            <w:tcBorders>
              <w:top w:val="single" w:color="000000" w:sz="8" w:space="0"/>
              <w:left w:val="single" w:color="000000" w:sz="8" w:space="0"/>
              <w:bottom w:val="single" w:color="000000" w:sz="8" w:space="0"/>
              <w:right w:val="single" w:color="000000" w:sz="8" w:space="0"/>
            </w:tcBorders>
            <w:shd w:val="clear"/>
            <w:vAlign w:val="center"/>
          </w:tcPr>
          <w:p w14:paraId="641285F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小计金额（元）</w:t>
            </w:r>
          </w:p>
        </w:tc>
        <w:tc>
          <w:tcPr>
            <w:tcW w:w="359" w:type="pct"/>
            <w:tcBorders>
              <w:top w:val="single" w:color="000000" w:sz="8" w:space="0"/>
              <w:left w:val="single" w:color="000000" w:sz="8" w:space="0"/>
              <w:bottom w:val="single" w:color="000000" w:sz="8" w:space="0"/>
              <w:right w:val="single" w:color="000000" w:sz="8" w:space="0"/>
            </w:tcBorders>
            <w:shd w:val="clear"/>
            <w:vAlign w:val="center"/>
          </w:tcPr>
          <w:p w14:paraId="033A147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备注</w:t>
            </w:r>
          </w:p>
        </w:tc>
      </w:tr>
      <w:tr w14:paraId="265303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80" w:hRule="atLeast"/>
        </w:trPr>
        <w:tc>
          <w:tcPr>
            <w:tcW w:w="359" w:type="pct"/>
            <w:tcBorders>
              <w:top w:val="nil"/>
              <w:left w:val="single" w:color="000000" w:sz="8" w:space="0"/>
              <w:bottom w:val="single" w:color="000000" w:sz="8" w:space="0"/>
              <w:right w:val="single" w:color="000000" w:sz="8" w:space="0"/>
            </w:tcBorders>
            <w:shd w:val="clear"/>
            <w:vAlign w:val="center"/>
          </w:tcPr>
          <w:p w14:paraId="25AE58E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1</w:t>
            </w:r>
          </w:p>
        </w:tc>
        <w:tc>
          <w:tcPr>
            <w:tcW w:w="813" w:type="pct"/>
            <w:tcBorders>
              <w:top w:val="nil"/>
              <w:left w:val="single" w:color="000000" w:sz="8" w:space="0"/>
              <w:bottom w:val="single" w:color="000000" w:sz="8" w:space="0"/>
              <w:right w:val="single" w:color="000000" w:sz="8" w:space="0"/>
            </w:tcBorders>
            <w:shd w:val="clear"/>
            <w:vAlign w:val="center"/>
          </w:tcPr>
          <w:p w14:paraId="34CC9D1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UPS主机</w:t>
            </w:r>
          </w:p>
        </w:tc>
        <w:tc>
          <w:tcPr>
            <w:tcW w:w="683" w:type="pct"/>
            <w:tcBorders>
              <w:top w:val="nil"/>
              <w:left w:val="single" w:color="000000" w:sz="8" w:space="0"/>
              <w:bottom w:val="single" w:color="000000" w:sz="8" w:space="0"/>
              <w:right w:val="single" w:color="000000" w:sz="8" w:space="0"/>
            </w:tcBorders>
            <w:shd w:val="clear"/>
            <w:vAlign w:val="center"/>
          </w:tcPr>
          <w:p w14:paraId="77338D7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高频塔式</w:t>
            </w:r>
          </w:p>
        </w:tc>
        <w:tc>
          <w:tcPr>
            <w:tcW w:w="628" w:type="pct"/>
            <w:tcBorders>
              <w:top w:val="nil"/>
              <w:left w:val="single" w:color="000000" w:sz="8" w:space="0"/>
              <w:bottom w:val="single" w:color="000000" w:sz="8" w:space="0"/>
              <w:right w:val="single" w:color="000000" w:sz="8" w:space="0"/>
            </w:tcBorders>
            <w:shd w:val="clear"/>
            <w:vAlign w:val="center"/>
          </w:tcPr>
          <w:p w14:paraId="62CC987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60KVA</w:t>
            </w:r>
          </w:p>
        </w:tc>
        <w:tc>
          <w:tcPr>
            <w:tcW w:w="359" w:type="pct"/>
            <w:tcBorders>
              <w:top w:val="nil"/>
              <w:left w:val="single" w:color="000000" w:sz="8" w:space="0"/>
              <w:bottom w:val="single" w:color="000000" w:sz="8" w:space="0"/>
              <w:right w:val="single" w:color="000000" w:sz="8" w:space="0"/>
            </w:tcBorders>
            <w:shd w:val="clear"/>
            <w:vAlign w:val="center"/>
          </w:tcPr>
          <w:p w14:paraId="46A0B7D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台</w:t>
            </w:r>
          </w:p>
        </w:tc>
        <w:tc>
          <w:tcPr>
            <w:tcW w:w="359" w:type="pct"/>
            <w:tcBorders>
              <w:top w:val="nil"/>
              <w:left w:val="single" w:color="000000" w:sz="8" w:space="0"/>
              <w:bottom w:val="single" w:color="000000" w:sz="8" w:space="0"/>
              <w:right w:val="single" w:color="000000" w:sz="8" w:space="0"/>
            </w:tcBorders>
            <w:shd w:val="clear"/>
            <w:vAlign w:val="center"/>
          </w:tcPr>
          <w:p w14:paraId="368B60A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1</w:t>
            </w:r>
          </w:p>
        </w:tc>
        <w:tc>
          <w:tcPr>
            <w:tcW w:w="359" w:type="pct"/>
            <w:tcBorders>
              <w:top w:val="nil"/>
              <w:left w:val="single" w:color="000000" w:sz="8" w:space="0"/>
              <w:bottom w:val="single" w:color="000000" w:sz="8" w:space="0"/>
              <w:right w:val="single" w:color="000000" w:sz="8" w:space="0"/>
            </w:tcBorders>
            <w:shd w:val="clear"/>
            <w:vAlign w:val="center"/>
          </w:tcPr>
          <w:p w14:paraId="35F10D9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39500</w:t>
            </w:r>
          </w:p>
        </w:tc>
        <w:tc>
          <w:tcPr>
            <w:tcW w:w="359" w:type="pct"/>
            <w:tcBorders>
              <w:top w:val="nil"/>
              <w:left w:val="single" w:color="000000" w:sz="8" w:space="0"/>
              <w:bottom w:val="single" w:color="000000" w:sz="8" w:space="0"/>
              <w:right w:val="single" w:color="000000" w:sz="8" w:space="0"/>
            </w:tcBorders>
            <w:shd w:val="clear"/>
            <w:vAlign w:val="center"/>
          </w:tcPr>
          <w:p w14:paraId="359E974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39500</w:t>
            </w:r>
          </w:p>
        </w:tc>
        <w:tc>
          <w:tcPr>
            <w:tcW w:w="359" w:type="pct"/>
            <w:tcBorders>
              <w:top w:val="nil"/>
              <w:left w:val="single" w:color="000000" w:sz="8" w:space="0"/>
              <w:bottom w:val="single" w:color="000000" w:sz="8" w:space="0"/>
              <w:right w:val="single" w:color="000000" w:sz="8" w:space="0"/>
            </w:tcBorders>
            <w:shd w:val="clear"/>
            <w:vAlign w:val="center"/>
          </w:tcPr>
          <w:p w14:paraId="23FEA91E">
            <w:pPr>
              <w:jc w:val="center"/>
              <w:rPr>
                <w:rFonts w:hint="eastAsia" w:ascii="仿宋" w:hAnsi="仿宋" w:eastAsia="仿宋" w:cs="仿宋"/>
                <w:i w:val="0"/>
                <w:iCs w:val="0"/>
                <w:color w:val="000000"/>
                <w:sz w:val="24"/>
                <w:szCs w:val="24"/>
                <w:u w:val="none"/>
              </w:rPr>
            </w:pPr>
          </w:p>
        </w:tc>
        <w:tc>
          <w:tcPr>
            <w:tcW w:w="359" w:type="pct"/>
            <w:tcBorders>
              <w:top w:val="nil"/>
              <w:left w:val="single" w:color="000000" w:sz="8" w:space="0"/>
              <w:bottom w:val="single" w:color="000000" w:sz="8" w:space="0"/>
              <w:right w:val="single" w:color="000000" w:sz="8" w:space="0"/>
            </w:tcBorders>
            <w:shd w:val="clear"/>
            <w:vAlign w:val="center"/>
          </w:tcPr>
          <w:p w14:paraId="69F022CF">
            <w:pPr>
              <w:jc w:val="center"/>
              <w:rPr>
                <w:rFonts w:hint="eastAsia" w:ascii="仿宋" w:hAnsi="仿宋" w:eastAsia="仿宋" w:cs="仿宋"/>
                <w:i w:val="0"/>
                <w:iCs w:val="0"/>
                <w:color w:val="000000"/>
                <w:sz w:val="24"/>
                <w:szCs w:val="24"/>
                <w:u w:val="none"/>
              </w:rPr>
            </w:pPr>
          </w:p>
        </w:tc>
        <w:tc>
          <w:tcPr>
            <w:tcW w:w="359" w:type="pct"/>
            <w:tcBorders>
              <w:top w:val="nil"/>
              <w:left w:val="single" w:color="000000" w:sz="8" w:space="0"/>
              <w:bottom w:val="single" w:color="000000" w:sz="8" w:space="0"/>
              <w:right w:val="single" w:color="000000" w:sz="8" w:space="0"/>
            </w:tcBorders>
            <w:shd w:val="clear"/>
            <w:vAlign w:val="center"/>
          </w:tcPr>
          <w:p w14:paraId="3068A251">
            <w:pPr>
              <w:jc w:val="center"/>
              <w:rPr>
                <w:rFonts w:hint="eastAsia" w:ascii="仿宋" w:hAnsi="仿宋" w:eastAsia="仿宋" w:cs="仿宋"/>
                <w:i w:val="0"/>
                <w:iCs w:val="0"/>
                <w:color w:val="000000"/>
                <w:sz w:val="24"/>
                <w:szCs w:val="24"/>
                <w:u w:val="none"/>
              </w:rPr>
            </w:pPr>
          </w:p>
        </w:tc>
      </w:tr>
      <w:tr w14:paraId="2C53CD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80" w:hRule="atLeast"/>
        </w:trPr>
        <w:tc>
          <w:tcPr>
            <w:tcW w:w="359" w:type="pct"/>
            <w:tcBorders>
              <w:top w:val="nil"/>
              <w:left w:val="single" w:color="000000" w:sz="8" w:space="0"/>
              <w:bottom w:val="single" w:color="000000" w:sz="8" w:space="0"/>
              <w:right w:val="single" w:color="000000" w:sz="8" w:space="0"/>
            </w:tcBorders>
            <w:shd w:val="clear"/>
            <w:vAlign w:val="center"/>
          </w:tcPr>
          <w:p w14:paraId="4134613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2</w:t>
            </w:r>
          </w:p>
        </w:tc>
        <w:tc>
          <w:tcPr>
            <w:tcW w:w="813" w:type="pct"/>
            <w:tcBorders>
              <w:top w:val="nil"/>
              <w:left w:val="single" w:color="000000" w:sz="8" w:space="0"/>
              <w:bottom w:val="single" w:color="000000" w:sz="8" w:space="0"/>
              <w:right w:val="single" w:color="000000" w:sz="8" w:space="0"/>
            </w:tcBorders>
            <w:shd w:val="clear"/>
            <w:vAlign w:val="center"/>
          </w:tcPr>
          <w:p w14:paraId="14A1AD2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蓄电池</w:t>
            </w:r>
          </w:p>
        </w:tc>
        <w:tc>
          <w:tcPr>
            <w:tcW w:w="683" w:type="pct"/>
            <w:tcBorders>
              <w:top w:val="nil"/>
              <w:left w:val="single" w:color="000000" w:sz="8" w:space="0"/>
              <w:bottom w:val="single" w:color="000000" w:sz="8" w:space="0"/>
              <w:right w:val="single" w:color="000000" w:sz="8" w:space="0"/>
            </w:tcBorders>
            <w:shd w:val="clear"/>
            <w:vAlign w:val="center"/>
          </w:tcPr>
          <w:p w14:paraId="3440B9C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阀控式免维护铅酸蓄电池</w:t>
            </w:r>
          </w:p>
        </w:tc>
        <w:tc>
          <w:tcPr>
            <w:tcW w:w="628" w:type="pct"/>
            <w:tcBorders>
              <w:top w:val="nil"/>
              <w:left w:val="single" w:color="000000" w:sz="8" w:space="0"/>
              <w:bottom w:val="single" w:color="000000" w:sz="8" w:space="0"/>
              <w:right w:val="single" w:color="000000" w:sz="8" w:space="0"/>
            </w:tcBorders>
            <w:shd w:val="clear"/>
            <w:vAlign w:val="center"/>
          </w:tcPr>
          <w:p w14:paraId="57EF76E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12V100AH</w:t>
            </w:r>
          </w:p>
        </w:tc>
        <w:tc>
          <w:tcPr>
            <w:tcW w:w="359" w:type="pct"/>
            <w:tcBorders>
              <w:top w:val="nil"/>
              <w:left w:val="single" w:color="000000" w:sz="8" w:space="0"/>
              <w:bottom w:val="single" w:color="000000" w:sz="8" w:space="0"/>
              <w:right w:val="single" w:color="000000" w:sz="8" w:space="0"/>
            </w:tcBorders>
            <w:shd w:val="clear"/>
            <w:vAlign w:val="center"/>
          </w:tcPr>
          <w:p w14:paraId="4A21DF5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只</w:t>
            </w:r>
          </w:p>
        </w:tc>
        <w:tc>
          <w:tcPr>
            <w:tcW w:w="359" w:type="pct"/>
            <w:tcBorders>
              <w:top w:val="nil"/>
              <w:left w:val="single" w:color="000000" w:sz="8" w:space="0"/>
              <w:bottom w:val="single" w:color="000000" w:sz="8" w:space="0"/>
              <w:right w:val="single" w:color="000000" w:sz="8" w:space="0"/>
            </w:tcBorders>
            <w:shd w:val="clear"/>
            <w:vAlign w:val="center"/>
          </w:tcPr>
          <w:p w14:paraId="280C507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32</w:t>
            </w:r>
          </w:p>
        </w:tc>
        <w:tc>
          <w:tcPr>
            <w:tcW w:w="359" w:type="pct"/>
            <w:tcBorders>
              <w:top w:val="nil"/>
              <w:left w:val="single" w:color="000000" w:sz="8" w:space="0"/>
              <w:bottom w:val="single" w:color="000000" w:sz="8" w:space="0"/>
              <w:right w:val="single" w:color="000000" w:sz="8" w:space="0"/>
            </w:tcBorders>
            <w:shd w:val="clear"/>
            <w:vAlign w:val="center"/>
          </w:tcPr>
          <w:p w14:paraId="375AAD4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750</w:t>
            </w:r>
          </w:p>
        </w:tc>
        <w:tc>
          <w:tcPr>
            <w:tcW w:w="359" w:type="pct"/>
            <w:tcBorders>
              <w:top w:val="nil"/>
              <w:left w:val="single" w:color="000000" w:sz="8" w:space="0"/>
              <w:bottom w:val="single" w:color="000000" w:sz="8" w:space="0"/>
              <w:right w:val="single" w:color="000000" w:sz="8" w:space="0"/>
            </w:tcBorders>
            <w:shd w:val="clear"/>
            <w:vAlign w:val="center"/>
          </w:tcPr>
          <w:p w14:paraId="2A18AC7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24000</w:t>
            </w:r>
          </w:p>
        </w:tc>
        <w:tc>
          <w:tcPr>
            <w:tcW w:w="359" w:type="pct"/>
            <w:tcBorders>
              <w:top w:val="nil"/>
              <w:left w:val="single" w:color="000000" w:sz="8" w:space="0"/>
              <w:bottom w:val="single" w:color="000000" w:sz="8" w:space="0"/>
              <w:right w:val="single" w:color="000000" w:sz="8" w:space="0"/>
            </w:tcBorders>
            <w:shd w:val="clear"/>
            <w:vAlign w:val="center"/>
          </w:tcPr>
          <w:p w14:paraId="2DE8B21E">
            <w:pPr>
              <w:jc w:val="center"/>
              <w:rPr>
                <w:rFonts w:hint="eastAsia" w:ascii="仿宋" w:hAnsi="仿宋" w:eastAsia="仿宋" w:cs="仿宋"/>
                <w:i w:val="0"/>
                <w:iCs w:val="0"/>
                <w:color w:val="000000"/>
                <w:sz w:val="24"/>
                <w:szCs w:val="24"/>
                <w:u w:val="none"/>
              </w:rPr>
            </w:pPr>
          </w:p>
        </w:tc>
        <w:tc>
          <w:tcPr>
            <w:tcW w:w="359" w:type="pct"/>
            <w:tcBorders>
              <w:top w:val="nil"/>
              <w:left w:val="single" w:color="000000" w:sz="8" w:space="0"/>
              <w:bottom w:val="single" w:color="000000" w:sz="8" w:space="0"/>
              <w:right w:val="single" w:color="000000" w:sz="8" w:space="0"/>
            </w:tcBorders>
            <w:shd w:val="clear"/>
            <w:vAlign w:val="center"/>
          </w:tcPr>
          <w:p w14:paraId="0A58CCC7">
            <w:pPr>
              <w:jc w:val="center"/>
              <w:rPr>
                <w:rFonts w:hint="eastAsia" w:ascii="仿宋" w:hAnsi="仿宋" w:eastAsia="仿宋" w:cs="仿宋"/>
                <w:i w:val="0"/>
                <w:iCs w:val="0"/>
                <w:color w:val="000000"/>
                <w:sz w:val="24"/>
                <w:szCs w:val="24"/>
                <w:u w:val="none"/>
              </w:rPr>
            </w:pPr>
          </w:p>
        </w:tc>
        <w:tc>
          <w:tcPr>
            <w:tcW w:w="359" w:type="pct"/>
            <w:tcBorders>
              <w:top w:val="nil"/>
              <w:left w:val="single" w:color="000000" w:sz="8" w:space="0"/>
              <w:bottom w:val="single" w:color="000000" w:sz="8" w:space="0"/>
              <w:right w:val="single" w:color="000000" w:sz="8" w:space="0"/>
            </w:tcBorders>
            <w:shd w:val="clear"/>
            <w:vAlign w:val="center"/>
          </w:tcPr>
          <w:p w14:paraId="1D1A822B">
            <w:pPr>
              <w:jc w:val="center"/>
              <w:rPr>
                <w:rFonts w:hint="eastAsia" w:ascii="仿宋" w:hAnsi="仿宋" w:eastAsia="仿宋" w:cs="仿宋"/>
                <w:i w:val="0"/>
                <w:iCs w:val="0"/>
                <w:color w:val="000000"/>
                <w:sz w:val="24"/>
                <w:szCs w:val="24"/>
                <w:u w:val="none"/>
              </w:rPr>
            </w:pPr>
          </w:p>
        </w:tc>
      </w:tr>
      <w:tr w14:paraId="56179C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80" w:hRule="atLeast"/>
        </w:trPr>
        <w:tc>
          <w:tcPr>
            <w:tcW w:w="359" w:type="pct"/>
            <w:tcBorders>
              <w:top w:val="nil"/>
              <w:left w:val="single" w:color="000000" w:sz="8" w:space="0"/>
              <w:bottom w:val="single" w:color="000000" w:sz="8" w:space="0"/>
              <w:right w:val="single" w:color="000000" w:sz="8" w:space="0"/>
            </w:tcBorders>
            <w:shd w:val="clear"/>
            <w:vAlign w:val="center"/>
          </w:tcPr>
          <w:p w14:paraId="6B56883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3</w:t>
            </w:r>
          </w:p>
        </w:tc>
        <w:tc>
          <w:tcPr>
            <w:tcW w:w="813" w:type="pct"/>
            <w:tcBorders>
              <w:top w:val="nil"/>
              <w:left w:val="single" w:color="000000" w:sz="8" w:space="0"/>
              <w:bottom w:val="single" w:color="000000" w:sz="8" w:space="0"/>
              <w:right w:val="single" w:color="000000" w:sz="8" w:space="0"/>
            </w:tcBorders>
            <w:shd w:val="clear"/>
            <w:vAlign w:val="center"/>
          </w:tcPr>
          <w:p w14:paraId="54AB8ED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电池连接线</w:t>
            </w:r>
          </w:p>
        </w:tc>
        <w:tc>
          <w:tcPr>
            <w:tcW w:w="683" w:type="pct"/>
            <w:tcBorders>
              <w:top w:val="nil"/>
              <w:left w:val="single" w:color="000000" w:sz="8" w:space="0"/>
              <w:bottom w:val="single" w:color="000000" w:sz="8" w:space="0"/>
              <w:right w:val="single" w:color="000000" w:sz="8" w:space="0"/>
            </w:tcBorders>
            <w:shd w:val="clear"/>
            <w:vAlign w:val="center"/>
          </w:tcPr>
          <w:p w14:paraId="48DDB24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国标</w:t>
            </w:r>
          </w:p>
        </w:tc>
        <w:tc>
          <w:tcPr>
            <w:tcW w:w="628" w:type="pct"/>
            <w:tcBorders>
              <w:top w:val="nil"/>
              <w:left w:val="single" w:color="000000" w:sz="8" w:space="0"/>
              <w:bottom w:val="single" w:color="000000" w:sz="8" w:space="0"/>
              <w:right w:val="single" w:color="000000" w:sz="8" w:space="0"/>
            </w:tcBorders>
            <w:shd w:val="clear"/>
            <w:vAlign w:val="center"/>
          </w:tcPr>
          <w:p w14:paraId="78678CF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BVR 50mm2</w:t>
            </w:r>
          </w:p>
        </w:tc>
        <w:tc>
          <w:tcPr>
            <w:tcW w:w="359" w:type="pct"/>
            <w:tcBorders>
              <w:top w:val="nil"/>
              <w:left w:val="single" w:color="000000" w:sz="8" w:space="0"/>
              <w:bottom w:val="single" w:color="000000" w:sz="8" w:space="0"/>
              <w:right w:val="single" w:color="000000" w:sz="8" w:space="0"/>
            </w:tcBorders>
            <w:shd w:val="clear"/>
            <w:vAlign w:val="center"/>
          </w:tcPr>
          <w:p w14:paraId="240E8F8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根</w:t>
            </w:r>
          </w:p>
        </w:tc>
        <w:tc>
          <w:tcPr>
            <w:tcW w:w="359" w:type="pct"/>
            <w:tcBorders>
              <w:top w:val="nil"/>
              <w:left w:val="single" w:color="000000" w:sz="8" w:space="0"/>
              <w:bottom w:val="single" w:color="000000" w:sz="8" w:space="0"/>
              <w:right w:val="single" w:color="000000" w:sz="8" w:space="0"/>
            </w:tcBorders>
            <w:shd w:val="clear"/>
            <w:vAlign w:val="center"/>
          </w:tcPr>
          <w:p w14:paraId="2AEA46E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32</w:t>
            </w:r>
          </w:p>
        </w:tc>
        <w:tc>
          <w:tcPr>
            <w:tcW w:w="359" w:type="pct"/>
            <w:tcBorders>
              <w:top w:val="nil"/>
              <w:left w:val="single" w:color="000000" w:sz="8" w:space="0"/>
              <w:bottom w:val="single" w:color="000000" w:sz="8" w:space="0"/>
              <w:right w:val="single" w:color="000000" w:sz="8" w:space="0"/>
            </w:tcBorders>
            <w:shd w:val="clear"/>
            <w:vAlign w:val="center"/>
          </w:tcPr>
          <w:p w14:paraId="7E45601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50</w:t>
            </w:r>
          </w:p>
        </w:tc>
        <w:tc>
          <w:tcPr>
            <w:tcW w:w="359" w:type="pct"/>
            <w:tcBorders>
              <w:top w:val="nil"/>
              <w:left w:val="single" w:color="000000" w:sz="8" w:space="0"/>
              <w:bottom w:val="single" w:color="000000" w:sz="8" w:space="0"/>
              <w:right w:val="single" w:color="000000" w:sz="8" w:space="0"/>
            </w:tcBorders>
            <w:shd w:val="clear"/>
            <w:vAlign w:val="center"/>
          </w:tcPr>
          <w:p w14:paraId="02EBE57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1600</w:t>
            </w:r>
          </w:p>
        </w:tc>
        <w:tc>
          <w:tcPr>
            <w:tcW w:w="359" w:type="pct"/>
            <w:tcBorders>
              <w:top w:val="nil"/>
              <w:left w:val="single" w:color="000000" w:sz="8" w:space="0"/>
              <w:bottom w:val="single" w:color="000000" w:sz="8" w:space="0"/>
              <w:right w:val="single" w:color="000000" w:sz="8" w:space="0"/>
            </w:tcBorders>
            <w:shd w:val="clear"/>
            <w:vAlign w:val="center"/>
          </w:tcPr>
          <w:p w14:paraId="64852A4A">
            <w:pPr>
              <w:jc w:val="center"/>
              <w:rPr>
                <w:rFonts w:hint="eastAsia" w:ascii="仿宋" w:hAnsi="仿宋" w:eastAsia="仿宋" w:cs="仿宋"/>
                <w:i w:val="0"/>
                <w:iCs w:val="0"/>
                <w:color w:val="000000"/>
                <w:sz w:val="24"/>
                <w:szCs w:val="24"/>
                <w:u w:val="none"/>
              </w:rPr>
            </w:pPr>
          </w:p>
        </w:tc>
        <w:tc>
          <w:tcPr>
            <w:tcW w:w="359" w:type="pct"/>
            <w:tcBorders>
              <w:top w:val="nil"/>
              <w:left w:val="single" w:color="000000" w:sz="8" w:space="0"/>
              <w:bottom w:val="single" w:color="000000" w:sz="8" w:space="0"/>
              <w:right w:val="single" w:color="000000" w:sz="8" w:space="0"/>
            </w:tcBorders>
            <w:shd w:val="clear"/>
            <w:vAlign w:val="center"/>
          </w:tcPr>
          <w:p w14:paraId="7B5D76D3">
            <w:pPr>
              <w:jc w:val="center"/>
              <w:rPr>
                <w:rFonts w:hint="eastAsia" w:ascii="仿宋" w:hAnsi="仿宋" w:eastAsia="仿宋" w:cs="仿宋"/>
                <w:i w:val="0"/>
                <w:iCs w:val="0"/>
                <w:color w:val="000000"/>
                <w:sz w:val="24"/>
                <w:szCs w:val="24"/>
                <w:u w:val="none"/>
              </w:rPr>
            </w:pPr>
          </w:p>
        </w:tc>
        <w:tc>
          <w:tcPr>
            <w:tcW w:w="359" w:type="pct"/>
            <w:tcBorders>
              <w:top w:val="nil"/>
              <w:left w:val="single" w:color="000000" w:sz="8" w:space="0"/>
              <w:bottom w:val="single" w:color="000000" w:sz="8" w:space="0"/>
              <w:right w:val="single" w:color="000000" w:sz="8" w:space="0"/>
            </w:tcBorders>
            <w:shd w:val="clear"/>
            <w:vAlign w:val="center"/>
          </w:tcPr>
          <w:p w14:paraId="7B4E3C86">
            <w:pPr>
              <w:jc w:val="center"/>
              <w:rPr>
                <w:rFonts w:hint="eastAsia" w:ascii="仿宋" w:hAnsi="仿宋" w:eastAsia="仿宋" w:cs="仿宋"/>
                <w:i w:val="0"/>
                <w:iCs w:val="0"/>
                <w:color w:val="000000"/>
                <w:sz w:val="24"/>
                <w:szCs w:val="24"/>
                <w:u w:val="none"/>
              </w:rPr>
            </w:pPr>
          </w:p>
        </w:tc>
      </w:tr>
      <w:tr w14:paraId="49838C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80" w:hRule="atLeast"/>
        </w:trPr>
        <w:tc>
          <w:tcPr>
            <w:tcW w:w="359" w:type="pct"/>
            <w:tcBorders>
              <w:top w:val="nil"/>
              <w:left w:val="single" w:color="000000" w:sz="8" w:space="0"/>
              <w:bottom w:val="single" w:color="000000" w:sz="8" w:space="0"/>
              <w:right w:val="single" w:color="000000" w:sz="8" w:space="0"/>
            </w:tcBorders>
            <w:shd w:val="clear"/>
            <w:vAlign w:val="center"/>
          </w:tcPr>
          <w:p w14:paraId="75DA492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4</w:t>
            </w:r>
          </w:p>
        </w:tc>
        <w:tc>
          <w:tcPr>
            <w:tcW w:w="813" w:type="pct"/>
            <w:tcBorders>
              <w:top w:val="nil"/>
              <w:left w:val="single" w:color="000000" w:sz="8" w:space="0"/>
              <w:bottom w:val="single" w:color="000000" w:sz="8" w:space="0"/>
              <w:right w:val="single" w:color="000000" w:sz="8" w:space="0"/>
            </w:tcBorders>
            <w:shd w:val="clear"/>
            <w:vAlign w:val="center"/>
          </w:tcPr>
          <w:p w14:paraId="0646223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电池空开</w:t>
            </w:r>
          </w:p>
        </w:tc>
        <w:tc>
          <w:tcPr>
            <w:tcW w:w="683" w:type="pct"/>
            <w:tcBorders>
              <w:top w:val="nil"/>
              <w:left w:val="single" w:color="000000" w:sz="8" w:space="0"/>
              <w:bottom w:val="single" w:color="000000" w:sz="8" w:space="0"/>
              <w:right w:val="single" w:color="000000" w:sz="8" w:space="0"/>
            </w:tcBorders>
            <w:shd w:val="clear"/>
            <w:vAlign w:val="center"/>
          </w:tcPr>
          <w:p w14:paraId="618FFD9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国标</w:t>
            </w:r>
          </w:p>
        </w:tc>
        <w:tc>
          <w:tcPr>
            <w:tcW w:w="628" w:type="pct"/>
            <w:tcBorders>
              <w:top w:val="nil"/>
              <w:left w:val="single" w:color="000000" w:sz="8" w:space="0"/>
              <w:bottom w:val="single" w:color="000000" w:sz="8" w:space="0"/>
              <w:right w:val="single" w:color="000000" w:sz="8" w:space="0"/>
            </w:tcBorders>
            <w:shd w:val="clear"/>
            <w:vAlign w:val="center"/>
          </w:tcPr>
          <w:p w14:paraId="730857F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3P250A</w:t>
            </w:r>
          </w:p>
        </w:tc>
        <w:tc>
          <w:tcPr>
            <w:tcW w:w="359" w:type="pct"/>
            <w:tcBorders>
              <w:top w:val="nil"/>
              <w:left w:val="single" w:color="000000" w:sz="8" w:space="0"/>
              <w:bottom w:val="single" w:color="000000" w:sz="8" w:space="0"/>
              <w:right w:val="single" w:color="000000" w:sz="8" w:space="0"/>
            </w:tcBorders>
            <w:shd w:val="clear"/>
            <w:vAlign w:val="center"/>
          </w:tcPr>
          <w:p w14:paraId="5FE2CDE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套</w:t>
            </w:r>
          </w:p>
        </w:tc>
        <w:tc>
          <w:tcPr>
            <w:tcW w:w="359" w:type="pct"/>
            <w:tcBorders>
              <w:top w:val="nil"/>
              <w:left w:val="single" w:color="000000" w:sz="8" w:space="0"/>
              <w:bottom w:val="single" w:color="000000" w:sz="8" w:space="0"/>
              <w:right w:val="single" w:color="000000" w:sz="8" w:space="0"/>
            </w:tcBorders>
            <w:shd w:val="clear"/>
            <w:vAlign w:val="center"/>
          </w:tcPr>
          <w:p w14:paraId="6B14E79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1</w:t>
            </w:r>
          </w:p>
        </w:tc>
        <w:tc>
          <w:tcPr>
            <w:tcW w:w="359" w:type="pct"/>
            <w:tcBorders>
              <w:top w:val="nil"/>
              <w:left w:val="single" w:color="000000" w:sz="8" w:space="0"/>
              <w:bottom w:val="single" w:color="000000" w:sz="8" w:space="0"/>
              <w:right w:val="single" w:color="000000" w:sz="8" w:space="0"/>
            </w:tcBorders>
            <w:shd w:val="clear"/>
            <w:vAlign w:val="center"/>
          </w:tcPr>
          <w:p w14:paraId="1CA7951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500</w:t>
            </w:r>
          </w:p>
        </w:tc>
        <w:tc>
          <w:tcPr>
            <w:tcW w:w="359" w:type="pct"/>
            <w:tcBorders>
              <w:top w:val="nil"/>
              <w:left w:val="single" w:color="000000" w:sz="8" w:space="0"/>
              <w:bottom w:val="single" w:color="000000" w:sz="8" w:space="0"/>
              <w:right w:val="single" w:color="000000" w:sz="8" w:space="0"/>
            </w:tcBorders>
            <w:shd w:val="clear"/>
            <w:vAlign w:val="center"/>
          </w:tcPr>
          <w:p w14:paraId="7B77DAA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500</w:t>
            </w:r>
          </w:p>
        </w:tc>
        <w:tc>
          <w:tcPr>
            <w:tcW w:w="359" w:type="pct"/>
            <w:tcBorders>
              <w:top w:val="nil"/>
              <w:left w:val="single" w:color="000000" w:sz="8" w:space="0"/>
              <w:bottom w:val="single" w:color="000000" w:sz="8" w:space="0"/>
              <w:right w:val="single" w:color="000000" w:sz="8" w:space="0"/>
            </w:tcBorders>
            <w:shd w:val="clear"/>
            <w:vAlign w:val="center"/>
          </w:tcPr>
          <w:p w14:paraId="0C4C3EA9">
            <w:pPr>
              <w:jc w:val="center"/>
              <w:rPr>
                <w:rFonts w:hint="eastAsia" w:ascii="仿宋" w:hAnsi="仿宋" w:eastAsia="仿宋" w:cs="仿宋"/>
                <w:i w:val="0"/>
                <w:iCs w:val="0"/>
                <w:color w:val="000000"/>
                <w:sz w:val="24"/>
                <w:szCs w:val="24"/>
                <w:u w:val="none"/>
              </w:rPr>
            </w:pPr>
          </w:p>
        </w:tc>
        <w:tc>
          <w:tcPr>
            <w:tcW w:w="359" w:type="pct"/>
            <w:tcBorders>
              <w:top w:val="nil"/>
              <w:left w:val="single" w:color="000000" w:sz="8" w:space="0"/>
              <w:bottom w:val="single" w:color="000000" w:sz="8" w:space="0"/>
              <w:right w:val="single" w:color="000000" w:sz="8" w:space="0"/>
            </w:tcBorders>
            <w:shd w:val="clear"/>
            <w:vAlign w:val="center"/>
          </w:tcPr>
          <w:p w14:paraId="3E35CDBE">
            <w:pPr>
              <w:jc w:val="center"/>
              <w:rPr>
                <w:rFonts w:hint="eastAsia" w:ascii="仿宋" w:hAnsi="仿宋" w:eastAsia="仿宋" w:cs="仿宋"/>
                <w:i w:val="0"/>
                <w:iCs w:val="0"/>
                <w:color w:val="000000"/>
                <w:sz w:val="24"/>
                <w:szCs w:val="24"/>
                <w:u w:val="none"/>
              </w:rPr>
            </w:pPr>
          </w:p>
        </w:tc>
        <w:tc>
          <w:tcPr>
            <w:tcW w:w="359" w:type="pct"/>
            <w:tcBorders>
              <w:top w:val="nil"/>
              <w:left w:val="single" w:color="000000" w:sz="8" w:space="0"/>
              <w:bottom w:val="single" w:color="000000" w:sz="8" w:space="0"/>
              <w:right w:val="single" w:color="000000" w:sz="8" w:space="0"/>
            </w:tcBorders>
            <w:shd w:val="clear"/>
            <w:vAlign w:val="center"/>
          </w:tcPr>
          <w:p w14:paraId="43E15B4B">
            <w:pPr>
              <w:jc w:val="center"/>
              <w:rPr>
                <w:rFonts w:hint="eastAsia" w:ascii="仿宋" w:hAnsi="仿宋" w:eastAsia="仿宋" w:cs="仿宋"/>
                <w:i w:val="0"/>
                <w:iCs w:val="0"/>
                <w:color w:val="000000"/>
                <w:sz w:val="24"/>
                <w:szCs w:val="24"/>
                <w:u w:val="none"/>
              </w:rPr>
            </w:pPr>
          </w:p>
        </w:tc>
      </w:tr>
      <w:tr w14:paraId="608307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80" w:hRule="atLeast"/>
        </w:trPr>
        <w:tc>
          <w:tcPr>
            <w:tcW w:w="359" w:type="pct"/>
            <w:tcBorders>
              <w:top w:val="nil"/>
              <w:left w:val="single" w:color="000000" w:sz="8" w:space="0"/>
              <w:bottom w:val="single" w:color="000000" w:sz="8" w:space="0"/>
              <w:right w:val="single" w:color="000000" w:sz="8" w:space="0"/>
            </w:tcBorders>
            <w:shd w:val="clear"/>
            <w:vAlign w:val="center"/>
          </w:tcPr>
          <w:p w14:paraId="2E70200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5</w:t>
            </w:r>
          </w:p>
        </w:tc>
        <w:tc>
          <w:tcPr>
            <w:tcW w:w="813" w:type="pct"/>
            <w:tcBorders>
              <w:top w:val="nil"/>
              <w:left w:val="single" w:color="000000" w:sz="8" w:space="0"/>
              <w:bottom w:val="single" w:color="000000" w:sz="8" w:space="0"/>
              <w:right w:val="single" w:color="000000" w:sz="8" w:space="0"/>
            </w:tcBorders>
            <w:shd w:val="clear"/>
            <w:vAlign w:val="center"/>
          </w:tcPr>
          <w:p w14:paraId="0E0BAAF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旧主机及电池拆除费</w:t>
            </w:r>
          </w:p>
        </w:tc>
        <w:tc>
          <w:tcPr>
            <w:tcW w:w="683" w:type="pct"/>
            <w:tcBorders>
              <w:top w:val="nil"/>
              <w:left w:val="single" w:color="000000" w:sz="8" w:space="0"/>
              <w:bottom w:val="single" w:color="000000" w:sz="8" w:space="0"/>
              <w:right w:val="single" w:color="000000" w:sz="8" w:space="0"/>
            </w:tcBorders>
            <w:shd w:val="clear"/>
            <w:vAlign w:val="center"/>
          </w:tcPr>
          <w:p w14:paraId="5B7A694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w:t>
            </w:r>
          </w:p>
        </w:tc>
        <w:tc>
          <w:tcPr>
            <w:tcW w:w="628" w:type="pct"/>
            <w:tcBorders>
              <w:top w:val="nil"/>
              <w:left w:val="single" w:color="000000" w:sz="8" w:space="0"/>
              <w:bottom w:val="single" w:color="000000" w:sz="8" w:space="0"/>
              <w:right w:val="single" w:color="000000" w:sz="8" w:space="0"/>
            </w:tcBorders>
            <w:shd w:val="clear"/>
            <w:vAlign w:val="center"/>
          </w:tcPr>
          <w:p w14:paraId="5FBE90C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w:t>
            </w:r>
          </w:p>
        </w:tc>
        <w:tc>
          <w:tcPr>
            <w:tcW w:w="359" w:type="pct"/>
            <w:tcBorders>
              <w:top w:val="nil"/>
              <w:left w:val="single" w:color="000000" w:sz="8" w:space="0"/>
              <w:bottom w:val="single" w:color="000000" w:sz="8" w:space="0"/>
              <w:right w:val="single" w:color="000000" w:sz="8" w:space="0"/>
            </w:tcBorders>
            <w:shd w:val="clear"/>
            <w:vAlign w:val="center"/>
          </w:tcPr>
          <w:p w14:paraId="434A07F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项</w:t>
            </w:r>
          </w:p>
        </w:tc>
        <w:tc>
          <w:tcPr>
            <w:tcW w:w="359" w:type="pct"/>
            <w:tcBorders>
              <w:top w:val="nil"/>
              <w:left w:val="single" w:color="000000" w:sz="8" w:space="0"/>
              <w:bottom w:val="single" w:color="000000" w:sz="8" w:space="0"/>
              <w:right w:val="single" w:color="000000" w:sz="8" w:space="0"/>
            </w:tcBorders>
            <w:shd w:val="clear"/>
            <w:vAlign w:val="center"/>
          </w:tcPr>
          <w:p w14:paraId="47F9DB3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1</w:t>
            </w:r>
          </w:p>
        </w:tc>
        <w:tc>
          <w:tcPr>
            <w:tcW w:w="359" w:type="pct"/>
            <w:tcBorders>
              <w:top w:val="nil"/>
              <w:left w:val="single" w:color="000000" w:sz="8" w:space="0"/>
              <w:bottom w:val="single" w:color="000000" w:sz="8" w:space="0"/>
              <w:right w:val="single" w:color="000000" w:sz="8" w:space="0"/>
            </w:tcBorders>
            <w:shd w:val="clear"/>
            <w:vAlign w:val="center"/>
          </w:tcPr>
          <w:p w14:paraId="67DA419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1500</w:t>
            </w:r>
          </w:p>
        </w:tc>
        <w:tc>
          <w:tcPr>
            <w:tcW w:w="359" w:type="pct"/>
            <w:tcBorders>
              <w:top w:val="nil"/>
              <w:left w:val="single" w:color="000000" w:sz="8" w:space="0"/>
              <w:bottom w:val="single" w:color="000000" w:sz="8" w:space="0"/>
              <w:right w:val="single" w:color="000000" w:sz="8" w:space="0"/>
            </w:tcBorders>
            <w:shd w:val="clear"/>
            <w:vAlign w:val="center"/>
          </w:tcPr>
          <w:p w14:paraId="2791558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1500</w:t>
            </w:r>
          </w:p>
        </w:tc>
        <w:tc>
          <w:tcPr>
            <w:tcW w:w="359" w:type="pct"/>
            <w:tcBorders>
              <w:top w:val="nil"/>
              <w:left w:val="single" w:color="000000" w:sz="8" w:space="0"/>
              <w:bottom w:val="single" w:color="000000" w:sz="8" w:space="0"/>
              <w:right w:val="single" w:color="000000" w:sz="8" w:space="0"/>
            </w:tcBorders>
            <w:shd w:val="clear"/>
            <w:vAlign w:val="center"/>
          </w:tcPr>
          <w:p w14:paraId="3166E057">
            <w:pPr>
              <w:jc w:val="center"/>
              <w:rPr>
                <w:rFonts w:hint="eastAsia" w:ascii="仿宋" w:hAnsi="仿宋" w:eastAsia="仿宋" w:cs="仿宋"/>
                <w:i w:val="0"/>
                <w:iCs w:val="0"/>
                <w:color w:val="000000"/>
                <w:sz w:val="24"/>
                <w:szCs w:val="24"/>
                <w:u w:val="none"/>
              </w:rPr>
            </w:pPr>
          </w:p>
        </w:tc>
        <w:tc>
          <w:tcPr>
            <w:tcW w:w="359" w:type="pct"/>
            <w:tcBorders>
              <w:top w:val="nil"/>
              <w:left w:val="single" w:color="000000" w:sz="8" w:space="0"/>
              <w:bottom w:val="single" w:color="000000" w:sz="8" w:space="0"/>
              <w:right w:val="single" w:color="000000" w:sz="8" w:space="0"/>
            </w:tcBorders>
            <w:shd w:val="clear"/>
            <w:vAlign w:val="center"/>
          </w:tcPr>
          <w:p w14:paraId="0A1102E5">
            <w:pPr>
              <w:jc w:val="center"/>
              <w:rPr>
                <w:rFonts w:hint="eastAsia" w:ascii="仿宋" w:hAnsi="仿宋" w:eastAsia="仿宋" w:cs="仿宋"/>
                <w:i w:val="0"/>
                <w:iCs w:val="0"/>
                <w:color w:val="000000"/>
                <w:sz w:val="24"/>
                <w:szCs w:val="24"/>
                <w:u w:val="none"/>
              </w:rPr>
            </w:pPr>
          </w:p>
        </w:tc>
        <w:tc>
          <w:tcPr>
            <w:tcW w:w="359" w:type="pct"/>
            <w:tcBorders>
              <w:top w:val="nil"/>
              <w:left w:val="single" w:color="000000" w:sz="8" w:space="0"/>
              <w:bottom w:val="single" w:color="000000" w:sz="8" w:space="0"/>
              <w:right w:val="single" w:color="000000" w:sz="8" w:space="0"/>
            </w:tcBorders>
            <w:shd w:val="clear"/>
            <w:vAlign w:val="center"/>
          </w:tcPr>
          <w:p w14:paraId="61232A75">
            <w:pPr>
              <w:jc w:val="center"/>
              <w:rPr>
                <w:rFonts w:hint="eastAsia" w:ascii="仿宋" w:hAnsi="仿宋" w:eastAsia="仿宋" w:cs="仿宋"/>
                <w:i w:val="0"/>
                <w:iCs w:val="0"/>
                <w:color w:val="000000"/>
                <w:sz w:val="24"/>
                <w:szCs w:val="24"/>
                <w:u w:val="none"/>
              </w:rPr>
            </w:pPr>
          </w:p>
        </w:tc>
      </w:tr>
      <w:tr w14:paraId="545C7F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80" w:hRule="atLeast"/>
        </w:trPr>
        <w:tc>
          <w:tcPr>
            <w:tcW w:w="359" w:type="pct"/>
            <w:tcBorders>
              <w:top w:val="nil"/>
              <w:left w:val="single" w:color="000000" w:sz="8" w:space="0"/>
              <w:bottom w:val="single" w:color="000000" w:sz="8" w:space="0"/>
              <w:right w:val="single" w:color="000000" w:sz="8" w:space="0"/>
            </w:tcBorders>
            <w:shd w:val="clear"/>
            <w:vAlign w:val="center"/>
          </w:tcPr>
          <w:p w14:paraId="77456D5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6</w:t>
            </w:r>
          </w:p>
        </w:tc>
        <w:tc>
          <w:tcPr>
            <w:tcW w:w="813" w:type="pct"/>
            <w:tcBorders>
              <w:top w:val="nil"/>
              <w:left w:val="single" w:color="000000" w:sz="8" w:space="0"/>
              <w:bottom w:val="single" w:color="000000" w:sz="8" w:space="0"/>
              <w:right w:val="single" w:color="000000" w:sz="8" w:space="0"/>
            </w:tcBorders>
            <w:shd w:val="clear"/>
            <w:vAlign w:val="center"/>
          </w:tcPr>
          <w:p w14:paraId="6030BD2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新主机及电池安装、运输、搬运等费用</w:t>
            </w:r>
          </w:p>
        </w:tc>
        <w:tc>
          <w:tcPr>
            <w:tcW w:w="683" w:type="pct"/>
            <w:tcBorders>
              <w:top w:val="nil"/>
              <w:left w:val="single" w:color="000000" w:sz="8" w:space="0"/>
              <w:bottom w:val="single" w:color="000000" w:sz="8" w:space="0"/>
              <w:right w:val="single" w:color="000000" w:sz="8" w:space="0"/>
            </w:tcBorders>
            <w:shd w:val="clear"/>
            <w:vAlign w:val="center"/>
          </w:tcPr>
          <w:p w14:paraId="0A6A85C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w:t>
            </w:r>
          </w:p>
        </w:tc>
        <w:tc>
          <w:tcPr>
            <w:tcW w:w="628" w:type="pct"/>
            <w:tcBorders>
              <w:top w:val="nil"/>
              <w:left w:val="single" w:color="000000" w:sz="8" w:space="0"/>
              <w:bottom w:val="single" w:color="000000" w:sz="8" w:space="0"/>
              <w:right w:val="single" w:color="000000" w:sz="8" w:space="0"/>
            </w:tcBorders>
            <w:shd w:val="clear"/>
            <w:vAlign w:val="center"/>
          </w:tcPr>
          <w:p w14:paraId="04C3691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w:t>
            </w:r>
          </w:p>
        </w:tc>
        <w:tc>
          <w:tcPr>
            <w:tcW w:w="359" w:type="pct"/>
            <w:tcBorders>
              <w:top w:val="nil"/>
              <w:left w:val="single" w:color="000000" w:sz="8" w:space="0"/>
              <w:bottom w:val="single" w:color="000000" w:sz="8" w:space="0"/>
              <w:right w:val="single" w:color="000000" w:sz="8" w:space="0"/>
            </w:tcBorders>
            <w:shd w:val="clear"/>
            <w:vAlign w:val="center"/>
          </w:tcPr>
          <w:p w14:paraId="5D43BC7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项</w:t>
            </w:r>
          </w:p>
        </w:tc>
        <w:tc>
          <w:tcPr>
            <w:tcW w:w="359" w:type="pct"/>
            <w:tcBorders>
              <w:top w:val="nil"/>
              <w:left w:val="single" w:color="000000" w:sz="8" w:space="0"/>
              <w:bottom w:val="single" w:color="000000" w:sz="8" w:space="0"/>
              <w:right w:val="single" w:color="000000" w:sz="8" w:space="0"/>
            </w:tcBorders>
            <w:shd w:val="clear"/>
            <w:vAlign w:val="center"/>
          </w:tcPr>
          <w:p w14:paraId="0B1E5F3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1</w:t>
            </w:r>
          </w:p>
        </w:tc>
        <w:tc>
          <w:tcPr>
            <w:tcW w:w="359" w:type="pct"/>
            <w:tcBorders>
              <w:top w:val="nil"/>
              <w:left w:val="single" w:color="000000" w:sz="8" w:space="0"/>
              <w:bottom w:val="single" w:color="000000" w:sz="8" w:space="0"/>
              <w:right w:val="single" w:color="000000" w:sz="8" w:space="0"/>
            </w:tcBorders>
            <w:shd w:val="clear"/>
            <w:vAlign w:val="center"/>
          </w:tcPr>
          <w:p w14:paraId="443527C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2000</w:t>
            </w:r>
          </w:p>
        </w:tc>
        <w:tc>
          <w:tcPr>
            <w:tcW w:w="359" w:type="pct"/>
            <w:tcBorders>
              <w:top w:val="nil"/>
              <w:left w:val="single" w:color="000000" w:sz="8" w:space="0"/>
              <w:bottom w:val="single" w:color="000000" w:sz="8" w:space="0"/>
              <w:right w:val="single" w:color="000000" w:sz="8" w:space="0"/>
            </w:tcBorders>
            <w:shd w:val="clear"/>
            <w:vAlign w:val="center"/>
          </w:tcPr>
          <w:p w14:paraId="47CE4CC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2000</w:t>
            </w:r>
          </w:p>
        </w:tc>
        <w:tc>
          <w:tcPr>
            <w:tcW w:w="359" w:type="pct"/>
            <w:tcBorders>
              <w:top w:val="nil"/>
              <w:left w:val="single" w:color="000000" w:sz="8" w:space="0"/>
              <w:bottom w:val="single" w:color="000000" w:sz="8" w:space="0"/>
              <w:right w:val="single" w:color="000000" w:sz="8" w:space="0"/>
            </w:tcBorders>
            <w:shd w:val="clear"/>
            <w:vAlign w:val="center"/>
          </w:tcPr>
          <w:p w14:paraId="16FCA6F4">
            <w:pPr>
              <w:jc w:val="center"/>
              <w:rPr>
                <w:rFonts w:hint="eastAsia" w:ascii="仿宋" w:hAnsi="仿宋" w:eastAsia="仿宋" w:cs="仿宋"/>
                <w:i w:val="0"/>
                <w:iCs w:val="0"/>
                <w:color w:val="000000"/>
                <w:sz w:val="24"/>
                <w:szCs w:val="24"/>
                <w:u w:val="none"/>
              </w:rPr>
            </w:pPr>
          </w:p>
        </w:tc>
        <w:tc>
          <w:tcPr>
            <w:tcW w:w="359" w:type="pct"/>
            <w:tcBorders>
              <w:top w:val="nil"/>
              <w:left w:val="single" w:color="000000" w:sz="8" w:space="0"/>
              <w:bottom w:val="single" w:color="000000" w:sz="8" w:space="0"/>
              <w:right w:val="single" w:color="000000" w:sz="8" w:space="0"/>
            </w:tcBorders>
            <w:shd w:val="clear"/>
            <w:vAlign w:val="center"/>
          </w:tcPr>
          <w:p w14:paraId="5433A7E9">
            <w:pPr>
              <w:jc w:val="center"/>
              <w:rPr>
                <w:rFonts w:hint="eastAsia" w:ascii="仿宋" w:hAnsi="仿宋" w:eastAsia="仿宋" w:cs="仿宋"/>
                <w:i w:val="0"/>
                <w:iCs w:val="0"/>
                <w:color w:val="000000"/>
                <w:sz w:val="24"/>
                <w:szCs w:val="24"/>
                <w:u w:val="none"/>
              </w:rPr>
            </w:pPr>
          </w:p>
        </w:tc>
        <w:tc>
          <w:tcPr>
            <w:tcW w:w="359" w:type="pct"/>
            <w:tcBorders>
              <w:top w:val="nil"/>
              <w:left w:val="single" w:color="000000" w:sz="8" w:space="0"/>
              <w:bottom w:val="single" w:color="000000" w:sz="8" w:space="0"/>
              <w:right w:val="single" w:color="000000" w:sz="8" w:space="0"/>
            </w:tcBorders>
            <w:shd w:val="clear"/>
            <w:vAlign w:val="center"/>
          </w:tcPr>
          <w:p w14:paraId="7031D501">
            <w:pPr>
              <w:jc w:val="center"/>
              <w:rPr>
                <w:rFonts w:hint="eastAsia" w:ascii="仿宋" w:hAnsi="仿宋" w:eastAsia="仿宋" w:cs="仿宋"/>
                <w:i w:val="0"/>
                <w:iCs w:val="0"/>
                <w:color w:val="000000"/>
                <w:sz w:val="24"/>
                <w:szCs w:val="24"/>
                <w:u w:val="none"/>
              </w:rPr>
            </w:pPr>
          </w:p>
        </w:tc>
      </w:tr>
      <w:tr w14:paraId="024D47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80" w:hRule="atLeast"/>
        </w:trPr>
        <w:tc>
          <w:tcPr>
            <w:tcW w:w="359" w:type="pct"/>
            <w:tcBorders>
              <w:top w:val="nil"/>
              <w:left w:val="single" w:color="000000" w:sz="8" w:space="0"/>
              <w:bottom w:val="single" w:color="000000" w:sz="8" w:space="0"/>
              <w:right w:val="single" w:color="000000" w:sz="8" w:space="0"/>
            </w:tcBorders>
            <w:shd w:val="clear"/>
            <w:vAlign w:val="center"/>
          </w:tcPr>
          <w:p w14:paraId="4142CEB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w:t>
            </w:r>
          </w:p>
        </w:tc>
        <w:tc>
          <w:tcPr>
            <w:tcW w:w="2844" w:type="pct"/>
            <w:gridSpan w:val="5"/>
            <w:tcBorders>
              <w:top w:val="nil"/>
              <w:left w:val="single" w:color="000000" w:sz="8" w:space="0"/>
              <w:bottom w:val="single" w:color="000000" w:sz="8" w:space="0"/>
              <w:right w:val="single" w:color="000000" w:sz="8" w:space="0"/>
            </w:tcBorders>
            <w:shd w:val="clear"/>
            <w:vAlign w:val="center"/>
          </w:tcPr>
          <w:p w14:paraId="2B8F359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合计</w:t>
            </w:r>
          </w:p>
        </w:tc>
        <w:tc>
          <w:tcPr>
            <w:tcW w:w="359" w:type="pct"/>
            <w:tcBorders>
              <w:top w:val="nil"/>
              <w:left w:val="single" w:color="000000" w:sz="8" w:space="0"/>
              <w:bottom w:val="single" w:color="000000" w:sz="8" w:space="0"/>
              <w:right w:val="single" w:color="000000" w:sz="8" w:space="0"/>
            </w:tcBorders>
            <w:shd w:val="clear"/>
            <w:vAlign w:val="center"/>
          </w:tcPr>
          <w:p w14:paraId="24D63E6F">
            <w:pPr>
              <w:keepNext w:val="0"/>
              <w:keepLines w:val="0"/>
              <w:widowControl/>
              <w:suppressLineNumbers w:val="0"/>
              <w:jc w:val="righ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44300</w:t>
            </w:r>
          </w:p>
        </w:tc>
        <w:tc>
          <w:tcPr>
            <w:tcW w:w="359" w:type="pct"/>
            <w:tcBorders>
              <w:top w:val="nil"/>
              <w:left w:val="single" w:color="000000" w:sz="8" w:space="0"/>
              <w:bottom w:val="single" w:color="000000" w:sz="8" w:space="0"/>
              <w:right w:val="single" w:color="000000" w:sz="8" w:space="0"/>
            </w:tcBorders>
            <w:shd w:val="clear"/>
            <w:vAlign w:val="center"/>
          </w:tcPr>
          <w:p w14:paraId="0C1F5D6E">
            <w:pPr>
              <w:keepNext w:val="0"/>
              <w:keepLines w:val="0"/>
              <w:widowControl/>
              <w:suppressLineNumbers w:val="0"/>
              <w:jc w:val="righ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69100</w:t>
            </w:r>
          </w:p>
        </w:tc>
        <w:tc>
          <w:tcPr>
            <w:tcW w:w="359" w:type="pct"/>
            <w:tcBorders>
              <w:top w:val="nil"/>
              <w:left w:val="single" w:color="000000" w:sz="8" w:space="0"/>
              <w:bottom w:val="single" w:color="000000" w:sz="8" w:space="0"/>
              <w:right w:val="single" w:color="000000" w:sz="8" w:space="0"/>
            </w:tcBorders>
            <w:shd w:val="clear"/>
            <w:vAlign w:val="center"/>
          </w:tcPr>
          <w:p w14:paraId="6C2C1588">
            <w:pPr>
              <w:rPr>
                <w:rFonts w:hint="eastAsia" w:ascii="仿宋" w:hAnsi="仿宋" w:eastAsia="仿宋" w:cs="仿宋"/>
                <w:i w:val="0"/>
                <w:iCs w:val="0"/>
                <w:color w:val="000000"/>
                <w:sz w:val="24"/>
                <w:szCs w:val="24"/>
                <w:u w:val="none"/>
              </w:rPr>
            </w:pPr>
          </w:p>
        </w:tc>
        <w:tc>
          <w:tcPr>
            <w:tcW w:w="359" w:type="pct"/>
            <w:tcBorders>
              <w:top w:val="nil"/>
              <w:left w:val="single" w:color="000000" w:sz="8" w:space="0"/>
              <w:bottom w:val="single" w:color="000000" w:sz="8" w:space="0"/>
              <w:right w:val="single" w:color="000000" w:sz="8" w:space="0"/>
            </w:tcBorders>
            <w:shd w:val="clear"/>
            <w:vAlign w:val="center"/>
          </w:tcPr>
          <w:p w14:paraId="09886140">
            <w:pPr>
              <w:rPr>
                <w:rFonts w:hint="eastAsia" w:ascii="仿宋" w:hAnsi="仿宋" w:eastAsia="仿宋" w:cs="仿宋"/>
                <w:i w:val="0"/>
                <w:iCs w:val="0"/>
                <w:color w:val="000000"/>
                <w:sz w:val="24"/>
                <w:szCs w:val="24"/>
                <w:u w:val="none"/>
              </w:rPr>
            </w:pPr>
          </w:p>
        </w:tc>
        <w:tc>
          <w:tcPr>
            <w:tcW w:w="359" w:type="pct"/>
            <w:tcBorders>
              <w:top w:val="nil"/>
              <w:left w:val="single" w:color="000000" w:sz="8" w:space="0"/>
              <w:bottom w:val="single" w:color="000000" w:sz="8" w:space="0"/>
              <w:right w:val="single" w:color="000000" w:sz="8" w:space="0"/>
            </w:tcBorders>
            <w:shd w:val="clear"/>
            <w:vAlign w:val="center"/>
          </w:tcPr>
          <w:p w14:paraId="4CBC4989">
            <w:pPr>
              <w:rPr>
                <w:rFonts w:hint="eastAsia" w:ascii="仿宋" w:hAnsi="仿宋" w:eastAsia="仿宋" w:cs="仿宋"/>
                <w:i w:val="0"/>
                <w:iCs w:val="0"/>
                <w:color w:val="000000"/>
                <w:sz w:val="24"/>
                <w:szCs w:val="24"/>
                <w:u w:val="none"/>
              </w:rPr>
            </w:pPr>
          </w:p>
        </w:tc>
      </w:tr>
    </w:tbl>
    <w:p w14:paraId="606DB640">
      <w:pPr>
        <w:kinsoku/>
        <w:wordWrap/>
        <w:overflowPunct/>
        <w:topLinePunct w:val="0"/>
        <w:autoSpaceDE/>
        <w:autoSpaceDN/>
        <w:bidi w:val="0"/>
        <w:spacing w:line="480" w:lineRule="exact"/>
        <w:ind w:firstLine="480" w:firstLineChars="200"/>
        <w:rPr>
          <w:rFonts w:hint="eastAsia" w:ascii="方正仿宋_GBK" w:hAnsi="方正仿宋_GBK" w:eastAsia="方正仿宋_GBK" w:cs="方正仿宋_GBK"/>
          <w:color w:val="auto"/>
          <w:sz w:val="24"/>
          <w:szCs w:val="24"/>
          <w:highlight w:val="none"/>
          <w:lang w:val="en-US" w:eastAsia="zh-CN"/>
        </w:rPr>
      </w:pPr>
    </w:p>
    <w:p w14:paraId="326120AC">
      <w:pPr>
        <w:kinsoku/>
        <w:wordWrap/>
        <w:overflowPunct/>
        <w:topLinePunct w:val="0"/>
        <w:autoSpaceDE/>
        <w:autoSpaceDN/>
        <w:bidi w:val="0"/>
        <w:spacing w:line="480" w:lineRule="exact"/>
        <w:ind w:firstLine="480" w:firstLineChars="200"/>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lang w:val="en-US" w:eastAsia="zh-CN"/>
        </w:rPr>
        <w:t>投标人</w:t>
      </w:r>
      <w:r>
        <w:rPr>
          <w:rFonts w:hint="eastAsia" w:ascii="方正仿宋_GBK" w:hAnsi="方正仿宋_GBK" w:eastAsia="方正仿宋_GBK" w:cs="方正仿宋_GBK"/>
          <w:color w:val="auto"/>
          <w:sz w:val="24"/>
          <w:szCs w:val="24"/>
          <w:highlight w:val="none"/>
        </w:rPr>
        <w:t>：                            法定代表人（或）授权代表：</w:t>
      </w:r>
    </w:p>
    <w:p w14:paraId="25A203E8">
      <w:pPr>
        <w:kinsoku/>
        <w:wordWrap/>
        <w:overflowPunct/>
        <w:topLinePunct w:val="0"/>
        <w:autoSpaceDE/>
        <w:autoSpaceDN/>
        <w:bidi w:val="0"/>
        <w:spacing w:line="480" w:lineRule="exact"/>
        <w:rPr>
          <w:rFonts w:hint="eastAsia" w:ascii="方正仿宋_GBK" w:hAnsi="方正仿宋_GBK" w:eastAsia="方正仿宋_GBK" w:cs="方正仿宋_GBK"/>
          <w:color w:val="auto"/>
          <w:sz w:val="24"/>
          <w:szCs w:val="24"/>
          <w:highlight w:val="none"/>
        </w:rPr>
      </w:pPr>
    </w:p>
    <w:p w14:paraId="2693EA1A">
      <w:pPr>
        <w:kinsoku/>
        <w:wordWrap/>
        <w:overflowPunct/>
        <w:topLinePunct w:val="0"/>
        <w:autoSpaceDE/>
        <w:autoSpaceDN/>
        <w:bidi w:val="0"/>
        <w:spacing w:line="480" w:lineRule="exact"/>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 xml:space="preserve">  （</w:t>
      </w:r>
      <w:r>
        <w:rPr>
          <w:rFonts w:hint="eastAsia" w:ascii="方正仿宋_GBK" w:hAnsi="方正仿宋_GBK" w:eastAsia="方正仿宋_GBK" w:cs="方正仿宋_GBK"/>
          <w:color w:val="auto"/>
          <w:sz w:val="24"/>
          <w:szCs w:val="24"/>
          <w:highlight w:val="none"/>
          <w:lang w:val="en-US" w:eastAsia="zh-CN"/>
        </w:rPr>
        <w:t>投标</w:t>
      </w:r>
      <w:r>
        <w:rPr>
          <w:rFonts w:hint="eastAsia" w:ascii="方正仿宋_GBK" w:hAnsi="方正仿宋_GBK" w:eastAsia="方正仿宋_GBK" w:cs="方正仿宋_GBK"/>
          <w:color w:val="auto"/>
          <w:sz w:val="24"/>
          <w:szCs w:val="24"/>
          <w:highlight w:val="none"/>
        </w:rPr>
        <w:t>人公章）                         （签字或盖章）</w:t>
      </w:r>
    </w:p>
    <w:p w14:paraId="25E91C34">
      <w:pPr>
        <w:kinsoku/>
        <w:wordWrap/>
        <w:overflowPunct/>
        <w:topLinePunct w:val="0"/>
        <w:autoSpaceDE/>
        <w:autoSpaceDN/>
        <w:bidi w:val="0"/>
        <w:spacing w:line="480" w:lineRule="exact"/>
        <w:rPr>
          <w:rFonts w:hint="eastAsia" w:ascii="方正仿宋_GBK" w:hAnsi="方正仿宋_GBK" w:eastAsia="方正仿宋_GBK" w:cs="方正仿宋_GBK"/>
          <w:color w:val="auto"/>
          <w:sz w:val="24"/>
          <w:szCs w:val="24"/>
          <w:highlight w:val="none"/>
        </w:rPr>
      </w:pPr>
    </w:p>
    <w:p w14:paraId="6A62DFCC">
      <w:pPr>
        <w:kinsoku/>
        <w:wordWrap/>
        <w:overflowPunct/>
        <w:topLinePunct w:val="0"/>
        <w:autoSpaceDE/>
        <w:autoSpaceDN/>
        <w:bidi w:val="0"/>
        <w:spacing w:line="480" w:lineRule="exact"/>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 xml:space="preserve">                                            年     月     日</w:t>
      </w:r>
    </w:p>
    <w:p w14:paraId="16CE18FA">
      <w:pPr>
        <w:kinsoku/>
        <w:wordWrap/>
        <w:overflowPunct/>
        <w:topLinePunct w:val="0"/>
        <w:autoSpaceDE/>
        <w:autoSpaceDN/>
        <w:bidi w:val="0"/>
        <w:snapToGrid w:val="0"/>
        <w:spacing w:line="480" w:lineRule="exact"/>
        <w:ind w:firstLine="480" w:firstLineChars="200"/>
        <w:rPr>
          <w:rFonts w:hint="eastAsia" w:ascii="方正仿宋_GBK" w:hAnsi="宋体" w:eastAsia="方正仿宋_GBK"/>
          <w:color w:val="auto"/>
          <w:sz w:val="24"/>
          <w:szCs w:val="28"/>
          <w:highlight w:val="none"/>
        </w:rPr>
      </w:pPr>
    </w:p>
    <w:p w14:paraId="17BA759F">
      <w:pPr>
        <w:kinsoku/>
        <w:wordWrap/>
        <w:overflowPunct/>
        <w:topLinePunct w:val="0"/>
        <w:autoSpaceDE/>
        <w:autoSpaceDN/>
        <w:bidi w:val="0"/>
        <w:snapToGrid w:val="0"/>
        <w:spacing w:line="480" w:lineRule="exact"/>
        <w:ind w:firstLine="480" w:firstLineChars="200"/>
        <w:rPr>
          <w:rFonts w:hint="eastAsia" w:ascii="方正仿宋_GBK" w:hAnsi="宋体" w:eastAsia="方正仿宋_GBK"/>
          <w:color w:val="auto"/>
          <w:sz w:val="24"/>
          <w:szCs w:val="28"/>
          <w:highlight w:val="none"/>
        </w:rPr>
      </w:pPr>
      <w:r>
        <w:rPr>
          <w:rFonts w:hint="eastAsia" w:ascii="方正仿宋_GBK" w:hAnsi="宋体" w:eastAsia="方正仿宋_GBK"/>
          <w:color w:val="auto"/>
          <w:sz w:val="24"/>
          <w:szCs w:val="28"/>
          <w:highlight w:val="none"/>
        </w:rPr>
        <w:t>说明：</w:t>
      </w:r>
    </w:p>
    <w:p w14:paraId="2BAD9172">
      <w:pPr>
        <w:kinsoku/>
        <w:wordWrap/>
        <w:overflowPunct/>
        <w:topLinePunct w:val="0"/>
        <w:autoSpaceDE/>
        <w:autoSpaceDN/>
        <w:bidi w:val="0"/>
        <w:snapToGrid w:val="0"/>
        <w:spacing w:line="480" w:lineRule="exact"/>
        <w:ind w:firstLine="480" w:firstLineChars="200"/>
        <w:rPr>
          <w:rFonts w:hint="eastAsia" w:ascii="方正仿宋_GBK" w:hAnsi="宋体" w:eastAsia="方正仿宋_GBK"/>
          <w:color w:val="auto"/>
          <w:sz w:val="24"/>
          <w:szCs w:val="28"/>
          <w:highlight w:val="none"/>
        </w:rPr>
      </w:pPr>
      <w:r>
        <w:rPr>
          <w:rFonts w:hint="eastAsia" w:ascii="方正仿宋_GBK" w:hAnsi="宋体" w:eastAsia="方正仿宋_GBK"/>
          <w:color w:val="auto"/>
          <w:sz w:val="24"/>
          <w:szCs w:val="28"/>
          <w:highlight w:val="none"/>
        </w:rPr>
        <w:t>1.开标一览表按格式填列；</w:t>
      </w:r>
    </w:p>
    <w:p w14:paraId="64C364D8">
      <w:pPr>
        <w:kinsoku/>
        <w:wordWrap/>
        <w:overflowPunct/>
        <w:topLinePunct w:val="0"/>
        <w:autoSpaceDE/>
        <w:autoSpaceDN/>
        <w:bidi w:val="0"/>
        <w:snapToGrid w:val="0"/>
        <w:spacing w:line="480" w:lineRule="exact"/>
        <w:ind w:firstLine="480" w:firstLineChars="200"/>
        <w:rPr>
          <w:rFonts w:hint="eastAsia" w:ascii="方正仿宋_GBK" w:hAnsi="宋体" w:eastAsia="方正仿宋_GBK"/>
          <w:color w:val="auto"/>
          <w:sz w:val="24"/>
          <w:szCs w:val="28"/>
          <w:highlight w:val="none"/>
          <w:lang w:eastAsia="zh-CN"/>
        </w:rPr>
      </w:pPr>
      <w:r>
        <w:rPr>
          <w:rFonts w:hint="eastAsia" w:ascii="方正仿宋_GBK" w:hAnsi="宋体" w:eastAsia="方正仿宋_GBK"/>
          <w:color w:val="auto"/>
          <w:sz w:val="24"/>
          <w:szCs w:val="28"/>
          <w:highlight w:val="none"/>
        </w:rPr>
        <w:t>2.开标一览表在开标大会上当众宣读，务必填写清楚，准确无误</w:t>
      </w:r>
      <w:r>
        <w:rPr>
          <w:rFonts w:hint="eastAsia" w:ascii="方正仿宋_GBK" w:hAnsi="宋体" w:eastAsia="方正仿宋_GBK"/>
          <w:color w:val="auto"/>
          <w:sz w:val="24"/>
          <w:szCs w:val="28"/>
          <w:highlight w:val="none"/>
          <w:lang w:eastAsia="zh-CN"/>
        </w:rPr>
        <w:t>。</w:t>
      </w:r>
    </w:p>
    <w:p w14:paraId="0670FF52">
      <w:pPr>
        <w:rPr>
          <w:rFonts w:hint="eastAsia"/>
        </w:rPr>
      </w:pPr>
      <w:r>
        <w:rPr>
          <w:rFonts w:hint="eastAsia" w:ascii="宋体" w:hAnsi="宋体"/>
          <w:b/>
          <w:color w:val="auto"/>
          <w:sz w:val="24"/>
          <w:highlight w:val="none"/>
        </w:rPr>
        <w:br w:type="page"/>
      </w:r>
    </w:p>
    <w:p w14:paraId="52E6867C">
      <w:pPr>
        <w:pStyle w:val="3"/>
        <w:numPr>
          <w:ilvl w:val="0"/>
          <w:numId w:val="0"/>
        </w:numPr>
        <w:kinsoku/>
        <w:wordWrap/>
        <w:overflowPunct/>
        <w:topLinePunct w:val="0"/>
        <w:autoSpaceDE/>
        <w:autoSpaceDN/>
        <w:bidi w:val="0"/>
        <w:spacing w:before="0" w:after="0" w:line="480" w:lineRule="exact"/>
        <w:ind w:leftChars="0"/>
        <w:jc w:val="both"/>
        <w:rPr>
          <w:rFonts w:hint="eastAsia" w:ascii="方正仿宋_GBK" w:hAnsi="方正仿宋_GBK" w:eastAsia="方正仿宋_GBK" w:cs="方正仿宋_GBK"/>
          <w:b/>
          <w:bCs/>
          <w:color w:val="auto"/>
          <w:kern w:val="2"/>
          <w:sz w:val="24"/>
          <w:szCs w:val="24"/>
          <w:highlight w:val="none"/>
          <w:lang w:val="en-US" w:eastAsia="zh-CN" w:bidi="ar-SA"/>
        </w:rPr>
      </w:pPr>
      <w:r>
        <w:rPr>
          <w:rFonts w:hint="eastAsia" w:ascii="方正仿宋_GBK" w:hAnsi="方正仿宋_GBK" w:eastAsia="方正仿宋_GBK" w:cs="方正仿宋_GBK"/>
          <w:b/>
          <w:bCs/>
          <w:color w:val="auto"/>
          <w:kern w:val="2"/>
          <w:sz w:val="24"/>
          <w:szCs w:val="24"/>
          <w:highlight w:val="none"/>
          <w:lang w:val="en-US" w:eastAsia="zh-CN" w:bidi="ar-SA"/>
        </w:rPr>
        <w:t>二、资格文件（生产商/代理商/经销商）</w:t>
      </w:r>
    </w:p>
    <w:p w14:paraId="29CFA427">
      <w:pPr>
        <w:kinsoku/>
        <w:wordWrap/>
        <w:overflowPunct/>
        <w:topLinePunct w:val="0"/>
        <w:autoSpaceDE/>
        <w:autoSpaceDN/>
        <w:bidi w:val="0"/>
        <w:spacing w:line="480" w:lineRule="exact"/>
        <w:rPr>
          <w:rFonts w:hint="eastAsia"/>
          <w:color w:val="auto"/>
          <w:highlight w:val="none"/>
        </w:rPr>
      </w:pPr>
    </w:p>
    <w:p w14:paraId="42564565">
      <w:pPr>
        <w:pStyle w:val="4"/>
        <w:numPr>
          <w:ilvl w:val="0"/>
          <w:numId w:val="8"/>
        </w:numPr>
        <w:kinsoku/>
        <w:wordWrap/>
        <w:overflowPunct/>
        <w:topLinePunct w:val="0"/>
        <w:autoSpaceDE/>
        <w:autoSpaceDN/>
        <w:bidi w:val="0"/>
        <w:spacing w:line="480" w:lineRule="exact"/>
        <w:rPr>
          <w:rFonts w:hint="eastAsia" w:ascii="方正仿宋_GBK" w:hAnsi="方正仿宋_GBK" w:eastAsia="方正仿宋_GBK" w:cs="方正仿宋_GBK"/>
          <w:b w:val="0"/>
          <w:bCs w:val="0"/>
          <w:color w:val="auto"/>
          <w:kern w:val="2"/>
          <w:sz w:val="24"/>
          <w:szCs w:val="24"/>
          <w:highlight w:val="none"/>
          <w:lang w:val="en-US" w:eastAsia="zh-CN" w:bidi="ar-SA"/>
        </w:rPr>
      </w:pPr>
      <w:r>
        <w:rPr>
          <w:rFonts w:hint="eastAsia" w:ascii="方正仿宋_GBK" w:hAnsi="方正仿宋_GBK" w:eastAsia="方正仿宋_GBK" w:cs="方正仿宋_GBK"/>
          <w:b w:val="0"/>
          <w:bCs w:val="0"/>
          <w:color w:val="auto"/>
          <w:kern w:val="2"/>
          <w:sz w:val="24"/>
          <w:szCs w:val="24"/>
          <w:highlight w:val="none"/>
          <w:lang w:val="en-US" w:eastAsia="zh-CN" w:bidi="ar-SA"/>
        </w:rPr>
        <w:t>营业执照（副本）复印件或事业单位法人证书（副本）复印件</w:t>
      </w:r>
    </w:p>
    <w:p w14:paraId="43727539">
      <w:pPr>
        <w:rPr>
          <w:rFonts w:hint="eastAsia" w:ascii="方正仿宋_GBK" w:hAnsi="方正仿宋_GBK" w:eastAsia="方正仿宋_GBK" w:cs="方正仿宋_GBK"/>
          <w:b w:val="0"/>
          <w:bCs w:val="0"/>
          <w:color w:val="auto"/>
          <w:kern w:val="2"/>
          <w:sz w:val="24"/>
          <w:szCs w:val="24"/>
          <w:highlight w:val="none"/>
          <w:lang w:val="en-US" w:eastAsia="zh-CN" w:bidi="ar-SA"/>
        </w:rPr>
      </w:pPr>
      <w:r>
        <w:rPr>
          <w:rFonts w:hint="eastAsia" w:ascii="方正仿宋_GBK" w:hAnsi="方正仿宋_GBK" w:eastAsia="方正仿宋_GBK" w:cs="方正仿宋_GBK"/>
          <w:b w:val="0"/>
          <w:bCs w:val="0"/>
          <w:color w:val="auto"/>
          <w:kern w:val="2"/>
          <w:sz w:val="24"/>
          <w:szCs w:val="24"/>
          <w:highlight w:val="none"/>
          <w:lang w:val="en-US" w:eastAsia="zh-CN" w:bidi="ar-SA"/>
        </w:rPr>
        <w:br w:type="page"/>
      </w:r>
    </w:p>
    <w:p w14:paraId="0B5EC243">
      <w:pPr>
        <w:rPr>
          <w:rFonts w:hint="eastAsia"/>
          <w:lang w:val="en-US" w:eastAsia="zh-CN"/>
        </w:rPr>
      </w:pPr>
    </w:p>
    <w:p w14:paraId="75B8F6EC">
      <w:pPr>
        <w:pStyle w:val="4"/>
        <w:numPr>
          <w:ilvl w:val="0"/>
          <w:numId w:val="0"/>
        </w:numPr>
        <w:kinsoku/>
        <w:wordWrap/>
        <w:overflowPunct/>
        <w:topLinePunct w:val="0"/>
        <w:autoSpaceDE/>
        <w:autoSpaceDN/>
        <w:bidi w:val="0"/>
        <w:spacing w:line="480" w:lineRule="exact"/>
        <w:rPr>
          <w:rFonts w:hint="eastAsia" w:ascii="方正仿宋_GBK" w:hAnsi="方正仿宋_GBK" w:eastAsia="方正仿宋_GBK" w:cs="方正仿宋_GBK"/>
          <w:b w:val="0"/>
          <w:bCs w:val="0"/>
          <w:color w:val="auto"/>
          <w:kern w:val="2"/>
          <w:sz w:val="24"/>
          <w:szCs w:val="24"/>
          <w:highlight w:val="none"/>
          <w:lang w:val="en-US" w:eastAsia="zh-CN" w:bidi="ar-SA"/>
        </w:rPr>
      </w:pPr>
      <w:r>
        <w:rPr>
          <w:rFonts w:hint="eastAsia" w:ascii="方正仿宋_GBK" w:hAnsi="方正仿宋_GBK" w:eastAsia="方正仿宋_GBK" w:cs="方正仿宋_GBK"/>
          <w:b w:val="0"/>
          <w:bCs w:val="0"/>
          <w:color w:val="auto"/>
          <w:kern w:val="2"/>
          <w:sz w:val="24"/>
          <w:szCs w:val="24"/>
          <w:highlight w:val="none"/>
          <w:lang w:val="en-US" w:eastAsia="zh-CN" w:bidi="ar-SA"/>
        </w:rPr>
        <w:t>（二）法定代表人身份证明书（格式）</w:t>
      </w:r>
    </w:p>
    <w:p w14:paraId="412ACA3C">
      <w:pPr>
        <w:kinsoku/>
        <w:wordWrap/>
        <w:overflowPunct/>
        <w:topLinePunct w:val="0"/>
        <w:autoSpaceDE/>
        <w:autoSpaceDN/>
        <w:bidi w:val="0"/>
        <w:snapToGrid w:val="0"/>
        <w:spacing w:line="480" w:lineRule="exact"/>
        <w:ind w:firstLine="480" w:firstLineChars="200"/>
        <w:rPr>
          <w:rFonts w:hint="eastAsia" w:ascii="方正仿宋_GBK" w:hAnsi="宋体" w:eastAsia="方正仿宋_GBK"/>
          <w:color w:val="auto"/>
          <w:sz w:val="24"/>
          <w:highlight w:val="none"/>
        </w:rPr>
      </w:pPr>
    </w:p>
    <w:p w14:paraId="49E5CE7C">
      <w:pPr>
        <w:kinsoku/>
        <w:wordWrap/>
        <w:overflowPunct/>
        <w:topLinePunct w:val="0"/>
        <w:autoSpaceDE/>
        <w:autoSpaceDN/>
        <w:bidi w:val="0"/>
        <w:snapToGrid w:val="0"/>
        <w:spacing w:line="480" w:lineRule="exact"/>
        <w:ind w:firstLine="480" w:firstLineChars="200"/>
        <w:rPr>
          <w:rFonts w:hint="eastAsia" w:ascii="方正仿宋_GBK" w:hAnsi="宋体" w:eastAsia="方正仿宋_GBK"/>
          <w:color w:val="auto"/>
          <w:sz w:val="24"/>
          <w:highlight w:val="none"/>
          <w:lang w:val="en-US" w:eastAsia="zh-CN"/>
        </w:rPr>
      </w:pPr>
      <w:r>
        <w:rPr>
          <w:rFonts w:hint="eastAsia" w:ascii="方正仿宋_GBK" w:hAnsi="宋体" w:eastAsia="方正仿宋_GBK"/>
          <w:color w:val="auto"/>
          <w:sz w:val="24"/>
          <w:highlight w:val="none"/>
          <w:lang w:val="en-US" w:eastAsia="zh-CN"/>
        </w:rPr>
        <w:t xml:space="preserve">采购项目名称：                                                </w:t>
      </w:r>
    </w:p>
    <w:p w14:paraId="4A31ABC6">
      <w:pPr>
        <w:kinsoku/>
        <w:wordWrap/>
        <w:overflowPunct/>
        <w:topLinePunct w:val="0"/>
        <w:autoSpaceDE/>
        <w:autoSpaceDN/>
        <w:bidi w:val="0"/>
        <w:snapToGrid w:val="0"/>
        <w:spacing w:line="480" w:lineRule="exact"/>
        <w:ind w:firstLine="480" w:firstLineChars="200"/>
        <w:rPr>
          <w:rFonts w:hint="eastAsia" w:ascii="方正仿宋_GBK" w:hAnsi="宋体" w:eastAsia="方正仿宋_GBK"/>
          <w:color w:val="auto"/>
          <w:sz w:val="24"/>
          <w:highlight w:val="none"/>
          <w:lang w:val="en-US" w:eastAsia="zh-CN"/>
        </w:rPr>
      </w:pPr>
    </w:p>
    <w:p w14:paraId="10EC784C">
      <w:pPr>
        <w:kinsoku/>
        <w:wordWrap/>
        <w:overflowPunct/>
        <w:topLinePunct w:val="0"/>
        <w:autoSpaceDE/>
        <w:autoSpaceDN/>
        <w:bidi w:val="0"/>
        <w:snapToGrid w:val="0"/>
        <w:spacing w:line="480" w:lineRule="exact"/>
        <w:ind w:firstLine="480" w:firstLineChars="200"/>
        <w:rPr>
          <w:rFonts w:hint="eastAsia" w:ascii="方正仿宋_GBK" w:hAnsi="宋体" w:eastAsia="方正仿宋_GBK"/>
          <w:color w:val="auto"/>
          <w:sz w:val="24"/>
          <w:highlight w:val="none"/>
          <w:lang w:val="en-US" w:eastAsia="zh-CN"/>
        </w:rPr>
      </w:pPr>
      <w:r>
        <w:rPr>
          <w:rFonts w:hint="eastAsia" w:ascii="方正仿宋_GBK" w:hAnsi="宋体" w:eastAsia="方正仿宋_GBK"/>
          <w:color w:val="auto"/>
          <w:sz w:val="24"/>
          <w:highlight w:val="none"/>
          <w:lang w:val="en-US" w:eastAsia="zh-CN"/>
        </w:rPr>
        <w:t>致：</w:t>
      </w:r>
      <w:r>
        <w:rPr>
          <w:rFonts w:hint="eastAsia" w:ascii="方正仿宋_GBK" w:hAnsi="宋体" w:eastAsia="方正仿宋_GBK"/>
          <w:color w:val="auto"/>
          <w:sz w:val="24"/>
          <w:highlight w:val="none"/>
          <w:u w:val="single"/>
          <w:lang w:val="en-US" w:eastAsia="zh-CN"/>
        </w:rPr>
        <w:t xml:space="preserve">                     </w:t>
      </w:r>
      <w:r>
        <w:rPr>
          <w:rFonts w:hint="eastAsia" w:ascii="方正仿宋_GBK" w:hAnsi="宋体" w:eastAsia="方正仿宋_GBK"/>
          <w:color w:val="auto"/>
          <w:sz w:val="24"/>
          <w:highlight w:val="none"/>
          <w:lang w:val="en-US" w:eastAsia="zh-CN"/>
        </w:rPr>
        <w:t>（采购人或采购代理机构名称）：</w:t>
      </w:r>
    </w:p>
    <w:p w14:paraId="574F91A6">
      <w:pPr>
        <w:kinsoku/>
        <w:wordWrap/>
        <w:overflowPunct/>
        <w:topLinePunct w:val="0"/>
        <w:autoSpaceDE/>
        <w:autoSpaceDN/>
        <w:bidi w:val="0"/>
        <w:snapToGrid w:val="0"/>
        <w:spacing w:line="480" w:lineRule="exact"/>
        <w:ind w:firstLine="480" w:firstLineChars="200"/>
        <w:rPr>
          <w:rFonts w:hint="eastAsia" w:ascii="方正仿宋_GBK" w:hAnsi="宋体" w:eastAsia="方正仿宋_GBK"/>
          <w:color w:val="auto"/>
          <w:sz w:val="24"/>
          <w:highlight w:val="none"/>
          <w:lang w:val="en-US" w:eastAsia="zh-CN"/>
        </w:rPr>
      </w:pPr>
      <w:r>
        <w:rPr>
          <w:rFonts w:hint="eastAsia" w:ascii="方正仿宋_GBK" w:hAnsi="宋体" w:eastAsia="方正仿宋_GBK"/>
          <w:color w:val="auto"/>
          <w:sz w:val="24"/>
          <w:highlight w:val="none"/>
          <w:u w:val="single"/>
          <w:lang w:val="en-US" w:eastAsia="zh-CN"/>
        </w:rPr>
        <w:t xml:space="preserve">        </w:t>
      </w:r>
      <w:r>
        <w:rPr>
          <w:rFonts w:hint="eastAsia" w:ascii="方正仿宋_GBK" w:hAnsi="宋体" w:eastAsia="方正仿宋_GBK"/>
          <w:color w:val="auto"/>
          <w:sz w:val="24"/>
          <w:highlight w:val="none"/>
          <w:lang w:val="en-US" w:eastAsia="zh-CN"/>
        </w:rPr>
        <w:t>（法定代表人姓名）在</w:t>
      </w:r>
      <w:r>
        <w:rPr>
          <w:rFonts w:hint="eastAsia" w:ascii="方正仿宋_GBK" w:hAnsi="宋体" w:eastAsia="方正仿宋_GBK"/>
          <w:color w:val="auto"/>
          <w:sz w:val="24"/>
          <w:highlight w:val="none"/>
          <w:u w:val="single"/>
          <w:lang w:val="en-US" w:eastAsia="zh-CN"/>
        </w:rPr>
        <w:t xml:space="preserve">              </w:t>
      </w:r>
      <w:r>
        <w:rPr>
          <w:rFonts w:hint="eastAsia" w:ascii="方正仿宋_GBK" w:hAnsi="宋体" w:eastAsia="方正仿宋_GBK"/>
          <w:color w:val="auto"/>
          <w:sz w:val="24"/>
          <w:highlight w:val="none"/>
          <w:lang w:val="en-US" w:eastAsia="zh-CN"/>
        </w:rPr>
        <w:t>（投标人名称）任</w:t>
      </w:r>
      <w:r>
        <w:rPr>
          <w:rFonts w:hint="eastAsia" w:ascii="方正仿宋_GBK" w:hAnsi="宋体" w:eastAsia="方正仿宋_GBK"/>
          <w:color w:val="auto"/>
          <w:sz w:val="24"/>
          <w:highlight w:val="none"/>
          <w:u w:val="single"/>
          <w:lang w:val="en-US" w:eastAsia="zh-CN"/>
        </w:rPr>
        <w:t xml:space="preserve">   </w:t>
      </w:r>
      <w:r>
        <w:rPr>
          <w:rFonts w:hint="eastAsia" w:ascii="方正仿宋_GBK" w:hAnsi="宋体" w:eastAsia="方正仿宋_GBK"/>
          <w:color w:val="auto"/>
          <w:sz w:val="24"/>
          <w:highlight w:val="none"/>
          <w:lang w:val="en-US" w:eastAsia="zh-CN"/>
        </w:rPr>
        <w:t>（职务名称）职务，是（投标人名称）</w:t>
      </w:r>
      <w:r>
        <w:rPr>
          <w:rFonts w:hint="eastAsia" w:ascii="方正仿宋_GBK" w:hAnsi="宋体" w:eastAsia="方正仿宋_GBK"/>
          <w:color w:val="auto"/>
          <w:sz w:val="24"/>
          <w:highlight w:val="none"/>
          <w:u w:val="single"/>
          <w:lang w:val="en-US" w:eastAsia="zh-CN"/>
        </w:rPr>
        <w:t xml:space="preserve">              </w:t>
      </w:r>
      <w:r>
        <w:rPr>
          <w:rFonts w:hint="eastAsia" w:ascii="方正仿宋_GBK" w:hAnsi="宋体" w:eastAsia="方正仿宋_GBK"/>
          <w:color w:val="auto"/>
          <w:sz w:val="24"/>
          <w:highlight w:val="none"/>
          <w:lang w:val="en-US" w:eastAsia="zh-CN"/>
        </w:rPr>
        <w:t>的法定代表人。</w:t>
      </w:r>
    </w:p>
    <w:p w14:paraId="66250C51">
      <w:pPr>
        <w:kinsoku/>
        <w:wordWrap/>
        <w:overflowPunct/>
        <w:topLinePunct w:val="0"/>
        <w:autoSpaceDE/>
        <w:autoSpaceDN/>
        <w:bidi w:val="0"/>
        <w:snapToGrid w:val="0"/>
        <w:spacing w:line="480" w:lineRule="exact"/>
        <w:ind w:firstLine="480" w:firstLineChars="200"/>
        <w:rPr>
          <w:rFonts w:hint="eastAsia" w:ascii="方正仿宋_GBK" w:hAnsi="宋体" w:eastAsia="方正仿宋_GBK"/>
          <w:color w:val="auto"/>
          <w:sz w:val="24"/>
          <w:highlight w:val="none"/>
          <w:lang w:val="en-US" w:eastAsia="zh-CN"/>
        </w:rPr>
      </w:pPr>
    </w:p>
    <w:p w14:paraId="16C5535B">
      <w:pPr>
        <w:kinsoku/>
        <w:wordWrap/>
        <w:overflowPunct/>
        <w:topLinePunct w:val="0"/>
        <w:autoSpaceDE/>
        <w:autoSpaceDN/>
        <w:bidi w:val="0"/>
        <w:snapToGrid w:val="0"/>
        <w:spacing w:line="480" w:lineRule="exact"/>
        <w:ind w:firstLine="480" w:firstLineChars="200"/>
        <w:rPr>
          <w:rFonts w:hint="eastAsia" w:ascii="方正仿宋_GBK" w:hAnsi="方正仿宋_GBK" w:eastAsia="方正仿宋_GBK" w:cs="方正仿宋_GBK"/>
          <w:b w:val="0"/>
          <w:bCs w:val="0"/>
          <w:color w:val="auto"/>
          <w:kern w:val="2"/>
          <w:sz w:val="24"/>
          <w:szCs w:val="24"/>
          <w:highlight w:val="none"/>
          <w:lang w:val="en-US" w:eastAsia="zh-CN" w:bidi="ar-SA"/>
        </w:rPr>
      </w:pPr>
      <w:r>
        <w:rPr>
          <w:rFonts w:hint="eastAsia" w:ascii="方正仿宋_GBK" w:hAnsi="宋体" w:eastAsia="方正仿宋_GBK"/>
          <w:color w:val="auto"/>
          <w:sz w:val="24"/>
          <w:highlight w:val="none"/>
          <w:lang w:val="en-US" w:eastAsia="zh-CN"/>
        </w:rPr>
        <w:t>特此证明。</w:t>
      </w:r>
    </w:p>
    <w:p w14:paraId="11D9AEC6">
      <w:pPr>
        <w:widowControl/>
        <w:kinsoku/>
        <w:wordWrap/>
        <w:overflowPunct/>
        <w:topLinePunct w:val="0"/>
        <w:autoSpaceDE/>
        <w:autoSpaceDN/>
        <w:bidi w:val="0"/>
        <w:spacing w:line="480" w:lineRule="exact"/>
        <w:ind w:firstLine="480" w:firstLineChars="200"/>
        <w:jc w:val="left"/>
        <w:rPr>
          <w:rFonts w:hint="eastAsia" w:ascii="方正仿宋_GBK" w:hAnsi="方正仿宋_GBK" w:eastAsia="方正仿宋_GBK" w:cs="方正仿宋_GBK"/>
          <w:b w:val="0"/>
          <w:bCs w:val="0"/>
          <w:color w:val="auto"/>
          <w:kern w:val="2"/>
          <w:sz w:val="24"/>
          <w:szCs w:val="24"/>
          <w:highlight w:val="none"/>
          <w:lang w:val="en-US" w:eastAsia="zh-CN" w:bidi="ar-SA"/>
        </w:rPr>
      </w:pPr>
    </w:p>
    <w:p w14:paraId="418B3C63">
      <w:pPr>
        <w:widowControl/>
        <w:kinsoku/>
        <w:wordWrap/>
        <w:overflowPunct/>
        <w:topLinePunct w:val="0"/>
        <w:autoSpaceDE/>
        <w:autoSpaceDN/>
        <w:bidi w:val="0"/>
        <w:spacing w:line="480" w:lineRule="exact"/>
        <w:ind w:firstLine="480" w:firstLineChars="200"/>
        <w:jc w:val="left"/>
        <w:rPr>
          <w:rFonts w:hint="eastAsia" w:ascii="方正仿宋_GBK" w:hAnsi="方正仿宋_GBK" w:eastAsia="方正仿宋_GBK" w:cs="方正仿宋_GBK"/>
          <w:b w:val="0"/>
          <w:bCs w:val="0"/>
          <w:color w:val="auto"/>
          <w:kern w:val="2"/>
          <w:sz w:val="24"/>
          <w:szCs w:val="24"/>
          <w:highlight w:val="none"/>
          <w:lang w:val="en-US" w:eastAsia="zh-CN" w:bidi="ar-SA"/>
        </w:rPr>
      </w:pPr>
      <w:r>
        <w:rPr>
          <w:rFonts w:hint="eastAsia" w:ascii="方正仿宋_GBK" w:hAnsi="方正仿宋_GBK" w:eastAsia="方正仿宋_GBK" w:cs="方正仿宋_GBK"/>
          <w:b w:val="0"/>
          <w:bCs w:val="0"/>
          <w:color w:val="auto"/>
          <w:kern w:val="2"/>
          <w:sz w:val="24"/>
          <w:szCs w:val="24"/>
          <w:highlight w:val="none"/>
          <w:lang w:val="en-US" w:eastAsia="zh-CN" w:bidi="ar-SA"/>
        </w:rPr>
        <w:t xml:space="preserve">                                    （投标人公章）</w:t>
      </w:r>
    </w:p>
    <w:p w14:paraId="5E081C49">
      <w:pPr>
        <w:widowControl/>
        <w:kinsoku/>
        <w:wordWrap/>
        <w:overflowPunct/>
        <w:topLinePunct w:val="0"/>
        <w:autoSpaceDE/>
        <w:autoSpaceDN/>
        <w:bidi w:val="0"/>
        <w:spacing w:line="480" w:lineRule="exact"/>
        <w:ind w:firstLine="480" w:firstLineChars="200"/>
        <w:jc w:val="left"/>
        <w:rPr>
          <w:rFonts w:hint="eastAsia" w:ascii="方正仿宋_GBK" w:hAnsi="方正仿宋_GBK" w:eastAsia="方正仿宋_GBK" w:cs="方正仿宋_GBK"/>
          <w:b w:val="0"/>
          <w:bCs w:val="0"/>
          <w:color w:val="auto"/>
          <w:kern w:val="2"/>
          <w:sz w:val="24"/>
          <w:szCs w:val="24"/>
          <w:highlight w:val="none"/>
          <w:lang w:val="en-US" w:eastAsia="zh-CN" w:bidi="ar-SA"/>
        </w:rPr>
      </w:pPr>
      <w:r>
        <w:rPr>
          <w:rFonts w:hint="eastAsia" w:ascii="方正仿宋_GBK" w:hAnsi="方正仿宋_GBK" w:eastAsia="方正仿宋_GBK" w:cs="方正仿宋_GBK"/>
          <w:b w:val="0"/>
          <w:bCs w:val="0"/>
          <w:color w:val="auto"/>
          <w:kern w:val="2"/>
          <w:sz w:val="24"/>
          <w:szCs w:val="24"/>
          <w:highlight w:val="none"/>
          <w:lang w:val="en-US" w:eastAsia="zh-CN" w:bidi="ar-SA"/>
        </w:rPr>
        <w:t xml:space="preserve">                                      年   月   日</w:t>
      </w:r>
    </w:p>
    <w:p w14:paraId="62821FE1">
      <w:pPr>
        <w:widowControl/>
        <w:kinsoku/>
        <w:wordWrap/>
        <w:overflowPunct/>
        <w:topLinePunct w:val="0"/>
        <w:autoSpaceDE/>
        <w:autoSpaceDN/>
        <w:bidi w:val="0"/>
        <w:spacing w:line="480" w:lineRule="exact"/>
        <w:ind w:firstLine="480" w:firstLineChars="200"/>
        <w:jc w:val="left"/>
        <w:rPr>
          <w:rFonts w:hint="eastAsia" w:ascii="方正仿宋_GBK" w:hAnsi="方正仿宋_GBK" w:eastAsia="方正仿宋_GBK" w:cs="方正仿宋_GBK"/>
          <w:b w:val="0"/>
          <w:bCs w:val="0"/>
          <w:color w:val="auto"/>
          <w:kern w:val="2"/>
          <w:sz w:val="24"/>
          <w:szCs w:val="24"/>
          <w:highlight w:val="none"/>
          <w:lang w:val="en-US" w:eastAsia="zh-CN" w:bidi="ar-SA"/>
        </w:rPr>
      </w:pPr>
    </w:p>
    <w:p w14:paraId="1408D835">
      <w:pPr>
        <w:widowControl/>
        <w:kinsoku/>
        <w:wordWrap/>
        <w:overflowPunct/>
        <w:topLinePunct w:val="0"/>
        <w:autoSpaceDE/>
        <w:autoSpaceDN/>
        <w:bidi w:val="0"/>
        <w:spacing w:line="480" w:lineRule="exact"/>
        <w:ind w:firstLine="480" w:firstLineChars="200"/>
        <w:jc w:val="left"/>
        <w:rPr>
          <w:rFonts w:hint="eastAsia" w:ascii="方正仿宋_GBK" w:hAnsi="方正仿宋_GBK" w:eastAsia="方正仿宋_GBK" w:cs="方正仿宋_GBK"/>
          <w:b w:val="0"/>
          <w:bCs w:val="0"/>
          <w:color w:val="auto"/>
          <w:kern w:val="2"/>
          <w:sz w:val="24"/>
          <w:szCs w:val="24"/>
          <w:highlight w:val="none"/>
          <w:lang w:val="en-US" w:eastAsia="zh-CN" w:bidi="ar-SA"/>
        </w:rPr>
      </w:pPr>
      <w:r>
        <w:rPr>
          <w:rFonts w:hint="eastAsia" w:ascii="方正仿宋_GBK" w:hAnsi="方正仿宋_GBK" w:eastAsia="方正仿宋_GBK" w:cs="方正仿宋_GBK"/>
          <w:b w:val="0"/>
          <w:bCs w:val="0"/>
          <w:color w:val="auto"/>
          <w:kern w:val="2"/>
          <w:sz w:val="24"/>
          <w:szCs w:val="24"/>
          <w:highlight w:val="none"/>
          <w:lang w:val="en-US" w:eastAsia="zh-CN" w:bidi="ar-SA"/>
        </w:rPr>
        <w:t>（附：法定代表人身份证复印件）</w:t>
      </w:r>
    </w:p>
    <w:p w14:paraId="2DA32D28">
      <w:pPr>
        <w:tabs>
          <w:tab w:val="left" w:pos="6300"/>
        </w:tabs>
        <w:kinsoku/>
        <w:wordWrap/>
        <w:overflowPunct/>
        <w:topLinePunct w:val="0"/>
        <w:autoSpaceDE/>
        <w:autoSpaceDN/>
        <w:bidi w:val="0"/>
        <w:snapToGrid w:val="0"/>
        <w:spacing w:line="480" w:lineRule="exact"/>
        <w:ind w:firstLine="570"/>
        <w:rPr>
          <w:rFonts w:hint="eastAsia" w:ascii="宋体" w:hAnsi="宋体"/>
          <w:color w:val="auto"/>
          <w:sz w:val="28"/>
          <w:szCs w:val="28"/>
          <w:highlight w:val="none"/>
        </w:rPr>
      </w:pPr>
    </w:p>
    <w:p w14:paraId="1A4A1350">
      <w:pPr>
        <w:tabs>
          <w:tab w:val="left" w:pos="6300"/>
        </w:tabs>
        <w:kinsoku/>
        <w:wordWrap/>
        <w:overflowPunct/>
        <w:topLinePunct w:val="0"/>
        <w:autoSpaceDE/>
        <w:autoSpaceDN/>
        <w:bidi w:val="0"/>
        <w:snapToGrid w:val="0"/>
        <w:spacing w:line="480" w:lineRule="exact"/>
        <w:ind w:firstLine="570"/>
        <w:rPr>
          <w:rFonts w:hint="eastAsia" w:ascii="宋体" w:hAnsi="宋体"/>
          <w:color w:val="auto"/>
          <w:sz w:val="24"/>
          <w:highlight w:val="none"/>
        </w:rPr>
      </w:pPr>
    </w:p>
    <w:p w14:paraId="3BB066D7">
      <w:pPr>
        <w:tabs>
          <w:tab w:val="left" w:pos="6300"/>
        </w:tabs>
        <w:kinsoku/>
        <w:wordWrap/>
        <w:overflowPunct/>
        <w:topLinePunct w:val="0"/>
        <w:autoSpaceDE/>
        <w:autoSpaceDN/>
        <w:bidi w:val="0"/>
        <w:snapToGrid w:val="0"/>
        <w:spacing w:line="480" w:lineRule="exact"/>
        <w:ind w:firstLine="570"/>
        <w:rPr>
          <w:rFonts w:hint="eastAsia" w:ascii="宋体" w:hAnsi="宋体"/>
          <w:color w:val="auto"/>
          <w:sz w:val="24"/>
          <w:highlight w:val="none"/>
        </w:rPr>
      </w:pPr>
    </w:p>
    <w:p w14:paraId="2F8AE5BD">
      <w:pPr>
        <w:tabs>
          <w:tab w:val="left" w:pos="6300"/>
        </w:tabs>
        <w:kinsoku/>
        <w:wordWrap/>
        <w:overflowPunct/>
        <w:topLinePunct w:val="0"/>
        <w:autoSpaceDE/>
        <w:autoSpaceDN/>
        <w:bidi w:val="0"/>
        <w:snapToGrid w:val="0"/>
        <w:spacing w:line="480" w:lineRule="exact"/>
        <w:ind w:firstLine="570"/>
        <w:rPr>
          <w:rFonts w:hint="eastAsia" w:ascii="宋体" w:hAnsi="宋体"/>
          <w:color w:val="auto"/>
          <w:sz w:val="24"/>
          <w:highlight w:val="none"/>
        </w:rPr>
      </w:pPr>
    </w:p>
    <w:p w14:paraId="4A1BBA97">
      <w:pPr>
        <w:tabs>
          <w:tab w:val="left" w:pos="6300"/>
        </w:tabs>
        <w:kinsoku/>
        <w:wordWrap/>
        <w:overflowPunct/>
        <w:topLinePunct w:val="0"/>
        <w:autoSpaceDE/>
        <w:autoSpaceDN/>
        <w:bidi w:val="0"/>
        <w:snapToGrid w:val="0"/>
        <w:spacing w:line="480" w:lineRule="exact"/>
        <w:ind w:firstLine="570"/>
        <w:rPr>
          <w:rFonts w:hint="eastAsia" w:ascii="宋体" w:hAnsi="宋体"/>
          <w:color w:val="auto"/>
          <w:sz w:val="24"/>
          <w:highlight w:val="none"/>
        </w:rPr>
      </w:pPr>
    </w:p>
    <w:p w14:paraId="786BA755">
      <w:pPr>
        <w:tabs>
          <w:tab w:val="left" w:pos="6300"/>
        </w:tabs>
        <w:kinsoku/>
        <w:wordWrap/>
        <w:overflowPunct/>
        <w:topLinePunct w:val="0"/>
        <w:autoSpaceDE/>
        <w:autoSpaceDN/>
        <w:bidi w:val="0"/>
        <w:snapToGrid w:val="0"/>
        <w:spacing w:line="480" w:lineRule="exact"/>
        <w:ind w:firstLine="570"/>
        <w:rPr>
          <w:rFonts w:hint="eastAsia" w:ascii="宋体" w:hAnsi="宋体"/>
          <w:color w:val="auto"/>
          <w:sz w:val="24"/>
          <w:highlight w:val="none"/>
        </w:rPr>
      </w:pPr>
    </w:p>
    <w:p w14:paraId="6418B025">
      <w:pPr>
        <w:tabs>
          <w:tab w:val="left" w:pos="6300"/>
        </w:tabs>
        <w:kinsoku/>
        <w:wordWrap/>
        <w:overflowPunct/>
        <w:topLinePunct w:val="0"/>
        <w:autoSpaceDE/>
        <w:autoSpaceDN/>
        <w:bidi w:val="0"/>
        <w:snapToGrid w:val="0"/>
        <w:spacing w:line="480" w:lineRule="exact"/>
        <w:ind w:firstLine="570"/>
        <w:rPr>
          <w:rFonts w:hint="eastAsia" w:ascii="宋体" w:hAnsi="宋体"/>
          <w:color w:val="auto"/>
          <w:sz w:val="24"/>
          <w:highlight w:val="none"/>
        </w:rPr>
      </w:pPr>
      <w:r>
        <w:rPr>
          <w:rFonts w:ascii="宋体" w:hAnsi="宋体"/>
          <w:color w:val="auto"/>
          <w:highlight w:val="none"/>
        </w:rPr>
        <w:br w:type="column"/>
      </w:r>
      <w:r>
        <w:rPr>
          <w:rFonts w:hint="eastAsia" w:ascii="方正仿宋_GBK" w:hAnsi="方正仿宋_GBK" w:eastAsia="方正仿宋_GBK" w:cs="方正仿宋_GBK"/>
          <w:b/>
          <w:bCs/>
          <w:color w:val="auto"/>
          <w:kern w:val="2"/>
          <w:sz w:val="24"/>
          <w:szCs w:val="24"/>
          <w:highlight w:val="none"/>
          <w:lang w:val="en-US" w:eastAsia="zh-CN" w:bidi="ar-SA"/>
        </w:rPr>
        <w:t>（三）法定代表人授权委托书（格式）</w:t>
      </w:r>
    </w:p>
    <w:p w14:paraId="67A4B1B5">
      <w:pPr>
        <w:tabs>
          <w:tab w:val="left" w:pos="6300"/>
        </w:tabs>
        <w:kinsoku/>
        <w:wordWrap/>
        <w:overflowPunct/>
        <w:topLinePunct w:val="0"/>
        <w:autoSpaceDE/>
        <w:autoSpaceDN/>
        <w:bidi w:val="0"/>
        <w:snapToGrid w:val="0"/>
        <w:spacing w:line="480" w:lineRule="exact"/>
        <w:ind w:firstLine="570"/>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 xml:space="preserve">    </w:t>
      </w:r>
    </w:p>
    <w:p w14:paraId="28F287BC">
      <w:pPr>
        <w:tabs>
          <w:tab w:val="left" w:pos="6300"/>
        </w:tabs>
        <w:kinsoku/>
        <w:wordWrap/>
        <w:overflowPunct/>
        <w:topLinePunct w:val="0"/>
        <w:autoSpaceDE/>
        <w:autoSpaceDN/>
        <w:bidi w:val="0"/>
        <w:snapToGrid w:val="0"/>
        <w:spacing w:line="480" w:lineRule="exact"/>
        <w:ind w:firstLine="480" w:firstLineChars="200"/>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采购项目名称：</w:t>
      </w:r>
      <w:r>
        <w:rPr>
          <w:rFonts w:hint="eastAsia" w:ascii="方正仿宋_GBK" w:hAnsi="方正仿宋_GBK" w:eastAsia="方正仿宋_GBK" w:cs="方正仿宋_GBK"/>
          <w:color w:val="auto"/>
          <w:sz w:val="24"/>
          <w:highlight w:val="none"/>
          <w:u w:val="single"/>
        </w:rPr>
        <w:t xml:space="preserve">                                                </w:t>
      </w:r>
    </w:p>
    <w:p w14:paraId="6BD992E9">
      <w:pPr>
        <w:tabs>
          <w:tab w:val="left" w:pos="6300"/>
        </w:tabs>
        <w:kinsoku/>
        <w:wordWrap/>
        <w:overflowPunct/>
        <w:topLinePunct w:val="0"/>
        <w:autoSpaceDE/>
        <w:autoSpaceDN/>
        <w:bidi w:val="0"/>
        <w:snapToGrid w:val="0"/>
        <w:spacing w:line="480" w:lineRule="exact"/>
        <w:ind w:firstLine="570"/>
        <w:rPr>
          <w:rFonts w:hint="eastAsia" w:ascii="方正仿宋_GBK" w:hAnsi="方正仿宋_GBK" w:eastAsia="方正仿宋_GBK" w:cs="方正仿宋_GBK"/>
          <w:color w:val="auto"/>
          <w:sz w:val="24"/>
          <w:highlight w:val="none"/>
        </w:rPr>
      </w:pPr>
    </w:p>
    <w:p w14:paraId="4D295E1E">
      <w:pPr>
        <w:tabs>
          <w:tab w:val="left" w:pos="6300"/>
        </w:tabs>
        <w:kinsoku/>
        <w:wordWrap/>
        <w:overflowPunct/>
        <w:topLinePunct w:val="0"/>
        <w:autoSpaceDE/>
        <w:autoSpaceDN/>
        <w:bidi w:val="0"/>
        <w:snapToGrid w:val="0"/>
        <w:spacing w:line="480" w:lineRule="exact"/>
        <w:ind w:firstLine="480" w:firstLineChars="200"/>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致：</w:t>
      </w:r>
      <w:r>
        <w:rPr>
          <w:rFonts w:hint="eastAsia" w:ascii="方正仿宋_GBK" w:hAnsi="方正仿宋_GBK" w:eastAsia="方正仿宋_GBK" w:cs="方正仿宋_GBK"/>
          <w:color w:val="auto"/>
          <w:sz w:val="24"/>
          <w:highlight w:val="none"/>
          <w:u w:val="single"/>
        </w:rPr>
        <w:t xml:space="preserve">                     </w:t>
      </w:r>
      <w:r>
        <w:rPr>
          <w:rFonts w:hint="eastAsia" w:ascii="方正仿宋_GBK" w:hAnsi="方正仿宋_GBK" w:eastAsia="方正仿宋_GBK" w:cs="方正仿宋_GBK"/>
          <w:color w:val="auto"/>
          <w:sz w:val="24"/>
          <w:highlight w:val="none"/>
        </w:rPr>
        <w:t>（</w:t>
      </w:r>
      <w:r>
        <w:rPr>
          <w:rFonts w:hint="eastAsia" w:ascii="方正仿宋_GBK" w:hAnsi="方正仿宋_GBK" w:eastAsia="方正仿宋_GBK" w:cs="方正仿宋_GBK"/>
          <w:color w:val="auto"/>
          <w:sz w:val="24"/>
          <w:highlight w:val="none"/>
          <w:lang w:val="en-US" w:eastAsia="zh-CN"/>
        </w:rPr>
        <w:t>采购人或</w:t>
      </w:r>
      <w:r>
        <w:rPr>
          <w:rFonts w:hint="eastAsia" w:ascii="方正仿宋_GBK" w:hAnsi="方正仿宋_GBK" w:eastAsia="方正仿宋_GBK" w:cs="方正仿宋_GBK"/>
          <w:color w:val="auto"/>
          <w:sz w:val="24"/>
          <w:highlight w:val="none"/>
        </w:rPr>
        <w:t>采购代理机构名称）：</w:t>
      </w:r>
    </w:p>
    <w:p w14:paraId="62C0FDC1">
      <w:pPr>
        <w:tabs>
          <w:tab w:val="left" w:pos="6300"/>
        </w:tabs>
        <w:kinsoku/>
        <w:wordWrap/>
        <w:overflowPunct/>
        <w:topLinePunct w:val="0"/>
        <w:autoSpaceDE/>
        <w:autoSpaceDN/>
        <w:bidi w:val="0"/>
        <w:snapToGrid w:val="0"/>
        <w:spacing w:line="480" w:lineRule="exact"/>
        <w:ind w:firstLine="480" w:firstLineChars="200"/>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u w:val="single"/>
        </w:rPr>
        <w:t xml:space="preserve">            </w:t>
      </w:r>
      <w:r>
        <w:rPr>
          <w:rFonts w:hint="eastAsia" w:ascii="方正仿宋_GBK" w:hAnsi="方正仿宋_GBK" w:eastAsia="方正仿宋_GBK" w:cs="方正仿宋_GBK"/>
          <w:color w:val="auto"/>
          <w:sz w:val="24"/>
          <w:highlight w:val="none"/>
        </w:rPr>
        <w:t>（</w:t>
      </w:r>
      <w:r>
        <w:rPr>
          <w:rFonts w:hint="eastAsia" w:ascii="方正仿宋_GBK" w:hAnsi="方正仿宋_GBK" w:eastAsia="方正仿宋_GBK" w:cs="方正仿宋_GBK"/>
          <w:color w:val="auto"/>
          <w:sz w:val="24"/>
          <w:highlight w:val="none"/>
          <w:lang w:val="en-US" w:eastAsia="zh-CN"/>
        </w:rPr>
        <w:t>投标人</w:t>
      </w:r>
      <w:r>
        <w:rPr>
          <w:rFonts w:hint="eastAsia" w:ascii="方正仿宋_GBK" w:hAnsi="方正仿宋_GBK" w:eastAsia="方正仿宋_GBK" w:cs="方正仿宋_GBK"/>
          <w:color w:val="auto"/>
          <w:sz w:val="24"/>
          <w:highlight w:val="none"/>
        </w:rPr>
        <w:t>法定代表人名称）是</w:t>
      </w:r>
      <w:r>
        <w:rPr>
          <w:rFonts w:hint="eastAsia" w:ascii="方正仿宋_GBK" w:hAnsi="方正仿宋_GBK" w:eastAsia="方正仿宋_GBK" w:cs="方正仿宋_GBK"/>
          <w:color w:val="auto"/>
          <w:sz w:val="24"/>
          <w:highlight w:val="none"/>
          <w:u w:val="single"/>
        </w:rPr>
        <w:t xml:space="preserve">                    </w:t>
      </w:r>
      <w:r>
        <w:rPr>
          <w:rFonts w:hint="eastAsia" w:ascii="方正仿宋_GBK" w:hAnsi="方正仿宋_GBK" w:eastAsia="方正仿宋_GBK" w:cs="方正仿宋_GBK"/>
          <w:color w:val="auto"/>
          <w:sz w:val="24"/>
          <w:highlight w:val="none"/>
        </w:rPr>
        <w:t>（</w:t>
      </w:r>
      <w:r>
        <w:rPr>
          <w:rFonts w:hint="eastAsia" w:ascii="方正仿宋_GBK" w:hAnsi="方正仿宋_GBK" w:eastAsia="方正仿宋_GBK" w:cs="方正仿宋_GBK"/>
          <w:color w:val="auto"/>
          <w:sz w:val="24"/>
          <w:highlight w:val="none"/>
          <w:lang w:val="en-US" w:eastAsia="zh-CN"/>
        </w:rPr>
        <w:t>投标人</w:t>
      </w:r>
      <w:r>
        <w:rPr>
          <w:rFonts w:hint="eastAsia" w:ascii="方正仿宋_GBK" w:hAnsi="方正仿宋_GBK" w:eastAsia="方正仿宋_GBK" w:cs="方正仿宋_GBK"/>
          <w:color w:val="auto"/>
          <w:sz w:val="24"/>
          <w:highlight w:val="none"/>
        </w:rPr>
        <w:t>名称）的法定代表人，特授权</w:t>
      </w:r>
      <w:r>
        <w:rPr>
          <w:rFonts w:hint="eastAsia" w:ascii="方正仿宋_GBK" w:hAnsi="方正仿宋_GBK" w:eastAsia="方正仿宋_GBK" w:cs="方正仿宋_GBK"/>
          <w:color w:val="auto"/>
          <w:sz w:val="24"/>
          <w:highlight w:val="none"/>
          <w:u w:val="single"/>
        </w:rPr>
        <w:t xml:space="preserve">          </w:t>
      </w:r>
      <w:r>
        <w:rPr>
          <w:rFonts w:hint="eastAsia" w:ascii="方正仿宋_GBK" w:hAnsi="方正仿宋_GBK" w:eastAsia="方正仿宋_GBK" w:cs="方正仿宋_GBK"/>
          <w:color w:val="auto"/>
          <w:sz w:val="24"/>
          <w:highlight w:val="none"/>
        </w:rPr>
        <w:t>（被授权人姓名及身份证代码）代表我单位全权办理上述项目的报价、谈判、签约等具体工作，并签署全部有关文件、协议及合同。</w:t>
      </w:r>
    </w:p>
    <w:p w14:paraId="329A5C27">
      <w:pPr>
        <w:tabs>
          <w:tab w:val="left" w:pos="6300"/>
        </w:tabs>
        <w:kinsoku/>
        <w:wordWrap/>
        <w:overflowPunct/>
        <w:topLinePunct w:val="0"/>
        <w:autoSpaceDE/>
        <w:autoSpaceDN/>
        <w:bidi w:val="0"/>
        <w:snapToGrid w:val="0"/>
        <w:spacing w:line="480" w:lineRule="exact"/>
        <w:ind w:firstLine="480" w:firstLineChars="200"/>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我单位对被授权人的签名负全部责任。</w:t>
      </w:r>
    </w:p>
    <w:p w14:paraId="4974C7D9">
      <w:pPr>
        <w:tabs>
          <w:tab w:val="left" w:pos="6300"/>
        </w:tabs>
        <w:kinsoku/>
        <w:wordWrap/>
        <w:overflowPunct/>
        <w:topLinePunct w:val="0"/>
        <w:autoSpaceDE/>
        <w:autoSpaceDN/>
        <w:bidi w:val="0"/>
        <w:snapToGrid w:val="0"/>
        <w:spacing w:line="480" w:lineRule="exact"/>
        <w:ind w:firstLine="480" w:firstLineChars="200"/>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在撤消授权的书面通知以前，本授权书一直有效。被授权人在授权书有效期内签署的所有文件不因授权的撤消而失效。</w:t>
      </w:r>
    </w:p>
    <w:p w14:paraId="5B0F77CB">
      <w:pPr>
        <w:tabs>
          <w:tab w:val="left" w:pos="6300"/>
        </w:tabs>
        <w:kinsoku/>
        <w:wordWrap/>
        <w:overflowPunct/>
        <w:topLinePunct w:val="0"/>
        <w:autoSpaceDE/>
        <w:autoSpaceDN/>
        <w:bidi w:val="0"/>
        <w:snapToGrid w:val="0"/>
        <w:spacing w:line="480" w:lineRule="exact"/>
        <w:ind w:firstLine="570"/>
        <w:rPr>
          <w:rFonts w:hint="eastAsia" w:ascii="方正仿宋_GBK" w:hAnsi="方正仿宋_GBK" w:eastAsia="方正仿宋_GBK" w:cs="方正仿宋_GBK"/>
          <w:color w:val="auto"/>
          <w:sz w:val="24"/>
          <w:highlight w:val="none"/>
        </w:rPr>
      </w:pPr>
    </w:p>
    <w:p w14:paraId="2C9D35F4">
      <w:pPr>
        <w:tabs>
          <w:tab w:val="left" w:pos="6300"/>
        </w:tabs>
        <w:kinsoku/>
        <w:wordWrap/>
        <w:overflowPunct/>
        <w:topLinePunct w:val="0"/>
        <w:autoSpaceDE/>
        <w:autoSpaceDN/>
        <w:bidi w:val="0"/>
        <w:snapToGrid w:val="0"/>
        <w:spacing w:line="480" w:lineRule="exact"/>
        <w:ind w:firstLine="570"/>
        <w:rPr>
          <w:rFonts w:hint="eastAsia" w:ascii="方正仿宋_GBK" w:hAnsi="方正仿宋_GBK" w:eastAsia="方正仿宋_GBK" w:cs="方正仿宋_GBK"/>
          <w:color w:val="auto"/>
          <w:sz w:val="24"/>
          <w:highlight w:val="none"/>
        </w:rPr>
      </w:pPr>
    </w:p>
    <w:p w14:paraId="5BB6725A">
      <w:pPr>
        <w:tabs>
          <w:tab w:val="left" w:pos="6300"/>
        </w:tabs>
        <w:kinsoku/>
        <w:wordWrap/>
        <w:overflowPunct/>
        <w:topLinePunct w:val="0"/>
        <w:autoSpaceDE/>
        <w:autoSpaceDN/>
        <w:bidi w:val="0"/>
        <w:snapToGrid w:val="0"/>
        <w:spacing w:line="480" w:lineRule="exact"/>
        <w:ind w:firstLine="570"/>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 xml:space="preserve">被授权人签名：      </w:t>
      </w:r>
      <w:r>
        <w:rPr>
          <w:rFonts w:hint="eastAsia" w:ascii="方正仿宋_GBK" w:hAnsi="方正仿宋_GBK" w:eastAsia="方正仿宋_GBK" w:cs="方正仿宋_GBK"/>
          <w:color w:val="auto"/>
          <w:sz w:val="24"/>
          <w:highlight w:val="none"/>
          <w:lang w:val="en-US" w:eastAsia="zh-CN"/>
        </w:rPr>
        <w:t xml:space="preserve">     </w:t>
      </w:r>
      <w:r>
        <w:rPr>
          <w:rFonts w:hint="eastAsia" w:ascii="方正仿宋_GBK" w:hAnsi="方正仿宋_GBK" w:eastAsia="方正仿宋_GBK" w:cs="方正仿宋_GBK"/>
          <w:color w:val="auto"/>
          <w:sz w:val="24"/>
          <w:highlight w:val="none"/>
        </w:rPr>
        <w:t xml:space="preserve">        </w:t>
      </w:r>
      <w:r>
        <w:rPr>
          <w:rFonts w:hint="eastAsia" w:ascii="方正仿宋_GBK" w:hAnsi="方正仿宋_GBK" w:eastAsia="方正仿宋_GBK" w:cs="方正仿宋_GBK"/>
          <w:color w:val="auto"/>
          <w:sz w:val="24"/>
          <w:highlight w:val="none"/>
          <w:lang w:val="en-US" w:eastAsia="zh-CN"/>
        </w:rPr>
        <w:t>投标人</w:t>
      </w:r>
      <w:r>
        <w:rPr>
          <w:rFonts w:hint="eastAsia" w:ascii="方正仿宋_GBK" w:hAnsi="方正仿宋_GBK" w:eastAsia="方正仿宋_GBK" w:cs="方正仿宋_GBK"/>
          <w:color w:val="auto"/>
          <w:sz w:val="24"/>
          <w:highlight w:val="none"/>
        </w:rPr>
        <w:t>法定代表人签名：</w:t>
      </w:r>
    </w:p>
    <w:p w14:paraId="74D7B1E3">
      <w:pPr>
        <w:tabs>
          <w:tab w:val="left" w:pos="6300"/>
        </w:tabs>
        <w:kinsoku/>
        <w:wordWrap/>
        <w:overflowPunct/>
        <w:topLinePunct w:val="0"/>
        <w:autoSpaceDE/>
        <w:autoSpaceDN/>
        <w:bidi w:val="0"/>
        <w:snapToGrid w:val="0"/>
        <w:spacing w:line="480" w:lineRule="exact"/>
        <w:ind w:firstLine="570"/>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 xml:space="preserve">          </w:t>
      </w:r>
    </w:p>
    <w:p w14:paraId="0513F4D1">
      <w:pPr>
        <w:tabs>
          <w:tab w:val="left" w:pos="6300"/>
        </w:tabs>
        <w:kinsoku/>
        <w:wordWrap/>
        <w:overflowPunct/>
        <w:topLinePunct w:val="0"/>
        <w:autoSpaceDE/>
        <w:autoSpaceDN/>
        <w:bidi w:val="0"/>
        <w:snapToGrid w:val="0"/>
        <w:spacing w:line="480" w:lineRule="exact"/>
        <w:ind w:firstLine="570"/>
        <w:rPr>
          <w:rFonts w:hint="eastAsia" w:ascii="方正仿宋_GBK" w:hAnsi="方正仿宋_GBK" w:eastAsia="方正仿宋_GBK" w:cs="方正仿宋_GBK"/>
          <w:color w:val="auto"/>
          <w:sz w:val="24"/>
          <w:highlight w:val="none"/>
        </w:rPr>
      </w:pPr>
    </w:p>
    <w:p w14:paraId="25ECA76E">
      <w:pPr>
        <w:tabs>
          <w:tab w:val="left" w:pos="6300"/>
        </w:tabs>
        <w:kinsoku/>
        <w:wordWrap/>
        <w:overflowPunct/>
        <w:topLinePunct w:val="0"/>
        <w:autoSpaceDE/>
        <w:autoSpaceDN/>
        <w:bidi w:val="0"/>
        <w:snapToGrid w:val="0"/>
        <w:spacing w:line="480" w:lineRule="exact"/>
        <w:ind w:firstLine="570"/>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（附：被授权人身份证复印件）</w:t>
      </w:r>
    </w:p>
    <w:p w14:paraId="35E3756F">
      <w:pPr>
        <w:tabs>
          <w:tab w:val="left" w:pos="6300"/>
        </w:tabs>
        <w:kinsoku/>
        <w:wordWrap/>
        <w:overflowPunct/>
        <w:topLinePunct w:val="0"/>
        <w:autoSpaceDE/>
        <w:autoSpaceDN/>
        <w:bidi w:val="0"/>
        <w:snapToGrid w:val="0"/>
        <w:spacing w:line="480" w:lineRule="exact"/>
        <w:ind w:firstLine="570"/>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 xml:space="preserve">                                          </w:t>
      </w:r>
    </w:p>
    <w:p w14:paraId="709667B4">
      <w:pPr>
        <w:tabs>
          <w:tab w:val="left" w:pos="6300"/>
        </w:tabs>
        <w:kinsoku/>
        <w:wordWrap/>
        <w:overflowPunct/>
        <w:topLinePunct w:val="0"/>
        <w:autoSpaceDE/>
        <w:autoSpaceDN/>
        <w:bidi w:val="0"/>
        <w:snapToGrid w:val="0"/>
        <w:spacing w:line="480" w:lineRule="exact"/>
        <w:ind w:firstLine="570"/>
        <w:rPr>
          <w:rFonts w:hint="eastAsia" w:ascii="方正仿宋_GBK" w:hAnsi="方正仿宋_GBK" w:eastAsia="方正仿宋_GBK" w:cs="方正仿宋_GBK"/>
          <w:color w:val="auto"/>
          <w:sz w:val="24"/>
          <w:highlight w:val="none"/>
        </w:rPr>
      </w:pPr>
    </w:p>
    <w:p w14:paraId="27F27E4B">
      <w:pPr>
        <w:tabs>
          <w:tab w:val="left" w:pos="6300"/>
        </w:tabs>
        <w:kinsoku/>
        <w:wordWrap/>
        <w:overflowPunct/>
        <w:topLinePunct w:val="0"/>
        <w:autoSpaceDE/>
        <w:autoSpaceDN/>
        <w:bidi w:val="0"/>
        <w:snapToGrid w:val="0"/>
        <w:spacing w:line="480" w:lineRule="exact"/>
        <w:ind w:firstLine="570"/>
        <w:rPr>
          <w:rFonts w:hint="eastAsia" w:ascii="方正仿宋_GBK" w:hAnsi="方正仿宋_GBK" w:eastAsia="方正仿宋_GBK" w:cs="方正仿宋_GBK"/>
          <w:color w:val="auto"/>
          <w:sz w:val="24"/>
          <w:highlight w:val="none"/>
        </w:rPr>
      </w:pPr>
    </w:p>
    <w:p w14:paraId="7C2A0A69">
      <w:pPr>
        <w:tabs>
          <w:tab w:val="left" w:pos="6300"/>
        </w:tabs>
        <w:kinsoku/>
        <w:wordWrap/>
        <w:overflowPunct/>
        <w:topLinePunct w:val="0"/>
        <w:autoSpaceDE/>
        <w:autoSpaceDN/>
        <w:bidi w:val="0"/>
        <w:snapToGrid w:val="0"/>
        <w:spacing w:line="480" w:lineRule="exact"/>
        <w:ind w:right="480" w:firstLine="570"/>
        <w:jc w:val="right"/>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w:t>
      </w:r>
      <w:r>
        <w:rPr>
          <w:rFonts w:hint="eastAsia" w:ascii="方正仿宋_GBK" w:hAnsi="方正仿宋_GBK" w:eastAsia="方正仿宋_GBK" w:cs="方正仿宋_GBK"/>
          <w:color w:val="auto"/>
          <w:sz w:val="24"/>
          <w:highlight w:val="none"/>
          <w:lang w:val="en-US" w:eastAsia="zh-CN"/>
        </w:rPr>
        <w:t>投标人</w:t>
      </w:r>
      <w:r>
        <w:rPr>
          <w:rFonts w:hint="eastAsia" w:ascii="方正仿宋_GBK" w:hAnsi="方正仿宋_GBK" w:eastAsia="方正仿宋_GBK" w:cs="方正仿宋_GBK"/>
          <w:color w:val="auto"/>
          <w:sz w:val="24"/>
          <w:highlight w:val="none"/>
        </w:rPr>
        <w:t>公章）</w:t>
      </w:r>
    </w:p>
    <w:p w14:paraId="64893FFF">
      <w:pPr>
        <w:tabs>
          <w:tab w:val="left" w:pos="6300"/>
        </w:tabs>
        <w:kinsoku/>
        <w:wordWrap/>
        <w:overflowPunct/>
        <w:topLinePunct w:val="0"/>
        <w:autoSpaceDE/>
        <w:autoSpaceDN/>
        <w:bidi w:val="0"/>
        <w:snapToGrid w:val="0"/>
        <w:spacing w:line="480" w:lineRule="exact"/>
        <w:ind w:right="480" w:firstLine="570"/>
        <w:jc w:val="right"/>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年   月   日</w:t>
      </w:r>
    </w:p>
    <w:p w14:paraId="18D33847">
      <w:pPr>
        <w:tabs>
          <w:tab w:val="left" w:pos="6300"/>
        </w:tabs>
        <w:kinsoku/>
        <w:wordWrap/>
        <w:overflowPunct/>
        <w:topLinePunct w:val="0"/>
        <w:autoSpaceDE/>
        <w:autoSpaceDN/>
        <w:bidi w:val="0"/>
        <w:snapToGrid w:val="0"/>
        <w:spacing w:line="480" w:lineRule="exact"/>
        <w:ind w:firstLine="570"/>
        <w:rPr>
          <w:rFonts w:hint="eastAsia" w:ascii="方正仿宋_GBK" w:hAnsi="方正仿宋_GBK" w:eastAsia="方正仿宋_GBK" w:cs="方正仿宋_GBK"/>
          <w:b w:val="0"/>
          <w:bCs w:val="0"/>
          <w:color w:val="auto"/>
          <w:kern w:val="2"/>
          <w:sz w:val="24"/>
          <w:szCs w:val="24"/>
          <w:highlight w:val="none"/>
          <w:lang w:val="en-US" w:eastAsia="zh-CN" w:bidi="ar-SA"/>
        </w:rPr>
      </w:pPr>
      <w:r>
        <w:rPr>
          <w:rFonts w:ascii="宋体" w:hAnsi="宋体"/>
          <w:color w:val="auto"/>
          <w:highlight w:val="none"/>
        </w:rPr>
        <w:br w:type="column"/>
      </w:r>
      <w:r>
        <w:rPr>
          <w:rFonts w:hint="eastAsia" w:ascii="方正仿宋_GBK" w:hAnsi="方正仿宋_GBK" w:eastAsia="方正仿宋_GBK" w:cs="方正仿宋_GBK"/>
          <w:b w:val="0"/>
          <w:bCs w:val="0"/>
          <w:color w:val="auto"/>
          <w:kern w:val="2"/>
          <w:sz w:val="24"/>
          <w:szCs w:val="24"/>
          <w:highlight w:val="none"/>
          <w:lang w:val="en-US" w:eastAsia="zh-CN" w:bidi="ar-SA"/>
        </w:rPr>
        <w:t>（四）基本资格条件承诺函</w:t>
      </w:r>
    </w:p>
    <w:p w14:paraId="547C7300">
      <w:pPr>
        <w:tabs>
          <w:tab w:val="left" w:pos="6300"/>
        </w:tabs>
        <w:kinsoku/>
        <w:wordWrap/>
        <w:overflowPunct/>
        <w:topLinePunct w:val="0"/>
        <w:autoSpaceDE/>
        <w:autoSpaceDN/>
        <w:bidi w:val="0"/>
        <w:snapToGrid w:val="0"/>
        <w:spacing w:line="480" w:lineRule="exact"/>
        <w:ind w:firstLine="570"/>
        <w:rPr>
          <w:rFonts w:hint="eastAsia" w:ascii="宋体" w:hAnsi="宋体"/>
          <w:color w:val="auto"/>
          <w:sz w:val="24"/>
          <w:highlight w:val="none"/>
        </w:rPr>
      </w:pPr>
    </w:p>
    <w:p w14:paraId="607770E3">
      <w:pPr>
        <w:tabs>
          <w:tab w:val="left" w:pos="6300"/>
        </w:tabs>
        <w:kinsoku/>
        <w:wordWrap/>
        <w:overflowPunct/>
        <w:topLinePunct w:val="0"/>
        <w:autoSpaceDE/>
        <w:autoSpaceDN/>
        <w:bidi w:val="0"/>
        <w:snapToGrid w:val="0"/>
        <w:spacing w:line="480" w:lineRule="exact"/>
        <w:rPr>
          <w:rFonts w:hint="eastAsia" w:ascii="宋体" w:hAnsi="宋体"/>
          <w:color w:val="auto"/>
          <w:sz w:val="24"/>
          <w:highlight w:val="none"/>
        </w:rPr>
      </w:pPr>
      <w:r>
        <w:rPr>
          <w:rFonts w:hint="eastAsia" w:ascii="宋体" w:hAnsi="宋体"/>
          <w:color w:val="auto"/>
          <w:sz w:val="24"/>
          <w:highlight w:val="none"/>
        </w:rPr>
        <w:t>采购项目名称：</w:t>
      </w:r>
      <w:r>
        <w:rPr>
          <w:rFonts w:hint="eastAsia" w:ascii="宋体" w:hAnsi="宋体"/>
          <w:color w:val="auto"/>
          <w:sz w:val="24"/>
          <w:highlight w:val="none"/>
          <w:u w:val="single"/>
        </w:rPr>
        <w:t xml:space="preserve">                                                </w:t>
      </w:r>
    </w:p>
    <w:p w14:paraId="6F1B1C71">
      <w:pPr>
        <w:tabs>
          <w:tab w:val="left" w:pos="6300"/>
        </w:tabs>
        <w:kinsoku/>
        <w:wordWrap/>
        <w:overflowPunct/>
        <w:topLinePunct w:val="0"/>
        <w:autoSpaceDE/>
        <w:autoSpaceDN/>
        <w:bidi w:val="0"/>
        <w:snapToGrid w:val="0"/>
        <w:spacing w:line="480" w:lineRule="exact"/>
        <w:rPr>
          <w:rFonts w:hint="eastAsia" w:ascii="方正仿宋_GBK" w:hAnsi="仿宋" w:eastAsia="方正仿宋_GBK"/>
          <w:color w:val="auto"/>
          <w:sz w:val="24"/>
          <w:highlight w:val="none"/>
        </w:rPr>
      </w:pPr>
      <w:r>
        <w:rPr>
          <w:rFonts w:hint="eastAsia" w:ascii="方正仿宋_GBK" w:hAnsi="仿宋" w:eastAsia="方正仿宋_GBK"/>
          <w:color w:val="auto"/>
          <w:sz w:val="24"/>
          <w:highlight w:val="none"/>
        </w:rPr>
        <w:t>致：</w:t>
      </w:r>
      <w:r>
        <w:rPr>
          <w:rFonts w:hint="eastAsia" w:ascii="方正仿宋_GBK" w:hAnsi="仿宋" w:eastAsia="方正仿宋_GBK"/>
          <w:color w:val="auto"/>
          <w:sz w:val="24"/>
          <w:highlight w:val="none"/>
          <w:u w:val="single"/>
        </w:rPr>
        <w:t xml:space="preserve">                   </w:t>
      </w:r>
      <w:r>
        <w:rPr>
          <w:rFonts w:hint="eastAsia" w:ascii="方正仿宋_GBK" w:hAnsi="仿宋" w:eastAsia="方正仿宋_GBK"/>
          <w:color w:val="auto"/>
          <w:sz w:val="24"/>
          <w:highlight w:val="none"/>
        </w:rPr>
        <w:t>（</w:t>
      </w:r>
      <w:r>
        <w:rPr>
          <w:rFonts w:hint="eastAsia" w:ascii="方正仿宋_GBK" w:hAnsi="仿宋" w:eastAsia="方正仿宋_GBK"/>
          <w:color w:val="auto"/>
          <w:sz w:val="24"/>
          <w:highlight w:val="none"/>
          <w:lang w:val="en-US" w:eastAsia="zh-CN"/>
        </w:rPr>
        <w:t>采购人或</w:t>
      </w:r>
      <w:r>
        <w:rPr>
          <w:rFonts w:hint="eastAsia" w:ascii="方正仿宋_GBK" w:hAnsi="仿宋" w:eastAsia="方正仿宋_GBK"/>
          <w:color w:val="auto"/>
          <w:sz w:val="24"/>
          <w:highlight w:val="none"/>
        </w:rPr>
        <w:t>采购代理机构名称）：</w:t>
      </w:r>
    </w:p>
    <w:p w14:paraId="763773E5">
      <w:pPr>
        <w:tabs>
          <w:tab w:val="left" w:pos="6300"/>
        </w:tabs>
        <w:kinsoku/>
        <w:wordWrap/>
        <w:overflowPunct/>
        <w:topLinePunct w:val="0"/>
        <w:autoSpaceDE/>
        <w:autoSpaceDN/>
        <w:bidi w:val="0"/>
        <w:snapToGrid w:val="0"/>
        <w:spacing w:line="480" w:lineRule="exact"/>
        <w:ind w:firstLine="480" w:firstLineChars="200"/>
        <w:rPr>
          <w:rFonts w:hint="eastAsia" w:ascii="宋体" w:hAnsi="宋体" w:eastAsia="宋体" w:cs="宋体"/>
          <w:color w:val="auto"/>
          <w:sz w:val="24"/>
          <w:highlight w:val="none"/>
        </w:rPr>
      </w:pPr>
      <w:r>
        <w:rPr>
          <w:rFonts w:hint="eastAsia" w:ascii="方正仿宋_GBK" w:hAnsi="仿宋" w:eastAsia="方正仿宋_GBK"/>
          <w:color w:val="auto"/>
          <w:sz w:val="24"/>
          <w:highlight w:val="none"/>
          <w:u w:val="single"/>
        </w:rPr>
        <w:t xml:space="preserve">                      </w:t>
      </w:r>
      <w:r>
        <w:rPr>
          <w:rFonts w:hint="eastAsia" w:ascii="宋体" w:hAnsi="宋体" w:eastAsia="宋体" w:cs="宋体"/>
          <w:color w:val="auto"/>
          <w:sz w:val="24"/>
          <w:highlight w:val="none"/>
        </w:rPr>
        <w:t>（投标人名称）郑重承诺:</w:t>
      </w:r>
    </w:p>
    <w:p w14:paraId="6DE7ABA9">
      <w:pPr>
        <w:tabs>
          <w:tab w:val="left" w:pos="6300"/>
        </w:tabs>
        <w:kinsoku/>
        <w:wordWrap/>
        <w:overflowPunct/>
        <w:topLinePunct w:val="0"/>
        <w:autoSpaceDE/>
        <w:autoSpaceDN/>
        <w:bidi w:val="0"/>
        <w:snapToGrid w:val="0"/>
        <w:spacing w:line="480" w:lineRule="exact"/>
        <w:ind w:firstLine="570"/>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1.我方具有良好的商业信誉和健全的财务会计制度，具有履行合同所必需的设备和专业技术能力,具有依法缴纳税收和社会保障金的良好记录,参加本项目采购活动前三年内无重大违法活动记录。</w:t>
      </w:r>
    </w:p>
    <w:p w14:paraId="403933AC">
      <w:pPr>
        <w:tabs>
          <w:tab w:val="left" w:pos="6300"/>
        </w:tabs>
        <w:kinsoku/>
        <w:wordWrap/>
        <w:overflowPunct/>
        <w:topLinePunct w:val="0"/>
        <w:autoSpaceDE/>
        <w:autoSpaceDN/>
        <w:bidi w:val="0"/>
        <w:snapToGrid w:val="0"/>
        <w:spacing w:line="480" w:lineRule="exact"/>
        <w:ind w:firstLine="570"/>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 xml:space="preserve">我方未列入在信用中国网站( www.creditchina.gov.cn)“失信被执行人”、“重大税收违法案件当事人名单”中,也未列入中国政府采购网( </w:t>
      </w:r>
      <w:r>
        <w:rPr>
          <w:rFonts w:hint="eastAsia" w:ascii="方正仿宋_GBK" w:hAnsi="方正仿宋_GBK" w:eastAsia="方正仿宋_GBK" w:cs="方正仿宋_GBK"/>
          <w:color w:val="auto"/>
          <w:sz w:val="24"/>
          <w:highlight w:val="none"/>
        </w:rPr>
        <w:fldChar w:fldCharType="begin"/>
      </w:r>
      <w:r>
        <w:rPr>
          <w:rFonts w:hint="eastAsia" w:ascii="方正仿宋_GBK" w:hAnsi="方正仿宋_GBK" w:eastAsia="方正仿宋_GBK" w:cs="方正仿宋_GBK"/>
          <w:color w:val="auto"/>
          <w:sz w:val="24"/>
          <w:highlight w:val="none"/>
        </w:rPr>
        <w:instrText xml:space="preserve"> HYPERLINK "http://www.ccgp.gov.cn)\“政府采购严重违法失信行为记录名单\”中。" </w:instrText>
      </w:r>
      <w:r>
        <w:rPr>
          <w:rFonts w:hint="eastAsia" w:ascii="方正仿宋_GBK" w:hAnsi="方正仿宋_GBK" w:eastAsia="方正仿宋_GBK" w:cs="方正仿宋_GBK"/>
          <w:color w:val="auto"/>
          <w:sz w:val="24"/>
          <w:highlight w:val="none"/>
        </w:rPr>
        <w:fldChar w:fldCharType="separate"/>
      </w:r>
      <w:r>
        <w:rPr>
          <w:rFonts w:hint="eastAsia" w:ascii="方正仿宋_GBK" w:hAnsi="方正仿宋_GBK" w:eastAsia="方正仿宋_GBK" w:cs="方正仿宋_GBK"/>
          <w:color w:val="auto"/>
          <w:sz w:val="24"/>
          <w:highlight w:val="none"/>
        </w:rPr>
        <w:t>www.ccgp.gov.cn)“政府采购严重违法失信行为记录名单”中。</w:t>
      </w:r>
      <w:r>
        <w:rPr>
          <w:rFonts w:hint="eastAsia" w:ascii="方正仿宋_GBK" w:hAnsi="方正仿宋_GBK" w:eastAsia="方正仿宋_GBK" w:cs="方正仿宋_GBK"/>
          <w:color w:val="auto"/>
          <w:sz w:val="24"/>
          <w:highlight w:val="none"/>
        </w:rPr>
        <w:fldChar w:fldCharType="end"/>
      </w:r>
    </w:p>
    <w:p w14:paraId="043DD523">
      <w:pPr>
        <w:tabs>
          <w:tab w:val="left" w:pos="6300"/>
        </w:tabs>
        <w:kinsoku/>
        <w:wordWrap/>
        <w:overflowPunct/>
        <w:topLinePunct w:val="0"/>
        <w:autoSpaceDE/>
        <w:autoSpaceDN/>
        <w:bidi w:val="0"/>
        <w:snapToGrid w:val="0"/>
        <w:spacing w:line="480" w:lineRule="exact"/>
        <w:ind w:firstLine="570"/>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3.我方在采购项目评审(评标)环节结束后，随时接受采购人、采购代理机构的检查验证，配合提供相关证明材料，证明符合《中华人民共和国政府采购法》规定的投标人基本资格条件。</w:t>
      </w:r>
    </w:p>
    <w:p w14:paraId="3C012476">
      <w:pPr>
        <w:tabs>
          <w:tab w:val="left" w:pos="6300"/>
        </w:tabs>
        <w:kinsoku/>
        <w:wordWrap/>
        <w:overflowPunct/>
        <w:topLinePunct w:val="0"/>
        <w:autoSpaceDE/>
        <w:autoSpaceDN/>
        <w:bidi w:val="0"/>
        <w:snapToGrid w:val="0"/>
        <w:spacing w:line="480" w:lineRule="exact"/>
        <w:ind w:firstLine="570"/>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我方对以上承诺负全部法律责任。</w:t>
      </w:r>
    </w:p>
    <w:p w14:paraId="70790B02">
      <w:pPr>
        <w:tabs>
          <w:tab w:val="left" w:pos="6300"/>
        </w:tabs>
        <w:kinsoku/>
        <w:wordWrap/>
        <w:overflowPunct/>
        <w:topLinePunct w:val="0"/>
        <w:autoSpaceDE/>
        <w:autoSpaceDN/>
        <w:bidi w:val="0"/>
        <w:snapToGrid w:val="0"/>
        <w:spacing w:line="480" w:lineRule="exact"/>
        <w:ind w:firstLine="570"/>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特此承诺。</w:t>
      </w:r>
    </w:p>
    <w:p w14:paraId="312B90BF">
      <w:pPr>
        <w:tabs>
          <w:tab w:val="left" w:pos="6300"/>
        </w:tabs>
        <w:kinsoku/>
        <w:wordWrap/>
        <w:overflowPunct/>
        <w:topLinePunct w:val="0"/>
        <w:autoSpaceDE/>
        <w:autoSpaceDN/>
        <w:bidi w:val="0"/>
        <w:snapToGrid w:val="0"/>
        <w:spacing w:line="480" w:lineRule="exact"/>
        <w:ind w:firstLine="480" w:firstLineChars="200"/>
        <w:rPr>
          <w:rFonts w:hint="eastAsia" w:ascii="方正仿宋_GBK" w:hAnsi="仿宋" w:eastAsia="方正仿宋_GBK"/>
          <w:color w:val="auto"/>
          <w:sz w:val="24"/>
          <w:highlight w:val="none"/>
        </w:rPr>
      </w:pPr>
    </w:p>
    <w:p w14:paraId="39792035">
      <w:pPr>
        <w:tabs>
          <w:tab w:val="left" w:pos="6300"/>
        </w:tabs>
        <w:kinsoku/>
        <w:wordWrap/>
        <w:overflowPunct/>
        <w:topLinePunct w:val="0"/>
        <w:autoSpaceDE/>
        <w:autoSpaceDN/>
        <w:bidi w:val="0"/>
        <w:snapToGrid w:val="0"/>
        <w:spacing w:line="480" w:lineRule="exact"/>
        <w:ind w:firstLine="570"/>
        <w:rPr>
          <w:rFonts w:hint="eastAsia" w:ascii="方正仿宋_GBK" w:hAnsi="方正仿宋_GBK" w:eastAsia="方正仿宋_GBK" w:cs="方正仿宋_GBK"/>
          <w:color w:val="auto"/>
          <w:sz w:val="24"/>
          <w:highlight w:val="none"/>
        </w:rPr>
      </w:pPr>
    </w:p>
    <w:p w14:paraId="1E714A32">
      <w:pPr>
        <w:tabs>
          <w:tab w:val="left" w:pos="6300"/>
        </w:tabs>
        <w:kinsoku/>
        <w:wordWrap/>
        <w:overflowPunct/>
        <w:topLinePunct w:val="0"/>
        <w:autoSpaceDE/>
        <w:autoSpaceDN/>
        <w:bidi w:val="0"/>
        <w:snapToGrid w:val="0"/>
        <w:spacing w:line="480" w:lineRule="exact"/>
        <w:ind w:firstLine="570"/>
        <w:rPr>
          <w:rFonts w:hint="eastAsia" w:ascii="方正仿宋_GBK" w:hAnsi="方正仿宋_GBK" w:eastAsia="方正仿宋_GBK" w:cs="方正仿宋_GBK"/>
          <w:color w:val="auto"/>
          <w:sz w:val="24"/>
          <w:highlight w:val="none"/>
        </w:rPr>
      </w:pPr>
    </w:p>
    <w:p w14:paraId="6D405E37">
      <w:pPr>
        <w:tabs>
          <w:tab w:val="left" w:pos="6300"/>
        </w:tabs>
        <w:kinsoku/>
        <w:wordWrap/>
        <w:overflowPunct/>
        <w:topLinePunct w:val="0"/>
        <w:autoSpaceDE/>
        <w:autoSpaceDN/>
        <w:bidi w:val="0"/>
        <w:snapToGrid w:val="0"/>
        <w:spacing w:line="480" w:lineRule="exact"/>
        <w:ind w:firstLine="570"/>
        <w:rPr>
          <w:rFonts w:hint="eastAsia" w:ascii="方正仿宋_GBK" w:hAnsi="方正仿宋_GBK" w:eastAsia="方正仿宋_GBK" w:cs="方正仿宋_GBK"/>
          <w:color w:val="auto"/>
          <w:sz w:val="24"/>
          <w:highlight w:val="none"/>
        </w:rPr>
      </w:pPr>
    </w:p>
    <w:p w14:paraId="58A837FD">
      <w:pPr>
        <w:tabs>
          <w:tab w:val="left" w:pos="6300"/>
        </w:tabs>
        <w:kinsoku/>
        <w:wordWrap/>
        <w:overflowPunct/>
        <w:topLinePunct w:val="0"/>
        <w:autoSpaceDE/>
        <w:autoSpaceDN/>
        <w:bidi w:val="0"/>
        <w:snapToGrid w:val="0"/>
        <w:spacing w:line="480" w:lineRule="exact"/>
        <w:ind w:right="424" w:firstLine="570"/>
        <w:jc w:val="right"/>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w:t>
      </w:r>
      <w:r>
        <w:rPr>
          <w:rFonts w:hint="eastAsia" w:ascii="方正仿宋_GBK" w:hAnsi="方正仿宋_GBK" w:eastAsia="方正仿宋_GBK" w:cs="方正仿宋_GBK"/>
          <w:color w:val="auto"/>
          <w:sz w:val="24"/>
          <w:highlight w:val="none"/>
          <w:lang w:val="en-US" w:eastAsia="zh-CN"/>
        </w:rPr>
        <w:t>投标人</w:t>
      </w:r>
      <w:r>
        <w:rPr>
          <w:rFonts w:hint="eastAsia" w:ascii="方正仿宋_GBK" w:hAnsi="方正仿宋_GBK" w:eastAsia="方正仿宋_GBK" w:cs="方正仿宋_GBK"/>
          <w:color w:val="auto"/>
          <w:sz w:val="24"/>
          <w:highlight w:val="none"/>
        </w:rPr>
        <w:t>公章）</w:t>
      </w:r>
    </w:p>
    <w:p w14:paraId="7D040781">
      <w:pPr>
        <w:tabs>
          <w:tab w:val="left" w:pos="6300"/>
        </w:tabs>
        <w:kinsoku/>
        <w:wordWrap/>
        <w:overflowPunct/>
        <w:topLinePunct w:val="0"/>
        <w:autoSpaceDE/>
        <w:autoSpaceDN/>
        <w:bidi w:val="0"/>
        <w:snapToGrid w:val="0"/>
        <w:spacing w:line="480" w:lineRule="exact"/>
        <w:ind w:right="480" w:firstLine="570"/>
        <w:jc w:val="right"/>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年   月   日</w:t>
      </w:r>
    </w:p>
    <w:p w14:paraId="41477C36">
      <w:pPr>
        <w:tabs>
          <w:tab w:val="left" w:pos="6300"/>
        </w:tabs>
        <w:kinsoku/>
        <w:wordWrap/>
        <w:overflowPunct/>
        <w:topLinePunct w:val="0"/>
        <w:autoSpaceDE/>
        <w:autoSpaceDN/>
        <w:bidi w:val="0"/>
        <w:snapToGrid w:val="0"/>
        <w:spacing w:line="480" w:lineRule="exact"/>
        <w:jc w:val="center"/>
        <w:rPr>
          <w:rFonts w:hint="eastAsia" w:ascii="宋体" w:hAnsi="宋体"/>
          <w:color w:val="auto"/>
          <w:sz w:val="24"/>
          <w:highlight w:val="none"/>
        </w:rPr>
      </w:pPr>
    </w:p>
    <w:p w14:paraId="084543A1">
      <w:pPr>
        <w:tabs>
          <w:tab w:val="left" w:pos="6300"/>
        </w:tabs>
        <w:kinsoku/>
        <w:wordWrap/>
        <w:overflowPunct/>
        <w:topLinePunct w:val="0"/>
        <w:autoSpaceDE/>
        <w:autoSpaceDN/>
        <w:bidi w:val="0"/>
        <w:snapToGrid w:val="0"/>
        <w:spacing w:line="480" w:lineRule="exact"/>
        <w:jc w:val="center"/>
        <w:rPr>
          <w:rFonts w:hint="eastAsia" w:ascii="宋体" w:hAnsi="宋体"/>
          <w:color w:val="auto"/>
          <w:sz w:val="24"/>
          <w:highlight w:val="none"/>
        </w:rPr>
      </w:pPr>
    </w:p>
    <w:p w14:paraId="2779B6F3">
      <w:pPr>
        <w:tabs>
          <w:tab w:val="left" w:pos="6300"/>
        </w:tabs>
        <w:kinsoku/>
        <w:wordWrap/>
        <w:overflowPunct/>
        <w:topLinePunct w:val="0"/>
        <w:autoSpaceDE/>
        <w:autoSpaceDN/>
        <w:bidi w:val="0"/>
        <w:snapToGrid w:val="0"/>
        <w:spacing w:line="480" w:lineRule="exact"/>
        <w:jc w:val="center"/>
        <w:rPr>
          <w:rFonts w:hint="eastAsia" w:ascii="宋体" w:hAnsi="宋体"/>
          <w:color w:val="auto"/>
          <w:sz w:val="24"/>
          <w:highlight w:val="none"/>
        </w:rPr>
      </w:pPr>
    </w:p>
    <w:p w14:paraId="5D2B6877">
      <w:pPr>
        <w:tabs>
          <w:tab w:val="left" w:pos="6300"/>
        </w:tabs>
        <w:kinsoku/>
        <w:wordWrap/>
        <w:overflowPunct/>
        <w:topLinePunct w:val="0"/>
        <w:autoSpaceDE/>
        <w:autoSpaceDN/>
        <w:bidi w:val="0"/>
        <w:snapToGrid w:val="0"/>
        <w:spacing w:line="480" w:lineRule="exact"/>
        <w:jc w:val="center"/>
        <w:rPr>
          <w:rFonts w:hint="eastAsia" w:ascii="宋体" w:hAnsi="宋体"/>
          <w:color w:val="auto"/>
          <w:sz w:val="24"/>
          <w:highlight w:val="none"/>
        </w:rPr>
      </w:pPr>
    </w:p>
    <w:p w14:paraId="3EBFBECD">
      <w:pPr>
        <w:tabs>
          <w:tab w:val="left" w:pos="6300"/>
        </w:tabs>
        <w:kinsoku/>
        <w:wordWrap/>
        <w:overflowPunct/>
        <w:topLinePunct w:val="0"/>
        <w:autoSpaceDE/>
        <w:autoSpaceDN/>
        <w:bidi w:val="0"/>
        <w:snapToGrid w:val="0"/>
        <w:spacing w:line="480" w:lineRule="exact"/>
        <w:jc w:val="center"/>
        <w:rPr>
          <w:rFonts w:hint="eastAsia" w:ascii="宋体" w:hAnsi="宋体"/>
          <w:color w:val="auto"/>
          <w:sz w:val="24"/>
          <w:highlight w:val="none"/>
        </w:rPr>
      </w:pPr>
    </w:p>
    <w:p w14:paraId="3FFEC1A1">
      <w:pPr>
        <w:rPr>
          <w:rFonts w:hint="eastAsia" w:ascii="宋体" w:hAnsi="宋体"/>
          <w:color w:val="auto"/>
          <w:sz w:val="24"/>
          <w:highlight w:val="none"/>
        </w:rPr>
      </w:pPr>
      <w:r>
        <w:rPr>
          <w:rFonts w:hint="eastAsia" w:ascii="宋体" w:hAnsi="宋体"/>
          <w:color w:val="auto"/>
          <w:sz w:val="24"/>
          <w:highlight w:val="none"/>
        </w:rPr>
        <w:br w:type="page"/>
      </w:r>
    </w:p>
    <w:p w14:paraId="762FCA16">
      <w:pPr>
        <w:tabs>
          <w:tab w:val="left" w:pos="6300"/>
        </w:tabs>
        <w:kinsoku/>
        <w:wordWrap/>
        <w:overflowPunct/>
        <w:topLinePunct w:val="0"/>
        <w:autoSpaceDE/>
        <w:autoSpaceDN/>
        <w:bidi w:val="0"/>
        <w:snapToGrid w:val="0"/>
        <w:spacing w:line="480" w:lineRule="exact"/>
        <w:ind w:firstLine="480" w:firstLineChars="200"/>
        <w:rPr>
          <w:rFonts w:hint="eastAsia" w:ascii="方正仿宋_GBK" w:hAnsi="方正仿宋_GBK" w:eastAsia="方正仿宋_GBK" w:cs="方正仿宋_GBK"/>
          <w:color w:val="auto"/>
          <w:sz w:val="24"/>
          <w:highlight w:val="none"/>
          <w:lang w:val="en-US" w:eastAsia="zh-CN"/>
        </w:rPr>
      </w:pPr>
      <w:r>
        <w:rPr>
          <w:rFonts w:hint="eastAsia" w:ascii="方正仿宋_GBK" w:hAnsi="方正仿宋_GBK" w:eastAsia="方正仿宋_GBK" w:cs="方正仿宋_GBK"/>
          <w:color w:val="auto"/>
          <w:sz w:val="24"/>
          <w:highlight w:val="none"/>
          <w:lang w:val="en-US" w:eastAsia="zh-CN"/>
        </w:rPr>
        <w:t>（五）投标人反商业贿赂承诺书</w:t>
      </w:r>
    </w:p>
    <w:p w14:paraId="1032CB8B">
      <w:pPr>
        <w:tabs>
          <w:tab w:val="left" w:pos="6300"/>
        </w:tabs>
        <w:kinsoku/>
        <w:wordWrap/>
        <w:overflowPunct/>
        <w:topLinePunct w:val="0"/>
        <w:autoSpaceDE/>
        <w:autoSpaceDN/>
        <w:bidi w:val="0"/>
        <w:snapToGrid w:val="0"/>
        <w:spacing w:line="480" w:lineRule="exact"/>
        <w:ind w:firstLine="480" w:firstLineChars="200"/>
        <w:rPr>
          <w:rFonts w:hint="eastAsia" w:ascii="方正仿宋_GBK" w:hAnsi="方正仿宋_GBK" w:eastAsia="方正仿宋_GBK" w:cs="方正仿宋_GBK"/>
          <w:color w:val="auto"/>
          <w:sz w:val="24"/>
          <w:highlight w:val="none"/>
          <w:lang w:val="en-US" w:eastAsia="zh-CN"/>
        </w:rPr>
      </w:pPr>
      <w:r>
        <w:rPr>
          <w:rFonts w:hint="eastAsia" w:ascii="方正仿宋_GBK" w:hAnsi="方正仿宋_GBK" w:eastAsia="方正仿宋_GBK" w:cs="方正仿宋_GBK"/>
          <w:color w:val="auto"/>
          <w:sz w:val="24"/>
          <w:highlight w:val="none"/>
          <w:lang w:val="en-US" w:eastAsia="zh-CN"/>
        </w:rPr>
        <w:t>我公司承诺：</w:t>
      </w:r>
    </w:p>
    <w:p w14:paraId="68E451EC">
      <w:pPr>
        <w:tabs>
          <w:tab w:val="left" w:pos="6300"/>
        </w:tabs>
        <w:kinsoku/>
        <w:wordWrap/>
        <w:overflowPunct/>
        <w:topLinePunct w:val="0"/>
        <w:autoSpaceDE/>
        <w:autoSpaceDN/>
        <w:bidi w:val="0"/>
        <w:snapToGrid w:val="0"/>
        <w:spacing w:line="480" w:lineRule="exact"/>
        <w:ind w:firstLine="480" w:firstLineChars="200"/>
        <w:rPr>
          <w:rFonts w:hint="eastAsia" w:ascii="方正仿宋_GBK" w:hAnsi="方正仿宋_GBK" w:eastAsia="方正仿宋_GBK" w:cs="方正仿宋_GBK"/>
          <w:color w:val="auto"/>
          <w:sz w:val="24"/>
          <w:highlight w:val="none"/>
          <w:lang w:val="en-US" w:eastAsia="zh-CN"/>
        </w:rPr>
      </w:pPr>
      <w:r>
        <w:rPr>
          <w:rFonts w:hint="eastAsia" w:ascii="方正仿宋_GBK" w:hAnsi="方正仿宋_GBK" w:eastAsia="方正仿宋_GBK" w:cs="方正仿宋_GBK"/>
          <w:color w:val="auto"/>
          <w:sz w:val="24"/>
          <w:highlight w:val="none"/>
          <w:lang w:val="en-US" w:eastAsia="zh-CN"/>
        </w:rPr>
        <w:t>在政府采购（招标项目名称）    招标活动中，我公司保证做到：</w:t>
      </w:r>
    </w:p>
    <w:p w14:paraId="2F5D584F">
      <w:pPr>
        <w:tabs>
          <w:tab w:val="left" w:pos="6300"/>
        </w:tabs>
        <w:kinsoku/>
        <w:wordWrap/>
        <w:overflowPunct/>
        <w:topLinePunct w:val="0"/>
        <w:autoSpaceDE/>
        <w:autoSpaceDN/>
        <w:bidi w:val="0"/>
        <w:snapToGrid w:val="0"/>
        <w:spacing w:line="480" w:lineRule="exact"/>
        <w:ind w:firstLine="480" w:firstLineChars="200"/>
        <w:rPr>
          <w:rFonts w:hint="eastAsia" w:ascii="方正仿宋_GBK" w:hAnsi="方正仿宋_GBK" w:eastAsia="方正仿宋_GBK" w:cs="方正仿宋_GBK"/>
          <w:color w:val="auto"/>
          <w:sz w:val="24"/>
          <w:highlight w:val="none"/>
          <w:lang w:val="en-US" w:eastAsia="zh-CN"/>
        </w:rPr>
      </w:pPr>
      <w:r>
        <w:rPr>
          <w:rFonts w:hint="eastAsia" w:ascii="方正仿宋_GBK" w:hAnsi="方正仿宋_GBK" w:eastAsia="方正仿宋_GBK" w:cs="方正仿宋_GBK"/>
          <w:color w:val="auto"/>
          <w:sz w:val="24"/>
          <w:highlight w:val="none"/>
          <w:lang w:val="en-US" w:eastAsia="zh-CN"/>
        </w:rPr>
        <w:t>1.公平竞争参加本次招标活动。</w:t>
      </w:r>
    </w:p>
    <w:p w14:paraId="0BA035B7">
      <w:pPr>
        <w:tabs>
          <w:tab w:val="left" w:pos="6300"/>
        </w:tabs>
        <w:kinsoku/>
        <w:wordWrap/>
        <w:overflowPunct/>
        <w:topLinePunct w:val="0"/>
        <w:autoSpaceDE/>
        <w:autoSpaceDN/>
        <w:bidi w:val="0"/>
        <w:snapToGrid w:val="0"/>
        <w:spacing w:line="480" w:lineRule="exact"/>
        <w:ind w:firstLine="480" w:firstLineChars="200"/>
        <w:rPr>
          <w:rFonts w:hint="eastAsia" w:ascii="方正仿宋_GBK" w:hAnsi="方正仿宋_GBK" w:eastAsia="方正仿宋_GBK" w:cs="方正仿宋_GBK"/>
          <w:color w:val="auto"/>
          <w:sz w:val="24"/>
          <w:highlight w:val="none"/>
          <w:lang w:val="en-US" w:eastAsia="zh-CN"/>
        </w:rPr>
      </w:pPr>
      <w:r>
        <w:rPr>
          <w:rFonts w:hint="eastAsia" w:ascii="方正仿宋_GBK" w:hAnsi="方正仿宋_GBK" w:eastAsia="方正仿宋_GBK" w:cs="方正仿宋_GBK"/>
          <w:color w:val="auto"/>
          <w:sz w:val="24"/>
          <w:highlight w:val="none"/>
          <w:lang w:val="en-US" w:eastAsia="zh-CN"/>
        </w:rPr>
        <w:t>2.杜绝任何形式的商业贿赂行为。不向国家工作人员、政府采购代理机构工作人员、评审专家及其亲属提供礼品礼金、有价证券、购物券、回扣、佣金、咨询费、劳务费、赞助费、宣传费、宴请；不为其报销各种消费凭证，不支付其旅游、娱乐等费用。</w:t>
      </w:r>
    </w:p>
    <w:p w14:paraId="6ACFB021">
      <w:pPr>
        <w:tabs>
          <w:tab w:val="left" w:pos="6300"/>
        </w:tabs>
        <w:kinsoku/>
        <w:wordWrap/>
        <w:overflowPunct/>
        <w:topLinePunct w:val="0"/>
        <w:autoSpaceDE/>
        <w:autoSpaceDN/>
        <w:bidi w:val="0"/>
        <w:snapToGrid w:val="0"/>
        <w:spacing w:line="480" w:lineRule="exact"/>
        <w:ind w:firstLine="480" w:firstLineChars="200"/>
        <w:rPr>
          <w:rFonts w:hint="eastAsia" w:ascii="方正仿宋_GBK" w:hAnsi="方正仿宋_GBK" w:eastAsia="方正仿宋_GBK" w:cs="方正仿宋_GBK"/>
          <w:color w:val="auto"/>
          <w:sz w:val="24"/>
          <w:highlight w:val="none"/>
          <w:lang w:val="en-US" w:eastAsia="zh-CN"/>
        </w:rPr>
      </w:pPr>
      <w:r>
        <w:rPr>
          <w:rFonts w:hint="eastAsia" w:ascii="方正仿宋_GBK" w:hAnsi="方正仿宋_GBK" w:eastAsia="方正仿宋_GBK" w:cs="方正仿宋_GBK"/>
          <w:color w:val="auto"/>
          <w:sz w:val="24"/>
          <w:highlight w:val="none"/>
          <w:lang w:val="en-US" w:eastAsia="zh-CN"/>
        </w:rPr>
        <w:t>3.若出现上述行为，我公司及参加投标的工作人员愿意接受按照国家法律法规等有关规定给予的处罚。</w:t>
      </w:r>
    </w:p>
    <w:p w14:paraId="3055B47B">
      <w:pPr>
        <w:tabs>
          <w:tab w:val="left" w:pos="6300"/>
        </w:tabs>
        <w:kinsoku/>
        <w:wordWrap/>
        <w:overflowPunct/>
        <w:topLinePunct w:val="0"/>
        <w:autoSpaceDE/>
        <w:autoSpaceDN/>
        <w:bidi w:val="0"/>
        <w:snapToGrid w:val="0"/>
        <w:spacing w:line="480" w:lineRule="exact"/>
        <w:ind w:firstLine="480" w:firstLineChars="200"/>
        <w:rPr>
          <w:rFonts w:hint="eastAsia" w:ascii="方正仿宋_GBK" w:hAnsi="方正仿宋_GBK" w:eastAsia="方正仿宋_GBK" w:cs="方正仿宋_GBK"/>
          <w:color w:val="auto"/>
          <w:sz w:val="24"/>
          <w:highlight w:val="none"/>
          <w:lang w:val="en-US" w:eastAsia="zh-CN"/>
        </w:rPr>
      </w:pPr>
    </w:p>
    <w:p w14:paraId="600293D8">
      <w:pPr>
        <w:tabs>
          <w:tab w:val="left" w:pos="6300"/>
        </w:tabs>
        <w:kinsoku/>
        <w:wordWrap/>
        <w:overflowPunct/>
        <w:topLinePunct w:val="0"/>
        <w:autoSpaceDE/>
        <w:autoSpaceDN/>
        <w:bidi w:val="0"/>
        <w:snapToGrid w:val="0"/>
        <w:spacing w:line="480" w:lineRule="exact"/>
        <w:ind w:firstLine="480" w:firstLineChars="200"/>
        <w:rPr>
          <w:rFonts w:hint="eastAsia" w:ascii="方正仿宋_GBK" w:hAnsi="方正仿宋_GBK" w:eastAsia="方正仿宋_GBK" w:cs="方正仿宋_GBK"/>
          <w:color w:val="auto"/>
          <w:sz w:val="24"/>
          <w:highlight w:val="none"/>
          <w:lang w:val="en-US" w:eastAsia="zh-CN"/>
        </w:rPr>
      </w:pPr>
    </w:p>
    <w:p w14:paraId="58CA7BFB">
      <w:pPr>
        <w:tabs>
          <w:tab w:val="left" w:pos="6300"/>
        </w:tabs>
        <w:kinsoku/>
        <w:wordWrap/>
        <w:overflowPunct/>
        <w:topLinePunct w:val="0"/>
        <w:autoSpaceDE/>
        <w:autoSpaceDN/>
        <w:bidi w:val="0"/>
        <w:snapToGrid w:val="0"/>
        <w:spacing w:line="480" w:lineRule="exact"/>
        <w:ind w:firstLine="480" w:firstLineChars="200"/>
        <w:rPr>
          <w:rFonts w:hint="eastAsia" w:ascii="方正仿宋_GBK" w:hAnsi="方正仿宋_GBK" w:eastAsia="方正仿宋_GBK" w:cs="方正仿宋_GBK"/>
          <w:color w:val="auto"/>
          <w:sz w:val="24"/>
          <w:highlight w:val="none"/>
          <w:lang w:val="en-US" w:eastAsia="zh-CN"/>
        </w:rPr>
      </w:pPr>
    </w:p>
    <w:p w14:paraId="1157E1A2">
      <w:pPr>
        <w:tabs>
          <w:tab w:val="left" w:pos="6300"/>
        </w:tabs>
        <w:kinsoku/>
        <w:wordWrap/>
        <w:overflowPunct/>
        <w:topLinePunct w:val="0"/>
        <w:autoSpaceDE/>
        <w:autoSpaceDN/>
        <w:bidi w:val="0"/>
        <w:snapToGrid w:val="0"/>
        <w:spacing w:line="480" w:lineRule="exact"/>
        <w:ind w:firstLine="480" w:firstLineChars="200"/>
        <w:rPr>
          <w:rFonts w:hint="eastAsia" w:ascii="方正仿宋_GBK" w:hAnsi="方正仿宋_GBK" w:eastAsia="方正仿宋_GBK" w:cs="方正仿宋_GBK"/>
          <w:color w:val="auto"/>
          <w:sz w:val="24"/>
          <w:highlight w:val="none"/>
          <w:lang w:val="en-US" w:eastAsia="zh-CN"/>
        </w:rPr>
      </w:pPr>
    </w:p>
    <w:p w14:paraId="3BE3C294">
      <w:pPr>
        <w:tabs>
          <w:tab w:val="left" w:pos="6300"/>
        </w:tabs>
        <w:kinsoku/>
        <w:wordWrap/>
        <w:overflowPunct/>
        <w:topLinePunct w:val="0"/>
        <w:autoSpaceDE/>
        <w:autoSpaceDN/>
        <w:bidi w:val="0"/>
        <w:snapToGrid w:val="0"/>
        <w:spacing w:line="480" w:lineRule="exact"/>
        <w:ind w:firstLine="480" w:firstLineChars="200"/>
        <w:rPr>
          <w:rFonts w:hint="eastAsia" w:ascii="方正仿宋_GBK" w:hAnsi="方正仿宋_GBK" w:eastAsia="方正仿宋_GBK" w:cs="方正仿宋_GBK"/>
          <w:color w:val="auto"/>
          <w:sz w:val="24"/>
          <w:highlight w:val="none"/>
          <w:lang w:val="en-US" w:eastAsia="zh-CN"/>
        </w:rPr>
      </w:pPr>
    </w:p>
    <w:p w14:paraId="74E33E6B">
      <w:pPr>
        <w:tabs>
          <w:tab w:val="left" w:pos="6300"/>
        </w:tabs>
        <w:kinsoku/>
        <w:wordWrap/>
        <w:overflowPunct/>
        <w:topLinePunct w:val="0"/>
        <w:autoSpaceDE/>
        <w:autoSpaceDN/>
        <w:bidi w:val="0"/>
        <w:snapToGrid w:val="0"/>
        <w:spacing w:line="480" w:lineRule="exact"/>
        <w:ind w:firstLine="480" w:firstLineChars="200"/>
        <w:jc w:val="right"/>
        <w:rPr>
          <w:rFonts w:hint="eastAsia" w:ascii="方正仿宋_GBK" w:hAnsi="方正仿宋_GBK" w:eastAsia="方正仿宋_GBK" w:cs="方正仿宋_GBK"/>
          <w:color w:val="auto"/>
          <w:sz w:val="24"/>
          <w:highlight w:val="none"/>
          <w:lang w:val="en-US" w:eastAsia="zh-CN"/>
        </w:rPr>
      </w:pPr>
      <w:r>
        <w:rPr>
          <w:rFonts w:hint="eastAsia" w:ascii="方正仿宋_GBK" w:hAnsi="方正仿宋_GBK" w:eastAsia="方正仿宋_GBK" w:cs="方正仿宋_GBK"/>
          <w:color w:val="auto"/>
          <w:sz w:val="24"/>
          <w:highlight w:val="none"/>
          <w:lang w:val="en-US" w:eastAsia="zh-CN"/>
        </w:rPr>
        <w:t>投标单位（公章）：</w:t>
      </w:r>
    </w:p>
    <w:p w14:paraId="2B4CBEC0">
      <w:pPr>
        <w:tabs>
          <w:tab w:val="left" w:pos="6300"/>
        </w:tabs>
        <w:kinsoku/>
        <w:wordWrap/>
        <w:overflowPunct/>
        <w:topLinePunct w:val="0"/>
        <w:autoSpaceDE/>
        <w:autoSpaceDN/>
        <w:bidi w:val="0"/>
        <w:snapToGrid w:val="0"/>
        <w:spacing w:line="480" w:lineRule="exact"/>
        <w:ind w:firstLine="480" w:firstLineChars="200"/>
        <w:jc w:val="right"/>
        <w:rPr>
          <w:rFonts w:hint="eastAsia" w:ascii="方正仿宋_GBK" w:hAnsi="方正仿宋_GBK" w:eastAsia="方正仿宋_GBK" w:cs="方正仿宋_GBK"/>
          <w:color w:val="auto"/>
          <w:sz w:val="24"/>
          <w:highlight w:val="none"/>
          <w:lang w:val="en-US" w:eastAsia="zh-CN"/>
        </w:rPr>
      </w:pPr>
      <w:r>
        <w:rPr>
          <w:rFonts w:hint="eastAsia" w:ascii="方正仿宋_GBK" w:hAnsi="方正仿宋_GBK" w:eastAsia="方正仿宋_GBK" w:cs="方正仿宋_GBK"/>
          <w:color w:val="auto"/>
          <w:sz w:val="24"/>
          <w:highlight w:val="none"/>
          <w:lang w:val="en-US" w:eastAsia="zh-CN"/>
        </w:rPr>
        <w:t>公司法人代表（签字或盖章）：</w:t>
      </w:r>
    </w:p>
    <w:p w14:paraId="5E7BBCC8">
      <w:pPr>
        <w:tabs>
          <w:tab w:val="left" w:pos="6300"/>
        </w:tabs>
        <w:kinsoku/>
        <w:wordWrap/>
        <w:overflowPunct/>
        <w:topLinePunct w:val="0"/>
        <w:autoSpaceDE/>
        <w:autoSpaceDN/>
        <w:bidi w:val="0"/>
        <w:snapToGrid w:val="0"/>
        <w:spacing w:line="480" w:lineRule="exact"/>
        <w:ind w:firstLine="480" w:firstLineChars="200"/>
        <w:jc w:val="right"/>
        <w:rPr>
          <w:rFonts w:hint="eastAsia" w:ascii="方正仿宋_GBK" w:hAnsi="方正仿宋_GBK" w:eastAsia="方正仿宋_GBK" w:cs="方正仿宋_GBK"/>
          <w:color w:val="auto"/>
          <w:sz w:val="24"/>
          <w:highlight w:val="none"/>
          <w:lang w:val="en-US" w:eastAsia="zh-CN"/>
        </w:rPr>
      </w:pPr>
      <w:r>
        <w:rPr>
          <w:rFonts w:hint="eastAsia" w:ascii="方正仿宋_GBK" w:hAnsi="方正仿宋_GBK" w:eastAsia="方正仿宋_GBK" w:cs="方正仿宋_GBK"/>
          <w:color w:val="auto"/>
          <w:sz w:val="24"/>
          <w:highlight w:val="none"/>
          <w:lang w:val="en-US" w:eastAsia="zh-CN"/>
        </w:rPr>
        <w:t>法人授权代表（签字）：</w:t>
      </w:r>
    </w:p>
    <w:p w14:paraId="019DC603">
      <w:pPr>
        <w:tabs>
          <w:tab w:val="left" w:pos="6300"/>
        </w:tabs>
        <w:kinsoku/>
        <w:wordWrap/>
        <w:overflowPunct/>
        <w:topLinePunct w:val="0"/>
        <w:autoSpaceDE/>
        <w:autoSpaceDN/>
        <w:bidi w:val="0"/>
        <w:snapToGrid w:val="0"/>
        <w:spacing w:line="480" w:lineRule="exact"/>
        <w:ind w:firstLine="480" w:firstLineChars="200"/>
        <w:jc w:val="right"/>
        <w:rPr>
          <w:rFonts w:hint="eastAsia" w:ascii="方正仿宋_GBK" w:hAnsi="方正仿宋_GBK" w:eastAsia="方正仿宋_GBK" w:cs="方正仿宋_GBK"/>
          <w:color w:val="auto"/>
          <w:sz w:val="24"/>
          <w:highlight w:val="none"/>
          <w:lang w:val="en-US" w:eastAsia="zh-CN"/>
        </w:rPr>
      </w:pPr>
      <w:r>
        <w:rPr>
          <w:rFonts w:hint="eastAsia" w:ascii="方正仿宋_GBK" w:hAnsi="方正仿宋_GBK" w:eastAsia="方正仿宋_GBK" w:cs="方正仿宋_GBK"/>
          <w:color w:val="auto"/>
          <w:sz w:val="24"/>
          <w:highlight w:val="none"/>
          <w:lang w:val="en-US" w:eastAsia="zh-CN"/>
        </w:rPr>
        <w:t>日期：</w:t>
      </w:r>
    </w:p>
    <w:p w14:paraId="4831B9B7">
      <w:pPr>
        <w:tabs>
          <w:tab w:val="left" w:pos="6300"/>
        </w:tabs>
        <w:kinsoku/>
        <w:wordWrap/>
        <w:overflowPunct/>
        <w:topLinePunct w:val="0"/>
        <w:autoSpaceDE/>
        <w:autoSpaceDN/>
        <w:bidi w:val="0"/>
        <w:snapToGrid w:val="0"/>
        <w:spacing w:line="480" w:lineRule="exact"/>
        <w:ind w:firstLine="480" w:firstLineChars="200"/>
        <w:rPr>
          <w:rFonts w:hint="eastAsia" w:ascii="方正仿宋_GBK" w:hAnsi="方正仿宋_GBK" w:eastAsia="方正仿宋_GBK" w:cs="方正仿宋_GBK"/>
          <w:color w:val="auto"/>
          <w:sz w:val="24"/>
          <w:highlight w:val="none"/>
          <w:lang w:val="en-US" w:eastAsia="zh-CN"/>
        </w:rPr>
      </w:pPr>
    </w:p>
    <w:p w14:paraId="6ED684A6">
      <w:pPr>
        <w:tabs>
          <w:tab w:val="left" w:pos="6300"/>
        </w:tabs>
        <w:kinsoku/>
        <w:wordWrap/>
        <w:overflowPunct/>
        <w:topLinePunct w:val="0"/>
        <w:autoSpaceDE/>
        <w:autoSpaceDN/>
        <w:bidi w:val="0"/>
        <w:snapToGrid w:val="0"/>
        <w:spacing w:line="480" w:lineRule="exact"/>
        <w:ind w:firstLine="480" w:firstLineChars="200"/>
        <w:rPr>
          <w:rFonts w:hint="eastAsia" w:ascii="方正仿宋_GBK" w:hAnsi="方正仿宋_GBK" w:eastAsia="方正仿宋_GBK" w:cs="方正仿宋_GBK"/>
          <w:color w:val="auto"/>
          <w:sz w:val="24"/>
          <w:highlight w:val="none"/>
          <w:lang w:val="en-US" w:eastAsia="zh-CN"/>
        </w:rPr>
      </w:pPr>
      <w:r>
        <w:rPr>
          <w:rFonts w:hint="eastAsia" w:ascii="方正仿宋_GBK" w:hAnsi="方正仿宋_GBK" w:eastAsia="方正仿宋_GBK" w:cs="方正仿宋_GBK"/>
          <w:color w:val="auto"/>
          <w:sz w:val="24"/>
          <w:highlight w:val="none"/>
          <w:lang w:val="en-US" w:eastAsia="zh-CN"/>
        </w:rPr>
        <w:t>注：各投标人无此承诺书者，按无效投标处理。</w:t>
      </w:r>
    </w:p>
    <w:p w14:paraId="0441C33C">
      <w:pPr>
        <w:widowControl w:val="0"/>
        <w:numPr>
          <w:ilvl w:val="0"/>
          <w:numId w:val="0"/>
        </w:numPr>
        <w:tabs>
          <w:tab w:val="left" w:pos="6300"/>
        </w:tabs>
        <w:kinsoku/>
        <w:wordWrap/>
        <w:overflowPunct/>
        <w:topLinePunct w:val="0"/>
        <w:autoSpaceDE/>
        <w:autoSpaceDN/>
        <w:bidi w:val="0"/>
        <w:snapToGrid w:val="0"/>
        <w:spacing w:line="480" w:lineRule="exact"/>
        <w:jc w:val="both"/>
        <w:rPr>
          <w:rFonts w:hint="eastAsia" w:ascii="Arial" w:hAnsi="Arial" w:eastAsia="黑体"/>
          <w:b w:val="0"/>
          <w:bCs w:val="0"/>
          <w:color w:val="auto"/>
          <w:kern w:val="2"/>
          <w:sz w:val="28"/>
          <w:szCs w:val="28"/>
          <w:highlight w:val="none"/>
          <w:lang w:val="en-US" w:eastAsia="zh-CN" w:bidi="ar-SA"/>
        </w:rPr>
      </w:pPr>
    </w:p>
    <w:p w14:paraId="77EFCA14">
      <w:pPr>
        <w:widowControl w:val="0"/>
        <w:numPr>
          <w:ilvl w:val="0"/>
          <w:numId w:val="0"/>
        </w:numPr>
        <w:tabs>
          <w:tab w:val="left" w:pos="6300"/>
        </w:tabs>
        <w:kinsoku/>
        <w:wordWrap/>
        <w:overflowPunct/>
        <w:topLinePunct w:val="0"/>
        <w:autoSpaceDE/>
        <w:autoSpaceDN/>
        <w:bidi w:val="0"/>
        <w:snapToGrid w:val="0"/>
        <w:spacing w:line="480" w:lineRule="exact"/>
        <w:jc w:val="both"/>
        <w:rPr>
          <w:rFonts w:hint="eastAsia" w:ascii="Arial" w:hAnsi="Arial" w:eastAsia="黑体"/>
          <w:b w:val="0"/>
          <w:bCs w:val="0"/>
          <w:color w:val="auto"/>
          <w:kern w:val="2"/>
          <w:sz w:val="28"/>
          <w:szCs w:val="28"/>
          <w:highlight w:val="none"/>
          <w:lang w:val="en-US" w:eastAsia="zh-CN" w:bidi="ar-SA"/>
        </w:rPr>
      </w:pPr>
    </w:p>
    <w:p w14:paraId="1675D007">
      <w:pPr>
        <w:rPr>
          <w:rFonts w:hint="eastAsia" w:ascii="Arial" w:hAnsi="Arial" w:eastAsia="黑体"/>
          <w:b w:val="0"/>
          <w:bCs w:val="0"/>
          <w:color w:val="auto"/>
          <w:kern w:val="2"/>
          <w:sz w:val="28"/>
          <w:szCs w:val="28"/>
          <w:highlight w:val="none"/>
          <w:lang w:val="en-US" w:eastAsia="zh-CN" w:bidi="ar-SA"/>
        </w:rPr>
      </w:pPr>
      <w:r>
        <w:rPr>
          <w:rFonts w:hint="eastAsia" w:ascii="Arial" w:hAnsi="Arial" w:eastAsia="黑体"/>
          <w:b w:val="0"/>
          <w:bCs w:val="0"/>
          <w:color w:val="auto"/>
          <w:kern w:val="2"/>
          <w:sz w:val="28"/>
          <w:szCs w:val="28"/>
          <w:highlight w:val="none"/>
          <w:lang w:val="en-US" w:eastAsia="zh-CN" w:bidi="ar-SA"/>
        </w:rPr>
        <w:br w:type="page"/>
      </w:r>
    </w:p>
    <w:p w14:paraId="47752823">
      <w:pPr>
        <w:widowControl w:val="0"/>
        <w:numPr>
          <w:ilvl w:val="0"/>
          <w:numId w:val="0"/>
        </w:numPr>
        <w:tabs>
          <w:tab w:val="left" w:pos="6300"/>
        </w:tabs>
        <w:kinsoku/>
        <w:wordWrap/>
        <w:overflowPunct/>
        <w:topLinePunct w:val="0"/>
        <w:autoSpaceDE/>
        <w:autoSpaceDN/>
        <w:bidi w:val="0"/>
        <w:snapToGrid w:val="0"/>
        <w:spacing w:line="480" w:lineRule="exact"/>
        <w:jc w:val="both"/>
        <w:rPr>
          <w:rFonts w:hint="eastAsia" w:ascii="方正仿宋_GBK" w:hAnsi="方正仿宋_GBK" w:eastAsia="方正仿宋_GBK" w:cs="方正仿宋_GBK"/>
          <w:b w:val="0"/>
          <w:bCs w:val="0"/>
          <w:color w:val="auto"/>
          <w:kern w:val="2"/>
          <w:sz w:val="24"/>
          <w:szCs w:val="24"/>
          <w:highlight w:val="none"/>
          <w:lang w:val="en-US" w:eastAsia="zh-CN" w:bidi="ar-SA"/>
        </w:rPr>
      </w:pPr>
      <w:r>
        <w:rPr>
          <w:rFonts w:hint="eastAsia" w:ascii="方正仿宋_GBK" w:hAnsi="方正仿宋_GBK" w:eastAsia="方正仿宋_GBK" w:cs="方正仿宋_GBK"/>
          <w:b w:val="0"/>
          <w:bCs w:val="0"/>
          <w:color w:val="auto"/>
          <w:kern w:val="2"/>
          <w:sz w:val="24"/>
          <w:szCs w:val="24"/>
          <w:highlight w:val="none"/>
          <w:lang w:val="en-US" w:eastAsia="zh-CN" w:bidi="ar-SA"/>
        </w:rPr>
        <w:t>（六）特定资格条件（如有）</w:t>
      </w:r>
    </w:p>
    <w:p w14:paraId="16FE7837">
      <w:pPr>
        <w:rPr>
          <w:rFonts w:hint="eastAsia" w:ascii="Arial" w:hAnsi="Arial" w:eastAsia="黑体"/>
          <w:b w:val="0"/>
          <w:bCs w:val="0"/>
          <w:color w:val="auto"/>
          <w:kern w:val="2"/>
          <w:sz w:val="28"/>
          <w:szCs w:val="28"/>
          <w:highlight w:val="none"/>
          <w:lang w:val="en-US" w:eastAsia="zh-CN" w:bidi="ar-SA"/>
        </w:rPr>
      </w:pPr>
      <w:r>
        <w:rPr>
          <w:rFonts w:hint="eastAsia" w:ascii="Arial" w:hAnsi="Arial" w:eastAsia="黑体"/>
          <w:b w:val="0"/>
          <w:bCs w:val="0"/>
          <w:color w:val="auto"/>
          <w:kern w:val="2"/>
          <w:sz w:val="28"/>
          <w:szCs w:val="28"/>
          <w:highlight w:val="none"/>
          <w:lang w:val="en-US" w:eastAsia="zh-CN" w:bidi="ar-SA"/>
        </w:rPr>
        <w:br w:type="page"/>
      </w:r>
    </w:p>
    <w:p w14:paraId="010980E9">
      <w:pPr>
        <w:pStyle w:val="3"/>
        <w:numPr>
          <w:ilvl w:val="0"/>
          <w:numId w:val="0"/>
        </w:numPr>
        <w:kinsoku/>
        <w:wordWrap/>
        <w:overflowPunct/>
        <w:topLinePunct w:val="0"/>
        <w:autoSpaceDE/>
        <w:autoSpaceDN/>
        <w:bidi w:val="0"/>
        <w:spacing w:line="480" w:lineRule="exact"/>
        <w:ind w:leftChars="0"/>
        <w:jc w:val="both"/>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三、商务文件</w:t>
      </w:r>
    </w:p>
    <w:p w14:paraId="32D46AD3">
      <w:pPr>
        <w:pStyle w:val="4"/>
        <w:kinsoku/>
        <w:wordWrap/>
        <w:overflowPunct/>
        <w:topLinePunct w:val="0"/>
        <w:autoSpaceDE/>
        <w:autoSpaceDN/>
        <w:bidi w:val="0"/>
        <w:spacing w:line="480" w:lineRule="exact"/>
        <w:rPr>
          <w:rFonts w:hint="eastAsia" w:ascii="宋体" w:hAnsi="宋体"/>
          <w:color w:val="auto"/>
          <w:sz w:val="24"/>
          <w:szCs w:val="24"/>
          <w:highlight w:val="none"/>
        </w:rPr>
      </w:pPr>
      <w:r>
        <w:rPr>
          <w:rFonts w:hint="eastAsia" w:ascii="方正仿宋_GBK" w:hAnsi="方正仿宋_GBK" w:eastAsia="方正仿宋_GBK" w:cs="方正仿宋_GBK"/>
          <w:color w:val="auto"/>
          <w:kern w:val="44"/>
          <w:sz w:val="24"/>
          <w:szCs w:val="24"/>
          <w:highlight w:val="none"/>
          <w:lang w:val="en-US" w:eastAsia="zh-CN" w:bidi="ar-SA"/>
        </w:rPr>
        <w:t>（一）报价函（格式）</w:t>
      </w:r>
    </w:p>
    <w:p w14:paraId="30ACD71C">
      <w:pPr>
        <w:kinsoku/>
        <w:wordWrap/>
        <w:overflowPunct/>
        <w:topLinePunct w:val="0"/>
        <w:autoSpaceDE/>
        <w:autoSpaceDN/>
        <w:bidi w:val="0"/>
        <w:spacing w:line="480" w:lineRule="exact"/>
        <w:ind w:firstLine="480" w:firstLineChars="200"/>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采购项目名称：</w:t>
      </w:r>
      <w:r>
        <w:rPr>
          <w:rFonts w:hint="eastAsia" w:ascii="方正仿宋_GBK" w:hAnsi="方正仿宋_GBK" w:eastAsia="方正仿宋_GBK" w:cs="方正仿宋_GBK"/>
          <w:color w:val="auto"/>
          <w:sz w:val="24"/>
          <w:szCs w:val="24"/>
          <w:highlight w:val="none"/>
          <w:u w:val="single"/>
        </w:rPr>
        <w:t xml:space="preserve">                                             </w:t>
      </w:r>
    </w:p>
    <w:p w14:paraId="4398ABFC">
      <w:pPr>
        <w:tabs>
          <w:tab w:val="left" w:pos="6300"/>
        </w:tabs>
        <w:kinsoku/>
        <w:wordWrap/>
        <w:overflowPunct/>
        <w:topLinePunct w:val="0"/>
        <w:autoSpaceDE/>
        <w:autoSpaceDN/>
        <w:bidi w:val="0"/>
        <w:snapToGrid w:val="0"/>
        <w:spacing w:line="480" w:lineRule="exact"/>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致：</w:t>
      </w:r>
      <w:r>
        <w:rPr>
          <w:rFonts w:hint="eastAsia" w:ascii="方正仿宋_GBK" w:hAnsi="方正仿宋_GBK" w:eastAsia="方正仿宋_GBK" w:cs="方正仿宋_GBK"/>
          <w:color w:val="auto"/>
          <w:sz w:val="24"/>
          <w:szCs w:val="24"/>
          <w:highlight w:val="none"/>
          <w:u w:val="single"/>
        </w:rPr>
        <w:t xml:space="preserve">                    </w:t>
      </w:r>
      <w:r>
        <w:rPr>
          <w:rFonts w:hint="eastAsia" w:ascii="方正仿宋_GBK" w:hAnsi="方正仿宋_GBK" w:eastAsia="方正仿宋_GBK" w:cs="方正仿宋_GBK"/>
          <w:color w:val="auto"/>
          <w:sz w:val="24"/>
          <w:szCs w:val="24"/>
          <w:highlight w:val="none"/>
        </w:rPr>
        <w:t>（</w:t>
      </w:r>
      <w:r>
        <w:rPr>
          <w:rFonts w:hint="eastAsia" w:ascii="方正仿宋_GBK" w:hAnsi="方正仿宋_GBK" w:eastAsia="方正仿宋_GBK" w:cs="方正仿宋_GBK"/>
          <w:color w:val="auto"/>
          <w:sz w:val="24"/>
          <w:szCs w:val="24"/>
          <w:highlight w:val="none"/>
          <w:lang w:val="en-US" w:eastAsia="zh-CN"/>
        </w:rPr>
        <w:t>采购人或</w:t>
      </w:r>
      <w:r>
        <w:rPr>
          <w:rFonts w:hint="eastAsia" w:ascii="方正仿宋_GBK" w:hAnsi="方正仿宋_GBK" w:eastAsia="方正仿宋_GBK" w:cs="方正仿宋_GBK"/>
          <w:color w:val="auto"/>
          <w:sz w:val="24"/>
          <w:szCs w:val="24"/>
          <w:highlight w:val="none"/>
        </w:rPr>
        <w:t>采购机构名称）：</w:t>
      </w:r>
    </w:p>
    <w:p w14:paraId="74BB17FD">
      <w:pPr>
        <w:kinsoku/>
        <w:wordWrap/>
        <w:overflowPunct/>
        <w:topLinePunct w:val="0"/>
        <w:autoSpaceDE/>
        <w:autoSpaceDN/>
        <w:bidi w:val="0"/>
        <w:snapToGrid w:val="0"/>
        <w:spacing w:before="156" w:beforeLines="50" w:line="480" w:lineRule="exact"/>
        <w:ind w:firstLine="480" w:firstLineChars="200"/>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u w:val="single"/>
        </w:rPr>
        <w:t xml:space="preserve">                        </w:t>
      </w:r>
      <w:r>
        <w:rPr>
          <w:rFonts w:hint="eastAsia" w:ascii="方正仿宋_GBK" w:hAnsi="方正仿宋_GBK" w:eastAsia="方正仿宋_GBK" w:cs="方正仿宋_GBK"/>
          <w:color w:val="auto"/>
          <w:sz w:val="24"/>
          <w:szCs w:val="24"/>
          <w:highlight w:val="none"/>
        </w:rPr>
        <w:t>（</w:t>
      </w:r>
      <w:r>
        <w:rPr>
          <w:rFonts w:hint="eastAsia" w:ascii="方正仿宋_GBK" w:hAnsi="方正仿宋_GBK" w:eastAsia="方正仿宋_GBK" w:cs="方正仿宋_GBK"/>
          <w:color w:val="auto"/>
          <w:sz w:val="24"/>
          <w:szCs w:val="24"/>
          <w:highlight w:val="none"/>
          <w:lang w:val="en-US" w:eastAsia="zh-CN"/>
        </w:rPr>
        <w:t>投标人</w:t>
      </w:r>
      <w:r>
        <w:rPr>
          <w:rFonts w:hint="eastAsia" w:ascii="方正仿宋_GBK" w:hAnsi="方正仿宋_GBK" w:eastAsia="方正仿宋_GBK" w:cs="方正仿宋_GBK"/>
          <w:color w:val="auto"/>
          <w:sz w:val="24"/>
          <w:szCs w:val="24"/>
          <w:highlight w:val="none"/>
        </w:rPr>
        <w:t>名称）系中华人民共和国合法企业，注册地址：</w:t>
      </w:r>
      <w:r>
        <w:rPr>
          <w:rFonts w:hint="eastAsia" w:ascii="方正仿宋_GBK" w:hAnsi="方正仿宋_GBK" w:eastAsia="方正仿宋_GBK" w:cs="方正仿宋_GBK"/>
          <w:color w:val="auto"/>
          <w:sz w:val="24"/>
          <w:szCs w:val="24"/>
          <w:highlight w:val="none"/>
          <w:u w:val="single"/>
        </w:rPr>
        <w:t xml:space="preserve">                               </w:t>
      </w:r>
      <w:r>
        <w:rPr>
          <w:rFonts w:hint="eastAsia" w:ascii="方正仿宋_GBK" w:hAnsi="方正仿宋_GBK" w:eastAsia="方正仿宋_GBK" w:cs="方正仿宋_GBK"/>
          <w:color w:val="auto"/>
          <w:sz w:val="24"/>
          <w:szCs w:val="24"/>
          <w:highlight w:val="none"/>
        </w:rPr>
        <w:t>。</w:t>
      </w:r>
    </w:p>
    <w:p w14:paraId="393D33A2">
      <w:pPr>
        <w:kinsoku/>
        <w:wordWrap/>
        <w:overflowPunct/>
        <w:topLinePunct w:val="0"/>
        <w:autoSpaceDE/>
        <w:autoSpaceDN/>
        <w:bidi w:val="0"/>
        <w:snapToGrid w:val="0"/>
        <w:spacing w:before="156" w:beforeLines="50" w:line="480" w:lineRule="exact"/>
        <w:ind w:firstLine="480" w:firstLineChars="200"/>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我方就参加本次报价有关事项郑重声明如下：</w:t>
      </w:r>
    </w:p>
    <w:p w14:paraId="056F15AE">
      <w:pPr>
        <w:tabs>
          <w:tab w:val="left" w:pos="6300"/>
        </w:tabs>
        <w:kinsoku/>
        <w:wordWrap/>
        <w:overflowPunct/>
        <w:topLinePunct w:val="0"/>
        <w:autoSpaceDE/>
        <w:autoSpaceDN/>
        <w:bidi w:val="0"/>
        <w:snapToGrid w:val="0"/>
        <w:spacing w:line="480" w:lineRule="exact"/>
        <w:ind w:firstLine="480" w:firstLineChars="200"/>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一、我方完全理解并接受该项目询价文件所有要求。</w:t>
      </w:r>
    </w:p>
    <w:p w14:paraId="7E7C7AF2">
      <w:pPr>
        <w:tabs>
          <w:tab w:val="left" w:pos="6300"/>
        </w:tabs>
        <w:kinsoku/>
        <w:wordWrap/>
        <w:overflowPunct/>
        <w:topLinePunct w:val="0"/>
        <w:autoSpaceDE/>
        <w:autoSpaceDN/>
        <w:bidi w:val="0"/>
        <w:snapToGrid w:val="0"/>
        <w:spacing w:line="480" w:lineRule="exact"/>
        <w:ind w:firstLine="480" w:firstLineChars="200"/>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二、我方提交的所有报价文件、资料都是准确和真实的，如有虚假或隐瞒，我方愿意承担一切法律责任。</w:t>
      </w:r>
    </w:p>
    <w:p w14:paraId="38C40309">
      <w:pPr>
        <w:tabs>
          <w:tab w:val="left" w:pos="6300"/>
        </w:tabs>
        <w:kinsoku/>
        <w:wordWrap/>
        <w:overflowPunct/>
        <w:topLinePunct w:val="0"/>
        <w:autoSpaceDE/>
        <w:autoSpaceDN/>
        <w:bidi w:val="0"/>
        <w:snapToGrid w:val="0"/>
        <w:spacing w:line="480" w:lineRule="exact"/>
        <w:ind w:firstLine="480" w:firstLineChars="200"/>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三、我方承诺按照询价文件要求，提供采购项目的技术服务。</w:t>
      </w:r>
    </w:p>
    <w:p w14:paraId="1890F286">
      <w:pPr>
        <w:tabs>
          <w:tab w:val="left" w:pos="6300"/>
        </w:tabs>
        <w:kinsoku/>
        <w:wordWrap/>
        <w:overflowPunct/>
        <w:topLinePunct w:val="0"/>
        <w:autoSpaceDE/>
        <w:autoSpaceDN/>
        <w:bidi w:val="0"/>
        <w:snapToGrid w:val="0"/>
        <w:spacing w:line="480" w:lineRule="exact"/>
        <w:ind w:firstLine="480" w:firstLineChars="200"/>
        <w:rPr>
          <w:rFonts w:hint="eastAsia" w:ascii="方正仿宋_GBK" w:hAnsi="方正仿宋_GBK" w:eastAsia="方正仿宋_GBK" w:cs="方正仿宋_GBK"/>
          <w:color w:val="auto"/>
          <w:sz w:val="24"/>
          <w:szCs w:val="24"/>
          <w:highlight w:val="none"/>
          <w:lang w:val="en-US" w:eastAsia="zh-CN"/>
        </w:rPr>
      </w:pPr>
      <w:r>
        <w:rPr>
          <w:rFonts w:hint="eastAsia" w:ascii="方正仿宋_GBK" w:hAnsi="方正仿宋_GBK" w:eastAsia="方正仿宋_GBK" w:cs="方正仿宋_GBK"/>
          <w:color w:val="auto"/>
          <w:sz w:val="24"/>
          <w:szCs w:val="24"/>
          <w:highlight w:val="none"/>
        </w:rPr>
        <w:t>四、我方按询价文件要求提交的报价文件为：</w:t>
      </w:r>
      <w:r>
        <w:rPr>
          <w:rFonts w:hint="eastAsia" w:ascii="方正仿宋_GBK" w:hAnsi="方正仿宋_GBK" w:eastAsia="方正仿宋_GBK" w:cs="方正仿宋_GBK"/>
          <w:color w:val="auto"/>
          <w:sz w:val="24"/>
          <w:szCs w:val="24"/>
          <w:highlight w:val="none"/>
          <w:lang w:val="en-US" w:eastAsia="zh-CN"/>
        </w:rPr>
        <w:t>电子档一份。</w:t>
      </w:r>
    </w:p>
    <w:p w14:paraId="3D19B59C">
      <w:pPr>
        <w:tabs>
          <w:tab w:val="left" w:pos="6300"/>
        </w:tabs>
        <w:kinsoku/>
        <w:wordWrap/>
        <w:overflowPunct/>
        <w:topLinePunct w:val="0"/>
        <w:autoSpaceDE/>
        <w:autoSpaceDN/>
        <w:bidi w:val="0"/>
        <w:snapToGrid w:val="0"/>
        <w:spacing w:line="480" w:lineRule="exact"/>
        <w:ind w:firstLine="480" w:firstLineChars="200"/>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五、我方承诺：本次报价的报价有效期为</w:t>
      </w:r>
      <w:r>
        <w:rPr>
          <w:rFonts w:hint="eastAsia" w:ascii="方正仿宋_GBK" w:hAnsi="方正仿宋_GBK" w:eastAsia="方正仿宋_GBK" w:cs="方正仿宋_GBK"/>
          <w:color w:val="auto"/>
          <w:sz w:val="24"/>
          <w:szCs w:val="24"/>
          <w:highlight w:val="none"/>
          <w:lang w:val="en-US" w:eastAsia="zh-CN"/>
        </w:rPr>
        <w:t>9</w:t>
      </w:r>
      <w:r>
        <w:rPr>
          <w:rFonts w:hint="eastAsia" w:ascii="方正仿宋_GBK" w:hAnsi="方正仿宋_GBK" w:eastAsia="方正仿宋_GBK" w:cs="方正仿宋_GBK"/>
          <w:color w:val="auto"/>
          <w:sz w:val="24"/>
          <w:szCs w:val="24"/>
          <w:highlight w:val="none"/>
        </w:rPr>
        <w:t>0天。</w:t>
      </w:r>
    </w:p>
    <w:p w14:paraId="14ED9A43">
      <w:pPr>
        <w:kinsoku/>
        <w:wordWrap/>
        <w:overflowPunct/>
        <w:topLinePunct w:val="0"/>
        <w:autoSpaceDE/>
        <w:autoSpaceDN/>
        <w:bidi w:val="0"/>
        <w:spacing w:line="480" w:lineRule="exact"/>
        <w:ind w:firstLine="480" w:firstLineChars="200"/>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lang w:val="en-US" w:eastAsia="zh-CN"/>
        </w:rPr>
        <w:t>六</w:t>
      </w:r>
      <w:r>
        <w:rPr>
          <w:rFonts w:hint="eastAsia" w:ascii="方正仿宋_GBK" w:hAnsi="方正仿宋_GBK" w:eastAsia="方正仿宋_GBK" w:cs="方正仿宋_GBK"/>
          <w:color w:val="auto"/>
          <w:sz w:val="24"/>
          <w:szCs w:val="24"/>
          <w:highlight w:val="none"/>
        </w:rPr>
        <w:t>、我方报价为闭口价。即在报价有效期和合同有效期内，该报价固定不变。</w:t>
      </w:r>
    </w:p>
    <w:p w14:paraId="686A1427">
      <w:pPr>
        <w:kinsoku/>
        <w:wordWrap/>
        <w:overflowPunct/>
        <w:topLinePunct w:val="0"/>
        <w:autoSpaceDE/>
        <w:autoSpaceDN/>
        <w:bidi w:val="0"/>
        <w:spacing w:line="480" w:lineRule="exact"/>
        <w:ind w:firstLine="480" w:firstLineChars="200"/>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lang w:val="en-US" w:eastAsia="zh-CN"/>
        </w:rPr>
        <w:t>七</w:t>
      </w:r>
      <w:r>
        <w:rPr>
          <w:rFonts w:hint="eastAsia" w:ascii="方正仿宋_GBK" w:hAnsi="方正仿宋_GBK" w:eastAsia="方正仿宋_GBK" w:cs="方正仿宋_GBK"/>
          <w:color w:val="auto"/>
          <w:sz w:val="24"/>
          <w:szCs w:val="24"/>
          <w:highlight w:val="none"/>
        </w:rPr>
        <w:t>、如果我方中标，我方将履行询价文件中规定的各项要求以及我方报价文件的各项承诺，按《政府采购法》、《合同法》及合同约定条款承担我方责任。</w:t>
      </w:r>
    </w:p>
    <w:p w14:paraId="6692650B">
      <w:pPr>
        <w:kinsoku/>
        <w:wordWrap/>
        <w:overflowPunct/>
        <w:topLinePunct w:val="0"/>
        <w:autoSpaceDE/>
        <w:autoSpaceDN/>
        <w:bidi w:val="0"/>
        <w:spacing w:line="480" w:lineRule="exact"/>
        <w:ind w:firstLine="480" w:firstLineChars="200"/>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lang w:val="en-US" w:eastAsia="zh-CN"/>
        </w:rPr>
        <w:t>八</w:t>
      </w:r>
      <w:r>
        <w:rPr>
          <w:rFonts w:hint="eastAsia" w:ascii="方正仿宋_GBK" w:hAnsi="方正仿宋_GBK" w:eastAsia="方正仿宋_GBK" w:cs="方正仿宋_GBK"/>
          <w:color w:val="auto"/>
          <w:sz w:val="24"/>
          <w:szCs w:val="24"/>
          <w:highlight w:val="none"/>
        </w:rPr>
        <w:t>、我方理解，最低报价不是中标的唯一条件。</w:t>
      </w:r>
    </w:p>
    <w:p w14:paraId="0285BBAC">
      <w:pPr>
        <w:tabs>
          <w:tab w:val="left" w:pos="6300"/>
        </w:tabs>
        <w:kinsoku/>
        <w:wordWrap/>
        <w:overflowPunct/>
        <w:topLinePunct w:val="0"/>
        <w:autoSpaceDE/>
        <w:autoSpaceDN/>
        <w:bidi w:val="0"/>
        <w:snapToGrid w:val="0"/>
        <w:spacing w:line="480" w:lineRule="exact"/>
        <w:ind w:firstLine="570"/>
        <w:rPr>
          <w:rFonts w:hint="eastAsia" w:ascii="宋体" w:hAnsi="宋体"/>
          <w:color w:val="auto"/>
          <w:sz w:val="24"/>
          <w:szCs w:val="24"/>
          <w:highlight w:val="none"/>
        </w:rPr>
      </w:pPr>
    </w:p>
    <w:p w14:paraId="2F2FE2E1">
      <w:pPr>
        <w:kinsoku/>
        <w:wordWrap/>
        <w:overflowPunct/>
        <w:topLinePunct w:val="0"/>
        <w:autoSpaceDE/>
        <w:autoSpaceDN/>
        <w:bidi w:val="0"/>
        <w:spacing w:line="480" w:lineRule="exact"/>
        <w:ind w:firstLine="480" w:firstLineChars="200"/>
        <w:jc w:val="right"/>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w:t>
      </w:r>
      <w:r>
        <w:rPr>
          <w:rFonts w:hint="eastAsia" w:ascii="方正仿宋_GBK" w:hAnsi="方正仿宋_GBK" w:eastAsia="方正仿宋_GBK" w:cs="方正仿宋_GBK"/>
          <w:color w:val="auto"/>
          <w:sz w:val="24"/>
          <w:szCs w:val="24"/>
          <w:highlight w:val="none"/>
          <w:lang w:val="en-US" w:eastAsia="zh-CN"/>
        </w:rPr>
        <w:t>投标人</w:t>
      </w:r>
      <w:r>
        <w:rPr>
          <w:rFonts w:hint="eastAsia" w:ascii="方正仿宋_GBK" w:hAnsi="方正仿宋_GBK" w:eastAsia="方正仿宋_GBK" w:cs="方正仿宋_GBK"/>
          <w:color w:val="auto"/>
          <w:sz w:val="24"/>
          <w:szCs w:val="24"/>
          <w:highlight w:val="none"/>
        </w:rPr>
        <w:t>公章）</w:t>
      </w:r>
    </w:p>
    <w:p w14:paraId="120A6250">
      <w:pPr>
        <w:kinsoku/>
        <w:wordWrap/>
        <w:overflowPunct/>
        <w:topLinePunct w:val="0"/>
        <w:autoSpaceDE/>
        <w:autoSpaceDN/>
        <w:bidi w:val="0"/>
        <w:spacing w:line="480" w:lineRule="exact"/>
        <w:ind w:firstLine="480" w:firstLineChars="200"/>
        <w:jc w:val="right"/>
        <w:rPr>
          <w:rFonts w:hint="eastAsia" w:ascii="方正仿宋_GBK" w:hAnsi="方正仿宋_GBK" w:eastAsia="方正仿宋_GBK" w:cs="方正仿宋_GBK"/>
          <w:color w:val="auto"/>
          <w:sz w:val="24"/>
          <w:szCs w:val="24"/>
          <w:highlight w:val="none"/>
        </w:rPr>
      </w:pPr>
    </w:p>
    <w:p w14:paraId="5325D05B">
      <w:pPr>
        <w:kinsoku/>
        <w:wordWrap/>
        <w:overflowPunct/>
        <w:topLinePunct w:val="0"/>
        <w:autoSpaceDE/>
        <w:autoSpaceDN/>
        <w:bidi w:val="0"/>
        <w:spacing w:line="480" w:lineRule="exact"/>
        <w:ind w:firstLine="480" w:firstLineChars="200"/>
        <w:jc w:val="right"/>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年    月   日</w:t>
      </w:r>
    </w:p>
    <w:p w14:paraId="1403FC22">
      <w:pPr>
        <w:widowControl w:val="0"/>
        <w:numPr>
          <w:ilvl w:val="0"/>
          <w:numId w:val="0"/>
        </w:numPr>
        <w:tabs>
          <w:tab w:val="left" w:pos="6300"/>
        </w:tabs>
        <w:kinsoku/>
        <w:wordWrap/>
        <w:overflowPunct/>
        <w:topLinePunct w:val="0"/>
        <w:autoSpaceDE/>
        <w:autoSpaceDN/>
        <w:bidi w:val="0"/>
        <w:snapToGrid w:val="0"/>
        <w:spacing w:line="480" w:lineRule="exact"/>
        <w:jc w:val="both"/>
        <w:rPr>
          <w:rFonts w:hint="eastAsia" w:ascii="Arial" w:hAnsi="Arial" w:eastAsia="黑体"/>
          <w:b w:val="0"/>
          <w:bCs w:val="0"/>
          <w:color w:val="auto"/>
          <w:kern w:val="2"/>
          <w:sz w:val="28"/>
          <w:szCs w:val="28"/>
          <w:highlight w:val="none"/>
          <w:lang w:val="en-US" w:eastAsia="zh-CN" w:bidi="ar-SA"/>
        </w:rPr>
      </w:pPr>
    </w:p>
    <w:p w14:paraId="1BEB7AE6">
      <w:pPr>
        <w:tabs>
          <w:tab w:val="left" w:pos="6300"/>
        </w:tabs>
        <w:kinsoku/>
        <w:wordWrap/>
        <w:overflowPunct/>
        <w:topLinePunct w:val="0"/>
        <w:autoSpaceDE/>
        <w:autoSpaceDN/>
        <w:bidi w:val="0"/>
        <w:snapToGrid w:val="0"/>
        <w:spacing w:line="480" w:lineRule="exact"/>
        <w:jc w:val="center"/>
        <w:rPr>
          <w:rFonts w:hint="eastAsia" w:ascii="宋体" w:hAnsi="宋体"/>
          <w:color w:val="auto"/>
          <w:sz w:val="24"/>
          <w:highlight w:val="none"/>
        </w:rPr>
      </w:pPr>
    </w:p>
    <w:p w14:paraId="13623CEA">
      <w:pPr>
        <w:tabs>
          <w:tab w:val="left" w:pos="6300"/>
        </w:tabs>
        <w:kinsoku/>
        <w:wordWrap/>
        <w:overflowPunct/>
        <w:topLinePunct w:val="0"/>
        <w:autoSpaceDE/>
        <w:autoSpaceDN/>
        <w:bidi w:val="0"/>
        <w:snapToGrid w:val="0"/>
        <w:spacing w:line="480" w:lineRule="exact"/>
        <w:jc w:val="center"/>
        <w:rPr>
          <w:rFonts w:hint="eastAsia" w:ascii="宋体" w:hAnsi="宋体"/>
          <w:color w:val="auto"/>
          <w:sz w:val="24"/>
          <w:highlight w:val="none"/>
        </w:rPr>
      </w:pPr>
    </w:p>
    <w:p w14:paraId="22D8D9DA">
      <w:pPr>
        <w:pStyle w:val="10"/>
        <w:kinsoku/>
        <w:wordWrap/>
        <w:overflowPunct/>
        <w:topLinePunct w:val="0"/>
        <w:autoSpaceDE/>
        <w:autoSpaceDN/>
        <w:bidi w:val="0"/>
        <w:spacing w:line="480" w:lineRule="exact"/>
        <w:rPr>
          <w:rFonts w:hint="eastAsia" w:ascii="宋体" w:hAnsi="宋体"/>
          <w:color w:val="auto"/>
          <w:sz w:val="24"/>
          <w:highlight w:val="none"/>
        </w:rPr>
      </w:pPr>
    </w:p>
    <w:p w14:paraId="65074A5C">
      <w:pPr>
        <w:rPr>
          <w:rFonts w:hint="eastAsia" w:ascii="宋体" w:hAnsi="宋体"/>
          <w:color w:val="auto"/>
          <w:sz w:val="24"/>
          <w:highlight w:val="none"/>
        </w:rPr>
      </w:pPr>
      <w:r>
        <w:rPr>
          <w:rFonts w:hint="eastAsia" w:ascii="宋体" w:hAnsi="宋体"/>
          <w:color w:val="auto"/>
          <w:sz w:val="24"/>
          <w:highlight w:val="none"/>
        </w:rPr>
        <w:br w:type="page"/>
      </w:r>
    </w:p>
    <w:p w14:paraId="09A5FFF1">
      <w:pPr>
        <w:pStyle w:val="4"/>
        <w:kinsoku/>
        <w:wordWrap/>
        <w:overflowPunct/>
        <w:topLinePunct w:val="0"/>
        <w:autoSpaceDE/>
        <w:autoSpaceDN/>
        <w:bidi w:val="0"/>
        <w:spacing w:line="480" w:lineRule="exact"/>
        <w:rPr>
          <w:rFonts w:hint="default" w:ascii="方正仿宋_GBK" w:hAnsi="方正仿宋_GBK" w:eastAsia="方正仿宋_GBK" w:cs="方正仿宋_GBK"/>
          <w:b w:val="0"/>
          <w:bCs w:val="0"/>
          <w:color w:val="auto"/>
          <w:sz w:val="24"/>
          <w:szCs w:val="24"/>
          <w:highlight w:val="none"/>
          <w:lang w:val="en-US" w:eastAsia="zh-CN"/>
        </w:rPr>
      </w:pPr>
      <w:r>
        <w:rPr>
          <w:rFonts w:hint="eastAsia" w:ascii="方正仿宋_GBK" w:hAnsi="方正仿宋_GBK" w:eastAsia="方正仿宋_GBK" w:cs="方正仿宋_GBK"/>
          <w:b w:val="0"/>
          <w:bCs w:val="0"/>
          <w:color w:val="auto"/>
          <w:sz w:val="24"/>
          <w:szCs w:val="24"/>
          <w:highlight w:val="none"/>
        </w:rPr>
        <w:t>（二）</w:t>
      </w:r>
      <w:r>
        <w:rPr>
          <w:rFonts w:hint="eastAsia" w:ascii="方正仿宋_GBK" w:hAnsi="方正仿宋_GBK" w:eastAsia="方正仿宋_GBK" w:cs="方正仿宋_GBK"/>
          <w:b w:val="0"/>
          <w:bCs w:val="0"/>
          <w:color w:val="auto"/>
          <w:sz w:val="24"/>
          <w:szCs w:val="24"/>
          <w:highlight w:val="none"/>
          <w:lang w:val="en-US" w:eastAsia="zh-CN"/>
        </w:rPr>
        <w:t>商务条款差异表</w:t>
      </w:r>
    </w:p>
    <w:p w14:paraId="318CD4A0">
      <w:pPr>
        <w:kinsoku/>
        <w:wordWrap/>
        <w:overflowPunct/>
        <w:topLinePunct w:val="0"/>
        <w:autoSpaceDE/>
        <w:autoSpaceDN/>
        <w:bidi w:val="0"/>
        <w:snapToGrid w:val="0"/>
        <w:spacing w:line="480" w:lineRule="exact"/>
        <w:ind w:firstLine="480" w:firstLineChars="200"/>
        <w:rPr>
          <w:rFonts w:hint="eastAsia" w:ascii="方正仿宋_GBK" w:hAnsi="宋体" w:eastAsia="方正仿宋_GBK"/>
          <w:color w:val="auto"/>
          <w:sz w:val="24"/>
          <w:szCs w:val="28"/>
          <w:highlight w:val="none"/>
        </w:rPr>
      </w:pPr>
      <w:r>
        <w:rPr>
          <w:rFonts w:hint="eastAsia" w:ascii="方正仿宋_GBK" w:hAnsi="宋体" w:eastAsia="方正仿宋_GBK"/>
          <w:color w:val="auto"/>
          <w:sz w:val="24"/>
          <w:szCs w:val="28"/>
          <w:highlight w:val="none"/>
        </w:rPr>
        <w:t>项目名称：</w:t>
      </w:r>
    </w:p>
    <w:tbl>
      <w:tblPr>
        <w:tblStyle w:val="1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7"/>
        <w:gridCol w:w="2657"/>
        <w:gridCol w:w="2757"/>
        <w:gridCol w:w="2065"/>
      </w:tblGrid>
      <w:tr w14:paraId="053A3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660" w:type="pct"/>
            <w:noWrap w:val="0"/>
            <w:vAlign w:val="center"/>
          </w:tcPr>
          <w:p w14:paraId="0CB2A688">
            <w:pPr>
              <w:tabs>
                <w:tab w:val="left" w:pos="6300"/>
              </w:tabs>
              <w:kinsoku/>
              <w:wordWrap/>
              <w:overflowPunct/>
              <w:topLinePunct w:val="0"/>
              <w:autoSpaceDE/>
              <w:autoSpaceDN/>
              <w:bidi w:val="0"/>
              <w:snapToGrid w:val="0"/>
              <w:spacing w:line="480" w:lineRule="exact"/>
              <w:jc w:val="center"/>
              <w:outlineLvl w:val="0"/>
              <w:rPr>
                <w:rFonts w:hint="eastAsia" w:ascii="方正仿宋_GBK" w:hAnsi="仿宋" w:eastAsia="方正仿宋_GBK"/>
                <w:color w:val="auto"/>
                <w:sz w:val="21"/>
                <w:szCs w:val="21"/>
                <w:highlight w:val="none"/>
              </w:rPr>
            </w:pPr>
            <w:r>
              <w:rPr>
                <w:rFonts w:hint="eastAsia" w:ascii="方正仿宋_GBK" w:hAnsi="仿宋" w:eastAsia="方正仿宋_GBK"/>
                <w:color w:val="auto"/>
                <w:sz w:val="21"/>
                <w:szCs w:val="21"/>
                <w:highlight w:val="none"/>
              </w:rPr>
              <w:t>序号</w:t>
            </w:r>
          </w:p>
        </w:tc>
        <w:tc>
          <w:tcPr>
            <w:tcW w:w="1542" w:type="pct"/>
            <w:noWrap w:val="0"/>
            <w:vAlign w:val="center"/>
          </w:tcPr>
          <w:p w14:paraId="7FDDD3A5">
            <w:pPr>
              <w:tabs>
                <w:tab w:val="left" w:pos="6300"/>
              </w:tabs>
              <w:kinsoku/>
              <w:wordWrap/>
              <w:overflowPunct/>
              <w:topLinePunct w:val="0"/>
              <w:autoSpaceDE/>
              <w:autoSpaceDN/>
              <w:bidi w:val="0"/>
              <w:snapToGrid w:val="0"/>
              <w:spacing w:line="480" w:lineRule="exact"/>
              <w:jc w:val="center"/>
              <w:outlineLvl w:val="0"/>
              <w:rPr>
                <w:rFonts w:hint="eastAsia" w:ascii="方正仿宋_GBK" w:hAnsi="仿宋" w:eastAsia="方正仿宋_GBK"/>
                <w:color w:val="auto"/>
                <w:sz w:val="21"/>
                <w:szCs w:val="21"/>
                <w:highlight w:val="none"/>
              </w:rPr>
            </w:pPr>
            <w:r>
              <w:rPr>
                <w:rFonts w:hint="eastAsia" w:ascii="方正仿宋_GBK" w:hAnsi="仿宋" w:eastAsia="方正仿宋_GBK"/>
                <w:color w:val="auto"/>
                <w:sz w:val="21"/>
                <w:szCs w:val="21"/>
                <w:highlight w:val="none"/>
                <w:lang w:val="en-US" w:eastAsia="zh-CN"/>
              </w:rPr>
              <w:t>采购</w:t>
            </w:r>
            <w:r>
              <w:rPr>
                <w:rFonts w:hint="eastAsia" w:ascii="方正仿宋_GBK" w:hAnsi="仿宋" w:eastAsia="方正仿宋_GBK"/>
                <w:color w:val="auto"/>
                <w:sz w:val="21"/>
                <w:szCs w:val="21"/>
                <w:highlight w:val="none"/>
              </w:rPr>
              <w:t>商务要求</w:t>
            </w:r>
          </w:p>
        </w:tc>
        <w:tc>
          <w:tcPr>
            <w:tcW w:w="1600" w:type="pct"/>
            <w:noWrap w:val="0"/>
            <w:vAlign w:val="center"/>
          </w:tcPr>
          <w:p w14:paraId="6EC3B9A7">
            <w:pPr>
              <w:tabs>
                <w:tab w:val="left" w:pos="6300"/>
              </w:tabs>
              <w:kinsoku/>
              <w:wordWrap/>
              <w:overflowPunct/>
              <w:topLinePunct w:val="0"/>
              <w:autoSpaceDE/>
              <w:autoSpaceDN/>
              <w:bidi w:val="0"/>
              <w:snapToGrid w:val="0"/>
              <w:spacing w:line="480" w:lineRule="exact"/>
              <w:jc w:val="center"/>
              <w:outlineLvl w:val="0"/>
              <w:rPr>
                <w:rFonts w:hint="eastAsia" w:ascii="方正仿宋_GBK" w:hAnsi="仿宋" w:eastAsia="方正仿宋_GBK"/>
                <w:color w:val="auto"/>
                <w:sz w:val="21"/>
                <w:szCs w:val="21"/>
                <w:highlight w:val="none"/>
              </w:rPr>
            </w:pPr>
            <w:r>
              <w:rPr>
                <w:rFonts w:hint="eastAsia" w:ascii="方正仿宋_GBK" w:hAnsi="仿宋" w:eastAsia="方正仿宋_GBK"/>
                <w:color w:val="auto"/>
                <w:sz w:val="21"/>
                <w:szCs w:val="21"/>
                <w:highlight w:val="none"/>
              </w:rPr>
              <w:t>投标商务应答</w:t>
            </w:r>
          </w:p>
        </w:tc>
        <w:tc>
          <w:tcPr>
            <w:tcW w:w="1199" w:type="pct"/>
            <w:noWrap w:val="0"/>
            <w:vAlign w:val="center"/>
          </w:tcPr>
          <w:p w14:paraId="328C39FF">
            <w:pPr>
              <w:tabs>
                <w:tab w:val="left" w:pos="6300"/>
              </w:tabs>
              <w:kinsoku/>
              <w:wordWrap/>
              <w:overflowPunct/>
              <w:topLinePunct w:val="0"/>
              <w:autoSpaceDE/>
              <w:autoSpaceDN/>
              <w:bidi w:val="0"/>
              <w:snapToGrid w:val="0"/>
              <w:spacing w:line="480" w:lineRule="exact"/>
              <w:jc w:val="center"/>
              <w:outlineLvl w:val="0"/>
              <w:rPr>
                <w:rFonts w:hint="eastAsia" w:ascii="方正仿宋_GBK" w:hAnsi="仿宋" w:eastAsia="方正仿宋_GBK"/>
                <w:color w:val="auto"/>
                <w:sz w:val="21"/>
                <w:szCs w:val="21"/>
                <w:highlight w:val="none"/>
              </w:rPr>
            </w:pPr>
            <w:r>
              <w:rPr>
                <w:rFonts w:hint="eastAsia" w:ascii="方正仿宋_GBK" w:hAnsi="仿宋" w:eastAsia="方正仿宋_GBK"/>
                <w:color w:val="auto"/>
                <w:sz w:val="21"/>
                <w:szCs w:val="21"/>
                <w:highlight w:val="none"/>
              </w:rPr>
              <w:t>差异说明</w:t>
            </w:r>
          </w:p>
        </w:tc>
      </w:tr>
      <w:tr w14:paraId="7A4C7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660" w:type="pct"/>
            <w:noWrap w:val="0"/>
            <w:vAlign w:val="center"/>
          </w:tcPr>
          <w:p w14:paraId="5D0355F7">
            <w:pPr>
              <w:tabs>
                <w:tab w:val="left" w:pos="6300"/>
              </w:tabs>
              <w:kinsoku/>
              <w:wordWrap/>
              <w:overflowPunct/>
              <w:topLinePunct w:val="0"/>
              <w:autoSpaceDE/>
              <w:autoSpaceDN/>
              <w:bidi w:val="0"/>
              <w:snapToGrid w:val="0"/>
              <w:spacing w:line="480" w:lineRule="exact"/>
              <w:jc w:val="center"/>
              <w:outlineLvl w:val="0"/>
              <w:rPr>
                <w:rFonts w:hint="eastAsia" w:ascii="方正仿宋_GBK" w:hAnsi="仿宋" w:eastAsia="方正仿宋_GBK"/>
                <w:color w:val="auto"/>
                <w:sz w:val="21"/>
                <w:szCs w:val="21"/>
                <w:highlight w:val="none"/>
              </w:rPr>
            </w:pPr>
          </w:p>
        </w:tc>
        <w:tc>
          <w:tcPr>
            <w:tcW w:w="1542" w:type="pct"/>
            <w:noWrap w:val="0"/>
            <w:vAlign w:val="center"/>
          </w:tcPr>
          <w:p w14:paraId="0045DB85">
            <w:pPr>
              <w:tabs>
                <w:tab w:val="left" w:pos="6300"/>
              </w:tabs>
              <w:kinsoku/>
              <w:wordWrap/>
              <w:overflowPunct/>
              <w:topLinePunct w:val="0"/>
              <w:autoSpaceDE/>
              <w:autoSpaceDN/>
              <w:bidi w:val="0"/>
              <w:snapToGrid w:val="0"/>
              <w:spacing w:line="480" w:lineRule="exact"/>
              <w:jc w:val="center"/>
              <w:outlineLvl w:val="0"/>
              <w:rPr>
                <w:rFonts w:hint="eastAsia" w:ascii="方正仿宋_GBK" w:hAnsi="仿宋" w:eastAsia="方正仿宋_GBK"/>
                <w:color w:val="auto"/>
                <w:sz w:val="21"/>
                <w:szCs w:val="21"/>
                <w:highlight w:val="none"/>
              </w:rPr>
            </w:pPr>
          </w:p>
        </w:tc>
        <w:tc>
          <w:tcPr>
            <w:tcW w:w="1600" w:type="pct"/>
            <w:noWrap w:val="0"/>
            <w:vAlign w:val="center"/>
          </w:tcPr>
          <w:p w14:paraId="4574DEAF">
            <w:pPr>
              <w:tabs>
                <w:tab w:val="left" w:pos="6300"/>
              </w:tabs>
              <w:kinsoku/>
              <w:wordWrap/>
              <w:overflowPunct/>
              <w:topLinePunct w:val="0"/>
              <w:autoSpaceDE/>
              <w:autoSpaceDN/>
              <w:bidi w:val="0"/>
              <w:snapToGrid w:val="0"/>
              <w:spacing w:line="480" w:lineRule="exact"/>
              <w:jc w:val="center"/>
              <w:outlineLvl w:val="0"/>
              <w:rPr>
                <w:rFonts w:hint="eastAsia" w:ascii="方正仿宋_GBK" w:hAnsi="仿宋" w:eastAsia="方正仿宋_GBK"/>
                <w:color w:val="auto"/>
                <w:sz w:val="21"/>
                <w:szCs w:val="21"/>
                <w:highlight w:val="none"/>
              </w:rPr>
            </w:pPr>
          </w:p>
        </w:tc>
        <w:tc>
          <w:tcPr>
            <w:tcW w:w="1199" w:type="pct"/>
            <w:noWrap w:val="0"/>
            <w:vAlign w:val="center"/>
          </w:tcPr>
          <w:p w14:paraId="44A5DDF5">
            <w:pPr>
              <w:tabs>
                <w:tab w:val="left" w:pos="6300"/>
              </w:tabs>
              <w:kinsoku/>
              <w:wordWrap/>
              <w:overflowPunct/>
              <w:topLinePunct w:val="0"/>
              <w:autoSpaceDE/>
              <w:autoSpaceDN/>
              <w:bidi w:val="0"/>
              <w:snapToGrid w:val="0"/>
              <w:spacing w:line="480" w:lineRule="exact"/>
              <w:jc w:val="center"/>
              <w:outlineLvl w:val="0"/>
              <w:rPr>
                <w:rFonts w:hint="eastAsia" w:ascii="方正仿宋_GBK" w:hAnsi="仿宋" w:eastAsia="方正仿宋_GBK"/>
                <w:color w:val="auto"/>
                <w:sz w:val="21"/>
                <w:szCs w:val="21"/>
                <w:highlight w:val="none"/>
              </w:rPr>
            </w:pPr>
          </w:p>
        </w:tc>
      </w:tr>
      <w:tr w14:paraId="3FAA9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660" w:type="pct"/>
            <w:noWrap w:val="0"/>
            <w:vAlign w:val="center"/>
          </w:tcPr>
          <w:p w14:paraId="6CF63656">
            <w:pPr>
              <w:tabs>
                <w:tab w:val="left" w:pos="6300"/>
              </w:tabs>
              <w:kinsoku/>
              <w:wordWrap/>
              <w:overflowPunct/>
              <w:topLinePunct w:val="0"/>
              <w:autoSpaceDE/>
              <w:autoSpaceDN/>
              <w:bidi w:val="0"/>
              <w:snapToGrid w:val="0"/>
              <w:spacing w:line="480" w:lineRule="exact"/>
              <w:jc w:val="center"/>
              <w:outlineLvl w:val="0"/>
              <w:rPr>
                <w:rFonts w:hint="eastAsia" w:ascii="方正仿宋_GBK" w:hAnsi="仿宋" w:eastAsia="方正仿宋_GBK"/>
                <w:color w:val="auto"/>
                <w:sz w:val="21"/>
                <w:szCs w:val="21"/>
                <w:highlight w:val="none"/>
              </w:rPr>
            </w:pPr>
          </w:p>
        </w:tc>
        <w:tc>
          <w:tcPr>
            <w:tcW w:w="1542" w:type="pct"/>
            <w:noWrap w:val="0"/>
            <w:vAlign w:val="center"/>
          </w:tcPr>
          <w:p w14:paraId="4D59229D">
            <w:pPr>
              <w:tabs>
                <w:tab w:val="left" w:pos="6300"/>
              </w:tabs>
              <w:kinsoku/>
              <w:wordWrap/>
              <w:overflowPunct/>
              <w:topLinePunct w:val="0"/>
              <w:autoSpaceDE/>
              <w:autoSpaceDN/>
              <w:bidi w:val="0"/>
              <w:snapToGrid w:val="0"/>
              <w:spacing w:line="480" w:lineRule="exact"/>
              <w:jc w:val="center"/>
              <w:outlineLvl w:val="0"/>
              <w:rPr>
                <w:rFonts w:hint="eastAsia" w:ascii="方正仿宋_GBK" w:hAnsi="仿宋" w:eastAsia="方正仿宋_GBK"/>
                <w:color w:val="auto"/>
                <w:sz w:val="21"/>
                <w:szCs w:val="21"/>
                <w:highlight w:val="none"/>
              </w:rPr>
            </w:pPr>
          </w:p>
        </w:tc>
        <w:tc>
          <w:tcPr>
            <w:tcW w:w="1600" w:type="pct"/>
            <w:noWrap w:val="0"/>
            <w:vAlign w:val="center"/>
          </w:tcPr>
          <w:p w14:paraId="64D8DCA0">
            <w:pPr>
              <w:tabs>
                <w:tab w:val="left" w:pos="6300"/>
              </w:tabs>
              <w:kinsoku/>
              <w:wordWrap/>
              <w:overflowPunct/>
              <w:topLinePunct w:val="0"/>
              <w:autoSpaceDE/>
              <w:autoSpaceDN/>
              <w:bidi w:val="0"/>
              <w:snapToGrid w:val="0"/>
              <w:spacing w:line="480" w:lineRule="exact"/>
              <w:jc w:val="center"/>
              <w:outlineLvl w:val="0"/>
              <w:rPr>
                <w:rFonts w:hint="eastAsia" w:ascii="方正仿宋_GBK" w:hAnsi="仿宋" w:eastAsia="方正仿宋_GBK"/>
                <w:color w:val="auto"/>
                <w:sz w:val="21"/>
                <w:szCs w:val="21"/>
                <w:highlight w:val="none"/>
              </w:rPr>
            </w:pPr>
          </w:p>
        </w:tc>
        <w:tc>
          <w:tcPr>
            <w:tcW w:w="1199" w:type="pct"/>
            <w:noWrap w:val="0"/>
            <w:vAlign w:val="center"/>
          </w:tcPr>
          <w:p w14:paraId="7F581B21">
            <w:pPr>
              <w:tabs>
                <w:tab w:val="left" w:pos="6300"/>
              </w:tabs>
              <w:kinsoku/>
              <w:wordWrap/>
              <w:overflowPunct/>
              <w:topLinePunct w:val="0"/>
              <w:autoSpaceDE/>
              <w:autoSpaceDN/>
              <w:bidi w:val="0"/>
              <w:snapToGrid w:val="0"/>
              <w:spacing w:line="480" w:lineRule="exact"/>
              <w:jc w:val="center"/>
              <w:outlineLvl w:val="0"/>
              <w:rPr>
                <w:rFonts w:hint="eastAsia" w:ascii="方正仿宋_GBK" w:hAnsi="仿宋" w:eastAsia="方正仿宋_GBK"/>
                <w:color w:val="auto"/>
                <w:sz w:val="21"/>
                <w:szCs w:val="21"/>
                <w:highlight w:val="none"/>
              </w:rPr>
            </w:pPr>
          </w:p>
        </w:tc>
      </w:tr>
      <w:tr w14:paraId="2096E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660" w:type="pct"/>
            <w:noWrap w:val="0"/>
            <w:vAlign w:val="center"/>
          </w:tcPr>
          <w:p w14:paraId="3F921EA3">
            <w:pPr>
              <w:tabs>
                <w:tab w:val="left" w:pos="6300"/>
              </w:tabs>
              <w:kinsoku/>
              <w:wordWrap/>
              <w:overflowPunct/>
              <w:topLinePunct w:val="0"/>
              <w:autoSpaceDE/>
              <w:autoSpaceDN/>
              <w:bidi w:val="0"/>
              <w:snapToGrid w:val="0"/>
              <w:spacing w:line="480" w:lineRule="exact"/>
              <w:jc w:val="center"/>
              <w:outlineLvl w:val="0"/>
              <w:rPr>
                <w:rFonts w:hint="eastAsia" w:ascii="方正仿宋_GBK" w:hAnsi="仿宋" w:eastAsia="方正仿宋_GBK"/>
                <w:color w:val="auto"/>
                <w:sz w:val="21"/>
                <w:szCs w:val="21"/>
                <w:highlight w:val="none"/>
              </w:rPr>
            </w:pPr>
          </w:p>
        </w:tc>
        <w:tc>
          <w:tcPr>
            <w:tcW w:w="1542" w:type="pct"/>
            <w:noWrap w:val="0"/>
            <w:vAlign w:val="center"/>
          </w:tcPr>
          <w:p w14:paraId="2EA5E8A4">
            <w:pPr>
              <w:tabs>
                <w:tab w:val="left" w:pos="6300"/>
              </w:tabs>
              <w:kinsoku/>
              <w:wordWrap/>
              <w:overflowPunct/>
              <w:topLinePunct w:val="0"/>
              <w:autoSpaceDE/>
              <w:autoSpaceDN/>
              <w:bidi w:val="0"/>
              <w:snapToGrid w:val="0"/>
              <w:spacing w:line="480" w:lineRule="exact"/>
              <w:jc w:val="center"/>
              <w:outlineLvl w:val="0"/>
              <w:rPr>
                <w:rFonts w:hint="eastAsia" w:ascii="方正仿宋_GBK" w:hAnsi="仿宋" w:eastAsia="方正仿宋_GBK"/>
                <w:color w:val="auto"/>
                <w:sz w:val="21"/>
                <w:szCs w:val="21"/>
                <w:highlight w:val="none"/>
              </w:rPr>
            </w:pPr>
          </w:p>
        </w:tc>
        <w:tc>
          <w:tcPr>
            <w:tcW w:w="1600" w:type="pct"/>
            <w:noWrap w:val="0"/>
            <w:vAlign w:val="center"/>
          </w:tcPr>
          <w:p w14:paraId="2BCAAB83">
            <w:pPr>
              <w:tabs>
                <w:tab w:val="left" w:pos="6300"/>
              </w:tabs>
              <w:kinsoku/>
              <w:wordWrap/>
              <w:overflowPunct/>
              <w:topLinePunct w:val="0"/>
              <w:autoSpaceDE/>
              <w:autoSpaceDN/>
              <w:bidi w:val="0"/>
              <w:snapToGrid w:val="0"/>
              <w:spacing w:line="480" w:lineRule="exact"/>
              <w:jc w:val="center"/>
              <w:outlineLvl w:val="0"/>
              <w:rPr>
                <w:rFonts w:hint="eastAsia" w:ascii="方正仿宋_GBK" w:hAnsi="仿宋" w:eastAsia="方正仿宋_GBK"/>
                <w:color w:val="auto"/>
                <w:sz w:val="21"/>
                <w:szCs w:val="21"/>
                <w:highlight w:val="none"/>
              </w:rPr>
            </w:pPr>
          </w:p>
        </w:tc>
        <w:tc>
          <w:tcPr>
            <w:tcW w:w="1199" w:type="pct"/>
            <w:noWrap w:val="0"/>
            <w:vAlign w:val="center"/>
          </w:tcPr>
          <w:p w14:paraId="115F016E">
            <w:pPr>
              <w:tabs>
                <w:tab w:val="left" w:pos="6300"/>
              </w:tabs>
              <w:kinsoku/>
              <w:wordWrap/>
              <w:overflowPunct/>
              <w:topLinePunct w:val="0"/>
              <w:autoSpaceDE/>
              <w:autoSpaceDN/>
              <w:bidi w:val="0"/>
              <w:snapToGrid w:val="0"/>
              <w:spacing w:line="480" w:lineRule="exact"/>
              <w:jc w:val="center"/>
              <w:outlineLvl w:val="0"/>
              <w:rPr>
                <w:rFonts w:hint="eastAsia" w:ascii="方正仿宋_GBK" w:hAnsi="仿宋" w:eastAsia="方正仿宋_GBK"/>
                <w:color w:val="auto"/>
                <w:sz w:val="21"/>
                <w:szCs w:val="21"/>
                <w:highlight w:val="none"/>
              </w:rPr>
            </w:pPr>
          </w:p>
        </w:tc>
      </w:tr>
      <w:tr w14:paraId="1D368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660" w:type="pct"/>
            <w:noWrap w:val="0"/>
            <w:vAlign w:val="center"/>
          </w:tcPr>
          <w:p w14:paraId="05976087">
            <w:pPr>
              <w:tabs>
                <w:tab w:val="left" w:pos="6300"/>
              </w:tabs>
              <w:kinsoku/>
              <w:wordWrap/>
              <w:overflowPunct/>
              <w:topLinePunct w:val="0"/>
              <w:autoSpaceDE/>
              <w:autoSpaceDN/>
              <w:bidi w:val="0"/>
              <w:snapToGrid w:val="0"/>
              <w:spacing w:line="480" w:lineRule="exact"/>
              <w:jc w:val="center"/>
              <w:outlineLvl w:val="0"/>
              <w:rPr>
                <w:rFonts w:hint="eastAsia" w:ascii="方正仿宋_GBK" w:hAnsi="仿宋" w:eastAsia="方正仿宋_GBK"/>
                <w:color w:val="auto"/>
                <w:sz w:val="21"/>
                <w:szCs w:val="21"/>
                <w:highlight w:val="none"/>
              </w:rPr>
            </w:pPr>
          </w:p>
        </w:tc>
        <w:tc>
          <w:tcPr>
            <w:tcW w:w="1542" w:type="pct"/>
            <w:noWrap w:val="0"/>
            <w:vAlign w:val="center"/>
          </w:tcPr>
          <w:p w14:paraId="4464064A">
            <w:pPr>
              <w:tabs>
                <w:tab w:val="left" w:pos="6300"/>
              </w:tabs>
              <w:kinsoku/>
              <w:wordWrap/>
              <w:overflowPunct/>
              <w:topLinePunct w:val="0"/>
              <w:autoSpaceDE/>
              <w:autoSpaceDN/>
              <w:bidi w:val="0"/>
              <w:snapToGrid w:val="0"/>
              <w:spacing w:line="480" w:lineRule="exact"/>
              <w:jc w:val="center"/>
              <w:outlineLvl w:val="0"/>
              <w:rPr>
                <w:rFonts w:hint="eastAsia" w:ascii="方正仿宋_GBK" w:hAnsi="仿宋" w:eastAsia="方正仿宋_GBK"/>
                <w:color w:val="auto"/>
                <w:sz w:val="21"/>
                <w:szCs w:val="21"/>
                <w:highlight w:val="none"/>
              </w:rPr>
            </w:pPr>
          </w:p>
        </w:tc>
        <w:tc>
          <w:tcPr>
            <w:tcW w:w="1600" w:type="pct"/>
            <w:noWrap w:val="0"/>
            <w:vAlign w:val="center"/>
          </w:tcPr>
          <w:p w14:paraId="1C1E99DC">
            <w:pPr>
              <w:tabs>
                <w:tab w:val="left" w:pos="6300"/>
              </w:tabs>
              <w:kinsoku/>
              <w:wordWrap/>
              <w:overflowPunct/>
              <w:topLinePunct w:val="0"/>
              <w:autoSpaceDE/>
              <w:autoSpaceDN/>
              <w:bidi w:val="0"/>
              <w:snapToGrid w:val="0"/>
              <w:spacing w:line="480" w:lineRule="exact"/>
              <w:jc w:val="center"/>
              <w:outlineLvl w:val="0"/>
              <w:rPr>
                <w:rFonts w:hint="eastAsia" w:ascii="方正仿宋_GBK" w:hAnsi="仿宋" w:eastAsia="方正仿宋_GBK"/>
                <w:color w:val="auto"/>
                <w:sz w:val="21"/>
                <w:szCs w:val="21"/>
                <w:highlight w:val="none"/>
              </w:rPr>
            </w:pPr>
          </w:p>
        </w:tc>
        <w:tc>
          <w:tcPr>
            <w:tcW w:w="1199" w:type="pct"/>
            <w:noWrap w:val="0"/>
            <w:vAlign w:val="center"/>
          </w:tcPr>
          <w:p w14:paraId="52F9EC73">
            <w:pPr>
              <w:tabs>
                <w:tab w:val="left" w:pos="6300"/>
              </w:tabs>
              <w:kinsoku/>
              <w:wordWrap/>
              <w:overflowPunct/>
              <w:topLinePunct w:val="0"/>
              <w:autoSpaceDE/>
              <w:autoSpaceDN/>
              <w:bidi w:val="0"/>
              <w:snapToGrid w:val="0"/>
              <w:spacing w:line="480" w:lineRule="exact"/>
              <w:jc w:val="center"/>
              <w:outlineLvl w:val="0"/>
              <w:rPr>
                <w:rFonts w:hint="eastAsia" w:ascii="方正仿宋_GBK" w:hAnsi="仿宋" w:eastAsia="方正仿宋_GBK"/>
                <w:color w:val="auto"/>
                <w:sz w:val="21"/>
                <w:szCs w:val="21"/>
                <w:highlight w:val="none"/>
              </w:rPr>
            </w:pPr>
          </w:p>
        </w:tc>
      </w:tr>
      <w:tr w14:paraId="51BEB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660" w:type="pct"/>
            <w:noWrap w:val="0"/>
            <w:vAlign w:val="center"/>
          </w:tcPr>
          <w:p w14:paraId="57EE7B47">
            <w:pPr>
              <w:tabs>
                <w:tab w:val="left" w:pos="6300"/>
              </w:tabs>
              <w:kinsoku/>
              <w:wordWrap/>
              <w:overflowPunct/>
              <w:topLinePunct w:val="0"/>
              <w:autoSpaceDE/>
              <w:autoSpaceDN/>
              <w:bidi w:val="0"/>
              <w:snapToGrid w:val="0"/>
              <w:spacing w:line="480" w:lineRule="exact"/>
              <w:jc w:val="center"/>
              <w:outlineLvl w:val="0"/>
              <w:rPr>
                <w:rFonts w:hint="eastAsia" w:ascii="方正仿宋_GBK" w:hAnsi="仿宋" w:eastAsia="方正仿宋_GBK"/>
                <w:color w:val="auto"/>
                <w:sz w:val="21"/>
                <w:szCs w:val="21"/>
                <w:highlight w:val="none"/>
              </w:rPr>
            </w:pPr>
          </w:p>
        </w:tc>
        <w:tc>
          <w:tcPr>
            <w:tcW w:w="1542" w:type="pct"/>
            <w:noWrap w:val="0"/>
            <w:vAlign w:val="center"/>
          </w:tcPr>
          <w:p w14:paraId="7E12ABBF">
            <w:pPr>
              <w:tabs>
                <w:tab w:val="left" w:pos="6300"/>
              </w:tabs>
              <w:kinsoku/>
              <w:wordWrap/>
              <w:overflowPunct/>
              <w:topLinePunct w:val="0"/>
              <w:autoSpaceDE/>
              <w:autoSpaceDN/>
              <w:bidi w:val="0"/>
              <w:snapToGrid w:val="0"/>
              <w:spacing w:line="480" w:lineRule="exact"/>
              <w:jc w:val="center"/>
              <w:outlineLvl w:val="0"/>
              <w:rPr>
                <w:rFonts w:hint="eastAsia" w:ascii="方正仿宋_GBK" w:hAnsi="仿宋" w:eastAsia="方正仿宋_GBK"/>
                <w:color w:val="auto"/>
                <w:sz w:val="21"/>
                <w:szCs w:val="21"/>
                <w:highlight w:val="none"/>
              </w:rPr>
            </w:pPr>
          </w:p>
        </w:tc>
        <w:tc>
          <w:tcPr>
            <w:tcW w:w="1600" w:type="pct"/>
            <w:noWrap w:val="0"/>
            <w:vAlign w:val="center"/>
          </w:tcPr>
          <w:p w14:paraId="0D800533">
            <w:pPr>
              <w:tabs>
                <w:tab w:val="left" w:pos="6300"/>
              </w:tabs>
              <w:kinsoku/>
              <w:wordWrap/>
              <w:overflowPunct/>
              <w:topLinePunct w:val="0"/>
              <w:autoSpaceDE/>
              <w:autoSpaceDN/>
              <w:bidi w:val="0"/>
              <w:snapToGrid w:val="0"/>
              <w:spacing w:line="480" w:lineRule="exact"/>
              <w:jc w:val="center"/>
              <w:outlineLvl w:val="0"/>
              <w:rPr>
                <w:rFonts w:hint="eastAsia" w:ascii="方正仿宋_GBK" w:hAnsi="仿宋" w:eastAsia="方正仿宋_GBK"/>
                <w:color w:val="auto"/>
                <w:sz w:val="21"/>
                <w:szCs w:val="21"/>
                <w:highlight w:val="none"/>
              </w:rPr>
            </w:pPr>
          </w:p>
        </w:tc>
        <w:tc>
          <w:tcPr>
            <w:tcW w:w="1199" w:type="pct"/>
            <w:noWrap w:val="0"/>
            <w:vAlign w:val="center"/>
          </w:tcPr>
          <w:p w14:paraId="6131E101">
            <w:pPr>
              <w:tabs>
                <w:tab w:val="left" w:pos="6300"/>
              </w:tabs>
              <w:kinsoku/>
              <w:wordWrap/>
              <w:overflowPunct/>
              <w:topLinePunct w:val="0"/>
              <w:autoSpaceDE/>
              <w:autoSpaceDN/>
              <w:bidi w:val="0"/>
              <w:snapToGrid w:val="0"/>
              <w:spacing w:line="480" w:lineRule="exact"/>
              <w:jc w:val="center"/>
              <w:outlineLvl w:val="0"/>
              <w:rPr>
                <w:rFonts w:hint="eastAsia" w:ascii="方正仿宋_GBK" w:hAnsi="仿宋" w:eastAsia="方正仿宋_GBK"/>
                <w:color w:val="auto"/>
                <w:sz w:val="21"/>
                <w:szCs w:val="21"/>
                <w:highlight w:val="none"/>
              </w:rPr>
            </w:pPr>
          </w:p>
        </w:tc>
      </w:tr>
      <w:tr w14:paraId="1B30F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660" w:type="pct"/>
            <w:noWrap w:val="0"/>
            <w:vAlign w:val="center"/>
          </w:tcPr>
          <w:p w14:paraId="2CA14671">
            <w:pPr>
              <w:tabs>
                <w:tab w:val="left" w:pos="6300"/>
              </w:tabs>
              <w:kinsoku/>
              <w:wordWrap/>
              <w:overflowPunct/>
              <w:topLinePunct w:val="0"/>
              <w:autoSpaceDE/>
              <w:autoSpaceDN/>
              <w:bidi w:val="0"/>
              <w:snapToGrid w:val="0"/>
              <w:spacing w:line="480" w:lineRule="exact"/>
              <w:jc w:val="center"/>
              <w:outlineLvl w:val="0"/>
              <w:rPr>
                <w:rFonts w:hint="eastAsia" w:ascii="方正仿宋_GBK" w:hAnsi="仿宋" w:eastAsia="方正仿宋_GBK"/>
                <w:color w:val="auto"/>
                <w:sz w:val="21"/>
                <w:szCs w:val="21"/>
                <w:highlight w:val="none"/>
              </w:rPr>
            </w:pPr>
          </w:p>
        </w:tc>
        <w:tc>
          <w:tcPr>
            <w:tcW w:w="1542" w:type="pct"/>
            <w:noWrap w:val="0"/>
            <w:vAlign w:val="center"/>
          </w:tcPr>
          <w:p w14:paraId="1614AFE7">
            <w:pPr>
              <w:tabs>
                <w:tab w:val="left" w:pos="6300"/>
              </w:tabs>
              <w:kinsoku/>
              <w:wordWrap/>
              <w:overflowPunct/>
              <w:topLinePunct w:val="0"/>
              <w:autoSpaceDE/>
              <w:autoSpaceDN/>
              <w:bidi w:val="0"/>
              <w:snapToGrid w:val="0"/>
              <w:spacing w:line="480" w:lineRule="exact"/>
              <w:jc w:val="center"/>
              <w:outlineLvl w:val="0"/>
              <w:rPr>
                <w:rFonts w:hint="eastAsia" w:ascii="方正仿宋_GBK" w:hAnsi="仿宋" w:eastAsia="方正仿宋_GBK"/>
                <w:color w:val="auto"/>
                <w:sz w:val="21"/>
                <w:szCs w:val="21"/>
                <w:highlight w:val="none"/>
              </w:rPr>
            </w:pPr>
          </w:p>
        </w:tc>
        <w:tc>
          <w:tcPr>
            <w:tcW w:w="1600" w:type="pct"/>
            <w:noWrap w:val="0"/>
            <w:vAlign w:val="center"/>
          </w:tcPr>
          <w:p w14:paraId="30A897A6">
            <w:pPr>
              <w:tabs>
                <w:tab w:val="left" w:pos="6300"/>
              </w:tabs>
              <w:kinsoku/>
              <w:wordWrap/>
              <w:overflowPunct/>
              <w:topLinePunct w:val="0"/>
              <w:autoSpaceDE/>
              <w:autoSpaceDN/>
              <w:bidi w:val="0"/>
              <w:snapToGrid w:val="0"/>
              <w:spacing w:line="480" w:lineRule="exact"/>
              <w:jc w:val="center"/>
              <w:outlineLvl w:val="0"/>
              <w:rPr>
                <w:rFonts w:hint="eastAsia" w:ascii="方正仿宋_GBK" w:hAnsi="仿宋" w:eastAsia="方正仿宋_GBK"/>
                <w:color w:val="auto"/>
                <w:sz w:val="21"/>
                <w:szCs w:val="21"/>
                <w:highlight w:val="none"/>
              </w:rPr>
            </w:pPr>
          </w:p>
        </w:tc>
        <w:tc>
          <w:tcPr>
            <w:tcW w:w="1199" w:type="pct"/>
            <w:noWrap w:val="0"/>
            <w:vAlign w:val="center"/>
          </w:tcPr>
          <w:p w14:paraId="087A3C66">
            <w:pPr>
              <w:tabs>
                <w:tab w:val="left" w:pos="6300"/>
              </w:tabs>
              <w:kinsoku/>
              <w:wordWrap/>
              <w:overflowPunct/>
              <w:topLinePunct w:val="0"/>
              <w:autoSpaceDE/>
              <w:autoSpaceDN/>
              <w:bidi w:val="0"/>
              <w:snapToGrid w:val="0"/>
              <w:spacing w:line="480" w:lineRule="exact"/>
              <w:jc w:val="center"/>
              <w:outlineLvl w:val="0"/>
              <w:rPr>
                <w:rFonts w:hint="eastAsia" w:ascii="方正仿宋_GBK" w:hAnsi="仿宋" w:eastAsia="方正仿宋_GBK"/>
                <w:color w:val="auto"/>
                <w:sz w:val="21"/>
                <w:szCs w:val="21"/>
                <w:highlight w:val="none"/>
              </w:rPr>
            </w:pPr>
          </w:p>
        </w:tc>
      </w:tr>
      <w:tr w14:paraId="12767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660" w:type="pct"/>
            <w:noWrap w:val="0"/>
            <w:vAlign w:val="center"/>
          </w:tcPr>
          <w:p w14:paraId="2100BAA5">
            <w:pPr>
              <w:tabs>
                <w:tab w:val="left" w:pos="6300"/>
              </w:tabs>
              <w:kinsoku/>
              <w:wordWrap/>
              <w:overflowPunct/>
              <w:topLinePunct w:val="0"/>
              <w:autoSpaceDE/>
              <w:autoSpaceDN/>
              <w:bidi w:val="0"/>
              <w:snapToGrid w:val="0"/>
              <w:spacing w:line="480" w:lineRule="exact"/>
              <w:jc w:val="center"/>
              <w:outlineLvl w:val="0"/>
              <w:rPr>
                <w:rFonts w:hint="eastAsia" w:ascii="方正仿宋_GBK" w:hAnsi="仿宋" w:eastAsia="方正仿宋_GBK"/>
                <w:color w:val="auto"/>
                <w:sz w:val="21"/>
                <w:szCs w:val="21"/>
                <w:highlight w:val="none"/>
              </w:rPr>
            </w:pPr>
          </w:p>
        </w:tc>
        <w:tc>
          <w:tcPr>
            <w:tcW w:w="1542" w:type="pct"/>
            <w:noWrap w:val="0"/>
            <w:vAlign w:val="center"/>
          </w:tcPr>
          <w:p w14:paraId="09A7D45C">
            <w:pPr>
              <w:tabs>
                <w:tab w:val="left" w:pos="6300"/>
              </w:tabs>
              <w:kinsoku/>
              <w:wordWrap/>
              <w:overflowPunct/>
              <w:topLinePunct w:val="0"/>
              <w:autoSpaceDE/>
              <w:autoSpaceDN/>
              <w:bidi w:val="0"/>
              <w:snapToGrid w:val="0"/>
              <w:spacing w:line="480" w:lineRule="exact"/>
              <w:jc w:val="center"/>
              <w:outlineLvl w:val="0"/>
              <w:rPr>
                <w:rFonts w:hint="eastAsia" w:ascii="方正仿宋_GBK" w:hAnsi="仿宋" w:eastAsia="方正仿宋_GBK"/>
                <w:color w:val="auto"/>
                <w:sz w:val="21"/>
                <w:szCs w:val="21"/>
                <w:highlight w:val="none"/>
              </w:rPr>
            </w:pPr>
          </w:p>
        </w:tc>
        <w:tc>
          <w:tcPr>
            <w:tcW w:w="1600" w:type="pct"/>
            <w:noWrap w:val="0"/>
            <w:vAlign w:val="center"/>
          </w:tcPr>
          <w:p w14:paraId="057BFE0B">
            <w:pPr>
              <w:tabs>
                <w:tab w:val="left" w:pos="6300"/>
              </w:tabs>
              <w:kinsoku/>
              <w:wordWrap/>
              <w:overflowPunct/>
              <w:topLinePunct w:val="0"/>
              <w:autoSpaceDE/>
              <w:autoSpaceDN/>
              <w:bidi w:val="0"/>
              <w:snapToGrid w:val="0"/>
              <w:spacing w:line="480" w:lineRule="exact"/>
              <w:jc w:val="center"/>
              <w:outlineLvl w:val="0"/>
              <w:rPr>
                <w:rFonts w:hint="eastAsia" w:ascii="方正仿宋_GBK" w:hAnsi="仿宋" w:eastAsia="方正仿宋_GBK"/>
                <w:color w:val="auto"/>
                <w:sz w:val="21"/>
                <w:szCs w:val="21"/>
                <w:highlight w:val="none"/>
              </w:rPr>
            </w:pPr>
          </w:p>
        </w:tc>
        <w:tc>
          <w:tcPr>
            <w:tcW w:w="1199" w:type="pct"/>
            <w:noWrap w:val="0"/>
            <w:vAlign w:val="center"/>
          </w:tcPr>
          <w:p w14:paraId="231005A0">
            <w:pPr>
              <w:tabs>
                <w:tab w:val="left" w:pos="6300"/>
              </w:tabs>
              <w:kinsoku/>
              <w:wordWrap/>
              <w:overflowPunct/>
              <w:topLinePunct w:val="0"/>
              <w:autoSpaceDE/>
              <w:autoSpaceDN/>
              <w:bidi w:val="0"/>
              <w:snapToGrid w:val="0"/>
              <w:spacing w:line="480" w:lineRule="exact"/>
              <w:jc w:val="center"/>
              <w:outlineLvl w:val="0"/>
              <w:rPr>
                <w:rFonts w:hint="eastAsia" w:ascii="方正仿宋_GBK" w:hAnsi="仿宋" w:eastAsia="方正仿宋_GBK"/>
                <w:color w:val="auto"/>
                <w:sz w:val="21"/>
                <w:szCs w:val="21"/>
                <w:highlight w:val="none"/>
              </w:rPr>
            </w:pPr>
          </w:p>
        </w:tc>
      </w:tr>
      <w:tr w14:paraId="421E9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660" w:type="pct"/>
            <w:noWrap w:val="0"/>
            <w:vAlign w:val="center"/>
          </w:tcPr>
          <w:p w14:paraId="1B860145">
            <w:pPr>
              <w:tabs>
                <w:tab w:val="left" w:pos="6300"/>
              </w:tabs>
              <w:kinsoku/>
              <w:wordWrap/>
              <w:overflowPunct/>
              <w:topLinePunct w:val="0"/>
              <w:autoSpaceDE/>
              <w:autoSpaceDN/>
              <w:bidi w:val="0"/>
              <w:snapToGrid w:val="0"/>
              <w:spacing w:line="480" w:lineRule="exact"/>
              <w:jc w:val="center"/>
              <w:outlineLvl w:val="0"/>
              <w:rPr>
                <w:rFonts w:hint="eastAsia" w:ascii="方正仿宋_GBK" w:hAnsi="仿宋" w:eastAsia="方正仿宋_GBK"/>
                <w:color w:val="auto"/>
                <w:sz w:val="21"/>
                <w:szCs w:val="21"/>
                <w:highlight w:val="none"/>
              </w:rPr>
            </w:pPr>
          </w:p>
        </w:tc>
        <w:tc>
          <w:tcPr>
            <w:tcW w:w="1542" w:type="pct"/>
            <w:noWrap w:val="0"/>
            <w:vAlign w:val="center"/>
          </w:tcPr>
          <w:p w14:paraId="21A2BF89">
            <w:pPr>
              <w:tabs>
                <w:tab w:val="left" w:pos="6300"/>
              </w:tabs>
              <w:kinsoku/>
              <w:wordWrap/>
              <w:overflowPunct/>
              <w:topLinePunct w:val="0"/>
              <w:autoSpaceDE/>
              <w:autoSpaceDN/>
              <w:bidi w:val="0"/>
              <w:snapToGrid w:val="0"/>
              <w:spacing w:line="480" w:lineRule="exact"/>
              <w:jc w:val="center"/>
              <w:outlineLvl w:val="0"/>
              <w:rPr>
                <w:rFonts w:hint="eastAsia" w:ascii="方正仿宋_GBK" w:hAnsi="仿宋" w:eastAsia="方正仿宋_GBK"/>
                <w:color w:val="auto"/>
                <w:sz w:val="21"/>
                <w:szCs w:val="21"/>
                <w:highlight w:val="none"/>
              </w:rPr>
            </w:pPr>
          </w:p>
        </w:tc>
        <w:tc>
          <w:tcPr>
            <w:tcW w:w="1600" w:type="pct"/>
            <w:noWrap w:val="0"/>
            <w:vAlign w:val="center"/>
          </w:tcPr>
          <w:p w14:paraId="70BF1688">
            <w:pPr>
              <w:tabs>
                <w:tab w:val="left" w:pos="6300"/>
              </w:tabs>
              <w:kinsoku/>
              <w:wordWrap/>
              <w:overflowPunct/>
              <w:topLinePunct w:val="0"/>
              <w:autoSpaceDE/>
              <w:autoSpaceDN/>
              <w:bidi w:val="0"/>
              <w:snapToGrid w:val="0"/>
              <w:spacing w:line="480" w:lineRule="exact"/>
              <w:jc w:val="center"/>
              <w:outlineLvl w:val="0"/>
              <w:rPr>
                <w:rFonts w:hint="eastAsia" w:ascii="方正仿宋_GBK" w:hAnsi="仿宋" w:eastAsia="方正仿宋_GBK"/>
                <w:color w:val="auto"/>
                <w:sz w:val="21"/>
                <w:szCs w:val="21"/>
                <w:highlight w:val="none"/>
              </w:rPr>
            </w:pPr>
          </w:p>
        </w:tc>
        <w:tc>
          <w:tcPr>
            <w:tcW w:w="1199" w:type="pct"/>
            <w:noWrap w:val="0"/>
            <w:vAlign w:val="center"/>
          </w:tcPr>
          <w:p w14:paraId="3336D8F2">
            <w:pPr>
              <w:tabs>
                <w:tab w:val="left" w:pos="6300"/>
              </w:tabs>
              <w:kinsoku/>
              <w:wordWrap/>
              <w:overflowPunct/>
              <w:topLinePunct w:val="0"/>
              <w:autoSpaceDE/>
              <w:autoSpaceDN/>
              <w:bidi w:val="0"/>
              <w:snapToGrid w:val="0"/>
              <w:spacing w:line="480" w:lineRule="exact"/>
              <w:jc w:val="center"/>
              <w:outlineLvl w:val="0"/>
              <w:rPr>
                <w:rFonts w:hint="eastAsia" w:ascii="方正仿宋_GBK" w:hAnsi="仿宋" w:eastAsia="方正仿宋_GBK"/>
                <w:color w:val="auto"/>
                <w:sz w:val="21"/>
                <w:szCs w:val="21"/>
                <w:highlight w:val="none"/>
              </w:rPr>
            </w:pPr>
          </w:p>
        </w:tc>
      </w:tr>
      <w:tr w14:paraId="1F99F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660" w:type="pct"/>
            <w:noWrap w:val="0"/>
            <w:vAlign w:val="center"/>
          </w:tcPr>
          <w:p w14:paraId="39489309">
            <w:pPr>
              <w:tabs>
                <w:tab w:val="left" w:pos="6300"/>
              </w:tabs>
              <w:kinsoku/>
              <w:wordWrap/>
              <w:overflowPunct/>
              <w:topLinePunct w:val="0"/>
              <w:autoSpaceDE/>
              <w:autoSpaceDN/>
              <w:bidi w:val="0"/>
              <w:snapToGrid w:val="0"/>
              <w:spacing w:line="480" w:lineRule="exact"/>
              <w:jc w:val="center"/>
              <w:outlineLvl w:val="0"/>
              <w:rPr>
                <w:rFonts w:hint="eastAsia" w:ascii="方正仿宋_GBK" w:hAnsi="仿宋" w:eastAsia="方正仿宋_GBK"/>
                <w:color w:val="auto"/>
                <w:sz w:val="21"/>
                <w:szCs w:val="21"/>
                <w:highlight w:val="none"/>
              </w:rPr>
            </w:pPr>
          </w:p>
        </w:tc>
        <w:tc>
          <w:tcPr>
            <w:tcW w:w="1542" w:type="pct"/>
            <w:noWrap w:val="0"/>
            <w:vAlign w:val="center"/>
          </w:tcPr>
          <w:p w14:paraId="78592DC5">
            <w:pPr>
              <w:tabs>
                <w:tab w:val="left" w:pos="6300"/>
              </w:tabs>
              <w:kinsoku/>
              <w:wordWrap/>
              <w:overflowPunct/>
              <w:topLinePunct w:val="0"/>
              <w:autoSpaceDE/>
              <w:autoSpaceDN/>
              <w:bidi w:val="0"/>
              <w:snapToGrid w:val="0"/>
              <w:spacing w:line="480" w:lineRule="exact"/>
              <w:jc w:val="center"/>
              <w:outlineLvl w:val="0"/>
              <w:rPr>
                <w:rFonts w:hint="eastAsia" w:ascii="方正仿宋_GBK" w:hAnsi="仿宋" w:eastAsia="方正仿宋_GBK"/>
                <w:color w:val="auto"/>
                <w:sz w:val="21"/>
                <w:szCs w:val="21"/>
                <w:highlight w:val="none"/>
              </w:rPr>
            </w:pPr>
          </w:p>
        </w:tc>
        <w:tc>
          <w:tcPr>
            <w:tcW w:w="1600" w:type="pct"/>
            <w:noWrap w:val="0"/>
            <w:vAlign w:val="center"/>
          </w:tcPr>
          <w:p w14:paraId="178F3BA0">
            <w:pPr>
              <w:tabs>
                <w:tab w:val="left" w:pos="6300"/>
              </w:tabs>
              <w:kinsoku/>
              <w:wordWrap/>
              <w:overflowPunct/>
              <w:topLinePunct w:val="0"/>
              <w:autoSpaceDE/>
              <w:autoSpaceDN/>
              <w:bidi w:val="0"/>
              <w:snapToGrid w:val="0"/>
              <w:spacing w:line="480" w:lineRule="exact"/>
              <w:jc w:val="center"/>
              <w:outlineLvl w:val="0"/>
              <w:rPr>
                <w:rFonts w:hint="eastAsia" w:ascii="方正仿宋_GBK" w:hAnsi="仿宋" w:eastAsia="方正仿宋_GBK"/>
                <w:color w:val="auto"/>
                <w:sz w:val="21"/>
                <w:szCs w:val="21"/>
                <w:highlight w:val="none"/>
              </w:rPr>
            </w:pPr>
          </w:p>
        </w:tc>
        <w:tc>
          <w:tcPr>
            <w:tcW w:w="1199" w:type="pct"/>
            <w:noWrap w:val="0"/>
            <w:vAlign w:val="center"/>
          </w:tcPr>
          <w:p w14:paraId="101510D9">
            <w:pPr>
              <w:tabs>
                <w:tab w:val="left" w:pos="6300"/>
              </w:tabs>
              <w:kinsoku/>
              <w:wordWrap/>
              <w:overflowPunct/>
              <w:topLinePunct w:val="0"/>
              <w:autoSpaceDE/>
              <w:autoSpaceDN/>
              <w:bidi w:val="0"/>
              <w:snapToGrid w:val="0"/>
              <w:spacing w:line="480" w:lineRule="exact"/>
              <w:jc w:val="center"/>
              <w:outlineLvl w:val="0"/>
              <w:rPr>
                <w:rFonts w:hint="eastAsia" w:ascii="方正仿宋_GBK" w:hAnsi="仿宋" w:eastAsia="方正仿宋_GBK"/>
                <w:color w:val="auto"/>
                <w:sz w:val="21"/>
                <w:szCs w:val="21"/>
                <w:highlight w:val="none"/>
              </w:rPr>
            </w:pPr>
          </w:p>
        </w:tc>
      </w:tr>
      <w:tr w14:paraId="3C798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660" w:type="pct"/>
            <w:noWrap w:val="0"/>
            <w:vAlign w:val="center"/>
          </w:tcPr>
          <w:p w14:paraId="50EB543D">
            <w:pPr>
              <w:tabs>
                <w:tab w:val="left" w:pos="6300"/>
              </w:tabs>
              <w:kinsoku/>
              <w:wordWrap/>
              <w:overflowPunct/>
              <w:topLinePunct w:val="0"/>
              <w:autoSpaceDE/>
              <w:autoSpaceDN/>
              <w:bidi w:val="0"/>
              <w:snapToGrid w:val="0"/>
              <w:spacing w:line="480" w:lineRule="exact"/>
              <w:jc w:val="center"/>
              <w:outlineLvl w:val="0"/>
              <w:rPr>
                <w:rFonts w:hint="eastAsia" w:ascii="方正仿宋_GBK" w:hAnsi="仿宋" w:eastAsia="方正仿宋_GBK"/>
                <w:color w:val="auto"/>
                <w:sz w:val="21"/>
                <w:szCs w:val="21"/>
                <w:highlight w:val="none"/>
              </w:rPr>
            </w:pPr>
          </w:p>
        </w:tc>
        <w:tc>
          <w:tcPr>
            <w:tcW w:w="1542" w:type="pct"/>
            <w:noWrap w:val="0"/>
            <w:vAlign w:val="center"/>
          </w:tcPr>
          <w:p w14:paraId="7EF260F7">
            <w:pPr>
              <w:tabs>
                <w:tab w:val="left" w:pos="6300"/>
              </w:tabs>
              <w:kinsoku/>
              <w:wordWrap/>
              <w:overflowPunct/>
              <w:topLinePunct w:val="0"/>
              <w:autoSpaceDE/>
              <w:autoSpaceDN/>
              <w:bidi w:val="0"/>
              <w:snapToGrid w:val="0"/>
              <w:spacing w:line="480" w:lineRule="exact"/>
              <w:jc w:val="center"/>
              <w:outlineLvl w:val="0"/>
              <w:rPr>
                <w:rFonts w:hint="eastAsia" w:ascii="方正仿宋_GBK" w:hAnsi="仿宋" w:eastAsia="方正仿宋_GBK"/>
                <w:color w:val="auto"/>
                <w:sz w:val="21"/>
                <w:szCs w:val="21"/>
                <w:highlight w:val="none"/>
              </w:rPr>
            </w:pPr>
          </w:p>
        </w:tc>
        <w:tc>
          <w:tcPr>
            <w:tcW w:w="1600" w:type="pct"/>
            <w:noWrap w:val="0"/>
            <w:vAlign w:val="center"/>
          </w:tcPr>
          <w:p w14:paraId="7B1798D1">
            <w:pPr>
              <w:tabs>
                <w:tab w:val="left" w:pos="6300"/>
              </w:tabs>
              <w:kinsoku/>
              <w:wordWrap/>
              <w:overflowPunct/>
              <w:topLinePunct w:val="0"/>
              <w:autoSpaceDE/>
              <w:autoSpaceDN/>
              <w:bidi w:val="0"/>
              <w:snapToGrid w:val="0"/>
              <w:spacing w:line="480" w:lineRule="exact"/>
              <w:jc w:val="center"/>
              <w:outlineLvl w:val="0"/>
              <w:rPr>
                <w:rFonts w:hint="eastAsia" w:ascii="方正仿宋_GBK" w:hAnsi="仿宋" w:eastAsia="方正仿宋_GBK"/>
                <w:color w:val="auto"/>
                <w:sz w:val="21"/>
                <w:szCs w:val="21"/>
                <w:highlight w:val="none"/>
              </w:rPr>
            </w:pPr>
          </w:p>
        </w:tc>
        <w:tc>
          <w:tcPr>
            <w:tcW w:w="1199" w:type="pct"/>
            <w:noWrap w:val="0"/>
            <w:vAlign w:val="center"/>
          </w:tcPr>
          <w:p w14:paraId="5CDA7DB3">
            <w:pPr>
              <w:tabs>
                <w:tab w:val="left" w:pos="6300"/>
              </w:tabs>
              <w:kinsoku/>
              <w:wordWrap/>
              <w:overflowPunct/>
              <w:topLinePunct w:val="0"/>
              <w:autoSpaceDE/>
              <w:autoSpaceDN/>
              <w:bidi w:val="0"/>
              <w:snapToGrid w:val="0"/>
              <w:spacing w:line="480" w:lineRule="exact"/>
              <w:jc w:val="center"/>
              <w:outlineLvl w:val="0"/>
              <w:rPr>
                <w:rFonts w:hint="eastAsia" w:ascii="方正仿宋_GBK" w:hAnsi="仿宋" w:eastAsia="方正仿宋_GBK"/>
                <w:color w:val="auto"/>
                <w:sz w:val="21"/>
                <w:szCs w:val="21"/>
                <w:highlight w:val="none"/>
              </w:rPr>
            </w:pPr>
          </w:p>
        </w:tc>
      </w:tr>
      <w:tr w14:paraId="5FFDE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660" w:type="pct"/>
            <w:noWrap w:val="0"/>
            <w:vAlign w:val="center"/>
          </w:tcPr>
          <w:p w14:paraId="6DC316DD">
            <w:pPr>
              <w:tabs>
                <w:tab w:val="left" w:pos="6300"/>
              </w:tabs>
              <w:kinsoku/>
              <w:wordWrap/>
              <w:overflowPunct/>
              <w:topLinePunct w:val="0"/>
              <w:autoSpaceDE/>
              <w:autoSpaceDN/>
              <w:bidi w:val="0"/>
              <w:snapToGrid w:val="0"/>
              <w:spacing w:line="480" w:lineRule="exact"/>
              <w:jc w:val="center"/>
              <w:outlineLvl w:val="0"/>
              <w:rPr>
                <w:rFonts w:hint="eastAsia" w:ascii="方正仿宋_GBK" w:hAnsi="仿宋" w:eastAsia="方正仿宋_GBK"/>
                <w:color w:val="auto"/>
                <w:sz w:val="21"/>
                <w:szCs w:val="21"/>
                <w:highlight w:val="none"/>
              </w:rPr>
            </w:pPr>
          </w:p>
        </w:tc>
        <w:tc>
          <w:tcPr>
            <w:tcW w:w="1542" w:type="pct"/>
            <w:noWrap w:val="0"/>
            <w:vAlign w:val="center"/>
          </w:tcPr>
          <w:p w14:paraId="56756175">
            <w:pPr>
              <w:tabs>
                <w:tab w:val="left" w:pos="6300"/>
              </w:tabs>
              <w:kinsoku/>
              <w:wordWrap/>
              <w:overflowPunct/>
              <w:topLinePunct w:val="0"/>
              <w:autoSpaceDE/>
              <w:autoSpaceDN/>
              <w:bidi w:val="0"/>
              <w:snapToGrid w:val="0"/>
              <w:spacing w:line="480" w:lineRule="exact"/>
              <w:jc w:val="center"/>
              <w:outlineLvl w:val="0"/>
              <w:rPr>
                <w:rFonts w:hint="eastAsia" w:ascii="方正仿宋_GBK" w:hAnsi="仿宋" w:eastAsia="方正仿宋_GBK"/>
                <w:color w:val="auto"/>
                <w:sz w:val="21"/>
                <w:szCs w:val="21"/>
                <w:highlight w:val="none"/>
              </w:rPr>
            </w:pPr>
          </w:p>
        </w:tc>
        <w:tc>
          <w:tcPr>
            <w:tcW w:w="1600" w:type="pct"/>
            <w:noWrap w:val="0"/>
            <w:vAlign w:val="center"/>
          </w:tcPr>
          <w:p w14:paraId="66D9E78E">
            <w:pPr>
              <w:tabs>
                <w:tab w:val="left" w:pos="6300"/>
              </w:tabs>
              <w:kinsoku/>
              <w:wordWrap/>
              <w:overflowPunct/>
              <w:topLinePunct w:val="0"/>
              <w:autoSpaceDE/>
              <w:autoSpaceDN/>
              <w:bidi w:val="0"/>
              <w:snapToGrid w:val="0"/>
              <w:spacing w:line="480" w:lineRule="exact"/>
              <w:jc w:val="center"/>
              <w:outlineLvl w:val="0"/>
              <w:rPr>
                <w:rFonts w:hint="eastAsia" w:ascii="方正仿宋_GBK" w:hAnsi="仿宋" w:eastAsia="方正仿宋_GBK"/>
                <w:color w:val="auto"/>
                <w:sz w:val="21"/>
                <w:szCs w:val="21"/>
                <w:highlight w:val="none"/>
              </w:rPr>
            </w:pPr>
          </w:p>
        </w:tc>
        <w:tc>
          <w:tcPr>
            <w:tcW w:w="1199" w:type="pct"/>
            <w:noWrap w:val="0"/>
            <w:vAlign w:val="center"/>
          </w:tcPr>
          <w:p w14:paraId="4ED5982F">
            <w:pPr>
              <w:tabs>
                <w:tab w:val="left" w:pos="6300"/>
              </w:tabs>
              <w:kinsoku/>
              <w:wordWrap/>
              <w:overflowPunct/>
              <w:topLinePunct w:val="0"/>
              <w:autoSpaceDE/>
              <w:autoSpaceDN/>
              <w:bidi w:val="0"/>
              <w:snapToGrid w:val="0"/>
              <w:spacing w:line="480" w:lineRule="exact"/>
              <w:jc w:val="center"/>
              <w:outlineLvl w:val="0"/>
              <w:rPr>
                <w:rFonts w:hint="eastAsia" w:ascii="方正仿宋_GBK" w:hAnsi="仿宋" w:eastAsia="方正仿宋_GBK"/>
                <w:color w:val="auto"/>
                <w:sz w:val="21"/>
                <w:szCs w:val="21"/>
                <w:highlight w:val="none"/>
              </w:rPr>
            </w:pPr>
          </w:p>
        </w:tc>
      </w:tr>
      <w:tr w14:paraId="70B10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660" w:type="pct"/>
            <w:noWrap w:val="0"/>
            <w:vAlign w:val="center"/>
          </w:tcPr>
          <w:p w14:paraId="2EB6FF49">
            <w:pPr>
              <w:tabs>
                <w:tab w:val="left" w:pos="6300"/>
              </w:tabs>
              <w:kinsoku/>
              <w:wordWrap/>
              <w:overflowPunct/>
              <w:topLinePunct w:val="0"/>
              <w:autoSpaceDE/>
              <w:autoSpaceDN/>
              <w:bidi w:val="0"/>
              <w:snapToGrid w:val="0"/>
              <w:spacing w:line="480" w:lineRule="exact"/>
              <w:jc w:val="center"/>
              <w:outlineLvl w:val="0"/>
              <w:rPr>
                <w:rFonts w:hint="eastAsia" w:ascii="方正仿宋_GBK" w:hAnsi="仿宋" w:eastAsia="方正仿宋_GBK"/>
                <w:color w:val="auto"/>
                <w:sz w:val="21"/>
                <w:szCs w:val="21"/>
                <w:highlight w:val="none"/>
              </w:rPr>
            </w:pPr>
          </w:p>
        </w:tc>
        <w:tc>
          <w:tcPr>
            <w:tcW w:w="1542" w:type="pct"/>
            <w:noWrap w:val="0"/>
            <w:vAlign w:val="center"/>
          </w:tcPr>
          <w:p w14:paraId="352C75A3">
            <w:pPr>
              <w:tabs>
                <w:tab w:val="left" w:pos="6300"/>
              </w:tabs>
              <w:kinsoku/>
              <w:wordWrap/>
              <w:overflowPunct/>
              <w:topLinePunct w:val="0"/>
              <w:autoSpaceDE/>
              <w:autoSpaceDN/>
              <w:bidi w:val="0"/>
              <w:snapToGrid w:val="0"/>
              <w:spacing w:line="480" w:lineRule="exact"/>
              <w:jc w:val="center"/>
              <w:outlineLvl w:val="0"/>
              <w:rPr>
                <w:rFonts w:hint="eastAsia" w:ascii="方正仿宋_GBK" w:hAnsi="仿宋" w:eastAsia="方正仿宋_GBK"/>
                <w:color w:val="auto"/>
                <w:sz w:val="21"/>
                <w:szCs w:val="21"/>
                <w:highlight w:val="none"/>
              </w:rPr>
            </w:pPr>
          </w:p>
        </w:tc>
        <w:tc>
          <w:tcPr>
            <w:tcW w:w="1600" w:type="pct"/>
            <w:noWrap w:val="0"/>
            <w:vAlign w:val="center"/>
          </w:tcPr>
          <w:p w14:paraId="63C75C19">
            <w:pPr>
              <w:tabs>
                <w:tab w:val="left" w:pos="6300"/>
              </w:tabs>
              <w:kinsoku/>
              <w:wordWrap/>
              <w:overflowPunct/>
              <w:topLinePunct w:val="0"/>
              <w:autoSpaceDE/>
              <w:autoSpaceDN/>
              <w:bidi w:val="0"/>
              <w:snapToGrid w:val="0"/>
              <w:spacing w:line="480" w:lineRule="exact"/>
              <w:jc w:val="center"/>
              <w:outlineLvl w:val="0"/>
              <w:rPr>
                <w:rFonts w:hint="eastAsia" w:ascii="方正仿宋_GBK" w:hAnsi="仿宋" w:eastAsia="方正仿宋_GBK"/>
                <w:color w:val="auto"/>
                <w:sz w:val="21"/>
                <w:szCs w:val="21"/>
                <w:highlight w:val="none"/>
              </w:rPr>
            </w:pPr>
          </w:p>
        </w:tc>
        <w:tc>
          <w:tcPr>
            <w:tcW w:w="1199" w:type="pct"/>
            <w:noWrap w:val="0"/>
            <w:vAlign w:val="center"/>
          </w:tcPr>
          <w:p w14:paraId="25D6237F">
            <w:pPr>
              <w:tabs>
                <w:tab w:val="left" w:pos="6300"/>
              </w:tabs>
              <w:kinsoku/>
              <w:wordWrap/>
              <w:overflowPunct/>
              <w:topLinePunct w:val="0"/>
              <w:autoSpaceDE/>
              <w:autoSpaceDN/>
              <w:bidi w:val="0"/>
              <w:snapToGrid w:val="0"/>
              <w:spacing w:line="480" w:lineRule="exact"/>
              <w:jc w:val="center"/>
              <w:outlineLvl w:val="0"/>
              <w:rPr>
                <w:rFonts w:hint="eastAsia" w:ascii="方正仿宋_GBK" w:hAnsi="仿宋" w:eastAsia="方正仿宋_GBK"/>
                <w:color w:val="auto"/>
                <w:sz w:val="21"/>
                <w:szCs w:val="21"/>
                <w:highlight w:val="none"/>
              </w:rPr>
            </w:pPr>
          </w:p>
        </w:tc>
      </w:tr>
      <w:tr w14:paraId="53B10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660" w:type="pct"/>
            <w:noWrap w:val="0"/>
            <w:vAlign w:val="center"/>
          </w:tcPr>
          <w:p w14:paraId="681B87B2">
            <w:pPr>
              <w:tabs>
                <w:tab w:val="left" w:pos="6300"/>
              </w:tabs>
              <w:kinsoku/>
              <w:wordWrap/>
              <w:overflowPunct/>
              <w:topLinePunct w:val="0"/>
              <w:autoSpaceDE/>
              <w:autoSpaceDN/>
              <w:bidi w:val="0"/>
              <w:snapToGrid w:val="0"/>
              <w:spacing w:line="480" w:lineRule="exact"/>
              <w:jc w:val="center"/>
              <w:outlineLvl w:val="0"/>
              <w:rPr>
                <w:rFonts w:hint="eastAsia" w:ascii="方正仿宋_GBK" w:hAnsi="仿宋" w:eastAsia="方正仿宋_GBK"/>
                <w:color w:val="auto"/>
                <w:sz w:val="21"/>
                <w:szCs w:val="21"/>
                <w:highlight w:val="none"/>
              </w:rPr>
            </w:pPr>
          </w:p>
        </w:tc>
        <w:tc>
          <w:tcPr>
            <w:tcW w:w="1542" w:type="pct"/>
            <w:noWrap w:val="0"/>
            <w:vAlign w:val="center"/>
          </w:tcPr>
          <w:p w14:paraId="3EBE109F">
            <w:pPr>
              <w:tabs>
                <w:tab w:val="left" w:pos="6300"/>
              </w:tabs>
              <w:kinsoku/>
              <w:wordWrap/>
              <w:overflowPunct/>
              <w:topLinePunct w:val="0"/>
              <w:autoSpaceDE/>
              <w:autoSpaceDN/>
              <w:bidi w:val="0"/>
              <w:snapToGrid w:val="0"/>
              <w:spacing w:line="480" w:lineRule="exact"/>
              <w:jc w:val="center"/>
              <w:outlineLvl w:val="0"/>
              <w:rPr>
                <w:rFonts w:hint="eastAsia" w:ascii="方正仿宋_GBK" w:hAnsi="仿宋" w:eastAsia="方正仿宋_GBK"/>
                <w:color w:val="auto"/>
                <w:sz w:val="21"/>
                <w:szCs w:val="21"/>
                <w:highlight w:val="none"/>
              </w:rPr>
            </w:pPr>
          </w:p>
        </w:tc>
        <w:tc>
          <w:tcPr>
            <w:tcW w:w="1600" w:type="pct"/>
            <w:noWrap w:val="0"/>
            <w:vAlign w:val="center"/>
          </w:tcPr>
          <w:p w14:paraId="3EC8A939">
            <w:pPr>
              <w:tabs>
                <w:tab w:val="left" w:pos="6300"/>
              </w:tabs>
              <w:kinsoku/>
              <w:wordWrap/>
              <w:overflowPunct/>
              <w:topLinePunct w:val="0"/>
              <w:autoSpaceDE/>
              <w:autoSpaceDN/>
              <w:bidi w:val="0"/>
              <w:snapToGrid w:val="0"/>
              <w:spacing w:line="480" w:lineRule="exact"/>
              <w:jc w:val="center"/>
              <w:outlineLvl w:val="0"/>
              <w:rPr>
                <w:rFonts w:hint="eastAsia" w:ascii="方正仿宋_GBK" w:hAnsi="仿宋" w:eastAsia="方正仿宋_GBK"/>
                <w:color w:val="auto"/>
                <w:sz w:val="21"/>
                <w:szCs w:val="21"/>
                <w:highlight w:val="none"/>
              </w:rPr>
            </w:pPr>
          </w:p>
        </w:tc>
        <w:tc>
          <w:tcPr>
            <w:tcW w:w="1199" w:type="pct"/>
            <w:noWrap w:val="0"/>
            <w:vAlign w:val="center"/>
          </w:tcPr>
          <w:p w14:paraId="6DF542E0">
            <w:pPr>
              <w:tabs>
                <w:tab w:val="left" w:pos="6300"/>
              </w:tabs>
              <w:kinsoku/>
              <w:wordWrap/>
              <w:overflowPunct/>
              <w:topLinePunct w:val="0"/>
              <w:autoSpaceDE/>
              <w:autoSpaceDN/>
              <w:bidi w:val="0"/>
              <w:snapToGrid w:val="0"/>
              <w:spacing w:line="480" w:lineRule="exact"/>
              <w:jc w:val="center"/>
              <w:outlineLvl w:val="0"/>
              <w:rPr>
                <w:rFonts w:hint="eastAsia" w:ascii="方正仿宋_GBK" w:hAnsi="仿宋" w:eastAsia="方正仿宋_GBK"/>
                <w:color w:val="auto"/>
                <w:sz w:val="21"/>
                <w:szCs w:val="21"/>
                <w:highlight w:val="none"/>
              </w:rPr>
            </w:pPr>
          </w:p>
        </w:tc>
      </w:tr>
    </w:tbl>
    <w:p w14:paraId="5E9E7AEA">
      <w:pPr>
        <w:kinsoku/>
        <w:wordWrap/>
        <w:overflowPunct/>
        <w:topLinePunct w:val="0"/>
        <w:autoSpaceDE/>
        <w:autoSpaceDN/>
        <w:bidi w:val="0"/>
        <w:spacing w:line="480" w:lineRule="exact"/>
        <w:ind w:firstLine="600" w:firstLineChars="250"/>
        <w:rPr>
          <w:rFonts w:hint="eastAsia" w:ascii="方正仿宋_GBK" w:hAnsi="仿宋" w:eastAsia="方正仿宋_GBK"/>
          <w:color w:val="auto"/>
          <w:sz w:val="24"/>
          <w:szCs w:val="28"/>
          <w:highlight w:val="none"/>
        </w:rPr>
      </w:pPr>
    </w:p>
    <w:p w14:paraId="426A7588">
      <w:pPr>
        <w:kinsoku/>
        <w:wordWrap/>
        <w:overflowPunct/>
        <w:topLinePunct w:val="0"/>
        <w:autoSpaceDE/>
        <w:autoSpaceDN/>
        <w:bidi w:val="0"/>
        <w:spacing w:line="480" w:lineRule="exact"/>
        <w:ind w:firstLine="600" w:firstLineChars="250"/>
        <w:rPr>
          <w:rFonts w:hint="eastAsia" w:ascii="方正仿宋_GBK" w:hAnsi="仿宋" w:eastAsia="方正仿宋_GBK"/>
          <w:color w:val="auto"/>
          <w:sz w:val="24"/>
          <w:szCs w:val="28"/>
          <w:highlight w:val="none"/>
        </w:rPr>
      </w:pPr>
      <w:r>
        <w:rPr>
          <w:rFonts w:hint="eastAsia" w:ascii="方正仿宋_GBK" w:hAnsi="仿宋" w:eastAsia="方正仿宋_GBK"/>
          <w:color w:val="auto"/>
          <w:sz w:val="24"/>
          <w:szCs w:val="28"/>
          <w:highlight w:val="none"/>
        </w:rPr>
        <w:t xml:space="preserve">投标人：              </w:t>
      </w:r>
      <w:r>
        <w:rPr>
          <w:rFonts w:hint="eastAsia" w:ascii="方正仿宋_GBK" w:hAnsi="宋体" w:eastAsia="方正仿宋_GBK"/>
          <w:color w:val="auto"/>
          <w:sz w:val="24"/>
          <w:szCs w:val="28"/>
          <w:highlight w:val="none"/>
        </w:rPr>
        <w:t>法定代表人（或法定代表人授权代表）或自然人：</w:t>
      </w:r>
    </w:p>
    <w:p w14:paraId="5FF308F9">
      <w:pPr>
        <w:kinsoku/>
        <w:wordWrap/>
        <w:overflowPunct/>
        <w:topLinePunct w:val="0"/>
        <w:autoSpaceDE/>
        <w:autoSpaceDN/>
        <w:bidi w:val="0"/>
        <w:spacing w:line="480" w:lineRule="exact"/>
        <w:rPr>
          <w:rFonts w:hint="eastAsia" w:ascii="方正仿宋_GBK" w:hAnsi="仿宋" w:eastAsia="方正仿宋_GBK"/>
          <w:color w:val="auto"/>
          <w:sz w:val="24"/>
          <w:szCs w:val="28"/>
          <w:highlight w:val="none"/>
        </w:rPr>
      </w:pPr>
      <w:r>
        <w:rPr>
          <w:rFonts w:hint="eastAsia" w:ascii="方正仿宋_GBK" w:hAnsi="仿宋" w:eastAsia="方正仿宋_GBK"/>
          <w:color w:val="auto"/>
          <w:sz w:val="24"/>
          <w:szCs w:val="28"/>
          <w:highlight w:val="none"/>
        </w:rPr>
        <w:t xml:space="preserve">    （投标人公章）                               （签署或盖章）</w:t>
      </w:r>
    </w:p>
    <w:p w14:paraId="091DCF45">
      <w:pPr>
        <w:tabs>
          <w:tab w:val="left" w:pos="6300"/>
        </w:tabs>
        <w:kinsoku/>
        <w:wordWrap/>
        <w:overflowPunct/>
        <w:topLinePunct w:val="0"/>
        <w:autoSpaceDE/>
        <w:autoSpaceDN/>
        <w:bidi w:val="0"/>
        <w:snapToGrid w:val="0"/>
        <w:spacing w:line="480" w:lineRule="exact"/>
        <w:ind w:firstLine="570"/>
        <w:rPr>
          <w:rFonts w:hint="eastAsia" w:ascii="方正仿宋_GBK" w:hAnsi="仿宋" w:eastAsia="方正仿宋_GBK"/>
          <w:color w:val="auto"/>
          <w:sz w:val="24"/>
          <w:highlight w:val="none"/>
        </w:rPr>
      </w:pPr>
      <w:r>
        <w:rPr>
          <w:rFonts w:hint="eastAsia" w:ascii="方正仿宋_GBK" w:hAnsi="仿宋" w:eastAsia="方正仿宋_GBK"/>
          <w:color w:val="auto"/>
          <w:sz w:val="24"/>
          <w:szCs w:val="28"/>
          <w:highlight w:val="none"/>
        </w:rPr>
        <w:t xml:space="preserve">                                            年     月     日</w:t>
      </w:r>
    </w:p>
    <w:p w14:paraId="0851AEDA">
      <w:pPr>
        <w:tabs>
          <w:tab w:val="left" w:pos="6300"/>
        </w:tabs>
        <w:kinsoku/>
        <w:wordWrap/>
        <w:overflowPunct/>
        <w:topLinePunct w:val="0"/>
        <w:autoSpaceDE/>
        <w:autoSpaceDN/>
        <w:bidi w:val="0"/>
        <w:snapToGrid w:val="0"/>
        <w:spacing w:line="480" w:lineRule="exact"/>
        <w:ind w:firstLine="570"/>
        <w:rPr>
          <w:rFonts w:hint="eastAsia" w:ascii="方正仿宋_GBK" w:hAnsi="仿宋" w:eastAsia="方正仿宋_GBK"/>
          <w:color w:val="auto"/>
          <w:sz w:val="24"/>
          <w:highlight w:val="none"/>
        </w:rPr>
      </w:pPr>
      <w:r>
        <w:rPr>
          <w:rFonts w:hint="eastAsia" w:ascii="方正仿宋_GBK" w:hAnsi="仿宋" w:eastAsia="方正仿宋_GBK"/>
          <w:color w:val="auto"/>
          <w:sz w:val="24"/>
          <w:highlight w:val="none"/>
        </w:rPr>
        <w:t>注：</w:t>
      </w:r>
    </w:p>
    <w:p w14:paraId="4FBF7B50">
      <w:pPr>
        <w:tabs>
          <w:tab w:val="left" w:pos="6300"/>
        </w:tabs>
        <w:kinsoku/>
        <w:wordWrap/>
        <w:overflowPunct/>
        <w:topLinePunct w:val="0"/>
        <w:autoSpaceDE/>
        <w:autoSpaceDN/>
        <w:bidi w:val="0"/>
        <w:snapToGrid w:val="0"/>
        <w:spacing w:line="480" w:lineRule="exact"/>
        <w:ind w:firstLine="570"/>
        <w:rPr>
          <w:rFonts w:hint="default" w:ascii="方正仿宋_GBK" w:hAnsi="仿宋" w:eastAsia="方正仿宋_GBK"/>
          <w:color w:val="auto"/>
          <w:sz w:val="24"/>
          <w:szCs w:val="24"/>
          <w:highlight w:val="none"/>
          <w:lang w:val="en-US" w:eastAsia="zh-CN"/>
        </w:rPr>
      </w:pPr>
      <w:r>
        <w:rPr>
          <w:rFonts w:hint="eastAsia" w:ascii="方正仿宋_GBK" w:hAnsi="仿宋" w:eastAsia="方正仿宋_GBK"/>
          <w:color w:val="auto"/>
          <w:sz w:val="24"/>
          <w:szCs w:val="24"/>
          <w:highlight w:val="none"/>
        </w:rPr>
        <w:t>1.本表即为对本项目“第三篇 项目商务要求”中</w:t>
      </w:r>
      <w:r>
        <w:rPr>
          <w:rFonts w:hint="eastAsia" w:ascii="方正仿宋_GBK" w:hAnsi="仿宋" w:eastAsia="方正仿宋_GBK"/>
          <w:color w:val="auto"/>
          <w:sz w:val="24"/>
          <w:szCs w:val="24"/>
          <w:highlight w:val="none"/>
          <w:lang w:val="en-US" w:eastAsia="zh-CN"/>
        </w:rPr>
        <w:t>所有</w:t>
      </w:r>
      <w:r>
        <w:rPr>
          <w:rFonts w:hint="eastAsia" w:ascii="方正仿宋_GBK" w:hAnsi="仿宋" w:eastAsia="方正仿宋_GBK"/>
          <w:color w:val="auto"/>
          <w:sz w:val="24"/>
          <w:szCs w:val="24"/>
          <w:highlight w:val="none"/>
        </w:rPr>
        <w:t>所列条款进行比较和响应，应逐条如实填写，“投标商务应答”中必须列出具体数值或内容。如投标人未应答或只注明“符合”、“满足”等类似无具体数值或内容的表述，视为不满足相应条款；</w:t>
      </w:r>
      <w:r>
        <w:rPr>
          <w:rFonts w:hint="eastAsia" w:ascii="方正仿宋_GBK" w:hAnsi="仿宋" w:eastAsia="方正仿宋_GBK"/>
          <w:color w:val="auto"/>
          <w:sz w:val="24"/>
          <w:szCs w:val="24"/>
          <w:highlight w:val="none"/>
          <w:lang w:val="en-US" w:eastAsia="zh-CN"/>
        </w:rPr>
        <w:t>全部满足填写“无差异”</w:t>
      </w:r>
    </w:p>
    <w:p w14:paraId="6A6A41E9">
      <w:pPr>
        <w:tabs>
          <w:tab w:val="left" w:pos="6300"/>
        </w:tabs>
        <w:kinsoku/>
        <w:wordWrap/>
        <w:overflowPunct/>
        <w:topLinePunct w:val="0"/>
        <w:autoSpaceDE/>
        <w:autoSpaceDN/>
        <w:bidi w:val="0"/>
        <w:snapToGrid w:val="0"/>
        <w:spacing w:line="480" w:lineRule="exact"/>
        <w:ind w:firstLine="570"/>
        <w:rPr>
          <w:rFonts w:hint="eastAsia" w:ascii="方正仿宋_GBK" w:hAnsi="仿宋" w:eastAsia="方正仿宋_GBK"/>
          <w:color w:val="auto"/>
          <w:sz w:val="24"/>
          <w:szCs w:val="24"/>
          <w:highlight w:val="none"/>
        </w:rPr>
      </w:pPr>
      <w:r>
        <w:rPr>
          <w:rFonts w:hint="eastAsia" w:ascii="方正仿宋_GBK" w:hAnsi="仿宋" w:eastAsia="方正仿宋_GBK"/>
          <w:color w:val="auto"/>
          <w:sz w:val="24"/>
          <w:szCs w:val="24"/>
          <w:highlight w:val="none"/>
        </w:rPr>
        <w:t>2.本表可扩展。</w:t>
      </w:r>
    </w:p>
    <w:p w14:paraId="5F161FE7">
      <w:pPr>
        <w:kinsoku/>
        <w:wordWrap/>
        <w:overflowPunct/>
        <w:topLinePunct w:val="0"/>
        <w:autoSpaceDE/>
        <w:autoSpaceDN/>
        <w:bidi w:val="0"/>
        <w:snapToGrid w:val="0"/>
        <w:spacing w:line="480" w:lineRule="exact"/>
        <w:rPr>
          <w:rFonts w:hint="default" w:ascii="方正仿宋_GBK" w:hAnsi="宋体" w:eastAsia="方正仿宋_GBK"/>
          <w:color w:val="auto"/>
          <w:sz w:val="24"/>
          <w:szCs w:val="28"/>
          <w:highlight w:val="none"/>
          <w:lang w:val="en-US" w:eastAsia="zh-CN"/>
        </w:rPr>
      </w:pPr>
      <w:r>
        <w:rPr>
          <w:rFonts w:hint="eastAsia" w:ascii="方正仿宋_GBK" w:hAnsi="仿宋" w:eastAsia="方正仿宋_GBK"/>
          <w:color w:val="auto"/>
          <w:szCs w:val="28"/>
          <w:highlight w:val="none"/>
        </w:rPr>
        <w:br w:type="page"/>
      </w:r>
      <w:r>
        <w:rPr>
          <w:rFonts w:hint="eastAsia" w:ascii="方正仿宋_GBK" w:hAnsi="宋体" w:eastAsia="方正仿宋_GBK"/>
          <w:color w:val="auto"/>
          <w:sz w:val="24"/>
          <w:szCs w:val="28"/>
          <w:highlight w:val="none"/>
        </w:rPr>
        <w:t>（三）其他商务资料</w:t>
      </w:r>
    </w:p>
    <w:p w14:paraId="325CE70A">
      <w:pPr>
        <w:tabs>
          <w:tab w:val="left" w:pos="6300"/>
        </w:tabs>
        <w:kinsoku/>
        <w:wordWrap/>
        <w:overflowPunct/>
        <w:topLinePunct w:val="0"/>
        <w:autoSpaceDE/>
        <w:autoSpaceDN/>
        <w:bidi w:val="0"/>
        <w:snapToGrid w:val="0"/>
        <w:spacing w:line="480" w:lineRule="exact"/>
        <w:jc w:val="left"/>
        <w:outlineLvl w:val="0"/>
        <w:rPr>
          <w:rFonts w:hint="eastAsia" w:ascii="方正仿宋_GBK" w:hAnsi="方正仿宋_GBK" w:eastAsia="方正仿宋_GBK" w:cs="方正仿宋_GBK"/>
          <w:b w:val="0"/>
          <w:bCs w:val="0"/>
          <w:color w:val="auto"/>
          <w:kern w:val="2"/>
          <w:sz w:val="24"/>
          <w:szCs w:val="24"/>
          <w:highlight w:val="none"/>
          <w:lang w:val="en-US" w:eastAsia="zh-CN" w:bidi="ar-SA"/>
        </w:rPr>
      </w:pPr>
    </w:p>
    <w:p w14:paraId="406B2C52">
      <w:pPr>
        <w:tabs>
          <w:tab w:val="left" w:pos="6300"/>
        </w:tabs>
        <w:kinsoku/>
        <w:wordWrap/>
        <w:overflowPunct/>
        <w:topLinePunct w:val="0"/>
        <w:autoSpaceDE/>
        <w:autoSpaceDN/>
        <w:bidi w:val="0"/>
        <w:snapToGrid w:val="0"/>
        <w:spacing w:line="480" w:lineRule="exact"/>
        <w:jc w:val="center"/>
        <w:rPr>
          <w:rFonts w:hint="eastAsia" w:ascii="宋体" w:hAnsi="宋体"/>
          <w:color w:val="auto"/>
          <w:sz w:val="24"/>
          <w:highlight w:val="none"/>
        </w:rPr>
      </w:pPr>
    </w:p>
    <w:p w14:paraId="7D9B7477">
      <w:pPr>
        <w:tabs>
          <w:tab w:val="left" w:pos="6300"/>
        </w:tabs>
        <w:kinsoku/>
        <w:wordWrap/>
        <w:overflowPunct/>
        <w:topLinePunct w:val="0"/>
        <w:autoSpaceDE/>
        <w:autoSpaceDN/>
        <w:bidi w:val="0"/>
        <w:snapToGrid w:val="0"/>
        <w:spacing w:line="480" w:lineRule="exact"/>
        <w:jc w:val="center"/>
        <w:rPr>
          <w:rFonts w:hint="eastAsia" w:ascii="宋体" w:hAnsi="宋体"/>
          <w:color w:val="auto"/>
          <w:sz w:val="24"/>
          <w:highlight w:val="none"/>
        </w:rPr>
      </w:pPr>
    </w:p>
    <w:p w14:paraId="566F356E">
      <w:pPr>
        <w:tabs>
          <w:tab w:val="left" w:pos="6300"/>
        </w:tabs>
        <w:kinsoku/>
        <w:wordWrap/>
        <w:overflowPunct/>
        <w:topLinePunct w:val="0"/>
        <w:autoSpaceDE/>
        <w:autoSpaceDN/>
        <w:bidi w:val="0"/>
        <w:snapToGrid w:val="0"/>
        <w:spacing w:line="480" w:lineRule="exact"/>
        <w:rPr>
          <w:rFonts w:hint="eastAsia" w:ascii="宋体" w:hAnsi="宋体"/>
          <w:color w:val="auto"/>
          <w:sz w:val="24"/>
          <w:highlight w:val="none"/>
        </w:rPr>
      </w:pPr>
    </w:p>
    <w:p w14:paraId="2D4A9B47">
      <w:pPr>
        <w:tabs>
          <w:tab w:val="left" w:pos="6300"/>
        </w:tabs>
        <w:kinsoku/>
        <w:wordWrap/>
        <w:overflowPunct/>
        <w:topLinePunct w:val="0"/>
        <w:autoSpaceDE/>
        <w:autoSpaceDN/>
        <w:bidi w:val="0"/>
        <w:snapToGrid w:val="0"/>
        <w:spacing w:line="480" w:lineRule="exact"/>
        <w:rPr>
          <w:rFonts w:hint="eastAsia" w:ascii="宋体" w:hAnsi="宋体"/>
          <w:color w:val="auto"/>
          <w:sz w:val="24"/>
          <w:highlight w:val="none"/>
        </w:rPr>
      </w:pPr>
    </w:p>
    <w:p w14:paraId="19446169">
      <w:pPr>
        <w:tabs>
          <w:tab w:val="left" w:pos="6300"/>
        </w:tabs>
        <w:kinsoku/>
        <w:wordWrap/>
        <w:overflowPunct/>
        <w:topLinePunct w:val="0"/>
        <w:autoSpaceDE/>
        <w:autoSpaceDN/>
        <w:bidi w:val="0"/>
        <w:snapToGrid w:val="0"/>
        <w:spacing w:line="480" w:lineRule="exact"/>
        <w:rPr>
          <w:rFonts w:hint="eastAsia" w:ascii="宋体" w:hAnsi="宋体"/>
          <w:color w:val="auto"/>
          <w:sz w:val="24"/>
          <w:highlight w:val="none"/>
        </w:rPr>
      </w:pPr>
    </w:p>
    <w:p w14:paraId="6B7B7129">
      <w:pPr>
        <w:tabs>
          <w:tab w:val="left" w:pos="6300"/>
        </w:tabs>
        <w:kinsoku/>
        <w:wordWrap/>
        <w:overflowPunct/>
        <w:topLinePunct w:val="0"/>
        <w:autoSpaceDE/>
        <w:autoSpaceDN/>
        <w:bidi w:val="0"/>
        <w:snapToGrid w:val="0"/>
        <w:spacing w:line="480" w:lineRule="exact"/>
        <w:rPr>
          <w:rFonts w:hint="eastAsia" w:ascii="宋体" w:hAnsi="宋体"/>
          <w:color w:val="auto"/>
          <w:sz w:val="24"/>
          <w:highlight w:val="none"/>
        </w:rPr>
      </w:pPr>
    </w:p>
    <w:p w14:paraId="7FF63F2D">
      <w:pPr>
        <w:tabs>
          <w:tab w:val="left" w:pos="6300"/>
        </w:tabs>
        <w:kinsoku/>
        <w:wordWrap/>
        <w:overflowPunct/>
        <w:topLinePunct w:val="0"/>
        <w:autoSpaceDE/>
        <w:autoSpaceDN/>
        <w:bidi w:val="0"/>
        <w:snapToGrid w:val="0"/>
        <w:spacing w:line="480" w:lineRule="exact"/>
        <w:rPr>
          <w:rFonts w:hint="eastAsia" w:ascii="宋体" w:hAnsi="宋体"/>
          <w:color w:val="auto"/>
          <w:sz w:val="24"/>
          <w:highlight w:val="none"/>
        </w:rPr>
      </w:pPr>
    </w:p>
    <w:p w14:paraId="15A0D5F7">
      <w:pPr>
        <w:tabs>
          <w:tab w:val="left" w:pos="6300"/>
        </w:tabs>
        <w:kinsoku/>
        <w:wordWrap/>
        <w:overflowPunct/>
        <w:topLinePunct w:val="0"/>
        <w:autoSpaceDE/>
        <w:autoSpaceDN/>
        <w:bidi w:val="0"/>
        <w:snapToGrid w:val="0"/>
        <w:spacing w:line="480" w:lineRule="exact"/>
        <w:rPr>
          <w:rFonts w:hint="eastAsia" w:ascii="宋体" w:hAnsi="宋体"/>
          <w:color w:val="auto"/>
          <w:sz w:val="24"/>
          <w:highlight w:val="none"/>
        </w:rPr>
      </w:pPr>
    </w:p>
    <w:p w14:paraId="349D9575">
      <w:pPr>
        <w:rPr>
          <w:rFonts w:hint="eastAsia"/>
        </w:rPr>
      </w:pPr>
    </w:p>
    <w:p w14:paraId="04C5A123">
      <w:pPr>
        <w:pStyle w:val="3"/>
        <w:numPr>
          <w:ilvl w:val="0"/>
          <w:numId w:val="0"/>
        </w:numPr>
        <w:kinsoku/>
        <w:wordWrap/>
        <w:overflowPunct/>
        <w:topLinePunct w:val="0"/>
        <w:autoSpaceDE/>
        <w:autoSpaceDN/>
        <w:bidi w:val="0"/>
        <w:spacing w:line="480" w:lineRule="exact"/>
        <w:ind w:leftChars="0"/>
        <w:jc w:val="both"/>
        <w:rPr>
          <w:rFonts w:hint="eastAsia" w:ascii="方正仿宋_GBK" w:hAnsi="方正仿宋_GBK" w:eastAsia="方正仿宋_GBK" w:cs="方正仿宋_GBK"/>
          <w:b/>
          <w:bCs/>
          <w:color w:val="auto"/>
          <w:sz w:val="24"/>
          <w:szCs w:val="24"/>
          <w:highlight w:val="none"/>
        </w:rPr>
      </w:pPr>
      <w:r>
        <w:rPr>
          <w:rFonts w:hint="eastAsia" w:ascii="方正仿宋_GBK" w:hAnsi="方正仿宋_GBK" w:eastAsia="方正仿宋_GBK" w:cs="方正仿宋_GBK"/>
          <w:b/>
          <w:bCs/>
          <w:color w:val="auto"/>
          <w:sz w:val="24"/>
          <w:szCs w:val="24"/>
          <w:highlight w:val="none"/>
        </w:rPr>
        <w:t>四、技术文件</w:t>
      </w:r>
    </w:p>
    <w:p w14:paraId="0723CBD3">
      <w:pPr>
        <w:kinsoku/>
        <w:wordWrap/>
        <w:overflowPunct/>
        <w:topLinePunct w:val="0"/>
        <w:autoSpaceDE/>
        <w:autoSpaceDN/>
        <w:bidi w:val="0"/>
        <w:spacing w:line="480" w:lineRule="exact"/>
        <w:rPr>
          <w:rFonts w:hint="default" w:ascii="方正仿宋_GBK" w:hAnsi="方正仿宋_GBK" w:eastAsia="方正仿宋_GBK" w:cs="方正仿宋_GBK"/>
          <w:color w:val="auto"/>
          <w:sz w:val="24"/>
          <w:szCs w:val="24"/>
          <w:highlight w:val="none"/>
          <w:lang w:val="en-US" w:eastAsia="zh-CN"/>
        </w:rPr>
      </w:pPr>
      <w:r>
        <w:rPr>
          <w:rFonts w:hint="eastAsia" w:ascii="方正仿宋_GBK" w:hAnsi="方正仿宋_GBK" w:eastAsia="方正仿宋_GBK" w:cs="方正仿宋_GBK"/>
          <w:color w:val="auto"/>
          <w:sz w:val="24"/>
          <w:szCs w:val="24"/>
          <w:highlight w:val="none"/>
          <w:lang w:val="en-US" w:eastAsia="zh-CN"/>
        </w:rPr>
        <w:t xml:space="preserve">      （一）项目采购内容差异表</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39"/>
        <w:gridCol w:w="2428"/>
        <w:gridCol w:w="2520"/>
        <w:gridCol w:w="1888"/>
      </w:tblGrid>
      <w:tr w14:paraId="0B857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1039" w:type="dxa"/>
            <w:noWrap w:val="0"/>
            <w:vAlign w:val="center"/>
          </w:tcPr>
          <w:p w14:paraId="5F071AEA">
            <w:pPr>
              <w:kinsoku/>
              <w:wordWrap/>
              <w:overflowPunct/>
              <w:topLinePunct w:val="0"/>
              <w:autoSpaceDE/>
              <w:autoSpaceDN/>
              <w:bidi w:val="0"/>
              <w:spacing w:line="480" w:lineRule="exact"/>
              <w:rPr>
                <w:rFonts w:ascii="仿宋" w:hAnsi="仿宋" w:eastAsia="仿宋"/>
                <w:color w:val="auto"/>
                <w:sz w:val="24"/>
                <w:szCs w:val="28"/>
                <w:highlight w:val="none"/>
              </w:rPr>
            </w:pPr>
            <w:r>
              <w:rPr>
                <w:rFonts w:hint="eastAsia" w:ascii="仿宋" w:hAnsi="仿宋" w:eastAsia="仿宋"/>
                <w:color w:val="auto"/>
                <w:sz w:val="24"/>
                <w:szCs w:val="28"/>
                <w:highlight w:val="none"/>
                <w:lang w:val="en-US" w:eastAsia="zh-CN"/>
              </w:rPr>
              <w:t xml:space="preserve"> </w:t>
            </w:r>
            <w:r>
              <w:rPr>
                <w:rFonts w:hint="eastAsia" w:ascii="仿宋" w:hAnsi="仿宋" w:eastAsia="仿宋"/>
                <w:color w:val="auto"/>
                <w:sz w:val="24"/>
                <w:szCs w:val="28"/>
                <w:highlight w:val="none"/>
              </w:rPr>
              <w:t>序号</w:t>
            </w:r>
          </w:p>
        </w:tc>
        <w:tc>
          <w:tcPr>
            <w:tcW w:w="2428" w:type="dxa"/>
            <w:noWrap w:val="0"/>
            <w:vAlign w:val="center"/>
          </w:tcPr>
          <w:p w14:paraId="52E657C2">
            <w:pPr>
              <w:kinsoku/>
              <w:wordWrap/>
              <w:overflowPunct/>
              <w:topLinePunct w:val="0"/>
              <w:autoSpaceDE/>
              <w:autoSpaceDN/>
              <w:bidi w:val="0"/>
              <w:spacing w:line="480" w:lineRule="exact"/>
              <w:ind w:firstLine="480" w:firstLineChars="200"/>
              <w:rPr>
                <w:rFonts w:ascii="仿宋" w:hAnsi="仿宋" w:eastAsia="仿宋"/>
                <w:color w:val="auto"/>
                <w:sz w:val="24"/>
                <w:szCs w:val="28"/>
                <w:highlight w:val="none"/>
              </w:rPr>
            </w:pPr>
            <w:r>
              <w:rPr>
                <w:rFonts w:hint="eastAsia" w:ascii="仿宋" w:hAnsi="仿宋" w:eastAsia="仿宋"/>
                <w:color w:val="auto"/>
                <w:sz w:val="24"/>
                <w:szCs w:val="28"/>
                <w:highlight w:val="none"/>
                <w:lang w:eastAsia="zh-CN"/>
              </w:rPr>
              <w:t>采购</w:t>
            </w:r>
            <w:r>
              <w:rPr>
                <w:rFonts w:hint="eastAsia" w:ascii="仿宋" w:hAnsi="仿宋" w:eastAsia="仿宋"/>
                <w:color w:val="auto"/>
                <w:sz w:val="24"/>
                <w:szCs w:val="28"/>
                <w:highlight w:val="none"/>
              </w:rPr>
              <w:t>要求</w:t>
            </w:r>
          </w:p>
        </w:tc>
        <w:tc>
          <w:tcPr>
            <w:tcW w:w="2520" w:type="dxa"/>
            <w:noWrap w:val="0"/>
            <w:vAlign w:val="center"/>
          </w:tcPr>
          <w:p w14:paraId="49572782">
            <w:pPr>
              <w:kinsoku/>
              <w:wordWrap/>
              <w:overflowPunct/>
              <w:topLinePunct w:val="0"/>
              <w:autoSpaceDE/>
              <w:autoSpaceDN/>
              <w:bidi w:val="0"/>
              <w:spacing w:line="480" w:lineRule="exact"/>
              <w:ind w:firstLine="480" w:firstLineChars="200"/>
              <w:rPr>
                <w:rFonts w:hint="eastAsia" w:ascii="仿宋" w:hAnsi="仿宋" w:eastAsia="仿宋"/>
                <w:color w:val="auto"/>
                <w:sz w:val="24"/>
                <w:szCs w:val="28"/>
                <w:highlight w:val="none"/>
                <w:lang w:eastAsia="zh-CN"/>
              </w:rPr>
            </w:pPr>
            <w:r>
              <w:rPr>
                <w:rFonts w:hint="eastAsia" w:ascii="仿宋" w:hAnsi="仿宋" w:eastAsia="仿宋"/>
                <w:color w:val="auto"/>
                <w:sz w:val="24"/>
                <w:szCs w:val="28"/>
                <w:highlight w:val="none"/>
                <w:lang w:eastAsia="zh-CN"/>
              </w:rPr>
              <w:t>响应情况</w:t>
            </w:r>
          </w:p>
        </w:tc>
        <w:tc>
          <w:tcPr>
            <w:tcW w:w="1888" w:type="dxa"/>
            <w:noWrap w:val="0"/>
            <w:vAlign w:val="center"/>
          </w:tcPr>
          <w:p w14:paraId="4A3F3B7B">
            <w:pPr>
              <w:kinsoku/>
              <w:wordWrap/>
              <w:overflowPunct/>
              <w:topLinePunct w:val="0"/>
              <w:autoSpaceDE/>
              <w:autoSpaceDN/>
              <w:bidi w:val="0"/>
              <w:spacing w:line="480" w:lineRule="exact"/>
              <w:rPr>
                <w:rFonts w:ascii="仿宋" w:hAnsi="仿宋" w:eastAsia="仿宋"/>
                <w:color w:val="auto"/>
                <w:sz w:val="24"/>
                <w:szCs w:val="28"/>
                <w:highlight w:val="none"/>
              </w:rPr>
            </w:pPr>
            <w:r>
              <w:rPr>
                <w:rFonts w:hint="eastAsia" w:ascii="仿宋" w:hAnsi="仿宋" w:eastAsia="仿宋"/>
                <w:color w:val="auto"/>
                <w:sz w:val="24"/>
                <w:szCs w:val="28"/>
                <w:highlight w:val="none"/>
                <w:lang w:val="en-US" w:eastAsia="zh-CN"/>
              </w:rPr>
              <w:t xml:space="preserve">   </w:t>
            </w:r>
            <w:r>
              <w:rPr>
                <w:rFonts w:hint="eastAsia" w:ascii="仿宋" w:hAnsi="仿宋" w:eastAsia="仿宋"/>
                <w:color w:val="auto"/>
                <w:sz w:val="24"/>
                <w:szCs w:val="28"/>
                <w:highlight w:val="none"/>
              </w:rPr>
              <w:t>差异说明</w:t>
            </w:r>
          </w:p>
        </w:tc>
      </w:tr>
      <w:tr w14:paraId="5F185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39" w:type="dxa"/>
            <w:noWrap w:val="0"/>
            <w:vAlign w:val="center"/>
          </w:tcPr>
          <w:p w14:paraId="30024E8B">
            <w:pPr>
              <w:kinsoku/>
              <w:wordWrap/>
              <w:overflowPunct/>
              <w:topLinePunct w:val="0"/>
              <w:autoSpaceDE/>
              <w:autoSpaceDN/>
              <w:bidi w:val="0"/>
              <w:spacing w:line="480" w:lineRule="exact"/>
              <w:ind w:firstLine="480" w:firstLineChars="200"/>
              <w:rPr>
                <w:rFonts w:ascii="仿宋" w:hAnsi="仿宋" w:eastAsia="仿宋"/>
                <w:color w:val="auto"/>
                <w:sz w:val="24"/>
                <w:szCs w:val="28"/>
                <w:highlight w:val="none"/>
              </w:rPr>
            </w:pPr>
          </w:p>
        </w:tc>
        <w:tc>
          <w:tcPr>
            <w:tcW w:w="2428" w:type="dxa"/>
            <w:noWrap w:val="0"/>
            <w:vAlign w:val="center"/>
          </w:tcPr>
          <w:p w14:paraId="281211D5">
            <w:pPr>
              <w:kinsoku/>
              <w:wordWrap/>
              <w:overflowPunct/>
              <w:topLinePunct w:val="0"/>
              <w:autoSpaceDE/>
              <w:autoSpaceDN/>
              <w:bidi w:val="0"/>
              <w:spacing w:line="480" w:lineRule="exact"/>
              <w:ind w:firstLine="480" w:firstLineChars="200"/>
              <w:rPr>
                <w:rFonts w:ascii="仿宋" w:hAnsi="仿宋" w:eastAsia="仿宋"/>
                <w:color w:val="auto"/>
                <w:sz w:val="24"/>
                <w:szCs w:val="28"/>
                <w:highlight w:val="none"/>
              </w:rPr>
            </w:pPr>
          </w:p>
        </w:tc>
        <w:tc>
          <w:tcPr>
            <w:tcW w:w="2520" w:type="dxa"/>
            <w:noWrap w:val="0"/>
            <w:vAlign w:val="center"/>
          </w:tcPr>
          <w:p w14:paraId="0EB0FE6D">
            <w:pPr>
              <w:kinsoku/>
              <w:wordWrap/>
              <w:overflowPunct/>
              <w:topLinePunct w:val="0"/>
              <w:autoSpaceDE/>
              <w:autoSpaceDN/>
              <w:bidi w:val="0"/>
              <w:spacing w:line="480" w:lineRule="exact"/>
              <w:ind w:firstLine="480" w:firstLineChars="200"/>
              <w:rPr>
                <w:rFonts w:ascii="仿宋" w:hAnsi="仿宋" w:eastAsia="仿宋"/>
                <w:color w:val="auto"/>
                <w:sz w:val="24"/>
                <w:szCs w:val="28"/>
                <w:highlight w:val="none"/>
              </w:rPr>
            </w:pPr>
          </w:p>
        </w:tc>
        <w:tc>
          <w:tcPr>
            <w:tcW w:w="1888" w:type="dxa"/>
            <w:noWrap w:val="0"/>
            <w:vAlign w:val="center"/>
          </w:tcPr>
          <w:p w14:paraId="64BFA0D0">
            <w:pPr>
              <w:kinsoku/>
              <w:wordWrap/>
              <w:overflowPunct/>
              <w:topLinePunct w:val="0"/>
              <w:autoSpaceDE/>
              <w:autoSpaceDN/>
              <w:bidi w:val="0"/>
              <w:spacing w:line="480" w:lineRule="exact"/>
              <w:ind w:firstLine="480" w:firstLineChars="200"/>
              <w:rPr>
                <w:rFonts w:ascii="仿宋" w:hAnsi="仿宋" w:eastAsia="仿宋"/>
                <w:color w:val="auto"/>
                <w:sz w:val="24"/>
                <w:szCs w:val="28"/>
                <w:highlight w:val="none"/>
              </w:rPr>
            </w:pPr>
          </w:p>
        </w:tc>
      </w:tr>
      <w:tr w14:paraId="44726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39" w:type="dxa"/>
            <w:noWrap w:val="0"/>
            <w:vAlign w:val="center"/>
          </w:tcPr>
          <w:p w14:paraId="28EA48B0">
            <w:pPr>
              <w:kinsoku/>
              <w:wordWrap/>
              <w:overflowPunct/>
              <w:topLinePunct w:val="0"/>
              <w:autoSpaceDE/>
              <w:autoSpaceDN/>
              <w:bidi w:val="0"/>
              <w:spacing w:line="480" w:lineRule="exact"/>
              <w:ind w:firstLine="480" w:firstLineChars="200"/>
              <w:rPr>
                <w:rFonts w:ascii="仿宋" w:hAnsi="仿宋" w:eastAsia="仿宋"/>
                <w:color w:val="auto"/>
                <w:sz w:val="24"/>
                <w:szCs w:val="28"/>
                <w:highlight w:val="none"/>
              </w:rPr>
            </w:pPr>
          </w:p>
        </w:tc>
        <w:tc>
          <w:tcPr>
            <w:tcW w:w="2428" w:type="dxa"/>
            <w:noWrap w:val="0"/>
            <w:vAlign w:val="center"/>
          </w:tcPr>
          <w:p w14:paraId="7B911F85">
            <w:pPr>
              <w:kinsoku/>
              <w:wordWrap/>
              <w:overflowPunct/>
              <w:topLinePunct w:val="0"/>
              <w:autoSpaceDE/>
              <w:autoSpaceDN/>
              <w:bidi w:val="0"/>
              <w:spacing w:line="480" w:lineRule="exact"/>
              <w:ind w:firstLine="480" w:firstLineChars="200"/>
              <w:rPr>
                <w:rFonts w:ascii="仿宋" w:hAnsi="仿宋" w:eastAsia="仿宋"/>
                <w:color w:val="auto"/>
                <w:sz w:val="24"/>
                <w:szCs w:val="28"/>
                <w:highlight w:val="none"/>
              </w:rPr>
            </w:pPr>
          </w:p>
        </w:tc>
        <w:tc>
          <w:tcPr>
            <w:tcW w:w="2520" w:type="dxa"/>
            <w:noWrap w:val="0"/>
            <w:vAlign w:val="center"/>
          </w:tcPr>
          <w:p w14:paraId="4EF5D693">
            <w:pPr>
              <w:kinsoku/>
              <w:wordWrap/>
              <w:overflowPunct/>
              <w:topLinePunct w:val="0"/>
              <w:autoSpaceDE/>
              <w:autoSpaceDN/>
              <w:bidi w:val="0"/>
              <w:spacing w:line="480" w:lineRule="exact"/>
              <w:ind w:firstLine="480" w:firstLineChars="200"/>
              <w:rPr>
                <w:rFonts w:ascii="仿宋" w:hAnsi="仿宋" w:eastAsia="仿宋"/>
                <w:color w:val="auto"/>
                <w:sz w:val="24"/>
                <w:szCs w:val="28"/>
                <w:highlight w:val="none"/>
              </w:rPr>
            </w:pPr>
          </w:p>
        </w:tc>
        <w:tc>
          <w:tcPr>
            <w:tcW w:w="1888" w:type="dxa"/>
            <w:noWrap w:val="0"/>
            <w:vAlign w:val="center"/>
          </w:tcPr>
          <w:p w14:paraId="07F23F98">
            <w:pPr>
              <w:kinsoku/>
              <w:wordWrap/>
              <w:overflowPunct/>
              <w:topLinePunct w:val="0"/>
              <w:autoSpaceDE/>
              <w:autoSpaceDN/>
              <w:bidi w:val="0"/>
              <w:spacing w:line="480" w:lineRule="exact"/>
              <w:ind w:firstLine="480" w:firstLineChars="200"/>
              <w:rPr>
                <w:rFonts w:ascii="仿宋" w:hAnsi="仿宋" w:eastAsia="仿宋"/>
                <w:color w:val="auto"/>
                <w:sz w:val="24"/>
                <w:szCs w:val="28"/>
                <w:highlight w:val="none"/>
              </w:rPr>
            </w:pPr>
          </w:p>
        </w:tc>
      </w:tr>
      <w:tr w14:paraId="76877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39" w:type="dxa"/>
            <w:noWrap w:val="0"/>
            <w:vAlign w:val="center"/>
          </w:tcPr>
          <w:p w14:paraId="497D0615">
            <w:pPr>
              <w:kinsoku/>
              <w:wordWrap/>
              <w:overflowPunct/>
              <w:topLinePunct w:val="0"/>
              <w:autoSpaceDE/>
              <w:autoSpaceDN/>
              <w:bidi w:val="0"/>
              <w:spacing w:line="480" w:lineRule="exact"/>
              <w:ind w:firstLine="480" w:firstLineChars="200"/>
              <w:rPr>
                <w:rFonts w:ascii="仿宋" w:hAnsi="仿宋" w:eastAsia="仿宋"/>
                <w:color w:val="auto"/>
                <w:sz w:val="24"/>
                <w:szCs w:val="28"/>
                <w:highlight w:val="none"/>
              </w:rPr>
            </w:pPr>
          </w:p>
        </w:tc>
        <w:tc>
          <w:tcPr>
            <w:tcW w:w="2428" w:type="dxa"/>
            <w:noWrap w:val="0"/>
            <w:vAlign w:val="center"/>
          </w:tcPr>
          <w:p w14:paraId="774D6CAD">
            <w:pPr>
              <w:kinsoku/>
              <w:wordWrap/>
              <w:overflowPunct/>
              <w:topLinePunct w:val="0"/>
              <w:autoSpaceDE/>
              <w:autoSpaceDN/>
              <w:bidi w:val="0"/>
              <w:spacing w:line="480" w:lineRule="exact"/>
              <w:ind w:firstLine="480" w:firstLineChars="200"/>
              <w:rPr>
                <w:rFonts w:ascii="仿宋" w:hAnsi="仿宋" w:eastAsia="仿宋"/>
                <w:color w:val="auto"/>
                <w:sz w:val="24"/>
                <w:szCs w:val="28"/>
                <w:highlight w:val="none"/>
              </w:rPr>
            </w:pPr>
          </w:p>
        </w:tc>
        <w:tc>
          <w:tcPr>
            <w:tcW w:w="2520" w:type="dxa"/>
            <w:noWrap w:val="0"/>
            <w:vAlign w:val="center"/>
          </w:tcPr>
          <w:p w14:paraId="1E2EA2C6">
            <w:pPr>
              <w:kinsoku/>
              <w:wordWrap/>
              <w:overflowPunct/>
              <w:topLinePunct w:val="0"/>
              <w:autoSpaceDE/>
              <w:autoSpaceDN/>
              <w:bidi w:val="0"/>
              <w:spacing w:line="480" w:lineRule="exact"/>
              <w:ind w:firstLine="480" w:firstLineChars="200"/>
              <w:rPr>
                <w:rFonts w:ascii="仿宋" w:hAnsi="仿宋" w:eastAsia="仿宋"/>
                <w:color w:val="auto"/>
                <w:sz w:val="24"/>
                <w:szCs w:val="28"/>
                <w:highlight w:val="none"/>
              </w:rPr>
            </w:pPr>
          </w:p>
        </w:tc>
        <w:tc>
          <w:tcPr>
            <w:tcW w:w="1888" w:type="dxa"/>
            <w:noWrap w:val="0"/>
            <w:vAlign w:val="center"/>
          </w:tcPr>
          <w:p w14:paraId="27D7691B">
            <w:pPr>
              <w:kinsoku/>
              <w:wordWrap/>
              <w:overflowPunct/>
              <w:topLinePunct w:val="0"/>
              <w:autoSpaceDE/>
              <w:autoSpaceDN/>
              <w:bidi w:val="0"/>
              <w:spacing w:line="480" w:lineRule="exact"/>
              <w:ind w:firstLine="480" w:firstLineChars="200"/>
              <w:rPr>
                <w:rFonts w:ascii="仿宋" w:hAnsi="仿宋" w:eastAsia="仿宋"/>
                <w:color w:val="auto"/>
                <w:sz w:val="24"/>
                <w:szCs w:val="28"/>
                <w:highlight w:val="none"/>
              </w:rPr>
            </w:pPr>
          </w:p>
        </w:tc>
      </w:tr>
      <w:tr w14:paraId="66CC4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39" w:type="dxa"/>
            <w:noWrap w:val="0"/>
            <w:vAlign w:val="center"/>
          </w:tcPr>
          <w:p w14:paraId="303373E6">
            <w:pPr>
              <w:kinsoku/>
              <w:wordWrap/>
              <w:overflowPunct/>
              <w:topLinePunct w:val="0"/>
              <w:autoSpaceDE/>
              <w:autoSpaceDN/>
              <w:bidi w:val="0"/>
              <w:spacing w:line="480" w:lineRule="exact"/>
              <w:ind w:firstLine="480" w:firstLineChars="200"/>
              <w:rPr>
                <w:rFonts w:ascii="仿宋" w:hAnsi="仿宋" w:eastAsia="仿宋"/>
                <w:color w:val="auto"/>
                <w:sz w:val="24"/>
                <w:szCs w:val="28"/>
                <w:highlight w:val="none"/>
              </w:rPr>
            </w:pPr>
          </w:p>
        </w:tc>
        <w:tc>
          <w:tcPr>
            <w:tcW w:w="2428" w:type="dxa"/>
            <w:noWrap w:val="0"/>
            <w:vAlign w:val="center"/>
          </w:tcPr>
          <w:p w14:paraId="1F57E972">
            <w:pPr>
              <w:kinsoku/>
              <w:wordWrap/>
              <w:overflowPunct/>
              <w:topLinePunct w:val="0"/>
              <w:autoSpaceDE/>
              <w:autoSpaceDN/>
              <w:bidi w:val="0"/>
              <w:spacing w:line="480" w:lineRule="exact"/>
              <w:ind w:firstLine="480" w:firstLineChars="200"/>
              <w:rPr>
                <w:rFonts w:ascii="仿宋" w:hAnsi="仿宋" w:eastAsia="仿宋"/>
                <w:color w:val="auto"/>
                <w:sz w:val="24"/>
                <w:szCs w:val="28"/>
                <w:highlight w:val="none"/>
              </w:rPr>
            </w:pPr>
          </w:p>
        </w:tc>
        <w:tc>
          <w:tcPr>
            <w:tcW w:w="2520" w:type="dxa"/>
            <w:noWrap w:val="0"/>
            <w:vAlign w:val="center"/>
          </w:tcPr>
          <w:p w14:paraId="6CFC4483">
            <w:pPr>
              <w:kinsoku/>
              <w:wordWrap/>
              <w:overflowPunct/>
              <w:topLinePunct w:val="0"/>
              <w:autoSpaceDE/>
              <w:autoSpaceDN/>
              <w:bidi w:val="0"/>
              <w:spacing w:line="480" w:lineRule="exact"/>
              <w:ind w:firstLine="480" w:firstLineChars="200"/>
              <w:rPr>
                <w:rFonts w:ascii="仿宋" w:hAnsi="仿宋" w:eastAsia="仿宋"/>
                <w:color w:val="auto"/>
                <w:sz w:val="24"/>
                <w:szCs w:val="28"/>
                <w:highlight w:val="none"/>
              </w:rPr>
            </w:pPr>
          </w:p>
        </w:tc>
        <w:tc>
          <w:tcPr>
            <w:tcW w:w="1888" w:type="dxa"/>
            <w:noWrap w:val="0"/>
            <w:vAlign w:val="center"/>
          </w:tcPr>
          <w:p w14:paraId="0EB9E46E">
            <w:pPr>
              <w:kinsoku/>
              <w:wordWrap/>
              <w:overflowPunct/>
              <w:topLinePunct w:val="0"/>
              <w:autoSpaceDE/>
              <w:autoSpaceDN/>
              <w:bidi w:val="0"/>
              <w:spacing w:line="480" w:lineRule="exact"/>
              <w:ind w:firstLine="480" w:firstLineChars="200"/>
              <w:rPr>
                <w:rFonts w:ascii="仿宋" w:hAnsi="仿宋" w:eastAsia="仿宋"/>
                <w:color w:val="auto"/>
                <w:sz w:val="24"/>
                <w:szCs w:val="28"/>
                <w:highlight w:val="none"/>
              </w:rPr>
            </w:pPr>
          </w:p>
        </w:tc>
      </w:tr>
      <w:tr w14:paraId="30768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39" w:type="dxa"/>
            <w:noWrap w:val="0"/>
            <w:vAlign w:val="center"/>
          </w:tcPr>
          <w:p w14:paraId="3F400CC6">
            <w:pPr>
              <w:kinsoku/>
              <w:wordWrap/>
              <w:overflowPunct/>
              <w:topLinePunct w:val="0"/>
              <w:autoSpaceDE/>
              <w:autoSpaceDN/>
              <w:bidi w:val="0"/>
              <w:spacing w:line="480" w:lineRule="exact"/>
              <w:ind w:firstLine="480" w:firstLineChars="200"/>
              <w:rPr>
                <w:rFonts w:ascii="仿宋" w:hAnsi="仿宋" w:eastAsia="仿宋"/>
                <w:color w:val="auto"/>
                <w:sz w:val="24"/>
                <w:szCs w:val="28"/>
                <w:highlight w:val="none"/>
              </w:rPr>
            </w:pPr>
          </w:p>
        </w:tc>
        <w:tc>
          <w:tcPr>
            <w:tcW w:w="2428" w:type="dxa"/>
            <w:noWrap w:val="0"/>
            <w:vAlign w:val="center"/>
          </w:tcPr>
          <w:p w14:paraId="601A6A4B">
            <w:pPr>
              <w:kinsoku/>
              <w:wordWrap/>
              <w:overflowPunct/>
              <w:topLinePunct w:val="0"/>
              <w:autoSpaceDE/>
              <w:autoSpaceDN/>
              <w:bidi w:val="0"/>
              <w:spacing w:line="480" w:lineRule="exact"/>
              <w:ind w:firstLine="480" w:firstLineChars="200"/>
              <w:rPr>
                <w:rFonts w:ascii="仿宋" w:hAnsi="仿宋" w:eastAsia="仿宋"/>
                <w:color w:val="auto"/>
                <w:sz w:val="24"/>
                <w:szCs w:val="28"/>
                <w:highlight w:val="none"/>
              </w:rPr>
            </w:pPr>
          </w:p>
        </w:tc>
        <w:tc>
          <w:tcPr>
            <w:tcW w:w="2520" w:type="dxa"/>
            <w:noWrap w:val="0"/>
            <w:vAlign w:val="center"/>
          </w:tcPr>
          <w:p w14:paraId="1DAC68BA">
            <w:pPr>
              <w:kinsoku/>
              <w:wordWrap/>
              <w:overflowPunct/>
              <w:topLinePunct w:val="0"/>
              <w:autoSpaceDE/>
              <w:autoSpaceDN/>
              <w:bidi w:val="0"/>
              <w:spacing w:line="480" w:lineRule="exact"/>
              <w:ind w:firstLine="480" w:firstLineChars="200"/>
              <w:rPr>
                <w:rFonts w:ascii="仿宋" w:hAnsi="仿宋" w:eastAsia="仿宋"/>
                <w:color w:val="auto"/>
                <w:sz w:val="24"/>
                <w:szCs w:val="28"/>
                <w:highlight w:val="none"/>
              </w:rPr>
            </w:pPr>
          </w:p>
        </w:tc>
        <w:tc>
          <w:tcPr>
            <w:tcW w:w="1888" w:type="dxa"/>
            <w:noWrap w:val="0"/>
            <w:vAlign w:val="center"/>
          </w:tcPr>
          <w:p w14:paraId="50070816">
            <w:pPr>
              <w:kinsoku/>
              <w:wordWrap/>
              <w:overflowPunct/>
              <w:topLinePunct w:val="0"/>
              <w:autoSpaceDE/>
              <w:autoSpaceDN/>
              <w:bidi w:val="0"/>
              <w:spacing w:line="480" w:lineRule="exact"/>
              <w:ind w:firstLine="480" w:firstLineChars="200"/>
              <w:rPr>
                <w:rFonts w:ascii="仿宋" w:hAnsi="仿宋" w:eastAsia="仿宋"/>
                <w:color w:val="auto"/>
                <w:sz w:val="24"/>
                <w:szCs w:val="28"/>
                <w:highlight w:val="none"/>
              </w:rPr>
            </w:pPr>
          </w:p>
        </w:tc>
      </w:tr>
    </w:tbl>
    <w:p w14:paraId="761702D0">
      <w:pPr>
        <w:kinsoku/>
        <w:wordWrap/>
        <w:overflowPunct/>
        <w:topLinePunct w:val="0"/>
        <w:autoSpaceDE/>
        <w:autoSpaceDN/>
        <w:bidi w:val="0"/>
        <w:spacing w:line="480" w:lineRule="exact"/>
        <w:ind w:firstLine="480" w:firstLineChars="200"/>
        <w:rPr>
          <w:rFonts w:ascii="仿宋" w:hAnsi="仿宋" w:eastAsia="仿宋"/>
          <w:color w:val="auto"/>
          <w:sz w:val="24"/>
          <w:szCs w:val="28"/>
          <w:highlight w:val="none"/>
        </w:rPr>
      </w:pPr>
      <w:r>
        <w:rPr>
          <w:rFonts w:hint="eastAsia" w:ascii="仿宋" w:hAnsi="仿宋" w:eastAsia="仿宋"/>
          <w:color w:val="auto"/>
          <w:sz w:val="24"/>
          <w:szCs w:val="28"/>
          <w:highlight w:val="none"/>
        </w:rPr>
        <w:t>投标人：                                  法定代表人</w:t>
      </w:r>
      <w:r>
        <w:rPr>
          <w:rFonts w:hint="eastAsia" w:ascii="仿宋" w:hAnsi="仿宋" w:eastAsia="仿宋"/>
          <w:color w:val="auto"/>
          <w:sz w:val="24"/>
          <w:szCs w:val="28"/>
          <w:highlight w:val="none"/>
          <w:lang w:eastAsia="zh-CN"/>
        </w:rPr>
        <w:t>或</w:t>
      </w:r>
      <w:r>
        <w:rPr>
          <w:rFonts w:hint="eastAsia" w:ascii="仿宋" w:hAnsi="仿宋" w:eastAsia="仿宋"/>
          <w:color w:val="auto"/>
          <w:sz w:val="24"/>
          <w:szCs w:val="28"/>
          <w:highlight w:val="none"/>
        </w:rPr>
        <w:t>授权代表：</w:t>
      </w:r>
    </w:p>
    <w:p w14:paraId="090843F4">
      <w:pPr>
        <w:kinsoku/>
        <w:wordWrap/>
        <w:overflowPunct/>
        <w:topLinePunct w:val="0"/>
        <w:autoSpaceDE/>
        <w:autoSpaceDN/>
        <w:bidi w:val="0"/>
        <w:spacing w:line="480" w:lineRule="exact"/>
        <w:rPr>
          <w:rFonts w:ascii="仿宋" w:hAnsi="仿宋" w:eastAsia="仿宋"/>
          <w:color w:val="auto"/>
          <w:sz w:val="24"/>
          <w:szCs w:val="28"/>
          <w:highlight w:val="none"/>
        </w:rPr>
      </w:pPr>
      <w:r>
        <w:rPr>
          <w:rFonts w:hint="eastAsia" w:ascii="仿宋" w:hAnsi="仿宋" w:eastAsia="仿宋"/>
          <w:color w:val="auto"/>
          <w:sz w:val="24"/>
          <w:szCs w:val="28"/>
          <w:highlight w:val="none"/>
          <w:lang w:val="en-US" w:eastAsia="zh-CN"/>
        </w:rPr>
        <w:t xml:space="preserve">  </w:t>
      </w:r>
      <w:r>
        <w:rPr>
          <w:rFonts w:hint="eastAsia" w:ascii="仿宋" w:hAnsi="仿宋" w:eastAsia="仿宋"/>
          <w:color w:val="auto"/>
          <w:sz w:val="24"/>
          <w:szCs w:val="28"/>
          <w:highlight w:val="none"/>
        </w:rPr>
        <w:t>（投标人公章）                               （签字或盖章）</w:t>
      </w:r>
    </w:p>
    <w:p w14:paraId="509E845B">
      <w:pPr>
        <w:kinsoku/>
        <w:wordWrap/>
        <w:overflowPunct/>
        <w:topLinePunct w:val="0"/>
        <w:autoSpaceDE/>
        <w:autoSpaceDN/>
        <w:bidi w:val="0"/>
        <w:spacing w:line="480" w:lineRule="exact"/>
        <w:ind w:firstLine="480" w:firstLineChars="200"/>
        <w:rPr>
          <w:rFonts w:hint="eastAsia"/>
          <w:color w:val="auto"/>
          <w:highlight w:val="none"/>
        </w:rPr>
      </w:pPr>
      <w:r>
        <w:rPr>
          <w:rFonts w:hint="eastAsia" w:ascii="仿宋" w:hAnsi="仿宋" w:eastAsia="仿宋"/>
          <w:color w:val="auto"/>
          <w:sz w:val="24"/>
          <w:szCs w:val="28"/>
          <w:highlight w:val="none"/>
        </w:rPr>
        <w:t xml:space="preserve">                                            年     月     日</w:t>
      </w:r>
    </w:p>
    <w:p w14:paraId="0D0EF7FD">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方正仿宋_GBK" w:hAnsi="方正仿宋_GBK" w:eastAsia="方正仿宋_GBK" w:cs="方正仿宋_GBK"/>
          <w:color w:val="auto"/>
          <w:sz w:val="24"/>
          <w:szCs w:val="24"/>
          <w:highlight w:val="none"/>
          <w:lang w:val="en-US" w:eastAsia="zh-CN"/>
        </w:rPr>
      </w:pPr>
      <w:r>
        <w:rPr>
          <w:rFonts w:hint="eastAsia" w:ascii="方正仿宋_GBK" w:hAnsi="方正仿宋_GBK" w:eastAsia="方正仿宋_GBK" w:cs="方正仿宋_GBK"/>
          <w:color w:val="auto"/>
          <w:sz w:val="24"/>
          <w:szCs w:val="24"/>
          <w:highlight w:val="none"/>
          <w:lang w:val="en-US" w:eastAsia="zh-CN"/>
        </w:rPr>
        <w:t>注：</w:t>
      </w:r>
    </w:p>
    <w:p w14:paraId="399C8172">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方正仿宋_GBK" w:hAnsi="方正仿宋_GBK" w:eastAsia="方正仿宋_GBK" w:cs="方正仿宋_GBK"/>
          <w:color w:val="auto"/>
          <w:sz w:val="24"/>
          <w:szCs w:val="24"/>
          <w:highlight w:val="none"/>
          <w:lang w:val="en-US" w:eastAsia="zh-CN"/>
        </w:rPr>
      </w:pPr>
      <w:r>
        <w:rPr>
          <w:rFonts w:hint="eastAsia" w:ascii="方正仿宋_GBK" w:hAnsi="方正仿宋_GBK" w:eastAsia="方正仿宋_GBK" w:cs="方正仿宋_GBK"/>
          <w:color w:val="auto"/>
          <w:sz w:val="24"/>
          <w:szCs w:val="24"/>
          <w:highlight w:val="none"/>
          <w:lang w:val="en-US" w:eastAsia="zh-CN"/>
        </w:rPr>
        <w:t>1.本表即为对本询价文件中第二篇“技术（服务）要求”所有所列内容要求进行比较和响应；</w:t>
      </w:r>
    </w:p>
    <w:p w14:paraId="19391E23">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方正仿宋_GBK" w:hAnsi="方正仿宋_GBK" w:eastAsia="方正仿宋_GBK" w:cs="方正仿宋_GBK"/>
          <w:color w:val="auto"/>
          <w:sz w:val="24"/>
          <w:szCs w:val="24"/>
          <w:highlight w:val="none"/>
          <w:lang w:val="en-US" w:eastAsia="zh-CN"/>
        </w:rPr>
      </w:pPr>
      <w:r>
        <w:rPr>
          <w:rFonts w:hint="eastAsia" w:ascii="方正仿宋_GBK" w:hAnsi="方正仿宋_GBK" w:eastAsia="方正仿宋_GBK" w:cs="方正仿宋_GBK"/>
          <w:color w:val="auto"/>
          <w:sz w:val="24"/>
          <w:szCs w:val="24"/>
          <w:highlight w:val="none"/>
          <w:lang w:val="en-US" w:eastAsia="zh-CN"/>
        </w:rPr>
        <w:t>2.该表必须按照询价文件要求逐条如实填写，根据投标情况在“差异说明”项填写正偏离或负偏离及原因，完全符合的填写“无差异”；</w:t>
      </w:r>
    </w:p>
    <w:p w14:paraId="2B055B2D">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方正仿宋_GBK" w:hAnsi="方正仿宋_GBK" w:eastAsia="方正仿宋_GBK" w:cs="方正仿宋_GBK"/>
          <w:color w:val="auto"/>
          <w:sz w:val="24"/>
          <w:szCs w:val="24"/>
          <w:highlight w:val="none"/>
          <w:lang w:val="en-US" w:eastAsia="zh-CN"/>
        </w:rPr>
      </w:pPr>
      <w:r>
        <w:rPr>
          <w:rFonts w:hint="eastAsia" w:ascii="方正仿宋_GBK" w:hAnsi="方正仿宋_GBK" w:eastAsia="方正仿宋_GBK" w:cs="方正仿宋_GBK"/>
          <w:color w:val="auto"/>
          <w:sz w:val="24"/>
          <w:szCs w:val="24"/>
          <w:highlight w:val="none"/>
          <w:lang w:val="en-US" w:eastAsia="zh-CN"/>
        </w:rPr>
        <w:t>3.该表可扩展；</w:t>
      </w:r>
    </w:p>
    <w:p w14:paraId="2AD34B21">
      <w:pPr>
        <w:kinsoku/>
        <w:wordWrap/>
        <w:overflowPunct/>
        <w:topLinePunct w:val="0"/>
        <w:autoSpaceDE/>
        <w:autoSpaceDN/>
        <w:bidi w:val="0"/>
        <w:spacing w:line="480" w:lineRule="exact"/>
        <w:rPr>
          <w:rFonts w:hint="default"/>
          <w:color w:val="auto"/>
          <w:highlight w:val="none"/>
          <w:lang w:val="en-US" w:eastAsia="zh-CN"/>
        </w:rPr>
      </w:pPr>
      <w:r>
        <w:rPr>
          <w:rFonts w:hint="default"/>
          <w:color w:val="auto"/>
          <w:highlight w:val="none"/>
          <w:lang w:val="en-US" w:eastAsia="zh-CN"/>
        </w:rPr>
        <w:br w:type="page"/>
      </w:r>
    </w:p>
    <w:p w14:paraId="3EC4B4A0">
      <w:pPr>
        <w:pStyle w:val="10"/>
        <w:kinsoku/>
        <w:wordWrap/>
        <w:overflowPunct/>
        <w:topLinePunct w:val="0"/>
        <w:autoSpaceDE/>
        <w:autoSpaceDN/>
        <w:bidi w:val="0"/>
        <w:spacing w:line="480" w:lineRule="exact"/>
        <w:rPr>
          <w:rFonts w:hint="default"/>
          <w:color w:val="auto"/>
          <w:highlight w:val="none"/>
          <w:lang w:val="en-US" w:eastAsia="zh-CN"/>
        </w:rPr>
      </w:pPr>
    </w:p>
    <w:p w14:paraId="1E7BC2FF">
      <w:pPr>
        <w:pStyle w:val="4"/>
        <w:numPr>
          <w:ilvl w:val="0"/>
          <w:numId w:val="0"/>
        </w:numPr>
        <w:kinsoku/>
        <w:wordWrap/>
        <w:overflowPunct/>
        <w:topLinePunct w:val="0"/>
        <w:autoSpaceDE/>
        <w:autoSpaceDN/>
        <w:bidi w:val="0"/>
        <w:spacing w:line="480" w:lineRule="exact"/>
        <w:ind w:firstLine="480" w:firstLineChars="200"/>
        <w:rPr>
          <w:rFonts w:hint="default"/>
          <w:color w:val="auto"/>
          <w:highlight w:val="none"/>
          <w:lang w:val="en-US" w:eastAsia="zh-CN"/>
        </w:rPr>
      </w:pPr>
      <w:r>
        <w:rPr>
          <w:rFonts w:hint="eastAsia" w:ascii="方正仿宋_GBK" w:hAnsi="方正仿宋_GBK" w:eastAsia="方正仿宋_GBK" w:cs="方正仿宋_GBK"/>
          <w:color w:val="auto"/>
          <w:kern w:val="2"/>
          <w:sz w:val="24"/>
          <w:szCs w:val="24"/>
          <w:highlight w:val="none"/>
          <w:lang w:val="en-US" w:eastAsia="zh-CN" w:bidi="ar-SA"/>
        </w:rPr>
        <w:t>（二）其他与项目有相关的资料（</w:t>
      </w:r>
      <w:r>
        <w:rPr>
          <w:rFonts w:hint="eastAsia" w:ascii="方正仿宋_GBK" w:hAnsi="宋体" w:eastAsia="方正仿宋_GBK"/>
          <w:color w:val="auto"/>
          <w:sz w:val="24"/>
          <w:szCs w:val="28"/>
          <w:highlight w:val="none"/>
          <w:lang w:val="en-US" w:eastAsia="zh-CN"/>
        </w:rPr>
        <w:t>附采购要求的佐证材料</w:t>
      </w:r>
      <w:r>
        <w:rPr>
          <w:rFonts w:hint="eastAsia" w:ascii="方正仿宋_GBK" w:hAnsi="方正仿宋_GBK" w:eastAsia="方正仿宋_GBK" w:cs="方正仿宋_GBK"/>
          <w:color w:val="auto"/>
          <w:kern w:val="2"/>
          <w:sz w:val="24"/>
          <w:szCs w:val="24"/>
          <w:highlight w:val="none"/>
          <w:lang w:val="en-US" w:eastAsia="zh-CN" w:bidi="ar-SA"/>
        </w:rPr>
        <w:t>）</w:t>
      </w:r>
    </w:p>
    <w:p w14:paraId="5C9EB855">
      <w:pPr>
        <w:kinsoku/>
        <w:wordWrap/>
        <w:overflowPunct/>
        <w:topLinePunct w:val="0"/>
        <w:autoSpaceDE/>
        <w:autoSpaceDN/>
        <w:bidi w:val="0"/>
        <w:spacing w:line="480" w:lineRule="exact"/>
        <w:rPr>
          <w:rFonts w:hint="default" w:ascii="方正仿宋_GBK" w:hAnsi="宋体" w:eastAsia="方正仿宋_GBK" w:cs="Times New Roman"/>
          <w:b/>
          <w:bCs/>
          <w:color w:val="auto"/>
          <w:kern w:val="2"/>
          <w:sz w:val="24"/>
          <w:highlight w:val="none"/>
          <w:lang w:val="en-US" w:eastAsia="zh-CN" w:bidi="ar-SA"/>
        </w:rPr>
      </w:pPr>
      <w:r>
        <w:rPr>
          <w:rFonts w:hint="default" w:ascii="方正仿宋_GBK" w:hAnsi="宋体" w:eastAsia="方正仿宋_GBK" w:cs="Times New Roman"/>
          <w:b/>
          <w:bCs/>
          <w:color w:val="auto"/>
          <w:kern w:val="2"/>
          <w:sz w:val="24"/>
          <w:highlight w:val="none"/>
          <w:lang w:val="en-US" w:eastAsia="zh-CN" w:bidi="ar-SA"/>
        </w:rPr>
        <w:br w:type="page"/>
      </w:r>
    </w:p>
    <w:p w14:paraId="0ED4D7D4">
      <w:pPr>
        <w:pStyle w:val="3"/>
        <w:numPr>
          <w:ilvl w:val="0"/>
          <w:numId w:val="0"/>
        </w:numPr>
        <w:kinsoku/>
        <w:wordWrap/>
        <w:overflowPunct/>
        <w:topLinePunct w:val="0"/>
        <w:autoSpaceDE/>
        <w:autoSpaceDN/>
        <w:bidi w:val="0"/>
        <w:spacing w:line="480" w:lineRule="exact"/>
        <w:ind w:leftChars="0"/>
        <w:jc w:val="both"/>
        <w:rPr>
          <w:rFonts w:hint="default" w:ascii="方正仿宋_GBK" w:hAnsi="方正仿宋_GBK" w:eastAsia="方正仿宋_GBK" w:cs="方正仿宋_GBK"/>
          <w:b/>
          <w:bCs/>
          <w:color w:val="auto"/>
          <w:sz w:val="24"/>
          <w:szCs w:val="24"/>
          <w:highlight w:val="none"/>
          <w:lang w:val="en-US" w:eastAsia="zh-CN"/>
        </w:rPr>
      </w:pPr>
      <w:r>
        <w:rPr>
          <w:rFonts w:hint="eastAsia" w:ascii="方正仿宋_GBK" w:hAnsi="方正仿宋_GBK" w:eastAsia="方正仿宋_GBK" w:cs="方正仿宋_GBK"/>
          <w:b/>
          <w:bCs/>
          <w:color w:val="auto"/>
          <w:sz w:val="24"/>
          <w:szCs w:val="24"/>
          <w:highlight w:val="none"/>
          <w:lang w:val="en-US" w:eastAsia="zh-CN"/>
        </w:rPr>
        <w:t>五、其他（中小微企业声明函等）</w:t>
      </w:r>
    </w:p>
    <w:p w14:paraId="05F0C564">
      <w:pPr>
        <w:tabs>
          <w:tab w:val="left" w:pos="6300"/>
        </w:tabs>
        <w:kinsoku/>
        <w:wordWrap/>
        <w:overflowPunct/>
        <w:topLinePunct w:val="0"/>
        <w:autoSpaceDE/>
        <w:autoSpaceDN/>
        <w:bidi w:val="0"/>
        <w:snapToGrid w:val="0"/>
        <w:spacing w:line="480" w:lineRule="exact"/>
        <w:ind w:firstLine="480" w:firstLineChars="200"/>
        <w:rPr>
          <w:rFonts w:hint="eastAsia" w:ascii="方正仿宋_GBK" w:hAnsi="宋体" w:eastAsia="方正仿宋_GBK"/>
          <w:color w:val="auto"/>
          <w:sz w:val="24"/>
          <w:szCs w:val="24"/>
          <w:highlight w:val="none"/>
        </w:rPr>
      </w:pPr>
      <w:r>
        <w:rPr>
          <w:rFonts w:hint="eastAsia" w:ascii="方正仿宋_GBK" w:hAnsi="宋体" w:eastAsia="方正仿宋_GBK"/>
          <w:color w:val="auto"/>
          <w:sz w:val="24"/>
          <w:szCs w:val="24"/>
          <w:highlight w:val="none"/>
        </w:rPr>
        <w:t>（一）中小企业声明函、监狱企业证明文件、残疾人福利性单位声明函</w:t>
      </w:r>
    </w:p>
    <w:p w14:paraId="2743A75B">
      <w:pPr>
        <w:tabs>
          <w:tab w:val="left" w:pos="6300"/>
        </w:tabs>
        <w:kinsoku/>
        <w:wordWrap/>
        <w:overflowPunct/>
        <w:topLinePunct w:val="0"/>
        <w:autoSpaceDE/>
        <w:autoSpaceDN/>
        <w:bidi w:val="0"/>
        <w:snapToGrid w:val="0"/>
        <w:spacing w:line="480" w:lineRule="exact"/>
        <w:ind w:firstLine="420" w:firstLineChars="200"/>
        <w:jc w:val="center"/>
        <w:rPr>
          <w:rFonts w:hint="eastAsia" w:ascii="方正仿宋_GBK" w:hAnsi="宋体" w:eastAsia="方正仿宋_GBK"/>
          <w:color w:val="auto"/>
          <w:highlight w:val="none"/>
        </w:rPr>
      </w:pPr>
      <w:r>
        <w:rPr>
          <w:rFonts w:hint="eastAsia" w:ascii="方正仿宋_GBK" w:hAnsi="宋体" w:eastAsia="方正仿宋_GBK"/>
          <w:color w:val="auto"/>
          <w:highlight w:val="none"/>
        </w:rPr>
        <w:t>中小企业声明函</w:t>
      </w:r>
    </w:p>
    <w:p w14:paraId="185349F2">
      <w:pPr>
        <w:tabs>
          <w:tab w:val="left" w:pos="6300"/>
        </w:tabs>
        <w:kinsoku/>
        <w:wordWrap/>
        <w:overflowPunct/>
        <w:topLinePunct w:val="0"/>
        <w:autoSpaceDE/>
        <w:autoSpaceDN/>
        <w:bidi w:val="0"/>
        <w:snapToGrid w:val="0"/>
        <w:spacing w:line="480" w:lineRule="exact"/>
        <w:ind w:firstLine="480" w:firstLineChars="200"/>
        <w:rPr>
          <w:rFonts w:hint="eastAsia" w:ascii="方正仿宋_GBK" w:hAnsi="仿宋" w:eastAsia="方正仿宋_GBK"/>
          <w:color w:val="auto"/>
          <w:sz w:val="24"/>
          <w:szCs w:val="28"/>
          <w:highlight w:val="none"/>
        </w:rPr>
      </w:pPr>
      <w:r>
        <w:rPr>
          <w:rFonts w:hint="eastAsia" w:ascii="方正仿宋_GBK" w:hAnsi="仿宋" w:eastAsia="方正仿宋_GBK"/>
          <w:color w:val="auto"/>
          <w:sz w:val="24"/>
          <w:szCs w:val="28"/>
          <w:highlight w:val="none"/>
        </w:rPr>
        <w:t>本公司（联合体）郑重声明，根据《政府采购促进中小企业发展管理办法》（</w:t>
      </w:r>
      <w:r>
        <w:rPr>
          <w:rFonts w:hint="eastAsia" w:ascii="方正仿宋_GBK" w:hAnsi="宋体" w:eastAsia="方正仿宋_GBK"/>
          <w:color w:val="auto"/>
          <w:sz w:val="24"/>
          <w:szCs w:val="24"/>
          <w:highlight w:val="none"/>
        </w:rPr>
        <w:t>财库〔2020〕46号</w:t>
      </w:r>
      <w:r>
        <w:rPr>
          <w:rFonts w:hint="eastAsia" w:ascii="方正仿宋_GBK" w:hAnsi="仿宋" w:eastAsia="方正仿宋_GBK"/>
          <w:color w:val="auto"/>
          <w:sz w:val="24"/>
          <w:szCs w:val="28"/>
          <w:highlight w:val="none"/>
        </w:rPr>
        <w:t>）的规定，本公司（联合体）参加</w:t>
      </w:r>
      <w:r>
        <w:rPr>
          <w:rFonts w:hint="eastAsia" w:ascii="方正仿宋_GBK" w:hAnsi="仿宋" w:eastAsia="方正仿宋_GBK"/>
          <w:i/>
          <w:color w:val="auto"/>
          <w:sz w:val="24"/>
          <w:szCs w:val="28"/>
          <w:highlight w:val="none"/>
          <w:u w:val="single"/>
        </w:rPr>
        <w:t>（单位名称）</w:t>
      </w:r>
      <w:r>
        <w:rPr>
          <w:rFonts w:hint="eastAsia" w:ascii="方正仿宋_GBK" w:hAnsi="仿宋" w:eastAsia="方正仿宋_GBK"/>
          <w:color w:val="auto"/>
          <w:sz w:val="24"/>
          <w:szCs w:val="28"/>
          <w:highlight w:val="none"/>
        </w:rPr>
        <w:t>的</w:t>
      </w:r>
      <w:r>
        <w:rPr>
          <w:rFonts w:hint="eastAsia" w:ascii="方正仿宋_GBK" w:hAnsi="仿宋" w:eastAsia="方正仿宋_GBK"/>
          <w:i/>
          <w:color w:val="auto"/>
          <w:sz w:val="24"/>
          <w:szCs w:val="28"/>
          <w:highlight w:val="none"/>
          <w:u w:val="single"/>
        </w:rPr>
        <w:t>（项目名称）</w:t>
      </w:r>
      <w:r>
        <w:rPr>
          <w:rFonts w:hint="eastAsia" w:ascii="方正仿宋_GBK" w:hAnsi="仿宋" w:eastAsia="方正仿宋_GBK"/>
          <w:color w:val="auto"/>
          <w:sz w:val="24"/>
          <w:szCs w:val="28"/>
          <w:highlight w:val="none"/>
        </w:rPr>
        <w:t>采购活动，服务全部由符合政策要求的中小企业承接。相关企业（含联合体中的中小企业、签订分包意向协议的中小企业）的具体情况如下：</w:t>
      </w:r>
    </w:p>
    <w:p w14:paraId="0C1EEBE3">
      <w:pPr>
        <w:tabs>
          <w:tab w:val="left" w:pos="6300"/>
        </w:tabs>
        <w:kinsoku/>
        <w:wordWrap/>
        <w:overflowPunct/>
        <w:topLinePunct w:val="0"/>
        <w:autoSpaceDE/>
        <w:autoSpaceDN/>
        <w:bidi w:val="0"/>
        <w:snapToGrid w:val="0"/>
        <w:spacing w:line="480" w:lineRule="exact"/>
        <w:ind w:firstLine="480" w:firstLineChars="200"/>
        <w:rPr>
          <w:rFonts w:hint="eastAsia" w:ascii="方正仿宋_GBK" w:hAnsi="仿宋" w:eastAsia="方正仿宋_GBK"/>
          <w:color w:val="auto"/>
          <w:sz w:val="24"/>
          <w:szCs w:val="28"/>
          <w:highlight w:val="none"/>
        </w:rPr>
      </w:pPr>
      <w:r>
        <w:rPr>
          <w:rFonts w:hint="eastAsia" w:ascii="方正仿宋_GBK" w:hAnsi="仿宋" w:eastAsia="方正仿宋_GBK"/>
          <w:color w:val="auto"/>
          <w:sz w:val="24"/>
          <w:szCs w:val="28"/>
          <w:highlight w:val="none"/>
        </w:rPr>
        <w:t>1.</w:t>
      </w:r>
      <w:r>
        <w:rPr>
          <w:rFonts w:hint="eastAsia" w:ascii="方正仿宋_GBK" w:hAnsi="仿宋" w:eastAsia="方正仿宋_GBK"/>
          <w:i/>
          <w:color w:val="auto"/>
          <w:sz w:val="24"/>
          <w:szCs w:val="28"/>
          <w:highlight w:val="none"/>
          <w:u w:val="single"/>
        </w:rPr>
        <w:t>（标的名称）</w:t>
      </w:r>
      <w:r>
        <w:rPr>
          <w:rFonts w:hint="eastAsia" w:ascii="方正仿宋_GBK" w:hAnsi="仿宋" w:eastAsia="方正仿宋_GBK"/>
          <w:color w:val="auto"/>
          <w:sz w:val="24"/>
          <w:szCs w:val="28"/>
          <w:highlight w:val="none"/>
        </w:rPr>
        <w:t>，属于</w:t>
      </w:r>
      <w:r>
        <w:rPr>
          <w:rFonts w:hint="eastAsia" w:ascii="方正仿宋_GBK" w:hAnsi="仿宋" w:eastAsia="方正仿宋_GBK"/>
          <w:i/>
          <w:color w:val="auto"/>
          <w:sz w:val="24"/>
          <w:szCs w:val="28"/>
          <w:highlight w:val="none"/>
          <w:u w:val="single"/>
        </w:rPr>
        <w:t>（采购文件中明确的所属行业）</w:t>
      </w:r>
      <w:r>
        <w:rPr>
          <w:rFonts w:hint="eastAsia" w:ascii="方正仿宋_GBK" w:hAnsi="仿宋" w:eastAsia="方正仿宋_GBK"/>
          <w:color w:val="auto"/>
          <w:sz w:val="24"/>
          <w:szCs w:val="28"/>
          <w:highlight w:val="none"/>
        </w:rPr>
        <w:t>；承接企业为</w:t>
      </w:r>
      <w:r>
        <w:rPr>
          <w:rFonts w:hint="eastAsia" w:ascii="方正仿宋_GBK" w:hAnsi="仿宋" w:eastAsia="方正仿宋_GBK"/>
          <w:i/>
          <w:color w:val="auto"/>
          <w:sz w:val="24"/>
          <w:szCs w:val="28"/>
          <w:highlight w:val="none"/>
          <w:u w:val="single"/>
        </w:rPr>
        <w:t>（企业名称）</w:t>
      </w:r>
      <w:r>
        <w:rPr>
          <w:rFonts w:hint="eastAsia" w:ascii="方正仿宋_GBK" w:hAnsi="仿宋" w:eastAsia="方正仿宋_GBK"/>
          <w:color w:val="auto"/>
          <w:sz w:val="24"/>
          <w:szCs w:val="28"/>
          <w:highlight w:val="none"/>
        </w:rPr>
        <w:t>，从业人员</w:t>
      </w:r>
      <w:r>
        <w:rPr>
          <w:rFonts w:hint="eastAsia" w:ascii="方正仿宋_GBK" w:hAnsi="仿宋" w:eastAsia="方正仿宋_GBK"/>
          <w:color w:val="auto"/>
          <w:sz w:val="24"/>
          <w:szCs w:val="28"/>
          <w:highlight w:val="none"/>
          <w:u w:val="single"/>
        </w:rPr>
        <w:t xml:space="preserve">      </w:t>
      </w:r>
      <w:r>
        <w:rPr>
          <w:rFonts w:hint="eastAsia" w:ascii="方正仿宋_GBK" w:hAnsi="仿宋" w:eastAsia="方正仿宋_GBK"/>
          <w:color w:val="auto"/>
          <w:sz w:val="24"/>
          <w:szCs w:val="28"/>
          <w:highlight w:val="none"/>
        </w:rPr>
        <w:t>人，营业收入为</w:t>
      </w:r>
      <w:r>
        <w:rPr>
          <w:rFonts w:hint="eastAsia" w:ascii="方正仿宋_GBK" w:hAnsi="仿宋" w:eastAsia="方正仿宋_GBK"/>
          <w:color w:val="auto"/>
          <w:sz w:val="24"/>
          <w:szCs w:val="28"/>
          <w:highlight w:val="none"/>
          <w:u w:val="single"/>
        </w:rPr>
        <w:t xml:space="preserve">    </w:t>
      </w:r>
      <w:r>
        <w:rPr>
          <w:rFonts w:hint="eastAsia" w:ascii="方正仿宋_GBK" w:hAnsi="仿宋" w:eastAsia="方正仿宋_GBK"/>
          <w:color w:val="auto"/>
          <w:sz w:val="24"/>
          <w:szCs w:val="28"/>
          <w:highlight w:val="none"/>
        </w:rPr>
        <w:t>万元，资产总额为</w:t>
      </w:r>
      <w:r>
        <w:rPr>
          <w:rFonts w:hint="eastAsia" w:ascii="方正仿宋_GBK" w:hAnsi="仿宋" w:eastAsia="方正仿宋_GBK"/>
          <w:color w:val="auto"/>
          <w:sz w:val="24"/>
          <w:szCs w:val="28"/>
          <w:highlight w:val="none"/>
          <w:u w:val="single"/>
        </w:rPr>
        <w:t xml:space="preserve">    </w:t>
      </w:r>
      <w:r>
        <w:rPr>
          <w:rFonts w:hint="eastAsia" w:ascii="方正仿宋_GBK" w:hAnsi="仿宋" w:eastAsia="方正仿宋_GBK"/>
          <w:color w:val="auto"/>
          <w:sz w:val="24"/>
          <w:szCs w:val="28"/>
          <w:highlight w:val="none"/>
        </w:rPr>
        <w:t>万元，属于</w:t>
      </w:r>
      <w:r>
        <w:rPr>
          <w:rFonts w:hint="eastAsia" w:ascii="方正仿宋_GBK" w:hAnsi="仿宋" w:eastAsia="方正仿宋_GBK"/>
          <w:i/>
          <w:color w:val="auto"/>
          <w:sz w:val="24"/>
          <w:szCs w:val="28"/>
          <w:highlight w:val="none"/>
          <w:u w:val="single"/>
        </w:rPr>
        <w:t>（中型企业、小型企业、微型企业）</w:t>
      </w:r>
      <w:r>
        <w:rPr>
          <w:rFonts w:hint="eastAsia" w:ascii="方正仿宋_GBK" w:hAnsi="仿宋" w:eastAsia="方正仿宋_GBK"/>
          <w:color w:val="auto"/>
          <w:sz w:val="24"/>
          <w:szCs w:val="28"/>
          <w:highlight w:val="none"/>
        </w:rPr>
        <w:t>；</w:t>
      </w:r>
    </w:p>
    <w:p w14:paraId="76271328">
      <w:pPr>
        <w:tabs>
          <w:tab w:val="left" w:pos="6300"/>
        </w:tabs>
        <w:kinsoku/>
        <w:wordWrap/>
        <w:overflowPunct/>
        <w:topLinePunct w:val="0"/>
        <w:autoSpaceDE/>
        <w:autoSpaceDN/>
        <w:bidi w:val="0"/>
        <w:snapToGrid w:val="0"/>
        <w:spacing w:line="480" w:lineRule="exact"/>
        <w:ind w:firstLine="480" w:firstLineChars="200"/>
        <w:rPr>
          <w:rFonts w:hint="eastAsia" w:ascii="方正仿宋_GBK" w:hAnsi="仿宋" w:eastAsia="方正仿宋_GBK"/>
          <w:color w:val="auto"/>
          <w:sz w:val="24"/>
          <w:szCs w:val="28"/>
          <w:highlight w:val="none"/>
        </w:rPr>
      </w:pPr>
      <w:r>
        <w:rPr>
          <w:rFonts w:hint="eastAsia" w:ascii="方正仿宋_GBK" w:hAnsi="仿宋" w:eastAsia="方正仿宋_GBK"/>
          <w:color w:val="auto"/>
          <w:sz w:val="24"/>
          <w:szCs w:val="28"/>
          <w:highlight w:val="none"/>
        </w:rPr>
        <w:t>为本标的提供的服务人员</w:t>
      </w:r>
      <w:r>
        <w:rPr>
          <w:rFonts w:hint="eastAsia" w:ascii="方正仿宋_GBK" w:hAnsi="仿宋" w:eastAsia="方正仿宋_GBK"/>
          <w:color w:val="auto"/>
          <w:sz w:val="24"/>
          <w:szCs w:val="28"/>
          <w:highlight w:val="none"/>
          <w:u w:val="single"/>
        </w:rPr>
        <w:t xml:space="preserve">   </w:t>
      </w:r>
      <w:r>
        <w:rPr>
          <w:rFonts w:hint="eastAsia" w:ascii="方正仿宋_GBK" w:hAnsi="仿宋" w:eastAsia="方正仿宋_GBK"/>
          <w:color w:val="auto"/>
          <w:sz w:val="24"/>
          <w:szCs w:val="28"/>
          <w:highlight w:val="none"/>
        </w:rPr>
        <w:t>人，其中与本企业签订劳动合同</w:t>
      </w:r>
      <w:r>
        <w:rPr>
          <w:rFonts w:hint="eastAsia" w:ascii="方正仿宋_GBK" w:hAnsi="仿宋" w:eastAsia="方正仿宋_GBK"/>
          <w:color w:val="auto"/>
          <w:sz w:val="24"/>
          <w:szCs w:val="28"/>
          <w:highlight w:val="none"/>
          <w:u w:val="single"/>
        </w:rPr>
        <w:t xml:space="preserve">   </w:t>
      </w:r>
      <w:r>
        <w:rPr>
          <w:rFonts w:hint="eastAsia" w:ascii="方正仿宋_GBK" w:hAnsi="仿宋" w:eastAsia="方正仿宋_GBK"/>
          <w:color w:val="auto"/>
          <w:sz w:val="24"/>
          <w:szCs w:val="28"/>
          <w:highlight w:val="none"/>
        </w:rPr>
        <w:t>人，其他人员</w:t>
      </w:r>
      <w:r>
        <w:rPr>
          <w:rFonts w:hint="eastAsia" w:ascii="方正仿宋_GBK" w:hAnsi="仿宋" w:eastAsia="方正仿宋_GBK"/>
          <w:color w:val="auto"/>
          <w:sz w:val="24"/>
          <w:szCs w:val="28"/>
          <w:highlight w:val="none"/>
          <w:u w:val="single"/>
        </w:rPr>
        <w:t xml:space="preserve">   </w:t>
      </w:r>
      <w:r>
        <w:rPr>
          <w:rFonts w:hint="eastAsia" w:ascii="方正仿宋_GBK" w:hAnsi="仿宋" w:eastAsia="方正仿宋_GBK"/>
          <w:color w:val="auto"/>
          <w:sz w:val="24"/>
          <w:szCs w:val="28"/>
          <w:highlight w:val="none"/>
        </w:rPr>
        <w:t>人。有其他人员的不符合中小企业扶持政策（适用于服务采购项目）;</w:t>
      </w:r>
    </w:p>
    <w:p w14:paraId="2DE5E172">
      <w:pPr>
        <w:tabs>
          <w:tab w:val="left" w:pos="6300"/>
        </w:tabs>
        <w:kinsoku/>
        <w:wordWrap/>
        <w:overflowPunct/>
        <w:topLinePunct w:val="0"/>
        <w:autoSpaceDE/>
        <w:autoSpaceDN/>
        <w:bidi w:val="0"/>
        <w:snapToGrid w:val="0"/>
        <w:spacing w:line="480" w:lineRule="exact"/>
        <w:ind w:firstLine="480" w:firstLineChars="200"/>
        <w:rPr>
          <w:rFonts w:hint="eastAsia" w:ascii="方正仿宋_GBK" w:hAnsi="仿宋" w:eastAsia="方正仿宋_GBK"/>
          <w:color w:val="auto"/>
          <w:sz w:val="24"/>
          <w:szCs w:val="28"/>
          <w:highlight w:val="none"/>
        </w:rPr>
      </w:pPr>
      <w:r>
        <w:rPr>
          <w:rFonts w:hint="eastAsia" w:ascii="方正仿宋_GBK" w:hAnsi="仿宋" w:eastAsia="方正仿宋_GBK"/>
          <w:color w:val="auto"/>
          <w:sz w:val="24"/>
          <w:szCs w:val="28"/>
          <w:highlight w:val="none"/>
        </w:rPr>
        <w:t>以上企业，不属于大企业的分支机构，不存在控股股东为大企业的情形，也不存在与大企业的负责人为同一人的情形。</w:t>
      </w:r>
    </w:p>
    <w:p w14:paraId="56C03ECA">
      <w:pPr>
        <w:tabs>
          <w:tab w:val="left" w:pos="6300"/>
        </w:tabs>
        <w:kinsoku/>
        <w:wordWrap/>
        <w:overflowPunct/>
        <w:topLinePunct w:val="0"/>
        <w:autoSpaceDE/>
        <w:autoSpaceDN/>
        <w:bidi w:val="0"/>
        <w:snapToGrid w:val="0"/>
        <w:spacing w:line="480" w:lineRule="exact"/>
        <w:ind w:firstLine="480" w:firstLineChars="200"/>
        <w:rPr>
          <w:rFonts w:hint="eastAsia" w:ascii="方正仿宋_GBK" w:hAnsi="仿宋" w:eastAsia="方正仿宋_GBK"/>
          <w:color w:val="auto"/>
          <w:sz w:val="24"/>
          <w:szCs w:val="28"/>
          <w:highlight w:val="none"/>
        </w:rPr>
      </w:pPr>
      <w:r>
        <w:rPr>
          <w:rFonts w:hint="eastAsia" w:ascii="方正仿宋_GBK" w:hAnsi="仿宋" w:eastAsia="方正仿宋_GBK"/>
          <w:color w:val="auto"/>
          <w:sz w:val="24"/>
          <w:szCs w:val="28"/>
          <w:highlight w:val="none"/>
        </w:rPr>
        <w:t>本企业对上述声明内容的真实性负责。如有虚假，将依法承担相应责任。</w:t>
      </w:r>
    </w:p>
    <w:p w14:paraId="170BC5D4">
      <w:pPr>
        <w:tabs>
          <w:tab w:val="left" w:pos="6300"/>
        </w:tabs>
        <w:kinsoku/>
        <w:wordWrap/>
        <w:overflowPunct/>
        <w:topLinePunct w:val="0"/>
        <w:autoSpaceDE/>
        <w:autoSpaceDN/>
        <w:bidi w:val="0"/>
        <w:snapToGrid w:val="0"/>
        <w:spacing w:line="480" w:lineRule="exact"/>
        <w:ind w:firstLine="480" w:firstLineChars="200"/>
        <w:rPr>
          <w:rFonts w:hint="eastAsia" w:ascii="方正仿宋_GBK" w:hAnsi="仿宋" w:eastAsia="方正仿宋_GBK"/>
          <w:color w:val="auto"/>
          <w:sz w:val="24"/>
          <w:szCs w:val="28"/>
          <w:highlight w:val="none"/>
        </w:rPr>
      </w:pPr>
      <w:r>
        <w:rPr>
          <w:rFonts w:hint="eastAsia" w:ascii="方正仿宋_GBK" w:hAnsi="仿宋" w:eastAsia="方正仿宋_GBK"/>
          <w:color w:val="auto"/>
          <w:sz w:val="24"/>
          <w:szCs w:val="28"/>
          <w:highlight w:val="none"/>
        </w:rPr>
        <w:t xml:space="preserve">                                                    </w:t>
      </w:r>
    </w:p>
    <w:p w14:paraId="46C75B9F">
      <w:pPr>
        <w:tabs>
          <w:tab w:val="left" w:pos="6300"/>
        </w:tabs>
        <w:kinsoku/>
        <w:wordWrap/>
        <w:overflowPunct/>
        <w:topLinePunct w:val="0"/>
        <w:autoSpaceDE/>
        <w:autoSpaceDN/>
        <w:bidi w:val="0"/>
        <w:snapToGrid w:val="0"/>
        <w:spacing w:line="480" w:lineRule="exact"/>
        <w:ind w:firstLine="6120" w:firstLineChars="2550"/>
        <w:rPr>
          <w:rFonts w:hint="eastAsia" w:ascii="方正仿宋_GBK" w:hAnsi="仿宋" w:eastAsia="方正仿宋_GBK"/>
          <w:color w:val="auto"/>
          <w:sz w:val="24"/>
          <w:szCs w:val="28"/>
          <w:highlight w:val="none"/>
        </w:rPr>
      </w:pPr>
      <w:r>
        <w:rPr>
          <w:rFonts w:hint="eastAsia" w:ascii="方正仿宋_GBK" w:hAnsi="仿宋" w:eastAsia="方正仿宋_GBK"/>
          <w:color w:val="auto"/>
          <w:sz w:val="24"/>
          <w:szCs w:val="28"/>
          <w:highlight w:val="none"/>
        </w:rPr>
        <w:t xml:space="preserve">企业名称（盖章）： </w:t>
      </w:r>
    </w:p>
    <w:p w14:paraId="5D1E35D7">
      <w:pPr>
        <w:tabs>
          <w:tab w:val="left" w:pos="6300"/>
        </w:tabs>
        <w:kinsoku/>
        <w:wordWrap/>
        <w:overflowPunct/>
        <w:topLinePunct w:val="0"/>
        <w:autoSpaceDE/>
        <w:autoSpaceDN/>
        <w:bidi w:val="0"/>
        <w:snapToGrid w:val="0"/>
        <w:spacing w:line="480" w:lineRule="exact"/>
        <w:ind w:right="784" w:firstLine="6120" w:firstLineChars="2550"/>
        <w:rPr>
          <w:rFonts w:hint="eastAsia" w:ascii="方正仿宋_GBK" w:hAnsi="仿宋" w:eastAsia="方正仿宋_GBK"/>
          <w:color w:val="auto"/>
          <w:sz w:val="24"/>
          <w:highlight w:val="none"/>
        </w:rPr>
      </w:pPr>
      <w:r>
        <w:rPr>
          <w:rFonts w:hint="eastAsia" w:ascii="方正仿宋_GBK" w:hAnsi="仿宋" w:eastAsia="方正仿宋_GBK"/>
          <w:color w:val="auto"/>
          <w:sz w:val="24"/>
          <w:szCs w:val="28"/>
          <w:highlight w:val="none"/>
        </w:rPr>
        <w:t>日期：</w:t>
      </w:r>
    </w:p>
    <w:p w14:paraId="2208896C">
      <w:pPr>
        <w:tabs>
          <w:tab w:val="left" w:pos="6300"/>
        </w:tabs>
        <w:kinsoku/>
        <w:wordWrap/>
        <w:overflowPunct/>
        <w:topLinePunct w:val="0"/>
        <w:autoSpaceDE/>
        <w:autoSpaceDN/>
        <w:bidi w:val="0"/>
        <w:snapToGrid w:val="0"/>
        <w:spacing w:line="480" w:lineRule="exact"/>
        <w:rPr>
          <w:rFonts w:hint="eastAsia" w:ascii="方正仿宋_GBK" w:hAnsi="宋体" w:eastAsia="方正仿宋_GBK" w:cs="宋体"/>
          <w:color w:val="auto"/>
          <w:kern w:val="0"/>
          <w:sz w:val="21"/>
          <w:szCs w:val="21"/>
          <w:highlight w:val="none"/>
        </w:rPr>
      </w:pPr>
      <w:r>
        <w:rPr>
          <w:rFonts w:hint="eastAsia" w:ascii="方正仿宋_GBK" w:hAnsi="宋体" w:eastAsia="方正仿宋_GBK" w:cs="宋体"/>
          <w:color w:val="auto"/>
          <w:kern w:val="0"/>
          <w:sz w:val="21"/>
          <w:szCs w:val="21"/>
          <w:highlight w:val="none"/>
        </w:rPr>
        <w:t>填写时应注意以下事项：</w:t>
      </w:r>
    </w:p>
    <w:p w14:paraId="2712895E">
      <w:pPr>
        <w:tabs>
          <w:tab w:val="left" w:pos="6300"/>
        </w:tabs>
        <w:kinsoku/>
        <w:wordWrap/>
        <w:overflowPunct/>
        <w:topLinePunct w:val="0"/>
        <w:autoSpaceDE/>
        <w:autoSpaceDN/>
        <w:bidi w:val="0"/>
        <w:snapToGrid w:val="0"/>
        <w:spacing w:line="480" w:lineRule="exact"/>
        <w:ind w:firstLine="420" w:firstLineChars="200"/>
        <w:rPr>
          <w:rFonts w:hint="eastAsia" w:ascii="方正仿宋_GBK" w:hAnsi="宋体" w:eastAsia="方正仿宋_GBK" w:cs="宋体"/>
          <w:color w:val="auto"/>
          <w:kern w:val="0"/>
          <w:sz w:val="21"/>
          <w:szCs w:val="21"/>
          <w:highlight w:val="none"/>
        </w:rPr>
      </w:pPr>
      <w:r>
        <w:rPr>
          <w:rFonts w:hint="eastAsia" w:ascii="方正仿宋_GBK" w:hAnsi="宋体" w:eastAsia="方正仿宋_GBK" w:cs="宋体"/>
          <w:color w:val="auto"/>
          <w:kern w:val="0"/>
          <w:sz w:val="21"/>
          <w:szCs w:val="21"/>
          <w:highlight w:val="none"/>
        </w:rPr>
        <w:t>1.从业人员、营业收入、资产总额填报上一年度数据，无上一年度数据的新成立企业可不填报。</w:t>
      </w:r>
    </w:p>
    <w:p w14:paraId="7344F99C">
      <w:pPr>
        <w:tabs>
          <w:tab w:val="left" w:pos="6300"/>
        </w:tabs>
        <w:kinsoku/>
        <w:wordWrap/>
        <w:overflowPunct/>
        <w:topLinePunct w:val="0"/>
        <w:autoSpaceDE/>
        <w:autoSpaceDN/>
        <w:bidi w:val="0"/>
        <w:snapToGrid w:val="0"/>
        <w:spacing w:line="480" w:lineRule="exact"/>
        <w:ind w:firstLine="422" w:firstLineChars="200"/>
        <w:rPr>
          <w:rFonts w:hint="eastAsia" w:ascii="方正仿宋_GBK" w:hAnsi="宋体" w:eastAsia="方正仿宋_GBK" w:cs="宋体"/>
          <w:b/>
          <w:color w:val="auto"/>
          <w:kern w:val="0"/>
          <w:sz w:val="21"/>
          <w:szCs w:val="21"/>
          <w:highlight w:val="none"/>
        </w:rPr>
      </w:pPr>
      <w:r>
        <w:rPr>
          <w:rFonts w:hint="eastAsia" w:ascii="方正仿宋_GBK" w:hAnsi="宋体" w:eastAsia="方正仿宋_GBK" w:cs="宋体"/>
          <w:b/>
          <w:color w:val="auto"/>
          <w:kern w:val="0"/>
          <w:sz w:val="21"/>
          <w:szCs w:val="21"/>
          <w:highlight w:val="none"/>
        </w:rPr>
        <w:t>2.中小企业应当按照《中小企业划型标准规定》（工信部联企业〔2011〕300号），如实填写并提交《中小企业声明函》。</w:t>
      </w:r>
    </w:p>
    <w:p w14:paraId="70C8EDC8">
      <w:pPr>
        <w:tabs>
          <w:tab w:val="left" w:pos="6300"/>
        </w:tabs>
        <w:kinsoku/>
        <w:wordWrap/>
        <w:overflowPunct/>
        <w:topLinePunct w:val="0"/>
        <w:autoSpaceDE/>
        <w:autoSpaceDN/>
        <w:bidi w:val="0"/>
        <w:snapToGrid w:val="0"/>
        <w:spacing w:line="480" w:lineRule="exact"/>
        <w:ind w:firstLine="422" w:firstLineChars="200"/>
        <w:rPr>
          <w:rFonts w:hint="eastAsia" w:ascii="方正仿宋_GBK" w:hAnsi="宋体" w:eastAsia="方正仿宋_GBK" w:cs="宋体"/>
          <w:b/>
          <w:color w:val="auto"/>
          <w:kern w:val="0"/>
          <w:sz w:val="21"/>
          <w:szCs w:val="21"/>
          <w:highlight w:val="none"/>
        </w:rPr>
      </w:pPr>
      <w:r>
        <w:rPr>
          <w:rFonts w:hint="eastAsia" w:ascii="方正仿宋_GBK" w:hAnsi="宋体" w:eastAsia="方正仿宋_GBK" w:cs="宋体"/>
          <w:b/>
          <w:color w:val="auto"/>
          <w:kern w:val="0"/>
          <w:sz w:val="21"/>
          <w:szCs w:val="21"/>
          <w:highlight w:val="none"/>
        </w:rPr>
        <w:t>3.供应商填写《中小企业声明函》中所属行业时，应与采购文件第一篇“采购标的对应的中小企业划分标准所属行业”中填写的所属行业一致。</w:t>
      </w:r>
    </w:p>
    <w:p w14:paraId="330072C9">
      <w:pPr>
        <w:tabs>
          <w:tab w:val="left" w:pos="6300"/>
        </w:tabs>
        <w:kinsoku/>
        <w:wordWrap/>
        <w:overflowPunct/>
        <w:topLinePunct w:val="0"/>
        <w:autoSpaceDE/>
        <w:autoSpaceDN/>
        <w:bidi w:val="0"/>
        <w:snapToGrid w:val="0"/>
        <w:spacing w:line="480" w:lineRule="exact"/>
        <w:ind w:firstLine="422" w:firstLineChars="200"/>
        <w:rPr>
          <w:rFonts w:hint="eastAsia" w:ascii="方正仿宋_GBK" w:hAnsi="宋体" w:eastAsia="方正仿宋_GBK" w:cs="宋体"/>
          <w:b/>
          <w:color w:val="auto"/>
          <w:kern w:val="0"/>
          <w:sz w:val="21"/>
          <w:szCs w:val="21"/>
          <w:highlight w:val="none"/>
        </w:rPr>
      </w:pPr>
      <w:r>
        <w:rPr>
          <w:rFonts w:hint="eastAsia" w:ascii="方正仿宋_GBK" w:hAnsi="宋体" w:eastAsia="方正仿宋_GBK" w:cs="宋体"/>
          <w:b/>
          <w:color w:val="auto"/>
          <w:kern w:val="0"/>
          <w:sz w:val="21"/>
          <w:szCs w:val="21"/>
          <w:highlight w:val="none"/>
        </w:rPr>
        <w:t>4.本声明函“企业名称（盖章）”处为供应商盖章。</w:t>
      </w:r>
    </w:p>
    <w:p w14:paraId="4C49EB54">
      <w:pPr>
        <w:tabs>
          <w:tab w:val="left" w:pos="6300"/>
        </w:tabs>
        <w:kinsoku/>
        <w:wordWrap/>
        <w:overflowPunct/>
        <w:topLinePunct w:val="0"/>
        <w:autoSpaceDE/>
        <w:autoSpaceDN/>
        <w:bidi w:val="0"/>
        <w:snapToGrid w:val="0"/>
        <w:spacing w:line="480" w:lineRule="exact"/>
        <w:ind w:firstLine="420" w:firstLineChars="200"/>
        <w:rPr>
          <w:rFonts w:hint="eastAsia" w:ascii="方正仿宋_GBK" w:hAnsi="宋体" w:eastAsia="方正仿宋_GBK" w:cs="宋体"/>
          <w:color w:val="auto"/>
          <w:kern w:val="0"/>
          <w:sz w:val="21"/>
          <w:szCs w:val="21"/>
          <w:highlight w:val="none"/>
        </w:rPr>
      </w:pPr>
      <w:r>
        <w:rPr>
          <w:rFonts w:hint="eastAsia" w:ascii="方正仿宋_GBK" w:hAnsi="宋体" w:eastAsia="方正仿宋_GBK" w:cs="宋体"/>
          <w:color w:val="auto"/>
          <w:kern w:val="0"/>
          <w:sz w:val="21"/>
          <w:szCs w:val="21"/>
          <w:highlight w:val="none"/>
        </w:rPr>
        <w:t>注：各行业划型标准：</w:t>
      </w:r>
    </w:p>
    <w:p w14:paraId="5799065C">
      <w:pPr>
        <w:tabs>
          <w:tab w:val="left" w:pos="6300"/>
        </w:tabs>
        <w:kinsoku/>
        <w:wordWrap/>
        <w:overflowPunct/>
        <w:topLinePunct w:val="0"/>
        <w:autoSpaceDE/>
        <w:autoSpaceDN/>
        <w:bidi w:val="0"/>
        <w:snapToGrid w:val="0"/>
        <w:spacing w:line="480" w:lineRule="exact"/>
        <w:ind w:firstLine="420" w:firstLineChars="200"/>
        <w:rPr>
          <w:rFonts w:hint="eastAsia" w:ascii="方正仿宋_GBK" w:hAnsi="宋体" w:eastAsia="方正仿宋_GBK" w:cs="宋体"/>
          <w:color w:val="auto"/>
          <w:kern w:val="0"/>
          <w:sz w:val="21"/>
          <w:szCs w:val="21"/>
          <w:highlight w:val="none"/>
        </w:rPr>
      </w:pPr>
      <w:r>
        <w:rPr>
          <w:rFonts w:hint="eastAsia" w:ascii="方正仿宋_GBK" w:hAnsi="宋体" w:eastAsia="方正仿宋_GBK" w:cs="宋体"/>
          <w:color w:val="auto"/>
          <w:kern w:val="0"/>
          <w:sz w:val="21"/>
          <w:szCs w:val="21"/>
          <w:highlight w:val="none"/>
        </w:rPr>
        <w:t>（一）农、林、牧、渔业。营业收入20000万元以下的为中小微型企业。其中，营业收入500万元及以上的为中型企业，营业收入50万元及以上的为小型企业，营业收入50万元以下的为微型企业。</w:t>
      </w:r>
    </w:p>
    <w:p w14:paraId="2829D6E5">
      <w:pPr>
        <w:tabs>
          <w:tab w:val="left" w:pos="6300"/>
        </w:tabs>
        <w:kinsoku/>
        <w:wordWrap/>
        <w:overflowPunct/>
        <w:topLinePunct w:val="0"/>
        <w:autoSpaceDE/>
        <w:autoSpaceDN/>
        <w:bidi w:val="0"/>
        <w:snapToGrid w:val="0"/>
        <w:spacing w:line="480" w:lineRule="exact"/>
        <w:ind w:firstLine="420" w:firstLineChars="200"/>
        <w:rPr>
          <w:rFonts w:hint="eastAsia" w:ascii="方正仿宋_GBK" w:hAnsi="宋体" w:eastAsia="方正仿宋_GBK" w:cs="宋体"/>
          <w:color w:val="auto"/>
          <w:kern w:val="0"/>
          <w:sz w:val="21"/>
          <w:szCs w:val="21"/>
          <w:highlight w:val="none"/>
        </w:rPr>
      </w:pPr>
      <w:r>
        <w:rPr>
          <w:rFonts w:hint="eastAsia" w:ascii="方正仿宋_GBK" w:hAnsi="宋体" w:eastAsia="方正仿宋_GBK" w:cs="宋体"/>
          <w:color w:val="auto"/>
          <w:kern w:val="0"/>
          <w:sz w:val="21"/>
          <w:szCs w:val="21"/>
          <w:highlight w:val="none"/>
        </w:rPr>
        <w:t>（二）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p>
    <w:p w14:paraId="04A56F60">
      <w:pPr>
        <w:tabs>
          <w:tab w:val="left" w:pos="6300"/>
        </w:tabs>
        <w:kinsoku/>
        <w:wordWrap/>
        <w:overflowPunct/>
        <w:topLinePunct w:val="0"/>
        <w:autoSpaceDE/>
        <w:autoSpaceDN/>
        <w:bidi w:val="0"/>
        <w:snapToGrid w:val="0"/>
        <w:spacing w:line="480" w:lineRule="exact"/>
        <w:ind w:firstLine="420" w:firstLineChars="200"/>
        <w:rPr>
          <w:rFonts w:hint="eastAsia" w:ascii="方正仿宋_GBK" w:hAnsi="宋体" w:eastAsia="方正仿宋_GBK" w:cs="宋体"/>
          <w:color w:val="auto"/>
          <w:kern w:val="0"/>
          <w:sz w:val="21"/>
          <w:szCs w:val="21"/>
          <w:highlight w:val="none"/>
        </w:rPr>
      </w:pPr>
      <w:r>
        <w:rPr>
          <w:rFonts w:hint="eastAsia" w:ascii="方正仿宋_GBK" w:hAnsi="宋体" w:eastAsia="方正仿宋_GBK" w:cs="宋体"/>
          <w:color w:val="auto"/>
          <w:kern w:val="0"/>
          <w:sz w:val="21"/>
          <w:szCs w:val="21"/>
          <w:highlight w:val="none"/>
        </w:rPr>
        <w:t>（三）建筑业。营业收入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企业。</w:t>
      </w:r>
    </w:p>
    <w:p w14:paraId="66C45CBA">
      <w:pPr>
        <w:tabs>
          <w:tab w:val="left" w:pos="6300"/>
        </w:tabs>
        <w:kinsoku/>
        <w:wordWrap/>
        <w:overflowPunct/>
        <w:topLinePunct w:val="0"/>
        <w:autoSpaceDE/>
        <w:autoSpaceDN/>
        <w:bidi w:val="0"/>
        <w:snapToGrid w:val="0"/>
        <w:spacing w:line="480" w:lineRule="exact"/>
        <w:ind w:firstLine="420" w:firstLineChars="200"/>
        <w:rPr>
          <w:rFonts w:hint="eastAsia" w:ascii="方正仿宋_GBK" w:hAnsi="宋体" w:eastAsia="方正仿宋_GBK" w:cs="宋体"/>
          <w:color w:val="auto"/>
          <w:kern w:val="0"/>
          <w:sz w:val="21"/>
          <w:szCs w:val="21"/>
          <w:highlight w:val="none"/>
        </w:rPr>
      </w:pPr>
      <w:r>
        <w:rPr>
          <w:rFonts w:hint="eastAsia" w:ascii="方正仿宋_GBK" w:hAnsi="宋体" w:eastAsia="方正仿宋_GBK" w:cs="宋体"/>
          <w:color w:val="auto"/>
          <w:kern w:val="0"/>
          <w:sz w:val="21"/>
          <w:szCs w:val="21"/>
          <w:highlight w:val="none"/>
        </w:rPr>
        <w:t>（四）批发业。从业人员200人以下或营业收入40000万元以下的为中小微型企业。其中，从业人员20人及以上，且营业收入5000万元及以上的为中型企业；从业人员5人及以上，且营业收入1000万元及以上的为小型企业；从业人员5人以下或营业收入1000万元以下的为微型企业。</w:t>
      </w:r>
    </w:p>
    <w:p w14:paraId="45B1743C">
      <w:pPr>
        <w:tabs>
          <w:tab w:val="left" w:pos="6300"/>
        </w:tabs>
        <w:kinsoku/>
        <w:wordWrap/>
        <w:overflowPunct/>
        <w:topLinePunct w:val="0"/>
        <w:autoSpaceDE/>
        <w:autoSpaceDN/>
        <w:bidi w:val="0"/>
        <w:snapToGrid w:val="0"/>
        <w:spacing w:line="480" w:lineRule="exact"/>
        <w:ind w:firstLine="420" w:firstLineChars="200"/>
        <w:rPr>
          <w:rFonts w:hint="eastAsia" w:ascii="方正仿宋_GBK" w:hAnsi="宋体" w:eastAsia="方正仿宋_GBK" w:cs="宋体"/>
          <w:color w:val="auto"/>
          <w:kern w:val="0"/>
          <w:sz w:val="21"/>
          <w:szCs w:val="21"/>
          <w:highlight w:val="none"/>
        </w:rPr>
      </w:pPr>
      <w:r>
        <w:rPr>
          <w:rFonts w:hint="eastAsia" w:ascii="方正仿宋_GBK" w:hAnsi="宋体" w:eastAsia="方正仿宋_GBK" w:cs="宋体"/>
          <w:color w:val="auto"/>
          <w:kern w:val="0"/>
          <w:sz w:val="21"/>
          <w:szCs w:val="21"/>
          <w:highlight w:val="none"/>
        </w:rPr>
        <w:t>（五）零售业。从业人员300人以下或营业收入20000万元以下的为中小微型企业。其中，从业人员50人及以上，且营业收入500万元及以上的为中型企业；从业人员10人及以上，且营业收入100万元及以上的为小型企业；从业人员10人以下或营业收入100万元以下的为微型企业。</w:t>
      </w:r>
    </w:p>
    <w:p w14:paraId="5BF153C9">
      <w:pPr>
        <w:tabs>
          <w:tab w:val="left" w:pos="6300"/>
        </w:tabs>
        <w:kinsoku/>
        <w:wordWrap/>
        <w:overflowPunct/>
        <w:topLinePunct w:val="0"/>
        <w:autoSpaceDE/>
        <w:autoSpaceDN/>
        <w:bidi w:val="0"/>
        <w:snapToGrid w:val="0"/>
        <w:spacing w:line="480" w:lineRule="exact"/>
        <w:ind w:firstLine="420" w:firstLineChars="200"/>
        <w:rPr>
          <w:rFonts w:hint="eastAsia" w:ascii="方正仿宋_GBK" w:hAnsi="宋体" w:eastAsia="方正仿宋_GBK" w:cs="宋体"/>
          <w:color w:val="auto"/>
          <w:kern w:val="0"/>
          <w:sz w:val="21"/>
          <w:szCs w:val="21"/>
          <w:highlight w:val="none"/>
        </w:rPr>
      </w:pPr>
      <w:r>
        <w:rPr>
          <w:rFonts w:hint="eastAsia" w:ascii="方正仿宋_GBK" w:hAnsi="宋体" w:eastAsia="方正仿宋_GBK" w:cs="宋体"/>
          <w:color w:val="auto"/>
          <w:kern w:val="0"/>
          <w:sz w:val="21"/>
          <w:szCs w:val="21"/>
          <w:highlight w:val="none"/>
        </w:rPr>
        <w:t>（六）交通运输业。从业人员1000人以下或营业收入30000万元以下的为中小微型企业。其中，从业人员300人及以上，且营业收入3000万元及以上的为中型企业；从业人员20人及以上，且营业收入200万元及以上的为小型企业；从业人员20人以下或营业收入200万元以下的为微型企业。</w:t>
      </w:r>
    </w:p>
    <w:p w14:paraId="1FC8B8BA">
      <w:pPr>
        <w:tabs>
          <w:tab w:val="left" w:pos="6300"/>
        </w:tabs>
        <w:kinsoku/>
        <w:wordWrap/>
        <w:overflowPunct/>
        <w:topLinePunct w:val="0"/>
        <w:autoSpaceDE/>
        <w:autoSpaceDN/>
        <w:bidi w:val="0"/>
        <w:snapToGrid w:val="0"/>
        <w:spacing w:line="480" w:lineRule="exact"/>
        <w:ind w:firstLine="420" w:firstLineChars="200"/>
        <w:rPr>
          <w:rFonts w:hint="eastAsia" w:ascii="方正仿宋_GBK" w:hAnsi="宋体" w:eastAsia="方正仿宋_GBK" w:cs="宋体"/>
          <w:color w:val="auto"/>
          <w:kern w:val="0"/>
          <w:sz w:val="21"/>
          <w:szCs w:val="21"/>
          <w:highlight w:val="none"/>
        </w:rPr>
      </w:pPr>
      <w:r>
        <w:rPr>
          <w:rFonts w:hint="eastAsia" w:ascii="方正仿宋_GBK" w:hAnsi="宋体" w:eastAsia="方正仿宋_GBK" w:cs="宋体"/>
          <w:color w:val="auto"/>
          <w:kern w:val="0"/>
          <w:sz w:val="21"/>
          <w:szCs w:val="21"/>
          <w:highlight w:val="none"/>
        </w:rPr>
        <w:t>（七）仓储业。从业人员200人以下或营业收入30000万元以下的为中小微型企业。其中，从业人员100人及以上，且营业收入1000万元及以上的为中型企业；从业人员20人及以上，且营业收入100万元及以上的为小型企业；从业人员20人以下或营业收入100万元以下的为微型企业。</w:t>
      </w:r>
    </w:p>
    <w:p w14:paraId="5A101388">
      <w:pPr>
        <w:tabs>
          <w:tab w:val="left" w:pos="6300"/>
        </w:tabs>
        <w:kinsoku/>
        <w:wordWrap/>
        <w:overflowPunct/>
        <w:topLinePunct w:val="0"/>
        <w:autoSpaceDE/>
        <w:autoSpaceDN/>
        <w:bidi w:val="0"/>
        <w:snapToGrid w:val="0"/>
        <w:spacing w:line="480" w:lineRule="exact"/>
        <w:ind w:firstLine="420" w:firstLineChars="200"/>
        <w:rPr>
          <w:rFonts w:hint="eastAsia" w:ascii="方正仿宋_GBK" w:hAnsi="宋体" w:eastAsia="方正仿宋_GBK" w:cs="宋体"/>
          <w:color w:val="auto"/>
          <w:kern w:val="0"/>
          <w:sz w:val="21"/>
          <w:szCs w:val="21"/>
          <w:highlight w:val="none"/>
        </w:rPr>
      </w:pPr>
      <w:r>
        <w:rPr>
          <w:rFonts w:hint="eastAsia" w:ascii="方正仿宋_GBK" w:hAnsi="宋体" w:eastAsia="方正仿宋_GBK" w:cs="宋体"/>
          <w:color w:val="auto"/>
          <w:kern w:val="0"/>
          <w:sz w:val="21"/>
          <w:szCs w:val="21"/>
          <w:highlight w:val="none"/>
        </w:rPr>
        <w:t>（八）邮政业。从业人员1000人以下或营业收入30000万元以下的为中小微型企业。其中，从业人员300人及以上，且营业收入2000万元及以上的为中型企业；从业人员20人及以上，且营业收入100万元及以上的为小型企业；从业人员20人以下或营业收入100万元以下的为微型企业。</w:t>
      </w:r>
    </w:p>
    <w:p w14:paraId="5F4DD51F">
      <w:pPr>
        <w:tabs>
          <w:tab w:val="left" w:pos="6300"/>
        </w:tabs>
        <w:kinsoku/>
        <w:wordWrap/>
        <w:overflowPunct/>
        <w:topLinePunct w:val="0"/>
        <w:autoSpaceDE/>
        <w:autoSpaceDN/>
        <w:bidi w:val="0"/>
        <w:snapToGrid w:val="0"/>
        <w:spacing w:line="480" w:lineRule="exact"/>
        <w:ind w:firstLine="420" w:firstLineChars="200"/>
        <w:rPr>
          <w:rFonts w:hint="eastAsia" w:ascii="方正仿宋_GBK" w:hAnsi="宋体" w:eastAsia="方正仿宋_GBK" w:cs="宋体"/>
          <w:color w:val="auto"/>
          <w:kern w:val="0"/>
          <w:sz w:val="21"/>
          <w:szCs w:val="21"/>
          <w:highlight w:val="none"/>
        </w:rPr>
      </w:pPr>
      <w:r>
        <w:rPr>
          <w:rFonts w:hint="eastAsia" w:ascii="方正仿宋_GBK" w:hAnsi="宋体" w:eastAsia="方正仿宋_GBK" w:cs="宋体"/>
          <w:color w:val="auto"/>
          <w:kern w:val="0"/>
          <w:sz w:val="21"/>
          <w:szCs w:val="21"/>
          <w:highlight w:val="none"/>
        </w:rPr>
        <w:t>（九）住宿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795FC808">
      <w:pPr>
        <w:tabs>
          <w:tab w:val="left" w:pos="6300"/>
        </w:tabs>
        <w:kinsoku/>
        <w:wordWrap/>
        <w:overflowPunct/>
        <w:topLinePunct w:val="0"/>
        <w:autoSpaceDE/>
        <w:autoSpaceDN/>
        <w:bidi w:val="0"/>
        <w:snapToGrid w:val="0"/>
        <w:spacing w:line="480" w:lineRule="exact"/>
        <w:ind w:firstLine="420" w:firstLineChars="200"/>
        <w:rPr>
          <w:rFonts w:hint="eastAsia" w:ascii="方正仿宋_GBK" w:hAnsi="宋体" w:eastAsia="方正仿宋_GBK" w:cs="宋体"/>
          <w:color w:val="auto"/>
          <w:kern w:val="0"/>
          <w:sz w:val="21"/>
          <w:szCs w:val="21"/>
          <w:highlight w:val="none"/>
        </w:rPr>
      </w:pPr>
      <w:r>
        <w:rPr>
          <w:rFonts w:hint="eastAsia" w:ascii="方正仿宋_GBK" w:hAnsi="宋体" w:eastAsia="方正仿宋_GBK" w:cs="宋体"/>
          <w:color w:val="auto"/>
          <w:kern w:val="0"/>
          <w:sz w:val="21"/>
          <w:szCs w:val="21"/>
          <w:highlight w:val="none"/>
        </w:rPr>
        <w:t>（十）餐饮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3431E6FD">
      <w:pPr>
        <w:tabs>
          <w:tab w:val="left" w:pos="6300"/>
        </w:tabs>
        <w:kinsoku/>
        <w:wordWrap/>
        <w:overflowPunct/>
        <w:topLinePunct w:val="0"/>
        <w:autoSpaceDE/>
        <w:autoSpaceDN/>
        <w:bidi w:val="0"/>
        <w:snapToGrid w:val="0"/>
        <w:spacing w:line="480" w:lineRule="exact"/>
        <w:ind w:firstLine="420" w:firstLineChars="200"/>
        <w:rPr>
          <w:rFonts w:hint="eastAsia" w:ascii="方正仿宋_GBK" w:hAnsi="宋体" w:eastAsia="方正仿宋_GBK" w:cs="宋体"/>
          <w:color w:val="auto"/>
          <w:kern w:val="0"/>
          <w:sz w:val="21"/>
          <w:szCs w:val="21"/>
          <w:highlight w:val="none"/>
        </w:rPr>
      </w:pPr>
      <w:r>
        <w:rPr>
          <w:rFonts w:hint="eastAsia" w:ascii="方正仿宋_GBK" w:hAnsi="宋体" w:eastAsia="方正仿宋_GBK" w:cs="宋体"/>
          <w:color w:val="auto"/>
          <w:kern w:val="0"/>
          <w:sz w:val="21"/>
          <w:szCs w:val="21"/>
          <w:highlight w:val="none"/>
        </w:rPr>
        <w:t>（十一）信息传输业。从业人员2000人以下或营业收入100000万元以下的为中小微型企业。其中，从业人员100人及以上，且营业收入1000万元及以上的为中型企业；从业人员10人及以上，且营业收入100万元及以上的为小型企业；从业人员10人以下或营业收入100万元以下的为微型企业。</w:t>
      </w:r>
    </w:p>
    <w:p w14:paraId="68BCAC3B">
      <w:pPr>
        <w:tabs>
          <w:tab w:val="left" w:pos="6300"/>
        </w:tabs>
        <w:kinsoku/>
        <w:wordWrap/>
        <w:overflowPunct/>
        <w:topLinePunct w:val="0"/>
        <w:autoSpaceDE/>
        <w:autoSpaceDN/>
        <w:bidi w:val="0"/>
        <w:snapToGrid w:val="0"/>
        <w:spacing w:line="480" w:lineRule="exact"/>
        <w:ind w:firstLine="420" w:firstLineChars="200"/>
        <w:rPr>
          <w:rFonts w:hint="eastAsia" w:ascii="方正仿宋_GBK" w:hAnsi="宋体" w:eastAsia="方正仿宋_GBK" w:cs="宋体"/>
          <w:color w:val="auto"/>
          <w:kern w:val="0"/>
          <w:sz w:val="21"/>
          <w:szCs w:val="21"/>
          <w:highlight w:val="none"/>
        </w:rPr>
      </w:pPr>
      <w:r>
        <w:rPr>
          <w:rFonts w:hint="eastAsia" w:ascii="方正仿宋_GBK" w:hAnsi="宋体" w:eastAsia="方正仿宋_GBK" w:cs="宋体"/>
          <w:color w:val="auto"/>
          <w:kern w:val="0"/>
          <w:sz w:val="21"/>
          <w:szCs w:val="21"/>
          <w:highlight w:val="none"/>
        </w:rPr>
        <w:t>（十二）软件和信息技术服务业。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w:t>
      </w:r>
    </w:p>
    <w:p w14:paraId="63BB3D7B">
      <w:pPr>
        <w:tabs>
          <w:tab w:val="left" w:pos="6300"/>
        </w:tabs>
        <w:kinsoku/>
        <w:wordWrap/>
        <w:overflowPunct/>
        <w:topLinePunct w:val="0"/>
        <w:autoSpaceDE/>
        <w:autoSpaceDN/>
        <w:bidi w:val="0"/>
        <w:snapToGrid w:val="0"/>
        <w:spacing w:line="480" w:lineRule="exact"/>
        <w:ind w:firstLine="420" w:firstLineChars="200"/>
        <w:rPr>
          <w:rFonts w:hint="eastAsia" w:ascii="方正仿宋_GBK" w:hAnsi="宋体" w:eastAsia="方正仿宋_GBK" w:cs="宋体"/>
          <w:color w:val="auto"/>
          <w:kern w:val="0"/>
          <w:sz w:val="21"/>
          <w:szCs w:val="21"/>
          <w:highlight w:val="none"/>
        </w:rPr>
      </w:pPr>
      <w:r>
        <w:rPr>
          <w:rFonts w:hint="eastAsia" w:ascii="方正仿宋_GBK" w:hAnsi="宋体" w:eastAsia="方正仿宋_GBK" w:cs="宋体"/>
          <w:color w:val="auto"/>
          <w:kern w:val="0"/>
          <w:sz w:val="21"/>
          <w:szCs w:val="21"/>
          <w:highlight w:val="none"/>
        </w:rPr>
        <w:t>（十三）房地产开发经营。营业收入200000万元以下或资产总额10000万元以下的为中小微型企业。其中，营业收入1000万元及以上，且资产总额5000万元及以上的为中型企业；营业收入100万元及以上，且资产总额2000万元及以上的为小型企业；营业收入100万元以下或资产总额2000万元以下的为微型企业。</w:t>
      </w:r>
    </w:p>
    <w:p w14:paraId="59ACE5F3">
      <w:pPr>
        <w:tabs>
          <w:tab w:val="left" w:pos="6300"/>
        </w:tabs>
        <w:kinsoku/>
        <w:wordWrap/>
        <w:overflowPunct/>
        <w:topLinePunct w:val="0"/>
        <w:autoSpaceDE/>
        <w:autoSpaceDN/>
        <w:bidi w:val="0"/>
        <w:snapToGrid w:val="0"/>
        <w:spacing w:line="480" w:lineRule="exact"/>
        <w:ind w:firstLine="420" w:firstLineChars="200"/>
        <w:rPr>
          <w:rFonts w:hint="eastAsia" w:ascii="方正仿宋_GBK" w:hAnsi="宋体" w:eastAsia="方正仿宋_GBK" w:cs="宋体"/>
          <w:color w:val="auto"/>
          <w:kern w:val="0"/>
          <w:sz w:val="21"/>
          <w:szCs w:val="21"/>
          <w:highlight w:val="none"/>
        </w:rPr>
      </w:pPr>
      <w:r>
        <w:rPr>
          <w:rFonts w:hint="eastAsia" w:ascii="方正仿宋_GBK" w:hAnsi="宋体" w:eastAsia="方正仿宋_GBK" w:cs="宋体"/>
          <w:color w:val="auto"/>
          <w:kern w:val="0"/>
          <w:sz w:val="21"/>
          <w:szCs w:val="21"/>
          <w:highlight w:val="none"/>
        </w:rPr>
        <w:t>（十四）物业管理。从业人员1000人以下或营业收入5000万元以下的为中小微型企业。其中，从业人员300人及以上，且营业收入1000万元及以上的为中型企业；从业人员100人及以上，且营业收入500万元及以上的为小型企业；从业人员100人以下或营业收入500万元以下的为微型企业。</w:t>
      </w:r>
    </w:p>
    <w:p w14:paraId="73E4B9AA">
      <w:pPr>
        <w:tabs>
          <w:tab w:val="left" w:pos="6300"/>
        </w:tabs>
        <w:kinsoku/>
        <w:wordWrap/>
        <w:overflowPunct/>
        <w:topLinePunct w:val="0"/>
        <w:autoSpaceDE/>
        <w:autoSpaceDN/>
        <w:bidi w:val="0"/>
        <w:snapToGrid w:val="0"/>
        <w:spacing w:line="480" w:lineRule="exact"/>
        <w:ind w:firstLine="420" w:firstLineChars="200"/>
        <w:rPr>
          <w:rFonts w:hint="eastAsia" w:ascii="方正仿宋_GBK" w:hAnsi="宋体" w:eastAsia="方正仿宋_GBK" w:cs="宋体"/>
          <w:color w:val="auto"/>
          <w:kern w:val="0"/>
          <w:sz w:val="21"/>
          <w:szCs w:val="21"/>
          <w:highlight w:val="none"/>
        </w:rPr>
      </w:pPr>
      <w:r>
        <w:rPr>
          <w:rFonts w:hint="eastAsia" w:ascii="方正仿宋_GBK" w:hAnsi="宋体" w:eastAsia="方正仿宋_GBK" w:cs="宋体"/>
          <w:color w:val="auto"/>
          <w:kern w:val="0"/>
          <w:sz w:val="21"/>
          <w:szCs w:val="21"/>
          <w:highlight w:val="none"/>
        </w:rPr>
        <w:t>（十五）租赁和商务服务业。从业人员300人以下或资产总额120000万元以下的为中小微型企业。其中，从业人员100人及以上，且资产总额8000万元及以上的为中型企业；从业人员10人及以上，且资产总额100万元及以上的为小型企业；从业人员10人以下或资产总额100万元以下的为微型企业。</w:t>
      </w:r>
    </w:p>
    <w:p w14:paraId="7FA8D530">
      <w:pPr>
        <w:tabs>
          <w:tab w:val="left" w:pos="6300"/>
        </w:tabs>
        <w:kinsoku/>
        <w:wordWrap/>
        <w:overflowPunct/>
        <w:topLinePunct w:val="0"/>
        <w:autoSpaceDE/>
        <w:autoSpaceDN/>
        <w:bidi w:val="0"/>
        <w:snapToGrid w:val="0"/>
        <w:spacing w:line="480" w:lineRule="exact"/>
        <w:ind w:firstLine="420" w:firstLineChars="200"/>
        <w:rPr>
          <w:rFonts w:hint="eastAsia" w:ascii="方正仿宋_GBK" w:hAnsi="宋体" w:eastAsia="方正仿宋_GBK" w:cs="宋体"/>
          <w:color w:val="auto"/>
          <w:kern w:val="0"/>
          <w:sz w:val="21"/>
          <w:szCs w:val="21"/>
          <w:highlight w:val="none"/>
        </w:rPr>
      </w:pPr>
      <w:r>
        <w:rPr>
          <w:rFonts w:hint="eastAsia" w:ascii="方正仿宋_GBK" w:hAnsi="宋体" w:eastAsia="方正仿宋_GBK" w:cs="宋体"/>
          <w:color w:val="auto"/>
          <w:kern w:val="0"/>
          <w:sz w:val="21"/>
          <w:szCs w:val="21"/>
          <w:highlight w:val="none"/>
        </w:rPr>
        <w:t>（十六）其他未列明行业。从业人员300人以下的为中小微型企业。其中，从业人员100人及以上的为中型企业；从业人员10人及以上的为小型企业；从业人员10人以下的为微型企业。</w:t>
      </w:r>
    </w:p>
    <w:p w14:paraId="3FA6B90B">
      <w:pPr>
        <w:tabs>
          <w:tab w:val="left" w:pos="6300"/>
        </w:tabs>
        <w:kinsoku/>
        <w:wordWrap/>
        <w:overflowPunct/>
        <w:topLinePunct w:val="0"/>
        <w:autoSpaceDE/>
        <w:autoSpaceDN/>
        <w:bidi w:val="0"/>
        <w:snapToGrid w:val="0"/>
        <w:spacing w:line="480" w:lineRule="exact"/>
        <w:ind w:firstLine="480" w:firstLineChars="200"/>
        <w:jc w:val="center"/>
        <w:rPr>
          <w:rFonts w:hint="eastAsia" w:ascii="方正仿宋_GBK" w:hAnsi="宋体" w:eastAsia="方正仿宋_GBK"/>
          <w:color w:val="auto"/>
          <w:highlight w:val="none"/>
        </w:rPr>
      </w:pPr>
      <w:r>
        <w:rPr>
          <w:rFonts w:ascii="方正仿宋_GBK" w:hAnsi="宋体" w:eastAsia="方正仿宋_GBK"/>
          <w:color w:val="auto"/>
          <w:sz w:val="24"/>
          <w:szCs w:val="24"/>
          <w:highlight w:val="none"/>
        </w:rPr>
        <w:br w:type="page"/>
      </w:r>
      <w:r>
        <w:rPr>
          <w:rFonts w:hint="eastAsia" w:ascii="方正仿宋_GBK" w:hAnsi="宋体" w:eastAsia="方正仿宋_GBK"/>
          <w:color w:val="auto"/>
          <w:highlight w:val="none"/>
        </w:rPr>
        <w:t>监狱企业证明文件</w:t>
      </w:r>
    </w:p>
    <w:p w14:paraId="2338C376">
      <w:pPr>
        <w:tabs>
          <w:tab w:val="left" w:pos="6300"/>
        </w:tabs>
        <w:kinsoku/>
        <w:wordWrap/>
        <w:overflowPunct/>
        <w:topLinePunct w:val="0"/>
        <w:autoSpaceDE/>
        <w:autoSpaceDN/>
        <w:bidi w:val="0"/>
        <w:snapToGrid w:val="0"/>
        <w:spacing w:line="480" w:lineRule="exact"/>
        <w:ind w:firstLine="480" w:firstLineChars="200"/>
        <w:rPr>
          <w:rFonts w:ascii="方正仿宋_GBK" w:hAnsi="仿宋" w:eastAsia="方正仿宋_GBK"/>
          <w:color w:val="auto"/>
          <w:sz w:val="24"/>
          <w:highlight w:val="none"/>
        </w:rPr>
      </w:pPr>
      <w:r>
        <w:rPr>
          <w:rFonts w:hint="eastAsia" w:ascii="方正仿宋_GBK" w:hAnsi="仿宋" w:eastAsia="方正仿宋_GBK"/>
          <w:color w:val="auto"/>
          <w:sz w:val="24"/>
          <w:highlight w:val="none"/>
        </w:rPr>
        <w:t>以省级以上监狱管理局、戒毒管理局（含新疆生产建设兵团）出具的属于监狱企业的证明文件为准。</w:t>
      </w:r>
    </w:p>
    <w:p w14:paraId="52155363">
      <w:pPr>
        <w:tabs>
          <w:tab w:val="left" w:pos="6300"/>
        </w:tabs>
        <w:kinsoku/>
        <w:wordWrap/>
        <w:overflowPunct/>
        <w:topLinePunct w:val="0"/>
        <w:autoSpaceDE/>
        <w:autoSpaceDN/>
        <w:bidi w:val="0"/>
        <w:snapToGrid w:val="0"/>
        <w:spacing w:line="480" w:lineRule="exact"/>
        <w:ind w:firstLine="480" w:firstLineChars="200"/>
        <w:jc w:val="center"/>
        <w:rPr>
          <w:rFonts w:hint="eastAsia" w:ascii="方正仿宋_GBK" w:hAnsi="宋体" w:eastAsia="方正仿宋_GBK"/>
          <w:color w:val="auto"/>
          <w:highlight w:val="none"/>
        </w:rPr>
      </w:pPr>
      <w:r>
        <w:rPr>
          <w:rFonts w:ascii="方正仿宋_GBK" w:hAnsi="仿宋" w:eastAsia="方正仿宋_GBK"/>
          <w:color w:val="auto"/>
          <w:sz w:val="24"/>
          <w:highlight w:val="none"/>
        </w:rPr>
        <w:br w:type="page"/>
      </w:r>
      <w:r>
        <w:rPr>
          <w:rFonts w:hint="eastAsia" w:ascii="方正仿宋_GBK" w:hAnsi="宋体" w:eastAsia="方正仿宋_GBK"/>
          <w:color w:val="auto"/>
          <w:highlight w:val="none"/>
        </w:rPr>
        <w:t>残疾人福利性单位声明函</w:t>
      </w:r>
    </w:p>
    <w:p w14:paraId="1C234DFB">
      <w:pPr>
        <w:tabs>
          <w:tab w:val="left" w:pos="6300"/>
        </w:tabs>
        <w:kinsoku/>
        <w:wordWrap/>
        <w:overflowPunct/>
        <w:topLinePunct w:val="0"/>
        <w:autoSpaceDE/>
        <w:autoSpaceDN/>
        <w:bidi w:val="0"/>
        <w:snapToGrid w:val="0"/>
        <w:spacing w:line="480" w:lineRule="exact"/>
        <w:ind w:firstLine="480" w:firstLineChars="200"/>
        <w:rPr>
          <w:rFonts w:hint="eastAsia" w:ascii="方正仿宋_GBK" w:hAnsi="仿宋" w:eastAsia="方正仿宋_GBK"/>
          <w:color w:val="auto"/>
          <w:sz w:val="24"/>
          <w:highlight w:val="none"/>
        </w:rPr>
      </w:pPr>
      <w:r>
        <w:rPr>
          <w:rFonts w:hint="eastAsia" w:ascii="方正仿宋_GBK" w:hAnsi="仿宋" w:eastAsia="方正仿宋_GBK"/>
          <w:color w:val="auto"/>
          <w:sz w:val="24"/>
          <w:highlight w:val="none"/>
        </w:rPr>
        <w:t>本单位郑重声明，根据《财政部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6AA5132B">
      <w:pPr>
        <w:tabs>
          <w:tab w:val="left" w:pos="6300"/>
        </w:tabs>
        <w:kinsoku/>
        <w:wordWrap/>
        <w:overflowPunct/>
        <w:topLinePunct w:val="0"/>
        <w:autoSpaceDE/>
        <w:autoSpaceDN/>
        <w:bidi w:val="0"/>
        <w:snapToGrid w:val="0"/>
        <w:spacing w:line="480" w:lineRule="exact"/>
        <w:ind w:firstLine="480" w:firstLineChars="200"/>
        <w:rPr>
          <w:rFonts w:hint="eastAsia" w:ascii="方正仿宋_GBK" w:hAnsi="仿宋" w:eastAsia="方正仿宋_GBK"/>
          <w:color w:val="auto"/>
          <w:sz w:val="24"/>
          <w:highlight w:val="none"/>
        </w:rPr>
      </w:pPr>
      <w:r>
        <w:rPr>
          <w:rFonts w:hint="eastAsia" w:ascii="方正仿宋_GBK" w:hAnsi="仿宋" w:eastAsia="方正仿宋_GBK"/>
          <w:color w:val="auto"/>
          <w:sz w:val="24"/>
          <w:highlight w:val="none"/>
        </w:rPr>
        <w:t>本单位对上述声明的真实性负责。如有虚假，将依法承担相应责任。</w:t>
      </w:r>
    </w:p>
    <w:p w14:paraId="47B6F22C">
      <w:pPr>
        <w:tabs>
          <w:tab w:val="left" w:pos="6300"/>
        </w:tabs>
        <w:kinsoku/>
        <w:wordWrap/>
        <w:overflowPunct/>
        <w:topLinePunct w:val="0"/>
        <w:autoSpaceDE/>
        <w:autoSpaceDN/>
        <w:bidi w:val="0"/>
        <w:snapToGrid w:val="0"/>
        <w:spacing w:line="480" w:lineRule="exact"/>
        <w:ind w:firstLine="480" w:firstLineChars="200"/>
        <w:rPr>
          <w:rFonts w:hint="eastAsia" w:ascii="方正仿宋_GBK" w:hAnsi="仿宋" w:eastAsia="方正仿宋_GBK"/>
          <w:color w:val="auto"/>
          <w:sz w:val="24"/>
          <w:highlight w:val="none"/>
        </w:rPr>
      </w:pPr>
    </w:p>
    <w:p w14:paraId="2DF92768">
      <w:pPr>
        <w:tabs>
          <w:tab w:val="left" w:pos="6300"/>
        </w:tabs>
        <w:kinsoku/>
        <w:wordWrap/>
        <w:overflowPunct/>
        <w:topLinePunct w:val="0"/>
        <w:autoSpaceDE/>
        <w:autoSpaceDN/>
        <w:bidi w:val="0"/>
        <w:snapToGrid w:val="0"/>
        <w:spacing w:line="480" w:lineRule="exact"/>
        <w:ind w:firstLine="480" w:firstLineChars="200"/>
        <w:rPr>
          <w:rFonts w:hint="eastAsia" w:ascii="方正仿宋_GBK" w:hAnsi="仿宋" w:eastAsia="方正仿宋_GBK"/>
          <w:color w:val="auto"/>
          <w:sz w:val="24"/>
          <w:highlight w:val="none"/>
        </w:rPr>
      </w:pPr>
    </w:p>
    <w:p w14:paraId="0E5CE4FE">
      <w:pPr>
        <w:tabs>
          <w:tab w:val="left" w:pos="6300"/>
        </w:tabs>
        <w:kinsoku/>
        <w:wordWrap/>
        <w:overflowPunct/>
        <w:topLinePunct w:val="0"/>
        <w:autoSpaceDE/>
        <w:autoSpaceDN/>
        <w:bidi w:val="0"/>
        <w:snapToGrid w:val="0"/>
        <w:spacing w:line="480" w:lineRule="exact"/>
        <w:ind w:firstLine="480" w:firstLineChars="200"/>
        <w:rPr>
          <w:rFonts w:hint="eastAsia" w:ascii="方正仿宋_GBK" w:hAnsi="仿宋" w:eastAsia="方正仿宋_GBK"/>
          <w:color w:val="auto"/>
          <w:sz w:val="24"/>
          <w:highlight w:val="none"/>
        </w:rPr>
      </w:pPr>
      <w:r>
        <w:rPr>
          <w:rFonts w:hint="eastAsia" w:ascii="方正仿宋_GBK" w:hAnsi="仿宋" w:eastAsia="方正仿宋_GBK"/>
          <w:color w:val="auto"/>
          <w:sz w:val="24"/>
          <w:highlight w:val="none"/>
        </w:rPr>
        <w:t xml:space="preserve">                                                 供应商名称（盖章）：</w:t>
      </w:r>
    </w:p>
    <w:p w14:paraId="06819BF4">
      <w:pPr>
        <w:kinsoku/>
        <w:wordWrap/>
        <w:overflowPunct/>
        <w:topLinePunct w:val="0"/>
        <w:autoSpaceDE/>
        <w:autoSpaceDN/>
        <w:bidi w:val="0"/>
        <w:snapToGrid w:val="0"/>
        <w:spacing w:line="480" w:lineRule="exact"/>
        <w:ind w:firstLine="480" w:firstLineChars="200"/>
        <w:rPr>
          <w:rFonts w:hint="eastAsia" w:ascii="方正仿宋_GBK" w:hAnsi="仿宋" w:eastAsia="方正仿宋_GBK"/>
          <w:color w:val="auto"/>
          <w:sz w:val="24"/>
          <w:highlight w:val="none"/>
        </w:rPr>
      </w:pPr>
      <w:r>
        <w:rPr>
          <w:rFonts w:hint="eastAsia" w:ascii="方正仿宋_GBK" w:hAnsi="仿宋" w:eastAsia="方正仿宋_GBK"/>
          <w:color w:val="auto"/>
          <w:sz w:val="24"/>
          <w:highlight w:val="none"/>
        </w:rPr>
        <w:t xml:space="preserve">                                                  日  期：</w:t>
      </w:r>
    </w:p>
    <w:p w14:paraId="09886FB4">
      <w:pPr>
        <w:kinsoku/>
        <w:wordWrap/>
        <w:overflowPunct/>
        <w:topLinePunct w:val="0"/>
        <w:autoSpaceDE/>
        <w:autoSpaceDN/>
        <w:bidi w:val="0"/>
        <w:snapToGrid w:val="0"/>
        <w:spacing w:line="480" w:lineRule="exact"/>
        <w:ind w:firstLine="480" w:firstLineChars="200"/>
        <w:rPr>
          <w:rFonts w:hint="eastAsia" w:ascii="方正仿宋_GBK" w:hAnsi="仿宋" w:eastAsia="方正仿宋_GBK"/>
          <w:color w:val="auto"/>
          <w:sz w:val="24"/>
          <w:highlight w:val="none"/>
        </w:rPr>
      </w:pPr>
    </w:p>
    <w:p w14:paraId="36DA29A9">
      <w:pPr>
        <w:kinsoku/>
        <w:wordWrap/>
        <w:overflowPunct/>
        <w:topLinePunct w:val="0"/>
        <w:autoSpaceDE/>
        <w:autoSpaceDN/>
        <w:bidi w:val="0"/>
        <w:snapToGrid w:val="0"/>
        <w:spacing w:line="480" w:lineRule="exact"/>
        <w:ind w:firstLine="480" w:firstLineChars="200"/>
        <w:rPr>
          <w:rFonts w:hint="eastAsia" w:ascii="方正仿宋_GBK" w:hAnsi="仿宋" w:eastAsia="方正仿宋_GBK"/>
          <w:color w:val="auto"/>
          <w:sz w:val="24"/>
          <w:highlight w:val="none"/>
        </w:rPr>
      </w:pPr>
    </w:p>
    <w:p w14:paraId="35E2E170">
      <w:pPr>
        <w:kinsoku/>
        <w:wordWrap/>
        <w:overflowPunct/>
        <w:topLinePunct w:val="0"/>
        <w:autoSpaceDE/>
        <w:autoSpaceDN/>
        <w:bidi w:val="0"/>
        <w:snapToGrid w:val="0"/>
        <w:spacing w:line="480" w:lineRule="exact"/>
        <w:ind w:firstLine="480" w:firstLineChars="200"/>
        <w:rPr>
          <w:rFonts w:hint="eastAsia" w:ascii="方正仿宋_GBK" w:hAnsi="仿宋" w:eastAsia="方正仿宋_GBK"/>
          <w:color w:val="auto"/>
          <w:sz w:val="24"/>
          <w:highlight w:val="none"/>
        </w:rPr>
      </w:pPr>
    </w:p>
    <w:p w14:paraId="366D96D4">
      <w:pPr>
        <w:kinsoku/>
        <w:wordWrap/>
        <w:overflowPunct/>
        <w:topLinePunct w:val="0"/>
        <w:autoSpaceDE/>
        <w:autoSpaceDN/>
        <w:bidi w:val="0"/>
        <w:snapToGrid w:val="0"/>
        <w:spacing w:line="480" w:lineRule="exact"/>
        <w:ind w:firstLine="480" w:firstLineChars="200"/>
        <w:rPr>
          <w:rFonts w:hint="eastAsia" w:ascii="方正仿宋_GBK" w:hAnsi="仿宋" w:eastAsia="方正仿宋_GBK"/>
          <w:color w:val="auto"/>
          <w:sz w:val="24"/>
          <w:highlight w:val="none"/>
        </w:rPr>
      </w:pPr>
    </w:p>
    <w:p w14:paraId="24BDDF28">
      <w:pPr>
        <w:kinsoku/>
        <w:wordWrap/>
        <w:overflowPunct/>
        <w:topLinePunct w:val="0"/>
        <w:autoSpaceDE/>
        <w:autoSpaceDN/>
        <w:bidi w:val="0"/>
        <w:snapToGrid w:val="0"/>
        <w:spacing w:line="480" w:lineRule="exact"/>
        <w:ind w:firstLine="480" w:firstLineChars="200"/>
        <w:rPr>
          <w:rFonts w:hint="eastAsia" w:ascii="方正仿宋_GBK" w:hAnsi="仿宋" w:eastAsia="方正仿宋_GBK"/>
          <w:color w:val="auto"/>
          <w:sz w:val="24"/>
          <w:highlight w:val="none"/>
        </w:rPr>
      </w:pPr>
    </w:p>
    <w:p w14:paraId="3A7FB290">
      <w:pPr>
        <w:kinsoku/>
        <w:wordWrap/>
        <w:overflowPunct/>
        <w:topLinePunct w:val="0"/>
        <w:autoSpaceDE/>
        <w:autoSpaceDN/>
        <w:bidi w:val="0"/>
        <w:snapToGrid w:val="0"/>
        <w:spacing w:line="480" w:lineRule="exact"/>
        <w:ind w:firstLine="480" w:firstLineChars="200"/>
        <w:rPr>
          <w:rFonts w:hint="eastAsia" w:ascii="方正仿宋_GBK" w:hAnsi="仿宋" w:eastAsia="方正仿宋_GBK"/>
          <w:color w:val="auto"/>
          <w:sz w:val="24"/>
          <w:highlight w:val="none"/>
        </w:rPr>
      </w:pPr>
    </w:p>
    <w:p w14:paraId="2BB297BD">
      <w:pPr>
        <w:kinsoku/>
        <w:wordWrap/>
        <w:overflowPunct/>
        <w:topLinePunct w:val="0"/>
        <w:autoSpaceDE/>
        <w:autoSpaceDN/>
        <w:bidi w:val="0"/>
        <w:snapToGrid w:val="0"/>
        <w:spacing w:line="480" w:lineRule="exact"/>
        <w:ind w:firstLine="480" w:firstLineChars="200"/>
        <w:rPr>
          <w:rFonts w:hint="eastAsia" w:ascii="方正仿宋_GBK" w:hAnsi="仿宋" w:eastAsia="方正仿宋_GBK"/>
          <w:color w:val="auto"/>
          <w:sz w:val="24"/>
          <w:highlight w:val="none"/>
        </w:rPr>
      </w:pPr>
    </w:p>
    <w:p w14:paraId="248905DC">
      <w:pPr>
        <w:kinsoku/>
        <w:wordWrap/>
        <w:overflowPunct/>
        <w:topLinePunct w:val="0"/>
        <w:autoSpaceDE/>
        <w:autoSpaceDN/>
        <w:bidi w:val="0"/>
        <w:snapToGrid w:val="0"/>
        <w:spacing w:line="480" w:lineRule="exact"/>
        <w:ind w:firstLine="480" w:firstLineChars="200"/>
        <w:rPr>
          <w:rFonts w:hint="eastAsia" w:ascii="方正仿宋_GBK" w:hAnsi="仿宋" w:eastAsia="方正仿宋_GBK"/>
          <w:color w:val="auto"/>
          <w:sz w:val="24"/>
          <w:highlight w:val="none"/>
        </w:rPr>
      </w:pPr>
    </w:p>
    <w:p w14:paraId="05D5BB28">
      <w:pPr>
        <w:kinsoku/>
        <w:wordWrap/>
        <w:overflowPunct/>
        <w:topLinePunct w:val="0"/>
        <w:autoSpaceDE/>
        <w:autoSpaceDN/>
        <w:bidi w:val="0"/>
        <w:snapToGrid w:val="0"/>
        <w:spacing w:line="480" w:lineRule="exact"/>
        <w:ind w:firstLine="480" w:firstLineChars="200"/>
        <w:rPr>
          <w:rFonts w:hint="eastAsia" w:ascii="方正仿宋_GBK" w:hAnsi="仿宋" w:eastAsia="方正仿宋_GBK"/>
          <w:color w:val="auto"/>
          <w:sz w:val="24"/>
          <w:highlight w:val="none"/>
        </w:rPr>
      </w:pPr>
    </w:p>
    <w:p w14:paraId="33F1CE3A">
      <w:pPr>
        <w:kinsoku/>
        <w:wordWrap/>
        <w:overflowPunct/>
        <w:topLinePunct w:val="0"/>
        <w:autoSpaceDE/>
        <w:autoSpaceDN/>
        <w:bidi w:val="0"/>
        <w:snapToGrid w:val="0"/>
        <w:spacing w:line="480" w:lineRule="exact"/>
        <w:ind w:firstLine="480" w:firstLineChars="200"/>
        <w:rPr>
          <w:rFonts w:hint="eastAsia" w:ascii="方正仿宋_GBK" w:hAnsi="仿宋" w:eastAsia="方正仿宋_GBK"/>
          <w:color w:val="auto"/>
          <w:sz w:val="24"/>
          <w:highlight w:val="none"/>
        </w:rPr>
      </w:pPr>
    </w:p>
    <w:p w14:paraId="1279611B">
      <w:pPr>
        <w:kinsoku/>
        <w:wordWrap/>
        <w:overflowPunct/>
        <w:topLinePunct w:val="0"/>
        <w:autoSpaceDE/>
        <w:autoSpaceDN/>
        <w:bidi w:val="0"/>
        <w:snapToGrid w:val="0"/>
        <w:spacing w:line="480" w:lineRule="exact"/>
        <w:ind w:firstLine="480" w:firstLineChars="200"/>
        <w:rPr>
          <w:rFonts w:hint="eastAsia" w:ascii="方正仿宋_GBK" w:hAnsi="仿宋" w:eastAsia="方正仿宋_GBK"/>
          <w:color w:val="auto"/>
          <w:sz w:val="24"/>
          <w:highlight w:val="none"/>
        </w:rPr>
      </w:pPr>
    </w:p>
    <w:p w14:paraId="10F4CE41">
      <w:pPr>
        <w:kinsoku/>
        <w:wordWrap/>
        <w:overflowPunct/>
        <w:topLinePunct w:val="0"/>
        <w:autoSpaceDE/>
        <w:autoSpaceDN/>
        <w:bidi w:val="0"/>
        <w:snapToGrid w:val="0"/>
        <w:spacing w:line="480" w:lineRule="exact"/>
        <w:ind w:firstLine="480" w:firstLineChars="200"/>
        <w:rPr>
          <w:rFonts w:hint="eastAsia" w:ascii="方正仿宋_GBK" w:hAnsi="仿宋" w:eastAsia="方正仿宋_GBK"/>
          <w:color w:val="auto"/>
          <w:sz w:val="24"/>
          <w:highlight w:val="none"/>
        </w:rPr>
      </w:pPr>
    </w:p>
    <w:p w14:paraId="57776195">
      <w:pPr>
        <w:kinsoku/>
        <w:wordWrap/>
        <w:overflowPunct/>
        <w:topLinePunct w:val="0"/>
        <w:autoSpaceDE/>
        <w:autoSpaceDN/>
        <w:bidi w:val="0"/>
        <w:snapToGrid w:val="0"/>
        <w:spacing w:line="480" w:lineRule="exact"/>
        <w:ind w:firstLine="480" w:firstLineChars="200"/>
        <w:rPr>
          <w:rFonts w:hint="eastAsia" w:ascii="方正仿宋_GBK" w:hAnsi="仿宋" w:eastAsia="方正仿宋_GBK"/>
          <w:color w:val="auto"/>
          <w:sz w:val="24"/>
          <w:highlight w:val="none"/>
        </w:rPr>
      </w:pPr>
      <w:r>
        <w:rPr>
          <w:rFonts w:hint="eastAsia" w:ascii="方正仿宋_GBK" w:hAnsi="宋体" w:eastAsia="方正仿宋_GBK" w:cs="宋体"/>
          <w:color w:val="auto"/>
          <w:kern w:val="0"/>
          <w:sz w:val="24"/>
          <w:highlight w:val="none"/>
        </w:rPr>
        <w:t>若成交供应商为残疾人福利性单位的，将在结果公告时公告其《残疾人福利性单位声明函》。</w:t>
      </w:r>
    </w:p>
    <w:p w14:paraId="7596CDA3">
      <w:pPr>
        <w:kinsoku/>
        <w:wordWrap/>
        <w:overflowPunct/>
        <w:topLinePunct w:val="0"/>
        <w:autoSpaceDE/>
        <w:autoSpaceDN/>
        <w:bidi w:val="0"/>
        <w:snapToGrid w:val="0"/>
        <w:spacing w:line="480" w:lineRule="exact"/>
        <w:ind w:firstLine="480" w:firstLineChars="200"/>
        <w:rPr>
          <w:rFonts w:hint="eastAsia" w:ascii="方正仿宋_GBK" w:hAnsi="仿宋" w:eastAsia="方正仿宋_GBK"/>
          <w:color w:val="auto"/>
          <w:sz w:val="24"/>
          <w:highlight w:val="none"/>
        </w:rPr>
      </w:pPr>
    </w:p>
    <w:p w14:paraId="39CB9E5F">
      <w:pPr>
        <w:tabs>
          <w:tab w:val="left" w:pos="6300"/>
        </w:tabs>
        <w:kinsoku/>
        <w:wordWrap/>
        <w:overflowPunct/>
        <w:topLinePunct w:val="0"/>
        <w:autoSpaceDE/>
        <w:autoSpaceDN/>
        <w:bidi w:val="0"/>
        <w:snapToGrid w:val="0"/>
        <w:spacing w:line="480" w:lineRule="exact"/>
        <w:ind w:firstLine="480" w:firstLineChars="200"/>
        <w:jc w:val="left"/>
        <w:textAlignment w:val="auto"/>
        <w:rPr>
          <w:rFonts w:hint="default" w:ascii="方正仿宋_GBK" w:hAnsi="宋体" w:eastAsia="方正仿宋_GBK" w:cs="Times New Roman"/>
          <w:b/>
          <w:bCs/>
          <w:color w:val="auto"/>
          <w:kern w:val="2"/>
          <w:sz w:val="24"/>
          <w:highlight w:val="none"/>
          <w:lang w:val="en-US" w:eastAsia="zh-CN" w:bidi="ar-SA"/>
        </w:rPr>
      </w:pPr>
      <w:r>
        <w:rPr>
          <w:rFonts w:ascii="方正仿宋_GBK" w:hAnsi="宋体" w:eastAsia="方正仿宋_GBK"/>
          <w:color w:val="auto"/>
          <w:sz w:val="24"/>
          <w:szCs w:val="24"/>
          <w:highlight w:val="none"/>
        </w:rPr>
        <w:br w:type="page"/>
      </w:r>
    </w:p>
    <w:p w14:paraId="4D6B965C">
      <w:pPr>
        <w:tabs>
          <w:tab w:val="left" w:pos="6300"/>
        </w:tabs>
        <w:kinsoku/>
        <w:wordWrap/>
        <w:overflowPunct/>
        <w:topLinePunct w:val="0"/>
        <w:autoSpaceDE/>
        <w:autoSpaceDN/>
        <w:bidi w:val="0"/>
        <w:snapToGrid w:val="0"/>
        <w:spacing w:line="480" w:lineRule="exact"/>
        <w:ind w:firstLine="482" w:firstLineChars="200"/>
        <w:jc w:val="left"/>
        <w:textAlignment w:val="auto"/>
        <w:rPr>
          <w:rFonts w:hint="default" w:ascii="方正仿宋_GBK" w:hAnsi="宋体" w:eastAsia="方正仿宋_GBK" w:cs="Times New Roman"/>
          <w:b/>
          <w:bCs/>
          <w:color w:val="auto"/>
          <w:kern w:val="2"/>
          <w:sz w:val="24"/>
          <w:highlight w:val="none"/>
          <w:lang w:val="en-US" w:eastAsia="zh-CN" w:bidi="ar-SA"/>
        </w:rPr>
      </w:pPr>
    </w:p>
    <w:p w14:paraId="3D4AA9AE">
      <w:pPr>
        <w:pStyle w:val="10"/>
        <w:kinsoku/>
        <w:wordWrap/>
        <w:overflowPunct/>
        <w:topLinePunct w:val="0"/>
        <w:autoSpaceDE/>
        <w:autoSpaceDN/>
        <w:bidi w:val="0"/>
        <w:spacing w:line="480" w:lineRule="exact"/>
        <w:rPr>
          <w:rFonts w:hint="default"/>
          <w:color w:val="auto"/>
          <w:highlight w:val="none"/>
          <w:lang w:val="en-US" w:eastAsia="zh-CN"/>
        </w:rPr>
      </w:pPr>
    </w:p>
    <w:sectPr>
      <w:pgSz w:w="11906" w:h="16838"/>
      <w:pgMar w:top="1440" w:right="1706"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2DFE3F">
    <w:pPr>
      <w:pStyle w:val="11"/>
      <w:framePr w:wrap="around" w:vAnchor="text" w:hAnchor="margin" w:xAlign="center" w:y="1"/>
      <w:rPr>
        <w:rStyle w:val="19"/>
      </w:rPr>
    </w:pPr>
    <w:r>
      <w:fldChar w:fldCharType="begin"/>
    </w:r>
    <w:r>
      <w:rPr>
        <w:rStyle w:val="19"/>
      </w:rPr>
      <w:instrText xml:space="preserve">PAGE  </w:instrText>
    </w:r>
    <w:r>
      <w:fldChar w:fldCharType="separate"/>
    </w:r>
    <w:r>
      <w:rPr>
        <w:rStyle w:val="19"/>
      </w:rPr>
      <w:t>2</w:t>
    </w:r>
    <w:r>
      <w:fldChar w:fldCharType="end"/>
    </w:r>
  </w:p>
  <w:p w14:paraId="6D1A8CCE">
    <w:pPr>
      <w:pStyle w:val="1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DB49A8">
    <w:pPr>
      <w:pStyle w:val="1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38F263F"/>
    <w:multiLevelType w:val="singleLevel"/>
    <w:tmpl w:val="938F263F"/>
    <w:lvl w:ilvl="0" w:tentative="0">
      <w:start w:val="1"/>
      <w:numFmt w:val="chineseCounting"/>
      <w:suff w:val="nothing"/>
      <w:lvlText w:val="%1、"/>
      <w:lvlJc w:val="left"/>
      <w:rPr>
        <w:rFonts w:hint="eastAsia"/>
      </w:rPr>
    </w:lvl>
  </w:abstractNum>
  <w:abstractNum w:abstractNumId="1">
    <w:nsid w:val="A3B3AED6"/>
    <w:multiLevelType w:val="singleLevel"/>
    <w:tmpl w:val="A3B3AED6"/>
    <w:lvl w:ilvl="0" w:tentative="0">
      <w:start w:val="3"/>
      <w:numFmt w:val="chineseCounting"/>
      <w:suff w:val="space"/>
      <w:lvlText w:val="第%1篇"/>
      <w:lvlJc w:val="left"/>
      <w:rPr>
        <w:rFonts w:hint="eastAsia"/>
      </w:rPr>
    </w:lvl>
  </w:abstractNum>
  <w:abstractNum w:abstractNumId="2">
    <w:nsid w:val="E0AEAB1B"/>
    <w:multiLevelType w:val="singleLevel"/>
    <w:tmpl w:val="E0AEAB1B"/>
    <w:lvl w:ilvl="0" w:tentative="0">
      <w:start w:val="1"/>
      <w:numFmt w:val="chineseCounting"/>
      <w:suff w:val="nothing"/>
      <w:lvlText w:val="（%1）"/>
      <w:lvlJc w:val="left"/>
      <w:rPr>
        <w:rFonts w:hint="eastAsia"/>
      </w:rPr>
    </w:lvl>
  </w:abstractNum>
  <w:abstractNum w:abstractNumId="3">
    <w:nsid w:val="0029959E"/>
    <w:multiLevelType w:val="singleLevel"/>
    <w:tmpl w:val="0029959E"/>
    <w:lvl w:ilvl="0" w:tentative="0">
      <w:start w:val="1"/>
      <w:numFmt w:val="chineseCounting"/>
      <w:suff w:val="nothing"/>
      <w:lvlText w:val="（%1）"/>
      <w:lvlJc w:val="left"/>
      <w:rPr>
        <w:rFonts w:hint="eastAsia"/>
      </w:rPr>
    </w:lvl>
  </w:abstractNum>
  <w:abstractNum w:abstractNumId="4">
    <w:nsid w:val="0F603F73"/>
    <w:multiLevelType w:val="singleLevel"/>
    <w:tmpl w:val="0F603F73"/>
    <w:lvl w:ilvl="0" w:tentative="0">
      <w:start w:val="2"/>
      <w:numFmt w:val="chineseCounting"/>
      <w:suff w:val="space"/>
      <w:lvlText w:val="第%1篇"/>
      <w:lvlJc w:val="left"/>
      <w:rPr>
        <w:rFonts w:hint="eastAsia"/>
      </w:rPr>
    </w:lvl>
  </w:abstractNum>
  <w:abstractNum w:abstractNumId="5">
    <w:nsid w:val="34D477CC"/>
    <w:multiLevelType w:val="singleLevel"/>
    <w:tmpl w:val="34D477CC"/>
    <w:lvl w:ilvl="0" w:tentative="0">
      <w:start w:val="2"/>
      <w:numFmt w:val="decimal"/>
      <w:suff w:val="nothing"/>
      <w:lvlText w:val="%1、"/>
      <w:lvlJc w:val="left"/>
      <w:pPr>
        <w:ind w:left="480" w:leftChars="0" w:firstLine="0" w:firstLineChars="0"/>
      </w:pPr>
    </w:lvl>
  </w:abstractNum>
  <w:abstractNum w:abstractNumId="6">
    <w:nsid w:val="35EB0BB2"/>
    <w:multiLevelType w:val="singleLevel"/>
    <w:tmpl w:val="35EB0BB2"/>
    <w:lvl w:ilvl="0" w:tentative="0">
      <w:start w:val="8"/>
      <w:numFmt w:val="chineseCounting"/>
      <w:suff w:val="nothing"/>
      <w:lvlText w:val="%1、"/>
      <w:lvlJc w:val="left"/>
      <w:rPr>
        <w:rFonts w:hint="eastAsia"/>
      </w:rPr>
    </w:lvl>
  </w:abstractNum>
  <w:abstractNum w:abstractNumId="7">
    <w:nsid w:val="579577C9"/>
    <w:multiLevelType w:val="multilevel"/>
    <w:tmpl w:val="579577C9"/>
    <w:lvl w:ilvl="0" w:tentative="0">
      <w:start w:val="1"/>
      <w:numFmt w:val="chineseCountingThousand"/>
      <w:pStyle w:val="3"/>
      <w:suff w:val="space"/>
      <w:lvlText w:val="第%1章"/>
      <w:lvlJc w:val="left"/>
      <w:pPr>
        <w:ind w:left="0" w:firstLine="0"/>
      </w:pPr>
      <w:rPr>
        <w:rFonts w:hint="eastAsia"/>
      </w:rPr>
    </w:lvl>
    <w:lvl w:ilvl="1" w:tentative="0">
      <w:start w:val="1"/>
      <w:numFmt w:val="decimal"/>
      <w:isLgl/>
      <w:suff w:val="space"/>
      <w:lvlText w:val="%1.%2"/>
      <w:lvlJc w:val="left"/>
      <w:pPr>
        <w:ind w:left="567" w:hanging="283"/>
      </w:pPr>
      <w:rPr>
        <w:rFonts w:hint="eastAsia"/>
      </w:rPr>
    </w:lvl>
    <w:lvl w:ilvl="2" w:tentative="0">
      <w:start w:val="1"/>
      <w:numFmt w:val="decimal"/>
      <w:isLgl/>
      <w:suff w:val="space"/>
      <w:lvlText w:val="%1.%2.%3"/>
      <w:lvlJc w:val="left"/>
      <w:pPr>
        <w:ind w:left="0" w:firstLine="567"/>
      </w:pPr>
      <w:rPr>
        <w:rFonts w:hint="eastAsia"/>
      </w:rPr>
    </w:lvl>
    <w:lvl w:ilvl="3" w:tentative="0">
      <w:start w:val="1"/>
      <w:numFmt w:val="decimal"/>
      <w:isLgl/>
      <w:suff w:val="space"/>
      <w:lvlText w:val="%1.%2.%3.%4"/>
      <w:lvlJc w:val="left"/>
      <w:pPr>
        <w:ind w:left="420" w:firstLine="431"/>
      </w:pPr>
      <w:rPr>
        <w:rFonts w:hint="eastAsia" w:ascii="Times New Roman" w:hAnsi="Times New Roman" w:eastAsia="宋体"/>
      </w:rPr>
    </w:lvl>
    <w:lvl w:ilvl="4" w:tentative="0">
      <w:start w:val="1"/>
      <w:numFmt w:val="decimal"/>
      <w:isLgl/>
      <w:suff w:val="space"/>
      <w:lvlText w:val="%1.%2.%3.%4.%5"/>
      <w:lvlJc w:val="left"/>
      <w:pPr>
        <w:ind w:left="0" w:firstLine="0"/>
      </w:pPr>
      <w:rPr>
        <w:rFonts w:hint="eastAsia"/>
      </w:rPr>
    </w:lvl>
    <w:lvl w:ilvl="5" w:tentative="0">
      <w:start w:val="1"/>
      <w:numFmt w:val="lowerLetter"/>
      <w:lvlText w:val="%6)"/>
      <w:lvlJc w:val="left"/>
      <w:pPr>
        <w:tabs>
          <w:tab w:val="left" w:pos="1152"/>
        </w:tabs>
        <w:ind w:left="1152" w:hanging="432"/>
      </w:pPr>
      <w:rPr>
        <w:rFonts w:hint="eastAsia"/>
      </w:rPr>
    </w:lvl>
    <w:lvl w:ilvl="6" w:tentative="0">
      <w:start w:val="1"/>
      <w:numFmt w:val="lowerRoman"/>
      <w:lvlText w:val="%7)"/>
      <w:lvlJc w:val="right"/>
      <w:pPr>
        <w:tabs>
          <w:tab w:val="left" w:pos="1296"/>
        </w:tabs>
        <w:ind w:left="1296" w:hanging="288"/>
      </w:pPr>
      <w:rPr>
        <w:rFonts w:hint="eastAsia"/>
      </w:rPr>
    </w:lvl>
    <w:lvl w:ilvl="7" w:tentative="0">
      <w:start w:val="1"/>
      <w:numFmt w:val="lowerLetter"/>
      <w:lvlText w:val="%8."/>
      <w:lvlJc w:val="left"/>
      <w:pPr>
        <w:tabs>
          <w:tab w:val="left" w:pos="1440"/>
        </w:tabs>
        <w:ind w:left="1440" w:hanging="432"/>
      </w:pPr>
      <w:rPr>
        <w:rFonts w:hint="eastAsia"/>
      </w:rPr>
    </w:lvl>
    <w:lvl w:ilvl="8" w:tentative="0">
      <w:start w:val="1"/>
      <w:numFmt w:val="lowerRoman"/>
      <w:lvlText w:val="%9."/>
      <w:lvlJc w:val="right"/>
      <w:pPr>
        <w:tabs>
          <w:tab w:val="left" w:pos="1584"/>
        </w:tabs>
        <w:ind w:left="1584" w:hanging="144"/>
      </w:pPr>
      <w:rPr>
        <w:rFonts w:hint="eastAsia"/>
      </w:rPr>
    </w:lvl>
  </w:abstractNum>
  <w:num w:numId="1">
    <w:abstractNumId w:val="7"/>
  </w:num>
  <w:num w:numId="2">
    <w:abstractNumId w:val="4"/>
  </w:num>
  <w:num w:numId="3">
    <w:abstractNumId w:val="3"/>
  </w:num>
  <w:num w:numId="4">
    <w:abstractNumId w:val="1"/>
  </w:num>
  <w:num w:numId="5">
    <w:abstractNumId w:val="0"/>
  </w:num>
  <w:num w:numId="6">
    <w:abstractNumId w:val="5"/>
  </w:num>
  <w:num w:numId="7">
    <w:abstractNumId w:val="6"/>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gyMDkyMjY0MTM1YjQ5NTE2OWRlMWFmYjYwYzJlYmMifQ=="/>
  </w:docVars>
  <w:rsids>
    <w:rsidRoot w:val="00000000"/>
    <w:rsid w:val="002E0237"/>
    <w:rsid w:val="002E3801"/>
    <w:rsid w:val="00777B0E"/>
    <w:rsid w:val="010C48A9"/>
    <w:rsid w:val="010F4163"/>
    <w:rsid w:val="012E2B27"/>
    <w:rsid w:val="01311AF7"/>
    <w:rsid w:val="01367A2B"/>
    <w:rsid w:val="014C1484"/>
    <w:rsid w:val="015B3238"/>
    <w:rsid w:val="01800132"/>
    <w:rsid w:val="01DB331C"/>
    <w:rsid w:val="01DC0FD0"/>
    <w:rsid w:val="01E829F2"/>
    <w:rsid w:val="029A7862"/>
    <w:rsid w:val="02B2467A"/>
    <w:rsid w:val="02BE6519"/>
    <w:rsid w:val="02C32A7F"/>
    <w:rsid w:val="03084DB4"/>
    <w:rsid w:val="035209CD"/>
    <w:rsid w:val="03605F24"/>
    <w:rsid w:val="03616E2B"/>
    <w:rsid w:val="037C1392"/>
    <w:rsid w:val="03BB263B"/>
    <w:rsid w:val="03C94B13"/>
    <w:rsid w:val="03DA4021"/>
    <w:rsid w:val="03E16F41"/>
    <w:rsid w:val="03F07228"/>
    <w:rsid w:val="03F16BCE"/>
    <w:rsid w:val="0414712F"/>
    <w:rsid w:val="0475290F"/>
    <w:rsid w:val="049135B2"/>
    <w:rsid w:val="04A12BDC"/>
    <w:rsid w:val="04A866DB"/>
    <w:rsid w:val="04AB34CC"/>
    <w:rsid w:val="04B22616"/>
    <w:rsid w:val="04BD2D29"/>
    <w:rsid w:val="04CE1CF7"/>
    <w:rsid w:val="04D63888"/>
    <w:rsid w:val="050E7051"/>
    <w:rsid w:val="05A83C93"/>
    <w:rsid w:val="05D810B9"/>
    <w:rsid w:val="05ED01D7"/>
    <w:rsid w:val="05F679E5"/>
    <w:rsid w:val="060D049A"/>
    <w:rsid w:val="063556EE"/>
    <w:rsid w:val="063E50BD"/>
    <w:rsid w:val="06545963"/>
    <w:rsid w:val="06AB34AB"/>
    <w:rsid w:val="06DB3ED3"/>
    <w:rsid w:val="06ED1546"/>
    <w:rsid w:val="06FD6A69"/>
    <w:rsid w:val="070D15E6"/>
    <w:rsid w:val="074E606C"/>
    <w:rsid w:val="075E24C3"/>
    <w:rsid w:val="0766552B"/>
    <w:rsid w:val="076C6F75"/>
    <w:rsid w:val="07DB62C8"/>
    <w:rsid w:val="08190372"/>
    <w:rsid w:val="0868568E"/>
    <w:rsid w:val="086C5D2B"/>
    <w:rsid w:val="08AE2859"/>
    <w:rsid w:val="08C27627"/>
    <w:rsid w:val="08F412C2"/>
    <w:rsid w:val="097F17C0"/>
    <w:rsid w:val="097F2E99"/>
    <w:rsid w:val="09985D7C"/>
    <w:rsid w:val="09A656FF"/>
    <w:rsid w:val="09B92C29"/>
    <w:rsid w:val="09C80A65"/>
    <w:rsid w:val="09C9788C"/>
    <w:rsid w:val="0A520709"/>
    <w:rsid w:val="0A5F40A1"/>
    <w:rsid w:val="0A6763F9"/>
    <w:rsid w:val="0A7E382B"/>
    <w:rsid w:val="0A9B4E7D"/>
    <w:rsid w:val="0AFE0387"/>
    <w:rsid w:val="0B4E628D"/>
    <w:rsid w:val="0B5F3D90"/>
    <w:rsid w:val="0B830DD3"/>
    <w:rsid w:val="0B850FF1"/>
    <w:rsid w:val="0B8E7FB7"/>
    <w:rsid w:val="0BE73833"/>
    <w:rsid w:val="0BF34D48"/>
    <w:rsid w:val="0C2D68C4"/>
    <w:rsid w:val="0C5406BA"/>
    <w:rsid w:val="0C754FB1"/>
    <w:rsid w:val="0C867C9A"/>
    <w:rsid w:val="0C874597"/>
    <w:rsid w:val="0D134B29"/>
    <w:rsid w:val="0D205516"/>
    <w:rsid w:val="0D3435B0"/>
    <w:rsid w:val="0D3C3CC5"/>
    <w:rsid w:val="0D457972"/>
    <w:rsid w:val="0D4E5EE1"/>
    <w:rsid w:val="0D570F3E"/>
    <w:rsid w:val="0D6849F5"/>
    <w:rsid w:val="0D713856"/>
    <w:rsid w:val="0D990977"/>
    <w:rsid w:val="0DAE053E"/>
    <w:rsid w:val="0DD446F3"/>
    <w:rsid w:val="0DE36952"/>
    <w:rsid w:val="0DEB14A0"/>
    <w:rsid w:val="0E13558A"/>
    <w:rsid w:val="0E156868"/>
    <w:rsid w:val="0E7138C3"/>
    <w:rsid w:val="0E8C2C83"/>
    <w:rsid w:val="0EAB70C6"/>
    <w:rsid w:val="0EB847BD"/>
    <w:rsid w:val="0ED0334B"/>
    <w:rsid w:val="0ED06EC8"/>
    <w:rsid w:val="0EE066EE"/>
    <w:rsid w:val="0F00427D"/>
    <w:rsid w:val="0F025952"/>
    <w:rsid w:val="0F0A5CE4"/>
    <w:rsid w:val="0F304EA9"/>
    <w:rsid w:val="0F313966"/>
    <w:rsid w:val="0F4C0F07"/>
    <w:rsid w:val="0F5F11E9"/>
    <w:rsid w:val="0F62188C"/>
    <w:rsid w:val="0F945665"/>
    <w:rsid w:val="0FBE6314"/>
    <w:rsid w:val="0FEA5E0C"/>
    <w:rsid w:val="0FF214FF"/>
    <w:rsid w:val="103709CC"/>
    <w:rsid w:val="103A3AC2"/>
    <w:rsid w:val="10545A11"/>
    <w:rsid w:val="112E6852"/>
    <w:rsid w:val="116F12FD"/>
    <w:rsid w:val="117A58AF"/>
    <w:rsid w:val="11BC1DF8"/>
    <w:rsid w:val="11DD7A3F"/>
    <w:rsid w:val="11F02E13"/>
    <w:rsid w:val="11FF280F"/>
    <w:rsid w:val="12074322"/>
    <w:rsid w:val="121915A3"/>
    <w:rsid w:val="122574DA"/>
    <w:rsid w:val="123C3485"/>
    <w:rsid w:val="125129D0"/>
    <w:rsid w:val="1278517C"/>
    <w:rsid w:val="12905A0E"/>
    <w:rsid w:val="12B378B8"/>
    <w:rsid w:val="12B75DF4"/>
    <w:rsid w:val="132714F4"/>
    <w:rsid w:val="132A036F"/>
    <w:rsid w:val="13372DE3"/>
    <w:rsid w:val="13AB5CE7"/>
    <w:rsid w:val="13DB2B10"/>
    <w:rsid w:val="13E175CD"/>
    <w:rsid w:val="13F553F0"/>
    <w:rsid w:val="140171AC"/>
    <w:rsid w:val="144C7ABA"/>
    <w:rsid w:val="146C2CB2"/>
    <w:rsid w:val="147544EA"/>
    <w:rsid w:val="148B3463"/>
    <w:rsid w:val="14AB4EB0"/>
    <w:rsid w:val="14AD4DAB"/>
    <w:rsid w:val="14B132DA"/>
    <w:rsid w:val="14B94B8F"/>
    <w:rsid w:val="14BD3B2C"/>
    <w:rsid w:val="14C1116E"/>
    <w:rsid w:val="14C60571"/>
    <w:rsid w:val="14CB431B"/>
    <w:rsid w:val="14D13D1E"/>
    <w:rsid w:val="14D93CF3"/>
    <w:rsid w:val="14F05223"/>
    <w:rsid w:val="14F83B01"/>
    <w:rsid w:val="1509385D"/>
    <w:rsid w:val="152C68B4"/>
    <w:rsid w:val="155467B5"/>
    <w:rsid w:val="15660153"/>
    <w:rsid w:val="15B96835"/>
    <w:rsid w:val="15C319E4"/>
    <w:rsid w:val="15CA7F8A"/>
    <w:rsid w:val="15CC1BB7"/>
    <w:rsid w:val="15EE2468"/>
    <w:rsid w:val="15FE131C"/>
    <w:rsid w:val="16042B93"/>
    <w:rsid w:val="161B3E5C"/>
    <w:rsid w:val="161D165D"/>
    <w:rsid w:val="166378B0"/>
    <w:rsid w:val="166B09F9"/>
    <w:rsid w:val="169745CF"/>
    <w:rsid w:val="16975801"/>
    <w:rsid w:val="16C9104E"/>
    <w:rsid w:val="171A1A76"/>
    <w:rsid w:val="17226756"/>
    <w:rsid w:val="17256583"/>
    <w:rsid w:val="17445DA9"/>
    <w:rsid w:val="17930984"/>
    <w:rsid w:val="17973437"/>
    <w:rsid w:val="17A73E43"/>
    <w:rsid w:val="17C85006"/>
    <w:rsid w:val="17D07928"/>
    <w:rsid w:val="17FC4B71"/>
    <w:rsid w:val="17FE0951"/>
    <w:rsid w:val="181B0947"/>
    <w:rsid w:val="184E16E5"/>
    <w:rsid w:val="187803A0"/>
    <w:rsid w:val="18956BD8"/>
    <w:rsid w:val="18AB3D49"/>
    <w:rsid w:val="190B2A90"/>
    <w:rsid w:val="192237BF"/>
    <w:rsid w:val="19901472"/>
    <w:rsid w:val="19AE72CF"/>
    <w:rsid w:val="19B32F92"/>
    <w:rsid w:val="19F644D7"/>
    <w:rsid w:val="1A1B44A3"/>
    <w:rsid w:val="1A3D3577"/>
    <w:rsid w:val="1A5348C3"/>
    <w:rsid w:val="1A82669D"/>
    <w:rsid w:val="1A8609DA"/>
    <w:rsid w:val="1A8F7F70"/>
    <w:rsid w:val="1AA839BF"/>
    <w:rsid w:val="1AA91172"/>
    <w:rsid w:val="1AAD52C1"/>
    <w:rsid w:val="1ABC1D69"/>
    <w:rsid w:val="1B1C1799"/>
    <w:rsid w:val="1B2800EF"/>
    <w:rsid w:val="1B3313F2"/>
    <w:rsid w:val="1B3F4BDE"/>
    <w:rsid w:val="1B5248D8"/>
    <w:rsid w:val="1B831FDB"/>
    <w:rsid w:val="1B8C7357"/>
    <w:rsid w:val="1BA14156"/>
    <w:rsid w:val="1BAF1AAB"/>
    <w:rsid w:val="1BDE5E10"/>
    <w:rsid w:val="1C40149C"/>
    <w:rsid w:val="1C573764"/>
    <w:rsid w:val="1C5D7FF9"/>
    <w:rsid w:val="1C793776"/>
    <w:rsid w:val="1C9B3EC1"/>
    <w:rsid w:val="1CC43346"/>
    <w:rsid w:val="1CE72B06"/>
    <w:rsid w:val="1D1076CC"/>
    <w:rsid w:val="1D292387"/>
    <w:rsid w:val="1D2925F1"/>
    <w:rsid w:val="1D427629"/>
    <w:rsid w:val="1D440BCC"/>
    <w:rsid w:val="1D525CE6"/>
    <w:rsid w:val="1D6E6958"/>
    <w:rsid w:val="1D891294"/>
    <w:rsid w:val="1DAD7F93"/>
    <w:rsid w:val="1DC0553A"/>
    <w:rsid w:val="1DCE2D37"/>
    <w:rsid w:val="1DF91E40"/>
    <w:rsid w:val="1E2838E1"/>
    <w:rsid w:val="1E29333F"/>
    <w:rsid w:val="1E646AB7"/>
    <w:rsid w:val="1E666AF6"/>
    <w:rsid w:val="1EEE4C0C"/>
    <w:rsid w:val="1EFD11BD"/>
    <w:rsid w:val="1F2363D7"/>
    <w:rsid w:val="1F255886"/>
    <w:rsid w:val="1F2755EE"/>
    <w:rsid w:val="1F2D46D5"/>
    <w:rsid w:val="1F33531A"/>
    <w:rsid w:val="1F851AD9"/>
    <w:rsid w:val="1F98667E"/>
    <w:rsid w:val="1FA64567"/>
    <w:rsid w:val="1FA908BD"/>
    <w:rsid w:val="1FB01414"/>
    <w:rsid w:val="1FC96EB6"/>
    <w:rsid w:val="1FD967B9"/>
    <w:rsid w:val="1FEA7809"/>
    <w:rsid w:val="20033085"/>
    <w:rsid w:val="20094BE7"/>
    <w:rsid w:val="202A75A1"/>
    <w:rsid w:val="205A24F7"/>
    <w:rsid w:val="20B62432"/>
    <w:rsid w:val="20D64F23"/>
    <w:rsid w:val="20F76028"/>
    <w:rsid w:val="212F0751"/>
    <w:rsid w:val="21583E2B"/>
    <w:rsid w:val="215D6F0C"/>
    <w:rsid w:val="2174735E"/>
    <w:rsid w:val="218744D2"/>
    <w:rsid w:val="21884B5D"/>
    <w:rsid w:val="219245E0"/>
    <w:rsid w:val="21983E3E"/>
    <w:rsid w:val="21DD1AD4"/>
    <w:rsid w:val="21F2561C"/>
    <w:rsid w:val="22135B0F"/>
    <w:rsid w:val="22247A09"/>
    <w:rsid w:val="2283461F"/>
    <w:rsid w:val="228465DF"/>
    <w:rsid w:val="22A73D44"/>
    <w:rsid w:val="22B70F6A"/>
    <w:rsid w:val="230F4170"/>
    <w:rsid w:val="23173E4E"/>
    <w:rsid w:val="232A09A8"/>
    <w:rsid w:val="232C63AE"/>
    <w:rsid w:val="233E52E4"/>
    <w:rsid w:val="23563329"/>
    <w:rsid w:val="235E5871"/>
    <w:rsid w:val="236E7CD3"/>
    <w:rsid w:val="237B6B24"/>
    <w:rsid w:val="237E1CAC"/>
    <w:rsid w:val="239024F8"/>
    <w:rsid w:val="239F030F"/>
    <w:rsid w:val="23DB49EF"/>
    <w:rsid w:val="23F172D3"/>
    <w:rsid w:val="24130C7D"/>
    <w:rsid w:val="24A04382"/>
    <w:rsid w:val="24AB7DDB"/>
    <w:rsid w:val="24C718F9"/>
    <w:rsid w:val="24C95A6C"/>
    <w:rsid w:val="24E370A8"/>
    <w:rsid w:val="251E41F9"/>
    <w:rsid w:val="25496D80"/>
    <w:rsid w:val="25695CB8"/>
    <w:rsid w:val="259767EE"/>
    <w:rsid w:val="25AB66AB"/>
    <w:rsid w:val="25D60793"/>
    <w:rsid w:val="25F40BD3"/>
    <w:rsid w:val="264860BE"/>
    <w:rsid w:val="2679009B"/>
    <w:rsid w:val="268C7A26"/>
    <w:rsid w:val="26A61141"/>
    <w:rsid w:val="26B62718"/>
    <w:rsid w:val="26BA39B4"/>
    <w:rsid w:val="26EB69C7"/>
    <w:rsid w:val="27615215"/>
    <w:rsid w:val="27864995"/>
    <w:rsid w:val="278F6712"/>
    <w:rsid w:val="27A72628"/>
    <w:rsid w:val="27AC141E"/>
    <w:rsid w:val="27AC2699"/>
    <w:rsid w:val="27AD2A1A"/>
    <w:rsid w:val="27C941A8"/>
    <w:rsid w:val="27DF2FC8"/>
    <w:rsid w:val="27EC4D76"/>
    <w:rsid w:val="281A4A03"/>
    <w:rsid w:val="283078E0"/>
    <w:rsid w:val="28460861"/>
    <w:rsid w:val="285E2421"/>
    <w:rsid w:val="286540EC"/>
    <w:rsid w:val="28817BB7"/>
    <w:rsid w:val="288610CC"/>
    <w:rsid w:val="28CE19B4"/>
    <w:rsid w:val="28CE79F1"/>
    <w:rsid w:val="28D70386"/>
    <w:rsid w:val="290450DA"/>
    <w:rsid w:val="290E5DD1"/>
    <w:rsid w:val="29121B75"/>
    <w:rsid w:val="2933091B"/>
    <w:rsid w:val="29484AF9"/>
    <w:rsid w:val="29502889"/>
    <w:rsid w:val="2959060B"/>
    <w:rsid w:val="296255D9"/>
    <w:rsid w:val="29950935"/>
    <w:rsid w:val="29D50D97"/>
    <w:rsid w:val="2A377DE0"/>
    <w:rsid w:val="2A513E6F"/>
    <w:rsid w:val="2A5479AD"/>
    <w:rsid w:val="2A766DA1"/>
    <w:rsid w:val="2A8808B3"/>
    <w:rsid w:val="2AC90328"/>
    <w:rsid w:val="2ACA32DA"/>
    <w:rsid w:val="2B670839"/>
    <w:rsid w:val="2B724F0F"/>
    <w:rsid w:val="2B900392"/>
    <w:rsid w:val="2BB921C4"/>
    <w:rsid w:val="2BEF4765"/>
    <w:rsid w:val="2C133D4C"/>
    <w:rsid w:val="2C1C4A25"/>
    <w:rsid w:val="2C3048EC"/>
    <w:rsid w:val="2C681764"/>
    <w:rsid w:val="2C793378"/>
    <w:rsid w:val="2CBB099C"/>
    <w:rsid w:val="2CC5233C"/>
    <w:rsid w:val="2CDC6CD7"/>
    <w:rsid w:val="2CF706ED"/>
    <w:rsid w:val="2D0448E8"/>
    <w:rsid w:val="2D0E5D95"/>
    <w:rsid w:val="2D4B2114"/>
    <w:rsid w:val="2D5A71E3"/>
    <w:rsid w:val="2D8A6057"/>
    <w:rsid w:val="2DAD7C83"/>
    <w:rsid w:val="2DC93D0B"/>
    <w:rsid w:val="2DD422BF"/>
    <w:rsid w:val="2DE82F37"/>
    <w:rsid w:val="2DEE67B5"/>
    <w:rsid w:val="2DF45FE2"/>
    <w:rsid w:val="2E04711A"/>
    <w:rsid w:val="2E195CEA"/>
    <w:rsid w:val="2E3F1E58"/>
    <w:rsid w:val="2E697A02"/>
    <w:rsid w:val="2EB257EF"/>
    <w:rsid w:val="2EB57FBE"/>
    <w:rsid w:val="2EE56811"/>
    <w:rsid w:val="2F1572DA"/>
    <w:rsid w:val="2F1B28DD"/>
    <w:rsid w:val="2F3030BD"/>
    <w:rsid w:val="2F327AD9"/>
    <w:rsid w:val="2F364306"/>
    <w:rsid w:val="2F455EA6"/>
    <w:rsid w:val="2F4A51C4"/>
    <w:rsid w:val="2F927B75"/>
    <w:rsid w:val="2FA87FC2"/>
    <w:rsid w:val="2FCB08EE"/>
    <w:rsid w:val="2FD71758"/>
    <w:rsid w:val="2FD84897"/>
    <w:rsid w:val="2FE87F5C"/>
    <w:rsid w:val="30814A37"/>
    <w:rsid w:val="30865E1D"/>
    <w:rsid w:val="30B12A45"/>
    <w:rsid w:val="30B73D33"/>
    <w:rsid w:val="30BF083E"/>
    <w:rsid w:val="30C9635D"/>
    <w:rsid w:val="310C1D10"/>
    <w:rsid w:val="314910F4"/>
    <w:rsid w:val="317A4725"/>
    <w:rsid w:val="31812B4B"/>
    <w:rsid w:val="31A05C48"/>
    <w:rsid w:val="31AA3AAD"/>
    <w:rsid w:val="31BA65FA"/>
    <w:rsid w:val="31EE69FB"/>
    <w:rsid w:val="31EF35AF"/>
    <w:rsid w:val="31F11D89"/>
    <w:rsid w:val="320B052C"/>
    <w:rsid w:val="32160309"/>
    <w:rsid w:val="321E3E0C"/>
    <w:rsid w:val="32262BBE"/>
    <w:rsid w:val="322960CE"/>
    <w:rsid w:val="32386A68"/>
    <w:rsid w:val="32413DAA"/>
    <w:rsid w:val="32BD20DD"/>
    <w:rsid w:val="33084864"/>
    <w:rsid w:val="331F0589"/>
    <w:rsid w:val="333E7755"/>
    <w:rsid w:val="33656E6E"/>
    <w:rsid w:val="33684A1C"/>
    <w:rsid w:val="33BA0464"/>
    <w:rsid w:val="33D620C6"/>
    <w:rsid w:val="340018C9"/>
    <w:rsid w:val="340123E6"/>
    <w:rsid w:val="340A0E55"/>
    <w:rsid w:val="34171DE1"/>
    <w:rsid w:val="343B362C"/>
    <w:rsid w:val="343B4E28"/>
    <w:rsid w:val="34404560"/>
    <w:rsid w:val="345B3B5C"/>
    <w:rsid w:val="34AD25A2"/>
    <w:rsid w:val="34D54F64"/>
    <w:rsid w:val="34E35807"/>
    <w:rsid w:val="34EE5C00"/>
    <w:rsid w:val="34F140C1"/>
    <w:rsid w:val="34F3760C"/>
    <w:rsid w:val="34FA0AAE"/>
    <w:rsid w:val="354C55A5"/>
    <w:rsid w:val="35631E20"/>
    <w:rsid w:val="35784F55"/>
    <w:rsid w:val="357863A8"/>
    <w:rsid w:val="35982894"/>
    <w:rsid w:val="359A7180"/>
    <w:rsid w:val="35D255BB"/>
    <w:rsid w:val="35DB1766"/>
    <w:rsid w:val="35E1682A"/>
    <w:rsid w:val="35E62BAE"/>
    <w:rsid w:val="35FA0C18"/>
    <w:rsid w:val="361B0F3C"/>
    <w:rsid w:val="362F5C2F"/>
    <w:rsid w:val="363D2A85"/>
    <w:rsid w:val="36486DB0"/>
    <w:rsid w:val="366E0381"/>
    <w:rsid w:val="36797EC3"/>
    <w:rsid w:val="36C47F35"/>
    <w:rsid w:val="36D65123"/>
    <w:rsid w:val="37023E09"/>
    <w:rsid w:val="37085B53"/>
    <w:rsid w:val="37140A90"/>
    <w:rsid w:val="37150709"/>
    <w:rsid w:val="3728287C"/>
    <w:rsid w:val="37403810"/>
    <w:rsid w:val="3760259B"/>
    <w:rsid w:val="377E59A8"/>
    <w:rsid w:val="379A6FB8"/>
    <w:rsid w:val="37BD7907"/>
    <w:rsid w:val="37F62CFD"/>
    <w:rsid w:val="380F127D"/>
    <w:rsid w:val="3814321D"/>
    <w:rsid w:val="38286CC9"/>
    <w:rsid w:val="382D67AA"/>
    <w:rsid w:val="38315755"/>
    <w:rsid w:val="38354BDE"/>
    <w:rsid w:val="3845563D"/>
    <w:rsid w:val="38AD3BDE"/>
    <w:rsid w:val="38CD4310"/>
    <w:rsid w:val="38DE20BC"/>
    <w:rsid w:val="391F4D7E"/>
    <w:rsid w:val="392E1274"/>
    <w:rsid w:val="39373F5E"/>
    <w:rsid w:val="396A0D5F"/>
    <w:rsid w:val="39893FD8"/>
    <w:rsid w:val="39986A91"/>
    <w:rsid w:val="39E20584"/>
    <w:rsid w:val="39E30EEE"/>
    <w:rsid w:val="39E7404A"/>
    <w:rsid w:val="39FD7C54"/>
    <w:rsid w:val="3A0D38D7"/>
    <w:rsid w:val="3A1A08F4"/>
    <w:rsid w:val="3A1D471C"/>
    <w:rsid w:val="3A1E10CC"/>
    <w:rsid w:val="3A305CE2"/>
    <w:rsid w:val="3A424BA9"/>
    <w:rsid w:val="3A683F4F"/>
    <w:rsid w:val="3A750C4D"/>
    <w:rsid w:val="3A8077B2"/>
    <w:rsid w:val="3A913633"/>
    <w:rsid w:val="3A9B0B21"/>
    <w:rsid w:val="3AC25337"/>
    <w:rsid w:val="3AC8283E"/>
    <w:rsid w:val="3AD25D95"/>
    <w:rsid w:val="3AEC0319"/>
    <w:rsid w:val="3AF3083E"/>
    <w:rsid w:val="3AFB2E62"/>
    <w:rsid w:val="3B0C21BE"/>
    <w:rsid w:val="3B2A4E21"/>
    <w:rsid w:val="3B3E416E"/>
    <w:rsid w:val="3B5B481B"/>
    <w:rsid w:val="3B7F1178"/>
    <w:rsid w:val="3B885DDF"/>
    <w:rsid w:val="3BDA67A9"/>
    <w:rsid w:val="3BDC01D9"/>
    <w:rsid w:val="3C1D6E40"/>
    <w:rsid w:val="3C3F5041"/>
    <w:rsid w:val="3CB01AD9"/>
    <w:rsid w:val="3D0F0816"/>
    <w:rsid w:val="3D257C35"/>
    <w:rsid w:val="3D2E2B8D"/>
    <w:rsid w:val="3D841A88"/>
    <w:rsid w:val="3D8E0601"/>
    <w:rsid w:val="3DBD5BF3"/>
    <w:rsid w:val="3DDA6CB7"/>
    <w:rsid w:val="3E0E7A13"/>
    <w:rsid w:val="3E2F0A5A"/>
    <w:rsid w:val="3E3C601F"/>
    <w:rsid w:val="3E6E0F82"/>
    <w:rsid w:val="3E99447C"/>
    <w:rsid w:val="3EAA6DF0"/>
    <w:rsid w:val="3EB17D4B"/>
    <w:rsid w:val="3F1B77B0"/>
    <w:rsid w:val="3F2A77CA"/>
    <w:rsid w:val="3F326EF0"/>
    <w:rsid w:val="3F3B7C5D"/>
    <w:rsid w:val="3F413749"/>
    <w:rsid w:val="3F43785F"/>
    <w:rsid w:val="3F4A3255"/>
    <w:rsid w:val="3F5F6B85"/>
    <w:rsid w:val="3F6871E3"/>
    <w:rsid w:val="3F7869A0"/>
    <w:rsid w:val="3FB425E5"/>
    <w:rsid w:val="3FC74060"/>
    <w:rsid w:val="3FCE5C0C"/>
    <w:rsid w:val="40095E73"/>
    <w:rsid w:val="402A5ADA"/>
    <w:rsid w:val="40354B80"/>
    <w:rsid w:val="4039476D"/>
    <w:rsid w:val="4088093A"/>
    <w:rsid w:val="409C69BC"/>
    <w:rsid w:val="40F714EB"/>
    <w:rsid w:val="41376500"/>
    <w:rsid w:val="413E130B"/>
    <w:rsid w:val="414A5D34"/>
    <w:rsid w:val="417D3595"/>
    <w:rsid w:val="419E0141"/>
    <w:rsid w:val="41A73241"/>
    <w:rsid w:val="41C45CB4"/>
    <w:rsid w:val="41E80E39"/>
    <w:rsid w:val="42441DDE"/>
    <w:rsid w:val="424F12B6"/>
    <w:rsid w:val="42A71A4C"/>
    <w:rsid w:val="42C6395A"/>
    <w:rsid w:val="431662C0"/>
    <w:rsid w:val="432D3095"/>
    <w:rsid w:val="43412596"/>
    <w:rsid w:val="435E7A42"/>
    <w:rsid w:val="43754D50"/>
    <w:rsid w:val="437F1192"/>
    <w:rsid w:val="43A8324B"/>
    <w:rsid w:val="43C721F7"/>
    <w:rsid w:val="43DB0125"/>
    <w:rsid w:val="43EC3FBA"/>
    <w:rsid w:val="43EE30B2"/>
    <w:rsid w:val="440B06DC"/>
    <w:rsid w:val="4435135B"/>
    <w:rsid w:val="44373BA9"/>
    <w:rsid w:val="4473762E"/>
    <w:rsid w:val="448C1050"/>
    <w:rsid w:val="4492686E"/>
    <w:rsid w:val="44B45D76"/>
    <w:rsid w:val="44BE0BAC"/>
    <w:rsid w:val="44D3532D"/>
    <w:rsid w:val="44D41249"/>
    <w:rsid w:val="44D75A1B"/>
    <w:rsid w:val="44F55575"/>
    <w:rsid w:val="450215BB"/>
    <w:rsid w:val="452D591E"/>
    <w:rsid w:val="457B285F"/>
    <w:rsid w:val="45805659"/>
    <w:rsid w:val="45CD6D15"/>
    <w:rsid w:val="45D40490"/>
    <w:rsid w:val="45F523B8"/>
    <w:rsid w:val="45F97834"/>
    <w:rsid w:val="4668599B"/>
    <w:rsid w:val="468C2748"/>
    <w:rsid w:val="46AC4E3C"/>
    <w:rsid w:val="46DA4B5E"/>
    <w:rsid w:val="47104F5E"/>
    <w:rsid w:val="47223C35"/>
    <w:rsid w:val="47373B3E"/>
    <w:rsid w:val="476C2E76"/>
    <w:rsid w:val="47B32429"/>
    <w:rsid w:val="47DE3037"/>
    <w:rsid w:val="47DE3551"/>
    <w:rsid w:val="47E32C0C"/>
    <w:rsid w:val="48047EB2"/>
    <w:rsid w:val="483E4C9C"/>
    <w:rsid w:val="484C44CA"/>
    <w:rsid w:val="489F2661"/>
    <w:rsid w:val="48C14860"/>
    <w:rsid w:val="48C927CF"/>
    <w:rsid w:val="48E639AD"/>
    <w:rsid w:val="490648E6"/>
    <w:rsid w:val="49266C51"/>
    <w:rsid w:val="492A21E5"/>
    <w:rsid w:val="492A6AA4"/>
    <w:rsid w:val="4951157F"/>
    <w:rsid w:val="495433BA"/>
    <w:rsid w:val="496A6930"/>
    <w:rsid w:val="4993540A"/>
    <w:rsid w:val="49C80A3D"/>
    <w:rsid w:val="49C922AD"/>
    <w:rsid w:val="4A001915"/>
    <w:rsid w:val="4A213E0D"/>
    <w:rsid w:val="4A3A1572"/>
    <w:rsid w:val="4A962ED9"/>
    <w:rsid w:val="4AA57663"/>
    <w:rsid w:val="4AB016BA"/>
    <w:rsid w:val="4AB2615F"/>
    <w:rsid w:val="4AB876AB"/>
    <w:rsid w:val="4AD14F9E"/>
    <w:rsid w:val="4ADB5E1D"/>
    <w:rsid w:val="4AE57018"/>
    <w:rsid w:val="4AEB15F0"/>
    <w:rsid w:val="4AFF22F0"/>
    <w:rsid w:val="4B133FD7"/>
    <w:rsid w:val="4B19541C"/>
    <w:rsid w:val="4B2E3484"/>
    <w:rsid w:val="4B430510"/>
    <w:rsid w:val="4B6A4266"/>
    <w:rsid w:val="4B6C64AE"/>
    <w:rsid w:val="4BAD6DC9"/>
    <w:rsid w:val="4BBE000E"/>
    <w:rsid w:val="4BDD27CA"/>
    <w:rsid w:val="4C1E2BAE"/>
    <w:rsid w:val="4C2108AB"/>
    <w:rsid w:val="4C252F28"/>
    <w:rsid w:val="4C3E03D4"/>
    <w:rsid w:val="4C6A7458"/>
    <w:rsid w:val="4C761ABC"/>
    <w:rsid w:val="4C8617F4"/>
    <w:rsid w:val="4CA54153"/>
    <w:rsid w:val="4CFE0BBE"/>
    <w:rsid w:val="4D0230AC"/>
    <w:rsid w:val="4D024F32"/>
    <w:rsid w:val="4D2B740F"/>
    <w:rsid w:val="4D897C5F"/>
    <w:rsid w:val="4DA038F3"/>
    <w:rsid w:val="4DA20221"/>
    <w:rsid w:val="4DA62A87"/>
    <w:rsid w:val="4DAA03CA"/>
    <w:rsid w:val="4DAC590A"/>
    <w:rsid w:val="4E1F56E3"/>
    <w:rsid w:val="4E3715BC"/>
    <w:rsid w:val="4E3E0F45"/>
    <w:rsid w:val="4E5316AF"/>
    <w:rsid w:val="4E9B3E05"/>
    <w:rsid w:val="4EAF5A47"/>
    <w:rsid w:val="4EDB40D8"/>
    <w:rsid w:val="4EEF3E24"/>
    <w:rsid w:val="4EF32CBC"/>
    <w:rsid w:val="4EFE1512"/>
    <w:rsid w:val="4EFF497B"/>
    <w:rsid w:val="4F1A232E"/>
    <w:rsid w:val="4F244236"/>
    <w:rsid w:val="4F6D08ED"/>
    <w:rsid w:val="4F86681E"/>
    <w:rsid w:val="4FB94866"/>
    <w:rsid w:val="4FDE3B7D"/>
    <w:rsid w:val="50100316"/>
    <w:rsid w:val="504034D5"/>
    <w:rsid w:val="504279A5"/>
    <w:rsid w:val="50452CAC"/>
    <w:rsid w:val="5047479A"/>
    <w:rsid w:val="505C3A47"/>
    <w:rsid w:val="506B244A"/>
    <w:rsid w:val="507E3309"/>
    <w:rsid w:val="509137D9"/>
    <w:rsid w:val="50C94063"/>
    <w:rsid w:val="50EE0F7D"/>
    <w:rsid w:val="50EF2622"/>
    <w:rsid w:val="51195CDA"/>
    <w:rsid w:val="51312128"/>
    <w:rsid w:val="51684345"/>
    <w:rsid w:val="516A0331"/>
    <w:rsid w:val="518015FA"/>
    <w:rsid w:val="51A252C4"/>
    <w:rsid w:val="51AB7F9E"/>
    <w:rsid w:val="51AC406F"/>
    <w:rsid w:val="51CE5AB2"/>
    <w:rsid w:val="51DC0B93"/>
    <w:rsid w:val="52171216"/>
    <w:rsid w:val="523D3675"/>
    <w:rsid w:val="527421A3"/>
    <w:rsid w:val="527422B3"/>
    <w:rsid w:val="5276042E"/>
    <w:rsid w:val="5296723E"/>
    <w:rsid w:val="52AF76C4"/>
    <w:rsid w:val="52B75E58"/>
    <w:rsid w:val="52CC7670"/>
    <w:rsid w:val="52F94C26"/>
    <w:rsid w:val="531714D6"/>
    <w:rsid w:val="531E4C6D"/>
    <w:rsid w:val="53374103"/>
    <w:rsid w:val="534F071B"/>
    <w:rsid w:val="5381001B"/>
    <w:rsid w:val="538B3325"/>
    <w:rsid w:val="538F571D"/>
    <w:rsid w:val="53AC64EC"/>
    <w:rsid w:val="53C96B8A"/>
    <w:rsid w:val="53D45D75"/>
    <w:rsid w:val="54477C56"/>
    <w:rsid w:val="54540B1A"/>
    <w:rsid w:val="54555E85"/>
    <w:rsid w:val="54A15C02"/>
    <w:rsid w:val="54A6749B"/>
    <w:rsid w:val="54BE4ED1"/>
    <w:rsid w:val="54D0583C"/>
    <w:rsid w:val="54D748F9"/>
    <w:rsid w:val="54FB6F1E"/>
    <w:rsid w:val="552C73C9"/>
    <w:rsid w:val="55B00EE3"/>
    <w:rsid w:val="55B347D2"/>
    <w:rsid w:val="55B525CA"/>
    <w:rsid w:val="55C078B2"/>
    <w:rsid w:val="55C44BDA"/>
    <w:rsid w:val="55E86B95"/>
    <w:rsid w:val="56025A41"/>
    <w:rsid w:val="56372F4E"/>
    <w:rsid w:val="565237FB"/>
    <w:rsid w:val="567B31E1"/>
    <w:rsid w:val="56DF71C8"/>
    <w:rsid w:val="570A30E5"/>
    <w:rsid w:val="5718374B"/>
    <w:rsid w:val="578A791A"/>
    <w:rsid w:val="57A57D62"/>
    <w:rsid w:val="57B451DC"/>
    <w:rsid w:val="57F708C3"/>
    <w:rsid w:val="57FC47C0"/>
    <w:rsid w:val="58026D00"/>
    <w:rsid w:val="580361AB"/>
    <w:rsid w:val="5826652B"/>
    <w:rsid w:val="582C2397"/>
    <w:rsid w:val="582C4608"/>
    <w:rsid w:val="583053B4"/>
    <w:rsid w:val="58342262"/>
    <w:rsid w:val="58361FAF"/>
    <w:rsid w:val="584F21FC"/>
    <w:rsid w:val="58850C9A"/>
    <w:rsid w:val="58BB61B3"/>
    <w:rsid w:val="58C24A61"/>
    <w:rsid w:val="58D541F6"/>
    <w:rsid w:val="58DD6F37"/>
    <w:rsid w:val="58EC0A9A"/>
    <w:rsid w:val="58ED24C9"/>
    <w:rsid w:val="59014F68"/>
    <w:rsid w:val="59091B2C"/>
    <w:rsid w:val="59684631"/>
    <w:rsid w:val="596B3108"/>
    <w:rsid w:val="597A54D4"/>
    <w:rsid w:val="59893401"/>
    <w:rsid w:val="59C86E67"/>
    <w:rsid w:val="59C8767E"/>
    <w:rsid w:val="5A1F2E0C"/>
    <w:rsid w:val="5A2F601B"/>
    <w:rsid w:val="5A827C6F"/>
    <w:rsid w:val="5AA4042F"/>
    <w:rsid w:val="5B311D3E"/>
    <w:rsid w:val="5B326347"/>
    <w:rsid w:val="5B4341ED"/>
    <w:rsid w:val="5B70610D"/>
    <w:rsid w:val="5B844A64"/>
    <w:rsid w:val="5B847E62"/>
    <w:rsid w:val="5BD0395F"/>
    <w:rsid w:val="5BDC37A3"/>
    <w:rsid w:val="5BF5549F"/>
    <w:rsid w:val="5C2D453A"/>
    <w:rsid w:val="5C581BFB"/>
    <w:rsid w:val="5C5879EC"/>
    <w:rsid w:val="5C68722A"/>
    <w:rsid w:val="5C84061F"/>
    <w:rsid w:val="5CB74987"/>
    <w:rsid w:val="5CDB258E"/>
    <w:rsid w:val="5CE65FA6"/>
    <w:rsid w:val="5D0667A6"/>
    <w:rsid w:val="5D240656"/>
    <w:rsid w:val="5D29270D"/>
    <w:rsid w:val="5D34440E"/>
    <w:rsid w:val="5D365762"/>
    <w:rsid w:val="5D415FB3"/>
    <w:rsid w:val="5D656C64"/>
    <w:rsid w:val="5D7B49A3"/>
    <w:rsid w:val="5D8D76FB"/>
    <w:rsid w:val="5D94715B"/>
    <w:rsid w:val="5DC73F39"/>
    <w:rsid w:val="5DF748C4"/>
    <w:rsid w:val="5E3232CE"/>
    <w:rsid w:val="5ED115DB"/>
    <w:rsid w:val="5EDA66BF"/>
    <w:rsid w:val="5EDD04F0"/>
    <w:rsid w:val="5EDF3664"/>
    <w:rsid w:val="5F014789"/>
    <w:rsid w:val="5F070D84"/>
    <w:rsid w:val="5F0E0117"/>
    <w:rsid w:val="5F2A5941"/>
    <w:rsid w:val="5F64007A"/>
    <w:rsid w:val="5F6D23A8"/>
    <w:rsid w:val="5F8E356E"/>
    <w:rsid w:val="5FC35148"/>
    <w:rsid w:val="5FD77DFA"/>
    <w:rsid w:val="5FF7504F"/>
    <w:rsid w:val="60100455"/>
    <w:rsid w:val="60224949"/>
    <w:rsid w:val="603D11ED"/>
    <w:rsid w:val="605D680A"/>
    <w:rsid w:val="60AB0654"/>
    <w:rsid w:val="60C1751D"/>
    <w:rsid w:val="60F07E27"/>
    <w:rsid w:val="60F4276C"/>
    <w:rsid w:val="60F77D35"/>
    <w:rsid w:val="60FD0599"/>
    <w:rsid w:val="610A2B60"/>
    <w:rsid w:val="611F4462"/>
    <w:rsid w:val="61385243"/>
    <w:rsid w:val="616335E7"/>
    <w:rsid w:val="6175608E"/>
    <w:rsid w:val="61976324"/>
    <w:rsid w:val="61AC0C0E"/>
    <w:rsid w:val="61C06EA1"/>
    <w:rsid w:val="61E35677"/>
    <w:rsid w:val="622C67F8"/>
    <w:rsid w:val="62397BA1"/>
    <w:rsid w:val="62481657"/>
    <w:rsid w:val="6254411E"/>
    <w:rsid w:val="625B0FD3"/>
    <w:rsid w:val="62BF48F3"/>
    <w:rsid w:val="62E46B33"/>
    <w:rsid w:val="62FC58EB"/>
    <w:rsid w:val="62FE04A2"/>
    <w:rsid w:val="630E500C"/>
    <w:rsid w:val="631321D1"/>
    <w:rsid w:val="637800C8"/>
    <w:rsid w:val="63812C19"/>
    <w:rsid w:val="63F12DD4"/>
    <w:rsid w:val="63F470AF"/>
    <w:rsid w:val="64004212"/>
    <w:rsid w:val="642841DC"/>
    <w:rsid w:val="64C81E4B"/>
    <w:rsid w:val="652E1A9C"/>
    <w:rsid w:val="654B2FB6"/>
    <w:rsid w:val="65624BB7"/>
    <w:rsid w:val="657A40B5"/>
    <w:rsid w:val="658D4A2A"/>
    <w:rsid w:val="65A63066"/>
    <w:rsid w:val="660D759C"/>
    <w:rsid w:val="662C6903"/>
    <w:rsid w:val="66354100"/>
    <w:rsid w:val="663F540D"/>
    <w:rsid w:val="66837401"/>
    <w:rsid w:val="66924406"/>
    <w:rsid w:val="66BA30EE"/>
    <w:rsid w:val="66C54F61"/>
    <w:rsid w:val="66F45E44"/>
    <w:rsid w:val="66F54F1B"/>
    <w:rsid w:val="6726789D"/>
    <w:rsid w:val="67327950"/>
    <w:rsid w:val="674F17FE"/>
    <w:rsid w:val="675A06A5"/>
    <w:rsid w:val="678D27DA"/>
    <w:rsid w:val="678E0047"/>
    <w:rsid w:val="67A07617"/>
    <w:rsid w:val="68041189"/>
    <w:rsid w:val="680D33FB"/>
    <w:rsid w:val="6814063D"/>
    <w:rsid w:val="68325807"/>
    <w:rsid w:val="686C609E"/>
    <w:rsid w:val="68752333"/>
    <w:rsid w:val="688940C7"/>
    <w:rsid w:val="68951EC1"/>
    <w:rsid w:val="68A76D4A"/>
    <w:rsid w:val="68C8791F"/>
    <w:rsid w:val="68DC2E6E"/>
    <w:rsid w:val="68E25872"/>
    <w:rsid w:val="68EC2310"/>
    <w:rsid w:val="69137CA3"/>
    <w:rsid w:val="69623539"/>
    <w:rsid w:val="698A2A90"/>
    <w:rsid w:val="69BC52CA"/>
    <w:rsid w:val="69EF5F03"/>
    <w:rsid w:val="6A3A7247"/>
    <w:rsid w:val="6A5C56E8"/>
    <w:rsid w:val="6A626B55"/>
    <w:rsid w:val="6A6D57E5"/>
    <w:rsid w:val="6ACC226D"/>
    <w:rsid w:val="6AE06E42"/>
    <w:rsid w:val="6AFB273E"/>
    <w:rsid w:val="6B426A6E"/>
    <w:rsid w:val="6B4C7A3D"/>
    <w:rsid w:val="6B5675F8"/>
    <w:rsid w:val="6B7473C5"/>
    <w:rsid w:val="6BBD3723"/>
    <w:rsid w:val="6BF74C99"/>
    <w:rsid w:val="6BFD0C8B"/>
    <w:rsid w:val="6C1C32C7"/>
    <w:rsid w:val="6C1D0FBD"/>
    <w:rsid w:val="6C5938FD"/>
    <w:rsid w:val="6C5E3155"/>
    <w:rsid w:val="6C627CA9"/>
    <w:rsid w:val="6C6E6C99"/>
    <w:rsid w:val="6C946819"/>
    <w:rsid w:val="6CA429E4"/>
    <w:rsid w:val="6CC457AF"/>
    <w:rsid w:val="6CD429A0"/>
    <w:rsid w:val="6CD504C6"/>
    <w:rsid w:val="6CD811F7"/>
    <w:rsid w:val="6CFD4127"/>
    <w:rsid w:val="6D16673A"/>
    <w:rsid w:val="6D171687"/>
    <w:rsid w:val="6D2E7485"/>
    <w:rsid w:val="6D3E42BD"/>
    <w:rsid w:val="6D631D31"/>
    <w:rsid w:val="6D793D67"/>
    <w:rsid w:val="6D794C61"/>
    <w:rsid w:val="6D7B3D3D"/>
    <w:rsid w:val="6D93566F"/>
    <w:rsid w:val="6DC7334C"/>
    <w:rsid w:val="6DDC07FF"/>
    <w:rsid w:val="6DF53E71"/>
    <w:rsid w:val="6E80356E"/>
    <w:rsid w:val="6E8F18D9"/>
    <w:rsid w:val="6ECF5607"/>
    <w:rsid w:val="6ED26A30"/>
    <w:rsid w:val="6EEB543D"/>
    <w:rsid w:val="6EF7511B"/>
    <w:rsid w:val="6EFD06F7"/>
    <w:rsid w:val="6F4B10DD"/>
    <w:rsid w:val="6F5E3A2E"/>
    <w:rsid w:val="6F6927C5"/>
    <w:rsid w:val="6FAE7F00"/>
    <w:rsid w:val="6FB67594"/>
    <w:rsid w:val="6FC93818"/>
    <w:rsid w:val="6FD75F0E"/>
    <w:rsid w:val="6FF97E36"/>
    <w:rsid w:val="70040631"/>
    <w:rsid w:val="70076A8E"/>
    <w:rsid w:val="70077312"/>
    <w:rsid w:val="701A6B80"/>
    <w:rsid w:val="702E274B"/>
    <w:rsid w:val="70360BDA"/>
    <w:rsid w:val="70367432"/>
    <w:rsid w:val="704243D6"/>
    <w:rsid w:val="705B1E39"/>
    <w:rsid w:val="70871AD7"/>
    <w:rsid w:val="70F46F00"/>
    <w:rsid w:val="71273542"/>
    <w:rsid w:val="712C5A9D"/>
    <w:rsid w:val="715138F3"/>
    <w:rsid w:val="716671F3"/>
    <w:rsid w:val="71913CFE"/>
    <w:rsid w:val="71DB26F0"/>
    <w:rsid w:val="71EC69C3"/>
    <w:rsid w:val="71F950F8"/>
    <w:rsid w:val="72114CDD"/>
    <w:rsid w:val="721E2D75"/>
    <w:rsid w:val="72386EA0"/>
    <w:rsid w:val="72663FF1"/>
    <w:rsid w:val="726C156F"/>
    <w:rsid w:val="727B0D94"/>
    <w:rsid w:val="727C3CA2"/>
    <w:rsid w:val="72850298"/>
    <w:rsid w:val="728E268E"/>
    <w:rsid w:val="72937720"/>
    <w:rsid w:val="72941FF8"/>
    <w:rsid w:val="729C6D9E"/>
    <w:rsid w:val="72C54A56"/>
    <w:rsid w:val="72CD3D36"/>
    <w:rsid w:val="72D40ED5"/>
    <w:rsid w:val="730C704B"/>
    <w:rsid w:val="730E7191"/>
    <w:rsid w:val="731E71D0"/>
    <w:rsid w:val="73412187"/>
    <w:rsid w:val="73590550"/>
    <w:rsid w:val="73632AFE"/>
    <w:rsid w:val="73837CBF"/>
    <w:rsid w:val="73E33107"/>
    <w:rsid w:val="73E6317C"/>
    <w:rsid w:val="73E77AF4"/>
    <w:rsid w:val="73F13B44"/>
    <w:rsid w:val="74173B5A"/>
    <w:rsid w:val="74475953"/>
    <w:rsid w:val="745E6876"/>
    <w:rsid w:val="747358BC"/>
    <w:rsid w:val="74746816"/>
    <w:rsid w:val="74887CD8"/>
    <w:rsid w:val="749067A7"/>
    <w:rsid w:val="7496398E"/>
    <w:rsid w:val="74A073CB"/>
    <w:rsid w:val="74D71939"/>
    <w:rsid w:val="75192E85"/>
    <w:rsid w:val="753E1183"/>
    <w:rsid w:val="754111EC"/>
    <w:rsid w:val="755A57AE"/>
    <w:rsid w:val="75782836"/>
    <w:rsid w:val="75AC4267"/>
    <w:rsid w:val="75FD2683"/>
    <w:rsid w:val="763C1134"/>
    <w:rsid w:val="763F722C"/>
    <w:rsid w:val="76442587"/>
    <w:rsid w:val="765F1166"/>
    <w:rsid w:val="76795E49"/>
    <w:rsid w:val="767F1A71"/>
    <w:rsid w:val="768B1F6D"/>
    <w:rsid w:val="768B7794"/>
    <w:rsid w:val="768D63A0"/>
    <w:rsid w:val="76917EBB"/>
    <w:rsid w:val="769622B8"/>
    <w:rsid w:val="76AE6E1C"/>
    <w:rsid w:val="76B230BE"/>
    <w:rsid w:val="76BC6B14"/>
    <w:rsid w:val="76D42672"/>
    <w:rsid w:val="76F22D96"/>
    <w:rsid w:val="77091E5B"/>
    <w:rsid w:val="77640E20"/>
    <w:rsid w:val="777234E1"/>
    <w:rsid w:val="779B7164"/>
    <w:rsid w:val="779F7019"/>
    <w:rsid w:val="77B81C46"/>
    <w:rsid w:val="77BE6D27"/>
    <w:rsid w:val="78022260"/>
    <w:rsid w:val="7822574B"/>
    <w:rsid w:val="7824264D"/>
    <w:rsid w:val="782F276C"/>
    <w:rsid w:val="786E4C70"/>
    <w:rsid w:val="78931961"/>
    <w:rsid w:val="78AE070B"/>
    <w:rsid w:val="78BE4504"/>
    <w:rsid w:val="78D76D1D"/>
    <w:rsid w:val="78DB1E90"/>
    <w:rsid w:val="78E10096"/>
    <w:rsid w:val="791C415B"/>
    <w:rsid w:val="79452CAD"/>
    <w:rsid w:val="794F4703"/>
    <w:rsid w:val="79603D74"/>
    <w:rsid w:val="796240AE"/>
    <w:rsid w:val="79A52D2A"/>
    <w:rsid w:val="79AB55F0"/>
    <w:rsid w:val="79B43F3A"/>
    <w:rsid w:val="79DC696D"/>
    <w:rsid w:val="79E00872"/>
    <w:rsid w:val="7A2D3D80"/>
    <w:rsid w:val="7A390C9B"/>
    <w:rsid w:val="7A58435A"/>
    <w:rsid w:val="7A7149F3"/>
    <w:rsid w:val="7AE226DB"/>
    <w:rsid w:val="7AF15B4B"/>
    <w:rsid w:val="7B0216D5"/>
    <w:rsid w:val="7B1870AC"/>
    <w:rsid w:val="7B1D2D85"/>
    <w:rsid w:val="7B674245"/>
    <w:rsid w:val="7B816217"/>
    <w:rsid w:val="7B920FDE"/>
    <w:rsid w:val="7BA542F6"/>
    <w:rsid w:val="7BBA1281"/>
    <w:rsid w:val="7BF6070E"/>
    <w:rsid w:val="7C062E20"/>
    <w:rsid w:val="7C0D545D"/>
    <w:rsid w:val="7C2C2DAA"/>
    <w:rsid w:val="7C2D7104"/>
    <w:rsid w:val="7C677D8D"/>
    <w:rsid w:val="7C6D6AA5"/>
    <w:rsid w:val="7C784617"/>
    <w:rsid w:val="7CDC660F"/>
    <w:rsid w:val="7CEB0B4F"/>
    <w:rsid w:val="7CED5CB3"/>
    <w:rsid w:val="7CF262C3"/>
    <w:rsid w:val="7CF478E8"/>
    <w:rsid w:val="7D044E48"/>
    <w:rsid w:val="7D0651B2"/>
    <w:rsid w:val="7D0C0C83"/>
    <w:rsid w:val="7D226C91"/>
    <w:rsid w:val="7D4362E1"/>
    <w:rsid w:val="7D4C48C6"/>
    <w:rsid w:val="7D727D89"/>
    <w:rsid w:val="7DDC36A6"/>
    <w:rsid w:val="7DF6029C"/>
    <w:rsid w:val="7DF70231"/>
    <w:rsid w:val="7E1C11EC"/>
    <w:rsid w:val="7E8A7DF6"/>
    <w:rsid w:val="7EBB53F2"/>
    <w:rsid w:val="7EBD3619"/>
    <w:rsid w:val="7EBF13E2"/>
    <w:rsid w:val="7ECB617F"/>
    <w:rsid w:val="7ECC0103"/>
    <w:rsid w:val="7ED31F5E"/>
    <w:rsid w:val="7F380745"/>
    <w:rsid w:val="7F616E27"/>
    <w:rsid w:val="7F81387D"/>
    <w:rsid w:val="7FBC37D9"/>
    <w:rsid w:val="7FD05852"/>
    <w:rsid w:val="7FF903D5"/>
    <w:rsid w:val="7FF970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3">
    <w:name w:val="heading 1"/>
    <w:basedOn w:val="1"/>
    <w:next w:val="1"/>
    <w:link w:val="20"/>
    <w:qFormat/>
    <w:uiPriority w:val="0"/>
    <w:pPr>
      <w:keepNext/>
      <w:keepLines/>
      <w:pageBreakBefore/>
      <w:widowControl/>
      <w:numPr>
        <w:ilvl w:val="0"/>
        <w:numId w:val="1"/>
      </w:numPr>
      <w:spacing w:before="360" w:after="120" w:line="460" w:lineRule="exact"/>
      <w:jc w:val="center"/>
      <w:outlineLvl w:val="0"/>
    </w:pPr>
    <w:rPr>
      <w:rFonts w:eastAsia="黑体"/>
      <w:kern w:val="44"/>
      <w:sz w:val="44"/>
      <w:szCs w:val="20"/>
    </w:rPr>
  </w:style>
  <w:style w:type="paragraph" w:styleId="4">
    <w:name w:val="heading 2"/>
    <w:basedOn w:val="1"/>
    <w:next w:val="1"/>
    <w:qFormat/>
    <w:uiPriority w:val="0"/>
    <w:pPr>
      <w:keepNext/>
      <w:keepLines/>
      <w:adjustRightInd w:val="0"/>
      <w:snapToGrid w:val="0"/>
      <w:spacing w:line="360" w:lineRule="auto"/>
      <w:outlineLvl w:val="1"/>
    </w:pPr>
    <w:rPr>
      <w:rFonts w:ascii="宋体" w:hAnsi="宋体"/>
    </w:rPr>
  </w:style>
  <w:style w:type="paragraph" w:styleId="5">
    <w:name w:val="heading 3"/>
    <w:basedOn w:val="1"/>
    <w:next w:val="1"/>
    <w:autoRedefine/>
    <w:unhideWhenUsed/>
    <w:qFormat/>
    <w:uiPriority w:val="0"/>
    <w:pPr>
      <w:keepNext/>
      <w:keepLines/>
      <w:spacing w:line="413" w:lineRule="auto"/>
      <w:outlineLvl w:val="2"/>
    </w:pPr>
    <w:rPr>
      <w:b/>
      <w:sz w:val="32"/>
    </w:rPr>
  </w:style>
  <w:style w:type="character" w:default="1" w:styleId="18">
    <w:name w:val="Default Paragraph Font"/>
    <w:autoRedefine/>
    <w:semiHidden/>
    <w:qFormat/>
    <w:uiPriority w:val="0"/>
  </w:style>
  <w:style w:type="table" w:default="1" w:styleId="16">
    <w:name w:val="Normal Table"/>
    <w:autoRedefine/>
    <w:semiHidden/>
    <w:qFormat/>
    <w:uiPriority w:val="0"/>
    <w:tblPr>
      <w:tblCellMar>
        <w:top w:w="0" w:type="dxa"/>
        <w:left w:w="108" w:type="dxa"/>
        <w:bottom w:w="0" w:type="dxa"/>
        <w:right w:w="108" w:type="dxa"/>
      </w:tblCellMar>
    </w:tblPr>
  </w:style>
  <w:style w:type="paragraph" w:styleId="2">
    <w:name w:val="Body Text"/>
    <w:basedOn w:val="1"/>
    <w:autoRedefine/>
    <w:qFormat/>
    <w:uiPriority w:val="0"/>
    <w:pPr>
      <w:spacing w:after="120"/>
    </w:pPr>
  </w:style>
  <w:style w:type="paragraph" w:styleId="6">
    <w:name w:val="Normal Indent"/>
    <w:basedOn w:val="1"/>
    <w:autoRedefine/>
    <w:qFormat/>
    <w:uiPriority w:val="0"/>
    <w:pPr>
      <w:adjustRightInd w:val="0"/>
      <w:snapToGrid w:val="0"/>
      <w:spacing w:line="360" w:lineRule="auto"/>
      <w:ind w:firstLine="420"/>
    </w:pPr>
    <w:rPr>
      <w:sz w:val="24"/>
    </w:rPr>
  </w:style>
  <w:style w:type="paragraph" w:styleId="7">
    <w:name w:val="Body Text Indent"/>
    <w:basedOn w:val="1"/>
    <w:autoRedefine/>
    <w:qFormat/>
    <w:uiPriority w:val="0"/>
    <w:pPr>
      <w:spacing w:line="700" w:lineRule="exact"/>
      <w:ind w:left="960"/>
    </w:pPr>
    <w:rPr>
      <w:sz w:val="44"/>
    </w:rPr>
  </w:style>
  <w:style w:type="paragraph" w:styleId="8">
    <w:name w:val="Plain Text"/>
    <w:basedOn w:val="1"/>
    <w:autoRedefine/>
    <w:qFormat/>
    <w:uiPriority w:val="0"/>
    <w:pPr>
      <w:adjustRightInd w:val="0"/>
      <w:snapToGrid w:val="0"/>
      <w:spacing w:line="360" w:lineRule="auto"/>
    </w:pPr>
    <w:rPr>
      <w:rFonts w:ascii="宋体" w:hAnsi="Courier New"/>
      <w:sz w:val="21"/>
    </w:rPr>
  </w:style>
  <w:style w:type="paragraph" w:styleId="9">
    <w:name w:val="Date"/>
    <w:basedOn w:val="1"/>
    <w:next w:val="1"/>
    <w:autoRedefine/>
    <w:qFormat/>
    <w:uiPriority w:val="0"/>
    <w:pPr>
      <w:ind w:left="100" w:leftChars="2500"/>
    </w:pPr>
  </w:style>
  <w:style w:type="paragraph" w:styleId="10">
    <w:name w:val="Balloon Text"/>
    <w:basedOn w:val="1"/>
    <w:autoRedefine/>
    <w:qFormat/>
    <w:uiPriority w:val="0"/>
    <w:rPr>
      <w:sz w:val="18"/>
      <w:szCs w:val="18"/>
    </w:rPr>
  </w:style>
  <w:style w:type="paragraph" w:styleId="11">
    <w:name w:val="footer"/>
    <w:basedOn w:val="1"/>
    <w:autoRedefine/>
    <w:qFormat/>
    <w:uiPriority w:val="0"/>
    <w:pPr>
      <w:tabs>
        <w:tab w:val="center" w:pos="4153"/>
        <w:tab w:val="right" w:pos="8306"/>
      </w:tabs>
      <w:snapToGrid w:val="0"/>
      <w:jc w:val="left"/>
    </w:pPr>
    <w:rPr>
      <w:sz w:val="18"/>
    </w:rPr>
  </w:style>
  <w:style w:type="paragraph" w:styleId="12">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Times New Roman" w:hAnsi="Times New Roman"/>
      <w:sz w:val="18"/>
    </w:rPr>
  </w:style>
  <w:style w:type="paragraph" w:styleId="13">
    <w:name w:val="toc 1"/>
    <w:basedOn w:val="1"/>
    <w:next w:val="1"/>
    <w:autoRedefine/>
    <w:qFormat/>
    <w:uiPriority w:val="0"/>
    <w:pPr>
      <w:tabs>
        <w:tab w:val="left" w:pos="1260"/>
        <w:tab w:val="left" w:pos="1685"/>
        <w:tab w:val="right" w:leader="dot" w:pos="8400"/>
      </w:tabs>
      <w:spacing w:line="320" w:lineRule="exact"/>
      <w:ind w:firstLine="280" w:firstLineChars="100"/>
    </w:pPr>
  </w:style>
  <w:style w:type="paragraph" w:styleId="14">
    <w:name w:val="HTML Preformatted"/>
    <w:basedOn w:val="1"/>
    <w:autoRedefine/>
    <w:qFormat/>
    <w:uiPriority w:val="0"/>
    <w:rPr>
      <w:rFonts w:ascii="Courier New" w:hAnsi="Courier New"/>
      <w:sz w:val="20"/>
      <w:szCs w:val="24"/>
    </w:rPr>
  </w:style>
  <w:style w:type="paragraph" w:styleId="15">
    <w:name w:val="Body Text First Indent 2"/>
    <w:basedOn w:val="7"/>
    <w:autoRedefine/>
    <w:qFormat/>
    <w:uiPriority w:val="0"/>
    <w:pPr>
      <w:spacing w:after="120" w:afterLines="0" w:afterAutospacing="0" w:line="240" w:lineRule="auto"/>
      <w:ind w:left="420" w:leftChars="200" w:firstLine="420" w:firstLineChars="200"/>
    </w:pPr>
    <w:rPr>
      <w:sz w:val="21"/>
    </w:rPr>
  </w:style>
  <w:style w:type="table" w:styleId="17">
    <w:name w:val="Table Grid"/>
    <w:basedOn w:val="16"/>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page number"/>
    <w:basedOn w:val="18"/>
    <w:autoRedefine/>
    <w:qFormat/>
    <w:uiPriority w:val="0"/>
  </w:style>
  <w:style w:type="character" w:customStyle="1" w:styleId="20">
    <w:name w:val="标题 1 Char"/>
    <w:link w:val="3"/>
    <w:autoRedefine/>
    <w:qFormat/>
    <w:uiPriority w:val="0"/>
    <w:rPr>
      <w:rFonts w:eastAsia="黑体"/>
      <w:kern w:val="44"/>
      <w:sz w:val="44"/>
      <w:szCs w:val="20"/>
    </w:rPr>
  </w:style>
  <w:style w:type="character" w:customStyle="1" w:styleId="21">
    <w:name w:val="ca-2"/>
    <w:basedOn w:val="18"/>
    <w:autoRedefine/>
    <w:qFormat/>
    <w:uiPriority w:val="0"/>
  </w:style>
  <w:style w:type="paragraph" w:styleId="22">
    <w:name w:val="List Paragraph"/>
    <w:basedOn w:val="1"/>
    <w:unhideWhenUsed/>
    <w:qFormat/>
    <w:uiPriority w:val="99"/>
    <w:pPr>
      <w:ind w:firstLine="420" w:firstLineChars="200"/>
    </w:pPr>
  </w:style>
  <w:style w:type="character" w:customStyle="1" w:styleId="23">
    <w:name w:val="font71"/>
    <w:basedOn w:val="18"/>
    <w:qFormat/>
    <w:uiPriority w:val="0"/>
    <w:rPr>
      <w:rFonts w:hint="eastAsia" w:ascii="方正仿宋_GBK" w:hAnsi="方正仿宋_GBK" w:eastAsia="方正仿宋_GBK" w:cs="方正仿宋_GBK"/>
      <w:color w:val="000000"/>
      <w:sz w:val="20"/>
      <w:szCs w:val="20"/>
      <w:u w:val="none"/>
    </w:rPr>
  </w:style>
  <w:style w:type="paragraph" w:customStyle="1" w:styleId="24">
    <w:name w:val="HTML 预设格式1"/>
    <w:basedOn w:val="1"/>
    <w:qFormat/>
    <w:uiPriority w:val="0"/>
    <w:rPr>
      <w:rFonts w:ascii="Courier New" w:hAnsi="Courier New"/>
      <w:sz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39</Pages>
  <Words>7635</Words>
  <Characters>7913</Characters>
  <Lines>0</Lines>
  <Paragraphs>0</Paragraphs>
  <TotalTime>5</TotalTime>
  <ScaleCrop>false</ScaleCrop>
  <LinksUpToDate>false</LinksUpToDate>
  <CharactersWithSpaces>8569</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2021-06-30T02:34:00Z</dcterms:created>
  <dc:creator>Administrator</dc:creator>
  <cp:lastModifiedBy>夜</cp:lastModifiedBy>
  <dcterms:modified xsi:type="dcterms:W3CDTF">2025-07-29T01:52:49Z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KSOSaveFontToCloudKey">
    <vt:lpwstr>376555612_btnclosed</vt:lpwstr>
  </property>
  <property fmtid="{D5CDD505-2E9C-101B-9397-08002B2CF9AE}" pid="4" name="ICV">
    <vt:lpwstr>0A3AB820A1F04A1F893AAE76915EABEE</vt:lpwstr>
  </property>
  <property fmtid="{D5CDD505-2E9C-101B-9397-08002B2CF9AE}" pid="5" name="KSOTemplateDocerSaveRecord">
    <vt:lpwstr>eyJoZGlkIjoiNjdlM2RjZThmODRjZjAyOGQ3ODhhOGM2ZTdhZTE5ZmUiLCJ1c2VySWQiOiIyODIzODU1NTQifQ==</vt:lpwstr>
  </property>
</Properties>
</file>