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B9A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color w:val="000000"/>
          <w:szCs w:val="21"/>
        </w:rPr>
      </w:pPr>
    </w:p>
    <w:p w14:paraId="06A6594F">
      <w:pPr>
        <w:spacing w:line="400" w:lineRule="exact"/>
        <w:jc w:val="center"/>
        <w:rPr>
          <w:rFonts w:hint="eastAsia" w:ascii="小标宋" w:eastAsia="小标宋"/>
          <w:color w:val="000000"/>
          <w:sz w:val="36"/>
          <w:szCs w:val="36"/>
        </w:rPr>
      </w:pPr>
      <w:r>
        <w:rPr>
          <w:rFonts w:ascii="宋体" w:hAnsi="宋体"/>
          <w:color w:val="000000"/>
          <w:szCs w:val="21"/>
        </w:rPr>
        <w:t xml:space="preserve">                                               </w:t>
      </w:r>
      <w:r>
        <w:rPr>
          <w:rFonts w:ascii="仿宋_GB2312" w:hAnsi="宋体" w:eastAsia="仿宋_GB2312"/>
          <w:color w:val="000000"/>
          <w:szCs w:val="21"/>
        </w:rPr>
        <w:t xml:space="preserve"> </w:t>
      </w:r>
      <w:r>
        <w:rPr>
          <w:rFonts w:hint="eastAsia" w:ascii="仿宋_GB2312" w:hAnsi="宋体" w:eastAsia="仿宋_GB2312"/>
          <w:color w:val="000000"/>
          <w:szCs w:val="21"/>
        </w:rPr>
        <w:t xml:space="preserve">            </w:t>
      </w:r>
    </w:p>
    <w:p w14:paraId="135A94AB">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第二客运分公</w:t>
      </w:r>
      <w:r>
        <w:rPr>
          <w:rFonts w:hint="eastAsia" w:ascii="方正小标宋_GBK" w:hAnsi="方正小标宋_GBK" w:eastAsia="方正小标宋_GBK" w:cs="方正小标宋_GBK"/>
          <w:sz w:val="44"/>
          <w:szCs w:val="44"/>
          <w:lang w:eastAsia="zh-CN"/>
        </w:rPr>
        <w:t>司马群电梯维护保养及年检检测协办服务项目采购方案</w:t>
      </w:r>
    </w:p>
    <w:p w14:paraId="6A0BE47D">
      <w:pPr>
        <w:spacing w:line="560" w:lineRule="exact"/>
        <w:jc w:val="center"/>
        <w:rPr>
          <w:rFonts w:hint="eastAsia" w:ascii="小标宋" w:eastAsia="小标宋"/>
          <w:sz w:val="44"/>
          <w:szCs w:val="44"/>
          <w:lang w:eastAsia="zh-CN"/>
        </w:rPr>
      </w:pPr>
    </w:p>
    <w:p w14:paraId="781701C8">
      <w:pPr>
        <w:spacing w:line="560" w:lineRule="exact"/>
        <w:ind w:firstLine="640" w:firstLineChars="200"/>
        <w:jc w:val="both"/>
        <w:rPr>
          <w:rFonts w:ascii="仿宋" w:hAnsi="仿宋" w:eastAsia="仿宋"/>
          <w:sz w:val="32"/>
          <w:szCs w:val="32"/>
        </w:rPr>
      </w:pPr>
      <w:r>
        <w:rPr>
          <w:rFonts w:hint="eastAsia" w:ascii="仿宋" w:hAnsi="仿宋" w:eastAsia="仿宋"/>
          <w:sz w:val="32"/>
          <w:szCs w:val="32"/>
        </w:rPr>
        <w:t>一、项目名称</w:t>
      </w:r>
    </w:p>
    <w:p w14:paraId="5192ADA4">
      <w:pPr>
        <w:spacing w:line="560" w:lineRule="exact"/>
        <w:ind w:firstLine="640" w:firstLineChars="20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第二客运分公司马群电梯维护保养及年检检测协办服务。</w:t>
      </w:r>
    </w:p>
    <w:p w14:paraId="10FC9D04">
      <w:pPr>
        <w:spacing w:line="560" w:lineRule="exact"/>
        <w:ind w:firstLine="640" w:firstLineChars="200"/>
        <w:rPr>
          <w:rFonts w:ascii="仿宋" w:hAnsi="仿宋" w:eastAsia="仿宋"/>
          <w:sz w:val="32"/>
          <w:szCs w:val="32"/>
        </w:rPr>
      </w:pPr>
      <w:r>
        <w:rPr>
          <w:rFonts w:hint="eastAsia" w:ascii="仿宋" w:hAnsi="仿宋" w:eastAsia="仿宋"/>
          <w:sz w:val="32"/>
          <w:szCs w:val="32"/>
        </w:rPr>
        <w:t>二、项目编号</w:t>
      </w:r>
    </w:p>
    <w:p w14:paraId="70AC34C3">
      <w:pPr>
        <w:spacing w:line="560" w:lineRule="exact"/>
        <w:ind w:firstLine="640" w:firstLineChars="200"/>
        <w:rPr>
          <w:rFonts w:hint="eastAsia" w:ascii="仿宋" w:hAnsi="仿宋" w:eastAsia="仿宋"/>
          <w:bCs/>
          <w:snapToGrid w:val="0"/>
          <w:color w:val="0000FF"/>
          <w:sz w:val="32"/>
          <w:szCs w:val="32"/>
          <w:lang w:val="en-US" w:eastAsia="zh-CN"/>
        </w:rPr>
      </w:pPr>
      <w:r>
        <w:rPr>
          <w:rFonts w:hint="default" w:ascii="仿宋" w:hAnsi="仿宋" w:eastAsia="仿宋"/>
          <w:bCs/>
          <w:snapToGrid w:val="0"/>
          <w:color w:val="auto"/>
          <w:sz w:val="32"/>
          <w:szCs w:val="32"/>
          <w:lang w:val="en-US"/>
        </w:rPr>
        <w:t>ZHB</w:t>
      </w:r>
      <w:r>
        <w:rPr>
          <w:rFonts w:hint="eastAsia" w:ascii="仿宋" w:hAnsi="仿宋" w:eastAsia="仿宋"/>
          <w:bCs/>
          <w:snapToGrid w:val="0"/>
          <w:color w:val="auto"/>
          <w:sz w:val="32"/>
          <w:szCs w:val="32"/>
        </w:rPr>
        <w:t>-20</w:t>
      </w:r>
      <w:r>
        <w:rPr>
          <w:rFonts w:hint="eastAsia" w:ascii="仿宋" w:hAnsi="仿宋" w:eastAsia="仿宋"/>
          <w:bCs/>
          <w:snapToGrid w:val="0"/>
          <w:color w:val="auto"/>
          <w:sz w:val="32"/>
          <w:szCs w:val="32"/>
          <w:lang w:val="en-US" w:eastAsia="zh-CN"/>
        </w:rPr>
        <w:t>26</w:t>
      </w:r>
      <w:r>
        <w:rPr>
          <w:rFonts w:hint="eastAsia" w:ascii="仿宋" w:hAnsi="仿宋" w:eastAsia="仿宋"/>
          <w:bCs/>
          <w:snapToGrid w:val="0"/>
          <w:color w:val="auto"/>
          <w:sz w:val="32"/>
          <w:szCs w:val="32"/>
        </w:rPr>
        <w:t>-</w:t>
      </w:r>
      <w:r>
        <w:rPr>
          <w:rFonts w:hint="default" w:ascii="仿宋" w:hAnsi="仿宋" w:eastAsia="仿宋"/>
          <w:bCs/>
          <w:snapToGrid w:val="0"/>
          <w:color w:val="auto"/>
          <w:sz w:val="32"/>
          <w:szCs w:val="32"/>
          <w:lang w:val="en-US"/>
        </w:rPr>
        <w:t>0</w:t>
      </w:r>
      <w:r>
        <w:rPr>
          <w:rFonts w:hint="eastAsia" w:ascii="仿宋" w:hAnsi="仿宋" w:eastAsia="仿宋"/>
          <w:bCs/>
          <w:snapToGrid w:val="0"/>
          <w:color w:val="auto"/>
          <w:sz w:val="32"/>
          <w:szCs w:val="32"/>
          <w:lang w:val="en-US" w:eastAsia="zh-CN"/>
        </w:rPr>
        <w:t>2</w:t>
      </w:r>
    </w:p>
    <w:p w14:paraId="72476C07">
      <w:pPr>
        <w:spacing w:line="560" w:lineRule="exact"/>
        <w:rPr>
          <w:rFonts w:ascii="仿宋" w:hAnsi="仿宋" w:eastAsia="仿宋"/>
          <w:bCs/>
          <w:snapToGrid w:val="0"/>
          <w:sz w:val="32"/>
          <w:szCs w:val="32"/>
        </w:rPr>
      </w:pPr>
      <w:r>
        <w:rPr>
          <w:rFonts w:hint="eastAsia" w:ascii="仿宋" w:hAnsi="仿宋" w:eastAsia="仿宋"/>
          <w:bCs/>
          <w:snapToGrid w:val="0"/>
          <w:sz w:val="32"/>
          <w:szCs w:val="32"/>
        </w:rPr>
        <w:t xml:space="preserve">    三、采购方式</w:t>
      </w:r>
    </w:p>
    <w:p w14:paraId="54B50D84">
      <w:pPr>
        <w:spacing w:line="560" w:lineRule="exact"/>
        <w:ind w:firstLine="640" w:firstLineChars="200"/>
        <w:rPr>
          <w:rFonts w:hint="eastAsia" w:ascii="仿宋" w:hAnsi="仿宋" w:eastAsia="仿宋"/>
          <w:bCs/>
          <w:snapToGrid w:val="0"/>
          <w:sz w:val="32"/>
          <w:szCs w:val="32"/>
          <w:lang w:eastAsia="zh-CN"/>
        </w:rPr>
      </w:pPr>
      <w:r>
        <w:rPr>
          <w:rFonts w:hint="eastAsia" w:ascii="仿宋" w:hAnsi="仿宋" w:eastAsia="仿宋"/>
          <w:bCs/>
          <w:snapToGrid w:val="0"/>
          <w:sz w:val="32"/>
          <w:szCs w:val="32"/>
        </w:rPr>
        <w:t>采取</w:t>
      </w:r>
      <w:r>
        <w:rPr>
          <w:rFonts w:hint="eastAsia" w:ascii="仿宋" w:hAnsi="仿宋" w:eastAsia="仿宋"/>
          <w:bCs/>
          <w:snapToGrid w:val="0"/>
          <w:sz w:val="32"/>
          <w:szCs w:val="32"/>
          <w:lang w:eastAsia="zh-CN"/>
        </w:rPr>
        <w:t>竞</w:t>
      </w:r>
      <w:r>
        <w:rPr>
          <w:rFonts w:hint="eastAsia" w:ascii="仿宋" w:hAnsi="仿宋" w:eastAsia="仿宋"/>
          <w:bCs/>
          <w:snapToGrid w:val="0"/>
          <w:sz w:val="32"/>
          <w:szCs w:val="32"/>
        </w:rPr>
        <w:t>价方式采</w:t>
      </w:r>
      <w:r>
        <w:rPr>
          <w:rFonts w:hint="eastAsia" w:ascii="仿宋" w:hAnsi="仿宋" w:eastAsia="仿宋"/>
          <w:bCs/>
          <w:snapToGrid w:val="0"/>
          <w:sz w:val="32"/>
          <w:szCs w:val="32"/>
          <w:lang w:eastAsia="zh-CN"/>
        </w:rPr>
        <w:t>购</w:t>
      </w:r>
    </w:p>
    <w:p w14:paraId="0DFBC291">
      <w:pPr>
        <w:spacing w:line="560" w:lineRule="exact"/>
        <w:rPr>
          <w:rFonts w:hint="eastAsia" w:ascii="仿宋" w:hAnsi="仿宋" w:eastAsia="仿宋" w:cs="仿宋_GB2312"/>
          <w:sz w:val="32"/>
          <w:szCs w:val="32"/>
          <w:lang w:val="en-US" w:eastAsia="zh-CN"/>
        </w:rPr>
      </w:pPr>
      <w:r>
        <w:rPr>
          <w:rFonts w:hint="eastAsia" w:ascii="仿宋" w:hAnsi="仿宋" w:eastAsia="仿宋"/>
          <w:sz w:val="32"/>
          <w:szCs w:val="32"/>
        </w:rPr>
        <w:t xml:space="preserve">    四、采购预算金额及控制价</w:t>
      </w:r>
    </w:p>
    <w:p w14:paraId="2DCBC08A">
      <w:pPr>
        <w:spacing w:line="56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lang w:val="en-US" w:eastAsia="zh-CN"/>
        </w:rPr>
        <w:t>全年</w:t>
      </w:r>
      <w:r>
        <w:rPr>
          <w:rFonts w:hint="eastAsia" w:ascii="仿宋" w:hAnsi="仿宋" w:eastAsia="仿宋" w:cs="仿宋_GB2312"/>
          <w:sz w:val="32"/>
          <w:szCs w:val="32"/>
        </w:rPr>
        <w:t>预算金额</w:t>
      </w:r>
      <w:r>
        <w:rPr>
          <w:rFonts w:hint="eastAsia" w:ascii="仿宋" w:hAnsi="仿宋" w:eastAsia="仿宋" w:cs="仿宋_GB2312"/>
          <w:sz w:val="32"/>
          <w:szCs w:val="32"/>
          <w:lang w:val="en-US" w:eastAsia="zh-CN"/>
        </w:rPr>
        <w:t>：4.3375万元</w:t>
      </w:r>
      <w:r>
        <w:rPr>
          <w:rFonts w:hint="eastAsia" w:ascii="仿宋" w:hAnsi="仿宋" w:eastAsia="仿宋" w:cs="仿宋_GB2312"/>
          <w:sz w:val="32"/>
          <w:szCs w:val="32"/>
        </w:rPr>
        <w:t xml:space="preserve">  </w:t>
      </w:r>
    </w:p>
    <w:p w14:paraId="027DB4F6">
      <w:pPr>
        <w:numPr>
          <w:ilvl w:val="0"/>
          <w:numId w:val="0"/>
        </w:num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五、提供服务要求</w:t>
      </w:r>
    </w:p>
    <w:p w14:paraId="387B76CE">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1.以</w:t>
      </w:r>
      <w:r>
        <w:rPr>
          <w:rFonts w:hint="eastAsia" w:ascii="仿宋" w:hAnsi="仿宋" w:eastAsia="仿宋"/>
          <w:sz w:val="32"/>
          <w:szCs w:val="32"/>
        </w:rPr>
        <w:t>按需</w:t>
      </w:r>
      <w:r>
        <w:rPr>
          <w:rFonts w:hint="eastAsia" w:ascii="仿宋" w:hAnsi="仿宋" w:eastAsia="仿宋"/>
          <w:sz w:val="32"/>
          <w:szCs w:val="32"/>
          <w:lang w:eastAsia="zh-CN"/>
        </w:rPr>
        <w:t>供应服务</w:t>
      </w:r>
      <w:r>
        <w:rPr>
          <w:rFonts w:hint="eastAsia" w:ascii="仿宋" w:hAnsi="仿宋" w:eastAsia="仿宋"/>
          <w:sz w:val="32"/>
          <w:szCs w:val="32"/>
        </w:rPr>
        <w:t>的方式进行</w:t>
      </w:r>
      <w:r>
        <w:rPr>
          <w:rFonts w:hint="eastAsia" w:ascii="仿宋" w:hAnsi="仿宋" w:eastAsia="仿宋"/>
          <w:sz w:val="32"/>
          <w:szCs w:val="32"/>
          <w:lang w:eastAsia="zh-CN"/>
        </w:rPr>
        <w:t>供应。</w:t>
      </w:r>
    </w:p>
    <w:p w14:paraId="23A1E95E">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按</w:t>
      </w:r>
      <w:r>
        <w:rPr>
          <w:rFonts w:hint="eastAsia" w:ascii="仿宋" w:hAnsi="仿宋" w:eastAsia="仿宋"/>
          <w:sz w:val="32"/>
          <w:szCs w:val="32"/>
          <w:lang w:eastAsia="zh-CN"/>
        </w:rPr>
        <w:t>规范</w:t>
      </w:r>
      <w:r>
        <w:rPr>
          <w:rFonts w:hint="eastAsia" w:ascii="仿宋" w:hAnsi="仿宋" w:eastAsia="仿宋"/>
          <w:sz w:val="32"/>
          <w:szCs w:val="32"/>
        </w:rPr>
        <w:t>要求</w:t>
      </w:r>
      <w:r>
        <w:rPr>
          <w:rFonts w:hint="eastAsia" w:ascii="仿宋" w:hAnsi="仿宋" w:eastAsia="仿宋"/>
          <w:sz w:val="32"/>
          <w:szCs w:val="32"/>
          <w:lang w:eastAsia="zh-CN"/>
        </w:rPr>
        <w:t>进行相关服务及部分配件维修更换。</w:t>
      </w:r>
    </w:p>
    <w:p w14:paraId="085E5A03">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3.需协助</w:t>
      </w:r>
      <w:r>
        <w:rPr>
          <w:rFonts w:hint="eastAsia" w:ascii="仿宋" w:hAnsi="仿宋" w:eastAsia="仿宋" w:cs="Times New Roman"/>
          <w:sz w:val="32"/>
          <w:szCs w:val="32"/>
          <w:lang w:eastAsia="zh-CN"/>
        </w:rPr>
        <w:t>第二客运分公司完成</w:t>
      </w:r>
      <w:r>
        <w:rPr>
          <w:rFonts w:hint="eastAsia" w:ascii="仿宋" w:hAnsi="仿宋" w:eastAsia="仿宋" w:cs="Times New Roman"/>
          <w:sz w:val="32"/>
          <w:szCs w:val="32"/>
          <w:lang w:val="en-US" w:eastAsia="zh-CN"/>
        </w:rPr>
        <w:t>2026年度电梯年检检测与限速器校验的相关工作（具体检测费支付发票需开具</w:t>
      </w:r>
      <w:r>
        <w:rPr>
          <w:rFonts w:hint="eastAsia" w:ascii="仿宋" w:hAnsi="仿宋" w:eastAsia="仿宋" w:cs="Times New Roman"/>
          <w:sz w:val="32"/>
          <w:szCs w:val="32"/>
          <w:lang w:eastAsia="zh-CN"/>
        </w:rPr>
        <w:t>南京公共交通（集团）有限公司落款</w:t>
      </w:r>
      <w:r>
        <w:rPr>
          <w:rFonts w:hint="eastAsia" w:ascii="仿宋" w:hAnsi="仿宋" w:eastAsia="仿宋" w:cs="Times New Roman"/>
          <w:sz w:val="32"/>
          <w:szCs w:val="32"/>
          <w:lang w:val="en-US" w:eastAsia="zh-CN"/>
        </w:rPr>
        <w:t>）。</w:t>
      </w:r>
    </w:p>
    <w:p w14:paraId="350A06D8">
      <w:pPr>
        <w:numPr>
          <w:ilvl w:val="0"/>
          <w:numId w:val="0"/>
        </w:num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六、付款方式</w:t>
      </w:r>
    </w:p>
    <w:p w14:paraId="4D5AD93D">
      <w:pPr>
        <w:numPr>
          <w:ilvl w:val="0"/>
          <w:numId w:val="0"/>
        </w:numPr>
        <w:spacing w:line="56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rPr>
        <w:t>货款</w:t>
      </w:r>
      <w:r>
        <w:rPr>
          <w:rFonts w:hint="eastAsia" w:ascii="仿宋" w:hAnsi="仿宋" w:eastAsia="仿宋" w:cs="仿宋_GB2312"/>
          <w:sz w:val="32"/>
          <w:szCs w:val="32"/>
          <w:lang w:eastAsia="zh-CN"/>
        </w:rPr>
        <w:t>（维护保养费）</w:t>
      </w:r>
      <w:r>
        <w:rPr>
          <w:rFonts w:hint="eastAsia" w:ascii="仿宋" w:hAnsi="仿宋" w:eastAsia="仿宋" w:cs="仿宋_GB2312"/>
          <w:sz w:val="32"/>
          <w:szCs w:val="32"/>
        </w:rPr>
        <w:t>以</w:t>
      </w:r>
      <w:r>
        <w:rPr>
          <w:rFonts w:hint="eastAsia" w:ascii="仿宋" w:hAnsi="仿宋" w:eastAsia="仿宋" w:cs="仿宋_GB2312"/>
          <w:sz w:val="32"/>
          <w:szCs w:val="32"/>
          <w:lang w:eastAsia="zh-CN"/>
        </w:rPr>
        <w:t>至合同半年期支付合同总价</w:t>
      </w:r>
      <w:r>
        <w:rPr>
          <w:rFonts w:hint="eastAsia" w:ascii="仿宋" w:hAnsi="仿宋" w:eastAsia="仿宋" w:cs="仿宋_GB2312"/>
          <w:sz w:val="32"/>
          <w:szCs w:val="32"/>
          <w:lang w:val="en-US" w:eastAsia="zh-CN"/>
        </w:rPr>
        <w:t>50%货款，至壹年期支付剩余50%</w:t>
      </w:r>
      <w:r>
        <w:rPr>
          <w:rFonts w:hint="eastAsia" w:ascii="仿宋" w:hAnsi="仿宋" w:eastAsia="仿宋" w:cs="仿宋_GB2312"/>
          <w:sz w:val="32"/>
          <w:szCs w:val="32"/>
          <w:lang w:eastAsia="zh-CN"/>
        </w:rPr>
        <w:t>货</w:t>
      </w:r>
      <w:r>
        <w:rPr>
          <w:rFonts w:hint="eastAsia" w:ascii="仿宋" w:hAnsi="仿宋" w:eastAsia="仿宋" w:cs="仿宋_GB2312"/>
          <w:sz w:val="32"/>
          <w:szCs w:val="32"/>
        </w:rPr>
        <w:t>款</w:t>
      </w:r>
      <w:r>
        <w:rPr>
          <w:rFonts w:hint="eastAsia" w:ascii="仿宋" w:hAnsi="仿宋" w:eastAsia="仿宋" w:cs="仿宋_GB2312"/>
          <w:sz w:val="32"/>
          <w:szCs w:val="32"/>
          <w:lang w:eastAsia="zh-CN"/>
        </w:rPr>
        <w:t>方式</w:t>
      </w:r>
      <w:r>
        <w:rPr>
          <w:rFonts w:hint="eastAsia" w:ascii="仿宋" w:hAnsi="仿宋" w:eastAsia="仿宋" w:cs="仿宋_GB2312"/>
          <w:sz w:val="32"/>
          <w:szCs w:val="32"/>
        </w:rPr>
        <w:t>进行结算</w:t>
      </w:r>
      <w:r>
        <w:rPr>
          <w:rFonts w:hint="eastAsia" w:ascii="仿宋" w:hAnsi="仿宋" w:eastAsia="仿宋" w:cs="仿宋_GB2312"/>
          <w:sz w:val="32"/>
          <w:szCs w:val="32"/>
          <w:lang w:eastAsia="zh-CN"/>
        </w:rPr>
        <w:t>；年检费（含限速器校验）于年检合格后至合同半年期一次性支付（年检时先由服务方垫付）；需按期完成服务项目，如遇资金困难可延期付款</w:t>
      </w:r>
      <w:r>
        <w:rPr>
          <w:rFonts w:hint="eastAsia" w:ascii="仿宋" w:hAnsi="仿宋" w:eastAsia="仿宋" w:cs="仿宋_GB2312"/>
          <w:sz w:val="32"/>
          <w:szCs w:val="32"/>
        </w:rPr>
        <w:t>。</w:t>
      </w:r>
    </w:p>
    <w:p w14:paraId="4F4CF3D2">
      <w:pPr>
        <w:numPr>
          <w:ilvl w:val="0"/>
          <w:numId w:val="0"/>
        </w:numPr>
        <w:tabs>
          <w:tab w:val="left" w:pos="6795"/>
        </w:tabs>
        <w:spacing w:line="44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七、</w:t>
      </w:r>
      <w:r>
        <w:rPr>
          <w:rFonts w:hint="eastAsia" w:ascii="仿宋" w:hAnsi="仿宋" w:eastAsia="仿宋"/>
          <w:sz w:val="32"/>
          <w:szCs w:val="32"/>
        </w:rPr>
        <w:t>具体技术规格、参数及要求</w:t>
      </w:r>
    </w:p>
    <w:p w14:paraId="434E686D">
      <w:pPr>
        <w:numPr>
          <w:ilvl w:val="0"/>
          <w:numId w:val="0"/>
        </w:numPr>
        <w:spacing w:line="560" w:lineRule="exact"/>
        <w:ind w:firstLine="640" w:firstLineChars="200"/>
        <w:rPr>
          <w:rFonts w:hint="eastAsia" w:ascii="仿宋" w:hAnsi="仿宋" w:eastAsia="仿宋" w:cs="仿宋_GB2312"/>
          <w:sz w:val="32"/>
          <w:szCs w:val="32"/>
          <w:lang w:eastAsia="zh-CN"/>
        </w:rPr>
      </w:pPr>
      <w:r>
        <w:rPr>
          <w:rFonts w:hint="eastAsia" w:ascii="仿宋" w:hAnsi="仿宋" w:eastAsia="仿宋" w:cs="Times New Roman"/>
          <w:sz w:val="32"/>
          <w:szCs w:val="32"/>
          <w:lang w:eastAsia="zh-CN"/>
        </w:rPr>
        <w:t>电梯维护保养（十年使用期内轻包保养，含</w:t>
      </w:r>
      <w:r>
        <w:rPr>
          <w:rFonts w:hint="eastAsia" w:ascii="仿宋" w:hAnsi="仿宋" w:eastAsia="仿宋" w:cs="Times New Roman"/>
          <w:sz w:val="32"/>
          <w:szCs w:val="32"/>
          <w:lang w:val="en-US" w:eastAsia="zh-CN"/>
        </w:rPr>
        <w:t>由承接主体承担的600 元以下的单个维修零配件材料费</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w:t>
      </w:r>
    </w:p>
    <w:p w14:paraId="7103CAE6">
      <w:pPr>
        <w:spacing w:line="560" w:lineRule="exact"/>
        <w:ind w:firstLine="640" w:firstLineChars="200"/>
        <w:jc w:val="both"/>
        <w:rPr>
          <w:rFonts w:hint="eastAsia" w:ascii="仿宋" w:hAnsi="仿宋" w:eastAsia="仿宋" w:cs="仿宋_GB2312"/>
          <w:sz w:val="32"/>
          <w:szCs w:val="32"/>
          <w:lang w:val="en-US" w:eastAsia="zh-CN"/>
        </w:rPr>
      </w:pPr>
      <w:r>
        <w:rPr>
          <w:rFonts w:hint="eastAsia" w:ascii="仿宋" w:hAnsi="仿宋" w:eastAsia="仿宋" w:cs="仿宋_GB2312"/>
          <w:sz w:val="32"/>
          <w:szCs w:val="32"/>
        </w:rPr>
        <w:t>要求：</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具有</w:t>
      </w:r>
      <w:r>
        <w:rPr>
          <w:rFonts w:hint="eastAsia" w:ascii="仿宋" w:hAnsi="仿宋" w:eastAsia="仿宋" w:cs="仿宋_GB2312"/>
          <w:sz w:val="32"/>
          <w:szCs w:val="32"/>
          <w:lang w:val="en-US" w:eastAsia="zh-CN"/>
        </w:rPr>
        <w:t>ISO9001质量管理体系证书等</w:t>
      </w:r>
      <w:r>
        <w:rPr>
          <w:rFonts w:hint="eastAsia" w:ascii="仿宋" w:hAnsi="仿宋" w:eastAsia="仿宋" w:cs="仿宋_GB2312"/>
          <w:sz w:val="32"/>
          <w:szCs w:val="32"/>
          <w:lang w:eastAsia="zh-CN"/>
        </w:rPr>
        <w:t>相关资质与技术，按环保、消防、安全及</w:t>
      </w:r>
      <w:r>
        <w:rPr>
          <w:rFonts w:hint="eastAsia" w:ascii="仿宋_GB2312" w:hAnsi="仿宋_GB2312" w:eastAsia="仿宋_GB2312" w:cs="仿宋_GB2312"/>
          <w:sz w:val="32"/>
          <w:szCs w:val="32"/>
        </w:rPr>
        <w:t>监管服务平台</w:t>
      </w:r>
      <w:r>
        <w:rPr>
          <w:rFonts w:hint="eastAsia" w:ascii="仿宋" w:hAnsi="仿宋" w:eastAsia="仿宋" w:cs="仿宋_GB2312"/>
          <w:sz w:val="32"/>
          <w:szCs w:val="32"/>
          <w:lang w:eastAsia="zh-CN"/>
        </w:rPr>
        <w:t>相关要求规范操作，做到</w:t>
      </w:r>
      <w:r>
        <w:rPr>
          <w:rFonts w:hint="eastAsia" w:ascii="仿宋" w:hAnsi="仿宋" w:eastAsia="仿宋" w:cs="仿宋_GB2312"/>
          <w:sz w:val="32"/>
          <w:szCs w:val="32"/>
          <w:lang w:val="en-US" w:eastAsia="zh-CN"/>
        </w:rPr>
        <w:t>2次/月/台</w:t>
      </w:r>
      <w:r>
        <w:rPr>
          <w:rFonts w:hint="eastAsia" w:ascii="仿宋" w:hAnsi="仿宋" w:eastAsia="仿宋" w:cs="仿宋_GB2312"/>
          <w:sz w:val="32"/>
          <w:szCs w:val="32"/>
          <w:lang w:eastAsia="zh-CN"/>
        </w:rPr>
        <w:t>维保（共</w:t>
      </w:r>
      <w:r>
        <w:rPr>
          <w:rFonts w:hint="eastAsia" w:ascii="仿宋" w:hAnsi="仿宋" w:eastAsia="仿宋" w:cs="仿宋_GB2312"/>
          <w:sz w:val="32"/>
          <w:szCs w:val="32"/>
          <w:lang w:val="en-US" w:eastAsia="zh-CN"/>
        </w:rPr>
        <w:t>7台电梯</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w:t>
      </w:r>
    </w:p>
    <w:p w14:paraId="52B1B6F8">
      <w:pPr>
        <w:spacing w:line="560" w:lineRule="exact"/>
        <w:ind w:firstLine="640" w:firstLineChars="200"/>
        <w:jc w:val="both"/>
        <w:rPr>
          <w:rFonts w:hint="eastAsia" w:ascii="仿宋" w:hAnsi="仿宋" w:eastAsia="仿宋" w:cs="仿宋_GB2312"/>
          <w:sz w:val="32"/>
          <w:szCs w:val="32"/>
          <w:lang w:eastAsia="zh-CN"/>
        </w:rPr>
      </w:pPr>
      <w:r>
        <w:rPr>
          <w:rFonts w:hint="default" w:ascii="仿宋" w:hAnsi="仿宋" w:eastAsia="仿宋" w:cs="仿宋_GB2312"/>
          <w:sz w:val="32"/>
          <w:szCs w:val="32"/>
          <w:lang w:val="en-US"/>
        </w:rPr>
        <w:t>2</w:t>
      </w:r>
      <w:r>
        <w:rPr>
          <w:rFonts w:hint="eastAsia" w:ascii="仿宋" w:hAnsi="仿宋" w:eastAsia="仿宋" w:cs="仿宋_GB2312"/>
          <w:sz w:val="32"/>
          <w:szCs w:val="32"/>
        </w:rPr>
        <w:t>、</w:t>
      </w:r>
      <w:r>
        <w:rPr>
          <w:rFonts w:hint="eastAsia" w:ascii="仿宋" w:hAnsi="仿宋" w:eastAsia="仿宋" w:cs="Times New Roman"/>
          <w:sz w:val="32"/>
          <w:szCs w:val="32"/>
          <w:lang w:eastAsia="zh-CN"/>
        </w:rPr>
        <w:t>电梯年检检测协办</w:t>
      </w:r>
      <w:r>
        <w:rPr>
          <w:rFonts w:hint="eastAsia" w:ascii="仿宋" w:hAnsi="仿宋" w:eastAsia="仿宋" w:cs="仿宋_GB2312"/>
          <w:sz w:val="32"/>
          <w:szCs w:val="32"/>
          <w:lang w:eastAsia="zh-CN"/>
        </w:rPr>
        <w:t>：</w:t>
      </w:r>
    </w:p>
    <w:p w14:paraId="50A88ED3">
      <w:pPr>
        <w:spacing w:line="560" w:lineRule="exact"/>
        <w:ind w:firstLine="640" w:firstLineChars="200"/>
        <w:jc w:val="both"/>
        <w:rPr>
          <w:rFonts w:hint="default" w:ascii="仿宋" w:hAnsi="仿宋" w:eastAsia="仿宋" w:cs="仿宋_GB2312"/>
          <w:sz w:val="32"/>
          <w:szCs w:val="32"/>
          <w:lang w:val="en-US" w:eastAsia="zh-CN"/>
        </w:rPr>
      </w:pPr>
      <w:r>
        <w:rPr>
          <w:rFonts w:hint="eastAsia" w:ascii="仿宋" w:hAnsi="仿宋" w:eastAsia="仿宋" w:cs="仿宋_GB2312"/>
          <w:sz w:val="32"/>
          <w:szCs w:val="32"/>
        </w:rPr>
        <w:t>要求：</w:t>
      </w:r>
      <w:r>
        <w:rPr>
          <w:rFonts w:hint="eastAsia" w:ascii="仿宋" w:hAnsi="仿宋" w:eastAsia="仿宋" w:cs="仿宋_GB2312"/>
          <w:sz w:val="32"/>
          <w:szCs w:val="32"/>
          <w:lang w:eastAsia="zh-CN"/>
        </w:rPr>
        <w:t>须协助第二客运分公司按电梯检测部门规定的相关技术要求与检测标准，按期做好</w:t>
      </w:r>
      <w:r>
        <w:rPr>
          <w:rFonts w:hint="eastAsia" w:ascii="仿宋" w:hAnsi="仿宋" w:eastAsia="仿宋" w:cs="仿宋_GB2312"/>
          <w:sz w:val="32"/>
          <w:szCs w:val="32"/>
          <w:lang w:val="en-US" w:eastAsia="zh-CN"/>
        </w:rPr>
        <w:t>7台</w:t>
      </w:r>
      <w:r>
        <w:rPr>
          <w:rFonts w:hint="eastAsia" w:ascii="仿宋" w:hAnsi="仿宋" w:eastAsia="仿宋" w:cs="仿宋_GB2312"/>
          <w:sz w:val="32"/>
          <w:szCs w:val="32"/>
          <w:lang w:eastAsia="zh-CN"/>
        </w:rPr>
        <w:t>电梯年检及相关审核工作（含限速器校验</w:t>
      </w:r>
      <w:r>
        <w:rPr>
          <w:rFonts w:hint="eastAsia" w:ascii="仿宋" w:hAnsi="仿宋" w:eastAsia="仿宋" w:cs="仿宋_GB2312"/>
          <w:sz w:val="32"/>
          <w:szCs w:val="32"/>
          <w:lang w:val="en-US" w:eastAsia="zh-CN"/>
        </w:rPr>
        <w:t>1次</w:t>
      </w:r>
      <w:r>
        <w:rPr>
          <w:rFonts w:hint="eastAsia" w:ascii="仿宋" w:hAnsi="仿宋" w:eastAsia="仿宋" w:cs="仿宋_GB2312"/>
          <w:sz w:val="32"/>
          <w:szCs w:val="32"/>
          <w:lang w:eastAsia="zh-CN"/>
        </w:rPr>
        <w:t>）及服务，按第二客运分公司要求开具此检测发票（见附件）</w:t>
      </w:r>
      <w:r>
        <w:rPr>
          <w:rFonts w:hint="eastAsia" w:ascii="仿宋" w:hAnsi="仿宋" w:eastAsia="仿宋" w:cs="仿宋_GB2312"/>
          <w:sz w:val="32"/>
          <w:szCs w:val="32"/>
          <w:lang w:val="en-US" w:eastAsia="zh-CN"/>
        </w:rPr>
        <w:t>并先行垫付相关费用</w:t>
      </w:r>
      <w:r>
        <w:rPr>
          <w:rFonts w:hint="eastAsia" w:ascii="仿宋" w:hAnsi="仿宋" w:eastAsia="仿宋" w:cs="仿宋_GB2312"/>
          <w:sz w:val="32"/>
          <w:szCs w:val="32"/>
          <w:lang w:eastAsia="zh-CN"/>
        </w:rPr>
        <w:t>。</w:t>
      </w:r>
    </w:p>
    <w:p w14:paraId="000679FF">
      <w:pPr>
        <w:numPr>
          <w:ilvl w:val="0"/>
          <w:numId w:val="0"/>
        </w:numPr>
        <w:spacing w:line="560" w:lineRule="exact"/>
        <w:ind w:firstLine="640" w:firstLineChars="20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八、服务要求</w:t>
      </w:r>
    </w:p>
    <w:p w14:paraId="641EF556">
      <w:pPr>
        <w:numPr>
          <w:ilvl w:val="0"/>
          <w:numId w:val="0"/>
        </w:numPr>
        <w:tabs>
          <w:tab w:val="left" w:pos="6795"/>
        </w:tabs>
        <w:spacing w:line="440" w:lineRule="exact"/>
        <w:ind w:firstLine="640" w:firstLineChars="200"/>
        <w:jc w:val="both"/>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1、必须承诺优质服务，能够按期及时提供相关服务，并且保质保量，服务结果能够符合相关部门的要求，具体地点为马群停保场；</w:t>
      </w:r>
    </w:p>
    <w:p w14:paraId="4C501BEF">
      <w:pPr>
        <w:numPr>
          <w:ilvl w:val="0"/>
          <w:numId w:val="0"/>
        </w:numPr>
        <w:tabs>
          <w:tab w:val="left" w:pos="6795"/>
        </w:tabs>
        <w:spacing w:line="440" w:lineRule="exact"/>
        <w:ind w:firstLine="640" w:firstLineChars="200"/>
        <w:jc w:val="both"/>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2、必须同意半年支付一次</w:t>
      </w:r>
      <w:r>
        <w:rPr>
          <w:rFonts w:hint="eastAsia" w:ascii="仿宋" w:hAnsi="仿宋" w:eastAsia="仿宋" w:cs="仿宋_GB2312"/>
          <w:sz w:val="32"/>
          <w:szCs w:val="32"/>
          <w:lang w:eastAsia="zh-CN"/>
        </w:rPr>
        <w:t>货</w:t>
      </w:r>
      <w:r>
        <w:rPr>
          <w:rFonts w:hint="eastAsia" w:ascii="仿宋" w:hAnsi="仿宋" w:eastAsia="仿宋" w:cs="仿宋_GB2312"/>
          <w:sz w:val="32"/>
          <w:szCs w:val="32"/>
        </w:rPr>
        <w:t>款</w:t>
      </w:r>
      <w:r>
        <w:rPr>
          <w:rFonts w:hint="eastAsia" w:ascii="仿宋" w:hAnsi="仿宋" w:eastAsia="仿宋" w:cs="仿宋_GB2312"/>
          <w:sz w:val="32"/>
          <w:szCs w:val="32"/>
          <w:lang w:eastAsia="zh-CN"/>
        </w:rPr>
        <w:t>（电梯维护保养费总金额</w:t>
      </w:r>
      <w:r>
        <w:rPr>
          <w:rFonts w:hint="eastAsia" w:ascii="仿宋" w:hAnsi="仿宋" w:eastAsia="仿宋" w:cs="仿宋_GB2312"/>
          <w:sz w:val="32"/>
          <w:szCs w:val="32"/>
          <w:lang w:val="en-US" w:eastAsia="zh-CN"/>
        </w:rPr>
        <w:t>50%货款，垫付的</w:t>
      </w:r>
      <w:r>
        <w:rPr>
          <w:rFonts w:hint="eastAsia" w:ascii="仿宋" w:hAnsi="仿宋" w:eastAsia="仿宋" w:cs="仿宋_GB2312"/>
          <w:kern w:val="2"/>
          <w:sz w:val="32"/>
          <w:szCs w:val="32"/>
          <w:lang w:val="en-US" w:eastAsia="zh-CN" w:bidi="ar-SA"/>
        </w:rPr>
        <w:t>年检费半年期结清</w:t>
      </w:r>
      <w:r>
        <w:rPr>
          <w:rFonts w:hint="eastAsia" w:ascii="仿宋" w:hAnsi="仿宋" w:eastAsia="仿宋" w:cs="仿宋_GB2312"/>
          <w:sz w:val="32"/>
          <w:szCs w:val="32"/>
          <w:lang w:eastAsia="zh-CN"/>
        </w:rPr>
        <w:t>）</w:t>
      </w:r>
      <w:r>
        <w:rPr>
          <w:rFonts w:hint="eastAsia" w:ascii="仿宋" w:hAnsi="仿宋" w:eastAsia="仿宋" w:cs="仿宋_GB2312"/>
          <w:kern w:val="2"/>
          <w:sz w:val="32"/>
          <w:szCs w:val="32"/>
          <w:lang w:val="en-US" w:eastAsia="zh-CN" w:bidi="ar-SA"/>
        </w:rPr>
        <w:t>，若遇资金困难则酌情延期付款的方式进行结算；</w:t>
      </w:r>
    </w:p>
    <w:p w14:paraId="53784F17">
      <w:pPr>
        <w:numPr>
          <w:ilvl w:val="0"/>
          <w:numId w:val="0"/>
        </w:numPr>
        <w:tabs>
          <w:tab w:val="left" w:pos="6795"/>
        </w:tabs>
        <w:spacing w:line="440" w:lineRule="exact"/>
        <w:ind w:firstLine="640" w:firstLineChars="200"/>
        <w:jc w:val="both"/>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3、必须自愿、无条件接受南京公共交通（集团）有限公司第二客运分公司（检测、安装、调试、维保等）的管理。</w:t>
      </w:r>
    </w:p>
    <w:p w14:paraId="6E79B559">
      <w:pPr>
        <w:numPr>
          <w:ilvl w:val="0"/>
          <w:numId w:val="0"/>
        </w:numPr>
        <w:tabs>
          <w:tab w:val="left" w:pos="6795"/>
        </w:tabs>
        <w:spacing w:line="440" w:lineRule="exact"/>
        <w:ind w:left="960" w:leftChars="0" w:firstLine="640" w:firstLineChars="200"/>
        <w:jc w:val="both"/>
        <w:rPr>
          <w:rFonts w:hint="default" w:ascii="仿宋" w:hAnsi="仿宋" w:eastAsia="仿宋" w:cs="仿宋_GB2312"/>
          <w:kern w:val="2"/>
          <w:sz w:val="32"/>
          <w:szCs w:val="32"/>
          <w:lang w:val="en-US" w:eastAsia="zh-CN" w:bidi="ar-SA"/>
        </w:rPr>
      </w:pPr>
    </w:p>
    <w:p w14:paraId="279DD56C">
      <w:pPr>
        <w:tabs>
          <w:tab w:val="left" w:pos="6795"/>
        </w:tabs>
        <w:spacing w:line="4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九</w:t>
      </w:r>
      <w:r>
        <w:rPr>
          <w:rFonts w:hint="eastAsia" w:ascii="仿宋" w:hAnsi="仿宋" w:eastAsia="仿宋"/>
          <w:sz w:val="32"/>
          <w:szCs w:val="32"/>
        </w:rPr>
        <w:t>、</w:t>
      </w:r>
      <w:r>
        <w:rPr>
          <w:rFonts w:hint="eastAsia" w:ascii="仿宋" w:hAnsi="仿宋" w:eastAsia="仿宋"/>
          <w:sz w:val="32"/>
          <w:szCs w:val="32"/>
          <w:lang w:eastAsia="zh-CN"/>
        </w:rPr>
        <w:t>潜在供应商</w:t>
      </w:r>
      <w:bookmarkStart w:id="0" w:name="_GoBack"/>
      <w:bookmarkEnd w:id="0"/>
    </w:p>
    <w:p w14:paraId="151E1B91">
      <w:pPr>
        <w:jc w:val="both"/>
        <w:rPr>
          <w:rFonts w:hint="eastAsia" w:ascii="小标宋" w:eastAsia="小标宋"/>
          <w:sz w:val="44"/>
          <w:szCs w:val="44"/>
          <w:lang w:val="en-US" w:eastAsia="zh-CN"/>
        </w:rPr>
        <w:sectPr>
          <w:pgSz w:w="11906" w:h="16838"/>
          <w:pgMar w:top="1440" w:right="1800" w:bottom="1440" w:left="1800" w:header="851" w:footer="992" w:gutter="0"/>
          <w:cols w:space="720" w:num="1"/>
          <w:docGrid w:type="lines" w:linePitch="312" w:charSpace="0"/>
        </w:sectPr>
      </w:pPr>
    </w:p>
    <w:p w14:paraId="5D7D0C07">
      <w:pPr>
        <w:tabs>
          <w:tab w:val="left" w:pos="811"/>
        </w:tabs>
        <w:jc w:val="left"/>
        <w:rPr>
          <w:rFonts w:hint="eastAsia" w:ascii="仿宋_GB2312" w:hAnsi="仿宋_GB2312" w:eastAsia="方正黑体_GBK" w:cs="仿宋_GB2312"/>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14:paraId="45216398">
      <w:pPr>
        <w:jc w:val="center"/>
        <w:rPr>
          <w:sz w:val="36"/>
          <w:szCs w:val="32"/>
        </w:rPr>
      </w:pPr>
    </w:p>
    <w:p w14:paraId="0581502E">
      <w:pPr>
        <w:jc w:val="center"/>
        <w:rPr>
          <w:rFonts w:eastAsia="宋体"/>
          <w:sz w:val="36"/>
          <w:szCs w:val="32"/>
        </w:rPr>
      </w:pPr>
      <w:r>
        <w:rPr>
          <w:rStyle w:val="19"/>
          <w:rFonts w:hint="eastAsia"/>
          <w:lang w:val="en-US" w:eastAsia="zh-CN" w:bidi="ar"/>
        </w:rPr>
        <w:t>第二客运分公司马群电梯维护保养及年检检测协办        服务项目</w:t>
      </w:r>
      <w:r>
        <w:rPr>
          <w:rStyle w:val="19"/>
          <w:lang w:val="en-US" w:eastAsia="zh-CN" w:bidi="ar"/>
        </w:rPr>
        <w:t>采购情况明细表</w:t>
      </w:r>
    </w:p>
    <w:p w14:paraId="73A63838"/>
    <w:tbl>
      <w:tblPr>
        <w:tblStyle w:val="5"/>
        <w:tblpPr w:leftFromText="180" w:rightFromText="180" w:vertAnchor="text" w:horzAnchor="page" w:tblpXSpec="center" w:tblpY="84"/>
        <w:tblOverlap w:val="never"/>
        <w:tblW w:w="10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5"/>
        <w:gridCol w:w="1035"/>
        <w:gridCol w:w="1188"/>
        <w:gridCol w:w="1590"/>
        <w:gridCol w:w="1545"/>
        <w:gridCol w:w="2100"/>
      </w:tblGrid>
      <w:tr w14:paraId="2B70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795" w:type="dxa"/>
            <w:vAlign w:val="center"/>
          </w:tcPr>
          <w:p w14:paraId="3473C6A4">
            <w:pPr>
              <w:spacing w:line="240" w:lineRule="auto"/>
              <w:jc w:val="center"/>
              <w:rPr>
                <w:rFonts w:ascii="宋体" w:hAnsi="宋体" w:eastAsia="宋体" w:cs="宋体"/>
                <w:b/>
                <w:bCs/>
                <w:sz w:val="24"/>
              </w:rPr>
            </w:pPr>
            <w:r>
              <w:rPr>
                <w:rFonts w:hint="eastAsia" w:ascii="宋体" w:hAnsi="宋体" w:eastAsia="宋体" w:cs="宋体"/>
                <w:b/>
                <w:bCs/>
                <w:sz w:val="24"/>
              </w:rPr>
              <w:t>项目型号</w:t>
            </w:r>
          </w:p>
        </w:tc>
        <w:tc>
          <w:tcPr>
            <w:tcW w:w="1035" w:type="dxa"/>
            <w:vAlign w:val="center"/>
          </w:tcPr>
          <w:p w14:paraId="7EB044E7">
            <w:pPr>
              <w:spacing w:line="240" w:lineRule="auto"/>
              <w:jc w:val="center"/>
              <w:rPr>
                <w:rFonts w:ascii="宋体" w:hAnsi="宋体" w:eastAsia="宋体" w:cs="宋体"/>
                <w:b/>
                <w:bCs/>
                <w:sz w:val="24"/>
              </w:rPr>
            </w:pPr>
            <w:r>
              <w:rPr>
                <w:rFonts w:hint="eastAsia" w:ascii="宋体" w:hAnsi="宋体" w:eastAsia="宋体" w:cs="宋体"/>
                <w:b/>
                <w:bCs/>
                <w:sz w:val="24"/>
              </w:rPr>
              <w:t>数量（台）</w:t>
            </w:r>
          </w:p>
        </w:tc>
        <w:tc>
          <w:tcPr>
            <w:tcW w:w="1188" w:type="dxa"/>
            <w:vAlign w:val="center"/>
          </w:tcPr>
          <w:p w14:paraId="6DB902BA">
            <w:pPr>
              <w:spacing w:line="240" w:lineRule="auto"/>
              <w:jc w:val="center"/>
              <w:rPr>
                <w:rFonts w:ascii="宋体" w:hAnsi="宋体" w:eastAsia="宋体" w:cs="宋体"/>
                <w:b/>
                <w:bCs/>
                <w:sz w:val="24"/>
              </w:rPr>
            </w:pPr>
            <w:r>
              <w:rPr>
                <w:rFonts w:hint="eastAsia" w:ascii="宋体" w:hAnsi="宋体" w:eastAsia="宋体" w:cs="宋体"/>
                <w:b/>
                <w:bCs/>
                <w:sz w:val="24"/>
              </w:rPr>
              <w:t>单价（元）</w:t>
            </w:r>
          </w:p>
        </w:tc>
        <w:tc>
          <w:tcPr>
            <w:tcW w:w="1590" w:type="dxa"/>
            <w:vAlign w:val="center"/>
          </w:tcPr>
          <w:p w14:paraId="48954870">
            <w:pPr>
              <w:spacing w:line="240" w:lineRule="auto"/>
              <w:jc w:val="center"/>
              <w:rPr>
                <w:rFonts w:ascii="宋体" w:hAnsi="宋体" w:eastAsia="宋体" w:cs="宋体"/>
                <w:b/>
                <w:bCs/>
                <w:sz w:val="24"/>
              </w:rPr>
            </w:pPr>
            <w:r>
              <w:rPr>
                <w:rFonts w:hint="eastAsia" w:ascii="宋体" w:hAnsi="宋体" w:cs="宋体"/>
                <w:b/>
                <w:bCs/>
                <w:sz w:val="24"/>
                <w:lang w:eastAsia="zh-CN"/>
              </w:rPr>
              <w:t>总金</w:t>
            </w:r>
            <w:r>
              <w:rPr>
                <w:rFonts w:hint="eastAsia" w:ascii="宋体" w:hAnsi="宋体" w:eastAsia="宋体" w:cs="宋体"/>
                <w:b/>
                <w:bCs/>
                <w:sz w:val="24"/>
              </w:rPr>
              <w:t>额（元）</w:t>
            </w:r>
          </w:p>
        </w:tc>
        <w:tc>
          <w:tcPr>
            <w:tcW w:w="1545" w:type="dxa"/>
          </w:tcPr>
          <w:p w14:paraId="469DC3BC">
            <w:pPr>
              <w:spacing w:line="240" w:lineRule="auto"/>
              <w:jc w:val="center"/>
              <w:rPr>
                <w:rFonts w:hint="eastAsia" w:ascii="宋体" w:hAnsi="宋体" w:cs="宋体"/>
                <w:b/>
                <w:bCs/>
                <w:sz w:val="24"/>
                <w:lang w:eastAsia="zh-CN"/>
              </w:rPr>
            </w:pPr>
            <w:r>
              <w:rPr>
                <w:rFonts w:hint="eastAsia" w:ascii="宋体" w:hAnsi="宋体" w:cs="宋体"/>
                <w:b/>
                <w:bCs/>
                <w:kern w:val="0"/>
                <w:szCs w:val="21"/>
              </w:rPr>
              <w:t>保养时间             （月）</w:t>
            </w:r>
          </w:p>
        </w:tc>
        <w:tc>
          <w:tcPr>
            <w:tcW w:w="2100" w:type="dxa"/>
          </w:tcPr>
          <w:p w14:paraId="7E3D5B33">
            <w:pPr>
              <w:spacing w:line="240" w:lineRule="auto"/>
              <w:jc w:val="center"/>
              <w:rPr>
                <w:rFonts w:ascii="宋体" w:hAnsi="宋体" w:eastAsia="宋体" w:cs="宋体"/>
                <w:b/>
                <w:bCs/>
                <w:sz w:val="24"/>
              </w:rPr>
            </w:pPr>
            <w:r>
              <w:rPr>
                <w:rFonts w:hint="eastAsia" w:ascii="宋体" w:hAnsi="宋体" w:eastAsia="宋体" w:cs="宋体"/>
                <w:b/>
                <w:bCs/>
                <w:sz w:val="24"/>
              </w:rPr>
              <w:t>备注</w:t>
            </w:r>
          </w:p>
        </w:tc>
      </w:tr>
      <w:tr w14:paraId="595C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2795" w:type="dxa"/>
            <w:vAlign w:val="center"/>
          </w:tcPr>
          <w:p w14:paraId="38EA10BE">
            <w:pPr>
              <w:spacing w:line="240" w:lineRule="auto"/>
              <w:jc w:val="center"/>
              <w:rPr>
                <w:rFonts w:hint="eastAsia" w:ascii="宋体" w:hAnsi="宋体" w:eastAsia="宋体" w:cs="宋体"/>
                <w:sz w:val="24"/>
                <w:lang w:eastAsia="zh-CN"/>
              </w:rPr>
            </w:pPr>
            <w:r>
              <w:rPr>
                <w:rFonts w:hint="eastAsia" w:ascii="宋体" w:hAnsi="宋体" w:cs="宋体"/>
                <w:sz w:val="24"/>
                <w:lang w:eastAsia="zh-CN"/>
              </w:rPr>
              <w:t>电梯维护保养</w:t>
            </w:r>
            <w:r>
              <w:rPr>
                <w:rFonts w:hint="eastAsia" w:ascii="宋体" w:hAnsi="宋体" w:cs="宋体"/>
                <w:sz w:val="24"/>
                <w:lang w:val="en-US" w:eastAsia="zh-CN"/>
              </w:rPr>
              <w:t xml:space="preserve">       </w:t>
            </w:r>
          </w:p>
        </w:tc>
        <w:tc>
          <w:tcPr>
            <w:tcW w:w="1035" w:type="dxa"/>
            <w:vAlign w:val="center"/>
          </w:tcPr>
          <w:p w14:paraId="3E1D52D3">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1188" w:type="dxa"/>
            <w:vAlign w:val="center"/>
          </w:tcPr>
          <w:p w14:paraId="15B6277F">
            <w:pPr>
              <w:spacing w:line="360" w:lineRule="auto"/>
              <w:jc w:val="center"/>
              <w:rPr>
                <w:rFonts w:ascii="宋体" w:hAnsi="宋体" w:eastAsia="宋体" w:cs="宋体"/>
                <w:sz w:val="24"/>
              </w:rPr>
            </w:pPr>
          </w:p>
        </w:tc>
        <w:tc>
          <w:tcPr>
            <w:tcW w:w="1590" w:type="dxa"/>
            <w:vAlign w:val="center"/>
          </w:tcPr>
          <w:p w14:paraId="39038084">
            <w:pPr>
              <w:spacing w:line="720" w:lineRule="auto"/>
              <w:jc w:val="center"/>
              <w:rPr>
                <w:rFonts w:hint="default" w:ascii="宋体" w:hAnsi="宋体" w:eastAsia="宋体" w:cs="宋体"/>
                <w:sz w:val="24"/>
                <w:lang w:val="en-US" w:eastAsia="zh-CN"/>
              </w:rPr>
            </w:pPr>
          </w:p>
        </w:tc>
        <w:tc>
          <w:tcPr>
            <w:tcW w:w="1545" w:type="dxa"/>
            <w:vAlign w:val="center"/>
          </w:tcPr>
          <w:p w14:paraId="4E715E7A">
            <w:pPr>
              <w:widowControl/>
              <w:spacing w:line="360" w:lineRule="auto"/>
              <w:jc w:val="center"/>
              <w:rPr>
                <w:rFonts w:hint="default" w:ascii="宋体" w:hAnsi="宋体" w:eastAsia="宋体" w:cs="宋体"/>
                <w:sz w:val="24"/>
                <w:lang w:val="en-US" w:eastAsia="zh-CN"/>
              </w:rPr>
            </w:pPr>
            <w:r>
              <w:rPr>
                <w:rFonts w:hint="eastAsia" w:ascii="宋体" w:hAnsi="宋体" w:cs="宋体"/>
                <w:sz w:val="24"/>
                <w:cs w:val="0"/>
                <w:lang w:val="en-US" w:eastAsia="zh-CN"/>
              </w:rPr>
              <w:t>12</w:t>
            </w:r>
          </w:p>
        </w:tc>
        <w:tc>
          <w:tcPr>
            <w:tcW w:w="2100" w:type="dxa"/>
            <w:vAlign w:val="center"/>
          </w:tcPr>
          <w:p w14:paraId="6E29AFF8">
            <w:pPr>
              <w:spacing w:line="360" w:lineRule="auto"/>
              <w:jc w:val="center"/>
              <w:rPr>
                <w:rFonts w:hint="default" w:ascii="宋体" w:hAnsi="宋体" w:eastAsia="宋体" w:cs="宋体"/>
                <w:sz w:val="24"/>
                <w:cs/>
                <w:lang w:val="en-US" w:eastAsia="zh-CN"/>
              </w:rPr>
            </w:pPr>
            <w:r>
              <w:rPr>
                <w:rFonts w:hint="eastAsia" w:ascii="宋体" w:hAnsi="宋体" w:cs="宋体"/>
                <w:sz w:val="24"/>
                <w:cs w:val="0"/>
                <w:lang w:val="en-US" w:eastAsia="zh-CN"/>
              </w:rPr>
              <w:t>2次/月/台/年</w:t>
            </w:r>
          </w:p>
        </w:tc>
      </w:tr>
      <w:tr w14:paraId="0642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795" w:type="dxa"/>
            <w:vAlign w:val="center"/>
          </w:tcPr>
          <w:p w14:paraId="466A8EAB">
            <w:pPr>
              <w:spacing w:line="240" w:lineRule="auto"/>
              <w:jc w:val="center"/>
              <w:rPr>
                <w:rFonts w:hint="eastAsia" w:ascii="宋体" w:hAnsi="宋体" w:cs="宋体"/>
                <w:sz w:val="24"/>
                <w:lang w:eastAsia="zh-CN"/>
              </w:rPr>
            </w:pPr>
            <w:r>
              <w:rPr>
                <w:rFonts w:hint="eastAsia" w:ascii="宋体" w:hAnsi="宋体" w:cs="宋体"/>
                <w:sz w:val="24"/>
                <w:lang w:eastAsia="zh-CN"/>
              </w:rPr>
              <w:t>电梯年检检测</w:t>
            </w:r>
            <w:r>
              <w:rPr>
                <w:rFonts w:hint="eastAsia" w:ascii="宋体" w:hAnsi="宋体" w:cs="宋体"/>
                <w:sz w:val="24"/>
                <w:lang w:val="en-US" w:eastAsia="zh-CN"/>
              </w:rPr>
              <w:t xml:space="preserve">        </w:t>
            </w:r>
            <w:r>
              <w:rPr>
                <w:rFonts w:hint="eastAsia" w:ascii="宋体" w:hAnsi="宋体" w:cs="宋体"/>
                <w:sz w:val="24"/>
                <w:lang w:eastAsia="zh-CN"/>
              </w:rPr>
              <w:t>（须开具发票）</w:t>
            </w:r>
          </w:p>
        </w:tc>
        <w:tc>
          <w:tcPr>
            <w:tcW w:w="1035" w:type="dxa"/>
            <w:vAlign w:val="center"/>
          </w:tcPr>
          <w:p w14:paraId="0F90F3E4">
            <w:pPr>
              <w:spacing w:line="240" w:lineRule="auto"/>
              <w:jc w:val="center"/>
              <w:rPr>
                <w:rFonts w:hint="eastAsia" w:ascii="宋体" w:hAnsi="宋体" w:cs="宋体"/>
                <w:sz w:val="24"/>
                <w:cs/>
                <w:lang w:eastAsia="zh-CN"/>
              </w:rPr>
            </w:pPr>
            <w:r>
              <w:rPr>
                <w:rFonts w:hint="eastAsia" w:ascii="宋体" w:hAnsi="宋体" w:cs="宋体"/>
                <w:sz w:val="24"/>
                <w:lang w:val="en-US" w:eastAsia="zh-CN"/>
              </w:rPr>
              <w:t>7</w:t>
            </w:r>
          </w:p>
        </w:tc>
        <w:tc>
          <w:tcPr>
            <w:tcW w:w="1188" w:type="dxa"/>
            <w:vAlign w:val="center"/>
          </w:tcPr>
          <w:p w14:paraId="19C9141B">
            <w:pPr>
              <w:spacing w:line="240" w:lineRule="auto"/>
              <w:jc w:val="center"/>
              <w:rPr>
                <w:rFonts w:hint="default" w:ascii="宋体" w:hAnsi="宋体" w:cs="宋体"/>
                <w:sz w:val="24"/>
                <w:lang w:val="en-US" w:eastAsia="zh-CN"/>
              </w:rPr>
            </w:pPr>
          </w:p>
        </w:tc>
        <w:tc>
          <w:tcPr>
            <w:tcW w:w="1590" w:type="dxa"/>
            <w:vAlign w:val="center"/>
          </w:tcPr>
          <w:p w14:paraId="3F0742E7">
            <w:pPr>
              <w:spacing w:line="240" w:lineRule="auto"/>
              <w:jc w:val="center"/>
              <w:rPr>
                <w:rFonts w:hint="default" w:ascii="宋体" w:hAnsi="宋体" w:cs="宋体"/>
                <w:sz w:val="24"/>
                <w:lang w:val="en-US" w:eastAsia="zh-CN"/>
              </w:rPr>
            </w:pPr>
          </w:p>
        </w:tc>
        <w:tc>
          <w:tcPr>
            <w:tcW w:w="1545" w:type="dxa"/>
            <w:vAlign w:val="center"/>
          </w:tcPr>
          <w:p w14:paraId="66834615">
            <w:pPr>
              <w:spacing w:line="240" w:lineRule="auto"/>
              <w:jc w:val="center"/>
              <w:rPr>
                <w:rFonts w:hint="eastAsia" w:ascii="宋体" w:hAnsi="宋体" w:cs="宋体"/>
                <w:sz w:val="24"/>
                <w:lang w:val="en-US" w:eastAsia="zh-CN"/>
              </w:rPr>
            </w:pPr>
            <w:r>
              <w:rPr>
                <w:rFonts w:hint="eastAsia" w:ascii="宋体" w:hAnsi="宋体" w:cs="宋体"/>
                <w:sz w:val="24"/>
                <w:lang w:val="en-US" w:eastAsia="zh-CN"/>
              </w:rPr>
              <w:t>2月中旬</w:t>
            </w:r>
          </w:p>
        </w:tc>
        <w:tc>
          <w:tcPr>
            <w:tcW w:w="2100" w:type="dxa"/>
            <w:vAlign w:val="center"/>
          </w:tcPr>
          <w:p w14:paraId="776F9640">
            <w:pPr>
              <w:spacing w:line="240" w:lineRule="auto"/>
              <w:jc w:val="center"/>
              <w:rPr>
                <w:rFonts w:hint="eastAsia" w:ascii="宋体" w:hAnsi="宋体" w:cs="宋体"/>
                <w:sz w:val="24"/>
                <w:cs/>
                <w:lang w:eastAsia="zh-CN"/>
              </w:rPr>
            </w:pPr>
            <w:r>
              <w:rPr>
                <w:rFonts w:hint="eastAsia" w:ascii="宋体" w:hAnsi="宋体" w:cs="宋体"/>
                <w:sz w:val="24"/>
                <w:cs w:val="0"/>
                <w:lang w:val="en-US" w:eastAsia="zh-CN"/>
              </w:rPr>
              <w:t>1次/台/年</w:t>
            </w:r>
          </w:p>
        </w:tc>
      </w:tr>
      <w:tr w14:paraId="1040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2795" w:type="dxa"/>
            <w:vAlign w:val="center"/>
          </w:tcPr>
          <w:p w14:paraId="748FFE37">
            <w:pPr>
              <w:spacing w:line="240" w:lineRule="auto"/>
              <w:jc w:val="center"/>
              <w:rPr>
                <w:rFonts w:hint="eastAsia" w:ascii="宋体" w:hAnsi="宋体" w:cs="宋体"/>
                <w:sz w:val="24"/>
                <w:lang w:eastAsia="zh-CN"/>
              </w:rPr>
            </w:pPr>
            <w:r>
              <w:rPr>
                <w:rFonts w:hint="eastAsia" w:ascii="宋体" w:hAnsi="宋体" w:cs="宋体"/>
                <w:sz w:val="24"/>
                <w:lang w:eastAsia="zh-CN"/>
              </w:rPr>
              <w:t>限速器校验（赠送此服务，须开具发票）</w:t>
            </w:r>
          </w:p>
        </w:tc>
        <w:tc>
          <w:tcPr>
            <w:tcW w:w="1035" w:type="dxa"/>
            <w:vAlign w:val="center"/>
          </w:tcPr>
          <w:p w14:paraId="387D3EC8">
            <w:pPr>
              <w:spacing w:line="240" w:lineRule="auto"/>
              <w:jc w:val="center"/>
              <w:rPr>
                <w:rFonts w:hint="eastAsia" w:ascii="宋体" w:hAnsi="宋体" w:cs="宋体"/>
                <w:sz w:val="24"/>
                <w:cs/>
                <w:lang w:val="en-US" w:eastAsia="zh-CN"/>
              </w:rPr>
            </w:pPr>
            <w:r>
              <w:rPr>
                <w:rFonts w:hint="eastAsia" w:ascii="宋体" w:hAnsi="宋体" w:cs="宋体"/>
                <w:sz w:val="24"/>
                <w:cs w:val="0"/>
                <w:lang w:val="en-US" w:eastAsia="zh-CN"/>
              </w:rPr>
              <w:t>7</w:t>
            </w:r>
          </w:p>
        </w:tc>
        <w:tc>
          <w:tcPr>
            <w:tcW w:w="1188" w:type="dxa"/>
            <w:vAlign w:val="center"/>
          </w:tcPr>
          <w:p w14:paraId="18702029">
            <w:pPr>
              <w:spacing w:line="240" w:lineRule="auto"/>
              <w:jc w:val="center"/>
              <w:rPr>
                <w:rFonts w:hint="default" w:ascii="宋体" w:hAnsi="宋体" w:cs="宋体"/>
                <w:sz w:val="24"/>
                <w:cs/>
                <w:lang w:val="en-US" w:eastAsia="zh-CN"/>
              </w:rPr>
            </w:pPr>
          </w:p>
        </w:tc>
        <w:tc>
          <w:tcPr>
            <w:tcW w:w="1590" w:type="dxa"/>
            <w:vAlign w:val="center"/>
          </w:tcPr>
          <w:p w14:paraId="3C82AB77">
            <w:pPr>
              <w:spacing w:line="240" w:lineRule="auto"/>
              <w:jc w:val="center"/>
              <w:rPr>
                <w:rFonts w:hint="default" w:ascii="宋体" w:hAnsi="宋体" w:cs="宋体"/>
                <w:sz w:val="24"/>
                <w:cs/>
                <w:lang w:val="en-US" w:eastAsia="zh-CN"/>
              </w:rPr>
            </w:pPr>
          </w:p>
        </w:tc>
        <w:tc>
          <w:tcPr>
            <w:tcW w:w="1545" w:type="dxa"/>
            <w:vAlign w:val="center"/>
          </w:tcPr>
          <w:p w14:paraId="66DC08B0">
            <w:pPr>
              <w:spacing w:line="240" w:lineRule="auto"/>
              <w:jc w:val="center"/>
              <w:rPr>
                <w:rFonts w:hint="eastAsia" w:ascii="宋体" w:hAnsi="宋体" w:cs="宋体"/>
                <w:sz w:val="24"/>
                <w:cs/>
                <w:lang w:eastAsia="zh-CN"/>
              </w:rPr>
            </w:pPr>
            <w:r>
              <w:rPr>
                <w:rFonts w:hint="eastAsia" w:ascii="宋体" w:hAnsi="宋体" w:cs="宋体"/>
                <w:sz w:val="24"/>
                <w:lang w:val="en-US" w:eastAsia="zh-CN"/>
              </w:rPr>
              <w:t>2月中旬</w:t>
            </w:r>
          </w:p>
        </w:tc>
        <w:tc>
          <w:tcPr>
            <w:tcW w:w="2100" w:type="dxa"/>
            <w:vAlign w:val="center"/>
          </w:tcPr>
          <w:p w14:paraId="06E20803">
            <w:pPr>
              <w:spacing w:line="240" w:lineRule="auto"/>
              <w:jc w:val="center"/>
              <w:rPr>
                <w:rFonts w:hint="eastAsia" w:ascii="宋体" w:hAnsi="宋体" w:cs="宋体"/>
                <w:sz w:val="24"/>
                <w:cs/>
                <w:lang w:eastAsia="zh-CN"/>
              </w:rPr>
            </w:pPr>
            <w:r>
              <w:rPr>
                <w:rFonts w:hint="eastAsia" w:ascii="宋体" w:hAnsi="宋体" w:cs="宋体"/>
                <w:sz w:val="24"/>
                <w:cs w:val="0"/>
                <w:lang w:val="en-US" w:eastAsia="zh-CN"/>
              </w:rPr>
              <w:t>1次/台/年</w:t>
            </w:r>
          </w:p>
        </w:tc>
      </w:tr>
      <w:tr w14:paraId="0005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2795" w:type="dxa"/>
            <w:vAlign w:val="center"/>
          </w:tcPr>
          <w:p w14:paraId="226B1059">
            <w:pPr>
              <w:spacing w:line="600" w:lineRule="auto"/>
              <w:jc w:val="center"/>
              <w:rPr>
                <w:rFonts w:ascii="宋体" w:hAnsi="宋体" w:eastAsia="宋体" w:cs="宋体"/>
                <w:sz w:val="24"/>
              </w:rPr>
            </w:pPr>
            <w:r>
              <w:rPr>
                <w:rFonts w:hint="eastAsia" w:ascii="宋体" w:hAnsi="宋体" w:cs="宋体"/>
                <w:sz w:val="24"/>
              </w:rPr>
              <w:t>小计</w:t>
            </w:r>
          </w:p>
        </w:tc>
        <w:tc>
          <w:tcPr>
            <w:tcW w:w="5358" w:type="dxa"/>
            <w:gridSpan w:val="4"/>
            <w:vAlign w:val="center"/>
          </w:tcPr>
          <w:p w14:paraId="265BDB3D">
            <w:pPr>
              <w:spacing w:line="360" w:lineRule="auto"/>
              <w:jc w:val="center"/>
              <w:rPr>
                <w:rFonts w:hint="default" w:ascii="宋体" w:hAnsi="宋体" w:eastAsia="宋体" w:cs="宋体"/>
                <w:sz w:val="24"/>
                <w:cs/>
                <w:lang w:val="en-US" w:eastAsia="zh-CN"/>
              </w:rPr>
            </w:pPr>
          </w:p>
        </w:tc>
        <w:tc>
          <w:tcPr>
            <w:tcW w:w="2100" w:type="dxa"/>
            <w:vAlign w:val="center"/>
          </w:tcPr>
          <w:p w14:paraId="1D3AADD0">
            <w:pPr>
              <w:spacing w:line="360" w:lineRule="auto"/>
              <w:jc w:val="center"/>
              <w:rPr>
                <w:rFonts w:hint="eastAsia" w:ascii="宋体" w:hAnsi="宋体" w:eastAsia="宋体" w:cs="宋体"/>
                <w:sz w:val="24"/>
                <w:cs/>
                <w:lang w:eastAsia="zh-CN"/>
              </w:rPr>
            </w:pPr>
            <w:r>
              <w:rPr>
                <w:rFonts w:hint="eastAsia" w:ascii="宋体" w:hAnsi="宋体" w:cs="宋体"/>
                <w:sz w:val="24"/>
                <w:cs w:val="0"/>
                <w:lang w:eastAsia="zh-CN"/>
              </w:rPr>
              <w:t>含赠送</w:t>
            </w:r>
            <w:r>
              <w:rPr>
                <w:rFonts w:hint="eastAsia" w:ascii="宋体" w:hAnsi="宋体" w:cs="宋体"/>
                <w:sz w:val="24"/>
                <w:lang w:eastAsia="zh-CN"/>
              </w:rPr>
              <w:t>限速器校验服务</w:t>
            </w:r>
          </w:p>
        </w:tc>
      </w:tr>
      <w:tr w14:paraId="35CB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2795" w:type="dxa"/>
            <w:vAlign w:val="center"/>
          </w:tcPr>
          <w:p w14:paraId="4132314C">
            <w:pPr>
              <w:spacing w:line="600" w:lineRule="auto"/>
              <w:jc w:val="center"/>
              <w:rPr>
                <w:rFonts w:ascii="宋体" w:hAnsi="宋体" w:eastAsia="宋体" w:cs="宋体"/>
                <w:sz w:val="24"/>
              </w:rPr>
            </w:pPr>
            <w:r>
              <w:rPr>
                <w:rFonts w:hint="eastAsia" w:ascii="宋体" w:hAnsi="宋体" w:eastAsia="宋体" w:cs="宋体"/>
                <w:sz w:val="24"/>
              </w:rPr>
              <w:t>全年总计</w:t>
            </w:r>
          </w:p>
        </w:tc>
        <w:tc>
          <w:tcPr>
            <w:tcW w:w="5358" w:type="dxa"/>
            <w:gridSpan w:val="4"/>
            <w:vAlign w:val="center"/>
          </w:tcPr>
          <w:p w14:paraId="79B0416E">
            <w:pPr>
              <w:spacing w:line="360" w:lineRule="auto"/>
              <w:ind w:firstLine="240" w:firstLineChars="100"/>
              <w:jc w:val="center"/>
              <w:rPr>
                <w:rFonts w:hint="default" w:ascii="宋体" w:hAnsi="宋体" w:eastAsia="宋体" w:cs="宋体"/>
                <w:sz w:val="24"/>
                <w:cs/>
                <w:lang w:val="en-US" w:eastAsia="zh-CN"/>
              </w:rPr>
            </w:pPr>
          </w:p>
        </w:tc>
        <w:tc>
          <w:tcPr>
            <w:tcW w:w="2100" w:type="dxa"/>
            <w:vAlign w:val="center"/>
          </w:tcPr>
          <w:p w14:paraId="5943D1C5">
            <w:pPr>
              <w:spacing w:line="360" w:lineRule="auto"/>
              <w:ind w:firstLine="480" w:firstLineChars="200"/>
              <w:jc w:val="left"/>
              <w:rPr>
                <w:rFonts w:hint="eastAsia" w:ascii="宋体" w:hAnsi="宋体" w:eastAsia="宋体" w:cs="宋体"/>
                <w:sz w:val="24"/>
                <w:cs/>
                <w:lang w:eastAsia="zh-CN"/>
              </w:rPr>
            </w:pPr>
            <w:r>
              <w:rPr>
                <w:rFonts w:hint="eastAsia" w:ascii="宋体" w:hAnsi="宋体" w:cs="宋体"/>
                <w:sz w:val="24"/>
                <w:cs w:val="0"/>
                <w:lang w:eastAsia="zh-CN"/>
              </w:rPr>
              <w:t>最终总价</w:t>
            </w:r>
          </w:p>
        </w:tc>
      </w:tr>
    </w:tbl>
    <w:p w14:paraId="1FA47748"/>
    <w:p w14:paraId="18F3D559"/>
    <w:p w14:paraId="6D5137EF">
      <w:pPr>
        <w:ind w:firstLine="1890" w:firstLineChars="900"/>
        <w:jc w:val="right"/>
      </w:pPr>
    </w:p>
    <w:p w14:paraId="34172839">
      <w:pPr>
        <w:tabs>
          <w:tab w:val="left" w:pos="6795"/>
        </w:tabs>
        <w:spacing w:line="440" w:lineRule="exact"/>
        <w:rPr>
          <w:rFonts w:ascii="仿宋" w:hAnsi="仿宋" w:eastAsia="仿宋" w:cs="仿宋_GB2312"/>
          <w:sz w:val="32"/>
          <w:szCs w:val="32"/>
        </w:rPr>
      </w:pPr>
      <w:r>
        <w:rPr>
          <w:rFonts w:hint="eastAsia" w:ascii="仿宋" w:hAnsi="仿宋" w:eastAsia="仿宋" w:cs="仿宋_GB2312"/>
          <w:sz w:val="32"/>
          <w:szCs w:val="32"/>
        </w:rPr>
        <w:t>备注：上述表中的数量为</w:t>
      </w:r>
      <w:r>
        <w:rPr>
          <w:rFonts w:hint="eastAsia" w:ascii="仿宋" w:hAnsi="仿宋" w:eastAsia="仿宋" w:cs="仿宋_GB2312"/>
          <w:sz w:val="32"/>
          <w:szCs w:val="32"/>
          <w:lang w:eastAsia="zh-CN"/>
        </w:rPr>
        <w:t>预估</w:t>
      </w:r>
      <w:r>
        <w:rPr>
          <w:rFonts w:hint="eastAsia" w:ascii="仿宋" w:hAnsi="仿宋" w:eastAsia="仿宋" w:cs="仿宋_GB2312"/>
          <w:sz w:val="32"/>
          <w:szCs w:val="32"/>
        </w:rPr>
        <w:t>采购数量，仅供参考</w:t>
      </w:r>
      <w:r>
        <w:rPr>
          <w:rFonts w:hint="eastAsia" w:ascii="仿宋" w:hAnsi="仿宋" w:eastAsia="仿宋" w:cs="仿宋_GB2312"/>
          <w:sz w:val="32"/>
          <w:szCs w:val="32"/>
          <w:lang w:eastAsia="zh-CN"/>
        </w:rPr>
        <w:t>，结算以实际用量为准</w:t>
      </w:r>
      <w:r>
        <w:rPr>
          <w:rFonts w:hint="eastAsia" w:ascii="仿宋" w:hAnsi="仿宋" w:eastAsia="仿宋" w:cs="仿宋_GB2312"/>
          <w:sz w:val="32"/>
          <w:szCs w:val="32"/>
        </w:rPr>
        <w:t>。</w:t>
      </w:r>
    </w:p>
    <w:p w14:paraId="2D22DCFE">
      <w:pPr>
        <w:jc w:val="both"/>
      </w:pPr>
    </w:p>
    <w:p w14:paraId="57618B9B">
      <w:pPr>
        <w:ind w:firstLine="1890" w:firstLineChars="900"/>
        <w:jc w:val="right"/>
      </w:pPr>
    </w:p>
    <w:p w14:paraId="66B482CA">
      <w:pPr>
        <w:ind w:firstLine="1890" w:firstLineChars="900"/>
        <w:jc w:val="right"/>
      </w:pPr>
    </w:p>
    <w:p w14:paraId="76F2BB7F">
      <w:pPr>
        <w:ind w:firstLine="1890" w:firstLineChars="900"/>
        <w:jc w:val="right"/>
      </w:pPr>
    </w:p>
    <w:p w14:paraId="1EA5B6AB">
      <w:pPr>
        <w:ind w:firstLine="1890" w:firstLineChars="900"/>
        <w:jc w:val="right"/>
      </w:pPr>
    </w:p>
    <w:p w14:paraId="0C3D646D">
      <w:pPr>
        <w:ind w:firstLine="1890" w:firstLineChars="900"/>
        <w:jc w:val="right"/>
      </w:pPr>
    </w:p>
    <w:p w14:paraId="0C5ACF93">
      <w:pPr>
        <w:ind w:firstLine="1890" w:firstLineChars="900"/>
        <w:jc w:val="right"/>
      </w:pPr>
    </w:p>
    <w:p w14:paraId="7768DD38">
      <w:pPr>
        <w:ind w:firstLine="1890" w:firstLineChars="900"/>
        <w:jc w:val="right"/>
      </w:pPr>
    </w:p>
    <w:p w14:paraId="5279CD5F">
      <w:pPr>
        <w:ind w:firstLine="1890" w:firstLineChars="900"/>
        <w:jc w:val="right"/>
      </w:pPr>
    </w:p>
    <w:p w14:paraId="00B6D119">
      <w:pPr>
        <w:ind w:firstLine="1890" w:firstLineChars="900"/>
        <w:jc w:val="right"/>
      </w:pPr>
    </w:p>
    <w:p w14:paraId="630E23CD">
      <w:pPr>
        <w:ind w:firstLine="1890" w:firstLineChars="900"/>
        <w:jc w:val="right"/>
      </w:pPr>
    </w:p>
    <w:p w14:paraId="4825FE58">
      <w:pPr>
        <w:ind w:firstLine="1890" w:firstLineChars="900"/>
        <w:jc w:val="right"/>
      </w:pPr>
    </w:p>
    <w:p w14:paraId="4FB57FB4">
      <w:pPr>
        <w:ind w:firstLine="1890" w:firstLineChars="900"/>
        <w:jc w:val="right"/>
      </w:pPr>
    </w:p>
    <w:p w14:paraId="6BAC8FBC">
      <w:pPr>
        <w:tabs>
          <w:tab w:val="left" w:pos="811"/>
        </w:tabs>
        <w:jc w:val="left"/>
        <w:rPr>
          <w:rFonts w:hint="eastAsia" w:ascii="仿宋_GB2312" w:hAnsi="仿宋_GB2312" w:eastAsia="方正黑体_GBK" w:cs="仿宋_GB2312"/>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14:paraId="700BEB7E">
      <w:pPr>
        <w:jc w:val="center"/>
        <w:rPr>
          <w:rStyle w:val="19"/>
          <w:rFonts w:hint="eastAsia"/>
          <w:lang w:val="en-US" w:eastAsia="zh-CN" w:bidi="ar"/>
        </w:rPr>
      </w:pPr>
    </w:p>
    <w:p w14:paraId="1370D456">
      <w:pPr>
        <w:jc w:val="center"/>
        <w:rPr>
          <w:rStyle w:val="19"/>
          <w:rFonts w:hint="eastAsia"/>
          <w:lang w:val="en-US" w:eastAsia="zh-CN" w:bidi="ar"/>
        </w:rPr>
      </w:pPr>
      <w:r>
        <w:rPr>
          <w:rStyle w:val="19"/>
          <w:rFonts w:hint="eastAsia"/>
          <w:lang w:val="en-US" w:eastAsia="zh-CN" w:bidi="ar"/>
        </w:rPr>
        <w:t>2026年度第二客运分公司马群电梯部分配件维修更换</w:t>
      </w:r>
    </w:p>
    <w:p w14:paraId="4486BCB1">
      <w:pPr>
        <w:jc w:val="center"/>
      </w:pPr>
      <w:r>
        <w:rPr>
          <w:rStyle w:val="19"/>
          <w:lang w:val="en-US" w:eastAsia="zh-CN" w:bidi="ar"/>
        </w:rPr>
        <w:t>采购情况明细表</w:t>
      </w:r>
    </w:p>
    <w:p w14:paraId="73CD37B6">
      <w:pPr>
        <w:ind w:firstLine="1890" w:firstLineChars="900"/>
        <w:jc w:val="right"/>
      </w:pPr>
    </w:p>
    <w:p w14:paraId="0C1C07C4">
      <w:pPr>
        <w:ind w:firstLine="1890" w:firstLineChars="900"/>
        <w:jc w:val="right"/>
      </w:pPr>
    </w:p>
    <w:tbl>
      <w:tblPr>
        <w:tblStyle w:val="29"/>
        <w:tblpPr w:leftFromText="180" w:rightFromText="180" w:vertAnchor="text" w:horzAnchor="page" w:tblpX="1670" w:tblpY="128"/>
        <w:tblOverlap w:val="never"/>
        <w:tblW w:w="85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3525"/>
        <w:gridCol w:w="917"/>
        <w:gridCol w:w="1812"/>
        <w:gridCol w:w="1524"/>
      </w:tblGrid>
      <w:tr w14:paraId="4925E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84" w:type="dxa"/>
            <w:vAlign w:val="top"/>
          </w:tcPr>
          <w:p w14:paraId="6EB47F37">
            <w:pPr>
              <w:pStyle w:val="28"/>
              <w:spacing w:before="35" w:line="221" w:lineRule="auto"/>
              <w:ind w:left="164"/>
              <w:rPr>
                <w:b/>
                <w:bCs/>
              </w:rPr>
            </w:pPr>
            <w:r>
              <w:rPr>
                <w:b/>
                <w:bCs/>
                <w:spacing w:val="6"/>
              </w:rPr>
              <w:t>序号</w:t>
            </w:r>
          </w:p>
        </w:tc>
        <w:tc>
          <w:tcPr>
            <w:tcW w:w="3525" w:type="dxa"/>
            <w:vAlign w:val="top"/>
          </w:tcPr>
          <w:p w14:paraId="0761935C">
            <w:pPr>
              <w:pStyle w:val="28"/>
              <w:spacing w:before="44" w:line="220" w:lineRule="auto"/>
              <w:ind w:left="1230"/>
              <w:rPr>
                <w:b/>
                <w:bCs/>
              </w:rPr>
            </w:pPr>
            <w:r>
              <w:rPr>
                <w:b/>
                <w:bCs/>
                <w:spacing w:val="2"/>
              </w:rPr>
              <w:t>项目名称</w:t>
            </w:r>
          </w:p>
        </w:tc>
        <w:tc>
          <w:tcPr>
            <w:tcW w:w="917" w:type="dxa"/>
            <w:vAlign w:val="top"/>
          </w:tcPr>
          <w:p w14:paraId="0CAC9BC7">
            <w:pPr>
              <w:pStyle w:val="28"/>
              <w:spacing w:before="14" w:line="219" w:lineRule="auto"/>
              <w:ind w:firstLine="234" w:firstLineChars="100"/>
              <w:rPr>
                <w:b/>
                <w:bCs/>
              </w:rPr>
            </w:pPr>
            <w:r>
              <w:rPr>
                <w:b/>
                <w:bCs/>
                <w:spacing w:val="-3"/>
              </w:rPr>
              <w:t>数量</w:t>
            </w:r>
          </w:p>
        </w:tc>
        <w:tc>
          <w:tcPr>
            <w:tcW w:w="1812" w:type="dxa"/>
            <w:vAlign w:val="top"/>
          </w:tcPr>
          <w:p w14:paraId="235B0A26">
            <w:pPr>
              <w:pStyle w:val="28"/>
              <w:spacing w:before="12" w:line="218" w:lineRule="auto"/>
              <w:ind w:left="404"/>
              <w:rPr>
                <w:b/>
                <w:bCs/>
              </w:rPr>
            </w:pPr>
            <w:r>
              <w:rPr>
                <w:b/>
                <w:bCs/>
                <w:spacing w:val="-16"/>
              </w:rPr>
              <w:t>单</w:t>
            </w:r>
            <w:r>
              <w:rPr>
                <w:b/>
                <w:bCs/>
                <w:spacing w:val="-35"/>
              </w:rPr>
              <w:t xml:space="preserve"> </w:t>
            </w:r>
            <w:r>
              <w:rPr>
                <w:b/>
                <w:bCs/>
                <w:spacing w:val="-16"/>
              </w:rPr>
              <w:t>价</w:t>
            </w:r>
            <w:r>
              <w:rPr>
                <w:b/>
                <w:bCs/>
                <w:spacing w:val="2"/>
              </w:rPr>
              <w:t xml:space="preserve"> </w:t>
            </w:r>
            <w:r>
              <w:rPr>
                <w:b/>
                <w:bCs/>
                <w:spacing w:val="-16"/>
              </w:rPr>
              <w:t>(</w:t>
            </w:r>
            <w:r>
              <w:rPr>
                <w:b/>
                <w:bCs/>
                <w:spacing w:val="-35"/>
              </w:rPr>
              <w:t xml:space="preserve"> </w:t>
            </w:r>
            <w:r>
              <w:rPr>
                <w:b/>
                <w:bCs/>
                <w:spacing w:val="-16"/>
              </w:rPr>
              <w:t>元</w:t>
            </w:r>
            <w:r>
              <w:rPr>
                <w:b/>
                <w:bCs/>
                <w:spacing w:val="-36"/>
              </w:rPr>
              <w:t xml:space="preserve"> </w:t>
            </w:r>
            <w:r>
              <w:rPr>
                <w:b/>
                <w:bCs/>
                <w:spacing w:val="-16"/>
              </w:rPr>
              <w:t>)</w:t>
            </w:r>
          </w:p>
        </w:tc>
        <w:tc>
          <w:tcPr>
            <w:tcW w:w="1524" w:type="dxa"/>
            <w:tcBorders>
              <w:right w:val="single" w:color="000000" w:sz="2" w:space="0"/>
            </w:tcBorders>
            <w:vAlign w:val="top"/>
          </w:tcPr>
          <w:p w14:paraId="123428C1">
            <w:pPr>
              <w:pStyle w:val="28"/>
              <w:spacing w:before="22" w:line="218" w:lineRule="auto"/>
              <w:ind w:left="226"/>
              <w:rPr>
                <w:b/>
                <w:bCs/>
              </w:rPr>
            </w:pPr>
            <w:r>
              <w:rPr>
                <w:b/>
                <w:bCs/>
                <w:spacing w:val="-14"/>
              </w:rPr>
              <w:t>总</w:t>
            </w:r>
            <w:r>
              <w:rPr>
                <w:b/>
                <w:bCs/>
                <w:spacing w:val="-40"/>
              </w:rPr>
              <w:t xml:space="preserve"> </w:t>
            </w:r>
            <w:r>
              <w:rPr>
                <w:b/>
                <w:bCs/>
                <w:spacing w:val="-14"/>
              </w:rPr>
              <w:t>价 (</w:t>
            </w:r>
            <w:r>
              <w:rPr>
                <w:b/>
                <w:bCs/>
                <w:spacing w:val="-39"/>
              </w:rPr>
              <w:t xml:space="preserve"> </w:t>
            </w:r>
            <w:r>
              <w:rPr>
                <w:b/>
                <w:bCs/>
                <w:spacing w:val="-14"/>
              </w:rPr>
              <w:t>元</w:t>
            </w:r>
            <w:r>
              <w:rPr>
                <w:b/>
                <w:bCs/>
                <w:spacing w:val="-40"/>
              </w:rPr>
              <w:t xml:space="preserve"> </w:t>
            </w:r>
            <w:r>
              <w:rPr>
                <w:b/>
                <w:bCs/>
                <w:spacing w:val="-14"/>
              </w:rPr>
              <w:t>)</w:t>
            </w:r>
          </w:p>
        </w:tc>
      </w:tr>
      <w:tr w14:paraId="4DCE9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84" w:type="dxa"/>
            <w:vAlign w:val="top"/>
          </w:tcPr>
          <w:p w14:paraId="51FD4DF0">
            <w:pPr>
              <w:pStyle w:val="28"/>
              <w:spacing w:before="82" w:line="241" w:lineRule="auto"/>
              <w:ind w:left="324"/>
            </w:pPr>
            <w:r>
              <w:t>1</w:t>
            </w:r>
          </w:p>
        </w:tc>
        <w:tc>
          <w:tcPr>
            <w:tcW w:w="3525" w:type="dxa"/>
            <w:vAlign w:val="top"/>
          </w:tcPr>
          <w:p w14:paraId="1C622261">
            <w:pPr>
              <w:pStyle w:val="28"/>
              <w:spacing w:before="201" w:line="219" w:lineRule="auto"/>
              <w:ind w:firstLine="238" w:firstLineChars="100"/>
            </w:pPr>
            <w:r>
              <w:rPr>
                <w:rFonts w:hint="eastAsia"/>
                <w:spacing w:val="-1"/>
                <w:lang w:val="en-US" w:eastAsia="zh-CN"/>
              </w:rPr>
              <w:t>2#、5#梯</w:t>
            </w:r>
            <w:r>
              <w:rPr>
                <w:spacing w:val="-1"/>
              </w:rPr>
              <w:t>底坑涨紧轮装置</w:t>
            </w:r>
          </w:p>
        </w:tc>
        <w:tc>
          <w:tcPr>
            <w:tcW w:w="917" w:type="dxa"/>
            <w:vAlign w:val="top"/>
          </w:tcPr>
          <w:p w14:paraId="78F5DF38">
            <w:pPr>
              <w:pStyle w:val="28"/>
              <w:spacing w:before="222" w:line="241" w:lineRule="auto"/>
              <w:ind w:left="433"/>
            </w:pPr>
            <w:r>
              <w:t>2</w:t>
            </w:r>
          </w:p>
        </w:tc>
        <w:tc>
          <w:tcPr>
            <w:tcW w:w="1812" w:type="dxa"/>
            <w:vAlign w:val="top"/>
          </w:tcPr>
          <w:p w14:paraId="193688E4">
            <w:pPr>
              <w:pStyle w:val="28"/>
              <w:spacing w:before="222"/>
              <w:ind w:left="724"/>
            </w:pPr>
          </w:p>
        </w:tc>
        <w:tc>
          <w:tcPr>
            <w:tcW w:w="1524" w:type="dxa"/>
            <w:tcBorders>
              <w:right w:val="single" w:color="000000" w:sz="2" w:space="0"/>
            </w:tcBorders>
            <w:vAlign w:val="top"/>
          </w:tcPr>
          <w:p w14:paraId="6D6979D8">
            <w:pPr>
              <w:pStyle w:val="28"/>
              <w:spacing w:before="222"/>
              <w:ind w:left="536"/>
            </w:pPr>
          </w:p>
        </w:tc>
      </w:tr>
      <w:tr w14:paraId="33D50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4" w:type="dxa"/>
            <w:vAlign w:val="top"/>
          </w:tcPr>
          <w:p w14:paraId="2F1C35AB">
            <w:pPr>
              <w:pStyle w:val="28"/>
              <w:spacing w:before="73" w:line="241" w:lineRule="auto"/>
              <w:ind w:left="324"/>
            </w:pPr>
            <w:r>
              <w:t>2</w:t>
            </w:r>
          </w:p>
        </w:tc>
        <w:tc>
          <w:tcPr>
            <w:tcW w:w="3525" w:type="dxa"/>
            <w:vAlign w:val="top"/>
          </w:tcPr>
          <w:p w14:paraId="410202DA">
            <w:pPr>
              <w:pStyle w:val="28"/>
              <w:spacing w:before="202" w:line="219" w:lineRule="auto"/>
            </w:pPr>
            <w:r>
              <w:rPr>
                <w:rFonts w:hint="eastAsia"/>
                <w:lang w:val="en-US" w:eastAsia="zh-CN"/>
              </w:rPr>
              <w:t>4、6、7、8#梯</w:t>
            </w:r>
            <w:r>
              <w:t>紧急电动松闸装置</w:t>
            </w:r>
          </w:p>
        </w:tc>
        <w:tc>
          <w:tcPr>
            <w:tcW w:w="917" w:type="dxa"/>
            <w:vAlign w:val="top"/>
          </w:tcPr>
          <w:p w14:paraId="1EE818A4">
            <w:pPr>
              <w:pStyle w:val="28"/>
              <w:spacing w:before="223" w:line="241" w:lineRule="auto"/>
              <w:ind w:left="433"/>
            </w:pPr>
            <w:r>
              <w:t>4</w:t>
            </w:r>
          </w:p>
        </w:tc>
        <w:tc>
          <w:tcPr>
            <w:tcW w:w="1812" w:type="dxa"/>
            <w:vAlign w:val="top"/>
          </w:tcPr>
          <w:p w14:paraId="154AD321">
            <w:pPr>
              <w:pStyle w:val="28"/>
              <w:spacing w:before="222"/>
              <w:ind w:left="724" w:leftChars="0"/>
            </w:pPr>
          </w:p>
        </w:tc>
        <w:tc>
          <w:tcPr>
            <w:tcW w:w="1524" w:type="dxa"/>
            <w:tcBorders>
              <w:right w:val="single" w:color="000000" w:sz="2" w:space="0"/>
            </w:tcBorders>
            <w:vAlign w:val="top"/>
          </w:tcPr>
          <w:p w14:paraId="4F3C8138">
            <w:pPr>
              <w:pStyle w:val="28"/>
              <w:spacing w:before="222"/>
              <w:ind w:left="536" w:leftChars="0"/>
            </w:pPr>
          </w:p>
        </w:tc>
      </w:tr>
      <w:tr w14:paraId="56FE1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84" w:type="dxa"/>
            <w:vAlign w:val="top"/>
          </w:tcPr>
          <w:p w14:paraId="5D58CC93">
            <w:pPr>
              <w:pStyle w:val="28"/>
              <w:keepNext w:val="0"/>
              <w:keepLines w:val="0"/>
              <w:pageBreakBefore w:val="0"/>
              <w:widowControl w:val="0"/>
              <w:kinsoku/>
              <w:wordWrap/>
              <w:overflowPunct/>
              <w:topLinePunct w:val="0"/>
              <w:autoSpaceDE/>
              <w:autoSpaceDN/>
              <w:bidi w:val="0"/>
              <w:adjustRightInd/>
              <w:snapToGrid/>
              <w:spacing w:before="75" w:line="260" w:lineRule="exact"/>
              <w:ind w:left="324"/>
              <w:textAlignment w:val="auto"/>
            </w:pPr>
          </w:p>
          <w:p w14:paraId="2A0FA783">
            <w:pPr>
              <w:pStyle w:val="28"/>
              <w:keepNext w:val="0"/>
              <w:keepLines w:val="0"/>
              <w:pageBreakBefore w:val="0"/>
              <w:widowControl w:val="0"/>
              <w:kinsoku/>
              <w:wordWrap/>
              <w:overflowPunct/>
              <w:topLinePunct w:val="0"/>
              <w:autoSpaceDE/>
              <w:autoSpaceDN/>
              <w:bidi w:val="0"/>
              <w:adjustRightInd/>
              <w:snapToGrid/>
              <w:spacing w:before="75" w:line="260" w:lineRule="exact"/>
              <w:ind w:left="324"/>
              <w:textAlignment w:val="auto"/>
            </w:pPr>
            <w:r>
              <w:t>3</w:t>
            </w:r>
          </w:p>
        </w:tc>
        <w:tc>
          <w:tcPr>
            <w:tcW w:w="3525" w:type="dxa"/>
            <w:vAlign w:val="top"/>
          </w:tcPr>
          <w:p w14:paraId="60CF80C0">
            <w:pPr>
              <w:pStyle w:val="28"/>
              <w:keepNext w:val="0"/>
              <w:keepLines w:val="0"/>
              <w:pageBreakBefore w:val="0"/>
              <w:widowControl w:val="0"/>
              <w:kinsoku/>
              <w:wordWrap/>
              <w:overflowPunct/>
              <w:topLinePunct w:val="0"/>
              <w:autoSpaceDE/>
              <w:autoSpaceDN/>
              <w:bidi w:val="0"/>
              <w:adjustRightInd/>
              <w:snapToGrid/>
              <w:spacing w:before="202" w:line="260" w:lineRule="exact"/>
              <w:ind w:firstLine="234" w:firstLineChars="100"/>
              <w:textAlignment w:val="auto"/>
              <w:rPr>
                <w:rFonts w:hint="eastAsia"/>
                <w:spacing w:val="5"/>
                <w:lang w:eastAsia="zh-CN"/>
              </w:rPr>
            </w:pPr>
            <w:r>
              <w:rPr>
                <w:spacing w:val="-3"/>
              </w:rPr>
              <w:t>7#梯（-1层、-2层）</w:t>
            </w:r>
            <w:r>
              <w:rPr>
                <w:rFonts w:hint="eastAsia"/>
                <w:spacing w:val="5"/>
                <w:lang w:eastAsia="zh-CN"/>
              </w:rPr>
              <w:t>，</w:t>
            </w:r>
          </w:p>
          <w:p w14:paraId="65154A00">
            <w:pPr>
              <w:pStyle w:val="28"/>
              <w:keepNext w:val="0"/>
              <w:keepLines w:val="0"/>
              <w:pageBreakBefore w:val="0"/>
              <w:widowControl w:val="0"/>
              <w:kinsoku/>
              <w:wordWrap/>
              <w:overflowPunct/>
              <w:topLinePunct w:val="0"/>
              <w:autoSpaceDE/>
              <w:autoSpaceDN/>
              <w:bidi w:val="0"/>
              <w:adjustRightInd/>
              <w:snapToGrid/>
              <w:spacing w:before="202" w:line="260" w:lineRule="exact"/>
              <w:ind w:firstLine="238" w:firstLineChars="100"/>
              <w:textAlignment w:val="auto"/>
            </w:pPr>
            <w:r>
              <w:rPr>
                <w:spacing w:val="-1"/>
              </w:rPr>
              <w:t>8#梯（-1层、1层）</w:t>
            </w:r>
            <w:r>
              <w:rPr>
                <w:spacing w:val="3"/>
              </w:rPr>
              <w:t>外呼板</w:t>
            </w:r>
          </w:p>
        </w:tc>
        <w:tc>
          <w:tcPr>
            <w:tcW w:w="917" w:type="dxa"/>
            <w:vAlign w:val="top"/>
          </w:tcPr>
          <w:p w14:paraId="49D6D3F6">
            <w:pPr>
              <w:pStyle w:val="28"/>
              <w:keepNext w:val="0"/>
              <w:keepLines w:val="0"/>
              <w:pageBreakBefore w:val="0"/>
              <w:widowControl w:val="0"/>
              <w:kinsoku/>
              <w:wordWrap/>
              <w:overflowPunct/>
              <w:topLinePunct w:val="0"/>
              <w:autoSpaceDE/>
              <w:autoSpaceDN/>
              <w:bidi w:val="0"/>
              <w:adjustRightInd/>
              <w:snapToGrid/>
              <w:spacing w:before="225" w:line="260" w:lineRule="exact"/>
              <w:ind w:left="433"/>
              <w:textAlignment w:val="auto"/>
            </w:pPr>
            <w:r>
              <w:t>5</w:t>
            </w:r>
          </w:p>
        </w:tc>
        <w:tc>
          <w:tcPr>
            <w:tcW w:w="1812" w:type="dxa"/>
            <w:vAlign w:val="top"/>
          </w:tcPr>
          <w:p w14:paraId="50F91EA6">
            <w:pPr>
              <w:pStyle w:val="28"/>
              <w:keepNext w:val="0"/>
              <w:keepLines w:val="0"/>
              <w:pageBreakBefore w:val="0"/>
              <w:widowControl w:val="0"/>
              <w:kinsoku/>
              <w:wordWrap/>
              <w:overflowPunct/>
              <w:topLinePunct w:val="0"/>
              <w:autoSpaceDE/>
              <w:autoSpaceDN/>
              <w:bidi w:val="0"/>
              <w:adjustRightInd/>
              <w:snapToGrid/>
              <w:spacing w:before="222" w:line="260" w:lineRule="exact"/>
              <w:ind w:left="724" w:leftChars="0"/>
              <w:textAlignment w:val="auto"/>
            </w:pPr>
          </w:p>
        </w:tc>
        <w:tc>
          <w:tcPr>
            <w:tcW w:w="1524" w:type="dxa"/>
            <w:tcBorders>
              <w:right w:val="single" w:color="000000" w:sz="2" w:space="0"/>
            </w:tcBorders>
            <w:vAlign w:val="top"/>
          </w:tcPr>
          <w:p w14:paraId="5190F038">
            <w:pPr>
              <w:pStyle w:val="28"/>
              <w:keepNext w:val="0"/>
              <w:keepLines w:val="0"/>
              <w:pageBreakBefore w:val="0"/>
              <w:widowControl w:val="0"/>
              <w:kinsoku/>
              <w:wordWrap/>
              <w:overflowPunct/>
              <w:topLinePunct w:val="0"/>
              <w:autoSpaceDE/>
              <w:autoSpaceDN/>
              <w:bidi w:val="0"/>
              <w:adjustRightInd/>
              <w:snapToGrid/>
              <w:spacing w:before="222" w:line="260" w:lineRule="exact"/>
              <w:ind w:left="536" w:leftChars="0"/>
              <w:textAlignment w:val="auto"/>
            </w:pPr>
          </w:p>
        </w:tc>
      </w:tr>
      <w:tr w14:paraId="4AE65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84" w:type="dxa"/>
            <w:vAlign w:val="top"/>
          </w:tcPr>
          <w:p w14:paraId="1E2FA072">
            <w:pPr>
              <w:pStyle w:val="28"/>
              <w:spacing w:before="76" w:line="241" w:lineRule="auto"/>
              <w:ind w:left="324"/>
            </w:pPr>
            <w:r>
              <w:t>4</w:t>
            </w:r>
          </w:p>
        </w:tc>
        <w:tc>
          <w:tcPr>
            <w:tcW w:w="3525" w:type="dxa"/>
            <w:vAlign w:val="top"/>
          </w:tcPr>
          <w:p w14:paraId="09A762C0">
            <w:pPr>
              <w:pStyle w:val="28"/>
              <w:spacing w:before="195" w:line="219" w:lineRule="auto"/>
              <w:ind w:left="1230"/>
            </w:pPr>
            <w:r>
              <w:rPr>
                <w:spacing w:val="-2"/>
              </w:rPr>
              <w:t>8#梯轿顶电源</w:t>
            </w:r>
          </w:p>
        </w:tc>
        <w:tc>
          <w:tcPr>
            <w:tcW w:w="917" w:type="dxa"/>
            <w:vAlign w:val="top"/>
          </w:tcPr>
          <w:p w14:paraId="22343422">
            <w:pPr>
              <w:pStyle w:val="28"/>
              <w:spacing w:before="216" w:line="241" w:lineRule="auto"/>
              <w:ind w:left="433"/>
            </w:pPr>
            <w:r>
              <w:t>1</w:t>
            </w:r>
          </w:p>
        </w:tc>
        <w:tc>
          <w:tcPr>
            <w:tcW w:w="1812" w:type="dxa"/>
            <w:vAlign w:val="top"/>
          </w:tcPr>
          <w:p w14:paraId="575FB8B8">
            <w:pPr>
              <w:pStyle w:val="28"/>
              <w:spacing w:before="222"/>
              <w:ind w:left="724" w:leftChars="0"/>
            </w:pPr>
          </w:p>
        </w:tc>
        <w:tc>
          <w:tcPr>
            <w:tcW w:w="1524" w:type="dxa"/>
            <w:tcBorders>
              <w:right w:val="single" w:color="000000" w:sz="2" w:space="0"/>
            </w:tcBorders>
            <w:vAlign w:val="top"/>
          </w:tcPr>
          <w:p w14:paraId="5B41CBFC">
            <w:pPr>
              <w:pStyle w:val="28"/>
              <w:spacing w:before="222"/>
              <w:ind w:left="536" w:leftChars="0"/>
            </w:pPr>
          </w:p>
        </w:tc>
      </w:tr>
      <w:tr w14:paraId="5A9EB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84" w:type="dxa"/>
            <w:vAlign w:val="top"/>
          </w:tcPr>
          <w:p w14:paraId="0C2F2A48">
            <w:pPr>
              <w:pStyle w:val="28"/>
              <w:spacing w:before="67"/>
              <w:ind w:left="324"/>
            </w:pPr>
            <w:r>
              <w:t>5</w:t>
            </w:r>
          </w:p>
        </w:tc>
        <w:tc>
          <w:tcPr>
            <w:tcW w:w="3525" w:type="dxa"/>
            <w:vAlign w:val="top"/>
          </w:tcPr>
          <w:p w14:paraId="13BAFC36">
            <w:pPr>
              <w:pStyle w:val="28"/>
              <w:spacing w:before="206" w:line="220" w:lineRule="auto"/>
              <w:ind w:left="1120"/>
            </w:pPr>
            <w:r>
              <w:rPr>
                <w:spacing w:val="2"/>
              </w:rPr>
              <w:t>调试安装费</w:t>
            </w:r>
          </w:p>
        </w:tc>
        <w:tc>
          <w:tcPr>
            <w:tcW w:w="917" w:type="dxa"/>
            <w:vAlign w:val="top"/>
          </w:tcPr>
          <w:p w14:paraId="4232FC88">
            <w:pPr>
              <w:pStyle w:val="28"/>
              <w:spacing w:before="227" w:line="241" w:lineRule="auto"/>
              <w:ind w:left="433"/>
              <w:rPr>
                <w:rFonts w:hint="eastAsia" w:eastAsia="微软雅黑"/>
                <w:lang w:eastAsia="zh-CN"/>
              </w:rPr>
            </w:pPr>
            <w:r>
              <w:rPr>
                <w:rFonts w:hint="eastAsia"/>
                <w:lang w:val="en-US" w:eastAsia="zh-CN"/>
              </w:rPr>
              <w:t>9</w:t>
            </w:r>
          </w:p>
        </w:tc>
        <w:tc>
          <w:tcPr>
            <w:tcW w:w="1812" w:type="dxa"/>
            <w:vAlign w:val="top"/>
          </w:tcPr>
          <w:p w14:paraId="077DD98B">
            <w:pPr>
              <w:pStyle w:val="28"/>
              <w:spacing w:before="222"/>
              <w:ind w:left="724" w:leftChars="0"/>
            </w:pPr>
          </w:p>
        </w:tc>
        <w:tc>
          <w:tcPr>
            <w:tcW w:w="1524" w:type="dxa"/>
            <w:tcBorders>
              <w:right w:val="single" w:color="000000" w:sz="2" w:space="0"/>
            </w:tcBorders>
            <w:vAlign w:val="top"/>
          </w:tcPr>
          <w:p w14:paraId="4B894352">
            <w:pPr>
              <w:pStyle w:val="28"/>
              <w:spacing w:before="222"/>
              <w:ind w:left="536" w:leftChars="0"/>
            </w:pPr>
          </w:p>
        </w:tc>
      </w:tr>
      <w:tr w14:paraId="1967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784" w:type="dxa"/>
            <w:vAlign w:val="top"/>
          </w:tcPr>
          <w:p w14:paraId="287FF98C">
            <w:pPr>
              <w:pStyle w:val="28"/>
              <w:spacing w:before="78"/>
              <w:ind w:left="324"/>
            </w:pPr>
            <w:r>
              <w:t>6</w:t>
            </w:r>
          </w:p>
        </w:tc>
        <w:tc>
          <w:tcPr>
            <w:tcW w:w="3525" w:type="dxa"/>
            <w:vAlign w:val="top"/>
          </w:tcPr>
          <w:p w14:paraId="1968DAD4">
            <w:pPr>
              <w:pStyle w:val="28"/>
              <w:spacing w:before="207" w:line="219" w:lineRule="auto"/>
              <w:ind w:left="730"/>
            </w:pPr>
            <w:r>
              <w:rPr>
                <w:spacing w:val="4"/>
              </w:rPr>
              <w:t>税率(电梯配件13%)</w:t>
            </w:r>
          </w:p>
        </w:tc>
        <w:tc>
          <w:tcPr>
            <w:tcW w:w="917" w:type="dxa"/>
            <w:vAlign w:val="top"/>
          </w:tcPr>
          <w:p w14:paraId="5BEDA684">
            <w:pPr>
              <w:pStyle w:val="28"/>
              <w:spacing w:before="213" w:line="224" w:lineRule="auto"/>
              <w:ind w:left="433"/>
            </w:pPr>
            <w:r>
              <w:t>/</w:t>
            </w:r>
          </w:p>
        </w:tc>
        <w:tc>
          <w:tcPr>
            <w:tcW w:w="1812" w:type="dxa"/>
            <w:vAlign w:val="top"/>
          </w:tcPr>
          <w:p w14:paraId="0620C7F4">
            <w:pPr>
              <w:pStyle w:val="28"/>
              <w:spacing w:before="213" w:line="224" w:lineRule="auto"/>
              <w:ind w:left="894"/>
            </w:pPr>
          </w:p>
        </w:tc>
        <w:tc>
          <w:tcPr>
            <w:tcW w:w="1524" w:type="dxa"/>
            <w:tcBorders>
              <w:right w:val="single" w:color="000000" w:sz="2" w:space="0"/>
            </w:tcBorders>
            <w:vAlign w:val="top"/>
          </w:tcPr>
          <w:p w14:paraId="3BEBB446">
            <w:pPr>
              <w:pStyle w:val="28"/>
              <w:spacing w:before="228"/>
              <w:ind w:left="536"/>
            </w:pPr>
          </w:p>
        </w:tc>
      </w:tr>
      <w:tr w14:paraId="6BE3D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038" w:type="dxa"/>
            <w:gridSpan w:val="4"/>
            <w:vAlign w:val="top"/>
          </w:tcPr>
          <w:p w14:paraId="194E9DB8">
            <w:pPr>
              <w:pStyle w:val="28"/>
              <w:spacing w:before="154" w:line="219" w:lineRule="auto"/>
              <w:ind w:left="1728"/>
            </w:pPr>
            <w:r>
              <w:rPr>
                <w:b/>
                <w:bCs/>
                <w:spacing w:val="-3"/>
              </w:rPr>
              <w:t>合计：</w:t>
            </w:r>
          </w:p>
        </w:tc>
        <w:tc>
          <w:tcPr>
            <w:tcW w:w="1524" w:type="dxa"/>
            <w:tcBorders>
              <w:right w:val="single" w:color="000000" w:sz="2" w:space="0"/>
            </w:tcBorders>
            <w:vAlign w:val="top"/>
          </w:tcPr>
          <w:p w14:paraId="0FAFEBDE">
            <w:pPr>
              <w:pStyle w:val="28"/>
              <w:spacing w:before="180"/>
              <w:ind w:left="476"/>
            </w:pPr>
          </w:p>
        </w:tc>
      </w:tr>
    </w:tbl>
    <w:p w14:paraId="7595671B">
      <w:pPr>
        <w:jc w:val="both"/>
      </w:pPr>
    </w:p>
    <w:p w14:paraId="410256C1">
      <w:pPr>
        <w:tabs>
          <w:tab w:val="left" w:pos="9720"/>
        </w:tabs>
      </w:pPr>
    </w:p>
    <w:p w14:paraId="4FA0E5DD">
      <w:pPr>
        <w:bidi w:val="0"/>
        <w:rPr>
          <w:rFonts w:ascii="Calibri" w:hAnsi="Calibri" w:eastAsia="宋体" w:cs="Times New Roman"/>
          <w:kern w:val="2"/>
          <w:sz w:val="21"/>
          <w:szCs w:val="22"/>
          <w:lang w:val="en-US" w:eastAsia="zh-CN" w:bidi="ar-SA"/>
        </w:rPr>
      </w:pPr>
    </w:p>
    <w:p w14:paraId="28C28D90">
      <w:pPr>
        <w:bidi w:val="0"/>
        <w:rPr>
          <w:lang w:val="en-US" w:eastAsia="zh-CN"/>
        </w:rPr>
      </w:pPr>
    </w:p>
    <w:p w14:paraId="6B91D7CC">
      <w:pPr>
        <w:bidi w:val="0"/>
        <w:rPr>
          <w:lang w:val="en-US" w:eastAsia="zh-CN"/>
        </w:rPr>
      </w:pPr>
    </w:p>
    <w:p w14:paraId="20ECBADA">
      <w:pPr>
        <w:bidi w:val="0"/>
        <w:rPr>
          <w:lang w:val="en-US" w:eastAsia="zh-CN"/>
        </w:rPr>
      </w:pPr>
    </w:p>
    <w:p w14:paraId="7532211C">
      <w:pPr>
        <w:bidi w:val="0"/>
        <w:rPr>
          <w:lang w:val="en-US" w:eastAsia="zh-CN"/>
        </w:rPr>
      </w:pPr>
    </w:p>
    <w:p w14:paraId="20E21A8F">
      <w:pPr>
        <w:bidi w:val="0"/>
        <w:rPr>
          <w:lang w:val="en-US" w:eastAsia="zh-CN"/>
        </w:rPr>
      </w:pPr>
    </w:p>
    <w:p w14:paraId="35FFE3F1">
      <w:pPr>
        <w:bidi w:val="0"/>
        <w:rPr>
          <w:lang w:val="en-US" w:eastAsia="zh-CN"/>
        </w:rPr>
      </w:pPr>
    </w:p>
    <w:p w14:paraId="64AAFECD">
      <w:pPr>
        <w:bidi w:val="0"/>
        <w:rPr>
          <w:lang w:val="en-US" w:eastAsia="zh-CN"/>
        </w:rPr>
      </w:pPr>
    </w:p>
    <w:p w14:paraId="761544AB">
      <w:pPr>
        <w:bidi w:val="0"/>
        <w:rPr>
          <w:lang w:val="en-US" w:eastAsia="zh-CN"/>
        </w:rPr>
      </w:pPr>
    </w:p>
    <w:p w14:paraId="7F013FD8">
      <w:pPr>
        <w:bidi w:val="0"/>
        <w:rPr>
          <w:lang w:val="en-US" w:eastAsia="zh-CN"/>
        </w:rPr>
      </w:pPr>
    </w:p>
    <w:p w14:paraId="19DC3843">
      <w:pPr>
        <w:bidi w:val="0"/>
        <w:rPr>
          <w:lang w:val="en-US" w:eastAsia="zh-CN"/>
        </w:rPr>
      </w:pPr>
    </w:p>
    <w:p w14:paraId="2D1DBC00">
      <w:pPr>
        <w:bidi w:val="0"/>
        <w:rPr>
          <w:lang w:val="en-US" w:eastAsia="zh-CN"/>
        </w:rPr>
      </w:pPr>
    </w:p>
    <w:p w14:paraId="583AAB98">
      <w:pPr>
        <w:bidi w:val="0"/>
        <w:rPr>
          <w:lang w:val="en-US" w:eastAsia="zh-CN"/>
        </w:rPr>
      </w:pPr>
    </w:p>
    <w:p w14:paraId="1D8B4023">
      <w:pPr>
        <w:bidi w:val="0"/>
        <w:rPr>
          <w:lang w:val="en-US" w:eastAsia="zh-CN"/>
        </w:rPr>
      </w:pPr>
    </w:p>
    <w:p w14:paraId="03212D2B">
      <w:pPr>
        <w:bidi w:val="0"/>
        <w:rPr>
          <w:lang w:val="en-US" w:eastAsia="zh-CN"/>
        </w:rPr>
      </w:pPr>
    </w:p>
    <w:p w14:paraId="17DD9D37">
      <w:pPr>
        <w:bidi w:val="0"/>
        <w:rPr>
          <w:lang w:val="en-US" w:eastAsia="zh-CN"/>
        </w:rPr>
      </w:pPr>
    </w:p>
    <w:p w14:paraId="297BAE53">
      <w:pPr>
        <w:bidi w:val="0"/>
        <w:rPr>
          <w:lang w:val="en-US" w:eastAsia="zh-CN"/>
        </w:rPr>
      </w:pPr>
    </w:p>
    <w:p w14:paraId="1D9AE3EF">
      <w:pPr>
        <w:bidi w:val="0"/>
        <w:rPr>
          <w:lang w:val="en-US" w:eastAsia="zh-CN"/>
        </w:rPr>
      </w:pPr>
    </w:p>
    <w:p w14:paraId="0F4EC087">
      <w:pPr>
        <w:bidi w:val="0"/>
        <w:rPr>
          <w:lang w:val="en-US" w:eastAsia="zh-CN"/>
        </w:rPr>
      </w:pPr>
    </w:p>
    <w:p w14:paraId="582A566B">
      <w:pPr>
        <w:bidi w:val="0"/>
        <w:rPr>
          <w:lang w:val="en-US" w:eastAsia="zh-CN"/>
        </w:rPr>
      </w:pPr>
    </w:p>
    <w:p w14:paraId="286059AD">
      <w:pPr>
        <w:bidi w:val="0"/>
        <w:rPr>
          <w:lang w:val="en-US" w:eastAsia="zh-CN"/>
        </w:rPr>
      </w:pPr>
    </w:p>
    <w:p w14:paraId="7D0A9760">
      <w:pPr>
        <w:bidi w:val="0"/>
        <w:rPr>
          <w:lang w:val="en-US" w:eastAsia="zh-CN"/>
        </w:rPr>
      </w:pPr>
    </w:p>
    <w:p w14:paraId="40442412">
      <w:pPr>
        <w:bidi w:val="0"/>
        <w:rPr>
          <w:lang w:val="en-US" w:eastAsia="zh-CN"/>
        </w:rPr>
      </w:pPr>
    </w:p>
    <w:p w14:paraId="318D6117">
      <w:pPr>
        <w:bidi w:val="0"/>
        <w:ind w:firstLine="578" w:firstLineChars="0"/>
        <w:jc w:val="left"/>
        <w:rPr>
          <w:lang w:val="en-US" w:eastAsia="zh-CN"/>
        </w:rPr>
      </w:pPr>
      <w:r>
        <w:rPr>
          <w:rFonts w:hint="eastAsia" w:ascii="仿宋" w:hAnsi="仿宋" w:eastAsia="仿宋" w:cs="仿宋_GB2312"/>
          <w:sz w:val="32"/>
          <w:szCs w:val="32"/>
        </w:rPr>
        <w:t>备注：上述表中的数量为</w:t>
      </w:r>
      <w:r>
        <w:rPr>
          <w:rFonts w:hint="eastAsia" w:ascii="仿宋" w:hAnsi="仿宋" w:eastAsia="仿宋" w:cs="仿宋_GB2312"/>
          <w:sz w:val="32"/>
          <w:szCs w:val="32"/>
          <w:lang w:eastAsia="zh-CN"/>
        </w:rPr>
        <w:t>预估</w:t>
      </w:r>
      <w:r>
        <w:rPr>
          <w:rFonts w:hint="eastAsia" w:ascii="仿宋" w:hAnsi="仿宋" w:eastAsia="仿宋" w:cs="仿宋_GB2312"/>
          <w:sz w:val="32"/>
          <w:szCs w:val="32"/>
        </w:rPr>
        <w:t>采购数量，仅供参考</w:t>
      </w:r>
      <w:r>
        <w:rPr>
          <w:rFonts w:hint="eastAsia" w:ascii="仿宋" w:hAnsi="仿宋" w:eastAsia="仿宋" w:cs="仿宋_GB2312"/>
          <w:sz w:val="32"/>
          <w:szCs w:val="32"/>
          <w:lang w:eastAsia="zh-CN"/>
        </w:rPr>
        <w:t>，结算以实际用量为准</w:t>
      </w:r>
      <w:r>
        <w:rPr>
          <w:rFonts w:hint="eastAsia" w:ascii="仿宋" w:hAnsi="仿宋" w:eastAsia="仿宋" w:cs="仿宋_GB2312"/>
          <w:sz w:val="32"/>
          <w:szCs w:val="32"/>
        </w:rPr>
        <w:t>。</w:t>
      </w:r>
    </w:p>
    <w:sectPr>
      <w:pgSz w:w="11906" w:h="16838"/>
      <w:pgMar w:top="1440" w:right="567" w:bottom="1440"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小标宋">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NWZmMjhhZmQ4MmEzMzRkZDhjMGIxZmI4NDkxM2QifQ=="/>
  </w:docVars>
  <w:rsids>
    <w:rsidRoot w:val="003D0B89"/>
    <w:rsid w:val="0003072D"/>
    <w:rsid w:val="0004311B"/>
    <w:rsid w:val="00053B75"/>
    <w:rsid w:val="00075193"/>
    <w:rsid w:val="0009559B"/>
    <w:rsid w:val="000C4C3D"/>
    <w:rsid w:val="000E4795"/>
    <w:rsid w:val="000F2B3C"/>
    <w:rsid w:val="000F2E12"/>
    <w:rsid w:val="0010611B"/>
    <w:rsid w:val="00107689"/>
    <w:rsid w:val="001167D5"/>
    <w:rsid w:val="00125F53"/>
    <w:rsid w:val="00137717"/>
    <w:rsid w:val="00154C0A"/>
    <w:rsid w:val="00165C13"/>
    <w:rsid w:val="0019511A"/>
    <w:rsid w:val="00196B65"/>
    <w:rsid w:val="001C393F"/>
    <w:rsid w:val="00224E94"/>
    <w:rsid w:val="00252B59"/>
    <w:rsid w:val="00260FE7"/>
    <w:rsid w:val="002844EA"/>
    <w:rsid w:val="002A718D"/>
    <w:rsid w:val="002B7AE0"/>
    <w:rsid w:val="002E1E46"/>
    <w:rsid w:val="002F5A73"/>
    <w:rsid w:val="002F64DE"/>
    <w:rsid w:val="0031267A"/>
    <w:rsid w:val="003169EE"/>
    <w:rsid w:val="003527E8"/>
    <w:rsid w:val="003629E5"/>
    <w:rsid w:val="0037378B"/>
    <w:rsid w:val="003875AA"/>
    <w:rsid w:val="003A0243"/>
    <w:rsid w:val="003B017D"/>
    <w:rsid w:val="003B3D69"/>
    <w:rsid w:val="003C2F5B"/>
    <w:rsid w:val="003C76CB"/>
    <w:rsid w:val="003D0428"/>
    <w:rsid w:val="003D0B89"/>
    <w:rsid w:val="003D46CA"/>
    <w:rsid w:val="00411248"/>
    <w:rsid w:val="00447A41"/>
    <w:rsid w:val="00481A48"/>
    <w:rsid w:val="00487942"/>
    <w:rsid w:val="00492AEE"/>
    <w:rsid w:val="004C3955"/>
    <w:rsid w:val="004D11F8"/>
    <w:rsid w:val="004E30C9"/>
    <w:rsid w:val="004E3118"/>
    <w:rsid w:val="0051036F"/>
    <w:rsid w:val="0051462C"/>
    <w:rsid w:val="005264B7"/>
    <w:rsid w:val="00527AE8"/>
    <w:rsid w:val="00551CBC"/>
    <w:rsid w:val="00574688"/>
    <w:rsid w:val="00580327"/>
    <w:rsid w:val="005C686B"/>
    <w:rsid w:val="005D26BA"/>
    <w:rsid w:val="005F517C"/>
    <w:rsid w:val="00660790"/>
    <w:rsid w:val="00667370"/>
    <w:rsid w:val="00677274"/>
    <w:rsid w:val="00685A31"/>
    <w:rsid w:val="006C4AA7"/>
    <w:rsid w:val="006F3D44"/>
    <w:rsid w:val="00724646"/>
    <w:rsid w:val="00730AA7"/>
    <w:rsid w:val="007319A9"/>
    <w:rsid w:val="00777BBD"/>
    <w:rsid w:val="0078341B"/>
    <w:rsid w:val="00791329"/>
    <w:rsid w:val="007B3CD3"/>
    <w:rsid w:val="008200E8"/>
    <w:rsid w:val="008642FF"/>
    <w:rsid w:val="00867383"/>
    <w:rsid w:val="008A3226"/>
    <w:rsid w:val="008A36A8"/>
    <w:rsid w:val="008A38BA"/>
    <w:rsid w:val="008D4768"/>
    <w:rsid w:val="008E78D5"/>
    <w:rsid w:val="00903F74"/>
    <w:rsid w:val="0091184F"/>
    <w:rsid w:val="009174DB"/>
    <w:rsid w:val="009353E0"/>
    <w:rsid w:val="009365ED"/>
    <w:rsid w:val="00944ABA"/>
    <w:rsid w:val="00991FF4"/>
    <w:rsid w:val="009A7962"/>
    <w:rsid w:val="009B1D0F"/>
    <w:rsid w:val="009B26C3"/>
    <w:rsid w:val="009B760D"/>
    <w:rsid w:val="009D190E"/>
    <w:rsid w:val="009D4F4C"/>
    <w:rsid w:val="009E4C8A"/>
    <w:rsid w:val="009E59F2"/>
    <w:rsid w:val="00A07BC3"/>
    <w:rsid w:val="00A20BCA"/>
    <w:rsid w:val="00A4465B"/>
    <w:rsid w:val="00A5490D"/>
    <w:rsid w:val="00A6523F"/>
    <w:rsid w:val="00A70732"/>
    <w:rsid w:val="00A75699"/>
    <w:rsid w:val="00A86EB0"/>
    <w:rsid w:val="00A90227"/>
    <w:rsid w:val="00A9340B"/>
    <w:rsid w:val="00AA30DE"/>
    <w:rsid w:val="00B03D60"/>
    <w:rsid w:val="00B07940"/>
    <w:rsid w:val="00B45027"/>
    <w:rsid w:val="00B73D9F"/>
    <w:rsid w:val="00B9396C"/>
    <w:rsid w:val="00BD62AA"/>
    <w:rsid w:val="00BE3B22"/>
    <w:rsid w:val="00BE4D00"/>
    <w:rsid w:val="00C1128F"/>
    <w:rsid w:val="00C223B8"/>
    <w:rsid w:val="00C3559E"/>
    <w:rsid w:val="00C4245A"/>
    <w:rsid w:val="00C43760"/>
    <w:rsid w:val="00C4647C"/>
    <w:rsid w:val="00C56443"/>
    <w:rsid w:val="00C60B4C"/>
    <w:rsid w:val="00C72486"/>
    <w:rsid w:val="00C75765"/>
    <w:rsid w:val="00C842C1"/>
    <w:rsid w:val="00C93420"/>
    <w:rsid w:val="00CA54F0"/>
    <w:rsid w:val="00CE2D5F"/>
    <w:rsid w:val="00CE4B57"/>
    <w:rsid w:val="00D05C6B"/>
    <w:rsid w:val="00D1425C"/>
    <w:rsid w:val="00D14C4C"/>
    <w:rsid w:val="00D3189A"/>
    <w:rsid w:val="00D45196"/>
    <w:rsid w:val="00D61966"/>
    <w:rsid w:val="00D77BDA"/>
    <w:rsid w:val="00DB5BD1"/>
    <w:rsid w:val="00DC13C5"/>
    <w:rsid w:val="00DE1FD2"/>
    <w:rsid w:val="00E16B0F"/>
    <w:rsid w:val="00E23244"/>
    <w:rsid w:val="00E33D97"/>
    <w:rsid w:val="00E4411B"/>
    <w:rsid w:val="00E82190"/>
    <w:rsid w:val="00E958DA"/>
    <w:rsid w:val="00E96E16"/>
    <w:rsid w:val="00EB17AD"/>
    <w:rsid w:val="00EB4E93"/>
    <w:rsid w:val="00ED45C9"/>
    <w:rsid w:val="00EE43A2"/>
    <w:rsid w:val="00EF6B35"/>
    <w:rsid w:val="00F5214E"/>
    <w:rsid w:val="00F770FD"/>
    <w:rsid w:val="00F85A96"/>
    <w:rsid w:val="00F85F26"/>
    <w:rsid w:val="00F876BE"/>
    <w:rsid w:val="00F96F6F"/>
    <w:rsid w:val="00FE3184"/>
    <w:rsid w:val="00FE7994"/>
    <w:rsid w:val="00FF0CDB"/>
    <w:rsid w:val="019B746D"/>
    <w:rsid w:val="01AE60C2"/>
    <w:rsid w:val="02764492"/>
    <w:rsid w:val="028B1C2F"/>
    <w:rsid w:val="02A457F7"/>
    <w:rsid w:val="032E73A4"/>
    <w:rsid w:val="036B7317"/>
    <w:rsid w:val="04615477"/>
    <w:rsid w:val="04753574"/>
    <w:rsid w:val="04794B54"/>
    <w:rsid w:val="04BD64ED"/>
    <w:rsid w:val="0542447B"/>
    <w:rsid w:val="05C100BF"/>
    <w:rsid w:val="05CB0545"/>
    <w:rsid w:val="0652701F"/>
    <w:rsid w:val="07011682"/>
    <w:rsid w:val="072A6E96"/>
    <w:rsid w:val="087F6119"/>
    <w:rsid w:val="0961281F"/>
    <w:rsid w:val="09CF0D0D"/>
    <w:rsid w:val="0A8537CC"/>
    <w:rsid w:val="0A8C7FBE"/>
    <w:rsid w:val="0A941D41"/>
    <w:rsid w:val="0A9B0BC7"/>
    <w:rsid w:val="0BA55820"/>
    <w:rsid w:val="0BD12A4B"/>
    <w:rsid w:val="0C1E0CB3"/>
    <w:rsid w:val="0D1831F9"/>
    <w:rsid w:val="0D222BAB"/>
    <w:rsid w:val="0E3A63E4"/>
    <w:rsid w:val="0E4A6A0E"/>
    <w:rsid w:val="0EE27134"/>
    <w:rsid w:val="0EFE2F96"/>
    <w:rsid w:val="0F601C00"/>
    <w:rsid w:val="102A0A24"/>
    <w:rsid w:val="104439DD"/>
    <w:rsid w:val="104F2BD3"/>
    <w:rsid w:val="12743158"/>
    <w:rsid w:val="129175A1"/>
    <w:rsid w:val="135D51B9"/>
    <w:rsid w:val="135F18E9"/>
    <w:rsid w:val="13A3690D"/>
    <w:rsid w:val="13B3620A"/>
    <w:rsid w:val="144C3598"/>
    <w:rsid w:val="148F0FD0"/>
    <w:rsid w:val="153E3CE3"/>
    <w:rsid w:val="15925F60"/>
    <w:rsid w:val="163141AC"/>
    <w:rsid w:val="16575E46"/>
    <w:rsid w:val="17026EF4"/>
    <w:rsid w:val="17152CC7"/>
    <w:rsid w:val="177C2575"/>
    <w:rsid w:val="17EC3B04"/>
    <w:rsid w:val="18AC6159"/>
    <w:rsid w:val="18E4016D"/>
    <w:rsid w:val="19D744CE"/>
    <w:rsid w:val="19F02EFF"/>
    <w:rsid w:val="1A235E0A"/>
    <w:rsid w:val="1A7B2075"/>
    <w:rsid w:val="1AAF1E61"/>
    <w:rsid w:val="1AC77641"/>
    <w:rsid w:val="1B050931"/>
    <w:rsid w:val="1B3802F6"/>
    <w:rsid w:val="1B560CD2"/>
    <w:rsid w:val="1B664772"/>
    <w:rsid w:val="1B9237FE"/>
    <w:rsid w:val="1C0C38F4"/>
    <w:rsid w:val="1C0E21E7"/>
    <w:rsid w:val="1C1C00F0"/>
    <w:rsid w:val="1C526AD5"/>
    <w:rsid w:val="1C7A7990"/>
    <w:rsid w:val="1D47681B"/>
    <w:rsid w:val="1DAB09E5"/>
    <w:rsid w:val="1EE54B88"/>
    <w:rsid w:val="1FB15014"/>
    <w:rsid w:val="202216CA"/>
    <w:rsid w:val="20290C35"/>
    <w:rsid w:val="210940C7"/>
    <w:rsid w:val="213B5DAA"/>
    <w:rsid w:val="22A92FB8"/>
    <w:rsid w:val="23470B59"/>
    <w:rsid w:val="237534FD"/>
    <w:rsid w:val="238528C5"/>
    <w:rsid w:val="2387582E"/>
    <w:rsid w:val="23897791"/>
    <w:rsid w:val="24D17639"/>
    <w:rsid w:val="25816C21"/>
    <w:rsid w:val="26223D13"/>
    <w:rsid w:val="266B2DAD"/>
    <w:rsid w:val="270702F8"/>
    <w:rsid w:val="27131BC7"/>
    <w:rsid w:val="273B2300"/>
    <w:rsid w:val="27566816"/>
    <w:rsid w:val="28425BF1"/>
    <w:rsid w:val="289724F8"/>
    <w:rsid w:val="2944518B"/>
    <w:rsid w:val="29EE4B91"/>
    <w:rsid w:val="29EE7FFF"/>
    <w:rsid w:val="2B2B6676"/>
    <w:rsid w:val="2B2D7182"/>
    <w:rsid w:val="2C451FAB"/>
    <w:rsid w:val="2CCC143F"/>
    <w:rsid w:val="2D633150"/>
    <w:rsid w:val="2D82606C"/>
    <w:rsid w:val="2DD00B01"/>
    <w:rsid w:val="2F897353"/>
    <w:rsid w:val="30640E3D"/>
    <w:rsid w:val="30A52B7B"/>
    <w:rsid w:val="30A570F3"/>
    <w:rsid w:val="310A4000"/>
    <w:rsid w:val="31B74FEC"/>
    <w:rsid w:val="31C5011E"/>
    <w:rsid w:val="33B63583"/>
    <w:rsid w:val="34061CD1"/>
    <w:rsid w:val="34943D90"/>
    <w:rsid w:val="35393E63"/>
    <w:rsid w:val="3688492A"/>
    <w:rsid w:val="36F44FC6"/>
    <w:rsid w:val="37494B6F"/>
    <w:rsid w:val="38BF0288"/>
    <w:rsid w:val="39D106F5"/>
    <w:rsid w:val="39E50AF2"/>
    <w:rsid w:val="39F82BEF"/>
    <w:rsid w:val="3A0547C3"/>
    <w:rsid w:val="3A0B2352"/>
    <w:rsid w:val="3A7166EF"/>
    <w:rsid w:val="3AF71823"/>
    <w:rsid w:val="3AFB76BF"/>
    <w:rsid w:val="3B567A86"/>
    <w:rsid w:val="3B98367F"/>
    <w:rsid w:val="3BBB10EB"/>
    <w:rsid w:val="3C3053B8"/>
    <w:rsid w:val="3C350EAC"/>
    <w:rsid w:val="3DF52CD1"/>
    <w:rsid w:val="3E512AF8"/>
    <w:rsid w:val="3E6F549D"/>
    <w:rsid w:val="3EB634CA"/>
    <w:rsid w:val="3FA171DE"/>
    <w:rsid w:val="3FA66C33"/>
    <w:rsid w:val="4029367A"/>
    <w:rsid w:val="409C644B"/>
    <w:rsid w:val="40FA13FB"/>
    <w:rsid w:val="415C51A7"/>
    <w:rsid w:val="419F4FA2"/>
    <w:rsid w:val="41F16335"/>
    <w:rsid w:val="421C212E"/>
    <w:rsid w:val="42385E7C"/>
    <w:rsid w:val="42392E55"/>
    <w:rsid w:val="42616F3D"/>
    <w:rsid w:val="4283469B"/>
    <w:rsid w:val="428D784C"/>
    <w:rsid w:val="42A05BDB"/>
    <w:rsid w:val="42EA363A"/>
    <w:rsid w:val="43E837B0"/>
    <w:rsid w:val="44082060"/>
    <w:rsid w:val="440C6EFA"/>
    <w:rsid w:val="456438AD"/>
    <w:rsid w:val="45CA7611"/>
    <w:rsid w:val="45EC375B"/>
    <w:rsid w:val="46193036"/>
    <w:rsid w:val="466337B2"/>
    <w:rsid w:val="469B10C9"/>
    <w:rsid w:val="46E34089"/>
    <w:rsid w:val="47370847"/>
    <w:rsid w:val="489F4D15"/>
    <w:rsid w:val="491D5C52"/>
    <w:rsid w:val="49203A59"/>
    <w:rsid w:val="495A252B"/>
    <w:rsid w:val="49B51CEA"/>
    <w:rsid w:val="4A180375"/>
    <w:rsid w:val="4A3B47D7"/>
    <w:rsid w:val="4AC95D71"/>
    <w:rsid w:val="4B43334E"/>
    <w:rsid w:val="4B733B62"/>
    <w:rsid w:val="4BAE30BA"/>
    <w:rsid w:val="4C1A5657"/>
    <w:rsid w:val="4C7364E6"/>
    <w:rsid w:val="4C8464C4"/>
    <w:rsid w:val="4D7C290C"/>
    <w:rsid w:val="4DBD6058"/>
    <w:rsid w:val="4DE2784F"/>
    <w:rsid w:val="4E112DBB"/>
    <w:rsid w:val="4F2558B8"/>
    <w:rsid w:val="4F77782E"/>
    <w:rsid w:val="4FB86D70"/>
    <w:rsid w:val="506B4C75"/>
    <w:rsid w:val="50E84F2C"/>
    <w:rsid w:val="51887CBF"/>
    <w:rsid w:val="54122E2D"/>
    <w:rsid w:val="542F4666"/>
    <w:rsid w:val="550A26D2"/>
    <w:rsid w:val="558D638A"/>
    <w:rsid w:val="559265A1"/>
    <w:rsid w:val="55A716DC"/>
    <w:rsid w:val="55B858E3"/>
    <w:rsid w:val="561E1F7E"/>
    <w:rsid w:val="56513388"/>
    <w:rsid w:val="567450D9"/>
    <w:rsid w:val="56837A94"/>
    <w:rsid w:val="569B09D0"/>
    <w:rsid w:val="56B51C18"/>
    <w:rsid w:val="579B321D"/>
    <w:rsid w:val="57DC4E5F"/>
    <w:rsid w:val="589C0122"/>
    <w:rsid w:val="58A153E7"/>
    <w:rsid w:val="5A3F3B58"/>
    <w:rsid w:val="5A824ABB"/>
    <w:rsid w:val="5AFB32CB"/>
    <w:rsid w:val="5AFD5152"/>
    <w:rsid w:val="5B5C6B06"/>
    <w:rsid w:val="5B8464E2"/>
    <w:rsid w:val="5BBA044F"/>
    <w:rsid w:val="5C7A61B2"/>
    <w:rsid w:val="5C8E4B00"/>
    <w:rsid w:val="5D5F0955"/>
    <w:rsid w:val="5DCA7D57"/>
    <w:rsid w:val="5E350B4B"/>
    <w:rsid w:val="5F1B6A3D"/>
    <w:rsid w:val="5FB94A1F"/>
    <w:rsid w:val="5FFF49D1"/>
    <w:rsid w:val="61716CEE"/>
    <w:rsid w:val="61BE2739"/>
    <w:rsid w:val="63010693"/>
    <w:rsid w:val="63C639FA"/>
    <w:rsid w:val="641A1DCC"/>
    <w:rsid w:val="647848BF"/>
    <w:rsid w:val="650823C6"/>
    <w:rsid w:val="650A3C94"/>
    <w:rsid w:val="65404DA2"/>
    <w:rsid w:val="67B01DC1"/>
    <w:rsid w:val="685D549B"/>
    <w:rsid w:val="69580CAE"/>
    <w:rsid w:val="697B5C9D"/>
    <w:rsid w:val="6A6233E0"/>
    <w:rsid w:val="6A675392"/>
    <w:rsid w:val="6A6763BE"/>
    <w:rsid w:val="6B746F3A"/>
    <w:rsid w:val="6BB56D39"/>
    <w:rsid w:val="6BD1674A"/>
    <w:rsid w:val="6D43491C"/>
    <w:rsid w:val="6DE300FB"/>
    <w:rsid w:val="6E5267E1"/>
    <w:rsid w:val="6EAA122C"/>
    <w:rsid w:val="6FB563F6"/>
    <w:rsid w:val="6FD7306A"/>
    <w:rsid w:val="70104289"/>
    <w:rsid w:val="70AA7F95"/>
    <w:rsid w:val="70D77415"/>
    <w:rsid w:val="71174925"/>
    <w:rsid w:val="72152B6E"/>
    <w:rsid w:val="72B37D56"/>
    <w:rsid w:val="734C519E"/>
    <w:rsid w:val="73B91B12"/>
    <w:rsid w:val="741E67EB"/>
    <w:rsid w:val="750F4D92"/>
    <w:rsid w:val="752756A5"/>
    <w:rsid w:val="75567D1E"/>
    <w:rsid w:val="75784EE2"/>
    <w:rsid w:val="760031FC"/>
    <w:rsid w:val="762F345C"/>
    <w:rsid w:val="764E5A91"/>
    <w:rsid w:val="76A5124B"/>
    <w:rsid w:val="773A1B51"/>
    <w:rsid w:val="77436F6B"/>
    <w:rsid w:val="77F36EE4"/>
    <w:rsid w:val="78352C7E"/>
    <w:rsid w:val="78586B44"/>
    <w:rsid w:val="789B007F"/>
    <w:rsid w:val="799A7CFC"/>
    <w:rsid w:val="79EC11D6"/>
    <w:rsid w:val="7AC801D0"/>
    <w:rsid w:val="7AD16F1B"/>
    <w:rsid w:val="7ADD13D5"/>
    <w:rsid w:val="7AFF257A"/>
    <w:rsid w:val="7B0F1CC9"/>
    <w:rsid w:val="7B5B25DA"/>
    <w:rsid w:val="7C3B04F4"/>
    <w:rsid w:val="7C3C6AC2"/>
    <w:rsid w:val="7C96309C"/>
    <w:rsid w:val="7D1032D5"/>
    <w:rsid w:val="7D5834F3"/>
    <w:rsid w:val="7DC258F8"/>
    <w:rsid w:val="7DDB428C"/>
    <w:rsid w:val="7E657A94"/>
    <w:rsid w:val="7E6E09FF"/>
    <w:rsid w:val="7F78747A"/>
    <w:rsid w:val="7FF816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20"/>
    <w:autoRedefine/>
    <w:unhideWhenUsed/>
    <w:qFormat/>
    <w:uiPriority w:val="99"/>
    <w:pPr>
      <w:tabs>
        <w:tab w:val="center" w:pos="4153"/>
        <w:tab w:val="right" w:pos="8306"/>
      </w:tabs>
      <w:snapToGrid w:val="0"/>
      <w:jc w:val="left"/>
    </w:pPr>
    <w:rPr>
      <w:sz w:val="18"/>
      <w:szCs w:val="18"/>
    </w:rPr>
  </w:style>
  <w:style w:type="paragraph" w:styleId="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7">
    <w:name w:val="Strong"/>
    <w:basedOn w:val="6"/>
    <w:autoRedefine/>
    <w:qFormat/>
    <w:uiPriority w:val="22"/>
    <w:rPr>
      <w:b/>
    </w:rPr>
  </w:style>
  <w:style w:type="character" w:styleId="8">
    <w:name w:val="FollowedHyperlink"/>
    <w:basedOn w:val="6"/>
    <w:autoRedefine/>
    <w:unhideWhenUsed/>
    <w:qFormat/>
    <w:uiPriority w:val="99"/>
    <w:rPr>
      <w:color w:val="338DE6"/>
      <w:u w:val="none"/>
    </w:rPr>
  </w:style>
  <w:style w:type="character" w:styleId="9">
    <w:name w:val="Emphasis"/>
    <w:basedOn w:val="6"/>
    <w:autoRedefine/>
    <w:qFormat/>
    <w:uiPriority w:val="20"/>
  </w:style>
  <w:style w:type="character" w:styleId="10">
    <w:name w:val="HTML Definition"/>
    <w:basedOn w:val="6"/>
    <w:autoRedefine/>
    <w:unhideWhenUsed/>
    <w:qFormat/>
    <w:uiPriority w:val="99"/>
  </w:style>
  <w:style w:type="character" w:styleId="11">
    <w:name w:val="HTML Variable"/>
    <w:basedOn w:val="6"/>
    <w:autoRedefine/>
    <w:unhideWhenUsed/>
    <w:qFormat/>
    <w:uiPriority w:val="99"/>
  </w:style>
  <w:style w:type="character" w:styleId="12">
    <w:name w:val="Hyperlink"/>
    <w:basedOn w:val="6"/>
    <w:autoRedefine/>
    <w:unhideWhenUsed/>
    <w:qFormat/>
    <w:uiPriority w:val="99"/>
    <w:rPr>
      <w:color w:val="0000FF"/>
      <w:u w:val="single"/>
    </w:rPr>
  </w:style>
  <w:style w:type="character" w:styleId="13">
    <w:name w:val="HTML Code"/>
    <w:basedOn w:val="6"/>
    <w:autoRedefine/>
    <w:unhideWhenUsed/>
    <w:qFormat/>
    <w:uiPriority w:val="99"/>
    <w:rPr>
      <w:rFonts w:ascii="monospace" w:hAnsi="monospace" w:eastAsia="monospace" w:cs="monospace"/>
      <w:sz w:val="21"/>
      <w:szCs w:val="21"/>
    </w:rPr>
  </w:style>
  <w:style w:type="character" w:styleId="14">
    <w:name w:val="HTML Cite"/>
    <w:basedOn w:val="6"/>
    <w:autoRedefine/>
    <w:unhideWhenUsed/>
    <w:qFormat/>
    <w:uiPriority w:val="99"/>
  </w:style>
  <w:style w:type="character" w:styleId="15">
    <w:name w:val="HTML Keyboard"/>
    <w:basedOn w:val="6"/>
    <w:autoRedefine/>
    <w:unhideWhenUsed/>
    <w:qFormat/>
    <w:uiPriority w:val="99"/>
    <w:rPr>
      <w:rFonts w:hint="default" w:ascii="monospace" w:hAnsi="monospace" w:eastAsia="monospace" w:cs="monospace"/>
      <w:sz w:val="21"/>
      <w:szCs w:val="21"/>
    </w:rPr>
  </w:style>
  <w:style w:type="character" w:styleId="16">
    <w:name w:val="HTML Sample"/>
    <w:basedOn w:val="6"/>
    <w:autoRedefine/>
    <w:unhideWhenUsed/>
    <w:qFormat/>
    <w:uiPriority w:val="99"/>
    <w:rPr>
      <w:rFonts w:hint="default" w:ascii="monospace" w:hAnsi="monospace" w:eastAsia="monospace" w:cs="monospace"/>
      <w:sz w:val="21"/>
      <w:szCs w:val="21"/>
    </w:rPr>
  </w:style>
  <w:style w:type="character" w:customStyle="1" w:styleId="17">
    <w:name w:val="font21"/>
    <w:basedOn w:val="6"/>
    <w:autoRedefine/>
    <w:qFormat/>
    <w:uiPriority w:val="0"/>
    <w:rPr>
      <w:rFonts w:hint="eastAsia" w:ascii="黑体" w:hAnsi="宋体" w:eastAsia="黑体" w:cs="黑体"/>
      <w:b/>
      <w:color w:val="000000"/>
      <w:sz w:val="40"/>
      <w:szCs w:val="40"/>
      <w:u w:val="none"/>
    </w:rPr>
  </w:style>
  <w:style w:type="character" w:customStyle="1" w:styleId="18">
    <w:name w:val="HTML 预设格式 Char"/>
    <w:basedOn w:val="6"/>
    <w:link w:val="4"/>
    <w:autoRedefine/>
    <w:qFormat/>
    <w:uiPriority w:val="99"/>
    <w:rPr>
      <w:rFonts w:ascii="宋体" w:hAnsi="宋体" w:eastAsia="宋体" w:cs="宋体"/>
      <w:kern w:val="0"/>
      <w:sz w:val="24"/>
      <w:szCs w:val="24"/>
    </w:rPr>
  </w:style>
  <w:style w:type="character" w:customStyle="1" w:styleId="19">
    <w:name w:val="font61"/>
    <w:basedOn w:val="6"/>
    <w:autoRedefine/>
    <w:qFormat/>
    <w:uiPriority w:val="0"/>
    <w:rPr>
      <w:rFonts w:hint="eastAsia" w:ascii="黑体" w:hAnsi="宋体" w:eastAsia="黑体" w:cs="黑体"/>
      <w:b/>
      <w:color w:val="000000"/>
      <w:sz w:val="40"/>
      <w:szCs w:val="40"/>
      <w:u w:val="none"/>
    </w:rPr>
  </w:style>
  <w:style w:type="character" w:customStyle="1" w:styleId="20">
    <w:name w:val="页脚 Char"/>
    <w:basedOn w:val="6"/>
    <w:link w:val="2"/>
    <w:autoRedefine/>
    <w:semiHidden/>
    <w:qFormat/>
    <w:uiPriority w:val="99"/>
    <w:rPr>
      <w:sz w:val="18"/>
      <w:szCs w:val="18"/>
    </w:rPr>
  </w:style>
  <w:style w:type="character" w:customStyle="1" w:styleId="21">
    <w:name w:val="fontborder"/>
    <w:basedOn w:val="6"/>
    <w:autoRedefine/>
    <w:qFormat/>
    <w:uiPriority w:val="0"/>
    <w:rPr>
      <w:bdr w:val="single" w:color="000000" w:sz="4" w:space="0"/>
    </w:rPr>
  </w:style>
  <w:style w:type="character" w:customStyle="1" w:styleId="22">
    <w:name w:val="页眉 Char"/>
    <w:basedOn w:val="6"/>
    <w:link w:val="3"/>
    <w:autoRedefine/>
    <w:semiHidden/>
    <w:qFormat/>
    <w:uiPriority w:val="99"/>
    <w:rPr>
      <w:sz w:val="18"/>
      <w:szCs w:val="18"/>
    </w:rPr>
  </w:style>
  <w:style w:type="character" w:customStyle="1" w:styleId="23">
    <w:name w:val="font01"/>
    <w:basedOn w:val="6"/>
    <w:autoRedefine/>
    <w:qFormat/>
    <w:uiPriority w:val="0"/>
    <w:rPr>
      <w:rFonts w:hint="eastAsia" w:ascii="宋体" w:hAnsi="宋体" w:eastAsia="宋体" w:cs="宋体"/>
      <w:color w:val="000000"/>
      <w:sz w:val="20"/>
      <w:szCs w:val="20"/>
      <w:u w:val="none"/>
    </w:rPr>
  </w:style>
  <w:style w:type="character" w:customStyle="1" w:styleId="24">
    <w:name w:val="fontstrikethrough"/>
    <w:basedOn w:val="6"/>
    <w:autoRedefine/>
    <w:qFormat/>
    <w:uiPriority w:val="0"/>
    <w:rPr>
      <w:strike/>
    </w:rPr>
  </w:style>
  <w:style w:type="character" w:customStyle="1" w:styleId="25">
    <w:name w:val="font11"/>
    <w:basedOn w:val="6"/>
    <w:autoRedefine/>
    <w:qFormat/>
    <w:uiPriority w:val="0"/>
    <w:rPr>
      <w:rFonts w:hint="eastAsia" w:ascii="宋体" w:hAnsi="宋体" w:eastAsia="宋体" w:cs="宋体"/>
      <w:color w:val="000000"/>
      <w:sz w:val="20"/>
      <w:szCs w:val="20"/>
      <w:u w:val="none"/>
    </w:rPr>
  </w:style>
  <w:style w:type="paragraph" w:customStyle="1" w:styleId="26">
    <w:name w:val="列出段落1"/>
    <w:basedOn w:val="1"/>
    <w:autoRedefine/>
    <w:qFormat/>
    <w:uiPriority w:val="34"/>
    <w:pPr>
      <w:ind w:firstLine="420" w:firstLineChars="200"/>
    </w:pPr>
  </w:style>
  <w:style w:type="paragraph" w:customStyle="1" w:styleId="27">
    <w:name w:val="List Paragraph"/>
    <w:basedOn w:val="1"/>
    <w:autoRedefine/>
    <w:qFormat/>
    <w:uiPriority w:val="34"/>
    <w:pPr>
      <w:ind w:firstLine="420" w:firstLineChars="200"/>
    </w:pPr>
  </w:style>
  <w:style w:type="paragraph" w:customStyle="1" w:styleId="28">
    <w:name w:val="Table Text"/>
    <w:basedOn w:val="1"/>
    <w:autoRedefine/>
    <w:semiHidden/>
    <w:qFormat/>
    <w:uiPriority w:val="0"/>
    <w:rPr>
      <w:rFonts w:ascii="微软雅黑" w:hAnsi="微软雅黑" w:eastAsia="微软雅黑" w:cs="微软雅黑"/>
      <w:sz w:val="24"/>
      <w:lang w:eastAsia="en-US"/>
    </w:rPr>
  </w:style>
  <w:style w:type="table" w:customStyle="1" w:styleId="2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1319</Words>
  <Characters>1386</Characters>
  <Lines>10</Lines>
  <Paragraphs>2</Paragraphs>
  <TotalTime>1</TotalTime>
  <ScaleCrop>false</ScaleCrop>
  <LinksUpToDate>false</LinksUpToDate>
  <CharactersWithSpaces>1567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2017-03-01T05:37:00Z</dcterms:created>
  <dc:creator>Acer</dc:creator>
  <cp:lastModifiedBy>李文</cp:lastModifiedBy>
  <cp:lastPrinted>2024-12-27T11:41:00Z</cp:lastPrinted>
  <dcterms:modified xsi:type="dcterms:W3CDTF">2025-12-09T01:03:57Z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6B00A297083D4EB6A9E2284658A4EA21_13</vt:lpwstr>
  </property>
  <property fmtid="{D5CDD505-2E9C-101B-9397-08002B2CF9AE}" pid="4" name="KSOTemplateDocerSaveRecord">
    <vt:lpwstr>eyJoZGlkIjoiNTY1OGNmOWNiZjIzYjQzZWYyNmQzYzg4MDU3YzI5M2EiLCJ1c2VySWQiOiIzNjY2Mjg0MjkifQ==</vt:lpwstr>
  </property>
</Properties>
</file>