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spacing w:line="360" w:lineRule="auto"/>
        <w:ind w:firstLine="2891" w:firstLineChars="900"/>
        <w:jc w:val="both"/>
      </w:pPr>
      <w:bookmarkStart w:id="0" w:name="_Toc25532"/>
      <w:r>
        <w:rPr>
          <w:rFonts w:hint="eastAsia"/>
        </w:rPr>
        <w:t>竞争性谈判公告</w:t>
      </w:r>
      <w:bookmarkEnd w:id="0"/>
      <w:bookmarkStart w:id="1" w:name="_Toc48636642"/>
      <w:bookmarkStart w:id="2" w:name="_Toc9153"/>
      <w:bookmarkStart w:id="3" w:name="_Toc5758"/>
      <w:bookmarkStart w:id="4" w:name="_Toc48635772"/>
      <w:bookmarkStart w:id="5" w:name="_Toc28386"/>
      <w:bookmarkStart w:id="6" w:name="_Toc32106"/>
      <w:bookmarkStart w:id="7" w:name="_Toc48808460"/>
    </w:p>
    <w:bookmarkEnd w:id="1"/>
    <w:bookmarkEnd w:id="2"/>
    <w:bookmarkEnd w:id="3"/>
    <w:bookmarkEnd w:id="4"/>
    <w:bookmarkEnd w:id="5"/>
    <w:bookmarkEnd w:id="6"/>
    <w:bookmarkEnd w:id="7"/>
    <w:p>
      <w:pPr>
        <w:overflowPunct w:val="0"/>
        <w:spacing w:line="360" w:lineRule="auto"/>
        <w:jc w:val="left"/>
        <w:rPr>
          <w:i/>
          <w:iCs/>
          <w:szCs w:val="21"/>
        </w:rPr>
      </w:pPr>
    </w:p>
    <w:p>
      <w:pPr>
        <w:spacing w:line="360" w:lineRule="auto"/>
        <w:jc w:val="center"/>
        <w:rPr>
          <w:rFonts w:eastAsia="黑体"/>
          <w:sz w:val="28"/>
          <w:szCs w:val="28"/>
        </w:rPr>
      </w:pPr>
      <w:r>
        <w:rPr>
          <w:rFonts w:hint="eastAsia" w:ascii="黑体" w:eastAsia="黑体" w:cs="黑体"/>
          <w:sz w:val="28"/>
          <w:szCs w:val="28"/>
        </w:rPr>
        <w:t>2024年金兆大厦物业服务</w:t>
      </w:r>
      <w:r>
        <w:rPr>
          <w:rFonts w:hint="eastAsia" w:eastAsia="黑体"/>
          <w:sz w:val="28"/>
          <w:szCs w:val="28"/>
        </w:rPr>
        <w:t>项目库内公开竞争性谈判公告</w:t>
      </w:r>
    </w:p>
    <w:p>
      <w:pPr>
        <w:wordWrap w:val="0"/>
        <w:spacing w:line="360" w:lineRule="auto"/>
        <w:ind w:firstLine="5250" w:firstLineChars="2500"/>
        <w:jc w:val="left"/>
        <w:rPr>
          <w:rFonts w:ascii="黑体" w:hAnsi="黑体" w:cs="黑体"/>
          <w:color w:val="0000CC"/>
          <w:sz w:val="28"/>
          <w:szCs w:val="28"/>
          <w:u w:val="single"/>
        </w:rPr>
      </w:pPr>
      <w:r>
        <w:rPr>
          <w:rFonts w:hint="eastAsia"/>
          <w:lang w:val="zh-CN"/>
        </w:rPr>
        <w:t>项目编号：2023120215FS0540</w:t>
      </w:r>
    </w:p>
    <w:p>
      <w:pPr>
        <w:pStyle w:val="3"/>
        <w:ind w:firstLine="640"/>
        <w:rPr>
          <w:rFonts w:ascii="方正黑体简体" w:hAnsi="方正黑体简体" w:eastAsia="方正黑体简体" w:cs="方正黑体简体"/>
        </w:rPr>
      </w:pPr>
      <w:bookmarkStart w:id="8" w:name="_Toc347086849"/>
      <w:bookmarkStart w:id="9" w:name="_Toc489354666"/>
      <w:bookmarkStart w:id="10" w:name="_Toc6412"/>
      <w:bookmarkStart w:id="11" w:name="_Toc520895294"/>
      <w:bookmarkStart w:id="12" w:name="_Toc17902421"/>
      <w:bookmarkStart w:id="13" w:name="_Toc347209678"/>
      <w:bookmarkStart w:id="14" w:name="_Toc347086983"/>
      <w:r>
        <w:rPr>
          <w:rFonts w:hint="eastAsia" w:ascii="方正黑体简体" w:hAnsi="方正黑体简体" w:eastAsia="方正黑体简体" w:cs="方正黑体简体"/>
        </w:rPr>
        <w:t>1.竞争性谈判条件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line="360" w:lineRule="auto"/>
        <w:ind w:firstLine="420" w:firstLineChars="200"/>
        <w:jc w:val="left"/>
      </w:pPr>
      <w:bookmarkStart w:id="15" w:name="_Toc17902422"/>
      <w:bookmarkStart w:id="16" w:name="_Toc347086850"/>
      <w:bookmarkStart w:id="17" w:name="_Toc489354667"/>
      <w:bookmarkStart w:id="18" w:name="_Toc347209679"/>
      <w:bookmarkStart w:id="19" w:name="_Toc520895295"/>
      <w:bookmarkStart w:id="20" w:name="_Toc347086984"/>
      <w:r>
        <w:rPr>
          <w:rFonts w:hint="eastAsia"/>
        </w:rPr>
        <w:t>本采购项目</w:t>
      </w:r>
      <w:r>
        <w:rPr>
          <w:rFonts w:hint="eastAsia"/>
          <w:iCs/>
          <w:u w:val="single"/>
        </w:rPr>
        <w:t xml:space="preserve">    </w:t>
      </w:r>
      <w:r>
        <w:rPr>
          <w:rFonts w:hint="eastAsia"/>
          <w:iCs/>
          <w:color w:val="FF0000"/>
          <w:u w:val="single"/>
        </w:rPr>
        <w:t xml:space="preserve"> </w:t>
      </w:r>
      <w:r>
        <w:rPr>
          <w:rFonts w:hint="eastAsia"/>
          <w:iCs/>
          <w:u w:val="single"/>
        </w:rPr>
        <w:t xml:space="preserve">2024年金兆大厦物业服务   </w:t>
      </w:r>
      <w:r>
        <w:rPr>
          <w:rFonts w:hint="eastAsia"/>
        </w:rPr>
        <w:t>已按要求履行了相关报批及备案等手续，资金已落实</w:t>
      </w:r>
      <w:r>
        <w:rPr>
          <w:rFonts w:hint="eastAsia"/>
          <w:iCs/>
          <w:u w:val="single"/>
        </w:rPr>
        <w:t xml:space="preserve">  油辽研发[2023]25号  </w:t>
      </w:r>
      <w:r>
        <w:rPr>
          <w:rFonts w:hint="eastAsia"/>
        </w:rPr>
        <w:t>，计划金额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235</w:t>
      </w:r>
      <w:r>
        <w:rPr>
          <w:u w:val="single"/>
        </w:rPr>
        <w:t xml:space="preserve">   </w:t>
      </w:r>
      <w:r>
        <w:rPr>
          <w:rFonts w:hint="eastAsia"/>
        </w:rPr>
        <w:t>万元（含税），</w:t>
      </w:r>
      <w:r>
        <w:rPr>
          <w:rFonts w:hint="eastAsia"/>
          <w:highlight w:val="none"/>
        </w:rPr>
        <w:t>本项目结算以实际发生工作量为准，最高结算金额不超过</w:t>
      </w:r>
      <w:r>
        <w:rPr>
          <w:rFonts w:hint="eastAsia"/>
          <w:highlight w:val="none"/>
          <w:u w:val="single"/>
        </w:rPr>
        <w:t xml:space="preserve">  </w:t>
      </w:r>
      <w:r>
        <w:rPr>
          <w:highlight w:val="none"/>
          <w:u w:val="single"/>
        </w:rPr>
        <w:t>235</w:t>
      </w:r>
      <w:r>
        <w:rPr>
          <w:rFonts w:hint="eastAsia"/>
          <w:highlight w:val="none"/>
          <w:u w:val="single"/>
        </w:rPr>
        <w:t xml:space="preserve"> </w:t>
      </w:r>
      <w:r>
        <w:rPr>
          <w:rFonts w:hint="eastAsia"/>
          <w:highlight w:val="none"/>
        </w:rPr>
        <w:t>万元(暂估)（含税）。</w:t>
      </w:r>
      <w:r>
        <w:rPr>
          <w:rFonts w:hint="eastAsia"/>
        </w:rPr>
        <w:t>该</w:t>
      </w:r>
      <w:r>
        <w:t>项目已具备</w:t>
      </w:r>
      <w:r>
        <w:rPr>
          <w:rFonts w:hint="eastAsia"/>
        </w:rPr>
        <w:t>谈判</w:t>
      </w:r>
      <w:r>
        <w:t>条件，</w:t>
      </w:r>
      <w:r>
        <w:rPr>
          <w:rFonts w:hint="eastAsia"/>
          <w:szCs w:val="21"/>
        </w:rPr>
        <w:t>现进行谈判</w:t>
      </w:r>
      <w:r>
        <w:t>。</w:t>
      </w:r>
    </w:p>
    <w:p>
      <w:pPr>
        <w:pStyle w:val="3"/>
        <w:ind w:firstLine="640"/>
        <w:rPr>
          <w:rFonts w:ascii="黑体" w:hAnsi="黑体" w:eastAsia="黑体" w:cs="黑体"/>
          <w:bCs/>
          <w:sz w:val="28"/>
          <w:szCs w:val="28"/>
        </w:rPr>
      </w:pPr>
      <w:bookmarkStart w:id="21" w:name="_Toc19766"/>
      <w:r>
        <w:rPr>
          <w:rFonts w:hint="eastAsia" w:ascii="方正黑体简体" w:hAnsi="方正黑体简体" w:eastAsia="方正黑体简体" w:cs="方正黑体简体"/>
        </w:rPr>
        <w:t>2.项目概况与谈判范围</w:t>
      </w:r>
      <w:bookmarkEnd w:id="15"/>
      <w:bookmarkEnd w:id="16"/>
      <w:bookmarkEnd w:id="17"/>
      <w:bookmarkEnd w:id="18"/>
      <w:bookmarkEnd w:id="19"/>
      <w:bookmarkEnd w:id="20"/>
      <w:bookmarkEnd w:id="21"/>
    </w:p>
    <w:p>
      <w:pPr>
        <w:pStyle w:val="4"/>
        <w:ind w:firstLine="422"/>
      </w:pPr>
      <w:r>
        <w:rPr>
          <w:rFonts w:hint="eastAsia"/>
        </w:rPr>
        <w:t>2.1项目概况</w:t>
      </w:r>
    </w:p>
    <w:p>
      <w:pPr>
        <w:spacing w:line="360" w:lineRule="auto"/>
        <w:ind w:firstLine="420" w:firstLineChars="200"/>
        <w:rPr>
          <w:rFonts w:cs="宋体"/>
          <w:szCs w:val="21"/>
        </w:rPr>
      </w:pPr>
      <w:r>
        <w:rPr>
          <w:rFonts w:hint="eastAsia" w:cs="宋体"/>
          <w:szCs w:val="21"/>
        </w:rPr>
        <w:t>2.1.1项目单位：</w:t>
      </w:r>
      <w:r>
        <w:rPr>
          <w:rFonts w:hint="eastAsia" w:cs="宋体"/>
          <w:szCs w:val="21"/>
          <w:u w:val="single"/>
        </w:rPr>
        <w:t xml:space="preserve"> </w:t>
      </w:r>
      <w:r>
        <w:rPr>
          <w:rFonts w:cs="宋体"/>
          <w:szCs w:val="21"/>
          <w:u w:val="single"/>
        </w:rPr>
        <w:t xml:space="preserve">           </w:t>
      </w:r>
      <w:r>
        <w:rPr>
          <w:rFonts w:hint="eastAsia" w:cs="宋体"/>
          <w:szCs w:val="21"/>
          <w:u w:val="single"/>
        </w:rPr>
        <w:t xml:space="preserve">勘探开发研究院 </w:t>
      </w:r>
      <w:r>
        <w:rPr>
          <w:rFonts w:cs="宋体"/>
          <w:szCs w:val="21"/>
          <w:u w:val="single"/>
        </w:rPr>
        <w:t xml:space="preserve">                        </w:t>
      </w:r>
      <w:r>
        <w:rPr>
          <w:rFonts w:hint="eastAsia" w:cs="宋体"/>
          <w:szCs w:val="21"/>
          <w:u w:val="single"/>
        </w:rPr>
        <w:t>；</w:t>
      </w:r>
    </w:p>
    <w:p>
      <w:pPr>
        <w:spacing w:line="360" w:lineRule="auto"/>
        <w:ind w:firstLine="420" w:firstLineChars="200"/>
        <w:rPr>
          <w:rFonts w:cs="宋体"/>
          <w:szCs w:val="21"/>
          <w:u w:val="single"/>
        </w:rPr>
      </w:pPr>
      <w:r>
        <w:rPr>
          <w:rFonts w:hint="eastAsia" w:cs="宋体"/>
          <w:szCs w:val="21"/>
        </w:rPr>
        <w:t>2.1.2概况：</w:t>
      </w:r>
      <w:r>
        <w:rPr>
          <w:rFonts w:hint="eastAsia" w:cs="宋体"/>
          <w:szCs w:val="21"/>
          <w:u w:val="single"/>
        </w:rPr>
        <w:t xml:space="preserve">  该项目为2024年勘探开发研究院位于金兆大厦租赁区域内的保洁、保安、会议服务、维修、空调运维等办公场所的物业保障服务  ；</w:t>
      </w:r>
    </w:p>
    <w:p>
      <w:pPr>
        <w:widowControl/>
        <w:spacing w:line="360" w:lineRule="auto"/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kern w:val="0"/>
          <w:szCs w:val="21"/>
        </w:rPr>
        <w:t>2.1.3实施地点：</w:t>
      </w:r>
      <w:r>
        <w:rPr>
          <w:rFonts w:hint="eastAsia" w:cs="宋体"/>
          <w:szCs w:val="21"/>
          <w:u w:val="single"/>
        </w:rPr>
        <w:t xml:space="preserve">     金兆大厦3楼至7楼及公共区域、食堂       ；</w:t>
      </w:r>
    </w:p>
    <w:p>
      <w:pPr>
        <w:pStyle w:val="4"/>
        <w:ind w:firstLine="422"/>
      </w:pPr>
      <w:r>
        <w:rPr>
          <w:rFonts w:hint="eastAsia"/>
        </w:rPr>
        <w:t>2.2谈判范围</w:t>
      </w:r>
    </w:p>
    <w:p>
      <w:pPr>
        <w:widowControl/>
        <w:spacing w:line="360" w:lineRule="auto"/>
        <w:ind w:firstLine="420" w:firstLineChars="200"/>
        <w:jc w:val="left"/>
        <w:rPr>
          <w:rFonts w:cs="宋体"/>
          <w:kern w:val="0"/>
          <w:szCs w:val="21"/>
        </w:rPr>
      </w:pPr>
      <w:r>
        <w:rPr>
          <w:rFonts w:hint="eastAsia" w:cs="宋体"/>
          <w:kern w:val="0"/>
          <w:szCs w:val="21"/>
        </w:rPr>
        <w:t>2.2.1</w:t>
      </w:r>
      <w:r>
        <w:rPr>
          <w:rFonts w:hint="eastAsia" w:cs="宋体"/>
        </w:rPr>
        <w:t>施工（服务）期限</w:t>
      </w:r>
      <w:r>
        <w:rPr>
          <w:rFonts w:hint="eastAsia" w:cs="宋体"/>
          <w:kern w:val="0"/>
          <w:szCs w:val="21"/>
        </w:rPr>
        <w:t>：</w:t>
      </w:r>
      <w:r>
        <w:rPr>
          <w:rFonts w:hint="eastAsia" w:cs="宋体"/>
          <w:szCs w:val="21"/>
          <w:u w:val="single"/>
        </w:rPr>
        <w:t xml:space="preserve">    2024年1月1日-2024年12月31日    ；</w:t>
      </w:r>
    </w:p>
    <w:p>
      <w:pPr>
        <w:widowControl/>
        <w:spacing w:line="360" w:lineRule="auto"/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kern w:val="0"/>
          <w:szCs w:val="21"/>
        </w:rPr>
        <w:t>2.2.2验收方式：</w:t>
      </w:r>
      <w:r>
        <w:rPr>
          <w:rFonts w:hint="eastAsia" w:cs="宋体"/>
          <w:szCs w:val="21"/>
          <w:u w:val="single"/>
        </w:rPr>
        <w:t xml:space="preserve">   现场验收        ；</w:t>
      </w:r>
    </w:p>
    <w:p>
      <w:pPr>
        <w:widowControl/>
        <w:spacing w:line="360" w:lineRule="auto"/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kern w:val="0"/>
          <w:szCs w:val="21"/>
        </w:rPr>
        <w:t>2.2.</w:t>
      </w:r>
      <w:r>
        <w:rPr>
          <w:rFonts w:cs="宋体"/>
          <w:kern w:val="0"/>
          <w:szCs w:val="21"/>
        </w:rPr>
        <w:t>3</w:t>
      </w:r>
      <w:r>
        <w:rPr>
          <w:rFonts w:hint="eastAsia" w:cs="宋体"/>
          <w:kern w:val="0"/>
          <w:szCs w:val="21"/>
        </w:rPr>
        <w:t>质量标准：</w:t>
      </w:r>
      <w:r>
        <w:rPr>
          <w:rFonts w:hint="eastAsia" w:cs="宋体"/>
          <w:szCs w:val="21"/>
          <w:u w:val="single"/>
        </w:rPr>
        <w:t xml:space="preserve">     合格     </w:t>
      </w:r>
      <w:r>
        <w:rPr>
          <w:rFonts w:cs="宋体"/>
          <w:szCs w:val="21"/>
          <w:u w:val="single"/>
        </w:rPr>
        <w:t xml:space="preserve"> </w:t>
      </w:r>
      <w:r>
        <w:rPr>
          <w:rFonts w:hint="eastAsia" w:cs="宋体"/>
          <w:szCs w:val="21"/>
          <w:u w:val="single"/>
        </w:rPr>
        <w:t xml:space="preserve"> ；</w:t>
      </w:r>
    </w:p>
    <w:p>
      <w:pPr>
        <w:pStyle w:val="3"/>
        <w:ind w:firstLine="640"/>
        <w:rPr>
          <w:rFonts w:hint="eastAsia" w:ascii="方正黑体简体" w:hAnsi="方正黑体简体" w:eastAsia="方正黑体简体" w:cs="方正黑体简体"/>
        </w:rPr>
      </w:pPr>
      <w:bookmarkStart w:id="22" w:name="_Toc18004"/>
      <w:r>
        <w:rPr>
          <w:rFonts w:hint="eastAsia" w:ascii="方正黑体简体" w:hAnsi="方正黑体简体" w:eastAsia="方正黑体简体" w:cs="方正黑体简体"/>
        </w:rPr>
        <w:t>3.承包（服务）商资格条件</w:t>
      </w:r>
      <w:bookmarkEnd w:id="22"/>
    </w:p>
    <w:p>
      <w:pPr>
        <w:spacing w:line="360" w:lineRule="auto"/>
        <w:ind w:firstLine="210" w:firstLineChars="100"/>
        <w:rPr>
          <w:rFonts w:hint="eastAsia"/>
        </w:rPr>
      </w:pPr>
      <w:r>
        <w:rPr>
          <w:rFonts w:hint="eastAsia"/>
        </w:rPr>
        <w:t>响应人必须为辽河油田公司承包（服务）商资源库内该项目准入的有效承包（服务商）。</w:t>
      </w:r>
    </w:p>
    <w:p>
      <w:pPr>
        <w:spacing w:line="360" w:lineRule="auto"/>
        <w:ind w:firstLine="210" w:firstLineChars="100"/>
        <w:rPr>
          <w:rFonts w:hint="eastAsia"/>
        </w:rPr>
      </w:pPr>
    </w:p>
    <w:p>
      <w:pPr>
        <w:pStyle w:val="4"/>
        <w:ind w:firstLine="422"/>
        <w:rPr>
          <w:rFonts w:ascii="宋体" w:hAnsi="宋体" w:cs="宋体"/>
        </w:rPr>
      </w:pPr>
      <w:r>
        <w:rPr>
          <w:rFonts w:hint="eastAsia" w:ascii="宋体" w:hAnsi="宋体" w:cs="宋体"/>
        </w:rPr>
        <w:t>3.1公用条款</w:t>
      </w:r>
    </w:p>
    <w:p>
      <w:pPr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>3.1.1没有处于被责令停业，财产被接管、冻结，破产状态，如存在以上情形，谈判资格被取消”；（承诺）</w:t>
      </w:r>
    </w:p>
    <w:p>
      <w:pPr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>3.1.2单位负责人为同一人或者控股、管理关系的不同单位，不得参加该项目谈判；（承诺）</w:t>
      </w:r>
    </w:p>
    <w:p>
      <w:pPr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>3.1.3在最近三年内没有骗取中标（成交）和严重违约及重大工程质量问题，如存在以上情形，可取消成交资格；（承诺）</w:t>
      </w:r>
    </w:p>
    <w:p>
      <w:pPr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>3.1.4承包（服务）商须承诺“近三年无违法、无亡人事故，如存在以上情形，可取消成交资格”；(承诺)</w:t>
      </w:r>
    </w:p>
    <w:p>
      <w:pPr>
        <w:ind w:firstLine="420" w:firstLineChars="200"/>
        <w:jc w:val="left"/>
        <w:rPr>
          <w:rFonts w:cs="宋体"/>
        </w:rPr>
      </w:pPr>
      <w:r>
        <w:rPr>
          <w:rFonts w:hint="eastAsia" w:cs="宋体"/>
          <w:szCs w:val="21"/>
        </w:rPr>
        <w:t>3.1.5承包（服务）商必须签署合规承诺书方可进行响应。（详见附件1）</w:t>
      </w:r>
    </w:p>
    <w:p/>
    <w:p>
      <w:pPr>
        <w:pStyle w:val="4"/>
        <w:ind w:firstLine="422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3.</w:t>
      </w:r>
      <w:r>
        <w:rPr>
          <w:rFonts w:hint="eastAsia" w:ascii="宋体" w:hAnsi="宋体" w:cs="宋体"/>
          <w:lang w:val="en-US" w:eastAsia="zh-CN"/>
        </w:rPr>
        <w:t>2</w:t>
      </w:r>
      <w:r>
        <w:rPr>
          <w:rFonts w:hint="eastAsia" w:ascii="宋体" w:hAnsi="宋体" w:cs="宋体"/>
        </w:rPr>
        <w:t>商务资格条件</w:t>
      </w:r>
    </w:p>
    <w:p>
      <w:pPr>
        <w:ind w:firstLine="420" w:firstLineChars="200"/>
        <w:jc w:val="left"/>
        <w:rPr>
          <w:rFonts w:hint="eastAsia" w:cs="宋体"/>
          <w:szCs w:val="21"/>
        </w:rPr>
      </w:pPr>
      <w:r>
        <w:rPr>
          <w:rFonts w:hint="eastAsia" w:cs="宋体"/>
          <w:szCs w:val="21"/>
        </w:rPr>
        <w:t>3.2.1具有良好的商业信誉，无违法记录和重大法律纠纷；（承包（服务）商需提供国家企业信用信息公示系统列入经营异常名录信息、列入严重违法失信企业名单（黑名单）信息两张截图。查询网址：http://www.gsxt.gov.cn/index.html）</w:t>
      </w:r>
    </w:p>
    <w:p>
      <w:pPr>
        <w:ind w:firstLine="420" w:firstLineChars="200"/>
        <w:jc w:val="left"/>
        <w:rPr>
          <w:rFonts w:hint="eastAsia" w:cs="宋体"/>
          <w:szCs w:val="21"/>
        </w:rPr>
      </w:pPr>
      <w:r>
        <w:rPr>
          <w:rFonts w:hint="eastAsia" w:cs="宋体"/>
          <w:szCs w:val="21"/>
        </w:rPr>
        <w:t>3.2.2承包（服务）商在“中国执行信息公开网”(http://zxgk.court.gov.cn) 未被列为“失信被执行人”；（承包（服务）商须提供“中国执行信息公开网”关于“失信被执行人”的查询截屏，评审现场网络查询复核。）</w:t>
      </w:r>
    </w:p>
    <w:p>
      <w:pPr>
        <w:ind w:firstLine="420" w:firstLineChars="200"/>
        <w:jc w:val="left"/>
        <w:rPr>
          <w:rFonts w:hint="eastAsia" w:cs="宋体"/>
          <w:szCs w:val="21"/>
        </w:rPr>
      </w:pPr>
      <w:r>
        <w:rPr>
          <w:rFonts w:hint="eastAsia" w:cs="宋体"/>
          <w:szCs w:val="21"/>
        </w:rPr>
        <w:t>3.2.3提供会计师事务所出具标准的2022年度无保留意见财务审计报告；（审计报告中应含《资产负债表》、《利润表》和《现金流量表》，审计报告应清晰、真实、完整，审计意见应为无保留意见。不清晰或不能判断其真实性或审计报告不完整的、出具有保留意见或部分保留意见的、在审计报告中批露公司存在经营管理方面的问题的，审核不予通过，且资产负债率低于100%，当年新成立公司和高等院校，不予提供相关财务信息和审计报告。）</w:t>
      </w:r>
    </w:p>
    <w:p>
      <w:pPr>
        <w:ind w:firstLine="420" w:firstLineChars="200"/>
        <w:jc w:val="left"/>
        <w:rPr>
          <w:rFonts w:hint="eastAsia" w:cs="宋体"/>
          <w:szCs w:val="21"/>
        </w:rPr>
      </w:pPr>
    </w:p>
    <w:p>
      <w:pPr>
        <w:pStyle w:val="4"/>
        <w:ind w:firstLine="422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3.</w:t>
      </w:r>
      <w:r>
        <w:rPr>
          <w:rFonts w:hint="eastAsia" w:ascii="宋体" w:hAnsi="宋体" w:cs="宋体"/>
          <w:lang w:val="en-US" w:eastAsia="zh-CN"/>
        </w:rPr>
        <w:t>3</w:t>
      </w:r>
      <w:r>
        <w:rPr>
          <w:rFonts w:hint="eastAsia" w:ascii="宋体" w:hAnsi="宋体" w:cs="宋体"/>
        </w:rPr>
        <w:t>技术资格条件</w:t>
      </w:r>
    </w:p>
    <w:p>
      <w:pPr>
        <w:ind w:firstLine="420" w:firstLineChars="2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 xml:space="preserve"> 3.3.1 不接受联合体投标；</w:t>
      </w:r>
    </w:p>
    <w:p>
      <w:pPr>
        <w:ind w:firstLine="420" w:firstLineChars="200"/>
        <w:jc w:val="left"/>
        <w:rPr>
          <w:rFonts w:hint="eastAsia" w:cs="宋体"/>
          <w:szCs w:val="21"/>
        </w:rPr>
      </w:pPr>
      <w:r>
        <w:rPr>
          <w:rFonts w:hint="eastAsia" w:cs="宋体"/>
        </w:rPr>
        <w:t>3.3.2</w:t>
      </w:r>
      <w:r>
        <w:rPr>
          <w:rFonts w:hint="eastAsia" w:cs="宋体"/>
          <w:szCs w:val="21"/>
        </w:rPr>
        <w:t>在中华人民共和国境内注册，具有独立法人资格。须具有相关服务经验</w:t>
      </w:r>
      <w:r>
        <w:rPr>
          <w:rFonts w:cs="宋体"/>
          <w:szCs w:val="21"/>
        </w:rPr>
        <w:t>3年以上，能够保证项目顺利完成</w:t>
      </w:r>
      <w:r>
        <w:rPr>
          <w:rFonts w:hint="eastAsia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cs="宋体"/>
        </w:rPr>
      </w:pPr>
    </w:p>
    <w:p>
      <w:pPr>
        <w:pStyle w:val="3"/>
        <w:ind w:firstLine="640"/>
        <w:rPr>
          <w:rFonts w:eastAsia="方正黑体简体"/>
        </w:rPr>
      </w:pPr>
      <w:bookmarkStart w:id="23" w:name="_Toc9300"/>
      <w:r>
        <w:rPr>
          <w:rFonts w:hint="eastAsia" w:ascii="方正黑体简体" w:hAnsi="方正黑体简体" w:eastAsia="方正黑体简体" w:cs="方正黑体简体"/>
        </w:rPr>
        <w:t>4.竞争性谈判文件的获取</w:t>
      </w:r>
      <w:bookmarkEnd w:id="23"/>
    </w:p>
    <w:p>
      <w:pPr>
        <w:spacing w:line="360" w:lineRule="auto"/>
        <w:ind w:firstLine="420" w:firstLineChars="200"/>
        <w:jc w:val="left"/>
        <w:rPr>
          <w:rFonts w:cs="宋体"/>
          <w:color w:val="000000"/>
          <w:szCs w:val="21"/>
        </w:rPr>
      </w:pPr>
      <w:r>
        <w:rPr>
          <w:rFonts w:hint="eastAsia" w:cs="宋体"/>
          <w:color w:val="000000"/>
          <w:szCs w:val="21"/>
        </w:rPr>
        <w:t>4.1本次竞争性谈判文件采取线上下载的方式。凡有意参加谈判的承包（服务）商，请于北京时间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2023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年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12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月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25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日至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2023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年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12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月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28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日（北京时间）内通过辽河油田公司承包（服务）商管理平台（</w:t>
      </w:r>
      <w:r>
        <w:rPr>
          <w:rFonts w:cs="宋体"/>
          <w:color w:val="000000"/>
          <w:szCs w:val="21"/>
        </w:rPr>
        <w:t>http://59.47.54.65:9090/marketmgr/entryConLogin.action</w:t>
      </w:r>
      <w:r>
        <w:rPr>
          <w:rFonts w:hint="eastAsia" w:cs="宋体"/>
          <w:color w:val="000000"/>
          <w:szCs w:val="21"/>
        </w:rPr>
        <w:t>）下载竞争性谈判文件。</w:t>
      </w:r>
    </w:p>
    <w:p>
      <w:pPr>
        <w:spacing w:line="360" w:lineRule="auto"/>
        <w:ind w:firstLine="420" w:firstLineChars="200"/>
        <w:jc w:val="left"/>
        <w:rPr>
          <w:rFonts w:cs="宋体"/>
          <w:color w:val="000000"/>
          <w:szCs w:val="21"/>
        </w:rPr>
      </w:pPr>
      <w:r>
        <w:rPr>
          <w:rFonts w:hint="eastAsia" w:cs="宋体"/>
          <w:color w:val="000000"/>
          <w:szCs w:val="21"/>
        </w:rPr>
        <w:t>4.2谈判响应文件递交截止时间前，由于承包（服务）商异议或采购人原因导致的谈判文件修改，将在辽河油田公司承包（服务）商管理平台上重新发布竞争性谈判公告，请潜在承包（服务）商留意；本项目谈判文件以辽河油田公司承包（服务）商管理平台发布日期最晚的版本为准。</w:t>
      </w:r>
    </w:p>
    <w:p>
      <w:pPr>
        <w:pStyle w:val="3"/>
        <w:ind w:firstLine="640"/>
      </w:pPr>
      <w:bookmarkStart w:id="24" w:name="_Toc20408"/>
      <w:r>
        <w:rPr>
          <w:rFonts w:hint="eastAsia" w:ascii="方正黑体简体" w:hAnsi="方正黑体简体" w:eastAsia="方正黑体简体" w:cs="方正黑体简体"/>
        </w:rPr>
        <w:t>5.竞争性谈判文件的递交</w:t>
      </w:r>
      <w:bookmarkEnd w:id="24"/>
    </w:p>
    <w:p>
      <w:pPr>
        <w:spacing w:line="360" w:lineRule="auto"/>
        <w:ind w:firstLine="420" w:firstLineChars="200"/>
        <w:jc w:val="left"/>
        <w:rPr>
          <w:rFonts w:cs="宋体"/>
          <w:color w:val="000000"/>
          <w:szCs w:val="21"/>
        </w:rPr>
      </w:pPr>
      <w:r>
        <w:rPr>
          <w:rFonts w:hint="eastAsia" w:cs="宋体"/>
          <w:color w:val="000000"/>
          <w:szCs w:val="21"/>
        </w:rPr>
        <w:t>5.1本次竞争性谈判采取</w:t>
      </w:r>
      <w:r>
        <w:rPr>
          <w:rFonts w:hint="eastAsia" w:cs="宋体"/>
          <w:color w:val="000000"/>
          <w:szCs w:val="21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 w:cs="宋体"/>
          <w:iCs/>
          <w:szCs w:val="21"/>
          <w:u w:val="single"/>
        </w:rPr>
        <w:t xml:space="preserve">平台递交  </w:t>
      </w:r>
      <w:r>
        <w:rPr>
          <w:rFonts w:hint="eastAsia" w:cs="宋体"/>
          <w:color w:val="000000"/>
          <w:szCs w:val="21"/>
        </w:rPr>
        <w:t xml:space="preserve">谈判响应文件的方式； </w:t>
      </w:r>
    </w:p>
    <w:p>
      <w:pPr>
        <w:spacing w:line="360" w:lineRule="auto"/>
        <w:ind w:firstLine="420" w:firstLineChars="200"/>
        <w:jc w:val="left"/>
        <w:rPr>
          <w:rFonts w:cs="宋体"/>
          <w:color w:val="000000"/>
          <w:szCs w:val="21"/>
        </w:rPr>
      </w:pPr>
      <w:r>
        <w:rPr>
          <w:rFonts w:hint="eastAsia" w:cs="宋体"/>
          <w:color w:val="000000"/>
          <w:szCs w:val="21"/>
        </w:rPr>
        <w:t>5.2谈判响应文件递交截止时间和谈判时间 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2023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年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12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月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28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日（北京时间，逾期递交的谈判响应文件不予接收）,</w:t>
      </w:r>
      <w:r>
        <w:t>谈判当天响应人携带纸质谈判响应文件</w:t>
      </w:r>
      <w:r>
        <w:rPr>
          <w:rFonts w:hint="eastAsia"/>
        </w:rPr>
        <w:t>及二次报价响应函</w:t>
      </w:r>
      <w:r>
        <w:t>到达现场，纸质谈判响应文件要求采用A4纸张打印、装订。正本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1 </w:t>
      </w:r>
      <w:r>
        <w:t>份（胶装彩印），副本</w:t>
      </w:r>
      <w:r>
        <w:rPr>
          <w:rFonts w:hint="eastAsia"/>
          <w:u w:val="single"/>
        </w:rPr>
        <w:t xml:space="preserve"> 9 </w:t>
      </w:r>
      <w:r>
        <w:t>份；</w:t>
      </w:r>
    </w:p>
    <w:p>
      <w:pPr>
        <w:spacing w:line="360" w:lineRule="auto"/>
        <w:ind w:firstLine="420" w:firstLineChars="200"/>
        <w:jc w:val="left"/>
        <w:rPr>
          <w:rFonts w:cs="宋体"/>
          <w:color w:val="000000"/>
          <w:szCs w:val="21"/>
        </w:rPr>
      </w:pPr>
      <w:r>
        <w:rPr>
          <w:rFonts w:hint="eastAsia" w:cs="宋体"/>
          <w:color w:val="000000"/>
          <w:szCs w:val="21"/>
        </w:rPr>
        <w:t>5.3谈判响应文件递交及谈判地点：</w:t>
      </w:r>
      <w:r>
        <w:rPr>
          <w:rFonts w:hint="eastAsia"/>
          <w:u w:val="single"/>
        </w:rPr>
        <w:t xml:space="preserve">      </w:t>
      </w:r>
      <w:r>
        <w:rPr>
          <w:rFonts w:hint="eastAsia" w:cs="宋体"/>
          <w:szCs w:val="21"/>
          <w:u w:val="single"/>
        </w:rPr>
        <w:t>勘探开发研究院</w:t>
      </w:r>
      <w:r>
        <w:rPr>
          <w:rFonts w:hint="eastAsia"/>
          <w:u w:val="single"/>
        </w:rPr>
        <w:t xml:space="preserve">       </w:t>
      </w:r>
    </w:p>
    <w:p>
      <w:pPr>
        <w:pStyle w:val="3"/>
        <w:ind w:firstLine="640"/>
        <w:rPr>
          <w:rFonts w:ascii="方正黑体简体" w:hAnsi="方正黑体简体" w:eastAsia="方正黑体简体" w:cs="方正黑体简体"/>
        </w:rPr>
      </w:pPr>
      <w:bookmarkStart w:id="25" w:name="_Toc22803"/>
      <w:r>
        <w:rPr>
          <w:rFonts w:hint="eastAsia" w:ascii="方正黑体简体" w:hAnsi="方正黑体简体" w:eastAsia="方正黑体简体" w:cs="方正黑体简体"/>
        </w:rPr>
        <w:t>6.联系方式</w:t>
      </w:r>
      <w:bookmarkEnd w:id="25"/>
    </w:p>
    <w:p>
      <w:pPr>
        <w:spacing w:line="360" w:lineRule="auto"/>
        <w:ind w:firstLine="420" w:firstLineChars="200"/>
        <w:jc w:val="left"/>
        <w:rPr>
          <w:rFonts w:cs="宋体"/>
          <w:bCs/>
          <w:szCs w:val="21"/>
          <w:u w:val="single"/>
          <w:lang w:val="zh-CN"/>
        </w:rPr>
      </w:pPr>
      <w:r>
        <w:rPr>
          <w:rFonts w:hint="eastAsia" w:cs="宋体"/>
          <w:bCs/>
          <w:szCs w:val="21"/>
          <w:lang w:val="zh-CN"/>
        </w:rPr>
        <w:t>采购人：</w:t>
      </w:r>
      <w:r>
        <w:rPr>
          <w:rFonts w:hint="eastAsia"/>
          <w:u w:val="single"/>
        </w:rPr>
        <w:t xml:space="preserve">  中国石油天然气股份有限公司辽河油田分公司（勘探开发研究院）</w:t>
      </w:r>
    </w:p>
    <w:p>
      <w:pPr>
        <w:spacing w:line="360" w:lineRule="auto"/>
        <w:ind w:firstLine="420" w:firstLineChars="200"/>
        <w:jc w:val="left"/>
        <w:rPr>
          <w:rFonts w:cs="宋体"/>
          <w:szCs w:val="21"/>
          <w:u w:val="single"/>
        </w:rPr>
      </w:pPr>
      <w:r>
        <w:rPr>
          <w:rFonts w:hint="eastAsia" w:cs="宋体"/>
          <w:bCs/>
          <w:szCs w:val="21"/>
          <w:lang w:val="zh-CN"/>
        </w:rPr>
        <w:t>地  址：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辽宁省盘锦市兴隆台区石油大街勘探开发研究院 </w:t>
      </w:r>
      <w:r>
        <w:rPr>
          <w:u w:val="single"/>
        </w:rPr>
        <w:t xml:space="preserve">               </w:t>
      </w:r>
    </w:p>
    <w:p>
      <w:pPr>
        <w:spacing w:line="360" w:lineRule="auto"/>
        <w:ind w:firstLine="420" w:firstLineChars="200"/>
        <w:jc w:val="left"/>
        <w:rPr>
          <w:rFonts w:cs="宋体"/>
          <w:szCs w:val="21"/>
          <w:u w:val="single"/>
        </w:rPr>
      </w:pPr>
      <w:r>
        <w:rPr>
          <w:rFonts w:hint="eastAsia" w:cs="宋体"/>
          <w:bCs/>
          <w:szCs w:val="21"/>
          <w:lang w:val="zh-CN"/>
        </w:rPr>
        <w:t>联系人：</w:t>
      </w:r>
      <w:r>
        <w:rPr>
          <w:rFonts w:hint="eastAsia"/>
          <w:u w:val="single"/>
        </w:rPr>
        <w:t xml:space="preserve">  </w:t>
      </w:r>
      <w:r>
        <w:rPr>
          <w:rFonts w:hint="eastAsia"/>
          <w:color w:val="FF0000"/>
          <w:u w:val="single"/>
        </w:rPr>
        <w:t xml:space="preserve">   </w:t>
      </w:r>
      <w:r>
        <w:rPr>
          <w:rFonts w:hint="eastAsia"/>
          <w:u w:val="single"/>
        </w:rPr>
        <w:t xml:space="preserve">杨戟         王凌志  </w:t>
      </w:r>
      <w:r>
        <w:rPr>
          <w:rFonts w:hint="eastAsia"/>
          <w:color w:val="FF0000"/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u w:val="single"/>
        </w:rPr>
        <w:t xml:space="preserve">         </w:t>
      </w:r>
    </w:p>
    <w:p>
      <w:pPr>
        <w:spacing w:line="360" w:lineRule="auto"/>
        <w:ind w:firstLine="420" w:firstLineChars="200"/>
        <w:jc w:val="left"/>
        <w:rPr>
          <w:rFonts w:cs="宋体"/>
          <w:szCs w:val="21"/>
          <w:u w:val="single"/>
        </w:rPr>
      </w:pPr>
      <w:r>
        <w:rPr>
          <w:rFonts w:hint="eastAsia" w:cs="宋体"/>
          <w:bCs/>
          <w:szCs w:val="21"/>
          <w:lang w:val="zh-CN"/>
        </w:rPr>
        <w:t>电  话：</w:t>
      </w:r>
      <w:r>
        <w:rPr>
          <w:rFonts w:hint="eastAsia"/>
          <w:u w:val="single"/>
        </w:rPr>
        <w:t xml:space="preserve">  </w:t>
      </w:r>
      <w:r>
        <w:rPr>
          <w:u w:val="single"/>
        </w:rPr>
        <w:t xml:space="preserve">      </w:t>
      </w:r>
      <w:r>
        <w:rPr>
          <w:rFonts w:hint="eastAsia"/>
          <w:u w:val="single"/>
        </w:rPr>
        <w:t>7806755</w:t>
      </w:r>
      <w:r>
        <w:rPr>
          <w:u w:val="single"/>
        </w:rPr>
        <w:t xml:space="preserve">        </w:t>
      </w:r>
      <w:r>
        <w:rPr>
          <w:rFonts w:hint="eastAsia"/>
          <w:u w:val="single"/>
        </w:rPr>
        <w:t>7832840</w:t>
      </w:r>
      <w:r>
        <w:rPr>
          <w:u w:val="single"/>
        </w:rPr>
        <w:t xml:space="preserve">   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   </w:t>
      </w:r>
    </w:p>
    <w:p>
      <w:pPr>
        <w:spacing w:line="360" w:lineRule="auto"/>
        <w:ind w:firstLine="420" w:firstLineChars="200"/>
        <w:jc w:val="left"/>
        <w:rPr>
          <w:rFonts w:cs="宋体"/>
          <w:bCs/>
          <w:szCs w:val="21"/>
          <w:lang w:val="zh-CN"/>
        </w:rPr>
      </w:pPr>
      <w:r>
        <w:rPr>
          <w:rFonts w:hint="eastAsia" w:cs="宋体"/>
          <w:bCs/>
          <w:szCs w:val="21"/>
          <w:lang w:val="zh-CN"/>
        </w:rPr>
        <w:t>谈判公告中未尽事宜或与竞争性谈判文件不符之处，以谈判采购文件为准。</w:t>
      </w:r>
    </w:p>
    <w:p>
      <w:pPr>
        <w:spacing w:line="360" w:lineRule="auto"/>
        <w:jc w:val="left"/>
        <w:rPr>
          <w:rFonts w:cs="宋体"/>
          <w:szCs w:val="21"/>
        </w:rPr>
      </w:pPr>
    </w:p>
    <w:p>
      <w:pPr>
        <w:overflowPunct w:val="0"/>
        <w:spacing w:line="360" w:lineRule="auto"/>
        <w:ind w:firstLine="3360" w:firstLineChars="1600"/>
        <w:jc w:val="left"/>
        <w:rPr>
          <w:rFonts w:cs="宋体"/>
          <w:szCs w:val="21"/>
        </w:rPr>
      </w:pPr>
      <w:r>
        <w:rPr>
          <w:rFonts w:hint="eastAsia" w:cs="宋体"/>
          <w:szCs w:val="21"/>
        </w:rPr>
        <w:t>采购人：中国石油天然气股份有限公司辽河油田分公司</w:t>
      </w:r>
    </w:p>
    <w:p>
      <w:pPr>
        <w:overflowPunct w:val="0"/>
        <w:spacing w:line="360" w:lineRule="auto"/>
        <w:ind w:firstLine="4830" w:firstLineChars="2300"/>
        <w:jc w:val="left"/>
        <w:rPr>
          <w:rFonts w:cs="宋体"/>
          <w:szCs w:val="21"/>
          <w:u w:val="single"/>
        </w:rPr>
      </w:pPr>
      <w:r>
        <w:rPr>
          <w:rFonts w:hint="eastAsia" w:cs="宋体"/>
          <w:szCs w:val="21"/>
        </w:rPr>
        <w:t>（勘探开发研究院）</w:t>
      </w:r>
    </w:p>
    <w:p>
      <w:pPr>
        <w:overflowPunct w:val="0"/>
        <w:spacing w:line="360" w:lineRule="auto"/>
        <w:ind w:firstLine="5040" w:firstLineChars="2400"/>
        <w:jc w:val="left"/>
        <w:rPr>
          <w:rFonts w:cs="宋体"/>
          <w:szCs w:val="21"/>
        </w:rPr>
      </w:pPr>
      <w:bookmarkStart w:id="26" w:name="_Toc25693"/>
      <w:bookmarkStart w:id="27" w:name="_Toc513453476"/>
      <w:bookmarkStart w:id="28" w:name="_Toc48636657"/>
      <w:bookmarkStart w:id="29" w:name="_Toc22397"/>
      <w:bookmarkStart w:id="30" w:name="_Toc10058"/>
      <w:bookmarkStart w:id="31" w:name="_Toc30502"/>
      <w:bookmarkStart w:id="32" w:name="_Toc524116938"/>
      <w:bookmarkStart w:id="33" w:name="_Toc48811888"/>
      <w:bookmarkStart w:id="34" w:name="_Toc31764"/>
      <w:bookmarkStart w:id="35" w:name="_Toc29248"/>
      <w:bookmarkStart w:id="36" w:name="_Toc22191"/>
      <w:bookmarkStart w:id="37" w:name="_Toc15038"/>
      <w:bookmarkStart w:id="38" w:name="_Toc48635790"/>
      <w:bookmarkStart w:id="39" w:name="_Toc48808463"/>
      <w:bookmarkStart w:id="40" w:name="_Toc17902490"/>
      <w:bookmarkStart w:id="41" w:name="_Toc30109"/>
      <w:bookmarkStart w:id="42" w:name="_Toc17906"/>
      <w:bookmarkStart w:id="43" w:name="_Toc6077"/>
      <w:bookmarkStart w:id="44" w:name="_Toc10845"/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2023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年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12</w:t>
      </w:r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月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25</w:t>
      </w:r>
      <w:bookmarkStart w:id="45" w:name="_GoBack"/>
      <w:bookmarkEnd w:id="45"/>
      <w:r>
        <w:rPr>
          <w:rFonts w:hint="eastAsia"/>
          <w:u w:val="single"/>
        </w:rPr>
        <w:t xml:space="preserve">  </w:t>
      </w:r>
      <w:r>
        <w:rPr>
          <w:rFonts w:hint="eastAsia" w:cs="宋体"/>
          <w:color w:val="000000"/>
          <w:szCs w:val="21"/>
        </w:rPr>
        <w:t>日</w:t>
      </w:r>
    </w:p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宋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jZGIxM2I0NzVlMmQ0M2EwMDMyN2QyNDVhZWVmM2YifQ=="/>
  </w:docVars>
  <w:rsids>
    <w:rsidRoot w:val="67BC1570"/>
    <w:rsid w:val="1DFB74DD"/>
    <w:rsid w:val="2A500CAE"/>
    <w:rsid w:val="36E42DAC"/>
    <w:rsid w:val="3E251484"/>
    <w:rsid w:val="67BC1570"/>
    <w:rsid w:val="71BC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60" w:lineRule="exact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40" w:lineRule="exact"/>
      <w:ind w:firstLine="420" w:firstLineChars="200"/>
      <w:outlineLvl w:val="0"/>
    </w:pPr>
    <w:rPr>
      <w:rFonts w:ascii="方正宋黑简体" w:hAnsi="方正宋黑简体" w:eastAsia="方正黑体简体"/>
      <w:b/>
      <w:kern w:val="44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ind w:firstLine="420" w:firstLineChars="200"/>
      <w:outlineLvl w:val="1"/>
    </w:pPr>
    <w:rPr>
      <w:rFonts w:ascii="Cambria" w:hAnsi="Cambria"/>
      <w:b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720"/>
        <w:tab w:val="left" w:pos="12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360" w:lineRule="auto"/>
      <w:ind w:firstLine="420" w:firstLineChars="200"/>
      <w:jc w:val="left"/>
      <w:outlineLvl w:val="2"/>
    </w:pPr>
    <w:rPr>
      <w:rFonts w:ascii="MS Sans Serif" w:hAnsi="MS Sans Serif"/>
      <w:b/>
      <w:kern w:val="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2023-12-24T12:27:00Z</dcterms:created>
  <dc:creator>流云</dc:creator>
  <cp:lastModifiedBy>流云</cp:lastModifiedBy>
  <dcterms:modified xsi:type="dcterms:W3CDTF">2023-12-24T13:09:13Z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8092829810644DBBAD6CD2CE4666F867_11</vt:lpwstr>
  </property>
</Properties>
</file>