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郑州输油气分公司2026年管道管理技术服务项目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中标候选人公示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招标编号：ZY25-ZZ05-FW564</w:t>
      </w:r>
    </w:p>
    <w:p>
      <w:pPr>
        <w:spacing w:line="360" w:lineRule="auto"/>
        <w:ind w:firstLine="630" w:firstLineChars="196"/>
        <w:outlineLvl w:val="0"/>
        <w:rPr>
          <w:rFonts w:ascii="宋体" w:hAnsi="宋体"/>
          <w:b/>
          <w:bCs/>
          <w:color w:val="auto"/>
          <w:sz w:val="32"/>
          <w:szCs w:val="32"/>
        </w:rPr>
      </w:pPr>
      <w:r>
        <w:rPr>
          <w:rFonts w:hint="eastAsia" w:ascii="宋体" w:hAnsi="宋体"/>
          <w:b/>
          <w:bCs/>
          <w:color w:val="auto"/>
          <w:sz w:val="32"/>
          <w:szCs w:val="32"/>
        </w:rPr>
        <w:t>一、基本情况</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本项目招标内容包括：</w:t>
      </w:r>
      <w:r>
        <w:rPr>
          <w:rFonts w:hint="eastAsia" w:ascii="宋体" w:hAnsi="宋体"/>
          <w:color w:val="auto"/>
          <w:sz w:val="28"/>
          <w:szCs w:val="28"/>
          <w:u w:val="single"/>
        </w:rPr>
        <w:t>郑州输油气分公司2026年管道管理技术服务项目</w:t>
      </w:r>
      <w:r>
        <w:rPr>
          <w:rFonts w:hint="eastAsia" w:ascii="宋体" w:hAnsi="宋体"/>
          <w:color w:val="auto"/>
          <w:sz w:val="28"/>
          <w:szCs w:val="28"/>
        </w:rPr>
        <w:t>，资金已落实。该项目已按要求履行了相关报批及备案等手续，并依据国家相关法律法规及集团公司相关规定组织开展招标活动，本项目采用</w:t>
      </w:r>
      <w:r>
        <w:rPr>
          <w:rFonts w:hint="eastAsia" w:ascii="宋体" w:hAnsi="宋体"/>
          <w:color w:val="auto"/>
          <w:sz w:val="28"/>
          <w:szCs w:val="28"/>
          <w:u w:val="single"/>
        </w:rPr>
        <w:t xml:space="preserve"> 公开招标 </w:t>
      </w:r>
      <w:r>
        <w:rPr>
          <w:rFonts w:hint="eastAsia" w:ascii="宋体" w:hAnsi="宋体"/>
          <w:color w:val="auto"/>
          <w:sz w:val="28"/>
          <w:szCs w:val="28"/>
        </w:rPr>
        <w:t>方式。</w:t>
      </w:r>
    </w:p>
    <w:p>
      <w:pPr>
        <w:spacing w:line="360" w:lineRule="auto"/>
        <w:ind w:firstLine="630" w:firstLineChars="196"/>
        <w:jc w:val="both"/>
        <w:outlineLvl w:val="0"/>
        <w:rPr>
          <w:rFonts w:hint="eastAsia" w:ascii="宋体" w:hAnsi="宋体"/>
          <w:b/>
          <w:bCs/>
          <w:color w:val="auto"/>
          <w:sz w:val="32"/>
          <w:szCs w:val="32"/>
        </w:rPr>
      </w:pPr>
      <w:r>
        <w:rPr>
          <w:rFonts w:hint="eastAsia" w:ascii="宋体" w:hAnsi="宋体"/>
          <w:b/>
          <w:bCs/>
          <w:color w:val="auto"/>
          <w:sz w:val="32"/>
          <w:szCs w:val="32"/>
        </w:rPr>
        <w:t>二、投标及开标情况</w:t>
      </w:r>
    </w:p>
    <w:p>
      <w:pPr>
        <w:spacing w:beforeLines="50" w:afterLines="50" w:line="360" w:lineRule="auto"/>
        <w:ind w:left="141" w:leftChars="67" w:firstLine="420" w:firstLineChars="150"/>
        <w:jc w:val="both"/>
        <w:rPr>
          <w:rFonts w:hint="eastAsia" w:ascii="宋体" w:hAnsi="宋体"/>
          <w:color w:val="auto"/>
          <w:sz w:val="28"/>
          <w:szCs w:val="28"/>
        </w:rPr>
      </w:pPr>
      <w:r>
        <w:rPr>
          <w:rFonts w:hint="eastAsia" w:ascii="宋体" w:hAnsi="宋体"/>
          <w:color w:val="auto"/>
          <w:sz w:val="28"/>
          <w:szCs w:val="28"/>
        </w:rPr>
        <w:t>本次公开招标共有</w:t>
      </w:r>
      <w:r>
        <w:rPr>
          <w:rFonts w:hint="eastAsia" w:ascii="宋体" w:hAnsi="宋体"/>
          <w:color w:val="auto"/>
          <w:sz w:val="28"/>
          <w:szCs w:val="28"/>
          <w:u w:val="single"/>
          <w:lang w:val="en-US" w:eastAsia="zh-CN"/>
        </w:rPr>
        <w:t>7</w:t>
      </w:r>
      <w:r>
        <w:rPr>
          <w:rFonts w:hint="eastAsia" w:ascii="宋体" w:hAnsi="宋体"/>
          <w:color w:val="auto"/>
          <w:sz w:val="28"/>
          <w:szCs w:val="28"/>
        </w:rPr>
        <w:t>家购买招标文件，实际递交投标文件的</w:t>
      </w:r>
      <w:r>
        <w:rPr>
          <w:rFonts w:hint="eastAsia" w:ascii="宋体" w:hAnsi="宋体"/>
          <w:color w:val="auto"/>
          <w:sz w:val="28"/>
          <w:szCs w:val="28"/>
          <w:u w:val="single"/>
          <w:lang w:val="en-US" w:eastAsia="zh-CN"/>
        </w:rPr>
        <w:t>6</w:t>
      </w:r>
      <w:r>
        <w:rPr>
          <w:rFonts w:hint="eastAsia" w:ascii="宋体" w:hAnsi="宋体"/>
          <w:color w:val="auto"/>
          <w:sz w:val="28"/>
          <w:szCs w:val="28"/>
        </w:rPr>
        <w:t>家，未在投标截止时间递交投标文件的</w:t>
      </w:r>
      <w:r>
        <w:rPr>
          <w:rFonts w:hint="eastAsia" w:ascii="宋体" w:hAnsi="宋体"/>
          <w:color w:val="auto"/>
          <w:sz w:val="28"/>
          <w:szCs w:val="28"/>
          <w:u w:val="single"/>
          <w:lang w:val="en-US" w:eastAsia="zh-CN"/>
        </w:rPr>
        <w:t>1</w:t>
      </w:r>
      <w:r>
        <w:rPr>
          <w:rFonts w:hint="eastAsia" w:ascii="宋体" w:hAnsi="宋体"/>
          <w:color w:val="auto"/>
          <w:sz w:val="28"/>
          <w:szCs w:val="28"/>
        </w:rPr>
        <w:t>家。</w:t>
      </w:r>
    </w:p>
    <w:p>
      <w:pPr>
        <w:spacing w:line="360" w:lineRule="auto"/>
        <w:ind w:firstLine="630" w:firstLineChars="196"/>
        <w:jc w:val="both"/>
        <w:outlineLvl w:val="0"/>
        <w:rPr>
          <w:rFonts w:hint="eastAsia" w:ascii="宋体" w:hAnsi="宋体"/>
          <w:b/>
          <w:bCs/>
          <w:color w:val="auto"/>
          <w:sz w:val="32"/>
          <w:szCs w:val="32"/>
        </w:rPr>
      </w:pPr>
      <w:r>
        <w:rPr>
          <w:rFonts w:hint="eastAsia" w:ascii="宋体" w:hAnsi="宋体"/>
          <w:b/>
          <w:bCs/>
          <w:color w:val="auto"/>
          <w:sz w:val="32"/>
          <w:szCs w:val="32"/>
        </w:rPr>
        <w:t>三、评标情况</w:t>
      </w:r>
    </w:p>
    <w:p>
      <w:pPr>
        <w:spacing w:line="360" w:lineRule="auto"/>
        <w:ind w:firstLine="548" w:firstLineChars="196"/>
        <w:jc w:val="both"/>
        <w:rPr>
          <w:rFonts w:hint="eastAsia" w:ascii="宋体" w:hAnsi="宋体"/>
          <w:color w:val="auto"/>
          <w:sz w:val="28"/>
          <w:szCs w:val="28"/>
        </w:rPr>
      </w:pPr>
      <w:r>
        <w:rPr>
          <w:rFonts w:hint="eastAsia" w:ascii="宋体" w:hAnsi="宋体"/>
          <w:color w:val="auto"/>
          <w:sz w:val="28"/>
          <w:szCs w:val="28"/>
        </w:rPr>
        <w:t>本项目采用</w:t>
      </w:r>
      <w:r>
        <w:rPr>
          <w:rFonts w:hint="eastAsia" w:ascii="宋体" w:hAnsi="宋体"/>
          <w:color w:val="auto"/>
          <w:sz w:val="28"/>
          <w:szCs w:val="28"/>
          <w:u w:val="single"/>
        </w:rPr>
        <w:t xml:space="preserve"> 综合评估法 </w:t>
      </w:r>
      <w:r>
        <w:rPr>
          <w:rFonts w:hint="eastAsia" w:ascii="宋体" w:hAnsi="宋体"/>
          <w:color w:val="auto"/>
          <w:sz w:val="28"/>
          <w:szCs w:val="28"/>
        </w:rPr>
        <w:t>，具体评标方法、标准及程序详见招标文件。</w:t>
      </w:r>
    </w:p>
    <w:p>
      <w:pPr>
        <w:spacing w:beforeLines="50" w:afterLines="50" w:line="360" w:lineRule="auto"/>
        <w:ind w:firstLine="560" w:firstLineChars="200"/>
        <w:jc w:val="both"/>
        <w:rPr>
          <w:rFonts w:hint="eastAsia" w:ascii="宋体" w:hAnsi="宋体"/>
          <w:color w:val="auto"/>
          <w:sz w:val="28"/>
          <w:szCs w:val="28"/>
        </w:rPr>
      </w:pPr>
      <w:r>
        <w:rPr>
          <w:rFonts w:hint="eastAsia" w:ascii="宋体" w:hAnsi="宋体"/>
          <w:color w:val="auto"/>
          <w:sz w:val="28"/>
          <w:szCs w:val="28"/>
        </w:rPr>
        <w:t>按照本项目招标文件及相关补充文件规定，对</w:t>
      </w:r>
      <w:r>
        <w:rPr>
          <w:rFonts w:hint="eastAsia" w:ascii="宋体" w:hAnsi="宋体"/>
          <w:color w:val="auto"/>
          <w:sz w:val="28"/>
          <w:szCs w:val="28"/>
          <w:u w:val="single"/>
          <w:lang w:val="en-US" w:eastAsia="zh-CN"/>
        </w:rPr>
        <w:t>6</w:t>
      </w:r>
      <w:r>
        <w:rPr>
          <w:rFonts w:hint="eastAsia" w:ascii="宋体" w:hAnsi="宋体"/>
          <w:color w:val="auto"/>
          <w:sz w:val="28"/>
          <w:szCs w:val="28"/>
        </w:rPr>
        <w:t>家投标人的投标文件进行了初评，通过的</w:t>
      </w:r>
      <w:r>
        <w:rPr>
          <w:rFonts w:hint="eastAsia" w:ascii="宋体" w:hAnsi="宋体"/>
          <w:color w:val="auto"/>
          <w:sz w:val="28"/>
          <w:szCs w:val="28"/>
          <w:u w:val="single"/>
          <w:lang w:val="en-US" w:eastAsia="zh-CN"/>
        </w:rPr>
        <w:t>3</w:t>
      </w:r>
      <w:r>
        <w:rPr>
          <w:rFonts w:hint="eastAsia" w:ascii="宋体" w:hAnsi="宋体"/>
          <w:color w:val="auto"/>
          <w:sz w:val="28"/>
          <w:szCs w:val="28"/>
        </w:rPr>
        <w:t>家，未通过的</w:t>
      </w:r>
      <w:r>
        <w:rPr>
          <w:rFonts w:hint="eastAsia" w:ascii="宋体" w:hAnsi="宋体"/>
          <w:color w:val="auto"/>
          <w:sz w:val="28"/>
          <w:szCs w:val="28"/>
          <w:u w:val="single"/>
          <w:lang w:val="en-US" w:eastAsia="zh-CN"/>
        </w:rPr>
        <w:t>3</w:t>
      </w:r>
      <w:r>
        <w:rPr>
          <w:rFonts w:hint="eastAsia" w:ascii="宋体" w:hAnsi="宋体"/>
          <w:color w:val="auto"/>
          <w:sz w:val="28"/>
          <w:szCs w:val="28"/>
        </w:rPr>
        <w:t>家，</w:t>
      </w:r>
      <w:r>
        <w:rPr>
          <w:rFonts w:hint="eastAsia" w:ascii="宋体" w:hAnsi="宋体"/>
          <w:color w:val="auto"/>
          <w:sz w:val="28"/>
          <w:szCs w:val="28"/>
        </w:rPr>
        <w:t>否决投标情况如下</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0" w:firstLineChars="0"/>
        <w:jc w:val="center"/>
        <w:textAlignment w:val="auto"/>
        <w:rPr>
          <w:rFonts w:hint="default" w:ascii="宋体" w:hAnsi="宋体" w:eastAsia="宋体"/>
          <w:color w:val="auto"/>
          <w:sz w:val="28"/>
          <w:szCs w:val="28"/>
          <w:lang w:val="en-US" w:eastAsia="zh-CN"/>
        </w:rPr>
      </w:pPr>
      <w:r>
        <w:rPr>
          <w:color w:val="auto"/>
        </w:rPr>
        <w:drawing>
          <wp:inline distT="0" distB="0" distL="114300" distR="114300">
            <wp:extent cx="5269230" cy="2404110"/>
            <wp:effectExtent l="0" t="0" r="7620"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69230" cy="2404110"/>
                    </a:xfrm>
                    <a:prstGeom prst="rect">
                      <a:avLst/>
                    </a:prstGeom>
                    <a:noFill/>
                    <a:ln>
                      <a:noFill/>
                    </a:ln>
                  </pic:spPr>
                </pic:pic>
              </a:graphicData>
            </a:graphic>
          </wp:inline>
        </w:drawing>
      </w:r>
      <w:bookmarkStart w:id="0" w:name="_GoBack"/>
      <w:bookmarkEnd w:id="0"/>
    </w:p>
    <w:p>
      <w:pPr>
        <w:spacing w:line="360" w:lineRule="auto"/>
        <w:ind w:firstLine="630" w:firstLineChars="196"/>
        <w:outlineLvl w:val="0"/>
        <w:rPr>
          <w:rFonts w:hint="eastAsia" w:ascii="宋体" w:hAnsi="宋体"/>
          <w:b/>
          <w:bCs/>
          <w:color w:val="auto"/>
          <w:sz w:val="32"/>
          <w:szCs w:val="32"/>
        </w:rPr>
      </w:pPr>
      <w:r>
        <w:rPr>
          <w:rFonts w:hint="eastAsia" w:ascii="宋体" w:hAnsi="宋体"/>
          <w:b/>
          <w:bCs/>
          <w:color w:val="auto"/>
          <w:sz w:val="32"/>
          <w:szCs w:val="32"/>
        </w:rPr>
        <w:t>四、评标委员会推荐的中标候选人情况</w:t>
      </w:r>
    </w:p>
    <w:p>
      <w:pPr>
        <w:spacing w:line="360" w:lineRule="auto"/>
        <w:jc w:val="center"/>
        <w:outlineLvl w:val="0"/>
        <w:rPr>
          <w:color w:val="auto"/>
        </w:rPr>
      </w:pPr>
      <w:r>
        <w:rPr>
          <w:color w:val="auto"/>
        </w:rPr>
        <w:drawing>
          <wp:inline distT="0" distB="0" distL="114300" distR="114300">
            <wp:extent cx="5269230" cy="1370965"/>
            <wp:effectExtent l="0" t="0" r="7620"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69230" cy="1370965"/>
                    </a:xfrm>
                    <a:prstGeom prst="rect">
                      <a:avLst/>
                    </a:prstGeom>
                    <a:noFill/>
                    <a:ln>
                      <a:noFill/>
                    </a:ln>
                  </pic:spPr>
                </pic:pic>
              </a:graphicData>
            </a:graphic>
          </wp:inline>
        </w:drawing>
      </w:r>
    </w:p>
    <w:p>
      <w:pPr>
        <w:spacing w:line="360" w:lineRule="auto"/>
        <w:jc w:val="center"/>
        <w:outlineLvl w:val="0"/>
        <w:rPr>
          <w:color w:val="auto"/>
        </w:rPr>
      </w:pPr>
      <w:r>
        <w:rPr>
          <w:color w:val="auto"/>
        </w:rPr>
        <w:drawing>
          <wp:inline distT="0" distB="0" distL="114300" distR="114300">
            <wp:extent cx="5265420" cy="1149985"/>
            <wp:effectExtent l="0" t="0" r="11430" b="1206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5265420" cy="1149985"/>
                    </a:xfrm>
                    <a:prstGeom prst="rect">
                      <a:avLst/>
                    </a:prstGeom>
                    <a:noFill/>
                    <a:ln>
                      <a:noFill/>
                    </a:ln>
                  </pic:spPr>
                </pic:pic>
              </a:graphicData>
            </a:graphic>
          </wp:inline>
        </w:drawing>
      </w:r>
    </w:p>
    <w:p>
      <w:pPr>
        <w:spacing w:line="360" w:lineRule="auto"/>
        <w:ind w:firstLine="630" w:firstLineChars="196"/>
        <w:outlineLvl w:val="0"/>
        <w:rPr>
          <w:rFonts w:hint="eastAsia" w:ascii="宋体" w:hAnsi="宋体" w:eastAsia="宋体"/>
          <w:b/>
          <w:bCs/>
          <w:color w:val="auto"/>
          <w:sz w:val="32"/>
          <w:szCs w:val="32"/>
        </w:rPr>
      </w:pPr>
      <w:r>
        <w:rPr>
          <w:rFonts w:hint="eastAsia" w:ascii="宋体" w:hAnsi="宋体" w:eastAsia="宋体"/>
          <w:b/>
          <w:bCs/>
          <w:color w:val="auto"/>
          <w:sz w:val="32"/>
          <w:szCs w:val="32"/>
        </w:rPr>
        <w:t>五、提出异议的渠道和方式</w:t>
      </w:r>
    </w:p>
    <w:p>
      <w:pPr>
        <w:spacing w:beforeLines="50" w:afterLines="50" w:line="460" w:lineRule="exact"/>
        <w:ind w:firstLine="560" w:firstLineChars="200"/>
        <w:jc w:val="both"/>
        <w:rPr>
          <w:rFonts w:hint="eastAsia" w:ascii="宋体" w:hAnsi="宋体"/>
          <w:color w:val="auto"/>
          <w:sz w:val="28"/>
          <w:szCs w:val="28"/>
        </w:rPr>
      </w:pPr>
      <w:r>
        <w:rPr>
          <w:rFonts w:hint="eastAsia" w:ascii="宋体" w:hAnsi="宋体"/>
          <w:color w:val="auto"/>
          <w:sz w:val="28"/>
          <w:szCs w:val="28"/>
        </w:rPr>
        <w:t>投标人或其他利害关系人对本招标项目的评标结果有异议的，投标人应当</w:t>
      </w:r>
      <w:r>
        <w:rPr>
          <w:rFonts w:hint="eastAsia" w:ascii="宋体" w:hAnsi="宋体"/>
          <w:b/>
          <w:bCs/>
          <w:color w:val="auto"/>
          <w:sz w:val="28"/>
          <w:szCs w:val="28"/>
        </w:rPr>
        <w:t>在中标候选人公示期间登录国家管网集团电子招标平台递交</w:t>
      </w:r>
      <w:r>
        <w:rPr>
          <w:rFonts w:hint="eastAsia" w:ascii="宋体" w:hAnsi="宋体"/>
          <w:color w:val="auto"/>
          <w:sz w:val="28"/>
          <w:szCs w:val="28"/>
        </w:rPr>
        <w:t>，其他利害关系人应当在中标候选人公示期间通过给受理邮箱发邮件的方式向招标代理机构提出书面异议文件。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olor w:val="auto"/>
          <w:sz w:val="28"/>
          <w:szCs w:val="28"/>
        </w:rPr>
      </w:pPr>
      <w:r>
        <w:rPr>
          <w:rFonts w:hint="eastAsia" w:ascii="宋体" w:hAnsi="宋体"/>
          <w:color w:val="auto"/>
          <w:sz w:val="28"/>
          <w:szCs w:val="28"/>
        </w:rPr>
        <w:t>受理部门：中国石油物资有限公司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olor w:val="auto"/>
          <w:sz w:val="28"/>
          <w:szCs w:val="28"/>
          <w:lang w:eastAsia="zh-CN"/>
        </w:rPr>
      </w:pPr>
      <w:r>
        <w:rPr>
          <w:rFonts w:hint="eastAsia" w:ascii="宋体" w:hAnsi="宋体"/>
          <w:color w:val="auto"/>
          <w:sz w:val="28"/>
          <w:szCs w:val="28"/>
        </w:rPr>
        <w:t>受理人：王梦君、</w:t>
      </w:r>
      <w:r>
        <w:rPr>
          <w:rFonts w:hint="eastAsia" w:ascii="宋体" w:hAnsi="宋体"/>
          <w:color w:val="auto"/>
          <w:sz w:val="28"/>
          <w:szCs w:val="28"/>
          <w:lang w:val="en-US" w:eastAsia="zh-CN"/>
        </w:rPr>
        <w:t>赵瑞爱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olor w:val="auto"/>
          <w:sz w:val="28"/>
          <w:szCs w:val="28"/>
          <w:lang w:val="en-US" w:eastAsia="zh-CN"/>
        </w:rPr>
      </w:pPr>
      <w:r>
        <w:rPr>
          <w:rFonts w:hint="eastAsia" w:ascii="宋体" w:hAnsi="宋体"/>
          <w:color w:val="auto"/>
          <w:sz w:val="28"/>
          <w:szCs w:val="28"/>
        </w:rPr>
        <w:t>受理电话：18322774570、</w:t>
      </w:r>
      <w:r>
        <w:rPr>
          <w:rFonts w:hint="eastAsia" w:ascii="宋体" w:hAnsi="宋体"/>
          <w:color w:val="auto"/>
          <w:sz w:val="28"/>
          <w:szCs w:val="28"/>
          <w:lang w:val="en-US" w:eastAsia="zh-CN"/>
        </w:rPr>
        <w:t>15303710163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olor w:val="auto"/>
          <w:sz w:val="28"/>
          <w:szCs w:val="28"/>
        </w:rPr>
      </w:pPr>
      <w:r>
        <w:rPr>
          <w:rFonts w:hint="eastAsia" w:ascii="宋体" w:hAnsi="宋体"/>
          <w:color w:val="auto"/>
          <w:sz w:val="28"/>
          <w:szCs w:val="28"/>
        </w:rPr>
        <w:t>受理邮箱：zzgswmj@163.com、</w:t>
      </w:r>
      <w:r>
        <w:rPr>
          <w:rFonts w:hint="eastAsia" w:ascii="宋体" w:hAnsi="宋体"/>
          <w:color w:val="auto"/>
          <w:sz w:val="28"/>
          <w:szCs w:val="28"/>
        </w:rPr>
        <w:t>zzgs</w:t>
      </w:r>
      <w:r>
        <w:rPr>
          <w:rFonts w:hint="eastAsia" w:ascii="宋体" w:hAnsi="宋体"/>
          <w:color w:val="auto"/>
          <w:sz w:val="28"/>
          <w:szCs w:val="28"/>
          <w:lang w:val="en-US" w:eastAsia="zh-CN"/>
        </w:rPr>
        <w:t>zra</w:t>
      </w:r>
      <w:r>
        <w:rPr>
          <w:rFonts w:hint="eastAsia" w:ascii="宋体" w:hAnsi="宋体"/>
          <w:color w:val="auto"/>
          <w:sz w:val="28"/>
          <w:szCs w:val="28"/>
        </w:rPr>
        <w:t>@163.com</w:t>
      </w:r>
    </w:p>
    <w:p>
      <w:pPr>
        <w:spacing w:line="360" w:lineRule="auto"/>
        <w:ind w:firstLine="630" w:firstLineChars="196"/>
        <w:jc w:val="both"/>
        <w:outlineLvl w:val="0"/>
        <w:rPr>
          <w:rFonts w:hint="eastAsia" w:ascii="宋体" w:hAnsi="宋体"/>
          <w:b/>
          <w:bCs/>
          <w:color w:val="auto"/>
          <w:sz w:val="32"/>
          <w:szCs w:val="32"/>
        </w:rPr>
      </w:pPr>
      <w:r>
        <w:rPr>
          <w:rFonts w:hint="eastAsia" w:ascii="宋体" w:hAnsi="宋体"/>
          <w:b/>
          <w:bCs/>
          <w:color w:val="auto"/>
          <w:sz w:val="32"/>
          <w:szCs w:val="32"/>
        </w:rPr>
        <w:t>六、公示时间</w:t>
      </w:r>
    </w:p>
    <w:p>
      <w:pPr>
        <w:ind w:firstLine="560" w:firstLineChars="200"/>
        <w:jc w:val="both"/>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2026</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1</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23</w:t>
      </w:r>
      <w:r>
        <w:rPr>
          <w:rFonts w:hint="eastAsia" w:ascii="宋体" w:hAnsi="宋体"/>
          <w:color w:val="auto"/>
          <w:sz w:val="28"/>
          <w:szCs w:val="28"/>
          <w:u w:val="single"/>
        </w:rPr>
        <w:t xml:space="preserve"> </w:t>
      </w:r>
      <w:r>
        <w:rPr>
          <w:rFonts w:hint="eastAsia" w:ascii="宋体" w:hAnsi="宋体"/>
          <w:color w:val="auto"/>
          <w:sz w:val="28"/>
          <w:szCs w:val="28"/>
        </w:rPr>
        <w:t>日至</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2026</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1</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26</w:t>
      </w:r>
      <w:r>
        <w:rPr>
          <w:rFonts w:hint="eastAsia" w:ascii="宋体" w:hAnsi="宋体"/>
          <w:color w:val="auto"/>
          <w:sz w:val="28"/>
          <w:szCs w:val="28"/>
          <w:u w:val="single"/>
        </w:rPr>
        <w:t xml:space="preserve"> </w:t>
      </w:r>
      <w:r>
        <w:rPr>
          <w:rFonts w:hint="eastAsia" w:ascii="宋体" w:hAnsi="宋体"/>
          <w:color w:val="auto"/>
          <w:sz w:val="28"/>
          <w:szCs w:val="28"/>
        </w:rPr>
        <w:t>日。</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4YTA3ODhlYjRhMGQwNzA2ZmE2Mzc2M2M4NDg5NTEifQ=="/>
  </w:docVars>
  <w:rsids>
    <w:rsidRoot w:val="007A0BBB"/>
    <w:rsid w:val="00264D2D"/>
    <w:rsid w:val="007A0BBB"/>
    <w:rsid w:val="033955B8"/>
    <w:rsid w:val="1475010A"/>
    <w:rsid w:val="14D76BBD"/>
    <w:rsid w:val="176E1591"/>
    <w:rsid w:val="1C5F484C"/>
    <w:rsid w:val="30F677D5"/>
    <w:rsid w:val="42343D6C"/>
    <w:rsid w:val="5AF81E32"/>
    <w:rsid w:val="64F42055"/>
    <w:rsid w:val="681071CB"/>
    <w:rsid w:val="6B671CD9"/>
    <w:rsid w:val="6BBC66B6"/>
    <w:rsid w:val="6CF90658"/>
    <w:rsid w:val="77D920B7"/>
    <w:rsid w:val="7BF070CA"/>
    <w:rsid w:val="7FF41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462</Words>
  <Characters>468</Characters>
  <Lines>22</Lines>
  <Paragraphs>12</Paragraphs>
  <TotalTime>4</TotalTime>
  <ScaleCrop>false</ScaleCrop>
  <LinksUpToDate>false</LinksUpToDate>
  <CharactersWithSpaces>918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2023-11-06T05:10:00Z</dcterms:created>
  <dc:creator>刘翊德</dc:creator>
  <cp:lastModifiedBy>王梦君</cp:lastModifiedBy>
  <dcterms:modified xsi:type="dcterms:W3CDTF">2026-01-23T03:24:21Z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EA5CC5A56D3A4F02B2B0E91967F1ED27_12</vt:lpwstr>
  </property>
</Properties>
</file>