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E6915F9">
      <w:pPr>
        <w:pStyle w:val="2"/>
        <w:jc w:val="center"/>
        <w:rPr>
          <w:rFonts w:hint="eastAsia"/>
          <w:highlight w:val="none"/>
          <w:lang w:val="en-US" w:eastAsia="zh-CN"/>
        </w:rPr>
      </w:pPr>
      <w:r>
        <w:rPr>
          <w:rFonts w:hint="eastAsia"/>
          <w:highlight w:val="none"/>
          <w:lang w:val="en-US" w:eastAsia="zh-CN"/>
        </w:rPr>
        <w:t>良渚新城好运街（杭行路-莫干山路）改扩建工程电力设计服务（第二次）</w:t>
      </w:r>
    </w:p>
    <w:p w14:paraId="6C5138FD">
      <w:pPr>
        <w:jc w:val="center"/>
        <w:rPr>
          <w:rFonts w:hint="eastAsia" w:ascii="宋体" w:hAnsi="宋体" w:cs="宋体"/>
          <w:b/>
          <w:sz w:val="28"/>
          <w:szCs w:val="28"/>
          <w:highlight w:val="none"/>
        </w:rPr>
      </w:pPr>
      <w:r>
        <w:rPr>
          <w:rFonts w:hint="eastAsia" w:ascii="宋体" w:hAnsi="宋体" w:cs="宋体"/>
          <w:b/>
          <w:sz w:val="28"/>
          <w:szCs w:val="28"/>
          <w:highlight w:val="none"/>
        </w:rPr>
        <w:t>（项目编号：</w:t>
      </w:r>
      <w:r>
        <w:rPr>
          <w:rFonts w:hint="eastAsia" w:ascii="宋体" w:hAnsi="宋体" w:cs="宋体"/>
          <w:b/>
          <w:sz w:val="28"/>
          <w:szCs w:val="28"/>
          <w:highlight w:val="none"/>
          <w:lang w:val="en-US" w:eastAsia="zh-CN"/>
        </w:rPr>
        <w:t>Y3301100000015683002</w:t>
      </w:r>
      <w:r>
        <w:rPr>
          <w:rFonts w:hint="eastAsia" w:ascii="宋体" w:hAnsi="宋体" w:cs="宋体"/>
          <w:b/>
          <w:sz w:val="28"/>
          <w:szCs w:val="28"/>
          <w:highlight w:val="none"/>
        </w:rPr>
        <w:t>）</w:t>
      </w:r>
    </w:p>
    <w:p w14:paraId="745657F8">
      <w:pPr>
        <w:rPr>
          <w:rFonts w:hint="eastAsia" w:ascii="宋体" w:hAnsi="宋体" w:cs="宋体"/>
          <w:b/>
          <w:sz w:val="52"/>
          <w:szCs w:val="52"/>
          <w:highlight w:val="none"/>
        </w:rPr>
      </w:pPr>
    </w:p>
    <w:p w14:paraId="4C695AF9">
      <w:pPr>
        <w:jc w:val="center"/>
        <w:rPr>
          <w:rFonts w:hint="eastAsia" w:ascii="宋体" w:hAnsi="宋体" w:cs="宋体"/>
          <w:b/>
          <w:sz w:val="84"/>
          <w:szCs w:val="84"/>
          <w:highlight w:val="none"/>
        </w:rPr>
      </w:pPr>
      <w:r>
        <w:rPr>
          <w:rFonts w:hint="eastAsia" w:ascii="宋体" w:hAnsi="宋体" w:cs="宋体"/>
          <w:b/>
          <w:sz w:val="84"/>
          <w:szCs w:val="84"/>
          <w:highlight w:val="none"/>
        </w:rPr>
        <w:t xml:space="preserve">招 </w:t>
      </w:r>
    </w:p>
    <w:p w14:paraId="486B4C54">
      <w:pPr>
        <w:jc w:val="center"/>
        <w:rPr>
          <w:rFonts w:hint="eastAsia" w:ascii="宋体" w:hAnsi="宋体" w:cs="宋体"/>
          <w:b/>
          <w:sz w:val="84"/>
          <w:szCs w:val="84"/>
          <w:highlight w:val="none"/>
        </w:rPr>
      </w:pPr>
      <w:r>
        <w:rPr>
          <w:rFonts w:hint="eastAsia" w:ascii="宋体" w:hAnsi="宋体" w:cs="宋体"/>
          <w:b/>
          <w:sz w:val="84"/>
          <w:szCs w:val="84"/>
          <w:highlight w:val="none"/>
        </w:rPr>
        <w:t xml:space="preserve">标 </w:t>
      </w:r>
    </w:p>
    <w:p w14:paraId="4E587DD2">
      <w:pPr>
        <w:jc w:val="center"/>
        <w:rPr>
          <w:rFonts w:hint="eastAsia" w:ascii="宋体" w:hAnsi="宋体" w:cs="宋体"/>
          <w:b/>
          <w:sz w:val="84"/>
          <w:szCs w:val="84"/>
          <w:highlight w:val="none"/>
        </w:rPr>
      </w:pPr>
      <w:r>
        <w:rPr>
          <w:rFonts w:hint="eastAsia" w:ascii="宋体" w:hAnsi="宋体" w:cs="宋体"/>
          <w:b/>
          <w:sz w:val="84"/>
          <w:szCs w:val="84"/>
          <w:highlight w:val="none"/>
        </w:rPr>
        <w:t xml:space="preserve">文 </w:t>
      </w:r>
    </w:p>
    <w:p w14:paraId="29B8C37D">
      <w:pPr>
        <w:jc w:val="center"/>
        <w:rPr>
          <w:rFonts w:hint="eastAsia" w:ascii="宋体" w:hAnsi="宋体" w:cs="宋体"/>
          <w:b/>
          <w:sz w:val="84"/>
          <w:szCs w:val="84"/>
          <w:highlight w:val="none"/>
        </w:rPr>
      </w:pPr>
      <w:r>
        <w:rPr>
          <w:rFonts w:hint="eastAsia" w:ascii="宋体" w:hAnsi="宋体" w:cs="宋体"/>
          <w:b/>
          <w:sz w:val="84"/>
          <w:szCs w:val="84"/>
          <w:highlight w:val="none"/>
        </w:rPr>
        <w:t>件</w:t>
      </w:r>
    </w:p>
    <w:p w14:paraId="08D73EB0">
      <w:pPr>
        <w:spacing w:line="360" w:lineRule="exact"/>
        <w:rPr>
          <w:rFonts w:hint="eastAsia" w:ascii="宋体" w:hAnsi="宋体" w:cs="宋体"/>
          <w:sz w:val="32"/>
          <w:highlight w:val="none"/>
          <w:u w:val="single"/>
        </w:rPr>
      </w:pPr>
    </w:p>
    <w:p w14:paraId="29D13B35">
      <w:pPr>
        <w:rPr>
          <w:rFonts w:hint="eastAsia" w:ascii="宋体" w:hAnsi="宋体" w:cs="宋体"/>
          <w:b/>
          <w:bCs/>
          <w:sz w:val="32"/>
          <w:szCs w:val="32"/>
          <w:highlight w:val="none"/>
        </w:rPr>
      </w:pPr>
    </w:p>
    <w:p w14:paraId="7C649A06">
      <w:pPr>
        <w:ind w:firstLine="964" w:firstLineChars="300"/>
        <w:rPr>
          <w:rFonts w:hint="eastAsia" w:ascii="宋体" w:hAnsi="宋体" w:cs="宋体"/>
          <w:b/>
          <w:bCs/>
          <w:sz w:val="32"/>
          <w:szCs w:val="32"/>
          <w:highlight w:val="none"/>
          <w:lang w:val="en-US" w:eastAsia="zh-CN"/>
        </w:rPr>
      </w:pPr>
      <w:r>
        <w:rPr>
          <w:rFonts w:hint="eastAsia" w:ascii="宋体" w:hAnsi="宋体" w:eastAsia="宋体" w:cs="宋体"/>
          <w:b/>
          <w:bCs/>
          <w:kern w:val="2"/>
          <w:sz w:val="32"/>
          <w:szCs w:val="32"/>
          <w:highlight w:val="none"/>
          <w:shd w:val="clear" w:color="auto" w:fill="auto"/>
          <w:lang w:val="en-US" w:eastAsia="zh-CN" w:bidi="ar"/>
        </w:rPr>
        <w:t>建设单位：</w:t>
      </w:r>
      <w:r>
        <w:rPr>
          <w:rFonts w:hint="eastAsia" w:ascii="宋体" w:hAnsi="宋体" w:cs="宋体"/>
          <w:b/>
          <w:bCs/>
          <w:sz w:val="32"/>
          <w:szCs w:val="32"/>
          <w:highlight w:val="none"/>
          <w:lang w:val="en-US" w:eastAsia="zh-CN"/>
        </w:rPr>
        <w:t>杭州良渚新城交通投资有限公司</w:t>
      </w:r>
    </w:p>
    <w:p w14:paraId="6252EDF0">
      <w:pPr>
        <w:ind w:firstLine="0" w:firstLineChars="0"/>
        <w:rPr>
          <w:rFonts w:hint="eastAsia" w:ascii="宋体" w:hAnsi="宋体" w:cs="宋体"/>
          <w:b/>
          <w:bCs/>
          <w:sz w:val="32"/>
          <w:szCs w:val="32"/>
          <w:highlight w:val="none"/>
          <w:lang w:eastAsia="zh-CN"/>
        </w:rPr>
      </w:pPr>
    </w:p>
    <w:p w14:paraId="17244443">
      <w:pPr>
        <w:ind w:firstLine="964" w:firstLineChars="300"/>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招标人</w:t>
      </w:r>
      <w:r>
        <w:rPr>
          <w:rFonts w:hint="eastAsia" w:ascii="宋体" w:hAnsi="宋体" w:cs="宋体"/>
          <w:b/>
          <w:bCs/>
          <w:sz w:val="32"/>
          <w:szCs w:val="32"/>
          <w:highlight w:val="none"/>
        </w:rPr>
        <w:t>：</w:t>
      </w:r>
      <w:r>
        <w:rPr>
          <w:rFonts w:hint="eastAsia" w:ascii="宋体" w:hAnsi="宋体" w:eastAsia="宋体" w:cs="宋体"/>
          <w:b/>
          <w:bCs/>
          <w:kern w:val="2"/>
          <w:sz w:val="32"/>
          <w:szCs w:val="32"/>
          <w:highlight w:val="none"/>
          <w:shd w:val="clear" w:color="auto" w:fill="auto"/>
          <w:lang w:val="en-US" w:eastAsia="zh-CN" w:bidi="ar"/>
        </w:rPr>
        <w:t>杭州余杭重大基础设施建设有限公司</w:t>
      </w:r>
    </w:p>
    <w:p w14:paraId="3AF18359">
      <w:pPr>
        <w:ind w:firstLine="964" w:firstLineChars="300"/>
        <w:rPr>
          <w:rFonts w:hint="eastAsia" w:ascii="宋体" w:hAnsi="宋体" w:eastAsia="宋体" w:cs="宋体"/>
          <w:b/>
          <w:bCs/>
          <w:sz w:val="32"/>
          <w:szCs w:val="32"/>
          <w:highlight w:val="none"/>
          <w:lang w:val="en-US" w:eastAsia="zh-CN" w:bidi="ar"/>
        </w:rPr>
      </w:pPr>
    </w:p>
    <w:p w14:paraId="21CDD651">
      <w:pPr>
        <w:ind w:firstLine="964" w:firstLineChars="300"/>
        <w:jc w:val="left"/>
        <w:rPr>
          <w:rFonts w:hint="eastAsia" w:ascii="宋体" w:hAnsi="宋体" w:cs="宋体"/>
          <w:b/>
          <w:bCs/>
          <w:sz w:val="32"/>
          <w:szCs w:val="32"/>
          <w:highlight w:val="none"/>
        </w:rPr>
      </w:pPr>
      <w:r>
        <w:rPr>
          <w:rFonts w:hint="eastAsia" w:ascii="宋体" w:hAnsi="宋体" w:eastAsia="宋体" w:cs="宋体"/>
          <w:b/>
          <w:bCs/>
          <w:kern w:val="2"/>
          <w:sz w:val="32"/>
          <w:szCs w:val="32"/>
          <w:highlight w:val="none"/>
          <w:lang w:val="en-US" w:eastAsia="zh-CN" w:bidi="ar"/>
        </w:rPr>
        <w:t>招标代理机构：大地工程咨询有限公司</w:t>
      </w:r>
      <w:r>
        <w:rPr>
          <w:rFonts w:hint="eastAsia" w:ascii="宋体" w:hAnsi="宋体" w:eastAsia="宋体" w:cs="宋体"/>
          <w:b/>
          <w:bCs/>
          <w:sz w:val="32"/>
          <w:szCs w:val="32"/>
          <w:highlight w:val="none"/>
          <w:lang w:val="en-US" w:eastAsia="zh-CN" w:bidi="ar"/>
        </w:rPr>
        <w:t xml:space="preserve">    </w:t>
      </w:r>
    </w:p>
    <w:p w14:paraId="40ACC941">
      <w:pPr>
        <w:jc w:val="center"/>
        <w:rPr>
          <w:rFonts w:hint="eastAsia" w:ascii="宋体" w:hAnsi="宋体" w:cs="宋体"/>
          <w:b/>
          <w:bCs/>
          <w:sz w:val="32"/>
          <w:szCs w:val="32"/>
          <w:highlight w:val="none"/>
        </w:rPr>
      </w:pPr>
    </w:p>
    <w:p w14:paraId="37A7E2A0">
      <w:pPr>
        <w:ind w:firstLine="964" w:firstLineChars="300"/>
        <w:rPr>
          <w:rFonts w:hint="eastAsia" w:ascii="宋体" w:hAnsi="宋体" w:eastAsia="宋体" w:cs="宋体"/>
          <w:b/>
          <w:bCs/>
          <w:sz w:val="32"/>
          <w:szCs w:val="32"/>
          <w:highlight w:val="none"/>
          <w:lang w:bidi="ar"/>
        </w:rPr>
      </w:pPr>
      <w:bookmarkStart w:id="0" w:name="year1"/>
      <w:r>
        <w:rPr>
          <w:rFonts w:hint="eastAsia" w:ascii="宋体" w:hAnsi="宋体" w:eastAsia="宋体" w:cs="宋体"/>
          <w:b/>
          <w:bCs/>
          <w:sz w:val="32"/>
          <w:szCs w:val="32"/>
          <w:highlight w:val="none"/>
          <w:lang w:bidi="ar"/>
        </w:rPr>
        <w:t>备案机关：</w:t>
      </w:r>
    </w:p>
    <w:p w14:paraId="0AFD927A">
      <w:pPr>
        <w:jc w:val="both"/>
        <w:rPr>
          <w:rFonts w:hint="eastAsia" w:ascii="宋体" w:hAnsi="宋体" w:cs="宋体"/>
          <w:b/>
          <w:bCs/>
          <w:sz w:val="32"/>
          <w:szCs w:val="32"/>
          <w:highlight w:val="none"/>
        </w:rPr>
      </w:pPr>
    </w:p>
    <w:bookmarkEnd w:id="0"/>
    <w:p w14:paraId="55C22F59">
      <w:pPr>
        <w:jc w:val="center"/>
        <w:rPr>
          <w:rFonts w:ascii="宋体" w:hAnsi="宋体" w:cs="宋体"/>
          <w:b/>
          <w:bCs/>
          <w:sz w:val="32"/>
          <w:szCs w:val="32"/>
          <w:highlight w:val="none"/>
        </w:rPr>
        <w:sectPr>
          <w:footerReference r:id="rId3" w:type="default"/>
          <w:pgSz w:w="11906" w:h="16838"/>
          <w:pgMar w:top="1531" w:right="1304" w:bottom="1531" w:left="1361" w:header="851" w:footer="601" w:gutter="0"/>
          <w:cols w:space="720" w:num="1"/>
          <w:docGrid w:linePitch="312" w:charSpace="0"/>
        </w:sectPr>
      </w:pPr>
      <w:r>
        <w:rPr>
          <w:rFonts w:hint="eastAsia" w:ascii="宋体" w:hAnsi="宋体" w:cs="宋体"/>
          <w:b/>
          <w:bCs/>
          <w:sz w:val="32"/>
          <w:szCs w:val="32"/>
          <w:highlight w:val="none"/>
          <w:lang w:eastAsia="zh-CN"/>
        </w:rPr>
        <w:t>202</w:t>
      </w:r>
      <w:r>
        <w:rPr>
          <w:rFonts w:hint="eastAsia" w:ascii="宋体" w:hAnsi="宋体" w:cs="宋体"/>
          <w:b/>
          <w:bCs/>
          <w:sz w:val="32"/>
          <w:szCs w:val="32"/>
          <w:highlight w:val="none"/>
          <w:lang w:val="en-US" w:eastAsia="zh-CN"/>
        </w:rPr>
        <w:t>5</w:t>
      </w:r>
      <w:r>
        <w:rPr>
          <w:rFonts w:hint="eastAsia" w:ascii="宋体" w:hAnsi="宋体" w:cs="宋体"/>
          <w:b/>
          <w:bCs/>
          <w:sz w:val="32"/>
          <w:szCs w:val="32"/>
          <w:highlight w:val="none"/>
        </w:rPr>
        <w:t>年</w:t>
      </w:r>
      <w:r>
        <w:rPr>
          <w:rFonts w:hint="eastAsia" w:ascii="宋体" w:hAnsi="宋体" w:cs="宋体"/>
          <w:b/>
          <w:bCs/>
          <w:sz w:val="32"/>
          <w:szCs w:val="32"/>
          <w:highlight w:val="none"/>
          <w:lang w:val="en-US" w:eastAsia="zh-CN"/>
        </w:rPr>
        <w:t>6</w:t>
      </w:r>
      <w:r>
        <w:rPr>
          <w:rFonts w:hint="eastAsia" w:ascii="宋体" w:hAnsi="宋体" w:cs="宋体"/>
          <w:b/>
          <w:bCs/>
          <w:sz w:val="32"/>
          <w:szCs w:val="32"/>
          <w:highlight w:val="none"/>
        </w:rPr>
        <w:t>月</w:t>
      </w:r>
      <w:r>
        <w:rPr>
          <w:rFonts w:hint="eastAsia" w:ascii="宋体" w:hAnsi="宋体" w:cs="宋体"/>
          <w:b/>
          <w:bCs/>
          <w:sz w:val="32"/>
          <w:szCs w:val="32"/>
          <w:highlight w:val="none"/>
          <w:lang w:val="en-US" w:eastAsia="zh-CN"/>
        </w:rPr>
        <w:t>26</w:t>
      </w:r>
      <w:r>
        <w:rPr>
          <w:rFonts w:hint="eastAsia" w:ascii="宋体" w:hAnsi="宋体" w:cs="宋体"/>
          <w:b/>
          <w:bCs/>
          <w:sz w:val="32"/>
          <w:szCs w:val="32"/>
          <w:highlight w:val="none"/>
        </w:rPr>
        <w:t>日</w:t>
      </w:r>
    </w:p>
    <w:p w14:paraId="32975703">
      <w:pPr>
        <w:spacing w:line="600" w:lineRule="exact"/>
        <w:jc w:val="center"/>
        <w:rPr>
          <w:rFonts w:hint="eastAsia" w:ascii="宋体" w:hAnsi="宋体" w:cs="宋体"/>
          <w:b/>
          <w:bCs/>
          <w:sz w:val="52"/>
          <w:szCs w:val="52"/>
          <w:highlight w:val="none"/>
        </w:rPr>
      </w:pPr>
      <w:r>
        <w:rPr>
          <w:rFonts w:hint="eastAsia" w:ascii="宋体" w:hAnsi="宋体" w:cs="宋体"/>
          <w:b/>
          <w:bCs/>
          <w:sz w:val="52"/>
          <w:szCs w:val="52"/>
          <w:highlight w:val="none"/>
        </w:rPr>
        <w:t>目     录</w:t>
      </w:r>
    </w:p>
    <w:p w14:paraId="0C60FBFC">
      <w:pPr>
        <w:pStyle w:val="17"/>
        <w:tabs>
          <w:tab w:val="right" w:leader="dot" w:pos="9231"/>
        </w:tabs>
        <w:spacing w:line="600" w:lineRule="exact"/>
        <w:rPr>
          <w:rFonts w:hint="eastAsia" w:ascii="宋体" w:hAnsi="宋体" w:cs="宋体"/>
          <w:kern w:val="2"/>
          <w:sz w:val="21"/>
          <w:szCs w:val="24"/>
          <w:highlight w:val="none"/>
        </w:rPr>
      </w:pPr>
      <w:r>
        <w:rPr>
          <w:rFonts w:hint="eastAsia" w:ascii="宋体" w:hAnsi="宋体" w:cs="宋体"/>
          <w:highlight w:val="none"/>
        </w:rPr>
        <w:fldChar w:fldCharType="begin"/>
      </w:r>
      <w:r>
        <w:rPr>
          <w:rFonts w:hint="eastAsia" w:ascii="宋体" w:hAnsi="宋体" w:cs="宋体"/>
          <w:highlight w:val="none"/>
        </w:rPr>
        <w:instrText xml:space="preserve"> TOC \o "1-1" \h \z \u </w:instrText>
      </w:r>
      <w:r>
        <w:rPr>
          <w:rFonts w:hint="eastAsia" w:ascii="宋体" w:hAnsi="宋体" w:cs="宋体"/>
          <w:highlight w:val="none"/>
        </w:rPr>
        <w:fldChar w:fldCharType="separate"/>
      </w: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"_Toc381361192"</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投标人注意事项</w:t>
      </w:r>
      <w:r>
        <w:rPr>
          <w:rFonts w:hint="eastAsia" w:ascii="宋体" w:hAnsi="宋体" w:cs="宋体"/>
          <w:highlight w:val="none"/>
        </w:rPr>
        <w:tab/>
      </w:r>
      <w:r>
        <w:rPr>
          <w:rFonts w:hint="eastAsia" w:ascii="宋体" w:hAnsi="宋体" w:cs="宋体"/>
          <w:highlight w:val="none"/>
        </w:rPr>
        <w:fldChar w:fldCharType="begin"/>
      </w:r>
      <w:r>
        <w:rPr>
          <w:rFonts w:hint="eastAsia" w:ascii="宋体" w:hAnsi="宋体" w:cs="宋体"/>
          <w:highlight w:val="none"/>
        </w:rPr>
        <w:instrText xml:space="preserve"> PAGEREF _Toc381361192 \h </w:instrText>
      </w:r>
      <w:r>
        <w:rPr>
          <w:rFonts w:hint="eastAsia" w:ascii="宋体" w:hAnsi="宋体" w:cs="宋体"/>
          <w:highlight w:val="none"/>
        </w:rPr>
        <w:fldChar w:fldCharType="separate"/>
      </w:r>
      <w:r>
        <w:rPr>
          <w:rFonts w:hint="eastAsia" w:ascii="宋体" w:hAnsi="宋体" w:cs="宋体"/>
          <w:highlight w:val="none"/>
        </w:rPr>
        <w:t>2</w:t>
      </w:r>
      <w:r>
        <w:rPr>
          <w:rFonts w:hint="eastAsia" w:ascii="宋体" w:hAnsi="宋体" w:cs="宋体"/>
          <w:highlight w:val="none"/>
        </w:rPr>
        <w:fldChar w:fldCharType="end"/>
      </w:r>
      <w:r>
        <w:rPr>
          <w:rFonts w:hint="eastAsia" w:ascii="宋体" w:hAnsi="宋体" w:cs="宋体"/>
          <w:highlight w:val="none"/>
        </w:rPr>
        <w:fldChar w:fldCharType="end"/>
      </w:r>
    </w:p>
    <w:p w14:paraId="63D0C7F6">
      <w:pPr>
        <w:pStyle w:val="17"/>
        <w:tabs>
          <w:tab w:val="right" w:leader="dot" w:pos="9231"/>
        </w:tabs>
        <w:spacing w:line="600" w:lineRule="exact"/>
        <w:rPr>
          <w:rFonts w:hint="eastAsia" w:ascii="宋体" w:hAnsi="宋体" w:cs="宋体"/>
          <w:kern w:val="2"/>
          <w:sz w:val="21"/>
          <w:szCs w:val="24"/>
          <w:highlight w:val="none"/>
        </w:rPr>
      </w:pP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"_Toc381361193"</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第一部分 招标公告</w:t>
      </w:r>
      <w:r>
        <w:rPr>
          <w:rFonts w:hint="eastAsia" w:ascii="宋体" w:hAnsi="宋体" w:cs="宋体"/>
          <w:highlight w:val="none"/>
        </w:rPr>
        <w:tab/>
      </w:r>
      <w:r>
        <w:rPr>
          <w:rFonts w:hint="eastAsia" w:ascii="宋体" w:hAnsi="宋体" w:cs="宋体"/>
          <w:highlight w:val="none"/>
        </w:rPr>
        <w:fldChar w:fldCharType="begin"/>
      </w:r>
      <w:r>
        <w:rPr>
          <w:rFonts w:hint="eastAsia" w:ascii="宋体" w:hAnsi="宋体" w:cs="宋体"/>
          <w:highlight w:val="none"/>
        </w:rPr>
        <w:instrText xml:space="preserve"> PAGEREF _Toc381361193 \h </w:instrText>
      </w:r>
      <w:r>
        <w:rPr>
          <w:rFonts w:hint="eastAsia" w:ascii="宋体" w:hAnsi="宋体" w:cs="宋体"/>
          <w:highlight w:val="none"/>
        </w:rPr>
        <w:fldChar w:fldCharType="separate"/>
      </w:r>
      <w:r>
        <w:rPr>
          <w:rFonts w:hint="eastAsia" w:ascii="宋体" w:hAnsi="宋体" w:cs="宋体"/>
          <w:highlight w:val="none"/>
        </w:rPr>
        <w:t>3</w:t>
      </w:r>
      <w:r>
        <w:rPr>
          <w:rFonts w:hint="eastAsia" w:ascii="宋体" w:hAnsi="宋体" w:cs="宋体"/>
          <w:highlight w:val="none"/>
        </w:rPr>
        <w:fldChar w:fldCharType="end"/>
      </w:r>
      <w:r>
        <w:rPr>
          <w:rFonts w:hint="eastAsia" w:ascii="宋体" w:hAnsi="宋体" w:cs="宋体"/>
          <w:highlight w:val="none"/>
        </w:rPr>
        <w:fldChar w:fldCharType="end"/>
      </w:r>
    </w:p>
    <w:p w14:paraId="6CFB87EB">
      <w:pPr>
        <w:pStyle w:val="17"/>
        <w:tabs>
          <w:tab w:val="right" w:leader="dot" w:pos="9231"/>
        </w:tabs>
        <w:spacing w:line="600" w:lineRule="exact"/>
        <w:rPr>
          <w:rFonts w:hint="eastAsia" w:ascii="宋体" w:hAnsi="宋体" w:cs="宋体"/>
          <w:kern w:val="2"/>
          <w:sz w:val="21"/>
          <w:szCs w:val="24"/>
          <w:highlight w:val="none"/>
        </w:rPr>
      </w:pP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"_Toc381361194"</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第二部分 投标人须知</w:t>
      </w:r>
      <w:r>
        <w:rPr>
          <w:rFonts w:hint="eastAsia" w:ascii="宋体" w:hAnsi="宋体" w:cs="宋体"/>
          <w:highlight w:val="none"/>
        </w:rPr>
        <w:tab/>
      </w:r>
      <w:r>
        <w:rPr>
          <w:rFonts w:hint="eastAsia" w:ascii="宋体" w:hAnsi="宋体" w:cs="宋体"/>
          <w:highlight w:val="none"/>
          <w:lang w:val="en-US" w:eastAsia="zh-CN"/>
        </w:rPr>
        <w:t>6</w:t>
      </w:r>
      <w:r>
        <w:rPr>
          <w:rFonts w:hint="eastAsia" w:ascii="宋体" w:hAnsi="宋体" w:cs="宋体"/>
          <w:highlight w:val="none"/>
        </w:rPr>
        <w:fldChar w:fldCharType="end"/>
      </w:r>
    </w:p>
    <w:p w14:paraId="2C0EE77E">
      <w:pPr>
        <w:pStyle w:val="17"/>
        <w:tabs>
          <w:tab w:val="right" w:leader="dot" w:pos="9231"/>
        </w:tabs>
        <w:spacing w:line="600" w:lineRule="exact"/>
        <w:rPr>
          <w:rFonts w:hint="eastAsia" w:ascii="宋体" w:hAnsi="宋体" w:eastAsia="宋体" w:cs="宋体"/>
          <w:kern w:val="2"/>
          <w:sz w:val="21"/>
          <w:szCs w:val="24"/>
          <w:highlight w:val="none"/>
          <w:lang w:val="en-US" w:eastAsia="zh-CN"/>
        </w:rPr>
      </w:pP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"_Toc381361195"</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第三部分 招标需求</w:t>
      </w:r>
      <w:r>
        <w:rPr>
          <w:rFonts w:hint="eastAsia" w:ascii="宋体" w:hAnsi="宋体" w:cs="宋体"/>
          <w:highlight w:val="none"/>
        </w:rPr>
        <w:tab/>
      </w:r>
      <w:r>
        <w:rPr>
          <w:rFonts w:hint="eastAsia" w:ascii="宋体" w:hAnsi="宋体" w:cs="宋体"/>
          <w:highlight w:val="none"/>
          <w:lang w:val="en-US" w:eastAsia="zh-CN"/>
        </w:rPr>
        <w:t>2</w:t>
      </w:r>
      <w:r>
        <w:rPr>
          <w:rFonts w:hint="eastAsia" w:ascii="宋体" w:hAnsi="宋体" w:cs="宋体"/>
          <w:highlight w:val="none"/>
        </w:rPr>
        <w:fldChar w:fldCharType="end"/>
      </w:r>
      <w:r>
        <w:rPr>
          <w:rFonts w:hint="eastAsia" w:ascii="宋体" w:hAnsi="宋体" w:cs="宋体"/>
          <w:highlight w:val="none"/>
          <w:lang w:val="en-US" w:eastAsia="zh-CN"/>
        </w:rPr>
        <w:t>0</w:t>
      </w:r>
    </w:p>
    <w:p w14:paraId="23B08C6A">
      <w:pPr>
        <w:pStyle w:val="17"/>
        <w:tabs>
          <w:tab w:val="right" w:leader="dot" w:pos="9231"/>
        </w:tabs>
        <w:spacing w:line="600" w:lineRule="exact"/>
        <w:rPr>
          <w:rFonts w:hint="eastAsia" w:ascii="宋体" w:hAnsi="宋体" w:cs="宋体"/>
          <w:kern w:val="2"/>
          <w:sz w:val="21"/>
          <w:szCs w:val="24"/>
          <w:highlight w:val="none"/>
        </w:rPr>
      </w:pP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"_Toc381361196"</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第四部分 合同样本</w:t>
      </w:r>
      <w:r>
        <w:rPr>
          <w:rFonts w:hint="eastAsia" w:ascii="宋体" w:hAnsi="宋体" w:cs="宋体"/>
          <w:highlight w:val="none"/>
        </w:rPr>
        <w:tab/>
      </w:r>
      <w:r>
        <w:rPr>
          <w:rFonts w:hint="eastAsia" w:ascii="宋体" w:hAnsi="宋体" w:cs="宋体"/>
          <w:highlight w:val="none"/>
        </w:rPr>
        <w:fldChar w:fldCharType="end"/>
      </w:r>
      <w:r>
        <w:rPr>
          <w:rFonts w:hint="eastAsia" w:ascii="宋体" w:hAnsi="宋体" w:cs="宋体"/>
          <w:highlight w:val="none"/>
          <w:lang w:val="en-US" w:eastAsia="zh-CN"/>
        </w:rPr>
        <w:t>21</w:t>
      </w:r>
    </w:p>
    <w:p w14:paraId="643BD13A">
      <w:pPr>
        <w:pStyle w:val="17"/>
        <w:tabs>
          <w:tab w:val="right" w:leader="dot" w:pos="9231"/>
        </w:tabs>
        <w:spacing w:line="600" w:lineRule="exact"/>
        <w:rPr>
          <w:rFonts w:hint="default" w:ascii="宋体" w:hAnsi="宋体" w:cs="宋体"/>
          <w:kern w:val="2"/>
          <w:sz w:val="21"/>
          <w:szCs w:val="24"/>
          <w:highlight w:val="none"/>
          <w:lang w:val="en-US"/>
        </w:rPr>
      </w:pPr>
      <w:r>
        <w:rPr>
          <w:rFonts w:hint="eastAsia" w:ascii="宋体" w:hAnsi="宋体" w:cs="宋体"/>
          <w:highlight w:val="none"/>
        </w:rPr>
        <w:fldChar w:fldCharType="begin"/>
      </w:r>
      <w:r>
        <w:rPr>
          <w:rStyle w:val="32"/>
          <w:rFonts w:hint="eastAsia" w:ascii="宋体" w:hAnsi="宋体" w:cs="宋体"/>
          <w:color w:val="auto"/>
          <w:highlight w:val="none"/>
        </w:rPr>
        <w:instrText xml:space="preserve"> </w:instrText>
      </w:r>
      <w:r>
        <w:rPr>
          <w:rFonts w:hint="eastAsia" w:ascii="宋体" w:hAnsi="宋体" w:cs="宋体"/>
          <w:highlight w:val="none"/>
        </w:rPr>
        <w:instrText xml:space="preserve">HYPERLINK \l "_Toc381361197"</w:instrText>
      </w:r>
      <w:r>
        <w:rPr>
          <w:rStyle w:val="32"/>
          <w:rFonts w:hint="eastAsia" w:ascii="宋体" w:hAnsi="宋体" w:cs="宋体"/>
          <w:color w:val="auto"/>
          <w:highlight w:val="none"/>
        </w:rPr>
        <w:instrText xml:space="preserve"> </w:instrText>
      </w:r>
      <w:r>
        <w:rPr>
          <w:rFonts w:hint="eastAsia" w:ascii="宋体" w:hAnsi="宋体" w:cs="宋体"/>
          <w:highlight w:val="none"/>
        </w:rPr>
        <w:fldChar w:fldCharType="separate"/>
      </w:r>
      <w:r>
        <w:rPr>
          <w:rStyle w:val="32"/>
          <w:rFonts w:hint="eastAsia" w:ascii="宋体" w:hAnsi="宋体" w:cs="宋体"/>
          <w:color w:val="auto"/>
          <w:highlight w:val="none"/>
        </w:rPr>
        <w:t>第五部分 投标文件格式</w:t>
      </w:r>
      <w:r>
        <w:rPr>
          <w:rFonts w:hint="eastAsia" w:ascii="宋体" w:hAnsi="宋体" w:cs="宋体"/>
          <w:highlight w:val="none"/>
        </w:rPr>
        <w:tab/>
      </w:r>
      <w:r>
        <w:rPr>
          <w:rFonts w:hint="eastAsia" w:ascii="宋体" w:hAnsi="宋体" w:cs="宋体"/>
          <w:highlight w:val="none"/>
        </w:rPr>
        <w:fldChar w:fldCharType="end"/>
      </w:r>
      <w:r>
        <w:rPr>
          <w:rFonts w:hint="eastAsia" w:ascii="宋体" w:hAnsi="宋体" w:cs="宋体"/>
          <w:highlight w:val="none"/>
          <w:lang w:val="en-US" w:eastAsia="zh-CN"/>
        </w:rPr>
        <w:t>29</w:t>
      </w:r>
    </w:p>
    <w:p w14:paraId="4ADFDC04">
      <w:pPr>
        <w:spacing w:line="600" w:lineRule="exact"/>
        <w:rPr>
          <w:rFonts w:hint="eastAsia" w:ascii="宋体" w:hAnsi="宋体" w:cs="宋体"/>
          <w:highlight w:val="none"/>
        </w:rPr>
      </w:pPr>
      <w:r>
        <w:rPr>
          <w:rFonts w:hint="eastAsia" w:ascii="宋体" w:hAnsi="宋体" w:cs="宋体"/>
          <w:kern w:val="0"/>
          <w:sz w:val="22"/>
          <w:highlight w:val="none"/>
        </w:rPr>
        <w:fldChar w:fldCharType="end"/>
      </w:r>
    </w:p>
    <w:p w14:paraId="77B53319">
      <w:pPr>
        <w:pStyle w:val="91"/>
        <w:spacing w:line="600" w:lineRule="exact"/>
        <w:rPr>
          <w:rFonts w:hint="eastAsia" w:ascii="宋体" w:hAnsi="宋体" w:eastAsia="宋体" w:cs="宋体"/>
          <w:highlight w:val="none"/>
        </w:rPr>
      </w:pPr>
      <w:bookmarkStart w:id="1" w:name="_Toc381361192"/>
      <w:r>
        <w:rPr>
          <w:rFonts w:hint="eastAsia" w:ascii="宋体" w:hAnsi="宋体" w:eastAsia="宋体" w:cs="宋体"/>
          <w:highlight w:val="none"/>
        </w:rPr>
        <w:t>投标人注意事项</w:t>
      </w:r>
      <w:bookmarkEnd w:id="1"/>
    </w:p>
    <w:p w14:paraId="2FAB148D">
      <w:pPr>
        <w:spacing w:line="6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一、投标人如发现招标文件存在含糊不清、相互矛盾、多种含义条款或是歧视性、排他性等不公正条款或其它违法违规内容时，为保证招标文件的修改留出充足时间，请在</w:t>
      </w:r>
      <w:r>
        <w:rPr>
          <w:rFonts w:hint="eastAsia" w:ascii="宋体" w:hAnsi="宋体" w:cs="宋体"/>
          <w:b/>
          <w:sz w:val="24"/>
          <w:szCs w:val="24"/>
          <w:highlight w:val="none"/>
          <w:lang w:eastAsia="zh-CN"/>
        </w:rPr>
        <w:t>202</w:t>
      </w:r>
      <w:r>
        <w:rPr>
          <w:rFonts w:hint="eastAsia" w:ascii="宋体" w:hAnsi="宋体" w:cs="宋体"/>
          <w:b/>
          <w:sz w:val="24"/>
          <w:szCs w:val="24"/>
          <w:highlight w:val="none"/>
          <w:lang w:val="en-US" w:eastAsia="zh-CN"/>
        </w:rPr>
        <w:t>5</w:t>
      </w:r>
      <w:r>
        <w:rPr>
          <w:rFonts w:hint="eastAsia" w:ascii="宋体" w:hAnsi="宋体" w:cs="宋体"/>
          <w:b/>
          <w:sz w:val="24"/>
          <w:szCs w:val="24"/>
          <w:highlight w:val="none"/>
        </w:rPr>
        <w:t>年</w:t>
      </w:r>
      <w:r>
        <w:rPr>
          <w:rFonts w:hint="eastAsia" w:ascii="宋体" w:hAnsi="宋体" w:cs="宋体"/>
          <w:b/>
          <w:sz w:val="24"/>
          <w:szCs w:val="24"/>
          <w:highlight w:val="none"/>
          <w:lang w:val="en-US" w:eastAsia="zh-CN"/>
        </w:rPr>
        <w:t>7</w:t>
      </w:r>
      <w:r>
        <w:rPr>
          <w:rFonts w:hint="eastAsia" w:ascii="宋体" w:hAnsi="宋体" w:cs="宋体"/>
          <w:b/>
          <w:sz w:val="24"/>
          <w:szCs w:val="24"/>
          <w:highlight w:val="none"/>
        </w:rPr>
        <w:t>月</w:t>
      </w:r>
      <w:r>
        <w:rPr>
          <w:rFonts w:hint="eastAsia" w:ascii="宋体" w:hAnsi="宋体" w:cs="宋体"/>
          <w:b/>
          <w:sz w:val="24"/>
          <w:szCs w:val="24"/>
          <w:highlight w:val="none"/>
          <w:lang w:val="en-US" w:eastAsia="zh-CN"/>
        </w:rPr>
        <w:t>1</w:t>
      </w:r>
      <w:r>
        <w:rPr>
          <w:rFonts w:hint="eastAsia" w:ascii="宋体" w:hAnsi="宋体" w:cs="宋体"/>
          <w:b/>
          <w:sz w:val="24"/>
          <w:szCs w:val="24"/>
          <w:highlight w:val="none"/>
        </w:rPr>
        <w:t>日16:00</w:t>
      </w:r>
      <w:r>
        <w:rPr>
          <w:rFonts w:hint="eastAsia" w:ascii="宋体" w:hAnsi="宋体" w:cs="宋体"/>
          <w:sz w:val="24"/>
          <w:szCs w:val="24"/>
          <w:highlight w:val="none"/>
        </w:rPr>
        <w:t>前向招标人或招标代理机构提交询问或递交质疑书。</w:t>
      </w:r>
    </w:p>
    <w:p w14:paraId="393945CB">
      <w:pPr>
        <w:spacing w:line="6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二、投标人在制作投标前务必仔细阅读“第二部分 投标人须知”中的前附表、评标程序、被拒绝投标、无效投标、废标等条款及有关表格样张。</w:t>
      </w:r>
    </w:p>
    <w:p w14:paraId="6BDA98AB">
      <w:pPr>
        <w:spacing w:line="600" w:lineRule="exact"/>
        <w:ind w:firstLine="480" w:firstLineChars="200"/>
        <w:rPr>
          <w:rFonts w:hint="eastAsia" w:ascii="宋体" w:hAnsi="宋体" w:cs="宋体"/>
          <w:sz w:val="24"/>
          <w:szCs w:val="24"/>
          <w:highlight w:val="none"/>
        </w:rPr>
      </w:pPr>
    </w:p>
    <w:p w14:paraId="4863EF69">
      <w:pPr>
        <w:spacing w:line="600" w:lineRule="exact"/>
        <w:ind w:firstLine="480" w:firstLineChars="200"/>
        <w:rPr>
          <w:rFonts w:hint="eastAsia" w:ascii="宋体" w:hAnsi="宋体" w:cs="宋体"/>
          <w:sz w:val="24"/>
          <w:szCs w:val="24"/>
          <w:highlight w:val="none"/>
        </w:rPr>
      </w:pPr>
    </w:p>
    <w:p w14:paraId="7E613991">
      <w:pPr>
        <w:spacing w:line="600" w:lineRule="exact"/>
        <w:ind w:firstLine="480" w:firstLineChars="200"/>
        <w:rPr>
          <w:rFonts w:hint="eastAsia" w:ascii="宋体" w:hAnsi="宋体" w:cs="宋体"/>
          <w:sz w:val="24"/>
          <w:szCs w:val="24"/>
          <w:highlight w:val="none"/>
        </w:rPr>
      </w:pPr>
    </w:p>
    <w:p w14:paraId="2E559A55">
      <w:pPr>
        <w:spacing w:line="600" w:lineRule="exact"/>
        <w:rPr>
          <w:rFonts w:hint="eastAsia" w:ascii="宋体" w:hAnsi="宋体" w:cs="宋体"/>
          <w:highlight w:val="none"/>
        </w:rPr>
      </w:pPr>
      <w:bookmarkStart w:id="2" w:name="_Toc381361193"/>
    </w:p>
    <w:p w14:paraId="1DFB2397">
      <w:pPr>
        <w:spacing w:line="600" w:lineRule="exact"/>
        <w:rPr>
          <w:rFonts w:hint="eastAsia" w:ascii="宋体" w:hAnsi="宋体" w:cs="宋体"/>
          <w:highlight w:val="none"/>
        </w:rPr>
      </w:pPr>
    </w:p>
    <w:p w14:paraId="20DDC149">
      <w:pPr>
        <w:spacing w:line="600" w:lineRule="exact"/>
        <w:rPr>
          <w:rFonts w:hint="eastAsia" w:ascii="宋体" w:hAnsi="宋体" w:cs="宋体"/>
          <w:highlight w:val="none"/>
        </w:rPr>
      </w:pPr>
    </w:p>
    <w:p w14:paraId="171A611E">
      <w:pPr>
        <w:rPr>
          <w:rFonts w:hint="eastAsia" w:ascii="宋体" w:hAnsi="宋体" w:cs="宋体"/>
          <w:highlight w:val="none"/>
        </w:rPr>
      </w:pPr>
    </w:p>
    <w:p w14:paraId="67B6EBB0">
      <w:pPr>
        <w:jc w:val="center"/>
        <w:rPr>
          <w:rFonts w:hint="eastAsia" w:ascii="宋体" w:hAnsi="宋体" w:cs="宋体"/>
          <w:b/>
          <w:sz w:val="44"/>
          <w:szCs w:val="44"/>
          <w:highlight w:val="none"/>
        </w:rPr>
      </w:pPr>
      <w:r>
        <w:rPr>
          <w:rFonts w:hint="eastAsia" w:ascii="宋体" w:hAnsi="宋体" w:cs="宋体"/>
          <w:b/>
          <w:sz w:val="44"/>
          <w:szCs w:val="44"/>
          <w:highlight w:val="none"/>
        </w:rPr>
        <w:t>第一部分 招标公告</w:t>
      </w:r>
      <w:bookmarkEnd w:id="2"/>
    </w:p>
    <w:p w14:paraId="3E4CB5DD">
      <w:pPr>
        <w:pStyle w:val="106"/>
        <w:rPr>
          <w:highlight w:val="none"/>
        </w:rPr>
      </w:pPr>
      <w:r>
        <w:rPr>
          <w:highlight w:val="none"/>
        </w:rPr>
        <w:t>窗体顶端</w:t>
      </w:r>
    </w:p>
    <w:p w14:paraId="1C0B753B">
      <w:pPr>
        <w:spacing w:line="360" w:lineRule="auto"/>
        <w:ind w:firstLine="480" w:firstLineChars="200"/>
        <w:rPr>
          <w:rFonts w:hint="eastAsia" w:ascii="宋体" w:hAnsi="宋体" w:cs="宋体"/>
          <w:sz w:val="24"/>
          <w:szCs w:val="24"/>
          <w:highlight w:val="none"/>
        </w:rPr>
      </w:pPr>
      <w:r>
        <w:rPr>
          <w:rFonts w:hint="eastAsia" w:ascii="宋体" w:hAnsi="宋体" w:eastAsia="宋体" w:cs="宋体"/>
          <w:color w:val="auto"/>
          <w:sz w:val="24"/>
          <w:szCs w:val="24"/>
          <w:highlight w:val="none"/>
        </w:rPr>
        <w:t>根据《杭州余杭</w:t>
      </w:r>
      <w:r>
        <w:rPr>
          <w:rFonts w:hint="eastAsia" w:ascii="宋体" w:hAnsi="宋体" w:eastAsia="宋体" w:cs="宋体"/>
          <w:color w:val="auto"/>
          <w:sz w:val="24"/>
          <w:szCs w:val="24"/>
          <w:highlight w:val="none"/>
          <w:lang w:eastAsia="zh-CN"/>
        </w:rPr>
        <w:t>交通投资集团</w:t>
      </w:r>
      <w:r>
        <w:rPr>
          <w:rFonts w:hint="eastAsia" w:ascii="宋体" w:hAnsi="宋体" w:eastAsia="宋体" w:cs="宋体"/>
          <w:color w:val="auto"/>
          <w:sz w:val="24"/>
          <w:szCs w:val="24"/>
          <w:highlight w:val="none"/>
        </w:rPr>
        <w:t>有限公司小额工程建设项目交易管理办法》等规定，经</w:t>
      </w:r>
      <w:r>
        <w:rPr>
          <w:rFonts w:hint="eastAsia" w:ascii="宋体" w:hAnsi="宋体" w:eastAsia="宋体" w:cs="宋体"/>
          <w:color w:val="auto"/>
          <w:sz w:val="24"/>
          <w:szCs w:val="24"/>
          <w:highlight w:val="none"/>
          <w:lang w:eastAsia="zh-CN"/>
        </w:rPr>
        <w:t>小额公共资源交易</w:t>
      </w:r>
      <w:r>
        <w:rPr>
          <w:rFonts w:hint="eastAsia" w:ascii="宋体" w:hAnsi="宋体" w:eastAsia="宋体" w:cs="宋体"/>
          <w:color w:val="auto"/>
          <w:sz w:val="24"/>
          <w:szCs w:val="24"/>
          <w:highlight w:val="none"/>
        </w:rPr>
        <w:t>申请</w:t>
      </w:r>
      <w:r>
        <w:rPr>
          <w:rFonts w:hint="eastAsia" w:ascii="宋体" w:hAnsi="宋体" w:eastAsia="宋体" w:cs="宋体"/>
          <w:color w:val="auto"/>
          <w:sz w:val="24"/>
          <w:szCs w:val="24"/>
          <w:highlight w:val="none"/>
          <w:lang w:eastAsia="zh-CN"/>
        </w:rPr>
        <w:t>表</w:t>
      </w:r>
      <w:r>
        <w:rPr>
          <w:rFonts w:hint="eastAsia" w:ascii="宋体" w:hAnsi="宋体" w:eastAsia="宋体" w:cs="宋体"/>
          <w:color w:val="auto"/>
          <w:sz w:val="24"/>
          <w:szCs w:val="24"/>
          <w:highlight w:val="none"/>
        </w:rPr>
        <w:t>批准，现就</w:t>
      </w:r>
      <w:r>
        <w:rPr>
          <w:rFonts w:hint="eastAsia" w:ascii="宋体" w:hAnsi="宋体" w:eastAsia="宋体" w:cs="宋体"/>
          <w:color w:val="auto"/>
          <w:sz w:val="24"/>
          <w:szCs w:val="24"/>
          <w:highlight w:val="none"/>
          <w:lang w:eastAsia="zh-CN"/>
        </w:rPr>
        <w:t>良渚新城好运街（杭行路-莫干山路）改扩建工程电力设计服务</w:t>
      </w:r>
      <w:r>
        <w:rPr>
          <w:rFonts w:hint="eastAsia" w:ascii="宋体" w:hAnsi="宋体" w:eastAsia="宋体" w:cs="宋体"/>
          <w:color w:val="auto"/>
          <w:sz w:val="24"/>
          <w:szCs w:val="24"/>
          <w:highlight w:val="none"/>
        </w:rPr>
        <w:t>进行公开招标采购。欢迎符合要求并有能力完成本项目的投标人前来投标。</w:t>
      </w:r>
    </w:p>
    <w:p w14:paraId="4FD69957">
      <w:pPr>
        <w:widowControl/>
        <w:autoSpaceDE w:val="0"/>
        <w:spacing w:before="80" w:line="360" w:lineRule="auto"/>
        <w:ind w:firstLine="480" w:firstLineChars="200"/>
        <w:jc w:val="left"/>
        <w:rPr>
          <w:rFonts w:hint="eastAsia" w:ascii="新宋体" w:hAnsi="新宋体" w:eastAsia="新宋体" w:cs="新宋体"/>
          <w:sz w:val="24"/>
          <w:szCs w:val="24"/>
          <w:highlight w:val="none"/>
          <w:shd w:val="clear" w:color="auto" w:fill="FFFFFF"/>
        </w:rPr>
      </w:pPr>
      <w:r>
        <w:rPr>
          <w:rFonts w:hint="eastAsia" w:ascii="新宋体" w:hAnsi="新宋体" w:eastAsia="新宋体" w:cs="新宋体"/>
          <w:sz w:val="24"/>
          <w:szCs w:val="24"/>
          <w:highlight w:val="none"/>
          <w:shd w:val="clear" w:color="auto" w:fill="FFFFFF"/>
          <w:lang w:bidi="ar"/>
        </w:rPr>
        <w:t>一、工程情况</w:t>
      </w:r>
    </w:p>
    <w:p w14:paraId="4DCBEA71">
      <w:pPr>
        <w:widowControl/>
        <w:autoSpaceDE w:val="0"/>
        <w:spacing w:before="80" w:line="360" w:lineRule="auto"/>
        <w:ind w:left="-2" w:leftChars="-1" w:firstLine="480" w:firstLineChars="200"/>
        <w:jc w:val="left"/>
        <w:rPr>
          <w:rFonts w:hint="eastAsia" w:ascii="新宋体" w:hAnsi="新宋体" w:eastAsia="新宋体" w:cs="新宋体"/>
          <w:sz w:val="24"/>
          <w:szCs w:val="24"/>
          <w:highlight w:val="none"/>
          <w:shd w:val="clear" w:color="auto" w:fill="FFFFFF"/>
          <w:lang w:eastAsia="zh-CN" w:bidi="ar"/>
        </w:rPr>
      </w:pPr>
      <w:r>
        <w:rPr>
          <w:rFonts w:hint="eastAsia" w:ascii="新宋体" w:hAnsi="新宋体" w:eastAsia="新宋体" w:cs="新宋体"/>
          <w:sz w:val="24"/>
          <w:szCs w:val="24"/>
          <w:highlight w:val="none"/>
          <w:shd w:val="clear" w:color="auto" w:fill="FFFFFF"/>
          <w:lang w:bidi="ar"/>
        </w:rPr>
        <w:t>1、</w:t>
      </w:r>
      <w:r>
        <w:rPr>
          <w:rFonts w:hint="eastAsia" w:ascii="新宋体" w:hAnsi="新宋体" w:eastAsia="新宋体" w:cs="新宋体"/>
          <w:sz w:val="24"/>
          <w:szCs w:val="24"/>
          <w:highlight w:val="none"/>
          <w:shd w:val="clear" w:color="auto" w:fill="FFFFFF"/>
          <w:lang w:eastAsia="zh-CN" w:bidi="ar"/>
        </w:rPr>
        <w:t>招标项目</w:t>
      </w:r>
      <w:r>
        <w:rPr>
          <w:rFonts w:hint="eastAsia" w:ascii="新宋体" w:hAnsi="新宋体" w:eastAsia="新宋体" w:cs="新宋体"/>
          <w:sz w:val="24"/>
          <w:szCs w:val="24"/>
          <w:highlight w:val="none"/>
          <w:shd w:val="clear" w:color="auto" w:fill="FFFFFF"/>
          <w:lang w:bidi="ar"/>
        </w:rPr>
        <w:t>名称：</w:t>
      </w:r>
      <w:r>
        <w:rPr>
          <w:rFonts w:hint="eastAsia" w:ascii="新宋体" w:hAnsi="新宋体" w:eastAsia="新宋体" w:cs="新宋体"/>
          <w:sz w:val="24"/>
          <w:szCs w:val="24"/>
          <w:highlight w:val="none"/>
          <w:shd w:val="clear" w:color="auto" w:fill="FFFFFF"/>
          <w:lang w:eastAsia="zh-CN" w:bidi="ar"/>
        </w:rPr>
        <w:t>良渚新城好运街（杭行路-莫干山路）改扩建工程电力设计服务（</w:t>
      </w:r>
      <w:r>
        <w:rPr>
          <w:rFonts w:hint="eastAsia" w:ascii="新宋体" w:hAnsi="新宋体" w:eastAsia="新宋体" w:cs="新宋体"/>
          <w:sz w:val="24"/>
          <w:szCs w:val="24"/>
          <w:highlight w:val="none"/>
          <w:shd w:val="clear" w:color="auto" w:fill="FFFFFF"/>
          <w:lang w:val="en-US" w:eastAsia="zh-CN" w:bidi="ar"/>
        </w:rPr>
        <w:t>第二次</w:t>
      </w:r>
      <w:r>
        <w:rPr>
          <w:rFonts w:hint="eastAsia" w:ascii="新宋体" w:hAnsi="新宋体" w:eastAsia="新宋体" w:cs="新宋体"/>
          <w:sz w:val="24"/>
          <w:szCs w:val="24"/>
          <w:highlight w:val="none"/>
          <w:shd w:val="clear" w:color="auto" w:fill="FFFFFF"/>
          <w:lang w:eastAsia="zh-CN" w:bidi="ar"/>
        </w:rPr>
        <w:t>）</w:t>
      </w:r>
    </w:p>
    <w:p w14:paraId="094021AC">
      <w:pPr>
        <w:widowControl/>
        <w:autoSpaceDE w:val="0"/>
        <w:spacing w:before="80" w:line="360" w:lineRule="auto"/>
        <w:ind w:left="-2" w:leftChars="-1" w:firstLine="480" w:firstLineChars="200"/>
        <w:jc w:val="left"/>
        <w:rPr>
          <w:rFonts w:hint="eastAsia"/>
          <w:highlight w:val="none"/>
          <w:lang w:eastAsia="zh-CN"/>
        </w:rPr>
      </w:pPr>
      <w:r>
        <w:rPr>
          <w:rFonts w:hint="eastAsia" w:ascii="新宋体" w:hAnsi="新宋体" w:eastAsia="新宋体" w:cs="新宋体"/>
          <w:sz w:val="24"/>
          <w:szCs w:val="24"/>
          <w:highlight w:val="none"/>
          <w:shd w:val="clear" w:color="auto" w:fill="FFFFFF"/>
          <w:lang w:val="en-US" w:eastAsia="zh-CN" w:bidi="ar"/>
        </w:rPr>
        <w:t>2、项目概况：</w:t>
      </w:r>
      <w:r>
        <w:rPr>
          <w:rFonts w:hint="default" w:ascii="宋体" w:hAnsi="宋体" w:eastAsia="宋体" w:cs="宋体"/>
          <w:color w:val="auto"/>
          <w:sz w:val="24"/>
          <w:szCs w:val="24"/>
          <w:highlight w:val="none"/>
          <w:lang w:val="en-US" w:eastAsia="zh-CN"/>
        </w:rPr>
        <w:t>本项目东起杭行路，西至莫干山路，道路长约2200米，标准段红线宽度为40米，总用地面积约144.57亩。主要建设内容为道路、桥梁拓宽、综合管线、交安智能化、绿化、照明等</w:t>
      </w:r>
      <w:r>
        <w:rPr>
          <w:rFonts w:hint="eastAsia" w:ascii="新宋体" w:hAnsi="新宋体" w:eastAsia="新宋体" w:cs="新宋体"/>
          <w:sz w:val="24"/>
          <w:szCs w:val="24"/>
          <w:highlight w:val="none"/>
          <w:shd w:val="clear" w:color="auto" w:fill="FFFFFF"/>
          <w:lang w:val="en-US" w:eastAsia="zh-CN" w:bidi="ar"/>
        </w:rPr>
        <w:t>。</w:t>
      </w:r>
    </w:p>
    <w:p w14:paraId="159C7C5C">
      <w:pPr>
        <w:widowControl/>
        <w:autoSpaceDE w:val="0"/>
        <w:spacing w:before="80" w:line="360" w:lineRule="auto"/>
        <w:ind w:left="-2" w:leftChars="-1" w:firstLine="480" w:firstLineChars="200"/>
        <w:jc w:val="left"/>
        <w:rPr>
          <w:rFonts w:hint="default" w:ascii="新宋体" w:hAnsi="新宋体" w:eastAsia="新宋体" w:cs="新宋体"/>
          <w:color w:val="auto"/>
          <w:sz w:val="24"/>
          <w:szCs w:val="24"/>
          <w:highlight w:val="none"/>
          <w:shd w:val="clear" w:color="auto" w:fill="FFFFFF"/>
          <w:lang w:val="en-US" w:eastAsia="zh-CN" w:bidi="ar"/>
        </w:rPr>
      </w:pPr>
      <w:r>
        <w:rPr>
          <w:rFonts w:hint="eastAsia" w:ascii="新宋体" w:hAnsi="新宋体" w:eastAsia="新宋体" w:cs="新宋体"/>
          <w:color w:val="auto"/>
          <w:sz w:val="24"/>
          <w:szCs w:val="24"/>
          <w:highlight w:val="none"/>
          <w:shd w:val="clear" w:color="auto" w:fill="FFFFFF"/>
          <w:lang w:val="en-US" w:eastAsia="zh-CN" w:bidi="ar"/>
        </w:rPr>
        <w:t>3、</w:t>
      </w:r>
      <w:r>
        <w:rPr>
          <w:rFonts w:hint="eastAsia" w:ascii="新宋体" w:hAnsi="新宋体" w:eastAsia="新宋体" w:cs="新宋体"/>
          <w:color w:val="auto"/>
          <w:sz w:val="24"/>
          <w:szCs w:val="24"/>
          <w:highlight w:val="none"/>
          <w:shd w:val="clear" w:color="auto" w:fill="FFFFFF"/>
          <w:lang w:bidi="ar"/>
        </w:rPr>
        <w:t>招标编号：</w:t>
      </w:r>
      <w:r>
        <w:rPr>
          <w:rFonts w:hint="eastAsia" w:ascii="新宋体" w:hAnsi="新宋体" w:eastAsia="新宋体" w:cs="新宋体"/>
          <w:color w:val="auto"/>
          <w:sz w:val="24"/>
          <w:szCs w:val="24"/>
          <w:highlight w:val="none"/>
          <w:shd w:val="clear" w:color="auto" w:fill="FFFFFF"/>
          <w:lang w:val="en-US" w:eastAsia="zh-CN" w:bidi="ar"/>
        </w:rPr>
        <w:t>Y3301100000015683002</w:t>
      </w:r>
      <w:r>
        <w:rPr>
          <w:rFonts w:hint="eastAsia" w:ascii="新宋体" w:hAnsi="新宋体" w:eastAsia="新宋体" w:cs="新宋体"/>
          <w:color w:val="auto"/>
          <w:sz w:val="24"/>
          <w:szCs w:val="24"/>
          <w:highlight w:val="none"/>
          <w:shd w:val="clear" w:color="auto" w:fill="FFFFFF"/>
          <w:lang w:bidi="ar"/>
        </w:rPr>
        <w:t xml:space="preserve"> </w:t>
      </w:r>
      <w:r>
        <w:rPr>
          <w:rFonts w:hint="eastAsia" w:ascii="新宋体" w:hAnsi="新宋体" w:eastAsia="新宋体" w:cs="新宋体"/>
          <w:color w:val="auto"/>
          <w:sz w:val="24"/>
          <w:szCs w:val="24"/>
          <w:highlight w:val="none"/>
          <w:shd w:val="clear" w:color="auto" w:fill="FFFFFF"/>
          <w:lang w:bidi="ar"/>
        </w:rPr>
        <w:t xml:space="preserve"> </w:t>
      </w:r>
    </w:p>
    <w:p w14:paraId="0FC3D14F">
      <w:pPr>
        <w:widowControl/>
        <w:autoSpaceDE w:val="0"/>
        <w:spacing w:before="80" w:line="360" w:lineRule="auto"/>
        <w:ind w:left="-2" w:leftChars="-1" w:firstLine="480" w:firstLineChars="200"/>
        <w:jc w:val="left"/>
        <w:rPr>
          <w:rFonts w:hint="default" w:ascii="新宋体" w:hAnsi="新宋体" w:eastAsia="新宋体" w:cs="新宋体"/>
          <w:color w:val="auto"/>
          <w:sz w:val="24"/>
          <w:szCs w:val="24"/>
          <w:highlight w:val="none"/>
          <w:shd w:val="clear" w:color="auto" w:fill="FFFFFF"/>
          <w:lang w:val="en-US" w:eastAsia="zh-CN" w:bidi="ar"/>
        </w:rPr>
      </w:pPr>
      <w:r>
        <w:rPr>
          <w:rFonts w:hint="eastAsia" w:ascii="新宋体" w:hAnsi="新宋体" w:eastAsia="新宋体" w:cs="新宋体"/>
          <w:color w:val="auto"/>
          <w:sz w:val="24"/>
          <w:szCs w:val="24"/>
          <w:highlight w:val="none"/>
          <w:shd w:val="clear" w:color="auto" w:fill="FFFFFF"/>
          <w:lang w:val="en-US" w:eastAsia="zh-CN" w:bidi="ar"/>
        </w:rPr>
        <w:t>4、项目地点：余杭区良渚街道。</w:t>
      </w:r>
    </w:p>
    <w:p w14:paraId="4CA1CFF1">
      <w:pPr>
        <w:widowControl/>
        <w:autoSpaceDE w:val="0"/>
        <w:spacing w:before="80" w:line="360" w:lineRule="auto"/>
        <w:ind w:left="-2" w:leftChars="-1" w:firstLine="480" w:firstLineChars="200"/>
        <w:jc w:val="left"/>
        <w:rPr>
          <w:rFonts w:hint="default" w:ascii="新宋体" w:hAnsi="新宋体" w:eastAsia="新宋体" w:cs="新宋体"/>
          <w:color w:val="auto"/>
          <w:sz w:val="24"/>
          <w:szCs w:val="24"/>
          <w:highlight w:val="none"/>
          <w:shd w:val="clear" w:color="auto" w:fill="FFFFFF"/>
          <w:lang w:eastAsia="zh-CN" w:bidi="ar"/>
        </w:rPr>
      </w:pPr>
      <w:r>
        <w:rPr>
          <w:rFonts w:hint="eastAsia" w:ascii="新宋体" w:hAnsi="新宋体" w:eastAsia="新宋体" w:cs="新宋体"/>
          <w:color w:val="auto"/>
          <w:sz w:val="24"/>
          <w:szCs w:val="24"/>
          <w:highlight w:val="none"/>
          <w:shd w:val="clear" w:color="auto" w:fill="FFFFFF"/>
          <w:lang w:val="en-US" w:eastAsia="zh-CN" w:bidi="ar"/>
        </w:rPr>
        <w:t>5、</w:t>
      </w:r>
      <w:r>
        <w:rPr>
          <w:rFonts w:hint="default" w:ascii="新宋体" w:hAnsi="新宋体" w:eastAsia="新宋体" w:cs="新宋体"/>
          <w:color w:val="auto"/>
          <w:sz w:val="24"/>
          <w:szCs w:val="24"/>
          <w:highlight w:val="none"/>
          <w:shd w:val="clear" w:color="auto" w:fill="FFFFFF"/>
          <w:lang w:eastAsia="zh-CN" w:bidi="ar"/>
        </w:rPr>
        <w:t>电力管道规模</w:t>
      </w:r>
      <w:r>
        <w:rPr>
          <w:rFonts w:hint="eastAsia" w:ascii="新宋体" w:hAnsi="新宋体" w:eastAsia="新宋体" w:cs="新宋体"/>
          <w:color w:val="auto"/>
          <w:sz w:val="24"/>
          <w:szCs w:val="24"/>
          <w:highlight w:val="none"/>
          <w:shd w:val="clear" w:color="auto" w:fill="FFFFFF"/>
          <w:lang w:eastAsia="zh-CN" w:bidi="ar"/>
        </w:rPr>
        <w:t>、</w:t>
      </w:r>
      <w:r>
        <w:rPr>
          <w:rFonts w:hint="eastAsia" w:ascii="新宋体" w:hAnsi="新宋体" w:eastAsia="新宋体" w:cs="新宋体"/>
          <w:color w:val="auto"/>
          <w:sz w:val="24"/>
          <w:szCs w:val="24"/>
          <w:highlight w:val="none"/>
          <w:shd w:val="clear" w:color="auto" w:fill="FFFFFF"/>
          <w:lang w:val="en-US" w:eastAsia="zh-CN" w:bidi="ar"/>
        </w:rPr>
        <w:t>招标范围</w:t>
      </w:r>
    </w:p>
    <w:p w14:paraId="582880BC">
      <w:pPr>
        <w:autoSpaceDE w:val="0"/>
        <w:spacing w:line="560" w:lineRule="exact"/>
        <w:ind w:firstLine="480" w:firstLineChars="200"/>
        <w:rPr>
          <w:rFonts w:hint="eastAsia"/>
          <w:highlight w:val="none"/>
          <w:lang w:val="en-US" w:eastAsia="zh-CN"/>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.1</w:t>
      </w:r>
      <w:r>
        <w:rPr>
          <w:rFonts w:hint="eastAsia" w:ascii="新宋体" w:hAnsi="新宋体" w:eastAsia="新宋体" w:cs="新宋体"/>
          <w:sz w:val="24"/>
          <w:szCs w:val="24"/>
          <w:highlight w:val="none"/>
          <w:shd w:val="clear" w:color="auto" w:fill="FFFFFF"/>
          <w:lang w:val="en-US" w:eastAsia="zh-CN" w:bidi="ar"/>
        </w:rPr>
        <w:t>电力管道规模：</w:t>
      </w:r>
    </w:p>
    <w:p w14:paraId="127FAB32">
      <w:pPr>
        <w:widowControl/>
        <w:autoSpaceDE w:val="0"/>
        <w:spacing w:before="80"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在道路</w:t>
      </w:r>
      <w:r>
        <w:rPr>
          <w:rFonts w:hint="eastAsia" w:ascii="宋体" w:hAnsi="宋体" w:cs="宋体"/>
          <w:sz w:val="24"/>
          <w:szCs w:val="24"/>
          <w:highlight w:val="none"/>
          <w:lang w:val="en-US" w:eastAsia="zh-CN"/>
        </w:rPr>
        <w:t>南</w:t>
      </w:r>
      <w:r>
        <w:rPr>
          <w:rFonts w:hint="eastAsia" w:ascii="宋体" w:hAnsi="宋体" w:eastAsia="宋体" w:cs="宋体"/>
          <w:sz w:val="24"/>
          <w:szCs w:val="24"/>
          <w:highlight w:val="none"/>
        </w:rPr>
        <w:t>侧新建</w:t>
      </w:r>
      <w:r>
        <w:rPr>
          <w:rFonts w:hint="eastAsia" w:ascii="宋体" w:hAnsi="宋体" w:cs="宋体"/>
          <w:sz w:val="24"/>
          <w:szCs w:val="24"/>
          <w:highlight w:val="none"/>
          <w:lang w:val="en-US" w:eastAsia="zh-CN"/>
        </w:rPr>
        <w:t>20+3</w:t>
      </w:r>
      <w:r>
        <w:rPr>
          <w:rFonts w:hint="eastAsia" w:ascii="宋体" w:hAnsi="宋体" w:eastAsia="宋体" w:cs="宋体"/>
          <w:sz w:val="24"/>
          <w:szCs w:val="24"/>
          <w:highlight w:val="none"/>
        </w:rPr>
        <w:t>孔管道</w:t>
      </w:r>
      <w:r>
        <w:rPr>
          <w:rFonts w:hint="eastAsia" w:ascii="宋体" w:hAnsi="宋体" w:eastAsia="宋体" w:cs="宋体"/>
          <w:sz w:val="24"/>
          <w:szCs w:val="24"/>
          <w:highlight w:val="none"/>
          <w:lang w:eastAsia="zh-CN"/>
        </w:rPr>
        <w:t>。</w:t>
      </w:r>
    </w:p>
    <w:p w14:paraId="521785C2">
      <w:pPr>
        <w:widowControl/>
        <w:autoSpaceDE w:val="0"/>
        <w:spacing w:before="0" w:line="560" w:lineRule="exact"/>
        <w:ind w:left="0" w:leftChars="0" w:firstLine="480" w:firstLineChars="200"/>
        <w:jc w:val="left"/>
        <w:rPr>
          <w:rFonts w:hint="eastAsia" w:ascii="宋体" w:hAnsi="宋体" w:cs="宋体"/>
          <w:sz w:val="24"/>
          <w:highlight w:val="none"/>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.2招标范围：</w:t>
      </w:r>
    </w:p>
    <w:p w14:paraId="014B18F4">
      <w:pPr>
        <w:widowControl/>
        <w:autoSpaceDE w:val="0"/>
        <w:spacing w:before="80" w:line="360" w:lineRule="auto"/>
        <w:ind w:left="-2" w:leftChars="-1" w:firstLine="480" w:firstLineChars="200"/>
        <w:jc w:val="left"/>
        <w:rPr>
          <w:rFonts w:hint="eastAsia" w:ascii="宋体" w:hAnsi="宋体" w:cs="宋体"/>
          <w:sz w:val="24"/>
          <w:highlight w:val="none"/>
        </w:rPr>
      </w:pPr>
      <w:r>
        <w:rPr>
          <w:rFonts w:hint="eastAsia" w:ascii="宋体" w:hAnsi="宋体" w:cs="宋体"/>
          <w:sz w:val="24"/>
          <w:highlight w:val="none"/>
        </w:rPr>
        <w:t>本次招标范围包括但不限于所有电力管道施工图设计等设计工作以及项目报批过程中的设计配合、施工过程中的设计配合、竣工图编制配合、</w:t>
      </w:r>
      <w:bookmarkStart w:id="24" w:name="_GoBack"/>
      <w:bookmarkEnd w:id="24"/>
      <w:r>
        <w:rPr>
          <w:rFonts w:hint="eastAsia" w:ascii="宋体" w:hAnsi="宋体" w:cs="宋体"/>
          <w:sz w:val="24"/>
          <w:highlight w:val="none"/>
        </w:rPr>
        <w:t>结算送审配合等所有需设计配合的工作。</w:t>
      </w:r>
    </w:p>
    <w:p w14:paraId="0BB94547">
      <w:pPr>
        <w:widowControl/>
        <w:autoSpaceDE w:val="0"/>
        <w:spacing w:before="80" w:line="360" w:lineRule="auto"/>
        <w:ind w:firstLine="480" w:firstLineChars="200"/>
        <w:jc w:val="left"/>
        <w:rPr>
          <w:rFonts w:hint="eastAsia" w:ascii="新宋体" w:hAnsi="新宋体" w:eastAsia="新宋体" w:cs="新宋体"/>
          <w:sz w:val="24"/>
          <w:szCs w:val="24"/>
          <w:highlight w:val="none"/>
          <w:shd w:val="clear" w:color="auto" w:fill="FFFFFF"/>
          <w:lang w:bidi="ar"/>
        </w:rPr>
      </w:pPr>
      <w:r>
        <w:rPr>
          <w:rFonts w:hint="eastAsia" w:ascii="新宋体" w:hAnsi="新宋体" w:eastAsia="新宋体" w:cs="新宋体"/>
          <w:sz w:val="24"/>
          <w:szCs w:val="24"/>
          <w:highlight w:val="none"/>
          <w:shd w:val="clear" w:color="auto" w:fill="FFFFFF"/>
          <w:lang w:bidi="ar"/>
        </w:rPr>
        <w:t>二、合格投标人的资格要求：</w:t>
      </w:r>
    </w:p>
    <w:p w14:paraId="697D1FBB">
      <w:pPr>
        <w:widowControl/>
        <w:autoSpaceDE w:val="0"/>
        <w:spacing w:before="8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u w:val="single"/>
        </w:rPr>
        <w:t>具有独立法人资格，具备电力行业(变电工程、送电工程) 专业</w:t>
      </w:r>
      <w:r>
        <w:rPr>
          <w:rFonts w:hint="eastAsia" w:ascii="宋体" w:hAnsi="宋体" w:cs="宋体"/>
          <w:sz w:val="24"/>
          <w:szCs w:val="24"/>
          <w:highlight w:val="none"/>
          <w:u w:val="single"/>
          <w:lang w:val="en-US" w:eastAsia="zh-CN"/>
        </w:rPr>
        <w:t>乙</w:t>
      </w:r>
      <w:r>
        <w:rPr>
          <w:rFonts w:hint="eastAsia" w:ascii="宋体" w:hAnsi="宋体" w:cs="宋体"/>
          <w:sz w:val="24"/>
          <w:szCs w:val="24"/>
          <w:highlight w:val="none"/>
          <w:u w:val="single"/>
        </w:rPr>
        <w:t>级及以上资质；</w:t>
      </w:r>
    </w:p>
    <w:p w14:paraId="56941693">
      <w:pPr>
        <w:widowControl/>
        <w:autoSpaceDE w:val="0"/>
        <w:spacing w:before="8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2、本项目不接受联合体投标；</w:t>
      </w:r>
    </w:p>
    <w:p w14:paraId="6E052F25">
      <w:pPr>
        <w:widowControl/>
        <w:autoSpaceDE w:val="0"/>
        <w:spacing w:before="8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3、与</w:t>
      </w:r>
      <w:r>
        <w:rPr>
          <w:rFonts w:hint="default" w:ascii="宋体" w:hAnsi="宋体" w:cs="宋体"/>
          <w:sz w:val="24"/>
          <w:szCs w:val="24"/>
          <w:highlight w:val="none"/>
        </w:rPr>
        <w:t>建设单位及</w:t>
      </w:r>
      <w:r>
        <w:rPr>
          <w:rFonts w:hint="eastAsia" w:ascii="宋体" w:hAnsi="宋体" w:cs="宋体"/>
          <w:sz w:val="24"/>
          <w:szCs w:val="24"/>
          <w:highlight w:val="none"/>
        </w:rPr>
        <w:t>招标人存在利害关系可能影响招标公正性的法人、其他组织或个人，不得参加投标。单位负责人为同一人或者存在控股（含法定代表人控股）、管理关系，不得参加同一标段的投标。</w:t>
      </w:r>
    </w:p>
    <w:p w14:paraId="267F18CC">
      <w:pPr>
        <w:widowControl/>
        <w:autoSpaceDE w:val="0"/>
        <w:spacing w:before="80" w:line="360" w:lineRule="auto"/>
        <w:ind w:firstLine="480" w:firstLineChars="200"/>
        <w:jc w:val="left"/>
        <w:rPr>
          <w:rFonts w:hint="eastAsia" w:ascii="新宋体" w:hAnsi="新宋体" w:eastAsia="新宋体" w:cs="新宋体"/>
          <w:sz w:val="24"/>
          <w:szCs w:val="24"/>
          <w:highlight w:val="none"/>
          <w:shd w:val="clear" w:color="auto" w:fill="FFFFFF"/>
          <w:lang w:val="en-US" w:eastAsia="zh-CN" w:bidi="ar"/>
        </w:rPr>
      </w:pPr>
      <w:r>
        <w:rPr>
          <w:rFonts w:hint="eastAsia" w:ascii="新宋体" w:hAnsi="新宋体" w:eastAsia="新宋体" w:cs="新宋体"/>
          <w:sz w:val="24"/>
          <w:szCs w:val="24"/>
          <w:highlight w:val="none"/>
          <w:shd w:val="clear" w:color="auto" w:fill="FFFFFF"/>
          <w:lang w:val="en-US" w:eastAsia="zh-CN" w:bidi="ar"/>
        </w:rPr>
        <w:t>4、投标人没有被列入杭州余杭交通投资集团有限公司黑名单的情况；</w:t>
      </w:r>
    </w:p>
    <w:p w14:paraId="04ABD7FE">
      <w:pPr>
        <w:widowControl/>
        <w:autoSpaceDE w:val="0"/>
        <w:spacing w:before="80" w:line="360" w:lineRule="auto"/>
        <w:ind w:firstLine="480" w:firstLineChars="200"/>
        <w:jc w:val="left"/>
        <w:rPr>
          <w:rFonts w:hint="eastAsia"/>
          <w:highlight w:val="none"/>
          <w:lang w:val="en-US" w:eastAsia="zh-CN"/>
        </w:rPr>
      </w:pPr>
      <w:r>
        <w:rPr>
          <w:rFonts w:hint="eastAsia" w:ascii="宋体" w:hAnsi="宋体" w:cs="宋体"/>
          <w:sz w:val="24"/>
          <w:szCs w:val="24"/>
          <w:highlight w:val="none"/>
          <w:lang w:val="en-US" w:eastAsia="zh-CN"/>
        </w:rPr>
        <w:t>5、</w:t>
      </w:r>
      <w:r>
        <w:rPr>
          <w:rFonts w:hint="eastAsia" w:ascii="新宋体" w:hAnsi="新宋体" w:eastAsia="新宋体" w:cs="新宋体"/>
          <w:sz w:val="24"/>
          <w:szCs w:val="24"/>
          <w:highlight w:val="none"/>
          <w:shd w:val="clear" w:color="auto" w:fill="FFFFFF"/>
          <w:lang w:bidi="ar"/>
        </w:rPr>
        <w:t>本项目采用资格后审，无需报名。在开标截止前需提供有效资料</w:t>
      </w:r>
      <w:r>
        <w:rPr>
          <w:rFonts w:hint="eastAsia" w:ascii="新宋体" w:hAnsi="新宋体" w:eastAsia="新宋体" w:cs="新宋体"/>
          <w:sz w:val="24"/>
          <w:szCs w:val="24"/>
          <w:highlight w:val="none"/>
          <w:shd w:val="clear" w:color="auto" w:fill="FFFFFF"/>
          <w:lang w:eastAsia="zh-CN" w:bidi="ar"/>
        </w:rPr>
        <w:t>。</w:t>
      </w:r>
    </w:p>
    <w:p w14:paraId="26A7086F">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三、应提供以下资格审查材料一份（均须加盖公章）：</w:t>
      </w:r>
    </w:p>
    <w:p w14:paraId="02E95C9B">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1、企业法人营业执照（或事业单位法人证书）、资质证书复印件；</w:t>
      </w:r>
    </w:p>
    <w:p w14:paraId="61DED011">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2、法定代表人授权委托书原件；</w:t>
      </w:r>
    </w:p>
    <w:p w14:paraId="67504E72">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3、授权代表有效身份证件原件及复印件；</w:t>
      </w:r>
    </w:p>
    <w:p w14:paraId="6A0E9D99">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本项目投标人的资格仍需接受采购人或者采购代理机构审查，并在必要时要求提供原件备查。</w:t>
      </w:r>
    </w:p>
    <w:p w14:paraId="639FFF7F">
      <w:pPr>
        <w:widowControl/>
        <w:shd w:val="clear" w:color="auto" w:fill="FFFFFF"/>
        <w:spacing w:line="360" w:lineRule="auto"/>
        <w:ind w:firstLine="480"/>
        <w:rPr>
          <w:rFonts w:hint="eastAsia" w:ascii="宋体" w:hAnsi="宋体" w:cs="宋体"/>
          <w:kern w:val="0"/>
          <w:sz w:val="24"/>
          <w:szCs w:val="24"/>
          <w:highlight w:val="none"/>
          <w:shd w:val="clear" w:color="auto" w:fill="FFFFFF"/>
          <w:lang w:bidi="ar"/>
        </w:rPr>
      </w:pPr>
      <w:r>
        <w:rPr>
          <w:rFonts w:hint="eastAsia" w:ascii="宋体" w:hAnsi="宋体" w:cs="宋体"/>
          <w:kern w:val="0"/>
          <w:sz w:val="24"/>
          <w:szCs w:val="24"/>
          <w:highlight w:val="none"/>
          <w:shd w:val="clear" w:color="auto" w:fill="FFFFFF"/>
          <w:lang w:bidi="ar"/>
        </w:rPr>
        <w:t>四、投标保证金：详见招标文件。</w:t>
      </w:r>
    </w:p>
    <w:p w14:paraId="11FC2B06">
      <w:pPr>
        <w:widowControl/>
        <w:shd w:val="clear" w:color="auto" w:fill="FFFFFF"/>
        <w:spacing w:line="360" w:lineRule="auto"/>
        <w:ind w:firstLine="480"/>
        <w:rPr>
          <w:rFonts w:hint="eastAsia" w:ascii="宋体" w:hAnsi="宋体" w:cs="宋体"/>
          <w:kern w:val="0"/>
          <w:sz w:val="24"/>
          <w:szCs w:val="24"/>
          <w:highlight w:val="none"/>
          <w:shd w:val="clear" w:color="auto" w:fill="FFFFFF"/>
          <w:lang w:bidi="ar"/>
        </w:rPr>
      </w:pPr>
      <w:r>
        <w:rPr>
          <w:rFonts w:hint="eastAsia" w:ascii="宋体" w:hAnsi="宋体" w:cs="宋体"/>
          <w:kern w:val="0"/>
          <w:sz w:val="24"/>
          <w:szCs w:val="24"/>
          <w:highlight w:val="none"/>
          <w:shd w:val="clear" w:color="auto" w:fill="FFFFFF"/>
          <w:lang w:eastAsia="zh-CN" w:bidi="ar"/>
        </w:rPr>
        <w:t>五</w:t>
      </w:r>
      <w:r>
        <w:rPr>
          <w:rFonts w:hint="eastAsia" w:ascii="宋体" w:hAnsi="宋体" w:cs="宋体"/>
          <w:kern w:val="0"/>
          <w:sz w:val="24"/>
          <w:szCs w:val="24"/>
          <w:highlight w:val="none"/>
          <w:shd w:val="clear" w:color="auto" w:fill="FFFFFF"/>
          <w:lang w:bidi="ar"/>
        </w:rPr>
        <w:t>、本招标公告在以下网站公开发布：</w:t>
      </w:r>
    </w:p>
    <w:p w14:paraId="08E0479B">
      <w:pPr>
        <w:widowControl/>
        <w:shd w:val="clear" w:color="auto" w:fill="FFFFFF"/>
        <w:spacing w:line="360" w:lineRule="auto"/>
        <w:ind w:firstLine="480"/>
        <w:rPr>
          <w:rFonts w:hint="eastAsia" w:ascii="宋体" w:hAnsi="宋体" w:cs="宋体"/>
          <w:kern w:val="0"/>
          <w:sz w:val="24"/>
          <w:szCs w:val="24"/>
          <w:highlight w:val="none"/>
          <w:shd w:val="clear" w:color="auto" w:fill="FFFFFF"/>
          <w:lang w:bidi="ar"/>
        </w:rPr>
      </w:pPr>
      <w:r>
        <w:rPr>
          <w:rFonts w:hint="eastAsia" w:ascii="宋体" w:hAnsi="宋体" w:cs="宋体"/>
          <w:kern w:val="0"/>
          <w:sz w:val="24"/>
          <w:szCs w:val="24"/>
          <w:highlight w:val="none"/>
          <w:shd w:val="clear" w:color="auto" w:fill="FFFFFF"/>
          <w:lang w:bidi="ar"/>
        </w:rPr>
        <w:t>1、本项目招标文件和补充（答疑、澄清）、修改文件以网上余杭招投标小额项目（http://www.yuhang.gov.cn/col/col1229373441/index.html）下载方式发放，由投标人自行关注以上网址。</w:t>
      </w:r>
    </w:p>
    <w:p w14:paraId="1563D0FB">
      <w:pPr>
        <w:widowControl/>
        <w:shd w:val="clear" w:color="auto" w:fill="FFFFFF"/>
        <w:spacing w:line="360" w:lineRule="auto"/>
        <w:ind w:firstLine="480"/>
        <w:rPr>
          <w:rFonts w:hint="eastAsia" w:ascii="宋体" w:hAnsi="宋体" w:cs="宋体"/>
          <w:kern w:val="0"/>
          <w:sz w:val="24"/>
          <w:szCs w:val="24"/>
          <w:highlight w:val="none"/>
          <w:shd w:val="clear" w:color="auto" w:fill="FFFFFF"/>
          <w:lang w:bidi="ar"/>
        </w:rPr>
      </w:pPr>
      <w:r>
        <w:rPr>
          <w:rFonts w:hint="eastAsia" w:ascii="宋体" w:hAnsi="宋体" w:cs="宋体"/>
          <w:kern w:val="0"/>
          <w:sz w:val="24"/>
          <w:szCs w:val="24"/>
          <w:highlight w:val="none"/>
          <w:shd w:val="clear" w:color="auto" w:fill="FFFFFF"/>
          <w:lang w:bidi="ar"/>
        </w:rPr>
        <w:t>2、澄清、修改等更正补充公告请自行登录该网站进行下载查看。</w:t>
      </w:r>
    </w:p>
    <w:p w14:paraId="1B7B72A5">
      <w:pPr>
        <w:widowControl/>
        <w:shd w:val="clear" w:color="auto" w:fill="FFFFFF"/>
        <w:spacing w:line="360" w:lineRule="auto"/>
        <w:ind w:firstLine="480"/>
        <w:rPr>
          <w:rFonts w:hint="eastAsia" w:ascii="宋体" w:hAnsi="宋体" w:cs="宋体"/>
          <w:kern w:val="0"/>
          <w:sz w:val="24"/>
          <w:szCs w:val="24"/>
          <w:highlight w:val="none"/>
          <w:shd w:val="clear" w:color="auto" w:fill="FFFFFF"/>
          <w:lang w:bidi="ar"/>
        </w:rPr>
      </w:pPr>
      <w:r>
        <w:rPr>
          <w:rFonts w:hint="eastAsia" w:ascii="宋体" w:hAnsi="宋体" w:cs="宋体"/>
          <w:kern w:val="0"/>
          <w:sz w:val="24"/>
          <w:szCs w:val="24"/>
          <w:highlight w:val="none"/>
          <w:shd w:val="clear" w:color="auto" w:fill="FFFFFF"/>
          <w:lang w:bidi="ar"/>
        </w:rPr>
        <w:t>3、招标文件网上下载时间：公告发布之日起至投标文件递交截止时间</w:t>
      </w:r>
      <w:r>
        <w:rPr>
          <w:rFonts w:hint="eastAsia" w:ascii="宋体" w:hAnsi="宋体" w:cs="宋体"/>
          <w:kern w:val="0"/>
          <w:sz w:val="24"/>
          <w:szCs w:val="24"/>
          <w:highlight w:val="none"/>
          <w:shd w:val="clear" w:color="auto" w:fill="FFFFFF"/>
          <w:lang w:eastAsia="zh-CN" w:bidi="ar"/>
        </w:rPr>
        <w:t>。</w:t>
      </w:r>
    </w:p>
    <w:p w14:paraId="21543E1C">
      <w:pPr>
        <w:widowControl/>
        <w:shd w:val="clear" w:color="auto" w:fill="FFFFFF"/>
        <w:spacing w:line="360" w:lineRule="auto"/>
        <w:ind w:firstLine="480"/>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六、联系方式</w:t>
      </w:r>
    </w:p>
    <w:p w14:paraId="73F368B5">
      <w:pPr>
        <w:widowControl/>
        <w:numPr>
          <w:ilvl w:val="0"/>
          <w:numId w:val="0"/>
        </w:numPr>
        <w:shd w:val="clear" w:color="auto" w:fill="FFFFFF"/>
        <w:spacing w:line="360" w:lineRule="auto"/>
        <w:rPr>
          <w:rFonts w:hint="eastAsia" w:ascii="宋体" w:hAnsi="宋体" w:cs="宋体"/>
          <w:kern w:val="0"/>
          <w:sz w:val="24"/>
          <w:szCs w:val="24"/>
          <w:highlight w:val="none"/>
          <w:shd w:val="clear" w:color="auto" w:fill="FFFFFF"/>
          <w:lang w:val="en-US" w:eastAsia="zh-CN" w:bidi="ar"/>
        </w:rPr>
      </w:pPr>
      <w:r>
        <w:rPr>
          <w:rFonts w:hint="default" w:ascii="宋体" w:hAnsi="宋体" w:cs="宋体"/>
          <w:kern w:val="0"/>
          <w:sz w:val="24"/>
          <w:szCs w:val="24"/>
          <w:highlight w:val="none"/>
          <w:shd w:val="clear" w:color="auto" w:fill="FFFFFF"/>
          <w:lang w:eastAsia="zh-CN" w:bidi="ar"/>
        </w:rPr>
        <w:t xml:space="preserve">    1、</w:t>
      </w:r>
      <w:r>
        <w:rPr>
          <w:rFonts w:hint="eastAsia" w:ascii="宋体" w:hAnsi="宋体" w:cs="宋体"/>
          <w:kern w:val="0"/>
          <w:sz w:val="24"/>
          <w:szCs w:val="24"/>
          <w:highlight w:val="none"/>
          <w:shd w:val="clear" w:color="auto" w:fill="FFFFFF"/>
          <w:lang w:val="en-US" w:eastAsia="zh-CN" w:bidi="ar"/>
        </w:rPr>
        <w:t>招标</w:t>
      </w:r>
      <w:r>
        <w:rPr>
          <w:rFonts w:hint="eastAsia" w:ascii="宋体" w:hAnsi="宋体" w:cs="宋体"/>
          <w:kern w:val="0"/>
          <w:sz w:val="24"/>
          <w:szCs w:val="24"/>
          <w:highlight w:val="none"/>
          <w:shd w:val="clear" w:color="auto" w:fill="FFFFFF"/>
          <w:lang w:bidi="ar"/>
        </w:rPr>
        <w:t>人名称：</w:t>
      </w:r>
      <w:r>
        <w:rPr>
          <w:rFonts w:hint="eastAsia" w:ascii="宋体" w:hAnsi="宋体" w:cs="宋体"/>
          <w:kern w:val="0"/>
          <w:sz w:val="24"/>
          <w:szCs w:val="24"/>
          <w:highlight w:val="none"/>
          <w:shd w:val="clear" w:color="auto" w:fill="FFFFFF"/>
          <w:lang w:val="en-US" w:eastAsia="zh-CN" w:bidi="ar"/>
        </w:rPr>
        <w:t>杭州余杭重大基础设施建设有限公司</w:t>
      </w:r>
    </w:p>
    <w:p w14:paraId="4F4A830C">
      <w:pPr>
        <w:widowControl/>
        <w:shd w:val="clear" w:color="auto" w:fill="FFFFFF"/>
        <w:spacing w:line="360" w:lineRule="auto"/>
        <w:ind w:firstLine="480"/>
        <w:rPr>
          <w:rFonts w:hint="default" w:ascii="宋体" w:hAnsi="宋体" w:cs="宋体"/>
          <w:sz w:val="24"/>
          <w:szCs w:val="24"/>
          <w:highlight w:val="none"/>
          <w:lang w:val="en-US"/>
        </w:rPr>
      </w:pPr>
      <w:r>
        <w:rPr>
          <w:rFonts w:hint="eastAsia" w:ascii="宋体" w:hAnsi="宋体" w:cs="宋体"/>
          <w:kern w:val="0"/>
          <w:sz w:val="24"/>
          <w:szCs w:val="24"/>
          <w:highlight w:val="none"/>
          <w:shd w:val="clear" w:color="auto" w:fill="FFFFFF"/>
          <w:lang w:bidi="ar"/>
        </w:rPr>
        <w:t>联系人：</w:t>
      </w:r>
      <w:r>
        <w:rPr>
          <w:rFonts w:hint="eastAsia" w:ascii="宋体" w:hAnsi="宋体" w:cs="宋体"/>
          <w:kern w:val="0"/>
          <w:sz w:val="24"/>
          <w:szCs w:val="24"/>
          <w:highlight w:val="none"/>
          <w:shd w:val="clear" w:color="auto" w:fill="FFFFFF"/>
          <w:lang w:val="en-US" w:eastAsia="zh-CN" w:bidi="ar"/>
        </w:rPr>
        <w:t>姚工</w:t>
      </w:r>
    </w:p>
    <w:p w14:paraId="7532E105">
      <w:pPr>
        <w:widowControl/>
        <w:shd w:val="clear" w:color="auto" w:fill="FFFFFF"/>
        <w:spacing w:line="360" w:lineRule="auto"/>
        <w:ind w:firstLine="480"/>
        <w:rPr>
          <w:rFonts w:hint="default" w:ascii="宋体" w:hAnsi="宋体" w:cs="宋体"/>
          <w:kern w:val="0"/>
          <w:sz w:val="24"/>
          <w:szCs w:val="24"/>
          <w:highlight w:val="none"/>
          <w:shd w:val="clear" w:color="auto" w:fill="FFFFFF"/>
          <w:lang w:val="en-US" w:eastAsia="zh-CN" w:bidi="ar"/>
        </w:rPr>
      </w:pPr>
      <w:r>
        <w:rPr>
          <w:rFonts w:hint="eastAsia" w:ascii="宋体" w:hAnsi="宋体" w:cs="宋体"/>
          <w:kern w:val="0"/>
          <w:sz w:val="24"/>
          <w:szCs w:val="24"/>
          <w:highlight w:val="none"/>
          <w:shd w:val="clear" w:color="auto" w:fill="FFFFFF"/>
          <w:lang w:bidi="ar"/>
        </w:rPr>
        <w:t>联系电话：</w:t>
      </w:r>
      <w:r>
        <w:rPr>
          <w:rFonts w:hint="default" w:ascii="宋体" w:hAnsi="宋体" w:cs="宋体"/>
          <w:kern w:val="0"/>
          <w:sz w:val="24"/>
          <w:szCs w:val="24"/>
          <w:highlight w:val="none"/>
          <w:shd w:val="clear" w:color="auto" w:fill="FFFFFF"/>
          <w:lang w:bidi="ar"/>
        </w:rPr>
        <w:t>13175056833</w:t>
      </w:r>
    </w:p>
    <w:p w14:paraId="59A37EFB">
      <w:pPr>
        <w:widowControl/>
        <w:shd w:val="clear" w:color="auto" w:fill="FFFFFF"/>
        <w:spacing w:line="360" w:lineRule="auto"/>
        <w:ind w:firstLine="480"/>
        <w:rPr>
          <w:rFonts w:hint="eastAsia" w:ascii="宋体" w:hAnsi="宋体" w:eastAsia="宋体" w:cs="宋体"/>
          <w:sz w:val="24"/>
          <w:szCs w:val="24"/>
          <w:highlight w:val="none"/>
          <w:lang w:eastAsia="zh-CN"/>
        </w:rPr>
      </w:pPr>
      <w:r>
        <w:rPr>
          <w:rFonts w:hint="default" w:ascii="宋体" w:hAnsi="宋体" w:cs="宋体"/>
          <w:kern w:val="0"/>
          <w:sz w:val="24"/>
          <w:szCs w:val="24"/>
          <w:highlight w:val="none"/>
          <w:shd w:val="clear" w:color="auto" w:fill="FFFFFF"/>
          <w:lang w:eastAsia="zh-CN" w:bidi="ar"/>
        </w:rPr>
        <w:t>2、</w:t>
      </w:r>
      <w:r>
        <w:rPr>
          <w:rFonts w:hint="eastAsia" w:ascii="宋体" w:hAnsi="宋体" w:cs="宋体"/>
          <w:kern w:val="0"/>
          <w:sz w:val="24"/>
          <w:szCs w:val="24"/>
          <w:highlight w:val="none"/>
          <w:shd w:val="clear" w:color="auto" w:fill="FFFFFF"/>
          <w:lang w:eastAsia="zh-CN" w:bidi="ar"/>
        </w:rPr>
        <w:t>招标代理</w:t>
      </w:r>
      <w:r>
        <w:rPr>
          <w:rFonts w:hint="eastAsia" w:ascii="宋体" w:hAnsi="宋体" w:cs="宋体"/>
          <w:kern w:val="0"/>
          <w:sz w:val="24"/>
          <w:szCs w:val="24"/>
          <w:highlight w:val="none"/>
          <w:shd w:val="clear" w:color="auto" w:fill="FFFFFF"/>
          <w:lang w:bidi="ar"/>
        </w:rPr>
        <w:t>名称：</w:t>
      </w:r>
      <w:r>
        <w:rPr>
          <w:rFonts w:hint="eastAsia" w:ascii="宋体" w:hAnsi="宋体" w:cs="宋体"/>
          <w:kern w:val="0"/>
          <w:sz w:val="24"/>
          <w:szCs w:val="24"/>
          <w:highlight w:val="none"/>
          <w:shd w:val="clear" w:color="auto" w:fill="FFFFFF"/>
          <w:lang w:eastAsia="zh-CN" w:bidi="ar"/>
        </w:rPr>
        <w:t>大地工程咨询有限公司</w:t>
      </w:r>
    </w:p>
    <w:p w14:paraId="032AE618">
      <w:pPr>
        <w:widowControl/>
        <w:shd w:val="clear" w:color="auto" w:fill="FFFFFF"/>
        <w:spacing w:line="360" w:lineRule="auto"/>
        <w:ind w:firstLine="480"/>
        <w:rPr>
          <w:rFonts w:hint="default" w:ascii="宋体" w:hAnsi="宋体" w:cs="宋体"/>
          <w:sz w:val="24"/>
          <w:szCs w:val="24"/>
          <w:highlight w:val="none"/>
          <w:lang w:val="en-US"/>
        </w:rPr>
      </w:pPr>
      <w:r>
        <w:rPr>
          <w:rFonts w:hint="eastAsia" w:ascii="宋体" w:hAnsi="宋体" w:cs="宋体"/>
          <w:kern w:val="0"/>
          <w:sz w:val="24"/>
          <w:szCs w:val="24"/>
          <w:highlight w:val="none"/>
          <w:shd w:val="clear" w:color="auto" w:fill="FFFFFF"/>
          <w:lang w:bidi="ar"/>
        </w:rPr>
        <w:t>联系人：</w:t>
      </w:r>
      <w:r>
        <w:rPr>
          <w:rFonts w:hint="eastAsia" w:ascii="宋体" w:hAnsi="宋体" w:cs="宋体"/>
          <w:kern w:val="0"/>
          <w:sz w:val="24"/>
          <w:szCs w:val="24"/>
          <w:highlight w:val="none"/>
          <w:shd w:val="clear" w:color="auto" w:fill="FFFFFF"/>
          <w:lang w:val="en-US" w:eastAsia="zh-CN" w:bidi="ar"/>
        </w:rPr>
        <w:t>陈工</w:t>
      </w:r>
    </w:p>
    <w:p w14:paraId="46C5953B">
      <w:pPr>
        <w:widowControl/>
        <w:shd w:val="clear" w:color="auto" w:fill="FFFFFF"/>
        <w:spacing w:line="360" w:lineRule="auto"/>
        <w:ind w:firstLine="480"/>
        <w:rPr>
          <w:rFonts w:hint="default" w:ascii="宋体" w:hAnsi="宋体" w:eastAsia="宋体" w:cs="宋体"/>
          <w:kern w:val="0"/>
          <w:sz w:val="24"/>
          <w:szCs w:val="24"/>
          <w:highlight w:val="none"/>
          <w:shd w:val="clear" w:color="auto" w:fill="FFFFFF"/>
          <w:lang w:val="en-US" w:eastAsia="zh-CN" w:bidi="ar"/>
        </w:rPr>
      </w:pPr>
      <w:r>
        <w:rPr>
          <w:rFonts w:hint="eastAsia" w:ascii="宋体" w:hAnsi="宋体" w:cs="宋体"/>
          <w:kern w:val="0"/>
          <w:sz w:val="24"/>
          <w:szCs w:val="24"/>
          <w:highlight w:val="none"/>
          <w:shd w:val="clear" w:color="auto" w:fill="FFFFFF"/>
          <w:lang w:bidi="ar"/>
        </w:rPr>
        <w:t>联系电话：0571-89</w:t>
      </w:r>
      <w:r>
        <w:rPr>
          <w:rFonts w:hint="eastAsia" w:ascii="宋体" w:hAnsi="宋体" w:cs="宋体"/>
          <w:kern w:val="0"/>
          <w:sz w:val="24"/>
          <w:szCs w:val="24"/>
          <w:highlight w:val="none"/>
          <w:shd w:val="clear" w:color="auto" w:fill="FFFFFF"/>
          <w:lang w:val="en-US" w:eastAsia="zh-CN" w:bidi="ar"/>
        </w:rPr>
        <w:t>162352</w:t>
      </w:r>
    </w:p>
    <w:p w14:paraId="76E2F8BA">
      <w:pPr>
        <w:widowControl/>
        <w:shd w:val="clear" w:color="auto" w:fill="FFFFFF"/>
        <w:spacing w:line="360" w:lineRule="auto"/>
        <w:ind w:firstLine="480"/>
        <w:rPr>
          <w:rFonts w:hint="eastAsia" w:ascii="宋体" w:hAnsi="宋体" w:cs="宋体"/>
          <w:kern w:val="0"/>
          <w:sz w:val="24"/>
          <w:szCs w:val="24"/>
          <w:highlight w:val="none"/>
          <w:shd w:val="clear" w:color="auto" w:fill="FFFFFF"/>
          <w:lang w:val="en-US" w:eastAsia="zh-CN" w:bidi="ar"/>
        </w:rPr>
      </w:pPr>
    </w:p>
    <w:p w14:paraId="2FAF3334">
      <w:pPr>
        <w:spacing w:line="500" w:lineRule="exact"/>
        <w:jc w:val="center"/>
        <w:rPr>
          <w:rFonts w:hint="eastAsia" w:ascii="宋体" w:hAnsi="宋体" w:cs="宋体"/>
          <w:b/>
          <w:bCs/>
          <w:kern w:val="44"/>
          <w:sz w:val="44"/>
          <w:szCs w:val="44"/>
          <w:highlight w:val="none"/>
        </w:rPr>
      </w:pPr>
      <w:bookmarkStart w:id="3" w:name="_Toc381361194"/>
      <w:r>
        <w:rPr>
          <w:rFonts w:hint="eastAsia" w:ascii="宋体" w:hAnsi="宋体" w:cs="宋体"/>
          <w:b/>
          <w:bCs/>
          <w:kern w:val="44"/>
          <w:sz w:val="44"/>
          <w:szCs w:val="44"/>
          <w:highlight w:val="none"/>
        </w:rPr>
        <w:br w:type="page"/>
      </w:r>
      <w:r>
        <w:rPr>
          <w:rFonts w:hint="eastAsia" w:ascii="宋体" w:hAnsi="宋体" w:cs="宋体"/>
          <w:b/>
          <w:bCs/>
          <w:kern w:val="44"/>
          <w:sz w:val="44"/>
          <w:szCs w:val="44"/>
          <w:highlight w:val="none"/>
        </w:rPr>
        <w:t>第二部分 投标人须知</w:t>
      </w:r>
      <w:bookmarkEnd w:id="3"/>
    </w:p>
    <w:p w14:paraId="0D1C79BD">
      <w:pPr>
        <w:adjustRightInd w:val="0"/>
        <w:snapToGrid w:val="0"/>
        <w:spacing w:line="440" w:lineRule="exact"/>
        <w:jc w:val="center"/>
        <w:rPr>
          <w:rFonts w:hint="eastAsia" w:ascii="宋体" w:hAnsi="宋体" w:cs="宋体"/>
          <w:b/>
          <w:bCs/>
          <w:sz w:val="24"/>
          <w:highlight w:val="none"/>
        </w:rPr>
      </w:pPr>
      <w:r>
        <w:rPr>
          <w:rFonts w:hint="eastAsia" w:ascii="宋体" w:hAnsi="宋体" w:cs="宋体"/>
          <w:b/>
          <w:bCs/>
          <w:sz w:val="24"/>
          <w:highlight w:val="none"/>
        </w:rPr>
        <w:t>前附表</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755"/>
        <w:gridCol w:w="6958"/>
      </w:tblGrid>
      <w:tr w14:paraId="58096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blHeader/>
          <w:jc w:val="center"/>
        </w:trPr>
        <w:tc>
          <w:tcPr>
            <w:tcW w:w="825" w:type="dxa"/>
            <w:tcBorders>
              <w:left w:val="single" w:color="auto" w:sz="4" w:space="0"/>
            </w:tcBorders>
            <w:noWrap w:val="0"/>
            <w:vAlign w:val="center"/>
          </w:tcPr>
          <w:p w14:paraId="684C111C">
            <w:pPr>
              <w:spacing w:line="440" w:lineRule="exact"/>
              <w:jc w:val="center"/>
              <w:rPr>
                <w:rFonts w:hint="eastAsia" w:ascii="宋体" w:hAnsi="宋体" w:cs="宋体"/>
                <w:b/>
                <w:kern w:val="0"/>
                <w:sz w:val="24"/>
                <w:highlight w:val="none"/>
              </w:rPr>
            </w:pPr>
            <w:r>
              <w:rPr>
                <w:rFonts w:hint="eastAsia" w:ascii="宋体" w:hAnsi="宋体" w:cs="宋体"/>
                <w:b/>
                <w:kern w:val="0"/>
                <w:sz w:val="24"/>
                <w:highlight w:val="none"/>
              </w:rPr>
              <w:t>序号</w:t>
            </w:r>
          </w:p>
        </w:tc>
        <w:tc>
          <w:tcPr>
            <w:tcW w:w="1755" w:type="dxa"/>
            <w:noWrap w:val="0"/>
            <w:vAlign w:val="center"/>
          </w:tcPr>
          <w:p w14:paraId="296D8BE5">
            <w:pPr>
              <w:spacing w:line="440" w:lineRule="exact"/>
              <w:jc w:val="center"/>
              <w:rPr>
                <w:rFonts w:hint="eastAsia" w:ascii="宋体" w:hAnsi="宋体" w:cs="宋体"/>
                <w:b/>
                <w:kern w:val="0"/>
                <w:sz w:val="24"/>
                <w:highlight w:val="none"/>
              </w:rPr>
            </w:pPr>
            <w:r>
              <w:rPr>
                <w:rFonts w:hint="eastAsia" w:ascii="宋体" w:hAnsi="宋体" w:cs="宋体"/>
                <w:b/>
                <w:kern w:val="0"/>
                <w:sz w:val="24"/>
                <w:highlight w:val="none"/>
              </w:rPr>
              <w:t>名   目</w:t>
            </w:r>
          </w:p>
        </w:tc>
        <w:tc>
          <w:tcPr>
            <w:tcW w:w="6958" w:type="dxa"/>
            <w:tcBorders>
              <w:right w:val="single" w:color="auto" w:sz="4" w:space="0"/>
            </w:tcBorders>
            <w:noWrap w:val="0"/>
            <w:vAlign w:val="center"/>
          </w:tcPr>
          <w:p w14:paraId="574E6B4F">
            <w:pPr>
              <w:spacing w:line="440" w:lineRule="exact"/>
              <w:jc w:val="center"/>
              <w:rPr>
                <w:rFonts w:hint="eastAsia" w:ascii="宋体" w:hAnsi="宋体" w:cs="宋体"/>
                <w:b/>
                <w:kern w:val="0"/>
                <w:sz w:val="24"/>
                <w:highlight w:val="none"/>
              </w:rPr>
            </w:pPr>
            <w:r>
              <w:rPr>
                <w:rFonts w:hint="eastAsia" w:ascii="宋体" w:hAnsi="宋体" w:cs="宋体"/>
                <w:b/>
                <w:kern w:val="0"/>
                <w:sz w:val="24"/>
                <w:highlight w:val="none"/>
              </w:rPr>
              <w:t>内                 容</w:t>
            </w:r>
          </w:p>
        </w:tc>
      </w:tr>
      <w:tr w14:paraId="0BFCF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825" w:type="dxa"/>
            <w:tcBorders>
              <w:left w:val="single" w:color="auto" w:sz="4" w:space="0"/>
            </w:tcBorders>
            <w:noWrap w:val="0"/>
            <w:vAlign w:val="center"/>
          </w:tcPr>
          <w:p w14:paraId="37AEF088">
            <w:pPr>
              <w:jc w:val="center"/>
              <w:rPr>
                <w:rFonts w:hint="eastAsia" w:ascii="宋体" w:hAnsi="宋体" w:cs="宋体"/>
                <w:sz w:val="24"/>
                <w:szCs w:val="24"/>
                <w:highlight w:val="none"/>
              </w:rPr>
            </w:pPr>
            <w:r>
              <w:rPr>
                <w:rFonts w:hint="eastAsia" w:ascii="宋体" w:hAnsi="宋体" w:cs="宋体"/>
                <w:sz w:val="24"/>
                <w:szCs w:val="24"/>
                <w:highlight w:val="none"/>
              </w:rPr>
              <w:t>1</w:t>
            </w:r>
          </w:p>
        </w:tc>
        <w:tc>
          <w:tcPr>
            <w:tcW w:w="1755" w:type="dxa"/>
            <w:noWrap w:val="0"/>
            <w:vAlign w:val="center"/>
          </w:tcPr>
          <w:p w14:paraId="7A19DE0B">
            <w:pPr>
              <w:spacing w:line="336" w:lineRule="auto"/>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958" w:type="dxa"/>
            <w:tcBorders>
              <w:right w:val="single" w:color="auto" w:sz="4" w:space="0"/>
            </w:tcBorders>
            <w:noWrap w:val="0"/>
            <w:vAlign w:val="center"/>
          </w:tcPr>
          <w:p w14:paraId="45B17E04">
            <w:pPr>
              <w:spacing w:line="336" w:lineRule="auto"/>
              <w:rPr>
                <w:rFonts w:hint="eastAsia" w:ascii="宋体" w:hAnsi="宋体" w:cs="宋体"/>
                <w:sz w:val="24"/>
                <w:szCs w:val="24"/>
                <w:highlight w:val="none"/>
              </w:rPr>
            </w:pPr>
            <w:r>
              <w:rPr>
                <w:rFonts w:hint="eastAsia" w:ascii="宋体" w:hAnsi="宋体" w:cs="宋体"/>
                <w:bCs/>
                <w:sz w:val="24"/>
                <w:szCs w:val="24"/>
                <w:highlight w:val="none"/>
                <w:lang w:val="en-US" w:eastAsia="zh-CN"/>
              </w:rPr>
              <w:t>良渚新城好运街（杭行路-莫干山路）改扩建工程电力设计服务（第二次）</w:t>
            </w:r>
          </w:p>
        </w:tc>
      </w:tr>
      <w:tr w14:paraId="56A76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7520F7E1">
            <w:pPr>
              <w:jc w:val="center"/>
              <w:rPr>
                <w:rFonts w:hint="eastAsia" w:ascii="宋体" w:hAnsi="宋体" w:cs="宋体"/>
                <w:sz w:val="24"/>
                <w:szCs w:val="24"/>
                <w:highlight w:val="none"/>
              </w:rPr>
            </w:pPr>
            <w:r>
              <w:rPr>
                <w:rFonts w:hint="eastAsia" w:ascii="宋体" w:hAnsi="宋体" w:cs="宋体"/>
                <w:sz w:val="24"/>
                <w:szCs w:val="24"/>
                <w:highlight w:val="none"/>
              </w:rPr>
              <w:t>2</w:t>
            </w:r>
          </w:p>
        </w:tc>
        <w:tc>
          <w:tcPr>
            <w:tcW w:w="1755" w:type="dxa"/>
            <w:noWrap w:val="0"/>
            <w:vAlign w:val="center"/>
          </w:tcPr>
          <w:p w14:paraId="0FDD7989">
            <w:pPr>
              <w:spacing w:line="336" w:lineRule="auto"/>
              <w:jc w:val="center"/>
              <w:rPr>
                <w:rFonts w:hint="eastAsia" w:ascii="宋体" w:hAnsi="宋体" w:cs="宋体"/>
                <w:bCs/>
                <w:sz w:val="24"/>
                <w:szCs w:val="24"/>
                <w:highlight w:val="none"/>
              </w:rPr>
            </w:pPr>
            <w:r>
              <w:rPr>
                <w:rFonts w:hint="eastAsia" w:ascii="宋体" w:hAnsi="宋体" w:cs="宋体"/>
                <w:bCs/>
                <w:sz w:val="24"/>
                <w:szCs w:val="24"/>
                <w:highlight w:val="none"/>
              </w:rPr>
              <w:t>项目编号</w:t>
            </w:r>
          </w:p>
        </w:tc>
        <w:tc>
          <w:tcPr>
            <w:tcW w:w="6958" w:type="dxa"/>
            <w:tcBorders>
              <w:right w:val="single" w:color="auto" w:sz="4" w:space="0"/>
            </w:tcBorders>
            <w:noWrap w:val="0"/>
            <w:vAlign w:val="center"/>
          </w:tcPr>
          <w:p w14:paraId="172475DA">
            <w:pPr>
              <w:spacing w:line="336" w:lineRule="auto"/>
              <w:rPr>
                <w:rFonts w:hint="default" w:ascii="宋体" w:hAnsi="宋体" w:cs="宋体"/>
                <w:bCs/>
                <w:sz w:val="24"/>
                <w:szCs w:val="24"/>
                <w:highlight w:val="none"/>
                <w:lang w:val="en-US"/>
              </w:rPr>
            </w:pPr>
            <w:r>
              <w:rPr>
                <w:rFonts w:hint="eastAsia" w:ascii="新宋体" w:hAnsi="新宋体" w:eastAsia="新宋体" w:cs="新宋体"/>
                <w:sz w:val="24"/>
                <w:szCs w:val="24"/>
                <w:highlight w:val="none"/>
                <w:shd w:val="clear" w:color="auto" w:fill="FFFFFF"/>
                <w:lang w:val="en-US" w:eastAsia="zh-CN" w:bidi="ar"/>
              </w:rPr>
              <w:t>Y3301100000015683002</w:t>
            </w:r>
            <w:r>
              <w:rPr>
                <w:rFonts w:hint="eastAsia" w:ascii="新宋体" w:hAnsi="新宋体" w:eastAsia="新宋体" w:cs="新宋体"/>
                <w:sz w:val="24"/>
                <w:szCs w:val="24"/>
                <w:highlight w:val="none"/>
                <w:shd w:val="clear" w:color="auto" w:fill="FFFFFF"/>
                <w:lang w:val="en-US" w:eastAsia="zh-CN" w:bidi="ar"/>
              </w:rPr>
              <w:t xml:space="preserve">     </w:t>
            </w:r>
          </w:p>
        </w:tc>
      </w:tr>
      <w:tr w14:paraId="4AF9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25" w:type="dxa"/>
            <w:tcBorders>
              <w:left w:val="single" w:color="auto" w:sz="4" w:space="0"/>
            </w:tcBorders>
            <w:noWrap w:val="0"/>
            <w:vAlign w:val="center"/>
          </w:tcPr>
          <w:p w14:paraId="150E6A21">
            <w:pPr>
              <w:jc w:val="center"/>
              <w:rPr>
                <w:rFonts w:hint="eastAsia" w:ascii="宋体" w:hAnsi="宋体" w:cs="宋体"/>
                <w:sz w:val="24"/>
                <w:szCs w:val="24"/>
                <w:highlight w:val="none"/>
              </w:rPr>
            </w:pPr>
            <w:r>
              <w:rPr>
                <w:rFonts w:hint="eastAsia" w:ascii="宋体" w:hAnsi="宋体" w:cs="宋体"/>
                <w:sz w:val="24"/>
                <w:szCs w:val="24"/>
                <w:highlight w:val="none"/>
              </w:rPr>
              <w:t>3</w:t>
            </w:r>
          </w:p>
        </w:tc>
        <w:tc>
          <w:tcPr>
            <w:tcW w:w="1755" w:type="dxa"/>
            <w:noWrap w:val="0"/>
            <w:vAlign w:val="center"/>
          </w:tcPr>
          <w:p w14:paraId="507102B8">
            <w:pPr>
              <w:spacing w:line="336" w:lineRule="auto"/>
              <w:jc w:val="center"/>
              <w:rPr>
                <w:rFonts w:hint="eastAsia" w:ascii="宋体" w:hAnsi="宋体" w:cs="宋体"/>
                <w:sz w:val="24"/>
                <w:szCs w:val="24"/>
                <w:highlight w:val="none"/>
              </w:rPr>
            </w:pPr>
            <w:r>
              <w:rPr>
                <w:rFonts w:hint="eastAsia" w:ascii="宋体" w:hAnsi="宋体" w:cs="宋体"/>
                <w:sz w:val="24"/>
                <w:szCs w:val="24"/>
                <w:highlight w:val="none"/>
              </w:rPr>
              <w:t>投标保证金</w:t>
            </w:r>
          </w:p>
        </w:tc>
        <w:tc>
          <w:tcPr>
            <w:tcW w:w="6958" w:type="dxa"/>
            <w:tcBorders>
              <w:right w:val="single" w:color="auto" w:sz="4" w:space="0"/>
            </w:tcBorders>
            <w:noWrap w:val="0"/>
            <w:vAlign w:val="center"/>
          </w:tcPr>
          <w:p w14:paraId="4C631622">
            <w:pPr>
              <w:spacing w:line="336" w:lineRule="auto"/>
              <w:rPr>
                <w:rFonts w:hint="eastAsia" w:eastAsia="宋体"/>
                <w:sz w:val="24"/>
                <w:szCs w:val="24"/>
                <w:highlight w:val="none"/>
                <w:lang w:eastAsia="zh-CN"/>
              </w:rPr>
            </w:pPr>
            <w:r>
              <w:rPr>
                <w:rFonts w:hint="eastAsia" w:eastAsia="宋体"/>
                <w:sz w:val="24"/>
                <w:szCs w:val="24"/>
                <w:highlight w:val="none"/>
                <w:lang w:eastAsia="zh-CN"/>
              </w:rPr>
              <w:t>本项目无需投标保证金。</w:t>
            </w:r>
          </w:p>
        </w:tc>
      </w:tr>
      <w:tr w14:paraId="2718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155E8038">
            <w:pPr>
              <w:jc w:val="center"/>
              <w:rPr>
                <w:rFonts w:hint="eastAsia" w:ascii="宋体" w:hAnsi="宋体" w:cs="宋体"/>
                <w:sz w:val="24"/>
                <w:szCs w:val="24"/>
                <w:highlight w:val="none"/>
              </w:rPr>
            </w:pPr>
            <w:r>
              <w:rPr>
                <w:rFonts w:hint="eastAsia" w:ascii="宋体" w:hAnsi="宋体" w:cs="宋体"/>
                <w:sz w:val="24"/>
                <w:szCs w:val="24"/>
                <w:highlight w:val="none"/>
              </w:rPr>
              <w:t>4</w:t>
            </w:r>
          </w:p>
        </w:tc>
        <w:tc>
          <w:tcPr>
            <w:tcW w:w="1755" w:type="dxa"/>
            <w:noWrap w:val="0"/>
            <w:vAlign w:val="center"/>
          </w:tcPr>
          <w:p w14:paraId="78328506">
            <w:pPr>
              <w:spacing w:line="336" w:lineRule="auto"/>
              <w:jc w:val="center"/>
              <w:rPr>
                <w:rFonts w:hint="eastAsia" w:ascii="宋体" w:hAnsi="宋体" w:cs="宋体"/>
                <w:sz w:val="24"/>
                <w:szCs w:val="24"/>
                <w:highlight w:val="none"/>
              </w:rPr>
            </w:pPr>
            <w:r>
              <w:rPr>
                <w:rFonts w:hint="eastAsia" w:ascii="宋体" w:hAnsi="宋体" w:cs="宋体"/>
                <w:sz w:val="24"/>
                <w:szCs w:val="24"/>
                <w:highlight w:val="none"/>
              </w:rPr>
              <w:t>投标有效期</w:t>
            </w:r>
          </w:p>
        </w:tc>
        <w:tc>
          <w:tcPr>
            <w:tcW w:w="6958" w:type="dxa"/>
            <w:tcBorders>
              <w:right w:val="single" w:color="auto" w:sz="4" w:space="0"/>
            </w:tcBorders>
            <w:noWrap w:val="0"/>
            <w:vAlign w:val="center"/>
          </w:tcPr>
          <w:p w14:paraId="68C39DF0">
            <w:pPr>
              <w:spacing w:line="336" w:lineRule="auto"/>
              <w:rPr>
                <w:rFonts w:hint="eastAsia" w:ascii="宋体" w:hAnsi="宋体" w:cs="宋体"/>
                <w:sz w:val="24"/>
                <w:szCs w:val="24"/>
                <w:highlight w:val="none"/>
              </w:rPr>
            </w:pPr>
            <w:r>
              <w:rPr>
                <w:rFonts w:hint="eastAsia" w:ascii="宋体" w:hAnsi="宋体" w:cs="宋体"/>
                <w:sz w:val="24"/>
                <w:szCs w:val="24"/>
                <w:highlight w:val="none"/>
              </w:rPr>
              <w:t>投标书递交后60天内有效</w:t>
            </w:r>
          </w:p>
        </w:tc>
      </w:tr>
      <w:tr w14:paraId="02A7F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1216E3B9">
            <w:pPr>
              <w:jc w:val="center"/>
              <w:rPr>
                <w:rFonts w:hint="eastAsia" w:ascii="宋体" w:hAnsi="宋体" w:cs="宋体"/>
                <w:sz w:val="24"/>
                <w:szCs w:val="24"/>
                <w:highlight w:val="none"/>
              </w:rPr>
            </w:pPr>
            <w:r>
              <w:rPr>
                <w:rFonts w:hint="eastAsia" w:ascii="宋体" w:hAnsi="宋体" w:cs="宋体"/>
                <w:sz w:val="24"/>
                <w:szCs w:val="24"/>
                <w:highlight w:val="none"/>
              </w:rPr>
              <w:t>5</w:t>
            </w:r>
          </w:p>
        </w:tc>
        <w:tc>
          <w:tcPr>
            <w:tcW w:w="1755" w:type="dxa"/>
            <w:noWrap w:val="0"/>
            <w:vAlign w:val="center"/>
          </w:tcPr>
          <w:p w14:paraId="49004809">
            <w:pPr>
              <w:spacing w:line="336" w:lineRule="auto"/>
              <w:jc w:val="center"/>
              <w:rPr>
                <w:rFonts w:hint="eastAsia" w:ascii="宋体" w:hAnsi="宋体" w:cs="宋体"/>
                <w:sz w:val="24"/>
                <w:szCs w:val="24"/>
                <w:highlight w:val="none"/>
              </w:rPr>
            </w:pPr>
            <w:r>
              <w:rPr>
                <w:rFonts w:hint="eastAsia" w:ascii="宋体" w:hAnsi="宋体" w:cs="宋体"/>
                <w:sz w:val="24"/>
                <w:szCs w:val="24"/>
                <w:highlight w:val="none"/>
              </w:rPr>
              <w:t>投标文件份数</w:t>
            </w:r>
          </w:p>
        </w:tc>
        <w:tc>
          <w:tcPr>
            <w:tcW w:w="6958" w:type="dxa"/>
            <w:tcBorders>
              <w:right w:val="single" w:color="auto" w:sz="4" w:space="0"/>
            </w:tcBorders>
            <w:noWrap w:val="0"/>
            <w:vAlign w:val="center"/>
          </w:tcPr>
          <w:p w14:paraId="6D44FA56">
            <w:pPr>
              <w:spacing w:line="336" w:lineRule="auto"/>
              <w:rPr>
                <w:rFonts w:hint="eastAsia" w:ascii="宋体" w:hAnsi="宋体" w:cs="宋体"/>
                <w:sz w:val="24"/>
                <w:szCs w:val="24"/>
                <w:highlight w:val="none"/>
              </w:rPr>
            </w:pPr>
            <w:r>
              <w:rPr>
                <w:rFonts w:hint="eastAsia" w:ascii="宋体" w:hAnsi="宋体" w:cs="宋体"/>
                <w:sz w:val="24"/>
                <w:szCs w:val="24"/>
                <w:highlight w:val="none"/>
              </w:rPr>
              <w:t>报价文件：正本一份、副本四份</w:t>
            </w:r>
          </w:p>
          <w:p w14:paraId="5CFA594D">
            <w:pPr>
              <w:spacing w:line="336" w:lineRule="auto"/>
              <w:rPr>
                <w:rFonts w:hint="eastAsia" w:ascii="宋体" w:hAnsi="宋体" w:cs="宋体"/>
                <w:sz w:val="24"/>
                <w:szCs w:val="24"/>
                <w:highlight w:val="none"/>
              </w:rPr>
            </w:pPr>
            <w:r>
              <w:rPr>
                <w:rFonts w:hint="eastAsia" w:ascii="宋体" w:hAnsi="宋体" w:cs="宋体"/>
                <w:sz w:val="24"/>
                <w:szCs w:val="24"/>
                <w:highlight w:val="none"/>
                <w:lang w:eastAsia="zh-CN"/>
              </w:rPr>
              <w:t>资信</w:t>
            </w:r>
            <w:r>
              <w:rPr>
                <w:rFonts w:hint="eastAsia" w:ascii="宋体" w:hAnsi="宋体" w:cs="宋体"/>
                <w:sz w:val="24"/>
                <w:szCs w:val="24"/>
                <w:highlight w:val="none"/>
              </w:rPr>
              <w:t>/技术文件：正本一份、副本四份</w:t>
            </w:r>
          </w:p>
          <w:p w14:paraId="0A7BBE3E">
            <w:pPr>
              <w:spacing w:line="336" w:lineRule="auto"/>
              <w:rPr>
                <w:rFonts w:hint="eastAsia" w:ascii="宋体" w:hAnsi="宋体" w:cs="宋体"/>
                <w:sz w:val="24"/>
                <w:szCs w:val="24"/>
                <w:highlight w:val="none"/>
              </w:rPr>
            </w:pPr>
            <w:r>
              <w:rPr>
                <w:rFonts w:hint="eastAsia" w:ascii="宋体" w:hAnsi="宋体" w:cs="宋体"/>
                <w:sz w:val="24"/>
                <w:szCs w:val="24"/>
                <w:highlight w:val="none"/>
              </w:rPr>
              <w:t>投标文件份数不符合要求的，视其投标无效。</w:t>
            </w:r>
          </w:p>
        </w:tc>
      </w:tr>
      <w:tr w14:paraId="6CC10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42414557">
            <w:pPr>
              <w:jc w:val="center"/>
              <w:rPr>
                <w:rFonts w:hint="eastAsia" w:ascii="宋体" w:hAnsi="宋体" w:cs="宋体"/>
                <w:sz w:val="24"/>
                <w:szCs w:val="24"/>
                <w:highlight w:val="none"/>
              </w:rPr>
            </w:pPr>
            <w:r>
              <w:rPr>
                <w:rFonts w:hint="eastAsia" w:ascii="宋体" w:hAnsi="宋体" w:cs="宋体"/>
                <w:sz w:val="24"/>
                <w:szCs w:val="24"/>
                <w:highlight w:val="none"/>
              </w:rPr>
              <w:t>6</w:t>
            </w:r>
          </w:p>
        </w:tc>
        <w:tc>
          <w:tcPr>
            <w:tcW w:w="1755" w:type="dxa"/>
            <w:noWrap w:val="0"/>
            <w:vAlign w:val="center"/>
          </w:tcPr>
          <w:p w14:paraId="34BA5BC0">
            <w:pPr>
              <w:spacing w:line="336" w:lineRule="auto"/>
              <w:jc w:val="center"/>
              <w:rPr>
                <w:rFonts w:hint="eastAsia" w:ascii="宋体" w:hAnsi="宋体" w:cs="宋体"/>
                <w:sz w:val="24"/>
                <w:szCs w:val="24"/>
                <w:highlight w:val="none"/>
              </w:rPr>
            </w:pPr>
            <w:r>
              <w:rPr>
                <w:rFonts w:hint="eastAsia" w:ascii="宋体" w:hAnsi="宋体" w:cs="宋体"/>
                <w:sz w:val="24"/>
                <w:szCs w:val="24"/>
                <w:highlight w:val="none"/>
              </w:rPr>
              <w:t>评标方法</w:t>
            </w:r>
          </w:p>
        </w:tc>
        <w:tc>
          <w:tcPr>
            <w:tcW w:w="6958" w:type="dxa"/>
            <w:tcBorders>
              <w:right w:val="single" w:color="auto" w:sz="4" w:space="0"/>
            </w:tcBorders>
            <w:noWrap w:val="0"/>
            <w:vAlign w:val="center"/>
          </w:tcPr>
          <w:p w14:paraId="0C5D2177">
            <w:pPr>
              <w:spacing w:line="336" w:lineRule="auto"/>
              <w:rPr>
                <w:rFonts w:hint="eastAsia" w:ascii="宋体" w:hAnsi="宋体" w:cs="宋体"/>
                <w:sz w:val="24"/>
                <w:szCs w:val="24"/>
                <w:highlight w:val="none"/>
              </w:rPr>
            </w:pPr>
            <w:r>
              <w:rPr>
                <w:rFonts w:hint="eastAsia" w:ascii="宋体" w:hAnsi="宋体" w:cs="宋体"/>
                <w:sz w:val="24"/>
                <w:szCs w:val="24"/>
                <w:highlight w:val="none"/>
              </w:rPr>
              <w:t>综合评分法</w:t>
            </w:r>
          </w:p>
        </w:tc>
      </w:tr>
      <w:tr w14:paraId="4F25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58AB2941">
            <w:pPr>
              <w:jc w:val="center"/>
              <w:rPr>
                <w:rFonts w:hint="eastAsia" w:ascii="宋体" w:hAnsi="宋体" w:cs="宋体"/>
                <w:sz w:val="24"/>
                <w:szCs w:val="24"/>
                <w:highlight w:val="none"/>
              </w:rPr>
            </w:pPr>
            <w:r>
              <w:rPr>
                <w:rFonts w:hint="eastAsia" w:ascii="宋体" w:hAnsi="宋体" w:cs="宋体"/>
                <w:sz w:val="24"/>
                <w:szCs w:val="24"/>
                <w:highlight w:val="none"/>
              </w:rPr>
              <w:t>7</w:t>
            </w:r>
          </w:p>
        </w:tc>
        <w:tc>
          <w:tcPr>
            <w:tcW w:w="1755" w:type="dxa"/>
            <w:noWrap w:val="0"/>
            <w:vAlign w:val="center"/>
          </w:tcPr>
          <w:p w14:paraId="34D16D95">
            <w:pPr>
              <w:spacing w:line="336" w:lineRule="auto"/>
              <w:rPr>
                <w:rFonts w:hint="eastAsia" w:ascii="宋体" w:hAnsi="宋体" w:cs="宋体"/>
                <w:sz w:val="24"/>
                <w:szCs w:val="24"/>
                <w:highlight w:val="none"/>
              </w:rPr>
            </w:pPr>
            <w:r>
              <w:rPr>
                <w:rFonts w:hint="eastAsia" w:ascii="宋体" w:hAnsi="宋体" w:cs="宋体"/>
                <w:sz w:val="24"/>
                <w:szCs w:val="24"/>
                <w:highlight w:val="none"/>
              </w:rPr>
              <w:t>资格审查方法</w:t>
            </w:r>
          </w:p>
        </w:tc>
        <w:tc>
          <w:tcPr>
            <w:tcW w:w="6958" w:type="dxa"/>
            <w:tcBorders>
              <w:right w:val="single" w:color="auto" w:sz="4" w:space="0"/>
            </w:tcBorders>
            <w:noWrap w:val="0"/>
            <w:vAlign w:val="center"/>
          </w:tcPr>
          <w:p w14:paraId="79FB88D0">
            <w:pPr>
              <w:widowControl/>
              <w:shd w:val="clear" w:color="auto" w:fill="FFFFFF"/>
              <w:spacing w:line="360" w:lineRule="auto"/>
              <w:rPr>
                <w:rFonts w:hint="eastAsia" w:ascii="宋体" w:hAnsi="宋体" w:cs="宋体"/>
                <w:kern w:val="0"/>
                <w:sz w:val="24"/>
                <w:szCs w:val="24"/>
                <w:highlight w:val="none"/>
                <w:shd w:val="clear" w:color="auto" w:fill="FFFFFF"/>
                <w:lang w:bidi="ar"/>
              </w:rPr>
            </w:pPr>
            <w:r>
              <w:rPr>
                <w:rFonts w:hint="eastAsia" w:ascii="宋体" w:hAnsi="宋体" w:cs="宋体"/>
                <w:sz w:val="24"/>
                <w:szCs w:val="24"/>
                <w:highlight w:val="none"/>
                <w:lang w:bidi="ar"/>
              </w:rPr>
              <w:t>本项目采用资格后审</w:t>
            </w:r>
          </w:p>
        </w:tc>
      </w:tr>
      <w:tr w14:paraId="5F714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2FD512C7">
            <w:pPr>
              <w:jc w:val="center"/>
              <w:rPr>
                <w:rFonts w:hint="eastAsia" w:ascii="宋体" w:hAnsi="宋体" w:cs="宋体"/>
                <w:sz w:val="24"/>
                <w:szCs w:val="24"/>
                <w:highlight w:val="none"/>
              </w:rPr>
            </w:pPr>
            <w:r>
              <w:rPr>
                <w:rFonts w:hint="eastAsia" w:ascii="宋体" w:hAnsi="宋体" w:cs="宋体"/>
                <w:sz w:val="24"/>
                <w:szCs w:val="24"/>
                <w:highlight w:val="none"/>
              </w:rPr>
              <w:t>8</w:t>
            </w:r>
          </w:p>
        </w:tc>
        <w:tc>
          <w:tcPr>
            <w:tcW w:w="1755" w:type="dxa"/>
            <w:noWrap w:val="0"/>
            <w:vAlign w:val="center"/>
          </w:tcPr>
          <w:p w14:paraId="394CA98A">
            <w:pPr>
              <w:spacing w:line="336" w:lineRule="auto"/>
              <w:rPr>
                <w:rFonts w:hint="eastAsia" w:ascii="宋体" w:hAnsi="宋体" w:cs="宋体"/>
                <w:sz w:val="24"/>
                <w:szCs w:val="24"/>
                <w:highlight w:val="none"/>
              </w:rPr>
            </w:pPr>
            <w:r>
              <w:rPr>
                <w:rFonts w:hint="eastAsia" w:ascii="宋体" w:hAnsi="宋体" w:cs="宋体"/>
                <w:sz w:val="24"/>
                <w:szCs w:val="24"/>
                <w:highlight w:val="none"/>
              </w:rPr>
              <w:t>投标截止时间与地点</w:t>
            </w:r>
          </w:p>
        </w:tc>
        <w:tc>
          <w:tcPr>
            <w:tcW w:w="6958" w:type="dxa"/>
            <w:tcBorders>
              <w:right w:val="single" w:color="auto" w:sz="4" w:space="0"/>
            </w:tcBorders>
            <w:noWrap w:val="0"/>
            <w:vAlign w:val="center"/>
          </w:tcPr>
          <w:p w14:paraId="4928F581">
            <w:pPr>
              <w:widowControl/>
              <w:shd w:val="clear" w:color="auto" w:fill="FFFFFF"/>
              <w:spacing w:line="360" w:lineRule="auto"/>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时间：</w:t>
            </w:r>
            <w:r>
              <w:rPr>
                <w:rFonts w:hint="eastAsia" w:ascii="宋体" w:hAnsi="宋体" w:cs="宋体"/>
                <w:kern w:val="0"/>
                <w:sz w:val="24"/>
                <w:szCs w:val="24"/>
                <w:highlight w:val="none"/>
                <w:shd w:val="clear" w:color="auto" w:fill="FFFFFF"/>
                <w:lang w:eastAsia="zh-CN" w:bidi="ar"/>
              </w:rPr>
              <w:t>202</w:t>
            </w:r>
            <w:r>
              <w:rPr>
                <w:rFonts w:hint="eastAsia" w:ascii="宋体" w:hAnsi="宋体" w:cs="宋体"/>
                <w:kern w:val="0"/>
                <w:sz w:val="24"/>
                <w:szCs w:val="24"/>
                <w:highlight w:val="none"/>
                <w:shd w:val="clear" w:color="auto" w:fill="FFFFFF"/>
                <w:lang w:val="en-US" w:eastAsia="zh-CN" w:bidi="ar"/>
              </w:rPr>
              <w:t>5</w:t>
            </w:r>
            <w:r>
              <w:rPr>
                <w:rFonts w:hint="eastAsia" w:ascii="宋体" w:hAnsi="宋体" w:cs="宋体"/>
                <w:kern w:val="0"/>
                <w:sz w:val="24"/>
                <w:szCs w:val="24"/>
                <w:highlight w:val="none"/>
                <w:shd w:val="clear" w:color="auto" w:fill="FFFFFF"/>
                <w:lang w:bidi="ar"/>
              </w:rPr>
              <w:t>年</w:t>
            </w:r>
            <w:r>
              <w:rPr>
                <w:rFonts w:hint="eastAsia" w:ascii="宋体" w:hAnsi="宋体" w:cs="宋体"/>
                <w:kern w:val="0"/>
                <w:sz w:val="24"/>
                <w:szCs w:val="24"/>
                <w:highlight w:val="none"/>
                <w:shd w:val="clear" w:color="auto" w:fill="FFFFFF"/>
                <w:lang w:val="en-US" w:eastAsia="zh-CN" w:bidi="ar"/>
              </w:rPr>
              <w:t>7</w:t>
            </w:r>
            <w:r>
              <w:rPr>
                <w:rFonts w:hint="eastAsia" w:ascii="宋体" w:hAnsi="宋体" w:cs="宋体"/>
                <w:kern w:val="0"/>
                <w:sz w:val="24"/>
                <w:szCs w:val="24"/>
                <w:highlight w:val="none"/>
                <w:shd w:val="clear" w:color="auto" w:fill="FFFFFF"/>
                <w:lang w:bidi="ar"/>
              </w:rPr>
              <w:t>月</w:t>
            </w:r>
            <w:r>
              <w:rPr>
                <w:rFonts w:hint="eastAsia" w:ascii="宋体" w:hAnsi="宋体" w:cs="宋体"/>
                <w:kern w:val="0"/>
                <w:sz w:val="24"/>
                <w:szCs w:val="24"/>
                <w:highlight w:val="none"/>
                <w:shd w:val="clear" w:color="auto" w:fill="FFFFFF"/>
                <w:lang w:val="en-US" w:eastAsia="zh-CN" w:bidi="ar"/>
              </w:rPr>
              <w:t>8</w:t>
            </w:r>
            <w:r>
              <w:rPr>
                <w:rFonts w:hint="eastAsia" w:ascii="宋体" w:hAnsi="宋体" w:cs="宋体"/>
                <w:kern w:val="0"/>
                <w:sz w:val="24"/>
                <w:szCs w:val="24"/>
                <w:highlight w:val="none"/>
                <w:shd w:val="clear" w:color="auto" w:fill="FFFFFF"/>
                <w:lang w:bidi="ar"/>
              </w:rPr>
              <w:t>日</w:t>
            </w:r>
            <w:r>
              <w:rPr>
                <w:rFonts w:hint="eastAsia" w:ascii="宋体" w:hAnsi="宋体" w:cs="宋体"/>
                <w:kern w:val="0"/>
                <w:sz w:val="24"/>
                <w:szCs w:val="24"/>
                <w:highlight w:val="none"/>
                <w:shd w:val="clear" w:color="auto" w:fill="FFFFFF"/>
                <w:lang w:val="en-US" w:eastAsia="zh-CN" w:bidi="ar"/>
              </w:rPr>
              <w:t>11</w:t>
            </w:r>
            <w:r>
              <w:rPr>
                <w:rFonts w:hint="eastAsia" w:ascii="宋体" w:hAnsi="宋体" w:cs="宋体"/>
                <w:kern w:val="0"/>
                <w:sz w:val="24"/>
                <w:szCs w:val="24"/>
                <w:highlight w:val="none"/>
                <w:shd w:val="clear" w:color="auto" w:fill="FFFFFF"/>
                <w:lang w:bidi="ar"/>
              </w:rPr>
              <w:t>时</w:t>
            </w:r>
            <w:r>
              <w:rPr>
                <w:rFonts w:hint="eastAsia" w:ascii="宋体" w:hAnsi="宋体" w:cs="宋体"/>
                <w:kern w:val="0"/>
                <w:sz w:val="24"/>
                <w:szCs w:val="24"/>
                <w:highlight w:val="none"/>
                <w:shd w:val="clear" w:color="auto" w:fill="FFFFFF"/>
                <w:lang w:val="en-US" w:eastAsia="zh-CN" w:bidi="ar"/>
              </w:rPr>
              <w:t>00</w:t>
            </w:r>
            <w:r>
              <w:rPr>
                <w:rFonts w:hint="eastAsia" w:ascii="宋体" w:hAnsi="宋体" w:cs="宋体"/>
                <w:kern w:val="0"/>
                <w:sz w:val="24"/>
                <w:szCs w:val="24"/>
                <w:highlight w:val="none"/>
                <w:shd w:val="clear" w:color="auto" w:fill="FFFFFF"/>
                <w:lang w:bidi="ar"/>
              </w:rPr>
              <w:t>分；</w:t>
            </w:r>
          </w:p>
          <w:p w14:paraId="79EBE113">
            <w:pPr>
              <w:widowControl/>
              <w:shd w:val="clear" w:color="auto" w:fill="FFFFFF"/>
              <w:spacing w:line="360" w:lineRule="auto"/>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地点：杭州市余杭区仓前街道运溪路600号仓前停保基地余杭</w:t>
            </w:r>
            <w:r>
              <w:rPr>
                <w:rFonts w:hint="eastAsia" w:ascii="宋体" w:hAnsi="宋体" w:cs="宋体"/>
                <w:kern w:val="0"/>
                <w:sz w:val="24"/>
                <w:szCs w:val="24"/>
                <w:highlight w:val="none"/>
                <w:shd w:val="clear" w:color="auto" w:fill="FFFFFF"/>
                <w:lang w:eastAsia="zh-CN" w:bidi="ar"/>
              </w:rPr>
              <w:t>交投集团</w:t>
            </w:r>
            <w:r>
              <w:rPr>
                <w:rFonts w:hint="eastAsia" w:ascii="宋体" w:hAnsi="宋体" w:cs="宋体"/>
                <w:kern w:val="0"/>
                <w:sz w:val="24"/>
                <w:szCs w:val="24"/>
                <w:highlight w:val="none"/>
                <w:shd w:val="clear" w:color="auto" w:fill="FFFFFF"/>
                <w:lang w:bidi="ar"/>
              </w:rPr>
              <w:t>4楼开标室。</w:t>
            </w:r>
          </w:p>
        </w:tc>
      </w:tr>
      <w:tr w14:paraId="298C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dxa"/>
            <w:tcBorders>
              <w:left w:val="single" w:color="auto" w:sz="4" w:space="0"/>
            </w:tcBorders>
            <w:noWrap w:val="0"/>
            <w:vAlign w:val="center"/>
          </w:tcPr>
          <w:p w14:paraId="1F065758">
            <w:pPr>
              <w:jc w:val="center"/>
              <w:rPr>
                <w:rFonts w:hint="eastAsia" w:ascii="宋体" w:hAnsi="宋体" w:cs="宋体"/>
                <w:sz w:val="24"/>
                <w:szCs w:val="24"/>
                <w:highlight w:val="none"/>
              </w:rPr>
            </w:pPr>
            <w:r>
              <w:rPr>
                <w:rFonts w:hint="eastAsia" w:ascii="宋体" w:hAnsi="宋体" w:cs="宋体"/>
                <w:sz w:val="24"/>
                <w:szCs w:val="24"/>
                <w:highlight w:val="none"/>
              </w:rPr>
              <w:t>9</w:t>
            </w:r>
          </w:p>
        </w:tc>
        <w:tc>
          <w:tcPr>
            <w:tcW w:w="1755" w:type="dxa"/>
            <w:noWrap w:val="0"/>
            <w:vAlign w:val="center"/>
          </w:tcPr>
          <w:p w14:paraId="3147FBE9">
            <w:pPr>
              <w:spacing w:line="336" w:lineRule="auto"/>
              <w:rPr>
                <w:rFonts w:hint="eastAsia" w:ascii="宋体" w:hAnsi="宋体" w:cs="宋体"/>
                <w:sz w:val="24"/>
                <w:szCs w:val="24"/>
                <w:highlight w:val="none"/>
              </w:rPr>
            </w:pPr>
            <w:r>
              <w:rPr>
                <w:rFonts w:hint="eastAsia" w:ascii="宋体" w:hAnsi="宋体" w:cs="宋体"/>
                <w:sz w:val="24"/>
                <w:szCs w:val="24"/>
                <w:highlight w:val="none"/>
              </w:rPr>
              <w:t>开标时间与地点</w:t>
            </w:r>
          </w:p>
        </w:tc>
        <w:tc>
          <w:tcPr>
            <w:tcW w:w="6958" w:type="dxa"/>
            <w:tcBorders>
              <w:right w:val="single" w:color="auto" w:sz="4" w:space="0"/>
            </w:tcBorders>
            <w:noWrap w:val="0"/>
            <w:vAlign w:val="center"/>
          </w:tcPr>
          <w:p w14:paraId="283E31A8">
            <w:pPr>
              <w:widowControl/>
              <w:shd w:val="clear" w:color="auto" w:fill="FFFFFF"/>
              <w:spacing w:line="360" w:lineRule="auto"/>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时间：</w:t>
            </w:r>
            <w:r>
              <w:rPr>
                <w:rFonts w:hint="eastAsia" w:ascii="宋体" w:hAnsi="宋体" w:cs="宋体"/>
                <w:kern w:val="0"/>
                <w:sz w:val="24"/>
                <w:szCs w:val="24"/>
                <w:highlight w:val="none"/>
                <w:shd w:val="clear" w:color="auto" w:fill="FFFFFF"/>
                <w:lang w:eastAsia="zh-CN" w:bidi="ar"/>
              </w:rPr>
              <w:t>202</w:t>
            </w:r>
            <w:r>
              <w:rPr>
                <w:rFonts w:hint="eastAsia" w:ascii="宋体" w:hAnsi="宋体" w:cs="宋体"/>
                <w:kern w:val="0"/>
                <w:sz w:val="24"/>
                <w:szCs w:val="24"/>
                <w:highlight w:val="none"/>
                <w:shd w:val="clear" w:color="auto" w:fill="FFFFFF"/>
                <w:lang w:val="en-US" w:eastAsia="zh-CN" w:bidi="ar"/>
              </w:rPr>
              <w:t>5</w:t>
            </w:r>
            <w:r>
              <w:rPr>
                <w:rFonts w:hint="eastAsia" w:ascii="宋体" w:hAnsi="宋体" w:cs="宋体"/>
                <w:kern w:val="0"/>
                <w:sz w:val="24"/>
                <w:szCs w:val="24"/>
                <w:highlight w:val="none"/>
                <w:shd w:val="clear" w:color="auto" w:fill="FFFFFF"/>
                <w:lang w:bidi="ar"/>
              </w:rPr>
              <w:t>年</w:t>
            </w:r>
            <w:r>
              <w:rPr>
                <w:rFonts w:hint="eastAsia" w:ascii="宋体" w:hAnsi="宋体" w:cs="宋体"/>
                <w:kern w:val="0"/>
                <w:sz w:val="24"/>
                <w:szCs w:val="24"/>
                <w:highlight w:val="none"/>
                <w:shd w:val="clear" w:color="auto" w:fill="FFFFFF"/>
                <w:lang w:val="en-US" w:eastAsia="zh-CN" w:bidi="ar"/>
              </w:rPr>
              <w:t>7</w:t>
            </w:r>
            <w:r>
              <w:rPr>
                <w:rFonts w:hint="eastAsia" w:ascii="宋体" w:hAnsi="宋体" w:cs="宋体"/>
                <w:kern w:val="0"/>
                <w:sz w:val="24"/>
                <w:szCs w:val="24"/>
                <w:highlight w:val="none"/>
                <w:shd w:val="clear" w:color="auto" w:fill="FFFFFF"/>
                <w:lang w:bidi="ar"/>
              </w:rPr>
              <w:t>月</w:t>
            </w:r>
            <w:r>
              <w:rPr>
                <w:rFonts w:hint="eastAsia" w:ascii="宋体" w:hAnsi="宋体" w:cs="宋体"/>
                <w:kern w:val="0"/>
                <w:sz w:val="24"/>
                <w:szCs w:val="24"/>
                <w:highlight w:val="none"/>
                <w:shd w:val="clear" w:color="auto" w:fill="FFFFFF"/>
                <w:lang w:val="en-US" w:eastAsia="zh-CN" w:bidi="ar"/>
              </w:rPr>
              <w:t>8</w:t>
            </w:r>
            <w:r>
              <w:rPr>
                <w:rFonts w:hint="eastAsia" w:ascii="宋体" w:hAnsi="宋体" w:cs="宋体"/>
                <w:kern w:val="0"/>
                <w:sz w:val="24"/>
                <w:szCs w:val="24"/>
                <w:highlight w:val="none"/>
                <w:shd w:val="clear" w:color="auto" w:fill="FFFFFF"/>
                <w:lang w:bidi="ar"/>
              </w:rPr>
              <w:t>日</w:t>
            </w:r>
            <w:r>
              <w:rPr>
                <w:rFonts w:hint="eastAsia" w:ascii="宋体" w:hAnsi="宋体" w:cs="宋体"/>
                <w:kern w:val="0"/>
                <w:sz w:val="24"/>
                <w:szCs w:val="24"/>
                <w:highlight w:val="none"/>
                <w:shd w:val="clear" w:color="auto" w:fill="FFFFFF"/>
                <w:lang w:val="en-US" w:eastAsia="zh-CN" w:bidi="ar"/>
              </w:rPr>
              <w:t>11</w:t>
            </w:r>
            <w:r>
              <w:rPr>
                <w:rFonts w:hint="eastAsia" w:ascii="宋体" w:hAnsi="宋体" w:cs="宋体"/>
                <w:kern w:val="0"/>
                <w:sz w:val="24"/>
                <w:szCs w:val="24"/>
                <w:highlight w:val="none"/>
                <w:shd w:val="clear" w:color="auto" w:fill="FFFFFF"/>
                <w:lang w:bidi="ar"/>
              </w:rPr>
              <w:t>时</w:t>
            </w:r>
            <w:r>
              <w:rPr>
                <w:rFonts w:hint="eastAsia" w:ascii="宋体" w:hAnsi="宋体" w:cs="宋体"/>
                <w:kern w:val="0"/>
                <w:sz w:val="24"/>
                <w:szCs w:val="24"/>
                <w:highlight w:val="none"/>
                <w:shd w:val="clear" w:color="auto" w:fill="FFFFFF"/>
                <w:lang w:val="en-US" w:eastAsia="zh-CN" w:bidi="ar"/>
              </w:rPr>
              <w:t>00</w:t>
            </w:r>
            <w:r>
              <w:rPr>
                <w:rFonts w:hint="eastAsia" w:ascii="宋体" w:hAnsi="宋体" w:cs="宋体"/>
                <w:kern w:val="0"/>
                <w:sz w:val="24"/>
                <w:szCs w:val="24"/>
                <w:highlight w:val="none"/>
                <w:shd w:val="clear" w:color="auto" w:fill="FFFFFF"/>
                <w:lang w:bidi="ar"/>
              </w:rPr>
              <w:t>分；</w:t>
            </w:r>
          </w:p>
          <w:p w14:paraId="448E0193">
            <w:pPr>
              <w:spacing w:line="336" w:lineRule="auto"/>
              <w:rPr>
                <w:rFonts w:hint="eastAsia" w:ascii="宋体" w:hAnsi="宋体" w:cs="宋体"/>
                <w:sz w:val="24"/>
                <w:szCs w:val="24"/>
                <w:highlight w:val="none"/>
              </w:rPr>
            </w:pPr>
            <w:r>
              <w:rPr>
                <w:rFonts w:hint="eastAsia" w:ascii="宋体" w:hAnsi="宋体" w:cs="宋体"/>
                <w:kern w:val="0"/>
                <w:sz w:val="24"/>
                <w:szCs w:val="24"/>
                <w:highlight w:val="none"/>
                <w:shd w:val="clear" w:color="auto" w:fill="FFFFFF"/>
                <w:lang w:bidi="ar"/>
              </w:rPr>
              <w:t>地点：杭州市余杭区仓前街道运溪路600号仓前停保基地余杭</w:t>
            </w:r>
            <w:r>
              <w:rPr>
                <w:rFonts w:hint="eastAsia" w:ascii="宋体" w:hAnsi="宋体" w:cs="宋体"/>
                <w:kern w:val="0"/>
                <w:sz w:val="24"/>
                <w:szCs w:val="24"/>
                <w:highlight w:val="none"/>
                <w:shd w:val="clear" w:color="auto" w:fill="FFFFFF"/>
                <w:lang w:eastAsia="zh-CN" w:bidi="ar"/>
              </w:rPr>
              <w:t>交投集团</w:t>
            </w:r>
            <w:r>
              <w:rPr>
                <w:rFonts w:hint="eastAsia" w:ascii="宋体" w:hAnsi="宋体" w:cs="宋体"/>
                <w:kern w:val="0"/>
                <w:sz w:val="24"/>
                <w:szCs w:val="24"/>
                <w:highlight w:val="none"/>
                <w:shd w:val="clear" w:color="auto" w:fill="FFFFFF"/>
                <w:lang w:bidi="ar"/>
              </w:rPr>
              <w:t>4楼开标室。</w:t>
            </w:r>
          </w:p>
        </w:tc>
      </w:tr>
      <w:tr w14:paraId="76F2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25" w:type="dxa"/>
            <w:tcBorders>
              <w:left w:val="single" w:color="auto" w:sz="4" w:space="0"/>
            </w:tcBorders>
            <w:noWrap w:val="0"/>
            <w:vAlign w:val="center"/>
          </w:tcPr>
          <w:p w14:paraId="197959B8">
            <w:pPr>
              <w:jc w:val="center"/>
              <w:rPr>
                <w:rFonts w:hint="eastAsia" w:ascii="宋体" w:hAnsi="宋体" w:cs="宋体"/>
                <w:sz w:val="24"/>
                <w:szCs w:val="24"/>
                <w:highlight w:val="none"/>
              </w:rPr>
            </w:pPr>
            <w:r>
              <w:rPr>
                <w:rFonts w:hint="eastAsia" w:ascii="宋体" w:hAnsi="宋体" w:cs="宋体"/>
                <w:sz w:val="24"/>
                <w:szCs w:val="24"/>
                <w:highlight w:val="none"/>
              </w:rPr>
              <w:t>10</w:t>
            </w:r>
          </w:p>
        </w:tc>
        <w:tc>
          <w:tcPr>
            <w:tcW w:w="8713" w:type="dxa"/>
            <w:gridSpan w:val="2"/>
            <w:tcBorders>
              <w:right w:val="single" w:color="auto" w:sz="4" w:space="0"/>
            </w:tcBorders>
            <w:noWrap w:val="0"/>
            <w:vAlign w:val="center"/>
          </w:tcPr>
          <w:p w14:paraId="3FF8AF63">
            <w:pPr>
              <w:keepNext w:val="0"/>
              <w:keepLines w:val="0"/>
              <w:widowControl w:val="0"/>
              <w:suppressLineNumbers w:val="0"/>
              <w:autoSpaceDE w:val="0"/>
              <w:autoSpaceDN w:val="0"/>
              <w:adjustRightInd w:val="0"/>
              <w:spacing w:before="0" w:beforeAutospacing="0" w:after="0" w:afterAutospacing="0" w:line="336" w:lineRule="auto"/>
              <w:ind w:left="0" w:right="0"/>
              <w:jc w:val="left"/>
              <w:rPr>
                <w:rFonts w:hint="eastAsia" w:ascii="宋体" w:hAnsi="宋体" w:cs="宋体"/>
                <w:sz w:val="24"/>
                <w:szCs w:val="24"/>
                <w:highlight w:val="none"/>
                <w:lang w:val="zh-CN"/>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本项目</w:t>
            </w:r>
            <w:r>
              <w:rPr>
                <w:rFonts w:hint="eastAsia" w:ascii="宋体" w:hAnsi="宋体" w:cs="宋体"/>
                <w:sz w:val="24"/>
                <w:szCs w:val="24"/>
                <w:highlight w:val="none"/>
                <w:lang w:val="zh-CN"/>
              </w:rPr>
              <w:t>最高限价</w:t>
            </w:r>
            <w:r>
              <w:rPr>
                <w:rFonts w:hint="eastAsia" w:ascii="宋体" w:hAnsi="宋体" w:cs="宋体"/>
                <w:sz w:val="24"/>
                <w:szCs w:val="24"/>
                <w:highlight w:val="none"/>
                <w:lang w:val="en-US" w:eastAsia="zh-CN"/>
              </w:rPr>
              <w:t>为80万元</w:t>
            </w:r>
            <w:r>
              <w:rPr>
                <w:rFonts w:hint="default" w:ascii="宋体" w:hAnsi="宋体" w:cs="宋体"/>
                <w:sz w:val="24"/>
                <w:szCs w:val="24"/>
                <w:highlight w:val="none"/>
                <w:lang w:eastAsia="zh-CN"/>
              </w:rPr>
              <w:t>，为根据电力管道部分估算建安费为</w:t>
            </w:r>
            <w:r>
              <w:rPr>
                <w:rFonts w:hint="eastAsia" w:ascii="宋体" w:hAnsi="宋体" w:cs="宋体"/>
                <w:sz w:val="24"/>
                <w:szCs w:val="24"/>
                <w:highlight w:val="none"/>
                <w:lang w:val="zh-CN"/>
              </w:rPr>
              <w:t>计价基数，按余财政【2018】24号文件规定的收费标准的</w:t>
            </w:r>
            <w:r>
              <w:rPr>
                <w:rFonts w:hint="eastAsia" w:ascii="宋体" w:hAnsi="宋体" w:cs="宋体"/>
                <w:sz w:val="24"/>
                <w:szCs w:val="24"/>
                <w:highlight w:val="none"/>
                <w:lang w:val="en-US" w:eastAsia="zh-CN"/>
              </w:rPr>
              <w:t>90</w:t>
            </w:r>
            <w:r>
              <w:rPr>
                <w:rFonts w:hint="eastAsia" w:ascii="宋体" w:hAnsi="宋体" w:cs="宋体"/>
                <w:sz w:val="24"/>
                <w:szCs w:val="24"/>
                <w:highlight w:val="none"/>
                <w:lang w:val="zh-CN"/>
              </w:rPr>
              <w:t>%计取</w:t>
            </w:r>
            <w:r>
              <w:rPr>
                <w:rFonts w:hint="eastAsia" w:ascii="宋体" w:hAnsi="宋体" w:cs="宋体"/>
                <w:sz w:val="24"/>
                <w:szCs w:val="24"/>
                <w:highlight w:val="none"/>
                <w:lang w:val="zh-CN" w:eastAsia="zh-CN"/>
              </w:rPr>
              <w:t>（专业调整系数考虑为1.0，工程复杂程度调整系数考虑为1.0，附加调整系数考虑为1.0）</w:t>
            </w:r>
            <w:r>
              <w:rPr>
                <w:rFonts w:hint="default" w:ascii="宋体" w:hAnsi="宋体" w:cs="宋体"/>
                <w:sz w:val="24"/>
                <w:szCs w:val="24"/>
                <w:highlight w:val="none"/>
              </w:rPr>
              <w:t>。</w:t>
            </w:r>
            <w:r>
              <w:rPr>
                <w:rFonts w:hint="eastAsia" w:ascii="宋体" w:hAnsi="宋体" w:cs="宋体"/>
                <w:sz w:val="24"/>
                <w:szCs w:val="24"/>
                <w:highlight w:val="none"/>
                <w:lang w:val="zh-CN"/>
              </w:rPr>
              <w:t>设计费最终结算方式以区财政局审核后的电力管道</w:t>
            </w:r>
            <w:r>
              <w:rPr>
                <w:rFonts w:hint="default" w:ascii="宋体" w:hAnsi="宋体" w:cs="宋体"/>
                <w:sz w:val="24"/>
                <w:szCs w:val="24"/>
                <w:highlight w:val="none"/>
              </w:rPr>
              <w:t>预算价</w:t>
            </w:r>
            <w:r>
              <w:rPr>
                <w:rFonts w:hint="eastAsia" w:ascii="宋体" w:hAnsi="宋体" w:cs="宋体"/>
                <w:sz w:val="24"/>
                <w:szCs w:val="24"/>
                <w:highlight w:val="none"/>
                <w:lang w:val="zh-CN"/>
              </w:rPr>
              <w:t>为</w:t>
            </w:r>
            <w:r>
              <w:rPr>
                <w:rFonts w:hint="default" w:ascii="宋体" w:hAnsi="宋体" w:cs="宋体"/>
                <w:sz w:val="24"/>
                <w:szCs w:val="24"/>
                <w:highlight w:val="none"/>
              </w:rPr>
              <w:t>计价基数，</w:t>
            </w:r>
            <w:r>
              <w:rPr>
                <w:rFonts w:hint="eastAsia" w:ascii="宋体" w:hAnsi="宋体" w:cs="宋体"/>
                <w:sz w:val="24"/>
                <w:szCs w:val="24"/>
                <w:highlight w:val="none"/>
                <w:lang w:val="zh-CN"/>
              </w:rPr>
              <w:t>并按投标时的中标下浮比例实行同比例优惠，其中中标费率不作调整。</w:t>
            </w:r>
          </w:p>
          <w:p w14:paraId="7FA24AD1">
            <w:pPr>
              <w:spacing w:line="336" w:lineRule="auto"/>
              <w:rPr>
                <w:rFonts w:hint="eastAsia" w:ascii="宋体" w:hAnsi="宋体" w:cs="宋体"/>
                <w:sz w:val="24"/>
                <w:szCs w:val="24"/>
                <w:highlight w:val="none"/>
              </w:rPr>
            </w:pPr>
            <w:r>
              <w:rPr>
                <w:rFonts w:hint="eastAsia" w:ascii="宋体" w:hAnsi="宋体" w:cs="宋体"/>
                <w:sz w:val="24"/>
                <w:szCs w:val="24"/>
                <w:highlight w:val="none"/>
              </w:rPr>
              <w:t>2）招标范围所述内容以及其他相关设计配合工作等所产生的费用请计入投标报价费用中，不得单独收费。</w:t>
            </w:r>
          </w:p>
          <w:p w14:paraId="1EA6F347">
            <w:pPr>
              <w:spacing w:line="336" w:lineRule="auto"/>
              <w:rPr>
                <w:rFonts w:hint="eastAsia" w:ascii="宋体" w:hAnsi="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cs="宋体"/>
                <w:sz w:val="24"/>
                <w:szCs w:val="24"/>
                <w:highlight w:val="none"/>
              </w:rPr>
              <w:t>）在所有阶段进行调整时（可能进行多轮调整）所产生的费用和设计方案专家审查费等费用均请在投标报价中予以考虑，中标后不予另行支付。</w:t>
            </w:r>
          </w:p>
          <w:p w14:paraId="14BCAA0F">
            <w:pPr>
              <w:spacing w:line="336" w:lineRule="auto"/>
              <w:rPr>
                <w:rFonts w:hint="eastAsia"/>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）报价是中标的一个重要因素，但不是中标的唯一依据。</w:t>
            </w:r>
          </w:p>
        </w:tc>
      </w:tr>
      <w:tr w14:paraId="0291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25" w:type="dxa"/>
            <w:tcBorders>
              <w:left w:val="single" w:color="auto" w:sz="4" w:space="0"/>
            </w:tcBorders>
            <w:noWrap w:val="0"/>
            <w:vAlign w:val="center"/>
          </w:tcPr>
          <w:p w14:paraId="5340D6F3">
            <w:pPr>
              <w:jc w:val="center"/>
              <w:rPr>
                <w:rFonts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en-US" w:eastAsia="zh-CN"/>
              </w:rPr>
              <w:t>1</w:t>
            </w:r>
          </w:p>
        </w:tc>
        <w:tc>
          <w:tcPr>
            <w:tcW w:w="8713" w:type="dxa"/>
            <w:gridSpan w:val="2"/>
            <w:tcBorders>
              <w:right w:val="single" w:color="auto" w:sz="4" w:space="0"/>
            </w:tcBorders>
            <w:noWrap w:val="0"/>
            <w:vAlign w:val="center"/>
          </w:tcPr>
          <w:p w14:paraId="3C4CE7E2">
            <w:pPr>
              <w:spacing w:line="336" w:lineRule="auto"/>
              <w:rPr>
                <w:rFonts w:hint="eastAsia" w:ascii="宋体" w:hAnsi="宋体" w:cs="宋体"/>
                <w:sz w:val="24"/>
                <w:highlight w:val="none"/>
              </w:rPr>
            </w:pPr>
            <w:r>
              <w:rPr>
                <w:rFonts w:hint="eastAsia" w:ascii="宋体" w:hAnsi="宋体" w:cs="宋体"/>
                <w:color w:val="auto"/>
                <w:sz w:val="24"/>
                <w:highlight w:val="none"/>
                <w:lang w:eastAsia="zh-CN"/>
              </w:rPr>
              <w:t>开标结束后，将会对中标单位的证书原件进行核查，若复印件存在伪造欺瞒行为，将取消其中标资格</w:t>
            </w:r>
            <w:r>
              <w:rPr>
                <w:rFonts w:hint="eastAsia" w:ascii="宋体" w:hAnsi="宋体" w:cs="宋体"/>
                <w:color w:val="auto"/>
                <w:sz w:val="24"/>
                <w:highlight w:val="none"/>
              </w:rPr>
              <w:t>。将对中标单位满足投标人资格要求第</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点要求的情况进行核查，如存在不满足要求的情况，将取消其中标资格。</w:t>
            </w:r>
          </w:p>
        </w:tc>
      </w:tr>
      <w:tr w14:paraId="3337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25" w:type="dxa"/>
            <w:tcBorders>
              <w:left w:val="single" w:color="auto" w:sz="4" w:space="0"/>
            </w:tcBorders>
            <w:noWrap w:val="0"/>
            <w:vAlign w:val="center"/>
          </w:tcPr>
          <w:p w14:paraId="39B590BE">
            <w:pPr>
              <w:jc w:val="center"/>
              <w:rPr>
                <w:rFonts w:hint="default" w:ascii="宋体" w:hAnsi="宋体" w:cs="宋体"/>
                <w:sz w:val="24"/>
                <w:szCs w:val="24"/>
                <w:highlight w:val="none"/>
              </w:rPr>
            </w:pPr>
            <w:r>
              <w:rPr>
                <w:rFonts w:hint="default" w:ascii="宋体" w:hAnsi="宋体" w:cs="宋体"/>
                <w:sz w:val="24"/>
                <w:szCs w:val="24"/>
                <w:highlight w:val="none"/>
              </w:rPr>
              <w:t>12</w:t>
            </w:r>
          </w:p>
        </w:tc>
        <w:tc>
          <w:tcPr>
            <w:tcW w:w="8713" w:type="dxa"/>
            <w:gridSpan w:val="2"/>
            <w:tcBorders>
              <w:right w:val="single" w:color="auto" w:sz="4" w:space="0"/>
            </w:tcBorders>
            <w:noWrap w:val="0"/>
            <w:vAlign w:val="center"/>
          </w:tcPr>
          <w:p w14:paraId="33F77B06">
            <w:pPr>
              <w:keepNext w:val="0"/>
              <w:keepLines w:val="0"/>
              <w:widowControl w:val="0"/>
              <w:suppressLineNumbers w:val="0"/>
              <w:spacing w:before="0" w:beforeAutospacing="0" w:after="0" w:afterAutospacing="0" w:line="336" w:lineRule="auto"/>
              <w:ind w:left="0" w:right="0"/>
              <w:jc w:val="both"/>
              <w:rPr>
                <w:rFonts w:hint="default" w:ascii="宋体" w:hAnsi="宋体" w:cs="宋体"/>
                <w:color w:val="auto"/>
                <w:sz w:val="24"/>
                <w:highlight w:val="none"/>
                <w:lang w:eastAsia="zh-CN"/>
              </w:rPr>
            </w:pPr>
            <w:r>
              <w:rPr>
                <w:rFonts w:hint="eastAsia" w:ascii="宋体" w:hAnsi="宋体" w:eastAsia="宋体" w:cs="宋体"/>
                <w:color w:val="auto"/>
                <w:sz w:val="24"/>
                <w:highlight w:val="none"/>
                <w:lang w:val="en-US" w:eastAsia="zh-CN"/>
              </w:rPr>
              <w:t>良渚新城纳贤街南永塔桥路东地块配套道路新建工程等项目电力设计服务</w:t>
            </w:r>
            <w:r>
              <w:rPr>
                <w:rFonts w:hint="default" w:ascii="宋体" w:hAnsi="宋体" w:cs="宋体"/>
                <w:color w:val="auto"/>
                <w:sz w:val="24"/>
                <w:highlight w:val="none"/>
                <w:lang w:eastAsia="zh-CN"/>
              </w:rPr>
              <w:t>、良渚新城好运街（杭行路—莫干山路）改扩建工程</w:t>
            </w:r>
            <w:r>
              <w:rPr>
                <w:rFonts w:hint="default" w:ascii="宋体" w:hAnsi="宋体" w:eastAsia="宋体" w:cs="宋体"/>
                <w:color w:val="auto"/>
                <w:sz w:val="24"/>
                <w:highlight w:val="none"/>
                <w:lang w:eastAsia="zh-CN"/>
              </w:rPr>
              <w:t>电力设计服务</w:t>
            </w:r>
            <w:r>
              <w:rPr>
                <w:rFonts w:hint="default" w:ascii="宋体" w:hAnsi="宋体" w:cs="宋体"/>
                <w:color w:val="auto"/>
                <w:sz w:val="24"/>
                <w:highlight w:val="none"/>
                <w:lang w:eastAsia="zh-CN"/>
              </w:rPr>
              <w:t>、良渚新城储运路（黄家门港—博园路）新建工程</w:t>
            </w:r>
            <w:r>
              <w:rPr>
                <w:rFonts w:hint="default" w:ascii="宋体" w:hAnsi="宋体" w:eastAsia="宋体" w:cs="宋体"/>
                <w:color w:val="auto"/>
                <w:sz w:val="24"/>
                <w:highlight w:val="none"/>
                <w:lang w:eastAsia="zh-CN"/>
              </w:rPr>
              <w:t>电力设计服务共3个招标</w:t>
            </w:r>
            <w:r>
              <w:rPr>
                <w:rFonts w:hint="default" w:ascii="宋体" w:hAnsi="宋体" w:cs="宋体"/>
                <w:color w:val="auto"/>
                <w:sz w:val="24"/>
                <w:highlight w:val="none"/>
                <w:lang w:eastAsia="zh-CN"/>
              </w:rPr>
              <w:t>项目，投标人可同时参与所有项目投标，但最多只能作为一个招标项目的中标候选人，</w:t>
            </w:r>
            <w:r>
              <w:rPr>
                <w:rFonts w:hint="eastAsia" w:ascii="宋体" w:hAnsi="宋体" w:eastAsia="宋体" w:cs="宋体"/>
                <w:kern w:val="2"/>
                <w:sz w:val="24"/>
                <w:szCs w:val="24"/>
                <w:highlight w:val="none"/>
                <w:lang w:val="en-US" w:eastAsia="zh-CN" w:bidi="ar"/>
              </w:rPr>
              <w:t>本项目中标单位将不再被推选为</w:t>
            </w:r>
            <w:r>
              <w:rPr>
                <w:rFonts w:hint="default" w:ascii="宋体" w:hAnsi="宋体" w:eastAsia="宋体" w:cs="宋体"/>
                <w:kern w:val="2"/>
                <w:sz w:val="24"/>
                <w:szCs w:val="24"/>
                <w:highlight w:val="none"/>
                <w:lang w:eastAsia="zh-CN" w:bidi="ar"/>
              </w:rPr>
              <w:t>其余2个电力设计服务项目的</w:t>
            </w:r>
            <w:r>
              <w:rPr>
                <w:rFonts w:hint="eastAsia" w:ascii="宋体" w:hAnsi="宋体" w:eastAsia="宋体" w:cs="宋体"/>
                <w:kern w:val="2"/>
                <w:sz w:val="24"/>
                <w:szCs w:val="24"/>
                <w:highlight w:val="none"/>
                <w:lang w:val="en-US" w:eastAsia="zh-CN" w:bidi="ar"/>
              </w:rPr>
              <w:t>中标候选人</w:t>
            </w:r>
            <w:r>
              <w:rPr>
                <w:rFonts w:hint="default" w:ascii="宋体" w:hAnsi="宋体" w:eastAsia="宋体" w:cs="宋体"/>
                <w:kern w:val="2"/>
                <w:sz w:val="24"/>
                <w:szCs w:val="24"/>
                <w:highlight w:val="none"/>
                <w:lang w:eastAsia="zh-CN" w:bidi="ar"/>
              </w:rPr>
              <w:t>。</w:t>
            </w:r>
          </w:p>
        </w:tc>
      </w:tr>
      <w:tr w14:paraId="071A5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25" w:type="dxa"/>
            <w:tcBorders>
              <w:left w:val="single" w:color="auto" w:sz="4" w:space="0"/>
            </w:tcBorders>
            <w:noWrap w:val="0"/>
            <w:vAlign w:val="center"/>
          </w:tcPr>
          <w:p w14:paraId="2E9C477F">
            <w:pPr>
              <w:jc w:val="center"/>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13</w:t>
            </w:r>
          </w:p>
        </w:tc>
        <w:tc>
          <w:tcPr>
            <w:tcW w:w="8713" w:type="dxa"/>
            <w:gridSpan w:val="2"/>
            <w:tcBorders>
              <w:right w:val="single" w:color="auto" w:sz="4" w:space="0"/>
            </w:tcBorders>
            <w:noWrap w:val="0"/>
            <w:vAlign w:val="center"/>
          </w:tcPr>
          <w:p w14:paraId="3BF36FDA">
            <w:pPr>
              <w:keepNext w:val="0"/>
              <w:keepLines w:val="0"/>
              <w:widowControl w:val="0"/>
              <w:suppressLineNumbers w:val="0"/>
              <w:spacing w:before="0" w:beforeAutospacing="0" w:after="0" w:afterAutospacing="0" w:line="336" w:lineRule="auto"/>
              <w:ind w:left="0" w:right="0"/>
              <w:jc w:val="both"/>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eastAsia="zh-CN"/>
              </w:rPr>
              <w:t>中标单位与建设单位、招标人签订三方合同，资金支付前由中标单位向建设单位开具发票，同时向招标人出具收据，招标人将相关费用支付至乙方。</w:t>
            </w:r>
          </w:p>
        </w:tc>
      </w:tr>
    </w:tbl>
    <w:p w14:paraId="235D0198">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br w:type="page"/>
      </w:r>
      <w:r>
        <w:rPr>
          <w:rFonts w:hint="eastAsia" w:ascii="宋体" w:hAnsi="宋体" w:cs="宋体"/>
          <w:b/>
          <w:bCs/>
          <w:sz w:val="24"/>
          <w:highlight w:val="none"/>
        </w:rPr>
        <w:t>第一节   投标人须知之通用条款</w:t>
      </w:r>
    </w:p>
    <w:p w14:paraId="3472A268">
      <w:pPr>
        <w:adjustRightInd w:val="0"/>
        <w:spacing w:line="360" w:lineRule="auto"/>
        <w:jc w:val="center"/>
        <w:rPr>
          <w:rFonts w:hint="eastAsia" w:ascii="宋体" w:hAnsi="宋体" w:cs="宋体"/>
          <w:b/>
          <w:bCs/>
          <w:sz w:val="24"/>
          <w:highlight w:val="none"/>
        </w:rPr>
      </w:pPr>
    </w:p>
    <w:p w14:paraId="636915C8">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一、总则</w:t>
      </w:r>
    </w:p>
    <w:p w14:paraId="2FE734A7">
      <w:pPr>
        <w:adjustRightInd w:val="0"/>
        <w:spacing w:line="360" w:lineRule="auto"/>
        <w:rPr>
          <w:rFonts w:hint="eastAsia" w:ascii="宋体" w:hAnsi="宋体" w:cs="宋体"/>
          <w:b/>
          <w:sz w:val="24"/>
          <w:highlight w:val="none"/>
        </w:rPr>
      </w:pPr>
      <w:r>
        <w:rPr>
          <w:rFonts w:hint="eastAsia" w:ascii="宋体" w:hAnsi="宋体" w:cs="宋体"/>
          <w:b/>
          <w:sz w:val="24"/>
          <w:highlight w:val="none"/>
        </w:rPr>
        <w:t>1、适用范围</w:t>
      </w:r>
    </w:p>
    <w:p w14:paraId="5C859DAC">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本招标文件适用于本项目的招标、投标、评标、定标、合同履约、付款等行为。</w:t>
      </w:r>
    </w:p>
    <w:p w14:paraId="14FFB2F4">
      <w:pPr>
        <w:adjustRightInd w:val="0"/>
        <w:spacing w:line="360" w:lineRule="auto"/>
        <w:rPr>
          <w:rFonts w:hint="eastAsia" w:ascii="宋体" w:hAnsi="宋体" w:cs="宋体"/>
          <w:b/>
          <w:sz w:val="24"/>
          <w:highlight w:val="none"/>
        </w:rPr>
      </w:pPr>
      <w:r>
        <w:rPr>
          <w:rFonts w:hint="eastAsia" w:ascii="宋体" w:hAnsi="宋体" w:cs="宋体"/>
          <w:b/>
          <w:sz w:val="24"/>
          <w:highlight w:val="none"/>
        </w:rPr>
        <w:t>2、定义</w:t>
      </w:r>
    </w:p>
    <w:p w14:paraId="7CAFBDCB">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1</w:t>
      </w:r>
      <w:r>
        <w:rPr>
          <w:rFonts w:hint="eastAsia" w:ascii="宋体" w:hAnsi="宋体" w:cs="宋体"/>
          <w:sz w:val="24"/>
          <w:highlight w:val="none"/>
        </w:rPr>
        <w:t>、“投标人”系指向招标代理单位递交投标文件的单位。</w:t>
      </w:r>
    </w:p>
    <w:p w14:paraId="68CD1212">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2</w:t>
      </w:r>
      <w:r>
        <w:rPr>
          <w:rFonts w:hint="eastAsia" w:ascii="宋体" w:hAnsi="宋体" w:cs="宋体"/>
          <w:sz w:val="24"/>
          <w:highlight w:val="none"/>
        </w:rPr>
        <w:t>、“书面形式”包括信函、传真、电报等。</w:t>
      </w:r>
    </w:p>
    <w:p w14:paraId="4D96B055">
      <w:pPr>
        <w:adjustRightInd w:val="0"/>
        <w:spacing w:line="360" w:lineRule="auto"/>
        <w:rPr>
          <w:rFonts w:hint="eastAsia" w:ascii="宋体" w:hAnsi="宋体" w:cs="宋体"/>
          <w:sz w:val="24"/>
          <w:highlight w:val="none"/>
        </w:rPr>
      </w:pPr>
      <w:r>
        <w:rPr>
          <w:rFonts w:hint="eastAsia" w:ascii="宋体" w:hAnsi="宋体" w:cs="宋体"/>
          <w:b/>
          <w:sz w:val="24"/>
          <w:highlight w:val="none"/>
        </w:rPr>
        <w:t>3、招标方式：</w:t>
      </w:r>
      <w:r>
        <w:rPr>
          <w:rFonts w:hint="eastAsia" w:ascii="宋体" w:hAnsi="宋体" w:cs="宋体"/>
          <w:sz w:val="24"/>
          <w:highlight w:val="none"/>
        </w:rPr>
        <w:t>公开招标。</w:t>
      </w:r>
    </w:p>
    <w:p w14:paraId="5E2089AA">
      <w:pPr>
        <w:adjustRightInd w:val="0"/>
        <w:spacing w:line="360" w:lineRule="auto"/>
        <w:rPr>
          <w:rFonts w:hint="eastAsia" w:ascii="宋体" w:hAnsi="宋体" w:cs="宋体"/>
          <w:b/>
          <w:sz w:val="24"/>
          <w:highlight w:val="none"/>
        </w:rPr>
      </w:pPr>
      <w:r>
        <w:rPr>
          <w:rFonts w:hint="eastAsia" w:ascii="宋体" w:hAnsi="宋体" w:cs="宋体"/>
          <w:b/>
          <w:sz w:val="24"/>
          <w:highlight w:val="none"/>
        </w:rPr>
        <w:t>4、投标委托：投标人代表须携带有效身份证件。如投标人代表不是法定代表人，须有法定代表人出具的授权委托书。</w:t>
      </w:r>
    </w:p>
    <w:p w14:paraId="7B38D808">
      <w:pPr>
        <w:adjustRightInd w:val="0"/>
        <w:spacing w:line="360" w:lineRule="auto"/>
        <w:rPr>
          <w:rFonts w:hint="eastAsia" w:ascii="宋体" w:hAnsi="宋体" w:cs="宋体"/>
          <w:sz w:val="24"/>
          <w:highlight w:val="none"/>
        </w:rPr>
      </w:pPr>
      <w:r>
        <w:rPr>
          <w:rFonts w:hint="eastAsia" w:ascii="宋体" w:hAnsi="宋体" w:cs="宋体"/>
          <w:b/>
          <w:sz w:val="24"/>
          <w:highlight w:val="none"/>
        </w:rPr>
        <w:t>5、投标费用：</w:t>
      </w:r>
      <w:r>
        <w:rPr>
          <w:rFonts w:hint="eastAsia" w:ascii="宋体" w:hAnsi="宋体" w:cs="宋体"/>
          <w:sz w:val="24"/>
          <w:highlight w:val="none"/>
        </w:rPr>
        <w:t>投标人需自行承担涉及投标的一切费用。</w:t>
      </w:r>
    </w:p>
    <w:p w14:paraId="22462600">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6、特别说明：</w:t>
      </w:r>
    </w:p>
    <w:p w14:paraId="5D747F6E">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投标人应仔细阅读招标文件的所有内容，按照招标文件的要求提交投标文件，并对所提供的全部资料的真实性承担法律责任。</w:t>
      </w:r>
    </w:p>
    <w:p w14:paraId="2C3EB00B">
      <w:pPr>
        <w:adjustRightInd w:val="0"/>
        <w:spacing w:line="360" w:lineRule="auto"/>
        <w:jc w:val="center"/>
        <w:rPr>
          <w:rFonts w:hint="eastAsia" w:ascii="宋体" w:hAnsi="宋体" w:cs="宋体"/>
          <w:b/>
          <w:bCs/>
          <w:sz w:val="24"/>
          <w:highlight w:val="none"/>
        </w:rPr>
      </w:pPr>
    </w:p>
    <w:p w14:paraId="210DEB86">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二、招标文件</w:t>
      </w:r>
    </w:p>
    <w:p w14:paraId="70F99F30">
      <w:pPr>
        <w:adjustRightInd w:val="0"/>
        <w:spacing w:line="360" w:lineRule="auto"/>
        <w:rPr>
          <w:rFonts w:hint="eastAsia" w:ascii="宋体" w:hAnsi="宋体" w:cs="宋体"/>
          <w:b/>
          <w:sz w:val="24"/>
          <w:highlight w:val="none"/>
        </w:rPr>
      </w:pPr>
      <w:r>
        <w:rPr>
          <w:rFonts w:hint="eastAsia" w:ascii="宋体" w:hAnsi="宋体" w:cs="宋体"/>
          <w:b/>
          <w:sz w:val="24"/>
          <w:highlight w:val="none"/>
        </w:rPr>
        <w:t>7、招标文件的澄清与修改</w:t>
      </w:r>
    </w:p>
    <w:p w14:paraId="27BCD0A7">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7.1、</w:t>
      </w:r>
      <w:r>
        <w:rPr>
          <w:rFonts w:hint="eastAsia" w:ascii="宋体" w:hAnsi="宋体" w:cs="宋体"/>
          <w:bCs/>
          <w:sz w:val="24"/>
          <w:highlight w:val="none"/>
        </w:rPr>
        <w:t>投标人应认真阅读本招标文件，发现其中有误或有不合理要求的，投标人必须以书面形式要求招标代理单位澄清</w:t>
      </w:r>
      <w:r>
        <w:rPr>
          <w:rFonts w:hint="eastAsia" w:ascii="宋体" w:hAnsi="宋体" w:cs="宋体"/>
          <w:sz w:val="24"/>
          <w:highlight w:val="none"/>
        </w:rPr>
        <w:t>。招标代理单位对已发出的招标文件进行必要澄清、答复、修改或补充的，应当在招标信息发布媒体上发布更正公告。</w:t>
      </w:r>
    </w:p>
    <w:p w14:paraId="171BB5C7">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7.2、招标文件澄清、答复、修改、补充的内容为招标文件的组成部分。当招标文件与招标文件的答复、澄清、修改、补充通知就同一内容的表述不一致时，以最后发出的书面文件为准。</w:t>
      </w:r>
    </w:p>
    <w:p w14:paraId="614E2CA5">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7.3、招标文件的澄清、答复、修改或补充都应该通过招标代理机构以法定形式发布，招标人不得擅自澄清、答复、修改或补充招标文件。</w:t>
      </w:r>
    </w:p>
    <w:p w14:paraId="2EC602AC">
      <w:pPr>
        <w:adjustRightInd w:val="0"/>
        <w:spacing w:line="360" w:lineRule="auto"/>
        <w:ind w:firstLine="480" w:firstLineChars="200"/>
        <w:rPr>
          <w:rFonts w:hint="eastAsia" w:ascii="宋体" w:hAnsi="宋体" w:cs="宋体"/>
          <w:sz w:val="24"/>
          <w:highlight w:val="none"/>
        </w:rPr>
      </w:pPr>
    </w:p>
    <w:p w14:paraId="14BBE3A5">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三、投标文件的编制</w:t>
      </w:r>
    </w:p>
    <w:p w14:paraId="4713F38F">
      <w:pPr>
        <w:spacing w:line="360" w:lineRule="auto"/>
        <w:rPr>
          <w:rFonts w:hint="eastAsia" w:ascii="宋体" w:hAnsi="宋体" w:cs="宋体"/>
          <w:b/>
          <w:sz w:val="24"/>
          <w:highlight w:val="none"/>
        </w:rPr>
      </w:pPr>
      <w:r>
        <w:rPr>
          <w:rFonts w:hint="eastAsia" w:ascii="宋体" w:hAnsi="宋体" w:cs="宋体"/>
          <w:b/>
          <w:sz w:val="24"/>
          <w:highlight w:val="none"/>
        </w:rPr>
        <w:t>8、投标文件的语言及计量</w:t>
      </w:r>
    </w:p>
    <w:p w14:paraId="71C3F85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8.1、投标文件以及投标人与招标代理单位就有关投标事宜的所有来往函电，均应以中文汉语书写。除签名、盖章、专用名称等特殊情形外，以中文汉语以外的文字表述的投标文件视同未提供。</w:t>
      </w:r>
    </w:p>
    <w:p w14:paraId="325B769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投标文件中如附有外文资料，必须逐一对应翻译成中文并加盖投标人公章后附在相关外文资料后面，否则外文资料不予认可。翻译的中文资料与外文资料不符的，均不予认可。翻译严重错误的，将视同提供虚假资料，不予退还投标保证金。</w:t>
      </w:r>
    </w:p>
    <w:p w14:paraId="586F3D0F">
      <w:pPr>
        <w:spacing w:line="360" w:lineRule="auto"/>
        <w:ind w:firstLine="360" w:firstLineChars="150"/>
        <w:rPr>
          <w:rFonts w:hint="eastAsia" w:ascii="宋体" w:hAnsi="宋体" w:cs="宋体"/>
          <w:sz w:val="24"/>
          <w:highlight w:val="none"/>
        </w:rPr>
      </w:pPr>
      <w:r>
        <w:rPr>
          <w:rFonts w:hint="eastAsia" w:ascii="宋体" w:hAnsi="宋体" w:cs="宋体"/>
          <w:sz w:val="24"/>
          <w:highlight w:val="none"/>
        </w:rPr>
        <w:t>8.3、投标计量单位，招标文件已有明确规定的，使用招标文件规定的计量单位；招标文件没有规定的，应采用中华人民共和国法定计量单位（货币单位：人民币元），否则视同未响应。</w:t>
      </w:r>
    </w:p>
    <w:p w14:paraId="73FBEEF5">
      <w:pPr>
        <w:pStyle w:val="9"/>
        <w:spacing w:line="360" w:lineRule="auto"/>
        <w:ind w:firstLine="360" w:firstLineChars="150"/>
        <w:rPr>
          <w:rFonts w:hint="eastAsia" w:hAnsi="宋体" w:cs="宋体"/>
          <w:sz w:val="24"/>
          <w:szCs w:val="24"/>
          <w:highlight w:val="none"/>
        </w:rPr>
      </w:pPr>
      <w:r>
        <w:rPr>
          <w:rFonts w:hint="eastAsia" w:hAnsi="宋体" w:cs="宋体"/>
          <w:sz w:val="24"/>
          <w:highlight w:val="none"/>
        </w:rPr>
        <w:t>8.</w:t>
      </w:r>
      <w:r>
        <w:rPr>
          <w:rFonts w:hint="eastAsia" w:hAnsi="宋体" w:cs="宋体"/>
          <w:sz w:val="24"/>
          <w:szCs w:val="24"/>
          <w:highlight w:val="none"/>
        </w:rPr>
        <w:t>4、投标文件中优惠条件事项不能包括招标项目本身所包括涉及的招标事项。投标人不能以“赠送、赠予”等任何名义提供货物和服务以规避招标文件的约束。</w:t>
      </w:r>
    </w:p>
    <w:p w14:paraId="7F98B387">
      <w:pPr>
        <w:adjustRightInd w:val="0"/>
        <w:spacing w:line="360" w:lineRule="auto"/>
        <w:rPr>
          <w:rFonts w:hint="eastAsia" w:ascii="宋体" w:hAnsi="宋体" w:cs="宋体"/>
          <w:sz w:val="24"/>
          <w:szCs w:val="24"/>
          <w:highlight w:val="none"/>
        </w:rPr>
      </w:pPr>
      <w:r>
        <w:rPr>
          <w:rFonts w:hint="eastAsia" w:ascii="宋体" w:hAnsi="宋体" w:cs="宋体"/>
          <w:sz w:val="24"/>
          <w:szCs w:val="24"/>
          <w:highlight w:val="none"/>
        </w:rPr>
        <w:t>9、投标文件组成详见“第二节   投标人须知之专用条款”中相关条款。</w:t>
      </w:r>
    </w:p>
    <w:p w14:paraId="12E70E9C">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10、 投标有效期</w:t>
      </w:r>
    </w:p>
    <w:p w14:paraId="32CC0CFB">
      <w:pPr>
        <w:pStyle w:val="79"/>
        <w:spacing w:before="0"/>
        <w:ind w:firstLine="480"/>
        <w:rPr>
          <w:rFonts w:hint="eastAsia" w:ascii="宋体" w:hAnsi="宋体" w:cs="宋体"/>
          <w:highlight w:val="none"/>
        </w:rPr>
      </w:pPr>
      <w:r>
        <w:rPr>
          <w:rFonts w:hint="eastAsia" w:ascii="宋体" w:hAnsi="宋体" w:cs="宋体"/>
          <w:highlight w:val="none"/>
        </w:rPr>
        <w:t>10.1、投标书递交后60天内有效。</w:t>
      </w:r>
    </w:p>
    <w:p w14:paraId="1B0BC128">
      <w:pPr>
        <w:pStyle w:val="79"/>
        <w:spacing w:before="0"/>
        <w:ind w:firstLine="480"/>
        <w:rPr>
          <w:rFonts w:hint="eastAsia" w:ascii="宋体" w:hAnsi="宋体" w:cs="宋体"/>
          <w:highlight w:val="none"/>
        </w:rPr>
      </w:pPr>
      <w:r>
        <w:rPr>
          <w:rFonts w:hint="eastAsia" w:ascii="宋体" w:hAnsi="宋体" w:cs="宋体"/>
          <w:highlight w:val="none"/>
        </w:rPr>
        <w:t>10.2、在原定投标有效期之前，如果出现特殊情况，招标代理机构可以以书面形式通知投标人延长投标有效期。</w:t>
      </w:r>
    </w:p>
    <w:p w14:paraId="4E65C4E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 投标保证金</w:t>
      </w:r>
    </w:p>
    <w:p w14:paraId="38B5A86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11.1、投标保证金用于本次招标免受因投标人的行为引起的风险。</w:t>
      </w:r>
    </w:p>
    <w:p w14:paraId="5861951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11.2、投标保证金缴纳详见“第二部分  投标人须知”的前附表相关条款。</w:t>
      </w:r>
    </w:p>
    <w:p w14:paraId="7871535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11.3、未按规定交纳投标保证金，将被视为投标无效。</w:t>
      </w:r>
    </w:p>
    <w:p w14:paraId="10632EC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11.4、投标保证金的退还：</w:t>
      </w:r>
    </w:p>
    <w:p w14:paraId="248080FF">
      <w:pPr>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11.4.1、</w:t>
      </w:r>
      <w:r>
        <w:rPr>
          <w:rFonts w:hint="eastAsia" w:ascii="宋体" w:hAnsi="宋体" w:cs="宋体"/>
          <w:sz w:val="24"/>
          <w:highlight w:val="none"/>
        </w:rPr>
        <w:t>招标人与中标人签订合同后，中标人凭中标单位保证金退还申请单到小额公共资源交易中心办理保证金退还手续；</w:t>
      </w:r>
    </w:p>
    <w:p w14:paraId="782255C8">
      <w:pPr>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11.4.2、</w:t>
      </w:r>
      <w:r>
        <w:rPr>
          <w:rFonts w:hint="eastAsia" w:ascii="宋体" w:hAnsi="宋体" w:cs="宋体"/>
          <w:sz w:val="24"/>
          <w:highlight w:val="none"/>
        </w:rPr>
        <w:t>招标人将中标结果报小额公共资源交易中心登记后，未中标人的投标保证金按规定退还；</w:t>
      </w:r>
    </w:p>
    <w:p w14:paraId="42E8D45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11.4.3、本项目如存在质疑、投诉情况，保证金将延期退还。</w:t>
      </w:r>
    </w:p>
    <w:p w14:paraId="0132228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11.5、发生以下情况投标保证金将不予退还：</w:t>
      </w:r>
    </w:p>
    <w:p w14:paraId="3A16F86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11.5.1、开标后投标人在投标有效期内撤回投标；</w:t>
      </w:r>
    </w:p>
    <w:p w14:paraId="313A810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11.5.2、中标后无正当理由不与招标代理单位签订合同的；</w:t>
      </w:r>
    </w:p>
    <w:p w14:paraId="64172B0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11.5.3、将中标项目转让给他人,或者在投标文件中未说明,且未经招标代理单位同意,将中标项目分包给他人的；</w:t>
      </w:r>
    </w:p>
    <w:p w14:paraId="12FAF88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11.5.4、拒绝履行合同义务的；</w:t>
      </w:r>
    </w:p>
    <w:p w14:paraId="38AE2FE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11.5.5、其他法律法规规定的不予退还保证金的情况。</w:t>
      </w:r>
    </w:p>
    <w:p w14:paraId="37B56AA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 投标文件的编制</w:t>
      </w:r>
    </w:p>
    <w:p w14:paraId="37B2185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12.1、投标文件标识不清、编写不完整、编排混乱导致投标文件被误拆、误读、漏读或者查找不到相关内容的，责任由投标人自行承担。</w:t>
      </w:r>
    </w:p>
    <w:p w14:paraId="1A35108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12.2、全套投标文件应无涂改和行间插字，除非这些删改是根据招标代理单位要求进行，或者是投标人造成的必须修改的错误。所修改处须加盖投标人公章或者法定代表人签字或授权代表签字，否则，修改处不予认可。投标文件因字迹潦草或表达不清所引起的后果由投标人负责。</w:t>
      </w:r>
    </w:p>
    <w:p w14:paraId="395A7336">
      <w:pPr>
        <w:pStyle w:val="79"/>
        <w:spacing w:before="0"/>
        <w:ind w:firstLine="480"/>
        <w:rPr>
          <w:rFonts w:hint="eastAsia" w:ascii="宋体" w:hAnsi="宋体" w:cs="宋体"/>
          <w:highlight w:val="none"/>
        </w:rPr>
      </w:pPr>
      <w:r>
        <w:rPr>
          <w:rFonts w:hint="eastAsia" w:ascii="宋体" w:hAnsi="宋体" w:cs="宋体"/>
          <w:highlight w:val="none"/>
        </w:rPr>
        <w:t>12.3、投标文件提倡采用A4幅面双面打印，并按顺序统一编目编码装订成册。</w:t>
      </w:r>
    </w:p>
    <w:p w14:paraId="622C7A6D">
      <w:pPr>
        <w:pStyle w:val="79"/>
        <w:spacing w:before="0"/>
        <w:ind w:firstLine="480"/>
        <w:rPr>
          <w:rFonts w:hint="eastAsia" w:ascii="宋体" w:hAnsi="宋体" w:cs="宋体"/>
          <w:highlight w:val="none"/>
        </w:rPr>
      </w:pPr>
      <w:r>
        <w:rPr>
          <w:rFonts w:hint="eastAsia" w:ascii="宋体" w:hAnsi="宋体" w:cs="宋体"/>
          <w:highlight w:val="none"/>
        </w:rPr>
        <w:t>12.4、投标人所递交的投标文件均必须采用胶订形式，不得采用活页装订方式（卡条、抽杆夹、订书机及其他胶订以外装订形式均视为活页装订），否则，其投标将被视作无效。</w:t>
      </w:r>
    </w:p>
    <w:p w14:paraId="1C4E0DD1">
      <w:pPr>
        <w:adjustRightInd w:val="0"/>
        <w:spacing w:line="360" w:lineRule="auto"/>
        <w:jc w:val="center"/>
        <w:rPr>
          <w:rFonts w:hint="eastAsia" w:ascii="宋体" w:hAnsi="宋体" w:cs="宋体"/>
          <w:b/>
          <w:bCs/>
          <w:sz w:val="24"/>
          <w:highlight w:val="none"/>
        </w:rPr>
      </w:pPr>
    </w:p>
    <w:p w14:paraId="696F09B9">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四、 投标文件的递交</w:t>
      </w:r>
    </w:p>
    <w:p w14:paraId="276C91A2">
      <w:pPr>
        <w:pStyle w:val="79"/>
        <w:spacing w:before="0"/>
        <w:ind w:firstLine="0" w:firstLineChars="0"/>
        <w:rPr>
          <w:rFonts w:hint="eastAsia" w:ascii="宋体" w:hAnsi="宋体" w:cs="宋体"/>
          <w:b/>
          <w:highlight w:val="none"/>
        </w:rPr>
      </w:pPr>
      <w:r>
        <w:rPr>
          <w:rFonts w:hint="eastAsia" w:ascii="宋体" w:hAnsi="宋体" w:cs="宋体"/>
          <w:b/>
          <w:highlight w:val="none"/>
        </w:rPr>
        <w:t>13、投标文件的签署和份数</w:t>
      </w:r>
    </w:p>
    <w:p w14:paraId="17877E4E">
      <w:pPr>
        <w:pStyle w:val="79"/>
        <w:spacing w:before="0"/>
        <w:ind w:firstLine="480"/>
        <w:rPr>
          <w:rFonts w:hint="eastAsia" w:ascii="宋体" w:hAnsi="宋体" w:cs="宋体"/>
          <w:highlight w:val="none"/>
        </w:rPr>
      </w:pPr>
      <w:r>
        <w:rPr>
          <w:rFonts w:hint="eastAsia" w:ascii="宋体" w:hAnsi="宋体" w:cs="宋体"/>
          <w:highlight w:val="none"/>
        </w:rPr>
        <w:t>13.1、投标人应按</w:t>
      </w:r>
      <w:r>
        <w:rPr>
          <w:rFonts w:hint="eastAsia" w:ascii="宋体" w:hAnsi="宋体" w:cs="宋体"/>
          <w:highlight w:val="none"/>
          <w:lang w:eastAsia="zh-CN"/>
        </w:rPr>
        <w:t>资信</w:t>
      </w:r>
      <w:r>
        <w:rPr>
          <w:rFonts w:hint="eastAsia" w:ascii="宋体" w:hAnsi="宋体" w:cs="宋体"/>
          <w:highlight w:val="none"/>
        </w:rPr>
        <w:t>、技术文件、报价文件正本各一份，副本各四份分别编制并单独装订成册，</w:t>
      </w:r>
      <w:r>
        <w:rPr>
          <w:rFonts w:hint="eastAsia" w:ascii="宋体" w:hAnsi="宋体" w:cs="宋体"/>
          <w:highlight w:val="none"/>
          <w:lang w:eastAsia="zh-CN"/>
        </w:rPr>
        <w:t>资信</w:t>
      </w:r>
      <w:r>
        <w:rPr>
          <w:rFonts w:hint="eastAsia" w:ascii="宋体" w:hAnsi="宋体" w:cs="宋体"/>
          <w:highlight w:val="none"/>
        </w:rPr>
        <w:t>、技术文件可合并装订（但须明显区分）。投标文件封面上应注明“</w:t>
      </w:r>
      <w:r>
        <w:rPr>
          <w:rFonts w:hint="eastAsia" w:ascii="宋体" w:hAnsi="宋体" w:cs="宋体"/>
          <w:highlight w:val="none"/>
          <w:lang w:eastAsia="zh-CN"/>
        </w:rPr>
        <w:t>资信</w:t>
      </w:r>
      <w:r>
        <w:rPr>
          <w:rFonts w:hint="eastAsia" w:ascii="宋体" w:hAnsi="宋体" w:cs="宋体"/>
          <w:highlight w:val="none"/>
        </w:rPr>
        <w:t>/技术文件/报价文件、正本/副本、项目名称、项目编号”等字样，同时必须经法定代表人或授权代表签字并加盖单位公章。一旦正本和副本有差异，以正本为准。</w:t>
      </w:r>
    </w:p>
    <w:p w14:paraId="618FE9DF">
      <w:pPr>
        <w:pStyle w:val="79"/>
        <w:spacing w:before="0"/>
        <w:ind w:firstLine="480"/>
        <w:rPr>
          <w:rFonts w:hint="eastAsia" w:ascii="宋体" w:hAnsi="宋体" w:cs="宋体"/>
          <w:highlight w:val="none"/>
        </w:rPr>
      </w:pPr>
      <w:r>
        <w:rPr>
          <w:rFonts w:hint="eastAsia" w:ascii="宋体" w:hAnsi="宋体" w:cs="宋体"/>
          <w:highlight w:val="none"/>
        </w:rPr>
        <w:t>13.2、投标文件的正本需打印或用不褪色的墨水填写，投标文件正本除 “第二部分 投标人须知”中规定的可提供复印件外均提供原件。副本为正本的复印件。</w:t>
      </w:r>
    </w:p>
    <w:p w14:paraId="411CD179">
      <w:pPr>
        <w:pStyle w:val="79"/>
        <w:spacing w:before="0"/>
        <w:ind w:firstLine="480"/>
        <w:rPr>
          <w:rFonts w:hint="eastAsia" w:ascii="宋体" w:hAnsi="宋体" w:cs="宋体"/>
          <w:highlight w:val="none"/>
        </w:rPr>
      </w:pPr>
      <w:r>
        <w:rPr>
          <w:rFonts w:hint="eastAsia" w:ascii="宋体" w:hAnsi="宋体" w:cs="宋体"/>
          <w:highlight w:val="none"/>
        </w:rPr>
        <w:t>13.3、投标文件须由投标人在规定位置加盖单位公章、法定代表人或授权代表签署，投标人应写全称。</w:t>
      </w:r>
    </w:p>
    <w:p w14:paraId="7A9223A5">
      <w:pPr>
        <w:pStyle w:val="79"/>
        <w:spacing w:before="0"/>
        <w:ind w:firstLine="0" w:firstLineChars="0"/>
        <w:rPr>
          <w:rFonts w:hint="eastAsia" w:ascii="宋体" w:hAnsi="宋体" w:cs="宋体"/>
          <w:b/>
          <w:highlight w:val="none"/>
        </w:rPr>
      </w:pPr>
      <w:r>
        <w:rPr>
          <w:rFonts w:hint="eastAsia" w:ascii="宋体" w:hAnsi="宋体" w:cs="宋体"/>
          <w:b/>
          <w:highlight w:val="none"/>
        </w:rPr>
        <w:t>14、投标文件的包装和递交</w:t>
      </w:r>
    </w:p>
    <w:p w14:paraId="1C801701">
      <w:pPr>
        <w:pStyle w:val="79"/>
        <w:spacing w:before="0"/>
        <w:ind w:firstLine="480"/>
        <w:rPr>
          <w:rFonts w:hint="eastAsia" w:ascii="宋体" w:hAnsi="宋体" w:cs="宋体"/>
          <w:highlight w:val="none"/>
        </w:rPr>
      </w:pPr>
      <w:r>
        <w:rPr>
          <w:rFonts w:hint="eastAsia" w:ascii="宋体" w:hAnsi="宋体" w:cs="宋体"/>
          <w:highlight w:val="none"/>
        </w:rPr>
        <w:t>14.1、投标文件须密封包装并加盖投标人公章，</w:t>
      </w:r>
      <w:r>
        <w:rPr>
          <w:rFonts w:hint="eastAsia" w:ascii="宋体" w:hAnsi="宋体" w:cs="宋体"/>
          <w:b/>
          <w:highlight w:val="none"/>
        </w:rPr>
        <w:t>报价文件必须单独密封包装，除报价文件之外其他投标文件中不得出现投标报价。</w:t>
      </w:r>
    </w:p>
    <w:p w14:paraId="1471CB60">
      <w:pPr>
        <w:pStyle w:val="79"/>
        <w:spacing w:before="0"/>
        <w:ind w:firstLine="480"/>
        <w:rPr>
          <w:rFonts w:hint="eastAsia" w:ascii="宋体" w:hAnsi="宋体" w:cs="宋体"/>
          <w:highlight w:val="none"/>
        </w:rPr>
      </w:pPr>
      <w:r>
        <w:rPr>
          <w:rFonts w:hint="eastAsia" w:ascii="宋体" w:hAnsi="宋体" w:cs="宋体"/>
          <w:highlight w:val="none"/>
        </w:rPr>
        <w:t>14.2、投标文件外层包装封面上应注明“</w:t>
      </w:r>
      <w:r>
        <w:rPr>
          <w:rFonts w:hint="eastAsia" w:ascii="宋体" w:hAnsi="宋体" w:cs="宋体"/>
          <w:highlight w:val="none"/>
          <w:lang w:eastAsia="zh-CN"/>
        </w:rPr>
        <w:t>资信</w:t>
      </w:r>
      <w:r>
        <w:rPr>
          <w:rFonts w:hint="eastAsia" w:ascii="宋体" w:hAnsi="宋体" w:cs="宋体"/>
          <w:highlight w:val="none"/>
        </w:rPr>
        <w:t>/技术文件/报价文件、项目名称、项目编号、投标人名称及开标时启封”字样，并加盖投标人公章。可参考“第五部分 投标文件格式”。</w:t>
      </w:r>
    </w:p>
    <w:p w14:paraId="43539DB6">
      <w:pPr>
        <w:pStyle w:val="79"/>
        <w:spacing w:before="0"/>
        <w:ind w:firstLine="480"/>
        <w:rPr>
          <w:rFonts w:hint="eastAsia" w:ascii="宋体" w:hAnsi="宋体" w:cs="宋体"/>
          <w:highlight w:val="none"/>
        </w:rPr>
      </w:pPr>
      <w:r>
        <w:rPr>
          <w:rFonts w:hint="eastAsia" w:ascii="宋体" w:hAnsi="宋体" w:cs="宋体"/>
          <w:highlight w:val="none"/>
        </w:rPr>
        <w:t>14.3、招标代理单位将拒绝未通过报名的投标人的投标文件。</w:t>
      </w:r>
    </w:p>
    <w:p w14:paraId="51956790">
      <w:pPr>
        <w:pStyle w:val="79"/>
        <w:spacing w:before="0"/>
        <w:ind w:firstLine="480"/>
        <w:rPr>
          <w:rFonts w:hint="eastAsia" w:ascii="宋体" w:hAnsi="宋体" w:cs="宋体"/>
          <w:highlight w:val="none"/>
        </w:rPr>
      </w:pPr>
      <w:r>
        <w:rPr>
          <w:rFonts w:hint="eastAsia" w:ascii="宋体" w:hAnsi="宋体" w:cs="宋体"/>
          <w:highlight w:val="none"/>
        </w:rPr>
        <w:t>14.4、未按规定密封或未按规定标记的投标文件，一经发现将被拒绝，由此造成投标文件被误投或提前拆封的风险由投标人承担。</w:t>
      </w:r>
    </w:p>
    <w:p w14:paraId="72E92EA0">
      <w:pPr>
        <w:pStyle w:val="79"/>
        <w:spacing w:before="0"/>
        <w:ind w:firstLine="480"/>
        <w:rPr>
          <w:rFonts w:hint="eastAsia" w:ascii="宋体" w:hAnsi="宋体" w:cs="宋体"/>
          <w:highlight w:val="none"/>
        </w:rPr>
      </w:pPr>
      <w:r>
        <w:rPr>
          <w:rFonts w:hint="eastAsia" w:ascii="宋体" w:hAnsi="宋体" w:cs="宋体"/>
          <w:highlight w:val="none"/>
        </w:rPr>
        <w:t>14.5、投标文件在投标截止时间前由授权代表持本人有效身份证件将投标文件送至招标代理单位指定地点。在递交投标文件时，授权代表未在规定时间到达开标现场或未出具有效身份证件原件的，将被拒绝投标。</w:t>
      </w:r>
    </w:p>
    <w:p w14:paraId="59176FA0">
      <w:pPr>
        <w:pStyle w:val="79"/>
        <w:spacing w:before="0"/>
        <w:ind w:firstLine="480"/>
        <w:rPr>
          <w:rFonts w:hint="eastAsia" w:ascii="宋体" w:hAnsi="宋体" w:cs="宋体"/>
          <w:highlight w:val="none"/>
        </w:rPr>
      </w:pPr>
      <w:r>
        <w:rPr>
          <w:rFonts w:hint="eastAsia" w:ascii="宋体" w:hAnsi="宋体" w:cs="宋体"/>
          <w:highlight w:val="none"/>
        </w:rPr>
        <w:t>14.6、投标文件一经拆封均不退回。</w:t>
      </w:r>
    </w:p>
    <w:p w14:paraId="69B6B6AC">
      <w:pPr>
        <w:adjustRightInd w:val="0"/>
        <w:spacing w:line="360" w:lineRule="auto"/>
        <w:rPr>
          <w:rFonts w:hint="eastAsia" w:ascii="宋体" w:hAnsi="宋体" w:cs="宋体"/>
          <w:sz w:val="24"/>
          <w:highlight w:val="none"/>
        </w:rPr>
      </w:pPr>
      <w:r>
        <w:rPr>
          <w:rFonts w:hint="eastAsia" w:ascii="宋体" w:hAnsi="宋体" w:cs="宋体"/>
          <w:b/>
          <w:sz w:val="24"/>
          <w:highlight w:val="none"/>
        </w:rPr>
        <w:t>15、递交投标文件的截止时间</w:t>
      </w:r>
    </w:p>
    <w:p w14:paraId="142DCEA5">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15.1、所有投标文件必须按招标文件规定的投标截止时间之前送至招标代理单位指定地点。</w:t>
      </w:r>
    </w:p>
    <w:p w14:paraId="56A48C29">
      <w:pPr>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15.2、招标代理单位将拒绝在投标截止时间后递交的投标文件。</w:t>
      </w:r>
    </w:p>
    <w:p w14:paraId="7063507C">
      <w:pPr>
        <w:adjustRightInd w:val="0"/>
        <w:spacing w:line="360" w:lineRule="auto"/>
        <w:rPr>
          <w:rFonts w:hint="eastAsia" w:ascii="宋体" w:hAnsi="宋体" w:cs="宋体"/>
          <w:b/>
          <w:sz w:val="24"/>
          <w:highlight w:val="none"/>
        </w:rPr>
      </w:pPr>
      <w:r>
        <w:rPr>
          <w:rFonts w:hint="eastAsia" w:ascii="宋体" w:hAnsi="宋体" w:cs="宋体"/>
          <w:b/>
          <w:sz w:val="24"/>
          <w:highlight w:val="none"/>
        </w:rPr>
        <w:t>16、投标文件的修改和撤回</w:t>
      </w:r>
    </w:p>
    <w:p w14:paraId="2264D83F">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投标人在投标截止时间之前，经开标工作人员确认后，可以对已提交的投标文件进行修改或撤回。修改后重新递交的投标文件应当按本招标文件的要求签署、盖章和密封。投标截止时间后，投标人不得撤回、修改投标文件。</w:t>
      </w:r>
    </w:p>
    <w:p w14:paraId="7F8D75BE">
      <w:pPr>
        <w:adjustRightInd w:val="0"/>
        <w:spacing w:line="360" w:lineRule="auto"/>
        <w:ind w:firstLine="480" w:firstLineChars="200"/>
        <w:rPr>
          <w:rFonts w:hint="eastAsia" w:ascii="宋体" w:hAnsi="宋体" w:cs="宋体"/>
          <w:sz w:val="24"/>
          <w:highlight w:val="none"/>
        </w:rPr>
      </w:pPr>
    </w:p>
    <w:p w14:paraId="035E371B">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五、 开标</w:t>
      </w:r>
    </w:p>
    <w:p w14:paraId="672CA3A0">
      <w:pPr>
        <w:adjustRightInd w:val="0"/>
        <w:spacing w:line="360" w:lineRule="auto"/>
        <w:rPr>
          <w:rFonts w:hint="eastAsia" w:ascii="宋体" w:hAnsi="宋体" w:cs="宋体"/>
          <w:b/>
          <w:sz w:val="24"/>
          <w:highlight w:val="none"/>
        </w:rPr>
      </w:pPr>
      <w:r>
        <w:rPr>
          <w:rFonts w:hint="eastAsia" w:ascii="宋体" w:hAnsi="宋体" w:cs="宋体"/>
          <w:b/>
          <w:sz w:val="24"/>
          <w:highlight w:val="none"/>
        </w:rPr>
        <w:t>17、开标准备</w:t>
      </w:r>
    </w:p>
    <w:p w14:paraId="186E8758">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招标代理机构将在规定的时间和地点进行开标，投标人的法定代表人或其授权代表应准时参加开标会议并签到。</w:t>
      </w:r>
    </w:p>
    <w:p w14:paraId="2453B132">
      <w:pPr>
        <w:adjustRightInd w:val="0"/>
        <w:spacing w:line="360" w:lineRule="auto"/>
        <w:rPr>
          <w:rFonts w:hint="eastAsia" w:ascii="宋体" w:hAnsi="宋体" w:cs="宋体"/>
          <w:b/>
          <w:sz w:val="24"/>
          <w:highlight w:val="none"/>
        </w:rPr>
      </w:pPr>
      <w:r>
        <w:rPr>
          <w:rFonts w:hint="eastAsia" w:ascii="宋体" w:hAnsi="宋体" w:cs="宋体"/>
          <w:b/>
          <w:sz w:val="24"/>
          <w:highlight w:val="none"/>
        </w:rPr>
        <w:t>18、开标程序：</w:t>
      </w:r>
    </w:p>
    <w:p w14:paraId="498F0EDD">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18.1、开标时，由投标人代表检查各投标文件的密封情况，确认无误后，工作人员当众拆封</w:t>
      </w:r>
      <w:r>
        <w:rPr>
          <w:rFonts w:hint="eastAsia" w:ascii="宋体" w:hAnsi="宋体" w:cs="宋体"/>
          <w:sz w:val="24"/>
          <w:highlight w:val="none"/>
          <w:lang w:eastAsia="zh-CN"/>
        </w:rPr>
        <w:t>资信</w:t>
      </w:r>
      <w:r>
        <w:rPr>
          <w:rFonts w:hint="eastAsia" w:ascii="宋体" w:hAnsi="宋体" w:cs="宋体"/>
          <w:sz w:val="24"/>
          <w:highlight w:val="none"/>
        </w:rPr>
        <w:t>技术文件并清点投标文件正本、副本数量，符合招标文件要求的送评标室评审；不符合要求的，视其投标无效，并由投标人代表签字确认；</w:t>
      </w:r>
      <w:r>
        <w:rPr>
          <w:rFonts w:hint="eastAsia" w:ascii="宋体" w:hAnsi="宋体" w:cs="宋体"/>
          <w:sz w:val="24"/>
          <w:highlight w:val="none"/>
        </w:rPr>
        <w:cr/>
      </w:r>
      <w:r>
        <w:rPr>
          <w:rFonts w:hint="eastAsia" w:ascii="宋体" w:hAnsi="宋体" w:cs="宋体"/>
          <w:sz w:val="24"/>
          <w:highlight w:val="none"/>
        </w:rPr>
        <w:t xml:space="preserve">    18.2、</w:t>
      </w:r>
      <w:r>
        <w:rPr>
          <w:rFonts w:hint="eastAsia" w:ascii="宋体" w:hAnsi="宋体" w:cs="宋体"/>
          <w:sz w:val="24"/>
          <w:highlight w:val="none"/>
          <w:lang w:eastAsia="zh-CN"/>
        </w:rPr>
        <w:t>资信</w:t>
      </w:r>
      <w:r>
        <w:rPr>
          <w:rFonts w:hint="eastAsia" w:ascii="宋体" w:hAnsi="宋体" w:cs="宋体"/>
          <w:sz w:val="24"/>
          <w:highlight w:val="none"/>
        </w:rPr>
        <w:t>技术评分结束后，开报价文件，由投标人代表检查各报价文件的密封情况。确认无误后，工作人员当众拆封报价文件，并清点报价文件正、副本数量，若报价文件数量不符合要求的，视其投标无效，并由投标人代表签字确认。符合要求的报价文件，工作人员进行唱标，唱标内容为报价文件正本中“开标一览表”内容并作记录，由授权代表当场校核及勘误并签字确认，授权代表未到场确认或拒绝签字的，不影响评标过程。</w:t>
      </w:r>
    </w:p>
    <w:p w14:paraId="644A54FF">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18.3、开标会结束。</w:t>
      </w:r>
    </w:p>
    <w:p w14:paraId="2E073DF4">
      <w:pPr>
        <w:adjustRightInd w:val="0"/>
        <w:spacing w:line="360" w:lineRule="auto"/>
        <w:ind w:firstLine="480" w:firstLineChars="200"/>
        <w:rPr>
          <w:rFonts w:hint="eastAsia" w:ascii="宋体" w:hAnsi="宋体" w:cs="宋体"/>
          <w:sz w:val="24"/>
          <w:highlight w:val="none"/>
        </w:rPr>
      </w:pPr>
    </w:p>
    <w:p w14:paraId="7E1F3D95">
      <w:pPr>
        <w:adjustRightInd w:val="0"/>
        <w:spacing w:line="360" w:lineRule="auto"/>
        <w:jc w:val="center"/>
        <w:rPr>
          <w:rFonts w:hint="eastAsia" w:ascii="宋体" w:hAnsi="宋体" w:cs="宋体"/>
          <w:b/>
          <w:bCs/>
          <w:sz w:val="24"/>
          <w:highlight w:val="none"/>
        </w:rPr>
      </w:pPr>
      <w:r>
        <w:rPr>
          <w:rFonts w:hint="eastAsia" w:ascii="宋体" w:hAnsi="宋体" w:cs="宋体"/>
          <w:b/>
          <w:bCs/>
          <w:sz w:val="24"/>
          <w:highlight w:val="none"/>
        </w:rPr>
        <w:t>六、评标</w:t>
      </w:r>
    </w:p>
    <w:p w14:paraId="687BF328">
      <w:pPr>
        <w:adjustRightInd w:val="0"/>
        <w:spacing w:line="360" w:lineRule="auto"/>
        <w:rPr>
          <w:rFonts w:hint="eastAsia" w:ascii="宋体" w:hAnsi="宋体" w:cs="宋体"/>
          <w:b/>
          <w:sz w:val="24"/>
          <w:highlight w:val="none"/>
        </w:rPr>
      </w:pPr>
      <w:r>
        <w:rPr>
          <w:rFonts w:hint="eastAsia" w:ascii="宋体" w:hAnsi="宋体" w:cs="宋体"/>
          <w:b/>
          <w:sz w:val="24"/>
          <w:highlight w:val="none"/>
        </w:rPr>
        <w:t>19、组建评标委员会</w:t>
      </w:r>
    </w:p>
    <w:p w14:paraId="123680CF">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项目评标委员会根据相关规定组成评标委员会，成员人数应当为5人或以上单数。</w:t>
      </w:r>
    </w:p>
    <w:p w14:paraId="75FDEAA2">
      <w:pPr>
        <w:adjustRightInd w:val="0"/>
        <w:spacing w:line="360" w:lineRule="auto"/>
        <w:rPr>
          <w:rFonts w:hint="eastAsia" w:ascii="宋体" w:hAnsi="宋体" w:cs="宋体"/>
          <w:b/>
          <w:sz w:val="24"/>
          <w:highlight w:val="none"/>
        </w:rPr>
      </w:pPr>
      <w:r>
        <w:rPr>
          <w:rFonts w:hint="eastAsia" w:ascii="宋体" w:hAnsi="宋体" w:cs="宋体"/>
          <w:b/>
          <w:sz w:val="24"/>
          <w:highlight w:val="none"/>
        </w:rPr>
        <w:t>20、评标的方式</w:t>
      </w:r>
    </w:p>
    <w:p w14:paraId="5B793EBC">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本项目采用不公开方式评标，评标的依据为招标文件和投标文件。</w:t>
      </w:r>
    </w:p>
    <w:p w14:paraId="5DAF55D0">
      <w:pPr>
        <w:adjustRightInd w:val="0"/>
        <w:spacing w:line="360" w:lineRule="auto"/>
        <w:rPr>
          <w:rFonts w:hint="eastAsia" w:ascii="宋体" w:hAnsi="宋体" w:cs="宋体"/>
          <w:b/>
          <w:sz w:val="24"/>
          <w:highlight w:val="none"/>
        </w:rPr>
      </w:pPr>
      <w:r>
        <w:rPr>
          <w:rFonts w:hint="eastAsia" w:ascii="宋体" w:hAnsi="宋体" w:cs="宋体"/>
          <w:b/>
          <w:sz w:val="24"/>
          <w:highlight w:val="none"/>
        </w:rPr>
        <w:t>21、评标程序</w:t>
      </w:r>
    </w:p>
    <w:p w14:paraId="10FC0F93">
      <w:pPr>
        <w:pStyle w:val="9"/>
        <w:spacing w:line="360" w:lineRule="auto"/>
        <w:ind w:firstLine="470" w:firstLineChars="196"/>
        <w:rPr>
          <w:rFonts w:hint="eastAsia" w:hAnsi="宋体" w:cs="宋体"/>
          <w:sz w:val="24"/>
          <w:highlight w:val="none"/>
        </w:rPr>
      </w:pPr>
      <w:r>
        <w:rPr>
          <w:rFonts w:hint="eastAsia" w:hAnsi="宋体" w:cs="宋体"/>
          <w:sz w:val="24"/>
          <w:highlight w:val="none"/>
        </w:rPr>
        <w:t>21.1、本项目评标一般将按以下程序进行：投标文件初审、澄清有关问题、投标文件技术与</w:t>
      </w:r>
      <w:r>
        <w:rPr>
          <w:rFonts w:hint="eastAsia" w:hAnsi="宋体" w:cs="宋体"/>
          <w:sz w:val="24"/>
          <w:highlight w:val="none"/>
          <w:lang w:eastAsia="zh-CN"/>
        </w:rPr>
        <w:t>资信</w:t>
      </w:r>
      <w:r>
        <w:rPr>
          <w:rFonts w:hint="eastAsia" w:hAnsi="宋体" w:cs="宋体"/>
          <w:sz w:val="24"/>
          <w:highlight w:val="none"/>
        </w:rPr>
        <w:t>部分的比较与评审、报价文件的比较与评审、推荐中标投标人和编写评标报告等。</w:t>
      </w:r>
    </w:p>
    <w:p w14:paraId="5B2EE0F1">
      <w:pPr>
        <w:pStyle w:val="9"/>
        <w:spacing w:line="360" w:lineRule="auto"/>
        <w:ind w:firstLine="470" w:firstLineChars="196"/>
        <w:rPr>
          <w:rFonts w:hint="eastAsia" w:hAnsi="宋体" w:cs="宋体"/>
          <w:sz w:val="24"/>
          <w:highlight w:val="none"/>
        </w:rPr>
      </w:pPr>
      <w:r>
        <w:rPr>
          <w:rFonts w:hint="eastAsia" w:hAnsi="宋体" w:cs="宋体"/>
          <w:sz w:val="24"/>
          <w:highlight w:val="none"/>
        </w:rPr>
        <w:t>21.2、投标文件初审包括资格性检查和符合性检查。</w:t>
      </w:r>
    </w:p>
    <w:p w14:paraId="5DF01DC5">
      <w:pPr>
        <w:pStyle w:val="9"/>
        <w:spacing w:line="360" w:lineRule="auto"/>
        <w:ind w:firstLine="470" w:firstLineChars="196"/>
        <w:rPr>
          <w:rFonts w:hint="eastAsia" w:hAnsi="宋体" w:cs="宋体"/>
          <w:sz w:val="24"/>
          <w:highlight w:val="none"/>
        </w:rPr>
      </w:pPr>
      <w:r>
        <w:rPr>
          <w:rFonts w:hint="eastAsia" w:hAnsi="宋体" w:cs="宋体"/>
          <w:sz w:val="24"/>
          <w:highlight w:val="none"/>
        </w:rPr>
        <w:t>21.2.1、资格性检查：依据法律法规和招标文件的规定，对投标文件中的资格证明等进行审查，以确定投标人是否具备投标资格。资格性检查不合格的投标人则无须继续进行符合性检查，并且投标文件初审结论不合格。</w:t>
      </w:r>
    </w:p>
    <w:p w14:paraId="311664E0">
      <w:pPr>
        <w:pStyle w:val="9"/>
        <w:spacing w:line="360" w:lineRule="auto"/>
        <w:ind w:firstLine="470" w:firstLineChars="196"/>
        <w:rPr>
          <w:rFonts w:hint="eastAsia" w:hAnsi="宋体" w:cs="宋体"/>
          <w:sz w:val="24"/>
          <w:highlight w:val="none"/>
        </w:rPr>
      </w:pPr>
      <w:r>
        <w:rPr>
          <w:rFonts w:hint="eastAsia" w:hAnsi="宋体" w:cs="宋体"/>
          <w:sz w:val="24"/>
          <w:highlight w:val="none"/>
        </w:rPr>
        <w:t>21.2.2、符合性检查：依据招标文件的规定，从投标文件的</w:t>
      </w:r>
      <w:r>
        <w:rPr>
          <w:rFonts w:hint="eastAsia" w:hAnsi="宋体" w:cs="宋体"/>
          <w:sz w:val="24"/>
          <w:highlight w:val="none"/>
          <w:lang w:eastAsia="zh-CN"/>
        </w:rPr>
        <w:t>资信</w:t>
      </w:r>
      <w:r>
        <w:rPr>
          <w:rFonts w:hint="eastAsia" w:hAnsi="宋体" w:cs="宋体"/>
          <w:sz w:val="24"/>
          <w:highlight w:val="none"/>
        </w:rPr>
        <w:t>、技术文件有效性、完整性和对招标文件的响应程度进行审查，以确定是否对招标文件的实质性要求作出响应。符合性检查不合格的投标人，投标文件初审结论不合格。</w:t>
      </w:r>
    </w:p>
    <w:p w14:paraId="0344A0E5">
      <w:pPr>
        <w:pStyle w:val="9"/>
        <w:spacing w:line="360" w:lineRule="auto"/>
        <w:ind w:firstLine="470" w:firstLineChars="196"/>
        <w:rPr>
          <w:rFonts w:hint="eastAsia" w:hAnsi="宋体" w:cs="宋体"/>
          <w:sz w:val="24"/>
          <w:highlight w:val="none"/>
        </w:rPr>
      </w:pPr>
      <w:r>
        <w:rPr>
          <w:rFonts w:hint="eastAsia" w:hAnsi="宋体" w:cs="宋体"/>
          <w:sz w:val="24"/>
          <w:highlight w:val="none"/>
        </w:rPr>
        <w:t>21.2.3、投标文件初审结论合格的投标人进入评标后续程序。</w:t>
      </w:r>
    </w:p>
    <w:p w14:paraId="6F889656">
      <w:pPr>
        <w:pStyle w:val="9"/>
        <w:spacing w:line="360" w:lineRule="auto"/>
        <w:ind w:firstLine="470" w:firstLineChars="196"/>
        <w:rPr>
          <w:rFonts w:hint="eastAsia" w:hAnsi="宋体" w:cs="宋体"/>
          <w:sz w:val="24"/>
          <w:highlight w:val="none"/>
        </w:rPr>
      </w:pPr>
      <w:r>
        <w:rPr>
          <w:rFonts w:hint="eastAsia" w:hAnsi="宋体" w:cs="宋体"/>
          <w:sz w:val="24"/>
          <w:highlight w:val="none"/>
        </w:rPr>
        <w:t>21.3、投标文件的澄清。对投标文件中含义不明确、同类问题表述不一致或者有明显文字和计算错误的内容，评标委员会可以要求投标人作出必要的澄清、说明或者纠正。投标人的澄清、说明或者补正应当采用书面形式，由投标人授权代表签字，并不得超出投标文件的范围或者改变投标文件的实质性内容。投标人代表未到场或者拒绝澄清或者澄清的内容改变了投标文件的实质性内容的，评标委员会有权对该投标文件作出不利于投标人的评判。</w:t>
      </w:r>
    </w:p>
    <w:p w14:paraId="1B8BA5D7">
      <w:pPr>
        <w:pStyle w:val="9"/>
        <w:spacing w:line="360" w:lineRule="auto"/>
        <w:ind w:firstLine="470" w:firstLineChars="196"/>
        <w:rPr>
          <w:rFonts w:hint="eastAsia" w:hAnsi="宋体" w:cs="宋体"/>
          <w:sz w:val="24"/>
          <w:highlight w:val="none"/>
        </w:rPr>
      </w:pPr>
      <w:r>
        <w:rPr>
          <w:rFonts w:hint="eastAsia" w:hAnsi="宋体" w:cs="宋体"/>
          <w:sz w:val="24"/>
          <w:highlight w:val="none"/>
        </w:rPr>
        <w:t>21.4、比较与评审。按招标文件中规定的评标方法和标准，对资格性检查和符合性检查合格的投标文件进行</w:t>
      </w:r>
      <w:r>
        <w:rPr>
          <w:rFonts w:hint="eastAsia" w:hAnsi="宋体" w:cs="宋体"/>
          <w:sz w:val="24"/>
          <w:highlight w:val="none"/>
          <w:lang w:eastAsia="zh-CN"/>
        </w:rPr>
        <w:t>资信</w:t>
      </w:r>
      <w:r>
        <w:rPr>
          <w:rFonts w:hint="eastAsia" w:hAnsi="宋体" w:cs="宋体"/>
          <w:sz w:val="24"/>
          <w:highlight w:val="none"/>
        </w:rPr>
        <w:t>、技术、价格比较和评审。</w:t>
      </w:r>
    </w:p>
    <w:p w14:paraId="37F96383">
      <w:pPr>
        <w:pStyle w:val="9"/>
        <w:spacing w:line="360" w:lineRule="auto"/>
        <w:ind w:firstLine="470" w:firstLineChars="196"/>
        <w:rPr>
          <w:rFonts w:hint="eastAsia" w:hAnsi="宋体" w:cs="宋体"/>
          <w:sz w:val="24"/>
          <w:highlight w:val="none"/>
        </w:rPr>
      </w:pPr>
      <w:r>
        <w:rPr>
          <w:rFonts w:hint="eastAsia" w:hAnsi="宋体" w:cs="宋体"/>
          <w:sz w:val="24"/>
          <w:highlight w:val="none"/>
        </w:rPr>
        <w:t>21.5、推荐中标候选人。根据评标情况，推荐中标候选人。</w:t>
      </w:r>
    </w:p>
    <w:p w14:paraId="7DC6F460">
      <w:pPr>
        <w:adjustRightInd w:val="0"/>
        <w:spacing w:line="360" w:lineRule="auto"/>
        <w:rPr>
          <w:rFonts w:hint="eastAsia" w:ascii="宋体" w:hAnsi="宋体" w:cs="宋体"/>
          <w:b/>
          <w:sz w:val="24"/>
          <w:highlight w:val="none"/>
        </w:rPr>
      </w:pPr>
      <w:r>
        <w:rPr>
          <w:rFonts w:hint="eastAsia" w:ascii="宋体" w:hAnsi="宋体" w:cs="宋体"/>
          <w:b/>
          <w:sz w:val="24"/>
          <w:highlight w:val="none"/>
        </w:rPr>
        <w:t>22、错误修正</w:t>
      </w:r>
    </w:p>
    <w:p w14:paraId="6E6C2C19">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投标文件如果出现计算或表达上的错误，修正错误的原则如下：</w:t>
      </w:r>
    </w:p>
    <w:p w14:paraId="60DA15BA">
      <w:pPr>
        <w:pStyle w:val="9"/>
        <w:spacing w:line="360" w:lineRule="auto"/>
        <w:ind w:firstLine="470" w:firstLineChars="196"/>
        <w:rPr>
          <w:rFonts w:hint="eastAsia" w:hAnsi="宋体" w:cs="宋体"/>
          <w:sz w:val="24"/>
          <w:szCs w:val="24"/>
          <w:highlight w:val="none"/>
        </w:rPr>
      </w:pPr>
      <w:r>
        <w:rPr>
          <w:rFonts w:hint="eastAsia" w:hAnsi="宋体" w:cs="宋体"/>
          <w:sz w:val="24"/>
          <w:highlight w:val="none"/>
        </w:rPr>
        <w:t>22.1、</w:t>
      </w:r>
      <w:r>
        <w:rPr>
          <w:rFonts w:hint="eastAsia" w:hAnsi="宋体" w:cs="宋体"/>
          <w:sz w:val="24"/>
          <w:szCs w:val="24"/>
          <w:highlight w:val="none"/>
        </w:rPr>
        <w:t>投标文件的大写金额和小写金额不一致的，以大写金额为准；</w:t>
      </w:r>
    </w:p>
    <w:p w14:paraId="23A34218">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22.2、当单价金额小数点有明显错位的，应以总价为准，并修改单价；</w:t>
      </w:r>
    </w:p>
    <w:p w14:paraId="4F90B801">
      <w:pPr>
        <w:pStyle w:val="9"/>
        <w:spacing w:line="360" w:lineRule="auto"/>
        <w:ind w:firstLine="470" w:firstLineChars="196"/>
        <w:rPr>
          <w:rFonts w:hint="eastAsia" w:hAnsi="宋体" w:cs="宋体"/>
          <w:sz w:val="24"/>
          <w:szCs w:val="24"/>
          <w:highlight w:val="none"/>
        </w:rPr>
      </w:pPr>
      <w:r>
        <w:rPr>
          <w:rFonts w:hint="eastAsia" w:hAnsi="宋体" w:cs="宋体"/>
          <w:sz w:val="24"/>
          <w:highlight w:val="none"/>
        </w:rPr>
        <w:t>22.3、</w:t>
      </w:r>
      <w:r>
        <w:rPr>
          <w:rFonts w:hint="eastAsia" w:hAnsi="宋体" w:cs="宋体"/>
          <w:sz w:val="24"/>
          <w:szCs w:val="24"/>
          <w:highlight w:val="none"/>
        </w:rPr>
        <w:t>对不同文字文本投标文件的解释发生异议的，以中文文本为准。</w:t>
      </w:r>
    </w:p>
    <w:p w14:paraId="44FC47BE">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按上述修正错误的原则及方法调整或修正投标文件的投标报价，投标人同意并签字确认后，调整后的投标报价对投标人具有约束作用。如果投标人不接受修正后的报价，则其投标将作为无效投标处理。</w:t>
      </w:r>
    </w:p>
    <w:p w14:paraId="173825E3">
      <w:pPr>
        <w:adjustRightInd w:val="0"/>
        <w:spacing w:line="360" w:lineRule="auto"/>
        <w:rPr>
          <w:rFonts w:hint="eastAsia" w:ascii="宋体" w:hAnsi="宋体" w:cs="宋体"/>
          <w:sz w:val="24"/>
          <w:szCs w:val="24"/>
          <w:highlight w:val="none"/>
        </w:rPr>
      </w:pPr>
      <w:r>
        <w:rPr>
          <w:rFonts w:hint="eastAsia" w:ascii="宋体" w:hAnsi="宋体" w:cs="宋体"/>
          <w:b/>
          <w:sz w:val="24"/>
          <w:highlight w:val="none"/>
        </w:rPr>
        <w:t>23、评标原则和评标办法</w:t>
      </w:r>
    </w:p>
    <w:p w14:paraId="62B2A8D7">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23.1、评标原则：评标委员会必须公平、公正、客观，不带任何倾向性；不得向外界透露任何与评标有关的内容；任何单位和个人不得干扰、影响评标的正常进行；评标委员会及有关工作人员不得私下与投标人接触。</w:t>
      </w:r>
    </w:p>
    <w:p w14:paraId="1048BC5C">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23.2、评标办法：本项目评标办法是</w:t>
      </w:r>
      <w:r>
        <w:rPr>
          <w:rFonts w:hint="eastAsia" w:ascii="宋体" w:hAnsi="宋体" w:cs="宋体"/>
          <w:sz w:val="24"/>
          <w:highlight w:val="none"/>
          <w:u w:val="single"/>
        </w:rPr>
        <w:t>综合评分法</w:t>
      </w:r>
      <w:r>
        <w:rPr>
          <w:rFonts w:hint="eastAsia" w:ascii="宋体" w:hAnsi="宋体" w:cs="宋体"/>
          <w:sz w:val="24"/>
          <w:highlight w:val="none"/>
        </w:rPr>
        <w:t>。</w:t>
      </w:r>
    </w:p>
    <w:p w14:paraId="10593D6F">
      <w:pPr>
        <w:adjustRightInd w:val="0"/>
        <w:spacing w:line="360" w:lineRule="auto"/>
        <w:rPr>
          <w:rFonts w:hint="eastAsia" w:ascii="宋体" w:hAnsi="宋体" w:cs="宋体"/>
          <w:b/>
          <w:sz w:val="24"/>
          <w:highlight w:val="none"/>
        </w:rPr>
      </w:pPr>
      <w:r>
        <w:rPr>
          <w:rFonts w:hint="eastAsia" w:ascii="宋体" w:hAnsi="宋体" w:cs="宋体"/>
          <w:b/>
          <w:sz w:val="24"/>
          <w:highlight w:val="none"/>
        </w:rPr>
        <w:t>24、评标过程的监控</w:t>
      </w:r>
    </w:p>
    <w:p w14:paraId="1E82373F">
      <w:pPr>
        <w:pStyle w:val="9"/>
        <w:spacing w:line="360" w:lineRule="auto"/>
        <w:ind w:firstLine="470" w:firstLineChars="196"/>
        <w:rPr>
          <w:rFonts w:hint="eastAsia" w:hAnsi="宋体" w:cs="宋体"/>
          <w:sz w:val="24"/>
          <w:szCs w:val="24"/>
          <w:highlight w:val="none"/>
        </w:rPr>
      </w:pPr>
      <w:r>
        <w:rPr>
          <w:rFonts w:hint="eastAsia" w:hAnsi="宋体" w:cs="宋体"/>
          <w:sz w:val="24"/>
          <w:szCs w:val="24"/>
          <w:highlight w:val="none"/>
        </w:rPr>
        <w:t>本项目评标过程实行全程录音、录像监控，投标人在评标过程中所进行的试图影响评标结果的不公正活动，可能导致其投标无效。</w:t>
      </w:r>
    </w:p>
    <w:p w14:paraId="4FB89922">
      <w:pPr>
        <w:adjustRightInd w:val="0"/>
        <w:spacing w:line="360" w:lineRule="auto"/>
        <w:rPr>
          <w:rFonts w:hint="eastAsia" w:ascii="宋体" w:hAnsi="宋体" w:cs="宋体"/>
          <w:b/>
          <w:sz w:val="24"/>
          <w:highlight w:val="none"/>
        </w:rPr>
      </w:pPr>
      <w:r>
        <w:rPr>
          <w:rFonts w:hint="eastAsia" w:ascii="宋体" w:hAnsi="宋体" w:cs="宋体"/>
          <w:b/>
          <w:sz w:val="24"/>
          <w:highlight w:val="none"/>
        </w:rPr>
        <w:t>25、无效投标的情形</w:t>
      </w:r>
    </w:p>
    <w:p w14:paraId="3F36F81E">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25.1、被拒绝的投标文件；</w:t>
      </w:r>
    </w:p>
    <w:p w14:paraId="699A875D">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25.2、资格证明文件不全，或者不符合招标文件标明的资格要求（参见招标公告之“五、合格投标人的资格要求”）；</w:t>
      </w:r>
    </w:p>
    <w:p w14:paraId="5BC26FE8">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25.3、投标文件封面、开标一览表、投标响应函、授权委托书，任意一项未加盖单位公章；</w:t>
      </w:r>
    </w:p>
    <w:p w14:paraId="5847784E">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25.4、开标一览表或投标响应函无法定代表人（或授权代表）签字；</w:t>
      </w:r>
    </w:p>
    <w:p w14:paraId="38C68082">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25.5、授权代表与投标文件中授权委托书所载内容有异； </w:t>
      </w:r>
    </w:p>
    <w:p w14:paraId="04534D9A">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25.6、提供虚假证明材料；</w:t>
      </w:r>
    </w:p>
    <w:p w14:paraId="7D6911D1">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25.7、投标文件不响应招标需求的实质性内容，评标委员会不能确认为有效；</w:t>
      </w:r>
    </w:p>
    <w:p w14:paraId="306920DB">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25.8、投标文件中对于招标需求中的实质性内容的响应表述不清，评标委员会不能确认为有效；</w:t>
      </w:r>
    </w:p>
    <w:p w14:paraId="7344304C">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25.9、投标文件组成中带“▲”资料提供不全的；</w:t>
      </w:r>
    </w:p>
    <w:p w14:paraId="3B96B9A9">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25.10、投标文件份数不符合要求；</w:t>
      </w:r>
    </w:p>
    <w:p w14:paraId="5078B44D">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25.11、投标技术方案不明确或存在备选（替代）投标方案；</w:t>
      </w:r>
    </w:p>
    <w:p w14:paraId="0B23C43E">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25.12、未按照招标文件标明的币种报价；</w:t>
      </w:r>
    </w:p>
    <w:p w14:paraId="3C2585EB">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25.13、报价超出最高限价，或者超出招标预算金额，招标人不能支付；</w:t>
      </w:r>
    </w:p>
    <w:p w14:paraId="66C33699">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25.14、投标报价具有选择性；</w:t>
      </w:r>
    </w:p>
    <w:p w14:paraId="5EF87841">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25.15、投标单价及投标总报价明显高于其市场报价或低于成本价，投标人又不能做出书面说明并提供相关证明材料；</w:t>
      </w:r>
    </w:p>
    <w:p w14:paraId="28007CBC">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25.16、</w:t>
      </w:r>
      <w:r>
        <w:rPr>
          <w:rFonts w:hint="eastAsia" w:ascii="宋体" w:hAnsi="宋体" w:cs="宋体"/>
          <w:sz w:val="24"/>
          <w:szCs w:val="24"/>
          <w:highlight w:val="none"/>
        </w:rPr>
        <w:t>投标文件未按胶订形式装订；</w:t>
      </w:r>
    </w:p>
    <w:p w14:paraId="702FE384">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25.17、不符合法律、法规等相关规定或投标文件有招标代理单位不能接受的附加条件；</w:t>
      </w:r>
    </w:p>
    <w:p w14:paraId="73D29CFB">
      <w:pPr>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25.18、根据招标文件要求，评标委员会认为应当作无效投标处理的其他情况。</w:t>
      </w:r>
    </w:p>
    <w:p w14:paraId="12F66987">
      <w:pPr>
        <w:pStyle w:val="10"/>
        <w:spacing w:line="360" w:lineRule="auto"/>
        <w:ind w:firstLine="0"/>
        <w:rPr>
          <w:rFonts w:hint="eastAsia" w:ascii="宋体" w:hAnsi="宋体" w:cs="宋体"/>
          <w:b/>
          <w:sz w:val="24"/>
          <w:highlight w:val="none"/>
        </w:rPr>
      </w:pPr>
      <w:r>
        <w:rPr>
          <w:rFonts w:hint="eastAsia" w:ascii="宋体" w:hAnsi="宋体" w:cs="宋体"/>
          <w:b/>
          <w:sz w:val="24"/>
          <w:highlight w:val="none"/>
        </w:rPr>
        <w:t>26、废标</w:t>
      </w:r>
    </w:p>
    <w:p w14:paraId="4CE2A70F">
      <w:pPr>
        <w:pStyle w:val="79"/>
        <w:spacing w:before="0"/>
        <w:ind w:firstLine="600" w:firstLineChars="250"/>
        <w:rPr>
          <w:rFonts w:hint="eastAsia" w:ascii="宋体" w:hAnsi="宋体" w:cs="宋体"/>
          <w:kern w:val="0"/>
          <w:szCs w:val="24"/>
          <w:highlight w:val="none"/>
          <w:lang w:val="zh-CN"/>
        </w:rPr>
      </w:pPr>
      <w:r>
        <w:rPr>
          <w:rFonts w:hint="eastAsia" w:ascii="宋体" w:hAnsi="宋体" w:cs="宋体"/>
          <w:kern w:val="0"/>
          <w:szCs w:val="24"/>
          <w:highlight w:val="none"/>
          <w:lang w:val="zh-CN"/>
        </w:rPr>
        <w:t>在招标中，出现下列情形之一的，应予废标：</w:t>
      </w:r>
    </w:p>
    <w:p w14:paraId="164DBD1E">
      <w:pPr>
        <w:pStyle w:val="79"/>
        <w:spacing w:before="0"/>
        <w:ind w:firstLine="508" w:firstLineChars="212"/>
        <w:rPr>
          <w:rFonts w:hint="eastAsia" w:ascii="宋体" w:hAnsi="宋体" w:cs="宋体"/>
          <w:kern w:val="0"/>
          <w:szCs w:val="24"/>
          <w:highlight w:val="none"/>
          <w:lang w:val="zh-CN"/>
        </w:rPr>
      </w:pPr>
      <w:r>
        <w:rPr>
          <w:rFonts w:hint="eastAsia" w:ascii="宋体" w:hAnsi="宋体" w:cs="宋体"/>
          <w:kern w:val="0"/>
          <w:szCs w:val="24"/>
          <w:highlight w:val="none"/>
          <w:lang w:val="zh-CN"/>
        </w:rPr>
        <w:t>26.1、符合专业条件的投标人或者对招标文件作实质响应的投标人不足三家的；</w:t>
      </w:r>
    </w:p>
    <w:p w14:paraId="10E9031D">
      <w:pPr>
        <w:pStyle w:val="79"/>
        <w:spacing w:before="0"/>
        <w:ind w:firstLine="480"/>
        <w:rPr>
          <w:rFonts w:hint="eastAsia" w:ascii="宋体" w:hAnsi="宋体" w:cs="宋体"/>
          <w:kern w:val="0"/>
          <w:szCs w:val="24"/>
          <w:highlight w:val="none"/>
          <w:lang w:val="zh-CN"/>
        </w:rPr>
      </w:pPr>
      <w:r>
        <w:rPr>
          <w:rFonts w:hint="eastAsia" w:ascii="宋体" w:hAnsi="宋体" w:cs="宋体"/>
          <w:kern w:val="0"/>
          <w:szCs w:val="24"/>
          <w:highlight w:val="none"/>
          <w:lang w:val="zh-CN"/>
        </w:rPr>
        <w:t>26.2、出现影响招标公正的违法、违规行为的；</w:t>
      </w:r>
    </w:p>
    <w:p w14:paraId="30E8DE12">
      <w:pPr>
        <w:pStyle w:val="79"/>
        <w:spacing w:before="0"/>
        <w:ind w:firstLine="480"/>
        <w:rPr>
          <w:rFonts w:hint="eastAsia" w:ascii="宋体" w:hAnsi="宋体" w:cs="宋体"/>
          <w:kern w:val="0"/>
          <w:szCs w:val="24"/>
          <w:highlight w:val="none"/>
          <w:lang w:val="zh-CN"/>
        </w:rPr>
      </w:pPr>
      <w:r>
        <w:rPr>
          <w:rFonts w:hint="eastAsia" w:ascii="宋体" w:hAnsi="宋体" w:cs="宋体"/>
          <w:kern w:val="0"/>
          <w:szCs w:val="24"/>
          <w:highlight w:val="none"/>
          <w:lang w:val="zh-CN"/>
        </w:rPr>
        <w:t>26.3、投标人的报价均超过了招标预算，招标人不能支付的；</w:t>
      </w:r>
    </w:p>
    <w:p w14:paraId="21E62B23">
      <w:pPr>
        <w:pStyle w:val="79"/>
        <w:spacing w:before="0"/>
        <w:ind w:firstLine="480"/>
        <w:rPr>
          <w:rFonts w:hint="eastAsia" w:ascii="宋体" w:hAnsi="宋体" w:cs="宋体"/>
          <w:kern w:val="0"/>
          <w:szCs w:val="24"/>
          <w:highlight w:val="none"/>
          <w:lang w:val="zh-CN"/>
        </w:rPr>
      </w:pPr>
      <w:r>
        <w:rPr>
          <w:rFonts w:hint="eastAsia" w:ascii="宋体" w:hAnsi="宋体" w:cs="宋体"/>
          <w:kern w:val="0"/>
          <w:szCs w:val="24"/>
          <w:highlight w:val="none"/>
          <w:lang w:val="zh-CN"/>
        </w:rPr>
        <w:t>26.4、因重大变故，招标任务取消的；</w:t>
      </w:r>
    </w:p>
    <w:p w14:paraId="54F5CD69">
      <w:pPr>
        <w:autoSpaceDE w:val="0"/>
        <w:autoSpaceDN w:val="0"/>
        <w:adjustRightInd w:val="0"/>
        <w:spacing w:line="360" w:lineRule="auto"/>
        <w:ind w:firstLine="570"/>
        <w:rPr>
          <w:rFonts w:hint="eastAsia" w:ascii="宋体" w:hAnsi="宋体" w:cs="宋体"/>
          <w:kern w:val="0"/>
          <w:sz w:val="24"/>
          <w:highlight w:val="none"/>
          <w:lang w:val="zh-CN"/>
        </w:rPr>
      </w:pPr>
      <w:r>
        <w:rPr>
          <w:rFonts w:hint="eastAsia" w:ascii="宋体" w:hAnsi="宋体" w:cs="宋体"/>
          <w:kern w:val="0"/>
          <w:sz w:val="24"/>
          <w:highlight w:val="none"/>
          <w:lang w:val="zh-CN"/>
        </w:rPr>
        <w:t>第一条款按照有关法律法规，除作为废标外可经批准后继续按原招标方式进行或采取其它招标方式。废标后，招标代理单位将就废标理由通知所有投标人。</w:t>
      </w:r>
    </w:p>
    <w:p w14:paraId="64B4FAD0">
      <w:pPr>
        <w:pStyle w:val="10"/>
        <w:spacing w:line="360" w:lineRule="auto"/>
        <w:ind w:firstLine="0"/>
        <w:rPr>
          <w:rFonts w:hint="eastAsia" w:ascii="宋体" w:hAnsi="宋体" w:cs="宋体"/>
          <w:b/>
          <w:sz w:val="24"/>
          <w:highlight w:val="none"/>
        </w:rPr>
      </w:pPr>
      <w:r>
        <w:rPr>
          <w:rFonts w:hint="eastAsia" w:ascii="宋体" w:hAnsi="宋体" w:cs="宋体"/>
          <w:b/>
          <w:sz w:val="24"/>
          <w:highlight w:val="none"/>
        </w:rPr>
        <w:t>27、评标内容的保密</w:t>
      </w:r>
    </w:p>
    <w:p w14:paraId="12BA345A">
      <w:pPr>
        <w:pStyle w:val="79"/>
        <w:spacing w:before="0"/>
        <w:ind w:firstLine="480"/>
        <w:rPr>
          <w:rFonts w:hint="eastAsia" w:ascii="宋体" w:hAnsi="宋体" w:cs="宋体"/>
          <w:szCs w:val="24"/>
          <w:highlight w:val="none"/>
        </w:rPr>
      </w:pPr>
      <w:r>
        <w:rPr>
          <w:rFonts w:hint="eastAsia" w:ascii="宋体" w:hAnsi="宋体" w:cs="宋体"/>
          <w:szCs w:val="24"/>
          <w:highlight w:val="none"/>
        </w:rPr>
        <w:t>27.1、凡属于审查、澄清、评价和比较投标的所有资料，不应向投标人或与评标无关的其他人泄漏。</w:t>
      </w:r>
    </w:p>
    <w:p w14:paraId="28A50C97">
      <w:pPr>
        <w:pStyle w:val="79"/>
        <w:spacing w:before="0"/>
        <w:ind w:firstLine="480"/>
        <w:rPr>
          <w:rFonts w:hint="eastAsia" w:ascii="宋体" w:hAnsi="宋体" w:cs="宋体"/>
          <w:szCs w:val="24"/>
          <w:highlight w:val="none"/>
        </w:rPr>
      </w:pPr>
      <w:r>
        <w:rPr>
          <w:rFonts w:hint="eastAsia" w:ascii="宋体" w:hAnsi="宋体" w:cs="宋体"/>
          <w:szCs w:val="24"/>
          <w:highlight w:val="none"/>
        </w:rPr>
        <w:t>27.2、在投标文件的审查、澄清、评价和比较以及确定中标单位过程中，投标人对招标代理机构和评标委员会施加影响的违规行为，都将导致其不被推荐为中标候选人。</w:t>
      </w:r>
    </w:p>
    <w:p w14:paraId="12914C25">
      <w:pPr>
        <w:pStyle w:val="79"/>
        <w:spacing w:before="0"/>
        <w:ind w:firstLine="480"/>
        <w:rPr>
          <w:rFonts w:hint="eastAsia" w:ascii="宋体" w:hAnsi="宋体" w:cs="宋体"/>
          <w:szCs w:val="24"/>
          <w:highlight w:val="none"/>
        </w:rPr>
      </w:pPr>
    </w:p>
    <w:p w14:paraId="15C633CF">
      <w:pPr>
        <w:pStyle w:val="79"/>
        <w:spacing w:before="0"/>
        <w:ind w:firstLine="0" w:firstLineChars="0"/>
        <w:jc w:val="center"/>
        <w:rPr>
          <w:rFonts w:hint="eastAsia" w:ascii="宋体" w:hAnsi="宋体" w:cs="宋体"/>
          <w:b/>
          <w:szCs w:val="24"/>
          <w:highlight w:val="none"/>
        </w:rPr>
      </w:pPr>
      <w:r>
        <w:rPr>
          <w:rFonts w:hint="eastAsia" w:ascii="宋体" w:hAnsi="宋体" w:cs="宋体"/>
          <w:b/>
          <w:szCs w:val="24"/>
          <w:highlight w:val="none"/>
        </w:rPr>
        <w:t>七、定标</w:t>
      </w:r>
    </w:p>
    <w:p w14:paraId="1F03A745">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 xml:space="preserve">28、 </w:t>
      </w:r>
      <w:r>
        <w:rPr>
          <w:rFonts w:hint="eastAsia" w:ascii="宋体" w:hAnsi="宋体" w:cs="宋体"/>
          <w:b/>
          <w:highlight w:val="none"/>
        </w:rPr>
        <w:t>推荐中标单位</w:t>
      </w:r>
    </w:p>
    <w:p w14:paraId="6FD00F47">
      <w:pPr>
        <w:pStyle w:val="79"/>
        <w:spacing w:before="0"/>
        <w:ind w:firstLine="480"/>
        <w:rPr>
          <w:rFonts w:hint="eastAsia" w:ascii="宋体" w:hAnsi="宋体" w:cs="宋体"/>
          <w:highlight w:val="none"/>
        </w:rPr>
      </w:pPr>
      <w:r>
        <w:rPr>
          <w:rFonts w:hint="eastAsia" w:ascii="宋体" w:hAnsi="宋体" w:cs="宋体"/>
          <w:szCs w:val="24"/>
          <w:highlight w:val="none"/>
        </w:rPr>
        <w:t>28.1、评标委员会将根据招标文件和有关规定，履行评标工作职责，以评标原则和评标办法为标准，全面衡量各投标人对招标文件的响应情况后，对实质上响应招标要求的投标人，以招标文件规定的</w:t>
      </w:r>
      <w:r>
        <w:rPr>
          <w:rFonts w:hint="eastAsia" w:ascii="宋体" w:hAnsi="宋体" w:cs="宋体"/>
          <w:kern w:val="0"/>
          <w:highlight w:val="none"/>
          <w:lang w:val="zh-CN"/>
        </w:rPr>
        <w:t>打分方法</w:t>
      </w:r>
      <w:r>
        <w:rPr>
          <w:rFonts w:hint="eastAsia" w:ascii="宋体" w:hAnsi="宋体" w:cs="宋体"/>
          <w:highlight w:val="none"/>
        </w:rPr>
        <w:t>对各投标人</w:t>
      </w:r>
      <w:r>
        <w:rPr>
          <w:rFonts w:hint="eastAsia" w:ascii="宋体" w:hAnsi="宋体" w:cs="宋体"/>
          <w:kern w:val="0"/>
          <w:highlight w:val="none"/>
          <w:lang w:val="zh-CN"/>
        </w:rPr>
        <w:t>进行综合评审，按评审后得分由高到低顺序排列。得分相同的，按投标报价由低到高顺序排列；得分且投标报价相同的，按技术指标优劣顺序排列。</w:t>
      </w:r>
      <w:r>
        <w:rPr>
          <w:rFonts w:hint="eastAsia" w:ascii="宋体" w:hAnsi="宋体" w:cs="宋体"/>
          <w:b/>
          <w:highlight w:val="none"/>
          <w:lang w:val="zh-CN"/>
        </w:rPr>
        <w:t>推荐一名中标候选人。</w:t>
      </w:r>
    </w:p>
    <w:p w14:paraId="4086852B">
      <w:pPr>
        <w:pStyle w:val="79"/>
        <w:spacing w:before="0"/>
        <w:ind w:firstLine="480"/>
        <w:rPr>
          <w:rFonts w:hint="eastAsia" w:ascii="宋体" w:hAnsi="宋体" w:cs="宋体"/>
          <w:highlight w:val="none"/>
        </w:rPr>
      </w:pPr>
      <w:r>
        <w:rPr>
          <w:rFonts w:hint="eastAsia" w:ascii="宋体" w:hAnsi="宋体" w:cs="宋体"/>
          <w:szCs w:val="24"/>
          <w:highlight w:val="none"/>
        </w:rPr>
        <w:t>28.2、</w:t>
      </w:r>
      <w:r>
        <w:rPr>
          <w:rFonts w:hint="eastAsia" w:ascii="宋体" w:hAnsi="宋体" w:cs="宋体"/>
          <w:highlight w:val="none"/>
        </w:rPr>
        <w:t>评标结果报经批准，最终确定中标单位。</w:t>
      </w:r>
    </w:p>
    <w:p w14:paraId="589E3B23">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29、定标</w:t>
      </w:r>
    </w:p>
    <w:p w14:paraId="3F40C611">
      <w:pPr>
        <w:pStyle w:val="79"/>
        <w:spacing w:before="0"/>
        <w:ind w:firstLine="480"/>
        <w:rPr>
          <w:rFonts w:hint="eastAsia" w:ascii="宋体" w:hAnsi="宋体" w:cs="宋体"/>
          <w:szCs w:val="24"/>
          <w:highlight w:val="none"/>
        </w:rPr>
      </w:pPr>
      <w:r>
        <w:rPr>
          <w:rFonts w:hint="eastAsia" w:ascii="宋体" w:hAnsi="宋体" w:cs="宋体"/>
          <w:szCs w:val="24"/>
          <w:highlight w:val="none"/>
        </w:rPr>
        <w:t>29.1、招标代理机构在评标结束后5个工作日内将评标报告交招标人确认。在发布招标公告的网站上对评标结果进行公示，公示时间为3个工作日。</w:t>
      </w:r>
    </w:p>
    <w:p w14:paraId="54803696">
      <w:pPr>
        <w:pStyle w:val="79"/>
        <w:spacing w:before="0"/>
        <w:ind w:firstLine="480"/>
        <w:rPr>
          <w:rFonts w:hint="eastAsia" w:ascii="宋体" w:hAnsi="宋体" w:cs="宋体"/>
          <w:szCs w:val="24"/>
          <w:highlight w:val="none"/>
        </w:rPr>
      </w:pPr>
      <w:r>
        <w:rPr>
          <w:rFonts w:hint="eastAsia" w:ascii="宋体" w:hAnsi="宋体" w:cs="宋体"/>
          <w:szCs w:val="24"/>
          <w:highlight w:val="none"/>
        </w:rPr>
        <w:t>对于未中标单位，将不再另行通知，招标代理单位无义务解释未中标原因。</w:t>
      </w:r>
    </w:p>
    <w:p w14:paraId="29E4F56A">
      <w:pPr>
        <w:pStyle w:val="79"/>
        <w:spacing w:before="0"/>
        <w:ind w:firstLine="480"/>
        <w:rPr>
          <w:rFonts w:hint="eastAsia" w:ascii="宋体" w:hAnsi="宋体" w:cs="宋体"/>
          <w:highlight w:val="none"/>
        </w:rPr>
      </w:pPr>
      <w:r>
        <w:rPr>
          <w:rFonts w:hint="eastAsia" w:ascii="宋体" w:hAnsi="宋体" w:cs="宋体"/>
          <w:szCs w:val="24"/>
          <w:highlight w:val="none"/>
        </w:rPr>
        <w:t>29.2、</w:t>
      </w:r>
      <w:r>
        <w:rPr>
          <w:rFonts w:hint="eastAsia" w:ascii="宋体" w:hAnsi="宋体" w:cs="宋体"/>
          <w:highlight w:val="none"/>
        </w:rPr>
        <w:t>中标公告发布七个工作日后，招标代理单位将以书面形式发出中标通知书，中标通知书一经发出即发生法律效力。中标通知书将作为签订合同的依据。</w:t>
      </w:r>
    </w:p>
    <w:p w14:paraId="6C4D0864">
      <w:pPr>
        <w:pStyle w:val="79"/>
        <w:spacing w:before="0"/>
        <w:ind w:firstLine="480"/>
        <w:rPr>
          <w:rFonts w:hint="eastAsia" w:ascii="宋体" w:hAnsi="宋体" w:cs="宋体"/>
          <w:highlight w:val="none"/>
        </w:rPr>
      </w:pPr>
    </w:p>
    <w:p w14:paraId="62B0AB36">
      <w:pPr>
        <w:pStyle w:val="79"/>
        <w:spacing w:before="0"/>
        <w:ind w:firstLine="0" w:firstLineChars="0"/>
        <w:jc w:val="center"/>
        <w:rPr>
          <w:rFonts w:hint="eastAsia" w:ascii="宋体" w:hAnsi="宋体" w:cs="宋体"/>
          <w:b/>
          <w:szCs w:val="24"/>
          <w:highlight w:val="none"/>
        </w:rPr>
      </w:pPr>
      <w:r>
        <w:rPr>
          <w:rFonts w:hint="eastAsia" w:ascii="宋体" w:hAnsi="宋体" w:cs="宋体"/>
          <w:b/>
          <w:szCs w:val="24"/>
          <w:highlight w:val="none"/>
        </w:rPr>
        <w:t>八、合同签订及其他</w:t>
      </w:r>
    </w:p>
    <w:p w14:paraId="41C9B0D3">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30、签订合同</w:t>
      </w:r>
    </w:p>
    <w:p w14:paraId="5FBE1193">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30.1、</w:t>
      </w:r>
      <w:r>
        <w:rPr>
          <w:rFonts w:hint="default" w:ascii="宋体" w:hAnsi="宋体" w:cs="宋体"/>
          <w:sz w:val="24"/>
          <w:highlight w:val="none"/>
        </w:rPr>
        <w:t>建设单位、</w:t>
      </w:r>
      <w:r>
        <w:rPr>
          <w:rFonts w:hint="eastAsia" w:ascii="宋体" w:hAnsi="宋体" w:cs="宋体"/>
          <w:sz w:val="24"/>
          <w:highlight w:val="none"/>
        </w:rPr>
        <w:t>招标人与中标单位应当在中标通知书发出之日起</w:t>
      </w:r>
      <w:r>
        <w:rPr>
          <w:rFonts w:hint="eastAsia" w:ascii="宋体" w:hAnsi="宋体" w:cs="宋体"/>
          <w:sz w:val="24"/>
          <w:highlight w:val="none"/>
          <w:lang w:val="en-US"/>
        </w:rPr>
        <w:t>30</w:t>
      </w:r>
      <w:r>
        <w:rPr>
          <w:rFonts w:hint="eastAsia" w:ascii="宋体" w:hAnsi="宋体" w:cs="宋体"/>
          <w:sz w:val="24"/>
          <w:highlight w:val="none"/>
        </w:rPr>
        <w:t>日内签订服务合同。</w:t>
      </w:r>
    </w:p>
    <w:p w14:paraId="4ADC6B3C">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30.2、招标文件、中标单位的投标文件、澄清文件及中标通知书等，均为签订合同的依据。</w:t>
      </w:r>
    </w:p>
    <w:p w14:paraId="6D302331">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30.3、中标单位不遵守招标文件或投标文件的要约、承诺，擅自修改报价或在接到中标通知书规定时间内借故拖延、拒签合同者，招标代理单位不予退还投标保证金。同时，招标代理单位有权取消该单位的中标资格，与下一中标候选人签订合同或重新组织招标。</w:t>
      </w:r>
    </w:p>
    <w:p w14:paraId="6C0DF812">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31、履约保证金、质量保证金</w:t>
      </w:r>
    </w:p>
    <w:p w14:paraId="47E6D82F">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31.1、履约保证金、质量保证金根据不同招标人的招标需求而定。</w:t>
      </w:r>
    </w:p>
    <w:p w14:paraId="079B864A">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31.2、履约保证金、质量保证金均由招标人收取。</w:t>
      </w:r>
    </w:p>
    <w:p w14:paraId="336B74AE">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33、质疑与投诉</w:t>
      </w:r>
    </w:p>
    <w:p w14:paraId="0603DAF1">
      <w:pPr>
        <w:adjustRightIn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33.1、投标人如认为招标过程存在违法行为，使自身的合法权益受到损害的，可以在开标截止时间前10天，以书面形式向招标代理单位提出质疑；投标人如认为招标结果的产生过程存在违法行为，使自身的合法权益受到损害的，可以拟中标单位公示期间，以书面形式向招标代理单位提出质疑；</w:t>
      </w:r>
    </w:p>
    <w:p w14:paraId="0C91B837">
      <w:pPr>
        <w:pStyle w:val="79"/>
        <w:spacing w:before="0"/>
        <w:ind w:firstLine="482"/>
        <w:jc w:val="center"/>
        <w:rPr>
          <w:rFonts w:hint="eastAsia" w:ascii="宋体" w:hAnsi="宋体" w:cs="宋体"/>
          <w:b/>
          <w:bCs/>
          <w:highlight w:val="none"/>
        </w:rPr>
      </w:pPr>
    </w:p>
    <w:p w14:paraId="2A24490C">
      <w:pPr>
        <w:pStyle w:val="79"/>
        <w:spacing w:before="0"/>
        <w:ind w:firstLine="482"/>
        <w:jc w:val="center"/>
        <w:rPr>
          <w:rFonts w:hint="eastAsia" w:ascii="宋体" w:hAnsi="宋体" w:cs="宋体"/>
          <w:b/>
          <w:bCs/>
          <w:highlight w:val="none"/>
        </w:rPr>
      </w:pPr>
      <w:r>
        <w:rPr>
          <w:rFonts w:hint="eastAsia" w:ascii="宋体" w:hAnsi="宋体" w:cs="宋体"/>
          <w:b/>
          <w:bCs/>
          <w:highlight w:val="none"/>
        </w:rPr>
        <w:t>第二节   投标人须知之专用条款</w:t>
      </w:r>
    </w:p>
    <w:p w14:paraId="653888CF">
      <w:pPr>
        <w:pStyle w:val="79"/>
        <w:spacing w:before="0"/>
        <w:ind w:firstLine="0" w:firstLineChars="0"/>
        <w:rPr>
          <w:rFonts w:hint="eastAsia" w:ascii="宋体" w:hAnsi="宋体" w:cs="宋体"/>
          <w:b/>
          <w:szCs w:val="24"/>
          <w:highlight w:val="none"/>
        </w:rPr>
      </w:pPr>
      <w:r>
        <w:rPr>
          <w:rFonts w:hint="eastAsia" w:ascii="宋体" w:hAnsi="宋体" w:cs="宋体"/>
          <w:b/>
          <w:szCs w:val="24"/>
          <w:highlight w:val="none"/>
        </w:rPr>
        <w:t>34、投标文件组成（加“</w:t>
      </w:r>
      <w:r>
        <w:rPr>
          <w:rFonts w:hint="eastAsia" w:ascii="宋体" w:hAnsi="宋体" w:cs="宋体"/>
          <w:b/>
          <w:kern w:val="0"/>
          <w:szCs w:val="24"/>
          <w:highlight w:val="none"/>
        </w:rPr>
        <w:t>▲</w:t>
      </w:r>
      <w:r>
        <w:rPr>
          <w:rFonts w:hint="eastAsia" w:ascii="宋体" w:hAnsi="宋体" w:cs="宋体"/>
          <w:b/>
          <w:szCs w:val="24"/>
          <w:highlight w:val="none"/>
        </w:rPr>
        <w:t>”的资料为必须提供，否则将视为无效标处理）</w:t>
      </w:r>
    </w:p>
    <w:p w14:paraId="5D133D2B">
      <w:pPr>
        <w:adjustRightInd w:val="0"/>
        <w:spacing w:line="360" w:lineRule="auto"/>
        <w:ind w:firstLine="482" w:firstLineChars="200"/>
        <w:rPr>
          <w:rFonts w:hint="eastAsia" w:ascii="宋体" w:hAnsi="宋体" w:cs="宋体"/>
          <w:sz w:val="24"/>
          <w:highlight w:val="none"/>
        </w:rPr>
      </w:pPr>
      <w:r>
        <w:rPr>
          <w:rFonts w:hint="eastAsia" w:ascii="宋体" w:hAnsi="宋体" w:cs="宋体"/>
          <w:b/>
          <w:sz w:val="24"/>
          <w:highlight w:val="none"/>
        </w:rPr>
        <w:t>部分格式可参考“第五部分 投标文件格式”，未提供参考格式的由投标人根据相关要求自行编制。</w:t>
      </w:r>
      <w:r>
        <w:rPr>
          <w:rFonts w:hint="eastAsia" w:ascii="宋体" w:hAnsi="宋体" w:cs="宋体"/>
          <w:sz w:val="24"/>
          <w:highlight w:val="none"/>
        </w:rPr>
        <w:t>投标文件一般应当包括以下主要内容：</w:t>
      </w:r>
      <w:r>
        <w:rPr>
          <w:rFonts w:hint="eastAsia" w:ascii="宋体" w:hAnsi="宋体" w:cs="宋体"/>
          <w:b/>
          <w:sz w:val="24"/>
          <w:highlight w:val="none"/>
        </w:rPr>
        <w:t>报价文件和技术文件、</w:t>
      </w:r>
      <w:r>
        <w:rPr>
          <w:rFonts w:hint="eastAsia" w:ascii="宋体" w:hAnsi="宋体" w:cs="宋体"/>
          <w:b/>
          <w:sz w:val="24"/>
          <w:highlight w:val="none"/>
          <w:lang w:eastAsia="zh-CN"/>
        </w:rPr>
        <w:t>资信</w:t>
      </w:r>
      <w:r>
        <w:rPr>
          <w:rFonts w:hint="eastAsia" w:ascii="宋体" w:hAnsi="宋体" w:cs="宋体"/>
          <w:b/>
          <w:sz w:val="24"/>
          <w:highlight w:val="none"/>
        </w:rPr>
        <w:t>文件</w:t>
      </w:r>
      <w:r>
        <w:rPr>
          <w:rFonts w:hint="eastAsia" w:ascii="宋体" w:hAnsi="宋体" w:cs="宋体"/>
          <w:sz w:val="24"/>
          <w:highlight w:val="none"/>
        </w:rPr>
        <w:t>。</w:t>
      </w:r>
    </w:p>
    <w:p w14:paraId="377990F0">
      <w:pPr>
        <w:adjustRightIn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注意：投标文件封面、开标一览表、投标响应函、授权委托书须加盖单位公章，开标一览表、投标响应函须经法定代表人（或授权代表）签字，否则视为无效投标。</w:t>
      </w:r>
    </w:p>
    <w:p w14:paraId="2A3C6E99">
      <w:pPr>
        <w:pStyle w:val="79"/>
        <w:spacing w:before="0"/>
        <w:ind w:firstLine="482"/>
        <w:rPr>
          <w:rFonts w:hint="eastAsia" w:ascii="宋体" w:hAnsi="宋体" w:cs="宋体"/>
          <w:kern w:val="0"/>
          <w:szCs w:val="24"/>
          <w:highlight w:val="none"/>
        </w:rPr>
      </w:pPr>
      <w:r>
        <w:rPr>
          <w:rFonts w:hint="eastAsia" w:ascii="宋体" w:hAnsi="宋体" w:cs="宋体"/>
          <w:b/>
          <w:kern w:val="0"/>
          <w:szCs w:val="24"/>
          <w:highlight w:val="none"/>
        </w:rPr>
        <w:t>34.1、</w:t>
      </w:r>
      <w:r>
        <w:rPr>
          <w:rFonts w:hint="eastAsia" w:ascii="宋体" w:hAnsi="宋体" w:cs="宋体"/>
          <w:kern w:val="0"/>
          <w:szCs w:val="24"/>
          <w:highlight w:val="none"/>
        </w:rPr>
        <w:t xml:space="preserve"> 投标人的</w:t>
      </w:r>
      <w:r>
        <w:rPr>
          <w:rFonts w:hint="eastAsia" w:ascii="宋体" w:hAnsi="宋体" w:cs="宋体"/>
          <w:b/>
          <w:kern w:val="0"/>
          <w:szCs w:val="24"/>
          <w:highlight w:val="none"/>
        </w:rPr>
        <w:t>报价文件</w:t>
      </w:r>
      <w:r>
        <w:rPr>
          <w:rFonts w:hint="eastAsia" w:ascii="宋体" w:hAnsi="宋体" w:cs="宋体"/>
          <w:kern w:val="0"/>
          <w:szCs w:val="24"/>
          <w:highlight w:val="none"/>
        </w:rPr>
        <w:t>应单独密封，内容应当包含以下内容：</w:t>
      </w:r>
    </w:p>
    <w:p w14:paraId="54B4FAEE">
      <w:pPr>
        <w:pStyle w:val="9"/>
        <w:spacing w:line="360" w:lineRule="auto"/>
        <w:ind w:firstLine="482" w:firstLineChars="200"/>
        <w:rPr>
          <w:rFonts w:hint="eastAsia" w:hAnsi="宋体" w:cs="宋体"/>
          <w:b/>
          <w:sz w:val="24"/>
          <w:highlight w:val="none"/>
        </w:rPr>
      </w:pPr>
      <w:r>
        <w:rPr>
          <w:rFonts w:hint="eastAsia" w:hAnsi="宋体" w:cs="宋体"/>
          <w:b/>
          <w:sz w:val="24"/>
          <w:highlight w:val="none"/>
        </w:rPr>
        <w:t>▲34.1.1、开标一览表；</w:t>
      </w:r>
    </w:p>
    <w:p w14:paraId="5C763266">
      <w:pPr>
        <w:pStyle w:val="79"/>
        <w:spacing w:before="0"/>
        <w:ind w:firstLine="480"/>
        <w:rPr>
          <w:rFonts w:hint="eastAsia" w:ascii="宋体" w:hAnsi="宋体" w:cs="宋体"/>
          <w:highlight w:val="none"/>
        </w:rPr>
      </w:pPr>
      <w:r>
        <w:rPr>
          <w:rFonts w:hint="eastAsia" w:ascii="宋体" w:hAnsi="宋体" w:cs="宋体"/>
          <w:highlight w:val="none"/>
        </w:rPr>
        <w:t>34.1.2、投标人需要说明的其他文件和资料。</w:t>
      </w:r>
    </w:p>
    <w:p w14:paraId="6BA904DF">
      <w:pPr>
        <w:adjustRightInd w:val="0"/>
        <w:spacing w:line="360" w:lineRule="auto"/>
        <w:ind w:firstLine="359" w:firstLineChars="149"/>
        <w:rPr>
          <w:rFonts w:hint="eastAsia" w:ascii="宋体" w:hAnsi="宋体" w:cs="宋体"/>
          <w:b/>
          <w:sz w:val="24"/>
          <w:highlight w:val="none"/>
        </w:rPr>
      </w:pPr>
      <w:r>
        <w:rPr>
          <w:rFonts w:hint="eastAsia" w:ascii="宋体" w:hAnsi="宋体" w:cs="宋体"/>
          <w:b/>
          <w:sz w:val="24"/>
          <w:highlight w:val="none"/>
        </w:rPr>
        <w:t>投标报价注意事项：</w:t>
      </w:r>
    </w:p>
    <w:p w14:paraId="56A132E6">
      <w:pPr>
        <w:adjustRightInd w:val="0"/>
        <w:spacing w:line="360" w:lineRule="auto"/>
        <w:ind w:firstLine="240" w:firstLineChars="100"/>
        <w:rPr>
          <w:rFonts w:hint="eastAsia" w:ascii="宋体" w:hAnsi="宋体" w:cs="宋体"/>
          <w:sz w:val="24"/>
          <w:highlight w:val="none"/>
        </w:rPr>
      </w:pPr>
      <w:r>
        <w:rPr>
          <w:rFonts w:hint="eastAsia" w:ascii="宋体" w:hAnsi="宋体" w:cs="宋体"/>
          <w:sz w:val="24"/>
          <w:highlight w:val="none"/>
        </w:rPr>
        <w:t xml:space="preserve"> （1）、投标报价应包括招标范围内要求所涉及的全部费用，包括人员工资、交通、住宿、税金、保险、验收及辅助工作及售后服务等完成本项目的所有费用。</w:t>
      </w:r>
    </w:p>
    <w:p w14:paraId="5ACF50E5">
      <w:pPr>
        <w:adjustRightInd w:val="0"/>
        <w:spacing w:line="360" w:lineRule="auto"/>
        <w:ind w:firstLine="240" w:firstLineChars="100"/>
        <w:rPr>
          <w:rFonts w:hint="eastAsia" w:ascii="宋体" w:hAnsi="宋体" w:cs="宋体"/>
          <w:sz w:val="24"/>
          <w:szCs w:val="24"/>
          <w:highlight w:val="none"/>
        </w:rPr>
      </w:pPr>
      <w:r>
        <w:rPr>
          <w:rFonts w:hint="eastAsia" w:ascii="宋体" w:hAnsi="宋体" w:cs="宋体"/>
          <w:sz w:val="24"/>
          <w:highlight w:val="none"/>
        </w:rPr>
        <w:t xml:space="preserve"> （2）、投标报价应是唯一的，招标方将拒绝有选择的报价。</w:t>
      </w:r>
    </w:p>
    <w:p w14:paraId="5A2A77E5">
      <w:pPr>
        <w:adjustRightInd w:val="0"/>
        <w:spacing w:line="360" w:lineRule="auto"/>
        <w:ind w:firstLine="241" w:firstLineChars="100"/>
        <w:rPr>
          <w:rFonts w:hint="eastAsia" w:ascii="宋体" w:hAnsi="宋体" w:cs="宋体"/>
          <w:b/>
          <w:sz w:val="24"/>
          <w:highlight w:val="none"/>
        </w:rPr>
      </w:pPr>
      <w:r>
        <w:rPr>
          <w:rFonts w:hint="eastAsia" w:ascii="宋体" w:hAnsi="宋体" w:cs="宋体"/>
          <w:b/>
          <w:sz w:val="24"/>
          <w:highlight w:val="none"/>
        </w:rPr>
        <w:t>34.2、投标人的技术文件内容应当包含：</w:t>
      </w:r>
    </w:p>
    <w:p w14:paraId="6A6D23C0">
      <w:pPr>
        <w:pStyle w:val="79"/>
        <w:spacing w:before="0"/>
        <w:ind w:firstLine="600" w:firstLineChars="250"/>
        <w:rPr>
          <w:rFonts w:hint="eastAsia" w:ascii="宋体" w:hAnsi="宋体" w:cs="宋体"/>
          <w:highlight w:val="none"/>
        </w:rPr>
      </w:pPr>
      <w:r>
        <w:rPr>
          <w:rFonts w:hint="eastAsia" w:ascii="宋体" w:hAnsi="宋体" w:cs="宋体"/>
          <w:highlight w:val="none"/>
        </w:rPr>
        <w:t>1）目录；</w:t>
      </w:r>
    </w:p>
    <w:p w14:paraId="1188C865">
      <w:pPr>
        <w:pStyle w:val="79"/>
        <w:spacing w:before="0"/>
        <w:ind w:firstLine="600" w:firstLineChars="250"/>
        <w:rPr>
          <w:rFonts w:hint="eastAsia" w:ascii="宋体" w:hAnsi="宋体" w:cs="宋体"/>
          <w:highlight w:val="none"/>
        </w:rPr>
      </w:pPr>
      <w:r>
        <w:rPr>
          <w:rFonts w:hint="eastAsia" w:ascii="宋体" w:hAnsi="宋体" w:cs="宋体"/>
          <w:highlight w:val="none"/>
        </w:rPr>
        <w:t>2）评分响应表；</w:t>
      </w:r>
    </w:p>
    <w:p w14:paraId="46D5B360">
      <w:pPr>
        <w:pStyle w:val="79"/>
        <w:spacing w:before="0"/>
        <w:ind w:firstLine="602" w:firstLineChars="250"/>
        <w:rPr>
          <w:rFonts w:hint="eastAsia" w:ascii="宋体" w:hAnsi="宋体" w:cs="宋体"/>
          <w:b/>
          <w:bCs/>
          <w:highlight w:val="none"/>
        </w:rPr>
      </w:pPr>
      <w:r>
        <w:rPr>
          <w:rFonts w:hint="eastAsia" w:ascii="宋体" w:hAnsi="宋体" w:cs="宋体"/>
          <w:b/>
          <w:bCs/>
          <w:highlight w:val="none"/>
        </w:rPr>
        <w:t>3）采购需求实质性内容响应表（如果招标文件有实质性条款，须提供本表；没有实质性条款的无须提供本表）；</w:t>
      </w:r>
    </w:p>
    <w:p w14:paraId="5162A3F2">
      <w:pPr>
        <w:pStyle w:val="79"/>
        <w:spacing w:before="0"/>
        <w:ind w:firstLine="600" w:firstLineChars="250"/>
        <w:rPr>
          <w:rFonts w:hint="eastAsia" w:ascii="宋体" w:hAnsi="宋体" w:cs="宋体"/>
          <w:highlight w:val="none"/>
        </w:rPr>
      </w:pPr>
      <w:r>
        <w:rPr>
          <w:rFonts w:hint="eastAsia" w:ascii="宋体" w:hAnsi="宋体" w:cs="宋体"/>
          <w:highlight w:val="none"/>
        </w:rPr>
        <w:t>4）对应技术分评分细则提供相关证明资料，并根据要求盖章、提供</w:t>
      </w:r>
      <w:r>
        <w:rPr>
          <w:rFonts w:hint="eastAsia" w:ascii="宋体" w:hAnsi="宋体" w:cs="宋体"/>
          <w:highlight w:val="none"/>
          <w:lang w:eastAsia="zh-CN"/>
        </w:rPr>
        <w:t>复印</w:t>
      </w:r>
      <w:r>
        <w:rPr>
          <w:rFonts w:hint="eastAsia" w:ascii="宋体" w:hAnsi="宋体" w:cs="宋体"/>
          <w:highlight w:val="none"/>
        </w:rPr>
        <w:t>件；</w:t>
      </w:r>
    </w:p>
    <w:p w14:paraId="12A98B6B">
      <w:pPr>
        <w:pStyle w:val="79"/>
        <w:spacing w:before="0"/>
        <w:ind w:firstLine="600" w:firstLineChars="250"/>
        <w:rPr>
          <w:rFonts w:hint="eastAsia" w:ascii="宋体" w:hAnsi="宋体" w:cs="宋体"/>
          <w:highlight w:val="none"/>
        </w:rPr>
      </w:pPr>
      <w:r>
        <w:rPr>
          <w:rFonts w:hint="eastAsia" w:ascii="宋体" w:hAnsi="宋体" w:cs="宋体"/>
          <w:highlight w:val="none"/>
        </w:rPr>
        <w:t>5）投标人认为需要提供的与本项目有关的其他文件和说明。</w:t>
      </w:r>
    </w:p>
    <w:p w14:paraId="1E37D645">
      <w:pPr>
        <w:adjustRightInd w:val="0"/>
        <w:spacing w:line="360" w:lineRule="auto"/>
        <w:ind w:firstLine="241" w:firstLineChars="100"/>
        <w:rPr>
          <w:rFonts w:hint="eastAsia" w:ascii="宋体" w:hAnsi="宋体" w:cs="宋体"/>
          <w:b/>
          <w:sz w:val="24"/>
          <w:highlight w:val="none"/>
        </w:rPr>
      </w:pPr>
      <w:r>
        <w:rPr>
          <w:rFonts w:hint="eastAsia" w:ascii="宋体" w:hAnsi="宋体" w:cs="宋体"/>
          <w:b/>
          <w:sz w:val="24"/>
          <w:highlight w:val="none"/>
        </w:rPr>
        <w:t>34.3、投标人的</w:t>
      </w:r>
      <w:r>
        <w:rPr>
          <w:rFonts w:hint="eastAsia" w:ascii="宋体" w:hAnsi="宋体" w:cs="宋体"/>
          <w:b/>
          <w:sz w:val="24"/>
          <w:highlight w:val="none"/>
          <w:lang w:eastAsia="zh-CN"/>
        </w:rPr>
        <w:t>资信</w:t>
      </w:r>
      <w:r>
        <w:rPr>
          <w:rFonts w:hint="eastAsia" w:ascii="宋体" w:hAnsi="宋体" w:cs="宋体"/>
          <w:b/>
          <w:sz w:val="24"/>
          <w:highlight w:val="none"/>
        </w:rPr>
        <w:t>文件内容应当包含：</w:t>
      </w:r>
    </w:p>
    <w:p w14:paraId="5F217965">
      <w:pPr>
        <w:spacing w:line="600" w:lineRule="exact"/>
        <w:ind w:firstLine="480" w:firstLineChars="200"/>
        <w:rPr>
          <w:rFonts w:hint="eastAsia" w:ascii="宋体" w:hAnsi="宋体" w:cs="宋体"/>
          <w:sz w:val="24"/>
          <w:highlight w:val="none"/>
        </w:rPr>
      </w:pPr>
      <w:r>
        <w:rPr>
          <w:rFonts w:hint="eastAsia" w:ascii="宋体" w:hAnsi="宋体" w:cs="宋体"/>
          <w:sz w:val="24"/>
          <w:highlight w:val="none"/>
        </w:rPr>
        <w:t>1）目录；</w:t>
      </w:r>
    </w:p>
    <w:p w14:paraId="616E9FDD">
      <w:pPr>
        <w:spacing w:line="600" w:lineRule="exact"/>
        <w:ind w:firstLine="480" w:firstLineChars="200"/>
        <w:rPr>
          <w:rFonts w:hint="eastAsia" w:ascii="宋体" w:hAnsi="宋体" w:cs="宋体"/>
          <w:sz w:val="24"/>
          <w:highlight w:val="none"/>
        </w:rPr>
      </w:pPr>
      <w:r>
        <w:rPr>
          <w:rFonts w:hint="eastAsia" w:ascii="宋体" w:hAnsi="宋体" w:cs="宋体"/>
          <w:sz w:val="24"/>
          <w:highlight w:val="none"/>
        </w:rPr>
        <w:t>2）评分响应表；</w:t>
      </w:r>
    </w:p>
    <w:p w14:paraId="5AA92174">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▲3）营业执照（或事业单位法人登记证书）复印件；</w:t>
      </w:r>
    </w:p>
    <w:p w14:paraId="04F9D6E6">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▲4）符合招标公告资格要求的有关证明材料（复印件）；</w:t>
      </w:r>
    </w:p>
    <w:p w14:paraId="758207A8">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▲5）投标响应函（必须按照第五部分 投标文件格式）；</w:t>
      </w:r>
    </w:p>
    <w:p w14:paraId="5BD617B2">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▲6）法定代表人授权委托书原件、法定代表人及授权代表的身份证正反面复印件（必须按照第五部分 投标文件格式，如法定代表人直接参加投标并对相应文件签字的，只需提供其身份证正反面复印件）；</w:t>
      </w:r>
    </w:p>
    <w:p w14:paraId="0313DCF1">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▲7）无失信行为承诺书（必须按照第五部分 投标文件格式）；</w:t>
      </w:r>
    </w:p>
    <w:p w14:paraId="4EAFBD3E">
      <w:pPr>
        <w:spacing w:line="600" w:lineRule="exact"/>
        <w:ind w:firstLine="480" w:firstLineChars="200"/>
        <w:rPr>
          <w:rFonts w:hint="eastAsia" w:ascii="宋体" w:hAnsi="宋体" w:cs="宋体"/>
          <w:sz w:val="24"/>
          <w:highlight w:val="none"/>
        </w:rPr>
      </w:pPr>
      <w:r>
        <w:rPr>
          <w:rFonts w:hint="eastAsia" w:ascii="宋体" w:hAnsi="宋体" w:cs="宋体"/>
          <w:b w:val="0"/>
          <w:bCs w:val="0"/>
          <w:sz w:val="24"/>
          <w:highlight w:val="none"/>
          <w:lang w:val="en-US" w:eastAsia="zh-CN"/>
        </w:rPr>
        <w:t>8</w:t>
      </w:r>
      <w:r>
        <w:rPr>
          <w:rFonts w:hint="eastAsia" w:ascii="宋体" w:hAnsi="宋体" w:cs="宋体"/>
          <w:b w:val="0"/>
          <w:bCs w:val="0"/>
          <w:sz w:val="24"/>
          <w:highlight w:val="none"/>
        </w:rPr>
        <w:t>）</w:t>
      </w:r>
      <w:r>
        <w:rPr>
          <w:rFonts w:hint="eastAsia" w:ascii="宋体" w:hAnsi="宋体" w:cs="宋体"/>
          <w:sz w:val="24"/>
          <w:highlight w:val="none"/>
        </w:rPr>
        <w:t>类似项目实施业绩一览表（格式见第五部分 投标文件格式）</w:t>
      </w:r>
    </w:p>
    <w:p w14:paraId="5556195F">
      <w:pPr>
        <w:spacing w:line="600" w:lineRule="exact"/>
        <w:ind w:firstLine="482" w:firstLineChars="200"/>
        <w:rPr>
          <w:rFonts w:hint="eastAsia" w:ascii="宋体" w:hAnsi="宋体" w:cs="宋体"/>
          <w:sz w:val="24"/>
          <w:highlight w:val="none"/>
          <w:lang w:val="en-US" w:eastAsia="zh-CN"/>
        </w:rPr>
      </w:pPr>
      <w:r>
        <w:rPr>
          <w:rFonts w:hint="eastAsia" w:ascii="宋体" w:hAnsi="宋体" w:cs="宋体"/>
          <w:b/>
          <w:bCs/>
          <w:sz w:val="24"/>
          <w:highlight w:val="none"/>
        </w:rPr>
        <w:t>▲</w:t>
      </w:r>
      <w:r>
        <w:rPr>
          <w:rFonts w:hint="eastAsia" w:ascii="宋体" w:hAnsi="宋体" w:cs="宋体"/>
          <w:sz w:val="24"/>
          <w:highlight w:val="none"/>
          <w:lang w:val="en-US" w:eastAsia="zh-CN"/>
        </w:rPr>
        <w:t>9</w:t>
      </w:r>
      <w:r>
        <w:rPr>
          <w:rFonts w:hint="eastAsia" w:ascii="宋体" w:hAnsi="宋体" w:cs="宋体"/>
          <w:sz w:val="24"/>
          <w:highlight w:val="none"/>
        </w:rPr>
        <w:t>）</w:t>
      </w:r>
      <w:r>
        <w:rPr>
          <w:rFonts w:hint="eastAsia" w:ascii="宋体" w:hAnsi="宋体" w:cs="宋体"/>
          <w:b/>
          <w:bCs/>
          <w:sz w:val="24"/>
          <w:highlight w:val="none"/>
          <w:lang w:val="en-US" w:eastAsia="zh-CN"/>
        </w:rPr>
        <w:t>履约承诺书</w:t>
      </w:r>
      <w:r>
        <w:rPr>
          <w:rFonts w:hint="eastAsia" w:ascii="宋体" w:hAnsi="宋体" w:cs="宋体"/>
          <w:b/>
          <w:bCs/>
          <w:sz w:val="24"/>
          <w:highlight w:val="none"/>
        </w:rPr>
        <w:t>（必须按照第五部分 投标文件格式）</w:t>
      </w:r>
    </w:p>
    <w:p w14:paraId="0DA3DC44">
      <w:pPr>
        <w:spacing w:line="60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10</w:t>
      </w:r>
      <w:r>
        <w:rPr>
          <w:rFonts w:hint="eastAsia" w:ascii="宋体" w:hAnsi="宋体" w:cs="宋体"/>
          <w:sz w:val="24"/>
          <w:highlight w:val="none"/>
        </w:rPr>
        <w:t>）对应</w:t>
      </w:r>
      <w:r>
        <w:rPr>
          <w:rFonts w:hint="eastAsia" w:ascii="宋体" w:hAnsi="宋体" w:cs="宋体"/>
          <w:sz w:val="24"/>
          <w:highlight w:val="none"/>
          <w:lang w:eastAsia="zh-CN"/>
        </w:rPr>
        <w:t>资信</w:t>
      </w:r>
      <w:r>
        <w:rPr>
          <w:rFonts w:hint="eastAsia" w:ascii="宋体" w:hAnsi="宋体" w:cs="宋体"/>
          <w:sz w:val="24"/>
          <w:highlight w:val="none"/>
        </w:rPr>
        <w:t>分评分细则提供相关证明资料，并根据要求盖章、提供</w:t>
      </w:r>
      <w:r>
        <w:rPr>
          <w:rFonts w:hint="eastAsia" w:ascii="宋体" w:hAnsi="宋体" w:cs="宋体"/>
          <w:sz w:val="24"/>
          <w:highlight w:val="none"/>
          <w:lang w:eastAsia="zh-CN"/>
        </w:rPr>
        <w:t>复印件</w:t>
      </w:r>
      <w:r>
        <w:rPr>
          <w:rFonts w:hint="eastAsia" w:ascii="宋体" w:hAnsi="宋体" w:cs="宋体"/>
          <w:sz w:val="24"/>
          <w:highlight w:val="none"/>
        </w:rPr>
        <w:t>；</w:t>
      </w:r>
    </w:p>
    <w:p w14:paraId="4FC1F45F">
      <w:pPr>
        <w:spacing w:line="60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11</w:t>
      </w:r>
      <w:r>
        <w:rPr>
          <w:rFonts w:hint="eastAsia" w:ascii="宋体" w:hAnsi="宋体" w:cs="宋体"/>
          <w:sz w:val="24"/>
          <w:highlight w:val="none"/>
        </w:rPr>
        <w:t>）投标人认为需要提供的与本项目有关的其他文件和说明。</w:t>
      </w:r>
    </w:p>
    <w:p w14:paraId="0BA8CCF6">
      <w:pPr>
        <w:adjustRightInd w:val="0"/>
        <w:spacing w:line="360" w:lineRule="auto"/>
        <w:rPr>
          <w:rFonts w:hint="eastAsia" w:ascii="宋体" w:hAnsi="宋体" w:cs="宋体"/>
          <w:b/>
          <w:sz w:val="24"/>
          <w:szCs w:val="24"/>
          <w:highlight w:val="none"/>
        </w:rPr>
      </w:pPr>
      <w:r>
        <w:rPr>
          <w:rFonts w:hint="eastAsia" w:ascii="宋体" w:hAnsi="宋体" w:cs="宋体"/>
          <w:b/>
          <w:sz w:val="24"/>
          <w:szCs w:val="24"/>
          <w:highlight w:val="none"/>
        </w:rPr>
        <w:t>35、评标办法及评分标准：</w:t>
      </w:r>
    </w:p>
    <w:p w14:paraId="6CC1EA27">
      <w:pPr>
        <w:pStyle w:val="79"/>
        <w:spacing w:before="0"/>
        <w:ind w:firstLine="600" w:firstLineChars="250"/>
        <w:rPr>
          <w:rFonts w:hint="eastAsia" w:ascii="宋体" w:hAnsi="宋体" w:cs="宋体"/>
          <w:szCs w:val="24"/>
          <w:highlight w:val="none"/>
        </w:rPr>
      </w:pPr>
      <w:r>
        <w:rPr>
          <w:rFonts w:hint="eastAsia" w:ascii="宋体" w:hAnsi="宋体" w:cs="宋体"/>
          <w:szCs w:val="24"/>
          <w:highlight w:val="none"/>
        </w:rPr>
        <w:t>35.1、总则</w:t>
      </w:r>
    </w:p>
    <w:p w14:paraId="0ECFFF05">
      <w:pPr>
        <w:pStyle w:val="79"/>
        <w:spacing w:before="0"/>
        <w:rPr>
          <w:rFonts w:hint="eastAsia" w:ascii="宋体" w:hAnsi="宋体" w:cs="宋体"/>
          <w:szCs w:val="24"/>
          <w:highlight w:val="none"/>
        </w:rPr>
      </w:pPr>
      <w:r>
        <w:rPr>
          <w:rFonts w:hint="eastAsia" w:ascii="宋体" w:hAnsi="宋体" w:cs="宋体"/>
          <w:b/>
          <w:szCs w:val="24"/>
          <w:highlight w:val="none"/>
        </w:rPr>
        <w:t>本次评标采用综合评分法，总分为100分。</w:t>
      </w:r>
      <w:r>
        <w:rPr>
          <w:rFonts w:hint="eastAsia" w:ascii="宋体" w:hAnsi="宋体" w:cs="宋体"/>
          <w:szCs w:val="24"/>
          <w:highlight w:val="none"/>
        </w:rPr>
        <w:t>合格投标人的评标得分为各项目汇总得分，中标候选资格按评标得分由高到低顺序排列，得分相同的，按投标报价由低到高顺序排列；得分且投标报价相同的，按技术指标优劣顺序排列。排名第一的投标人为第一中标候选人。评分过程中采用四舍五入法，并保留小数2位。</w:t>
      </w:r>
    </w:p>
    <w:p w14:paraId="09C56EC0">
      <w:pPr>
        <w:spacing w:line="500" w:lineRule="exact"/>
        <w:rPr>
          <w:rFonts w:hint="eastAsia" w:ascii="宋体" w:hAnsi="宋体" w:cs="宋体"/>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投标人评标综合得分=价格分+（技术、</w:t>
      </w:r>
      <w:r>
        <w:rPr>
          <w:rFonts w:hint="eastAsia" w:ascii="宋体" w:hAnsi="宋体" w:cs="宋体"/>
          <w:sz w:val="24"/>
          <w:szCs w:val="24"/>
          <w:highlight w:val="none"/>
          <w:lang w:eastAsia="zh-CN"/>
        </w:rPr>
        <w:t>资信</w:t>
      </w:r>
      <w:r>
        <w:rPr>
          <w:rFonts w:hint="eastAsia" w:ascii="宋体" w:hAnsi="宋体" w:cs="宋体"/>
          <w:sz w:val="24"/>
          <w:szCs w:val="24"/>
          <w:highlight w:val="none"/>
        </w:rPr>
        <w:t>分）</w:t>
      </w:r>
    </w:p>
    <w:p w14:paraId="1B25DF6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35.2、评标内容及标准</w:t>
      </w:r>
    </w:p>
    <w:p w14:paraId="446D89CA">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35.2.1、价格分（</w:t>
      </w:r>
      <w:r>
        <w:rPr>
          <w:rFonts w:hint="eastAsia" w:ascii="宋体" w:hAnsi="宋体" w:cs="宋体"/>
          <w:b/>
          <w:sz w:val="24"/>
          <w:szCs w:val="24"/>
          <w:highlight w:val="none"/>
          <w:lang w:val="en-US" w:eastAsia="zh-CN"/>
        </w:rPr>
        <w:t>4</w:t>
      </w:r>
      <w:r>
        <w:rPr>
          <w:rFonts w:hint="eastAsia" w:ascii="宋体" w:hAnsi="宋体" w:cs="宋体"/>
          <w:b/>
          <w:sz w:val="24"/>
          <w:szCs w:val="24"/>
          <w:highlight w:val="none"/>
        </w:rPr>
        <w:t>0分）</w:t>
      </w:r>
    </w:p>
    <w:tbl>
      <w:tblPr>
        <w:tblStyle w:val="2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6882"/>
      </w:tblGrid>
      <w:tr w14:paraId="3604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177" w:type="dxa"/>
            <w:noWrap w:val="0"/>
            <w:vAlign w:val="center"/>
          </w:tcPr>
          <w:p w14:paraId="3BB11B95">
            <w:pPr>
              <w:jc w:val="center"/>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报价</w:t>
            </w:r>
            <w:r>
              <w:rPr>
                <w:rFonts w:hint="eastAsia" w:ascii="宋体" w:hAnsi="宋体" w:cs="宋体"/>
                <w:b/>
                <w:bCs/>
                <w:sz w:val="24"/>
                <w:szCs w:val="24"/>
                <w:highlight w:val="none"/>
              </w:rPr>
              <w:t>部分评分内容</w:t>
            </w:r>
          </w:p>
        </w:tc>
        <w:tc>
          <w:tcPr>
            <w:tcW w:w="6882" w:type="dxa"/>
            <w:noWrap w:val="0"/>
            <w:vAlign w:val="center"/>
          </w:tcPr>
          <w:p w14:paraId="2C85A80E">
            <w:pPr>
              <w:jc w:val="center"/>
              <w:rPr>
                <w:rFonts w:hint="eastAsia" w:ascii="宋体" w:hAnsi="宋体" w:cs="宋体"/>
                <w:b/>
                <w:bCs/>
                <w:sz w:val="24"/>
                <w:szCs w:val="24"/>
                <w:highlight w:val="none"/>
              </w:rPr>
            </w:pPr>
            <w:r>
              <w:rPr>
                <w:rFonts w:hint="eastAsia" w:ascii="宋体" w:hAnsi="宋体" w:cs="宋体"/>
                <w:b/>
                <w:bCs/>
                <w:sz w:val="24"/>
                <w:szCs w:val="24"/>
                <w:highlight w:val="none"/>
              </w:rPr>
              <w:t>评分标准</w:t>
            </w:r>
          </w:p>
        </w:tc>
      </w:tr>
      <w:tr w14:paraId="320C0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trPr>
        <w:tc>
          <w:tcPr>
            <w:tcW w:w="2177" w:type="dxa"/>
            <w:vMerge w:val="restart"/>
            <w:noWrap w:val="0"/>
            <w:vAlign w:val="center"/>
          </w:tcPr>
          <w:p w14:paraId="5C2D0D1E">
            <w:pPr>
              <w:jc w:val="center"/>
              <w:rPr>
                <w:rFonts w:hint="eastAsia" w:ascii="宋体" w:hAnsi="宋体" w:cs="宋体"/>
                <w:sz w:val="24"/>
                <w:szCs w:val="24"/>
                <w:highlight w:val="none"/>
              </w:rPr>
            </w:pPr>
            <w:r>
              <w:rPr>
                <w:rFonts w:hint="eastAsia" w:ascii="宋体" w:hAnsi="宋体" w:cs="宋体"/>
                <w:sz w:val="24"/>
                <w:szCs w:val="24"/>
                <w:highlight w:val="none"/>
              </w:rPr>
              <w:t>报价评分</w:t>
            </w:r>
          </w:p>
        </w:tc>
        <w:tc>
          <w:tcPr>
            <w:tcW w:w="6882" w:type="dxa"/>
            <w:noWrap w:val="0"/>
            <w:vAlign w:val="center"/>
          </w:tcPr>
          <w:p w14:paraId="7F74BABD">
            <w:pPr>
              <w:rPr>
                <w:rFonts w:hint="eastAsia" w:ascii="宋体" w:hAnsi="宋体" w:cs="宋体"/>
                <w:sz w:val="24"/>
                <w:szCs w:val="24"/>
                <w:highlight w:val="none"/>
              </w:rPr>
            </w:pPr>
            <w:r>
              <w:rPr>
                <w:rFonts w:hint="eastAsia" w:ascii="宋体" w:hAnsi="宋体" w:cs="宋体"/>
                <w:sz w:val="24"/>
                <w:szCs w:val="24"/>
                <w:highlight w:val="none"/>
              </w:rPr>
              <w:t>报价计算得分满分为</w:t>
            </w:r>
            <w:r>
              <w:rPr>
                <w:rFonts w:hint="eastAsia" w:ascii="宋体" w:hAnsi="宋体" w:cs="宋体"/>
                <w:sz w:val="24"/>
                <w:szCs w:val="24"/>
                <w:highlight w:val="none"/>
                <w:lang w:val="en-US" w:eastAsia="zh-CN"/>
              </w:rPr>
              <w:t>40</w:t>
            </w:r>
            <w:r>
              <w:rPr>
                <w:rFonts w:hint="eastAsia" w:ascii="宋体" w:hAnsi="宋体" w:cs="宋体"/>
                <w:sz w:val="24"/>
                <w:szCs w:val="24"/>
                <w:highlight w:val="none"/>
              </w:rPr>
              <w:t>分。</w:t>
            </w:r>
          </w:p>
        </w:tc>
      </w:tr>
      <w:tr w14:paraId="6B12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8" w:hRule="atLeast"/>
        </w:trPr>
        <w:tc>
          <w:tcPr>
            <w:tcW w:w="2177" w:type="dxa"/>
            <w:vMerge w:val="continue"/>
            <w:noWrap w:val="0"/>
            <w:vAlign w:val="center"/>
          </w:tcPr>
          <w:p w14:paraId="1B3E08F0">
            <w:pPr>
              <w:jc w:val="center"/>
              <w:rPr>
                <w:rFonts w:hint="eastAsia" w:ascii="宋体" w:hAnsi="宋体" w:cs="宋体"/>
                <w:sz w:val="24"/>
                <w:szCs w:val="24"/>
                <w:highlight w:val="none"/>
              </w:rPr>
            </w:pPr>
          </w:p>
        </w:tc>
        <w:tc>
          <w:tcPr>
            <w:tcW w:w="6882" w:type="dxa"/>
            <w:noWrap w:val="0"/>
            <w:vAlign w:val="center"/>
          </w:tcPr>
          <w:p w14:paraId="37C21662">
            <w:pPr>
              <w:rPr>
                <w:rFonts w:hint="eastAsia" w:ascii="宋体" w:hAnsi="宋体" w:cs="宋体"/>
                <w:sz w:val="24"/>
                <w:szCs w:val="24"/>
                <w:highlight w:val="none"/>
              </w:rPr>
            </w:pPr>
            <w:r>
              <w:rPr>
                <w:rFonts w:hint="eastAsia" w:ascii="宋体" w:hAnsi="宋体" w:cs="宋体"/>
                <w:sz w:val="24"/>
                <w:szCs w:val="24"/>
                <w:highlight w:val="none"/>
              </w:rPr>
              <w:t>（1）以《关于规范余杭区政府投资项目</w:t>
            </w:r>
            <w:r>
              <w:rPr>
                <w:rFonts w:hint="eastAsia" w:ascii="宋体" w:hAnsi="宋体" w:cs="宋体"/>
                <w:sz w:val="24"/>
                <w:szCs w:val="24"/>
                <w:highlight w:val="none"/>
                <w:lang w:eastAsia="zh-CN"/>
              </w:rPr>
              <w:t>中介服务</w:t>
            </w:r>
            <w:r>
              <w:rPr>
                <w:rFonts w:hint="eastAsia" w:ascii="宋体" w:hAnsi="宋体" w:cs="宋体"/>
                <w:sz w:val="24"/>
                <w:szCs w:val="24"/>
                <w:highlight w:val="none"/>
              </w:rPr>
              <w:t>付费限额标准</w:t>
            </w:r>
            <w:r>
              <w:rPr>
                <w:rFonts w:hint="eastAsia" w:ascii="宋体" w:hAnsi="宋体" w:cs="宋体"/>
                <w:sz w:val="24"/>
                <w:szCs w:val="24"/>
                <w:highlight w:val="none"/>
                <w:lang w:eastAsia="zh-CN"/>
              </w:rPr>
              <w:t>的通知</w:t>
            </w:r>
            <w:r>
              <w:rPr>
                <w:rFonts w:hint="eastAsia" w:ascii="宋体" w:hAnsi="宋体" w:cs="宋体"/>
                <w:sz w:val="24"/>
                <w:szCs w:val="24"/>
                <w:highlight w:val="none"/>
              </w:rPr>
              <w:t>》（余财</w:t>
            </w:r>
            <w:r>
              <w:rPr>
                <w:rFonts w:hint="eastAsia" w:ascii="宋体" w:hAnsi="宋体" w:cs="宋体"/>
                <w:sz w:val="24"/>
                <w:szCs w:val="24"/>
                <w:highlight w:val="none"/>
                <w:lang w:eastAsia="zh-CN"/>
              </w:rPr>
              <w:t>政</w:t>
            </w:r>
            <w:r>
              <w:rPr>
                <w:rFonts w:hint="eastAsia" w:ascii="宋体" w:hAnsi="宋体" w:cs="宋体"/>
                <w:sz w:val="24"/>
                <w:szCs w:val="24"/>
                <w:highlight w:val="none"/>
              </w:rPr>
              <w:t>[201</w:t>
            </w:r>
            <w:r>
              <w:rPr>
                <w:rFonts w:hint="eastAsia" w:ascii="宋体" w:hAnsi="宋体" w:cs="宋体"/>
                <w:sz w:val="24"/>
                <w:szCs w:val="24"/>
                <w:highlight w:val="none"/>
                <w:lang w:val="en-US" w:eastAsia="zh-CN"/>
              </w:rPr>
              <w:t>8</w:t>
            </w:r>
            <w:r>
              <w:rPr>
                <w:rFonts w:hint="eastAsia" w:ascii="宋体" w:hAnsi="宋体" w:cs="宋体"/>
                <w:sz w:val="24"/>
                <w:szCs w:val="24"/>
                <w:highlight w:val="none"/>
              </w:rPr>
              <w:t>]</w:t>
            </w:r>
            <w:r>
              <w:rPr>
                <w:rFonts w:hint="eastAsia" w:ascii="宋体" w:hAnsi="宋体" w:cs="宋体"/>
                <w:sz w:val="24"/>
                <w:szCs w:val="24"/>
                <w:highlight w:val="none"/>
                <w:lang w:val="en-US" w:eastAsia="zh-CN"/>
              </w:rPr>
              <w:t>24</w:t>
            </w:r>
            <w:r>
              <w:rPr>
                <w:rFonts w:hint="eastAsia" w:ascii="宋体" w:hAnsi="宋体" w:cs="宋体"/>
                <w:sz w:val="24"/>
                <w:szCs w:val="24"/>
                <w:highlight w:val="none"/>
              </w:rPr>
              <w:t>号）规定的收费标准的</w:t>
            </w:r>
            <w:r>
              <w:rPr>
                <w:rFonts w:hint="eastAsia" w:ascii="宋体" w:hAnsi="宋体" w:cs="宋体"/>
                <w:sz w:val="24"/>
                <w:szCs w:val="24"/>
                <w:highlight w:val="none"/>
                <w:lang w:val="en-US" w:eastAsia="zh-CN"/>
              </w:rPr>
              <w:t>90</w:t>
            </w:r>
            <w:r>
              <w:rPr>
                <w:rFonts w:hint="eastAsia" w:ascii="宋体" w:hAnsi="宋体" w:cs="宋体"/>
                <w:sz w:val="24"/>
                <w:szCs w:val="24"/>
                <w:highlight w:val="none"/>
              </w:rPr>
              <w:t>%作为上限；</w:t>
            </w:r>
          </w:p>
        </w:tc>
      </w:tr>
      <w:tr w14:paraId="6BEA5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1" w:hRule="atLeast"/>
        </w:trPr>
        <w:tc>
          <w:tcPr>
            <w:tcW w:w="2177" w:type="dxa"/>
            <w:vMerge w:val="continue"/>
            <w:noWrap w:val="0"/>
            <w:vAlign w:val="center"/>
          </w:tcPr>
          <w:p w14:paraId="4E72AC5D">
            <w:pPr>
              <w:jc w:val="center"/>
              <w:rPr>
                <w:rFonts w:hint="eastAsia" w:ascii="宋体" w:hAnsi="宋体" w:cs="宋体"/>
                <w:sz w:val="24"/>
                <w:szCs w:val="24"/>
                <w:highlight w:val="none"/>
              </w:rPr>
            </w:pPr>
          </w:p>
        </w:tc>
        <w:tc>
          <w:tcPr>
            <w:tcW w:w="6882" w:type="dxa"/>
            <w:noWrap w:val="0"/>
            <w:vAlign w:val="center"/>
          </w:tcPr>
          <w:p w14:paraId="54F6D5A0">
            <w:pPr>
              <w:rPr>
                <w:rFonts w:hint="eastAsia" w:ascii="宋体" w:hAnsi="宋体" w:cs="宋体"/>
                <w:sz w:val="24"/>
                <w:szCs w:val="24"/>
                <w:highlight w:val="none"/>
              </w:rPr>
            </w:pPr>
            <w:r>
              <w:rPr>
                <w:rFonts w:hint="eastAsia" w:ascii="宋体" w:hAnsi="宋体" w:cs="宋体"/>
                <w:sz w:val="24"/>
                <w:szCs w:val="24"/>
                <w:highlight w:val="none"/>
              </w:rPr>
              <w:t>（2）报价评分值计算：</w:t>
            </w:r>
            <w:r>
              <w:rPr>
                <w:rFonts w:hint="eastAsia" w:ascii="宋体" w:hAnsi="宋体" w:cs="宋体"/>
                <w:sz w:val="24"/>
                <w:szCs w:val="24"/>
                <w:highlight w:val="none"/>
                <w:lang w:val="en-US" w:eastAsia="zh-CN"/>
              </w:rPr>
              <w:t>在上限值的基础上，报价每下浮收费标准的1%，加4分</w:t>
            </w:r>
            <w:r>
              <w:rPr>
                <w:rFonts w:hint="eastAsia" w:ascii="宋体" w:hAnsi="宋体" w:cs="宋体"/>
                <w:sz w:val="24"/>
                <w:szCs w:val="24"/>
                <w:highlight w:val="none"/>
              </w:rPr>
              <w:t>；</w:t>
            </w:r>
          </w:p>
          <w:p w14:paraId="2670E78D">
            <w:pPr>
              <w:rPr>
                <w:rFonts w:hint="eastAsia" w:ascii="宋体" w:hAnsi="宋体" w:cs="宋体"/>
                <w:sz w:val="24"/>
                <w:szCs w:val="24"/>
                <w:highlight w:val="none"/>
              </w:rPr>
            </w:pPr>
            <w:r>
              <w:rPr>
                <w:rFonts w:hint="eastAsia" w:ascii="宋体" w:hAnsi="宋体" w:cs="宋体"/>
                <w:sz w:val="24"/>
                <w:szCs w:val="24"/>
                <w:highlight w:val="none"/>
              </w:rPr>
              <w:t>a投标评标价满分</w:t>
            </w:r>
            <w:r>
              <w:rPr>
                <w:rFonts w:hint="eastAsia" w:ascii="宋体" w:hAnsi="宋体" w:cs="宋体"/>
                <w:sz w:val="24"/>
                <w:szCs w:val="24"/>
                <w:highlight w:val="none"/>
                <w:lang w:val="en-US" w:eastAsia="zh-CN"/>
              </w:rPr>
              <w:t>40</w:t>
            </w:r>
            <w:r>
              <w:rPr>
                <w:rFonts w:hint="eastAsia" w:ascii="宋体" w:hAnsi="宋体" w:cs="宋体"/>
                <w:sz w:val="24"/>
                <w:szCs w:val="24"/>
                <w:highlight w:val="none"/>
              </w:rPr>
              <w:t>分；</w:t>
            </w:r>
          </w:p>
          <w:p w14:paraId="7F1EEC2F">
            <w:pPr>
              <w:rPr>
                <w:rFonts w:hint="eastAsia" w:ascii="宋体" w:hAnsi="宋体" w:cs="宋体"/>
                <w:sz w:val="24"/>
                <w:szCs w:val="24"/>
                <w:highlight w:val="none"/>
              </w:rPr>
            </w:pPr>
            <w:r>
              <w:rPr>
                <w:rFonts w:hint="eastAsia" w:ascii="宋体" w:hAnsi="宋体" w:cs="宋体"/>
                <w:sz w:val="24"/>
                <w:szCs w:val="24"/>
                <w:highlight w:val="none"/>
              </w:rPr>
              <w:t>b投标评标价高于上限值的本项不得分。</w:t>
            </w:r>
          </w:p>
        </w:tc>
      </w:tr>
    </w:tbl>
    <w:p w14:paraId="1455651B">
      <w:pPr>
        <w:pStyle w:val="79"/>
        <w:spacing w:before="0"/>
        <w:ind w:firstLine="602" w:firstLineChars="250"/>
        <w:rPr>
          <w:rFonts w:hint="eastAsia" w:ascii="宋体" w:hAnsi="宋体" w:cs="宋体"/>
          <w:b/>
          <w:highlight w:val="none"/>
        </w:rPr>
      </w:pPr>
      <w:r>
        <w:rPr>
          <w:rFonts w:hint="eastAsia" w:ascii="宋体" w:hAnsi="宋体" w:cs="宋体"/>
          <w:b/>
          <w:highlight w:val="none"/>
        </w:rPr>
        <w:t>35.2.2、技术、</w:t>
      </w:r>
      <w:r>
        <w:rPr>
          <w:rFonts w:hint="eastAsia" w:ascii="宋体" w:hAnsi="宋体" w:cs="宋体"/>
          <w:b/>
          <w:highlight w:val="none"/>
          <w:lang w:eastAsia="zh-CN"/>
        </w:rPr>
        <w:t>资信</w:t>
      </w:r>
      <w:r>
        <w:rPr>
          <w:rFonts w:hint="eastAsia" w:ascii="宋体" w:hAnsi="宋体" w:cs="宋体"/>
          <w:b/>
          <w:highlight w:val="none"/>
        </w:rPr>
        <w:t>分（</w:t>
      </w:r>
      <w:r>
        <w:rPr>
          <w:rFonts w:hint="eastAsia" w:ascii="宋体" w:hAnsi="宋体" w:cs="宋体"/>
          <w:b/>
          <w:highlight w:val="none"/>
          <w:lang w:val="en-US" w:eastAsia="zh-CN"/>
        </w:rPr>
        <w:t>6</w:t>
      </w:r>
      <w:r>
        <w:rPr>
          <w:rFonts w:hint="eastAsia" w:ascii="宋体" w:hAnsi="宋体" w:cs="宋体"/>
          <w:b/>
          <w:highlight w:val="none"/>
        </w:rPr>
        <w:t>0分）</w:t>
      </w:r>
    </w:p>
    <w:p w14:paraId="4B63F34E">
      <w:pPr>
        <w:pStyle w:val="79"/>
        <w:spacing w:before="0"/>
        <w:ind w:firstLine="602" w:firstLineChars="250"/>
        <w:rPr>
          <w:rFonts w:hint="eastAsia" w:ascii="宋体" w:hAnsi="宋体" w:cs="宋体"/>
          <w:b/>
          <w:highlight w:val="none"/>
        </w:rPr>
      </w:pPr>
      <w:r>
        <w:rPr>
          <w:rFonts w:hint="eastAsia" w:ascii="宋体" w:hAnsi="宋体" w:cs="宋体"/>
          <w:b/>
          <w:highlight w:val="none"/>
        </w:rPr>
        <w:t>（1）、技术、</w:t>
      </w:r>
      <w:r>
        <w:rPr>
          <w:rFonts w:hint="eastAsia" w:ascii="宋体" w:hAnsi="宋体" w:cs="宋体"/>
          <w:b/>
          <w:highlight w:val="none"/>
          <w:lang w:eastAsia="zh-CN"/>
        </w:rPr>
        <w:t>资信</w:t>
      </w:r>
      <w:r>
        <w:rPr>
          <w:rFonts w:hint="eastAsia" w:ascii="宋体" w:hAnsi="宋体" w:cs="宋体"/>
          <w:b/>
          <w:highlight w:val="none"/>
        </w:rPr>
        <w:t>分的计算：</w:t>
      </w:r>
    </w:p>
    <w:p w14:paraId="7C10C808">
      <w:pPr>
        <w:pStyle w:val="79"/>
        <w:spacing w:before="0"/>
        <w:ind w:firstLine="602" w:firstLineChars="250"/>
        <w:rPr>
          <w:rFonts w:hint="eastAsia" w:ascii="宋体" w:hAnsi="宋体" w:cs="宋体"/>
          <w:b/>
          <w:highlight w:val="none"/>
        </w:rPr>
      </w:pPr>
      <w:r>
        <w:rPr>
          <w:rFonts w:hint="eastAsia" w:ascii="宋体" w:hAnsi="宋体" w:cs="宋体"/>
          <w:b/>
          <w:highlight w:val="none"/>
        </w:rPr>
        <w:t>资信、技术分按照评标委员会成员中扣除一个最高总分和一个最低总分后的算术平均值为资信、技术得分(四舍五入，保留两位小数)。</w:t>
      </w:r>
    </w:p>
    <w:p w14:paraId="2731CB8F">
      <w:pPr>
        <w:pStyle w:val="79"/>
        <w:numPr>
          <w:ilvl w:val="0"/>
          <w:numId w:val="1"/>
        </w:numPr>
        <w:spacing w:before="0"/>
        <w:ind w:firstLine="602" w:firstLineChars="250"/>
        <w:rPr>
          <w:rFonts w:hint="eastAsia" w:ascii="宋体" w:hAnsi="宋体" w:cs="宋体"/>
          <w:b/>
          <w:highlight w:val="none"/>
        </w:rPr>
      </w:pPr>
      <w:r>
        <w:rPr>
          <w:rFonts w:hint="eastAsia" w:ascii="宋体" w:hAnsi="宋体" w:cs="宋体"/>
          <w:b/>
          <w:highlight w:val="none"/>
        </w:rPr>
        <w:t>、评分细则如下：</w:t>
      </w:r>
    </w:p>
    <w:p w14:paraId="3B6C6D3C">
      <w:pPr>
        <w:spacing w:line="600" w:lineRule="exact"/>
        <w:ind w:firstLine="482" w:firstLineChars="200"/>
        <w:rPr>
          <w:rFonts w:hint="eastAsia" w:ascii="宋体" w:hAnsi="宋体" w:cs="宋体"/>
          <w:b/>
          <w:bCs/>
          <w:sz w:val="24"/>
          <w:highlight w:val="none"/>
        </w:rPr>
      </w:pPr>
      <w:r>
        <w:rPr>
          <w:rFonts w:hint="eastAsia" w:ascii="宋体" w:hAnsi="宋体" w:cs="宋体"/>
          <w:b/>
          <w:bCs/>
          <w:sz w:val="24"/>
          <w:highlight w:val="none"/>
        </w:rPr>
        <w:t>技术分（</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2003"/>
        <w:gridCol w:w="6235"/>
      </w:tblGrid>
      <w:tr w14:paraId="33673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1302" w:type="dxa"/>
            <w:vMerge w:val="restart"/>
            <w:tcBorders>
              <w:top w:val="single" w:color="auto" w:sz="4" w:space="0"/>
              <w:left w:val="single" w:color="auto" w:sz="4" w:space="0"/>
              <w:right w:val="single" w:color="auto" w:sz="4" w:space="0"/>
            </w:tcBorders>
            <w:noWrap w:val="0"/>
            <w:vAlign w:val="center"/>
          </w:tcPr>
          <w:p w14:paraId="45761CC7">
            <w:pPr>
              <w:spacing w:line="300" w:lineRule="exact"/>
              <w:jc w:val="center"/>
              <w:rPr>
                <w:rFonts w:hint="eastAsia" w:ascii="宋体" w:hAnsi="宋体" w:cs="宋体"/>
                <w:szCs w:val="21"/>
                <w:highlight w:val="none"/>
                <w:lang w:val="zh-CN"/>
              </w:rPr>
            </w:pPr>
            <w:r>
              <w:rPr>
                <w:rFonts w:hint="eastAsia" w:ascii="宋体" w:hAnsi="宋体" w:cs="宋体"/>
                <w:szCs w:val="21"/>
                <w:highlight w:val="none"/>
                <w:lang w:val="zh-CN"/>
              </w:rPr>
              <w:t>技术实施</w:t>
            </w:r>
          </w:p>
          <w:p w14:paraId="5704FCDC">
            <w:pPr>
              <w:spacing w:line="300" w:lineRule="exact"/>
              <w:jc w:val="center"/>
              <w:rPr>
                <w:rFonts w:hint="eastAsia" w:ascii="宋体" w:hAnsi="宋体" w:cs="宋体"/>
                <w:szCs w:val="21"/>
                <w:highlight w:val="none"/>
                <w:lang w:val="zh-CN"/>
              </w:rPr>
            </w:pPr>
            <w:r>
              <w:rPr>
                <w:rFonts w:hint="eastAsia" w:ascii="宋体" w:hAnsi="宋体" w:cs="宋体"/>
                <w:szCs w:val="21"/>
                <w:highlight w:val="none"/>
              </w:rPr>
              <w:t>30</w:t>
            </w:r>
            <w:r>
              <w:rPr>
                <w:rFonts w:hint="eastAsia" w:ascii="宋体" w:hAnsi="宋体" w:cs="宋体"/>
                <w:szCs w:val="21"/>
                <w:highlight w:val="none"/>
                <w:lang w:val="zh-CN"/>
              </w:rPr>
              <w:t>分</w:t>
            </w:r>
          </w:p>
        </w:tc>
        <w:tc>
          <w:tcPr>
            <w:tcW w:w="2003" w:type="dxa"/>
            <w:tcBorders>
              <w:top w:val="single" w:color="auto" w:sz="4" w:space="0"/>
              <w:left w:val="single" w:color="auto" w:sz="4" w:space="0"/>
              <w:bottom w:val="single" w:color="auto" w:sz="4" w:space="0"/>
              <w:right w:val="single" w:color="auto" w:sz="4" w:space="0"/>
            </w:tcBorders>
            <w:noWrap w:val="0"/>
            <w:vAlign w:val="center"/>
          </w:tcPr>
          <w:p w14:paraId="6F53DE52">
            <w:pPr>
              <w:spacing w:line="300" w:lineRule="exact"/>
              <w:jc w:val="center"/>
              <w:rPr>
                <w:rFonts w:hint="eastAsia" w:ascii="宋体" w:hAnsi="宋体" w:cs="宋体"/>
                <w:szCs w:val="21"/>
                <w:highlight w:val="none"/>
              </w:rPr>
            </w:pPr>
            <w:r>
              <w:rPr>
                <w:rFonts w:hint="eastAsia" w:ascii="宋体" w:hAnsi="宋体" w:cs="宋体"/>
                <w:szCs w:val="21"/>
                <w:highlight w:val="none"/>
              </w:rPr>
              <w:t>设计组织机构</w:t>
            </w:r>
          </w:p>
          <w:p w14:paraId="4A644D0F">
            <w:pPr>
              <w:spacing w:line="300" w:lineRule="exact"/>
              <w:jc w:val="center"/>
              <w:rPr>
                <w:rFonts w:hint="eastAsia" w:ascii="宋体" w:hAnsi="宋体" w:cs="宋体"/>
                <w:szCs w:val="21"/>
                <w:highlight w:val="none"/>
                <w:lang w:val="zh-CN"/>
              </w:rPr>
            </w:pPr>
            <w:r>
              <w:rPr>
                <w:rFonts w:hint="eastAsia" w:ascii="宋体" w:hAnsi="宋体" w:cs="宋体"/>
                <w:szCs w:val="21"/>
                <w:highlight w:val="none"/>
              </w:rPr>
              <w:t>（8分）</w:t>
            </w:r>
          </w:p>
        </w:tc>
        <w:tc>
          <w:tcPr>
            <w:tcW w:w="6235" w:type="dxa"/>
            <w:tcBorders>
              <w:top w:val="single" w:color="auto" w:sz="4" w:space="0"/>
              <w:left w:val="single" w:color="auto" w:sz="4" w:space="0"/>
              <w:bottom w:val="single" w:color="auto" w:sz="4" w:space="0"/>
              <w:right w:val="single" w:color="auto" w:sz="4" w:space="0"/>
            </w:tcBorders>
            <w:noWrap w:val="0"/>
            <w:vAlign w:val="center"/>
          </w:tcPr>
          <w:p w14:paraId="3AA8B8AD">
            <w:pPr>
              <w:spacing w:line="300" w:lineRule="exact"/>
              <w:rPr>
                <w:rFonts w:hint="eastAsia" w:ascii="宋体" w:hAnsi="宋体" w:cs="宋体"/>
                <w:szCs w:val="21"/>
                <w:highlight w:val="none"/>
                <w:lang w:val="zh-CN"/>
              </w:rPr>
            </w:pPr>
            <w:r>
              <w:rPr>
                <w:rFonts w:hint="eastAsia" w:ascii="宋体" w:hAnsi="宋体" w:cs="宋体"/>
                <w:szCs w:val="21"/>
                <w:highlight w:val="none"/>
                <w:lang w:val="zh-CN"/>
              </w:rPr>
              <w:t>设计组织机构健全，分级管理落实到位，满足工程需要，得</w:t>
            </w:r>
            <w:r>
              <w:rPr>
                <w:rFonts w:hint="eastAsia" w:ascii="宋体" w:hAnsi="宋体" w:cs="宋体"/>
                <w:szCs w:val="21"/>
                <w:highlight w:val="none"/>
                <w:lang w:val="en-US" w:eastAsia="zh-CN"/>
              </w:rPr>
              <w:t>4.8-8</w:t>
            </w:r>
            <w:r>
              <w:rPr>
                <w:rFonts w:hint="eastAsia" w:ascii="宋体" w:hAnsi="宋体" w:cs="宋体"/>
                <w:szCs w:val="21"/>
                <w:highlight w:val="none"/>
                <w:lang w:val="zh-CN"/>
              </w:rPr>
              <w:t>分，缺项不得分。</w:t>
            </w:r>
          </w:p>
        </w:tc>
      </w:tr>
      <w:tr w14:paraId="6FEE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1302" w:type="dxa"/>
            <w:vMerge w:val="continue"/>
            <w:tcBorders>
              <w:left w:val="single" w:color="auto" w:sz="4" w:space="0"/>
              <w:right w:val="single" w:color="auto" w:sz="4" w:space="0"/>
            </w:tcBorders>
            <w:noWrap w:val="0"/>
            <w:vAlign w:val="center"/>
          </w:tcPr>
          <w:p w14:paraId="6D89D017">
            <w:pPr>
              <w:spacing w:line="300" w:lineRule="exact"/>
              <w:jc w:val="center"/>
              <w:rPr>
                <w:rFonts w:hint="eastAsia" w:ascii="宋体" w:hAnsi="宋体" w:cs="宋体"/>
                <w:szCs w:val="21"/>
                <w:highlight w:val="none"/>
              </w:rPr>
            </w:pPr>
          </w:p>
        </w:tc>
        <w:tc>
          <w:tcPr>
            <w:tcW w:w="2003" w:type="dxa"/>
            <w:tcBorders>
              <w:top w:val="single" w:color="auto" w:sz="4" w:space="0"/>
              <w:left w:val="single" w:color="auto" w:sz="4" w:space="0"/>
              <w:bottom w:val="single" w:color="auto" w:sz="4" w:space="0"/>
              <w:right w:val="single" w:color="auto" w:sz="4" w:space="0"/>
            </w:tcBorders>
            <w:noWrap w:val="0"/>
            <w:vAlign w:val="center"/>
          </w:tcPr>
          <w:p w14:paraId="4DA5FF62">
            <w:pPr>
              <w:spacing w:line="300" w:lineRule="exact"/>
              <w:jc w:val="center"/>
              <w:rPr>
                <w:rFonts w:hint="eastAsia" w:ascii="宋体" w:hAnsi="宋体" w:cs="宋体"/>
                <w:szCs w:val="21"/>
                <w:highlight w:val="none"/>
                <w:lang w:val="zh-CN"/>
              </w:rPr>
            </w:pPr>
            <w:r>
              <w:rPr>
                <w:rFonts w:hint="eastAsia" w:ascii="宋体" w:hAnsi="宋体" w:cs="宋体"/>
                <w:szCs w:val="21"/>
                <w:highlight w:val="none"/>
              </w:rPr>
              <w:t>工程现场协调经验和能力（7分）</w:t>
            </w:r>
          </w:p>
        </w:tc>
        <w:tc>
          <w:tcPr>
            <w:tcW w:w="6235" w:type="dxa"/>
            <w:tcBorders>
              <w:top w:val="single" w:color="auto" w:sz="4" w:space="0"/>
              <w:left w:val="single" w:color="auto" w:sz="4" w:space="0"/>
              <w:bottom w:val="single" w:color="auto" w:sz="4" w:space="0"/>
              <w:right w:val="single" w:color="auto" w:sz="4" w:space="0"/>
            </w:tcBorders>
            <w:noWrap w:val="0"/>
            <w:vAlign w:val="center"/>
          </w:tcPr>
          <w:p w14:paraId="43C39AB6">
            <w:pPr>
              <w:spacing w:line="300" w:lineRule="exact"/>
              <w:rPr>
                <w:rFonts w:hint="eastAsia" w:ascii="宋体" w:hAnsi="宋体" w:cs="宋体"/>
                <w:szCs w:val="21"/>
                <w:highlight w:val="none"/>
                <w:lang w:val="zh-CN"/>
              </w:rPr>
            </w:pPr>
            <w:r>
              <w:rPr>
                <w:rFonts w:hint="eastAsia" w:ascii="宋体" w:hAnsi="宋体" w:cs="宋体"/>
                <w:szCs w:val="21"/>
                <w:highlight w:val="none"/>
                <w:lang w:val="zh-CN"/>
              </w:rPr>
              <w:t>工程项目所在地各方面的综合协调能力强，能根据工程施工的需要派遣非常驻工代，保证在第一时间内处理现场的设计变更，得</w:t>
            </w:r>
            <w:r>
              <w:rPr>
                <w:rFonts w:hint="eastAsia" w:ascii="宋体" w:hAnsi="宋体" w:cs="宋体"/>
                <w:szCs w:val="21"/>
                <w:highlight w:val="none"/>
                <w:lang w:val="en-US" w:eastAsia="zh-CN"/>
              </w:rPr>
              <w:t>4.2-7</w:t>
            </w:r>
            <w:r>
              <w:rPr>
                <w:rFonts w:hint="eastAsia" w:ascii="宋体" w:hAnsi="宋体" w:cs="宋体"/>
                <w:szCs w:val="21"/>
                <w:highlight w:val="none"/>
                <w:lang w:val="zh-CN"/>
              </w:rPr>
              <w:t>分，缺项不得分。</w:t>
            </w:r>
          </w:p>
        </w:tc>
      </w:tr>
      <w:tr w14:paraId="14FCB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1302" w:type="dxa"/>
            <w:vMerge w:val="continue"/>
            <w:tcBorders>
              <w:left w:val="single" w:color="auto" w:sz="4" w:space="0"/>
              <w:right w:val="single" w:color="auto" w:sz="4" w:space="0"/>
            </w:tcBorders>
            <w:noWrap w:val="0"/>
            <w:vAlign w:val="center"/>
          </w:tcPr>
          <w:p w14:paraId="614B22C2">
            <w:pPr>
              <w:spacing w:line="300" w:lineRule="exact"/>
              <w:jc w:val="center"/>
              <w:rPr>
                <w:rFonts w:hint="eastAsia" w:ascii="宋体" w:hAnsi="宋体" w:cs="宋体"/>
                <w:szCs w:val="21"/>
                <w:highlight w:val="none"/>
              </w:rPr>
            </w:pPr>
          </w:p>
        </w:tc>
        <w:tc>
          <w:tcPr>
            <w:tcW w:w="2003" w:type="dxa"/>
            <w:tcBorders>
              <w:top w:val="single" w:color="auto" w:sz="4" w:space="0"/>
              <w:left w:val="single" w:color="auto" w:sz="4" w:space="0"/>
              <w:bottom w:val="single" w:color="auto" w:sz="4" w:space="0"/>
              <w:right w:val="single" w:color="auto" w:sz="4" w:space="0"/>
            </w:tcBorders>
            <w:noWrap w:val="0"/>
            <w:vAlign w:val="center"/>
          </w:tcPr>
          <w:p w14:paraId="0C98C2F4">
            <w:pPr>
              <w:spacing w:line="300" w:lineRule="exact"/>
              <w:jc w:val="center"/>
              <w:rPr>
                <w:rFonts w:hint="eastAsia" w:ascii="宋体" w:hAnsi="宋体" w:cs="宋体"/>
                <w:szCs w:val="21"/>
                <w:highlight w:val="none"/>
              </w:rPr>
            </w:pPr>
            <w:r>
              <w:rPr>
                <w:rFonts w:hint="eastAsia" w:ascii="宋体" w:hAnsi="宋体" w:cs="宋体"/>
                <w:szCs w:val="21"/>
                <w:highlight w:val="none"/>
              </w:rPr>
              <w:t>设计进度计划</w:t>
            </w:r>
          </w:p>
          <w:p w14:paraId="4E01A0FC">
            <w:pPr>
              <w:spacing w:line="300" w:lineRule="exact"/>
              <w:jc w:val="center"/>
              <w:rPr>
                <w:rFonts w:hint="eastAsia" w:ascii="宋体" w:hAnsi="宋体" w:cs="宋体"/>
                <w:szCs w:val="21"/>
                <w:highlight w:val="none"/>
                <w:lang w:val="zh-CN"/>
              </w:rPr>
            </w:pPr>
            <w:r>
              <w:rPr>
                <w:rFonts w:hint="eastAsia" w:ascii="宋体" w:hAnsi="宋体" w:cs="宋体"/>
                <w:szCs w:val="21"/>
                <w:highlight w:val="none"/>
              </w:rPr>
              <w:t>（8分）</w:t>
            </w:r>
          </w:p>
        </w:tc>
        <w:tc>
          <w:tcPr>
            <w:tcW w:w="6235" w:type="dxa"/>
            <w:tcBorders>
              <w:top w:val="single" w:color="auto" w:sz="4" w:space="0"/>
              <w:left w:val="single" w:color="auto" w:sz="4" w:space="0"/>
              <w:bottom w:val="single" w:color="auto" w:sz="4" w:space="0"/>
              <w:right w:val="single" w:color="auto" w:sz="4" w:space="0"/>
            </w:tcBorders>
            <w:noWrap w:val="0"/>
            <w:vAlign w:val="center"/>
          </w:tcPr>
          <w:p w14:paraId="52A2DF82">
            <w:pPr>
              <w:spacing w:line="300" w:lineRule="exact"/>
              <w:rPr>
                <w:rFonts w:hint="eastAsia" w:ascii="宋体" w:hAnsi="宋体" w:cs="宋体"/>
                <w:szCs w:val="21"/>
                <w:highlight w:val="none"/>
                <w:lang w:val="zh-CN"/>
              </w:rPr>
            </w:pPr>
            <w:r>
              <w:rPr>
                <w:rFonts w:hint="eastAsia" w:ascii="宋体" w:hAnsi="宋体" w:cs="宋体"/>
                <w:szCs w:val="21"/>
                <w:highlight w:val="none"/>
                <w:lang w:val="zh-CN"/>
              </w:rPr>
              <w:t>能合理制定设计进度计划，并有相关的内控制度保证设计工作按计划实施，得</w:t>
            </w:r>
            <w:r>
              <w:rPr>
                <w:rFonts w:hint="eastAsia" w:ascii="宋体" w:hAnsi="宋体" w:cs="宋体"/>
                <w:szCs w:val="21"/>
                <w:highlight w:val="none"/>
                <w:lang w:val="en-US" w:eastAsia="zh-CN"/>
              </w:rPr>
              <w:t>4.8</w:t>
            </w:r>
            <w:r>
              <w:rPr>
                <w:rFonts w:hint="eastAsia" w:ascii="宋体" w:hAnsi="宋体" w:cs="宋体"/>
                <w:szCs w:val="21"/>
                <w:highlight w:val="none"/>
                <w:lang w:val="zh-CN"/>
              </w:rPr>
              <w:t>～</w:t>
            </w:r>
            <w:r>
              <w:rPr>
                <w:rFonts w:hint="eastAsia" w:ascii="宋体" w:hAnsi="宋体" w:cs="宋体"/>
                <w:szCs w:val="21"/>
                <w:highlight w:val="none"/>
              </w:rPr>
              <w:t>8</w:t>
            </w:r>
            <w:r>
              <w:rPr>
                <w:rFonts w:hint="eastAsia" w:ascii="宋体" w:hAnsi="宋体" w:cs="宋体"/>
                <w:szCs w:val="21"/>
                <w:highlight w:val="none"/>
                <w:lang w:val="zh-CN"/>
              </w:rPr>
              <w:t>分，缺项不得分。</w:t>
            </w:r>
          </w:p>
        </w:tc>
      </w:tr>
      <w:tr w14:paraId="1062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jc w:val="center"/>
        </w:trPr>
        <w:tc>
          <w:tcPr>
            <w:tcW w:w="1302" w:type="dxa"/>
            <w:vMerge w:val="continue"/>
            <w:tcBorders>
              <w:left w:val="single" w:color="auto" w:sz="4" w:space="0"/>
              <w:bottom w:val="single" w:color="auto" w:sz="4" w:space="0"/>
              <w:right w:val="single" w:color="auto" w:sz="4" w:space="0"/>
            </w:tcBorders>
            <w:noWrap w:val="0"/>
            <w:vAlign w:val="center"/>
          </w:tcPr>
          <w:p w14:paraId="74EB89A0">
            <w:pPr>
              <w:spacing w:line="300" w:lineRule="exact"/>
              <w:jc w:val="center"/>
              <w:rPr>
                <w:rFonts w:hint="eastAsia" w:ascii="宋体" w:hAnsi="宋体" w:cs="宋体"/>
                <w:szCs w:val="21"/>
                <w:highlight w:val="none"/>
              </w:rPr>
            </w:pPr>
          </w:p>
        </w:tc>
        <w:tc>
          <w:tcPr>
            <w:tcW w:w="2003" w:type="dxa"/>
            <w:tcBorders>
              <w:top w:val="single" w:color="auto" w:sz="4" w:space="0"/>
              <w:left w:val="single" w:color="auto" w:sz="4" w:space="0"/>
              <w:bottom w:val="single" w:color="auto" w:sz="4" w:space="0"/>
              <w:right w:val="single" w:color="auto" w:sz="4" w:space="0"/>
            </w:tcBorders>
            <w:noWrap w:val="0"/>
            <w:vAlign w:val="center"/>
          </w:tcPr>
          <w:p w14:paraId="7283013F">
            <w:pPr>
              <w:spacing w:line="300" w:lineRule="exact"/>
              <w:jc w:val="center"/>
              <w:rPr>
                <w:rFonts w:hint="eastAsia" w:ascii="宋体" w:hAnsi="宋体" w:cs="宋体"/>
                <w:szCs w:val="21"/>
                <w:highlight w:val="none"/>
                <w:lang w:val="zh-CN"/>
              </w:rPr>
            </w:pPr>
            <w:r>
              <w:rPr>
                <w:rFonts w:hint="eastAsia" w:ascii="宋体" w:hAnsi="宋体" w:cs="宋体"/>
                <w:szCs w:val="21"/>
                <w:highlight w:val="none"/>
              </w:rPr>
              <w:t>保证质量的措施（7分）</w:t>
            </w:r>
          </w:p>
        </w:tc>
        <w:tc>
          <w:tcPr>
            <w:tcW w:w="6235" w:type="dxa"/>
            <w:tcBorders>
              <w:top w:val="single" w:color="auto" w:sz="4" w:space="0"/>
              <w:left w:val="single" w:color="auto" w:sz="4" w:space="0"/>
              <w:bottom w:val="single" w:color="auto" w:sz="4" w:space="0"/>
              <w:right w:val="single" w:color="auto" w:sz="4" w:space="0"/>
            </w:tcBorders>
            <w:noWrap w:val="0"/>
            <w:vAlign w:val="center"/>
          </w:tcPr>
          <w:p w14:paraId="25099844">
            <w:pPr>
              <w:spacing w:line="300" w:lineRule="exact"/>
              <w:rPr>
                <w:rFonts w:hint="eastAsia" w:ascii="宋体" w:hAnsi="宋体" w:cs="宋体"/>
                <w:szCs w:val="21"/>
                <w:highlight w:val="none"/>
                <w:lang w:val="zh-CN"/>
              </w:rPr>
            </w:pPr>
            <w:r>
              <w:rPr>
                <w:rFonts w:hint="eastAsia" w:ascii="宋体" w:hAnsi="宋体" w:cs="宋体"/>
                <w:szCs w:val="21"/>
                <w:highlight w:val="none"/>
                <w:lang w:val="zh-CN"/>
              </w:rPr>
              <w:t>保证质量的措施得力，有明确的内部校审制度，得</w:t>
            </w:r>
            <w:r>
              <w:rPr>
                <w:rFonts w:hint="eastAsia" w:ascii="宋体" w:hAnsi="宋体" w:cs="宋体"/>
                <w:szCs w:val="21"/>
                <w:highlight w:val="none"/>
                <w:lang w:val="en-US" w:eastAsia="zh-CN"/>
              </w:rPr>
              <w:t>4.2</w:t>
            </w:r>
            <w:r>
              <w:rPr>
                <w:rFonts w:hint="eastAsia" w:ascii="宋体" w:hAnsi="宋体" w:cs="宋体"/>
                <w:szCs w:val="21"/>
                <w:highlight w:val="none"/>
                <w:lang w:val="zh-CN"/>
              </w:rPr>
              <w:t>～</w:t>
            </w:r>
            <w:r>
              <w:rPr>
                <w:rFonts w:hint="eastAsia" w:ascii="宋体" w:hAnsi="宋体" w:cs="宋体"/>
                <w:szCs w:val="21"/>
                <w:highlight w:val="none"/>
              </w:rPr>
              <w:t>7</w:t>
            </w:r>
            <w:r>
              <w:rPr>
                <w:rFonts w:hint="eastAsia" w:ascii="宋体" w:hAnsi="宋体" w:cs="宋体"/>
                <w:szCs w:val="21"/>
                <w:highlight w:val="none"/>
                <w:lang w:val="zh-CN"/>
              </w:rPr>
              <w:t>分，缺项不得分。</w:t>
            </w:r>
          </w:p>
        </w:tc>
      </w:tr>
    </w:tbl>
    <w:p w14:paraId="5A798F68">
      <w:pPr>
        <w:pStyle w:val="79"/>
        <w:spacing w:before="0" w:line="600" w:lineRule="exact"/>
        <w:ind w:firstLine="420" w:firstLineChars="0"/>
        <w:rPr>
          <w:rFonts w:hint="eastAsia" w:ascii="宋体" w:hAnsi="宋体" w:cs="宋体"/>
          <w:b/>
          <w:highlight w:val="none"/>
        </w:rPr>
      </w:pPr>
      <w:r>
        <w:rPr>
          <w:rFonts w:hint="eastAsia" w:ascii="宋体" w:hAnsi="宋体" w:cs="宋体"/>
          <w:b/>
          <w:highlight w:val="none"/>
          <w:lang w:eastAsia="zh-CN"/>
        </w:rPr>
        <w:t>资信</w:t>
      </w:r>
      <w:r>
        <w:rPr>
          <w:rFonts w:hint="eastAsia" w:ascii="宋体" w:hAnsi="宋体" w:cs="宋体"/>
          <w:b/>
          <w:highlight w:val="none"/>
        </w:rPr>
        <w:t>分（</w:t>
      </w:r>
      <w:r>
        <w:rPr>
          <w:rFonts w:hint="eastAsia" w:ascii="宋体" w:hAnsi="宋体" w:cs="宋体"/>
          <w:b/>
          <w:highlight w:val="none"/>
          <w:lang w:val="en-US" w:eastAsia="zh-CN"/>
        </w:rPr>
        <w:t>3</w:t>
      </w:r>
      <w:r>
        <w:rPr>
          <w:rFonts w:hint="eastAsia" w:ascii="宋体" w:hAnsi="宋体" w:cs="宋体"/>
          <w:b/>
          <w:highlight w:val="none"/>
        </w:rPr>
        <w:t>0分）：</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2031"/>
        <w:gridCol w:w="6267"/>
      </w:tblGrid>
      <w:tr w14:paraId="29D8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1" w:hRule="atLeast"/>
          <w:jc w:val="center"/>
        </w:trPr>
        <w:tc>
          <w:tcPr>
            <w:tcW w:w="1300" w:type="dxa"/>
            <w:vMerge w:val="restart"/>
            <w:tcBorders>
              <w:top w:val="single" w:color="auto" w:sz="4" w:space="0"/>
              <w:left w:val="single" w:color="auto" w:sz="4" w:space="0"/>
              <w:bottom w:val="single" w:color="auto" w:sz="4" w:space="0"/>
              <w:right w:val="single" w:color="auto" w:sz="4" w:space="0"/>
            </w:tcBorders>
            <w:noWrap w:val="0"/>
            <w:vAlign w:val="center"/>
          </w:tcPr>
          <w:p w14:paraId="7651E459">
            <w:pPr>
              <w:spacing w:line="360" w:lineRule="auto"/>
              <w:jc w:val="center"/>
              <w:rPr>
                <w:rFonts w:hint="eastAsia" w:ascii="宋体" w:hAnsi="宋体" w:cs="宋体"/>
                <w:szCs w:val="21"/>
                <w:highlight w:val="none"/>
              </w:rPr>
            </w:pPr>
          </w:p>
          <w:p w14:paraId="4657EBD6">
            <w:pPr>
              <w:spacing w:line="360" w:lineRule="auto"/>
              <w:jc w:val="center"/>
              <w:rPr>
                <w:rFonts w:hint="eastAsia" w:ascii="宋体" w:hAnsi="宋体" w:cs="宋体"/>
                <w:szCs w:val="21"/>
                <w:highlight w:val="none"/>
              </w:rPr>
            </w:pPr>
            <w:r>
              <w:rPr>
                <w:rFonts w:hint="eastAsia" w:ascii="宋体" w:hAnsi="宋体" w:cs="宋体"/>
                <w:szCs w:val="21"/>
                <w:highlight w:val="none"/>
              </w:rPr>
              <w:t>人员基本情况（满分</w:t>
            </w:r>
            <w:r>
              <w:rPr>
                <w:rFonts w:hint="eastAsia" w:ascii="宋体" w:hAnsi="宋体" w:cs="宋体"/>
                <w:szCs w:val="21"/>
                <w:highlight w:val="none"/>
                <w:lang w:val="en-US" w:eastAsia="zh-CN"/>
              </w:rPr>
              <w:t>10</w:t>
            </w:r>
            <w:r>
              <w:rPr>
                <w:rFonts w:hint="eastAsia" w:ascii="宋体" w:hAnsi="宋体" w:cs="宋体"/>
                <w:szCs w:val="21"/>
                <w:highlight w:val="none"/>
              </w:rPr>
              <w:t>分）</w:t>
            </w:r>
          </w:p>
        </w:tc>
        <w:tc>
          <w:tcPr>
            <w:tcW w:w="2031" w:type="dxa"/>
            <w:tcBorders>
              <w:top w:val="single" w:color="auto" w:sz="4" w:space="0"/>
              <w:left w:val="single" w:color="auto" w:sz="4" w:space="0"/>
              <w:bottom w:val="single" w:color="auto" w:sz="4" w:space="0"/>
              <w:right w:val="single" w:color="auto" w:sz="4" w:space="0"/>
            </w:tcBorders>
            <w:noWrap w:val="0"/>
            <w:vAlign w:val="center"/>
          </w:tcPr>
          <w:p w14:paraId="205F9ED1">
            <w:pPr>
              <w:spacing w:line="300" w:lineRule="exact"/>
              <w:jc w:val="center"/>
              <w:rPr>
                <w:rFonts w:hint="eastAsia" w:ascii="宋体" w:hAnsi="宋体" w:cs="宋体"/>
                <w:sz w:val="22"/>
                <w:szCs w:val="22"/>
                <w:highlight w:val="none"/>
              </w:rPr>
            </w:pPr>
            <w:r>
              <w:rPr>
                <w:rFonts w:hint="eastAsia" w:ascii="宋体" w:hAnsi="宋体" w:cs="宋体"/>
                <w:sz w:val="22"/>
                <w:szCs w:val="22"/>
                <w:highlight w:val="none"/>
              </w:rPr>
              <w:t xml:space="preserve">拟派项目负责人情况 </w:t>
            </w:r>
          </w:p>
          <w:p w14:paraId="6DE95B3D">
            <w:pPr>
              <w:spacing w:line="300" w:lineRule="exact"/>
              <w:jc w:val="center"/>
              <w:rPr>
                <w:rFonts w:hint="eastAsia" w:ascii="宋体" w:hAnsi="宋体" w:cs="宋体"/>
                <w:szCs w:val="21"/>
                <w:highlight w:val="none"/>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分</w:t>
            </w:r>
          </w:p>
        </w:tc>
        <w:tc>
          <w:tcPr>
            <w:tcW w:w="6267" w:type="dxa"/>
            <w:tcBorders>
              <w:top w:val="single" w:color="auto" w:sz="4" w:space="0"/>
              <w:left w:val="single" w:color="auto" w:sz="4" w:space="0"/>
              <w:bottom w:val="single" w:color="auto" w:sz="4" w:space="0"/>
              <w:right w:val="single" w:color="auto" w:sz="4" w:space="0"/>
            </w:tcBorders>
            <w:noWrap w:val="0"/>
            <w:vAlign w:val="center"/>
          </w:tcPr>
          <w:p w14:paraId="460FCF1D">
            <w:pPr>
              <w:spacing w:line="300" w:lineRule="exact"/>
              <w:rPr>
                <w:rFonts w:hint="eastAsia" w:ascii="宋体" w:hAnsi="宋体" w:cs="宋体"/>
                <w:szCs w:val="21"/>
                <w:highlight w:val="none"/>
              </w:rPr>
            </w:pPr>
            <w:r>
              <w:rPr>
                <w:rFonts w:hint="eastAsia" w:ascii="宋体" w:hAnsi="宋体" w:cs="宋体"/>
                <w:sz w:val="22"/>
                <w:szCs w:val="22"/>
                <w:highlight w:val="none"/>
                <w:lang w:val="zh-CN"/>
              </w:rPr>
              <w:t>拟派项目负责人具备高级工程师及以上职称的得</w:t>
            </w:r>
            <w:r>
              <w:rPr>
                <w:rFonts w:hint="eastAsia" w:ascii="宋体" w:hAnsi="宋体" w:cs="宋体"/>
                <w:sz w:val="22"/>
                <w:szCs w:val="22"/>
                <w:highlight w:val="none"/>
                <w:lang w:val="en-US" w:eastAsia="zh-CN"/>
              </w:rPr>
              <w:t>5</w:t>
            </w:r>
            <w:r>
              <w:rPr>
                <w:rFonts w:hint="eastAsia" w:ascii="宋体" w:hAnsi="宋体" w:cs="宋体"/>
                <w:sz w:val="22"/>
                <w:szCs w:val="22"/>
                <w:highlight w:val="none"/>
                <w:lang w:val="zh-CN"/>
              </w:rPr>
              <w:t>分。</w:t>
            </w:r>
            <w:r>
              <w:rPr>
                <w:rFonts w:hint="eastAsia" w:ascii="宋体" w:hAnsi="宋体" w:cs="宋体"/>
                <w:b/>
                <w:bCs/>
                <w:color w:val="auto"/>
                <w:sz w:val="22"/>
                <w:szCs w:val="22"/>
                <w:highlight w:val="none"/>
              </w:rPr>
              <w:t>（提供</w:t>
            </w:r>
            <w:r>
              <w:rPr>
                <w:rFonts w:hint="eastAsia" w:ascii="宋体" w:hAnsi="宋体" w:cs="宋体"/>
                <w:b/>
                <w:color w:val="auto"/>
                <w:sz w:val="22"/>
                <w:szCs w:val="22"/>
                <w:highlight w:val="none"/>
              </w:rPr>
              <w:t>由本单位缴纳的20</w:t>
            </w:r>
            <w:r>
              <w:rPr>
                <w:rFonts w:hint="eastAsia" w:ascii="宋体" w:hAnsi="宋体" w:cs="宋体"/>
                <w:b/>
                <w:color w:val="auto"/>
                <w:sz w:val="22"/>
                <w:szCs w:val="22"/>
                <w:highlight w:val="none"/>
                <w:lang w:val="en-US" w:eastAsia="zh-CN"/>
              </w:rPr>
              <w:t>24</w:t>
            </w:r>
            <w:r>
              <w:rPr>
                <w:rFonts w:hint="eastAsia" w:ascii="宋体" w:hAnsi="宋体" w:cs="宋体"/>
                <w:b/>
                <w:color w:val="auto"/>
                <w:sz w:val="22"/>
                <w:szCs w:val="22"/>
                <w:highlight w:val="none"/>
              </w:rPr>
              <w:t>年</w:t>
            </w:r>
            <w:r>
              <w:rPr>
                <w:rFonts w:hint="eastAsia" w:ascii="宋体" w:hAnsi="宋体" w:cs="宋体"/>
                <w:b/>
                <w:color w:val="auto"/>
                <w:sz w:val="22"/>
                <w:szCs w:val="22"/>
                <w:highlight w:val="none"/>
                <w:lang w:val="en-US" w:eastAsia="zh-CN"/>
              </w:rPr>
              <w:t>11</w:t>
            </w:r>
            <w:r>
              <w:rPr>
                <w:rFonts w:hint="eastAsia" w:ascii="宋体" w:hAnsi="宋体" w:cs="宋体"/>
                <w:b/>
                <w:color w:val="auto"/>
                <w:sz w:val="22"/>
                <w:szCs w:val="22"/>
                <w:highlight w:val="none"/>
              </w:rPr>
              <w:t>月至20</w:t>
            </w:r>
            <w:r>
              <w:rPr>
                <w:rFonts w:hint="eastAsia" w:ascii="宋体" w:hAnsi="宋体" w:cs="宋体"/>
                <w:b/>
                <w:color w:val="auto"/>
                <w:sz w:val="22"/>
                <w:szCs w:val="22"/>
                <w:highlight w:val="none"/>
                <w:lang w:val="en-US" w:eastAsia="zh-CN"/>
              </w:rPr>
              <w:t>25</w:t>
            </w:r>
            <w:r>
              <w:rPr>
                <w:rFonts w:hint="eastAsia" w:ascii="宋体" w:hAnsi="宋体" w:cs="宋体"/>
                <w:b/>
                <w:color w:val="auto"/>
                <w:sz w:val="22"/>
                <w:szCs w:val="22"/>
                <w:highlight w:val="none"/>
              </w:rPr>
              <w:t>年</w:t>
            </w:r>
            <w:r>
              <w:rPr>
                <w:rFonts w:hint="eastAsia" w:ascii="宋体" w:hAnsi="宋体" w:cs="宋体"/>
                <w:b/>
                <w:color w:val="auto"/>
                <w:sz w:val="22"/>
                <w:szCs w:val="22"/>
                <w:highlight w:val="none"/>
                <w:lang w:val="en-US" w:eastAsia="zh-CN"/>
              </w:rPr>
              <w:t>4</w:t>
            </w:r>
            <w:r>
              <w:rPr>
                <w:rFonts w:hint="eastAsia" w:ascii="宋体" w:hAnsi="宋体" w:cs="宋体"/>
                <w:b/>
                <w:color w:val="auto"/>
                <w:sz w:val="22"/>
                <w:szCs w:val="22"/>
                <w:highlight w:val="none"/>
              </w:rPr>
              <w:t>月社保证明材料</w:t>
            </w:r>
            <w:r>
              <w:rPr>
                <w:rFonts w:hint="eastAsia" w:ascii="宋体" w:hAnsi="宋体" w:cs="宋体"/>
                <w:b/>
                <w:sz w:val="22"/>
                <w:szCs w:val="22"/>
                <w:highlight w:val="none"/>
                <w:lang w:eastAsia="zh-CN"/>
              </w:rPr>
              <w:t>复印件加盖公章</w:t>
            </w:r>
            <w:r>
              <w:rPr>
                <w:rFonts w:hint="eastAsia" w:ascii="宋体" w:hAnsi="宋体" w:cs="宋体"/>
                <w:b/>
                <w:color w:val="auto"/>
                <w:sz w:val="22"/>
                <w:szCs w:val="22"/>
                <w:highlight w:val="none"/>
              </w:rPr>
              <w:t>（其中事业单位可提供其人事部门的相关证明</w:t>
            </w:r>
            <w:r>
              <w:rPr>
                <w:rFonts w:hint="eastAsia" w:ascii="宋体" w:hAnsi="宋体" w:cs="宋体"/>
                <w:b/>
                <w:sz w:val="22"/>
                <w:szCs w:val="22"/>
                <w:highlight w:val="none"/>
                <w:lang w:eastAsia="zh-CN"/>
              </w:rPr>
              <w:t>复印件加盖公章</w:t>
            </w:r>
            <w:r>
              <w:rPr>
                <w:rFonts w:hint="eastAsia" w:ascii="宋体" w:hAnsi="宋体" w:cs="宋体"/>
                <w:b/>
                <w:color w:val="auto"/>
                <w:sz w:val="22"/>
                <w:szCs w:val="22"/>
                <w:highlight w:val="none"/>
              </w:rPr>
              <w:t>）、职称证书</w:t>
            </w:r>
            <w:r>
              <w:rPr>
                <w:rFonts w:hint="eastAsia" w:ascii="宋体" w:hAnsi="宋体" w:cs="宋体"/>
                <w:b/>
                <w:sz w:val="22"/>
                <w:szCs w:val="22"/>
                <w:highlight w:val="none"/>
                <w:lang w:eastAsia="zh-CN"/>
              </w:rPr>
              <w:t>复印件加盖公章</w:t>
            </w:r>
            <w:r>
              <w:rPr>
                <w:rFonts w:hint="eastAsia" w:ascii="宋体" w:hAnsi="宋体" w:cs="宋体"/>
                <w:b/>
                <w:bCs/>
                <w:color w:val="auto"/>
                <w:sz w:val="22"/>
                <w:szCs w:val="22"/>
                <w:highlight w:val="none"/>
              </w:rPr>
              <w:t>进行证明，否则不得分；</w:t>
            </w:r>
            <w:r>
              <w:rPr>
                <w:rFonts w:hint="eastAsia" w:ascii="宋体" w:hAnsi="宋体" w:cs="宋体"/>
                <w:color w:val="auto"/>
                <w:szCs w:val="21"/>
                <w:highlight w:val="none"/>
              </w:rPr>
              <w:t xml:space="preserve"> </w:t>
            </w:r>
          </w:p>
        </w:tc>
      </w:tr>
      <w:tr w14:paraId="07126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36" w:hRule="atLeast"/>
          <w:jc w:val="center"/>
        </w:trPr>
        <w:tc>
          <w:tcPr>
            <w:tcW w:w="1300" w:type="dxa"/>
            <w:vMerge w:val="continue"/>
            <w:tcBorders>
              <w:top w:val="single" w:color="auto" w:sz="4" w:space="0"/>
              <w:left w:val="single" w:color="auto" w:sz="4" w:space="0"/>
              <w:bottom w:val="single" w:color="auto" w:sz="4" w:space="0"/>
              <w:right w:val="single" w:color="auto" w:sz="4" w:space="0"/>
            </w:tcBorders>
            <w:noWrap w:val="0"/>
            <w:vAlign w:val="center"/>
          </w:tcPr>
          <w:p w14:paraId="29D3E98C">
            <w:pPr>
              <w:spacing w:line="360" w:lineRule="auto"/>
              <w:jc w:val="center"/>
              <w:rPr>
                <w:rFonts w:hint="eastAsia" w:ascii="宋体" w:hAnsi="宋体" w:cs="宋体"/>
                <w:szCs w:val="21"/>
                <w:highlight w:val="none"/>
              </w:rPr>
            </w:pPr>
          </w:p>
        </w:tc>
        <w:tc>
          <w:tcPr>
            <w:tcW w:w="2031" w:type="dxa"/>
            <w:tcBorders>
              <w:top w:val="single" w:color="auto" w:sz="4" w:space="0"/>
              <w:left w:val="single" w:color="auto" w:sz="4" w:space="0"/>
              <w:bottom w:val="single" w:color="auto" w:sz="4" w:space="0"/>
              <w:right w:val="single" w:color="auto" w:sz="4" w:space="0"/>
            </w:tcBorders>
            <w:noWrap w:val="0"/>
            <w:vAlign w:val="center"/>
          </w:tcPr>
          <w:p w14:paraId="637EE8C6">
            <w:pPr>
              <w:spacing w:line="300" w:lineRule="exact"/>
              <w:jc w:val="center"/>
              <w:rPr>
                <w:rFonts w:hint="eastAsia" w:ascii="宋体" w:hAnsi="宋体" w:cs="宋体"/>
                <w:sz w:val="22"/>
                <w:szCs w:val="22"/>
                <w:highlight w:val="none"/>
              </w:rPr>
            </w:pPr>
            <w:r>
              <w:rPr>
                <w:rFonts w:hint="eastAsia" w:ascii="宋体" w:hAnsi="宋体" w:cs="宋体"/>
                <w:sz w:val="22"/>
                <w:szCs w:val="22"/>
                <w:highlight w:val="none"/>
              </w:rPr>
              <w:t>人员数量</w:t>
            </w:r>
          </w:p>
          <w:p w14:paraId="0D8B0C88">
            <w:pPr>
              <w:spacing w:line="300" w:lineRule="exact"/>
              <w:jc w:val="center"/>
              <w:rPr>
                <w:rFonts w:hint="eastAsia" w:ascii="宋体" w:hAnsi="宋体" w:cs="宋体"/>
                <w:szCs w:val="21"/>
                <w:highlight w:val="none"/>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分</w:t>
            </w:r>
          </w:p>
        </w:tc>
        <w:tc>
          <w:tcPr>
            <w:tcW w:w="6267" w:type="dxa"/>
            <w:tcBorders>
              <w:top w:val="single" w:color="auto" w:sz="4" w:space="0"/>
              <w:left w:val="single" w:color="auto" w:sz="4" w:space="0"/>
              <w:bottom w:val="single" w:color="auto" w:sz="4" w:space="0"/>
              <w:right w:val="single" w:color="auto" w:sz="4" w:space="0"/>
            </w:tcBorders>
            <w:noWrap w:val="0"/>
            <w:vAlign w:val="center"/>
          </w:tcPr>
          <w:p w14:paraId="51787EFE">
            <w:pPr>
              <w:spacing w:line="300" w:lineRule="exact"/>
              <w:rPr>
                <w:rFonts w:hint="eastAsia" w:ascii="宋体" w:hAnsi="宋体" w:cs="宋体"/>
                <w:b/>
                <w:bCs/>
                <w:sz w:val="22"/>
                <w:szCs w:val="22"/>
                <w:highlight w:val="none"/>
              </w:rPr>
            </w:pPr>
            <w:r>
              <w:rPr>
                <w:rFonts w:hint="eastAsia" w:ascii="宋体" w:hAnsi="宋体" w:cs="宋体"/>
                <w:sz w:val="22"/>
                <w:szCs w:val="22"/>
                <w:highlight w:val="none"/>
                <w:lang w:val="zh-CN"/>
              </w:rPr>
              <w:t>拟派成员人员配备专业齐全的得</w:t>
            </w:r>
            <w:r>
              <w:rPr>
                <w:rFonts w:hint="eastAsia" w:ascii="宋体" w:hAnsi="宋体" w:cs="宋体"/>
                <w:sz w:val="22"/>
                <w:szCs w:val="22"/>
                <w:highlight w:val="none"/>
                <w:lang w:val="en-US" w:eastAsia="zh-CN"/>
              </w:rPr>
              <w:t>3</w:t>
            </w:r>
            <w:r>
              <w:rPr>
                <w:rFonts w:hint="eastAsia" w:ascii="宋体" w:hAnsi="宋体" w:cs="宋体"/>
                <w:sz w:val="22"/>
                <w:szCs w:val="22"/>
                <w:highlight w:val="none"/>
              </w:rPr>
              <w:t>分，专业人员配备齐全指投标人至少应配备以下专业主设人员：电气、结构、造价；以上人员每有一个中级职称或者注册执业资格的，每一个加</w:t>
            </w:r>
            <w:r>
              <w:rPr>
                <w:rFonts w:hint="eastAsia" w:ascii="宋体" w:hAnsi="宋体" w:cs="宋体"/>
                <w:sz w:val="22"/>
                <w:szCs w:val="22"/>
                <w:highlight w:val="none"/>
                <w:lang w:val="en-US" w:eastAsia="zh-CN"/>
              </w:rPr>
              <w:t>1</w:t>
            </w:r>
            <w:r>
              <w:rPr>
                <w:rFonts w:hint="eastAsia" w:ascii="宋体" w:hAnsi="宋体" w:cs="宋体"/>
                <w:sz w:val="22"/>
                <w:szCs w:val="22"/>
                <w:highlight w:val="none"/>
              </w:rPr>
              <w:t>分，最多得</w:t>
            </w: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r>
              <w:rPr>
                <w:rFonts w:hint="eastAsia" w:ascii="宋体" w:hAnsi="宋体" w:cs="宋体"/>
                <w:b/>
                <w:bCs/>
                <w:sz w:val="22"/>
                <w:szCs w:val="22"/>
                <w:highlight w:val="none"/>
                <w:lang w:val="zh-CN"/>
              </w:rPr>
              <w:t>本项最高得</w:t>
            </w:r>
            <w:r>
              <w:rPr>
                <w:rFonts w:hint="eastAsia" w:ascii="宋体" w:hAnsi="宋体" w:cs="宋体"/>
                <w:b/>
                <w:bCs/>
                <w:sz w:val="22"/>
                <w:szCs w:val="22"/>
                <w:highlight w:val="none"/>
                <w:lang w:val="en-US" w:eastAsia="zh-CN"/>
              </w:rPr>
              <w:t>5</w:t>
            </w:r>
            <w:r>
              <w:rPr>
                <w:rFonts w:hint="eastAsia" w:ascii="宋体" w:hAnsi="宋体" w:cs="宋体"/>
                <w:b/>
                <w:bCs/>
                <w:sz w:val="22"/>
                <w:szCs w:val="22"/>
                <w:highlight w:val="none"/>
                <w:lang w:val="zh-CN"/>
              </w:rPr>
              <w:t>分。</w:t>
            </w:r>
            <w:r>
              <w:rPr>
                <w:rFonts w:hint="eastAsia" w:ascii="宋体" w:hAnsi="宋体" w:cs="宋体"/>
                <w:b/>
                <w:bCs/>
                <w:sz w:val="22"/>
                <w:szCs w:val="22"/>
                <w:highlight w:val="none"/>
              </w:rPr>
              <w:t>（提供相关证书和</w:t>
            </w:r>
            <w:r>
              <w:rPr>
                <w:rFonts w:hint="eastAsia" w:ascii="宋体" w:hAnsi="宋体" w:cs="宋体"/>
                <w:b/>
                <w:sz w:val="22"/>
                <w:szCs w:val="22"/>
                <w:highlight w:val="none"/>
              </w:rPr>
              <w:t>由本单位缴纳的20</w:t>
            </w:r>
            <w:r>
              <w:rPr>
                <w:rFonts w:hint="eastAsia" w:ascii="宋体" w:hAnsi="宋体" w:cs="宋体"/>
                <w:b/>
                <w:sz w:val="22"/>
                <w:szCs w:val="22"/>
                <w:highlight w:val="none"/>
                <w:lang w:val="en-US" w:eastAsia="zh-CN"/>
              </w:rPr>
              <w:t>24</w:t>
            </w:r>
            <w:r>
              <w:rPr>
                <w:rFonts w:hint="eastAsia" w:ascii="宋体" w:hAnsi="宋体" w:cs="宋体"/>
                <w:b/>
                <w:sz w:val="22"/>
                <w:szCs w:val="22"/>
                <w:highlight w:val="none"/>
              </w:rPr>
              <w:t>年</w:t>
            </w:r>
            <w:r>
              <w:rPr>
                <w:rFonts w:hint="eastAsia" w:ascii="宋体" w:hAnsi="宋体" w:cs="宋体"/>
                <w:b/>
                <w:sz w:val="22"/>
                <w:szCs w:val="22"/>
                <w:highlight w:val="none"/>
                <w:lang w:val="en-US" w:eastAsia="zh-CN"/>
              </w:rPr>
              <w:t>11</w:t>
            </w:r>
            <w:r>
              <w:rPr>
                <w:rFonts w:hint="eastAsia" w:ascii="宋体" w:hAnsi="宋体" w:cs="宋体"/>
                <w:b/>
                <w:sz w:val="22"/>
                <w:szCs w:val="22"/>
                <w:highlight w:val="none"/>
              </w:rPr>
              <w:t>月至20</w:t>
            </w:r>
            <w:r>
              <w:rPr>
                <w:rFonts w:hint="eastAsia" w:ascii="宋体" w:hAnsi="宋体" w:cs="宋体"/>
                <w:b/>
                <w:sz w:val="22"/>
                <w:szCs w:val="22"/>
                <w:highlight w:val="none"/>
                <w:lang w:val="en-US" w:eastAsia="zh-CN"/>
              </w:rPr>
              <w:t>25</w:t>
            </w:r>
            <w:r>
              <w:rPr>
                <w:rFonts w:hint="eastAsia" w:ascii="宋体" w:hAnsi="宋体" w:cs="宋体"/>
                <w:b/>
                <w:sz w:val="22"/>
                <w:szCs w:val="22"/>
                <w:highlight w:val="none"/>
              </w:rPr>
              <w:t>年</w:t>
            </w:r>
            <w:r>
              <w:rPr>
                <w:rFonts w:hint="eastAsia" w:ascii="宋体" w:hAnsi="宋体" w:cs="宋体"/>
                <w:b/>
                <w:sz w:val="22"/>
                <w:szCs w:val="22"/>
                <w:highlight w:val="none"/>
                <w:lang w:val="en-US" w:eastAsia="zh-CN"/>
              </w:rPr>
              <w:t>4</w:t>
            </w:r>
            <w:r>
              <w:rPr>
                <w:rFonts w:hint="eastAsia" w:ascii="宋体" w:hAnsi="宋体" w:cs="宋体"/>
                <w:b/>
                <w:sz w:val="22"/>
                <w:szCs w:val="22"/>
                <w:highlight w:val="none"/>
              </w:rPr>
              <w:t>月社保证明材料</w:t>
            </w:r>
            <w:r>
              <w:rPr>
                <w:rFonts w:hint="eastAsia" w:ascii="宋体" w:hAnsi="宋体" w:cs="宋体"/>
                <w:b/>
                <w:sz w:val="22"/>
                <w:szCs w:val="22"/>
                <w:highlight w:val="none"/>
                <w:lang w:eastAsia="zh-CN"/>
              </w:rPr>
              <w:t>复印件加盖公章</w:t>
            </w:r>
            <w:r>
              <w:rPr>
                <w:rFonts w:hint="eastAsia" w:ascii="宋体" w:hAnsi="宋体" w:cs="宋体"/>
                <w:b/>
                <w:sz w:val="22"/>
                <w:szCs w:val="22"/>
                <w:highlight w:val="none"/>
              </w:rPr>
              <w:t>（其中事业单位可提供其人事部门的相关证明</w:t>
            </w:r>
            <w:r>
              <w:rPr>
                <w:rFonts w:hint="eastAsia" w:ascii="宋体" w:hAnsi="宋体" w:cs="宋体"/>
                <w:b/>
                <w:sz w:val="22"/>
                <w:szCs w:val="22"/>
                <w:highlight w:val="none"/>
                <w:lang w:eastAsia="zh-CN"/>
              </w:rPr>
              <w:t>复印件加盖公章</w:t>
            </w:r>
            <w:r>
              <w:rPr>
                <w:rFonts w:hint="eastAsia" w:ascii="宋体" w:hAnsi="宋体" w:cs="宋体"/>
                <w:b/>
                <w:sz w:val="22"/>
                <w:szCs w:val="22"/>
                <w:highlight w:val="none"/>
              </w:rPr>
              <w:t>）</w:t>
            </w:r>
            <w:r>
              <w:rPr>
                <w:rFonts w:hint="eastAsia" w:ascii="宋体" w:hAnsi="宋体" w:cs="宋体"/>
                <w:b/>
                <w:bCs/>
                <w:sz w:val="22"/>
                <w:szCs w:val="22"/>
                <w:highlight w:val="none"/>
              </w:rPr>
              <w:t>进行证明，否则不得分）</w:t>
            </w:r>
          </w:p>
        </w:tc>
      </w:tr>
      <w:tr w14:paraId="2B6BD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 w:hRule="atLeast"/>
          <w:jc w:val="center"/>
        </w:trPr>
        <w:tc>
          <w:tcPr>
            <w:tcW w:w="1300" w:type="dxa"/>
            <w:tcBorders>
              <w:top w:val="single" w:color="auto" w:sz="4" w:space="0"/>
              <w:left w:val="single" w:color="auto" w:sz="4" w:space="0"/>
              <w:bottom w:val="single" w:color="auto" w:sz="4" w:space="0"/>
              <w:right w:val="single" w:color="auto" w:sz="4" w:space="0"/>
            </w:tcBorders>
            <w:noWrap w:val="0"/>
            <w:vAlign w:val="center"/>
          </w:tcPr>
          <w:p w14:paraId="64E08669">
            <w:pPr>
              <w:spacing w:line="360" w:lineRule="auto"/>
              <w:jc w:val="center"/>
              <w:rPr>
                <w:rFonts w:hint="eastAsia" w:ascii="宋体" w:hAnsi="宋体" w:cs="宋体"/>
                <w:szCs w:val="21"/>
                <w:highlight w:val="none"/>
              </w:rPr>
            </w:pPr>
            <w:r>
              <w:rPr>
                <w:rFonts w:hint="eastAsia" w:ascii="宋体" w:hAnsi="宋体" w:cs="宋体"/>
                <w:szCs w:val="21"/>
                <w:highlight w:val="none"/>
              </w:rPr>
              <w:t>单位业绩</w:t>
            </w:r>
          </w:p>
          <w:p w14:paraId="0DD3561E">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20</w:t>
            </w:r>
            <w:r>
              <w:rPr>
                <w:rFonts w:hint="eastAsia" w:ascii="宋体" w:hAnsi="宋体" w:cs="宋体"/>
                <w:szCs w:val="21"/>
                <w:highlight w:val="none"/>
              </w:rPr>
              <w:t>分</w:t>
            </w:r>
          </w:p>
        </w:tc>
        <w:tc>
          <w:tcPr>
            <w:tcW w:w="8298" w:type="dxa"/>
            <w:gridSpan w:val="2"/>
            <w:tcBorders>
              <w:top w:val="single" w:color="auto" w:sz="4" w:space="0"/>
              <w:left w:val="single" w:color="auto" w:sz="4" w:space="0"/>
              <w:bottom w:val="single" w:color="auto" w:sz="4" w:space="0"/>
              <w:right w:val="single" w:color="auto" w:sz="4" w:space="0"/>
            </w:tcBorders>
            <w:noWrap w:val="0"/>
            <w:vAlign w:val="center"/>
          </w:tcPr>
          <w:p w14:paraId="65756382">
            <w:pPr>
              <w:spacing w:line="300" w:lineRule="exact"/>
              <w:rPr>
                <w:rFonts w:hint="eastAsia" w:ascii="宋体" w:hAnsi="宋体" w:cs="宋体"/>
                <w:color w:val="FF0000"/>
                <w:sz w:val="18"/>
                <w:szCs w:val="18"/>
                <w:highlight w:val="none"/>
              </w:rPr>
            </w:pPr>
            <w:r>
              <w:rPr>
                <w:rFonts w:hint="eastAsia" w:ascii="宋体" w:hAnsi="宋体" w:cs="宋体"/>
                <w:sz w:val="22"/>
                <w:szCs w:val="22"/>
                <w:highlight w:val="none"/>
              </w:rPr>
              <w:t>1、</w:t>
            </w:r>
            <w:r>
              <w:rPr>
                <w:rFonts w:hint="eastAsia" w:ascii="宋体" w:hAnsi="宋体" w:cs="宋体"/>
                <w:sz w:val="22"/>
                <w:szCs w:val="22"/>
                <w:highlight w:val="none"/>
                <w:lang w:val="zh-CN"/>
              </w:rPr>
              <w:t>企业自20</w:t>
            </w:r>
            <w:r>
              <w:rPr>
                <w:rFonts w:hint="eastAsia" w:ascii="宋体" w:hAnsi="宋体" w:cs="宋体"/>
                <w:sz w:val="22"/>
                <w:szCs w:val="22"/>
                <w:highlight w:val="none"/>
                <w:lang w:val="en-US" w:eastAsia="zh-CN"/>
              </w:rPr>
              <w:t>20</w:t>
            </w:r>
            <w:r>
              <w:rPr>
                <w:rFonts w:hint="eastAsia" w:ascii="宋体" w:hAnsi="宋体" w:cs="宋体"/>
                <w:sz w:val="22"/>
                <w:szCs w:val="22"/>
                <w:highlight w:val="none"/>
                <w:lang w:val="zh-CN"/>
              </w:rPr>
              <w:t>年</w:t>
            </w:r>
            <w:r>
              <w:rPr>
                <w:rFonts w:hint="eastAsia" w:ascii="宋体" w:hAnsi="宋体" w:cs="宋体"/>
                <w:sz w:val="22"/>
                <w:szCs w:val="22"/>
                <w:highlight w:val="none"/>
                <w:lang w:val="en-US" w:eastAsia="zh-CN"/>
              </w:rPr>
              <w:t>1</w:t>
            </w:r>
            <w:r>
              <w:rPr>
                <w:rFonts w:hint="eastAsia" w:ascii="宋体" w:hAnsi="宋体" w:cs="宋体"/>
                <w:sz w:val="22"/>
                <w:szCs w:val="22"/>
                <w:highlight w:val="none"/>
                <w:lang w:val="zh-CN"/>
              </w:rPr>
              <w:t>月1日（</w:t>
            </w:r>
            <w:r>
              <w:rPr>
                <w:rFonts w:hint="eastAsia" w:ascii="宋体" w:hAnsi="宋体" w:cs="宋体"/>
                <w:sz w:val="22"/>
                <w:szCs w:val="22"/>
                <w:highlight w:val="none"/>
                <w:lang w:val="en-US" w:eastAsia="zh-CN"/>
              </w:rPr>
              <w:t>含）</w:t>
            </w:r>
            <w:r>
              <w:rPr>
                <w:rFonts w:hint="eastAsia" w:ascii="宋体" w:hAnsi="宋体" w:cs="宋体"/>
                <w:sz w:val="22"/>
                <w:szCs w:val="22"/>
                <w:highlight w:val="none"/>
                <w:lang w:val="zh-CN"/>
              </w:rPr>
              <w:t>起承担过或者正在承担过政府投资项目设计合同费用在</w:t>
            </w:r>
            <w:r>
              <w:rPr>
                <w:rFonts w:hint="eastAsia" w:ascii="宋体" w:hAnsi="宋体" w:cs="宋体"/>
                <w:sz w:val="22"/>
                <w:szCs w:val="22"/>
                <w:highlight w:val="none"/>
                <w:lang w:val="en-US" w:eastAsia="zh-CN"/>
              </w:rPr>
              <w:t>50</w:t>
            </w:r>
            <w:r>
              <w:rPr>
                <w:rFonts w:hint="eastAsia" w:ascii="宋体" w:hAnsi="宋体" w:cs="宋体"/>
                <w:sz w:val="22"/>
                <w:szCs w:val="22"/>
                <w:highlight w:val="none"/>
              </w:rPr>
              <w:t>万元及以上的电力电缆管道设计项目</w:t>
            </w:r>
            <w:r>
              <w:rPr>
                <w:rFonts w:hint="eastAsia" w:ascii="宋体" w:hAnsi="宋体" w:cs="宋体"/>
                <w:sz w:val="22"/>
                <w:szCs w:val="22"/>
                <w:highlight w:val="none"/>
                <w:lang w:val="zh-CN"/>
              </w:rPr>
              <w:t>业绩的每一个得</w:t>
            </w:r>
            <w:r>
              <w:rPr>
                <w:rFonts w:hint="eastAsia" w:ascii="宋体" w:hAnsi="宋体" w:cs="宋体"/>
                <w:sz w:val="22"/>
                <w:szCs w:val="22"/>
                <w:highlight w:val="none"/>
                <w:lang w:val="en-US" w:eastAsia="zh-CN"/>
              </w:rPr>
              <w:t>5</w:t>
            </w:r>
            <w:r>
              <w:rPr>
                <w:rFonts w:hint="eastAsia" w:ascii="宋体" w:hAnsi="宋体" w:cs="宋体"/>
                <w:sz w:val="22"/>
                <w:szCs w:val="22"/>
                <w:highlight w:val="none"/>
              </w:rPr>
              <w:t>分</w:t>
            </w:r>
            <w:r>
              <w:rPr>
                <w:rFonts w:hint="eastAsia" w:ascii="宋体" w:hAnsi="宋体" w:cs="宋体"/>
                <w:sz w:val="22"/>
                <w:szCs w:val="22"/>
                <w:highlight w:val="none"/>
                <w:lang w:val="zh-CN"/>
              </w:rPr>
              <w:t>，最多得</w:t>
            </w:r>
            <w:r>
              <w:rPr>
                <w:rFonts w:hint="eastAsia" w:ascii="宋体" w:hAnsi="宋体" w:cs="宋体"/>
                <w:sz w:val="22"/>
                <w:szCs w:val="22"/>
                <w:highlight w:val="none"/>
                <w:lang w:val="en-US" w:eastAsia="zh-CN"/>
              </w:rPr>
              <w:t>20</w:t>
            </w:r>
            <w:r>
              <w:rPr>
                <w:rFonts w:hint="eastAsia" w:ascii="宋体" w:hAnsi="宋体" w:cs="宋体"/>
                <w:sz w:val="22"/>
                <w:szCs w:val="22"/>
                <w:highlight w:val="none"/>
                <w:lang w:val="zh-CN"/>
              </w:rPr>
              <w:t>分；</w:t>
            </w:r>
          </w:p>
          <w:p w14:paraId="7364206C">
            <w:pPr>
              <w:rPr>
                <w:rFonts w:hint="eastAsia" w:ascii="宋体" w:hAnsi="宋体" w:cs="宋体"/>
                <w:szCs w:val="21"/>
                <w:highlight w:val="none"/>
              </w:rPr>
            </w:pPr>
            <w:r>
              <w:rPr>
                <w:rFonts w:hint="eastAsia" w:ascii="宋体" w:hAnsi="宋体" w:cs="宋体"/>
                <w:b/>
                <w:bCs/>
                <w:szCs w:val="21"/>
                <w:highlight w:val="none"/>
                <w:lang w:val="zh-CN"/>
              </w:rPr>
              <w:t>（</w:t>
            </w:r>
            <w:r>
              <w:rPr>
                <w:rFonts w:hint="eastAsia" w:ascii="宋体" w:hAnsi="宋体" w:cs="宋体"/>
                <w:b/>
                <w:bCs/>
                <w:szCs w:val="21"/>
                <w:highlight w:val="none"/>
              </w:rPr>
              <w:t>业绩的时间以合同签订时间为准，须提供合同</w:t>
            </w:r>
            <w:r>
              <w:rPr>
                <w:rFonts w:hint="eastAsia" w:ascii="宋体" w:hAnsi="宋体" w:cs="宋体"/>
                <w:b/>
                <w:sz w:val="22"/>
                <w:szCs w:val="22"/>
                <w:highlight w:val="none"/>
                <w:lang w:eastAsia="zh-CN"/>
              </w:rPr>
              <w:t>复印件加盖公章</w:t>
            </w:r>
            <w:r>
              <w:rPr>
                <w:rFonts w:hint="eastAsia" w:ascii="宋体" w:hAnsi="宋体" w:cs="宋体"/>
                <w:b/>
                <w:bCs/>
                <w:sz w:val="22"/>
                <w:szCs w:val="22"/>
                <w:highlight w:val="none"/>
              </w:rPr>
              <w:t>进行证明</w:t>
            </w:r>
            <w:r>
              <w:rPr>
                <w:rFonts w:hint="eastAsia" w:ascii="宋体" w:hAnsi="宋体" w:cs="宋体"/>
                <w:b/>
                <w:bCs/>
                <w:szCs w:val="21"/>
                <w:highlight w:val="none"/>
              </w:rPr>
              <w:t>，</w:t>
            </w:r>
            <w:r>
              <w:rPr>
                <w:rFonts w:hint="eastAsia" w:ascii="宋体" w:hAnsi="宋体" w:cs="宋体"/>
                <w:b/>
                <w:bCs/>
                <w:color w:val="auto"/>
                <w:szCs w:val="21"/>
                <w:highlight w:val="none"/>
              </w:rPr>
              <w:t>不提供的不得分</w:t>
            </w:r>
            <w:r>
              <w:rPr>
                <w:rFonts w:hint="eastAsia" w:ascii="宋体" w:hAnsi="宋体" w:cs="宋体"/>
                <w:b/>
                <w:bCs/>
                <w:szCs w:val="21"/>
                <w:highlight w:val="none"/>
                <w:lang w:val="zh-CN"/>
              </w:rPr>
              <w:t>）</w:t>
            </w:r>
          </w:p>
        </w:tc>
      </w:tr>
    </w:tbl>
    <w:p w14:paraId="6263BBCC">
      <w:pPr>
        <w:pStyle w:val="79"/>
        <w:spacing w:before="0" w:line="440" w:lineRule="exact"/>
        <w:ind w:firstLine="0" w:firstLineChars="0"/>
        <w:rPr>
          <w:rFonts w:hint="eastAsia" w:ascii="宋体" w:hAnsi="宋体" w:cs="宋体"/>
          <w:b/>
          <w:kern w:val="0"/>
          <w:szCs w:val="24"/>
          <w:highlight w:val="none"/>
        </w:rPr>
      </w:pPr>
      <w:r>
        <w:rPr>
          <w:rFonts w:hint="eastAsia" w:ascii="宋体" w:hAnsi="宋体" w:cs="宋体"/>
          <w:b/>
          <w:kern w:val="0"/>
          <w:szCs w:val="24"/>
          <w:highlight w:val="none"/>
        </w:rPr>
        <w:t>36、解释权</w:t>
      </w:r>
    </w:p>
    <w:p w14:paraId="4DD491EC">
      <w:pPr>
        <w:spacing w:line="500" w:lineRule="exact"/>
        <w:ind w:firstLine="480" w:firstLineChars="200"/>
        <w:rPr>
          <w:rFonts w:hint="eastAsia" w:ascii="宋体" w:hAnsi="宋体" w:cs="宋体"/>
          <w:sz w:val="24"/>
          <w:szCs w:val="24"/>
          <w:highlight w:val="none"/>
        </w:rPr>
        <w:sectPr>
          <w:headerReference r:id="rId4" w:type="default"/>
          <w:footerReference r:id="rId6" w:type="default"/>
          <w:headerReference r:id="rId5" w:type="even"/>
          <w:footerReference r:id="rId7" w:type="even"/>
          <w:pgSz w:w="11906" w:h="16838"/>
          <w:pgMar w:top="1531" w:right="1361" w:bottom="1531" w:left="1304" w:header="851" w:footer="601" w:gutter="0"/>
          <w:cols w:space="720" w:num="1"/>
          <w:docGrid w:type="lines" w:linePitch="312" w:charSpace="0"/>
        </w:sectPr>
      </w:pPr>
      <w:r>
        <w:rPr>
          <w:rFonts w:hint="eastAsia" w:ascii="宋体" w:hAnsi="宋体" w:cs="宋体"/>
          <w:sz w:val="24"/>
          <w:szCs w:val="24"/>
          <w:highlight w:val="none"/>
        </w:rPr>
        <w:t xml:space="preserve">专用条款与通用条款有矛盾之处，以专用条款为准。凡涉及本次招标文件的解释权属于招标人与招标代理人。  </w:t>
      </w:r>
      <w:bookmarkStart w:id="4" w:name="_Toc381361195"/>
      <w:bookmarkStart w:id="5" w:name="_Toc303256681"/>
    </w:p>
    <w:bookmarkEnd w:id="4"/>
    <w:bookmarkEnd w:id="5"/>
    <w:p w14:paraId="1C8B8372">
      <w:pPr>
        <w:jc w:val="center"/>
        <w:rPr>
          <w:rFonts w:hint="eastAsia" w:ascii="宋体" w:hAnsi="宋体" w:cs="宋体"/>
          <w:b/>
          <w:sz w:val="44"/>
          <w:szCs w:val="44"/>
          <w:highlight w:val="none"/>
        </w:rPr>
      </w:pPr>
      <w:r>
        <w:rPr>
          <w:rFonts w:hint="eastAsia" w:ascii="宋体" w:hAnsi="宋体" w:cs="宋体"/>
          <w:b/>
          <w:sz w:val="44"/>
          <w:szCs w:val="44"/>
          <w:highlight w:val="none"/>
        </w:rPr>
        <w:t>第三部分 招标需求</w:t>
      </w:r>
    </w:p>
    <w:p w14:paraId="22D1A091">
      <w:pPr>
        <w:spacing w:line="360" w:lineRule="auto"/>
        <w:ind w:firstLine="482" w:firstLineChars="200"/>
        <w:rPr>
          <w:rFonts w:hint="eastAsia" w:ascii="宋体" w:hAnsi="宋体" w:cs="宋体"/>
          <w:b/>
          <w:sz w:val="24"/>
          <w:szCs w:val="24"/>
          <w:highlight w:val="none"/>
        </w:rPr>
      </w:pPr>
      <w:bookmarkStart w:id="6" w:name="_Toc303256693"/>
      <w:bookmarkStart w:id="7" w:name="_Toc381361196"/>
      <w:r>
        <w:rPr>
          <w:rFonts w:hint="eastAsia" w:ascii="宋体" w:hAnsi="宋体" w:cs="宋体"/>
          <w:b/>
          <w:sz w:val="24"/>
          <w:highlight w:val="none"/>
        </w:rPr>
        <w:t>一、</w:t>
      </w:r>
      <w:r>
        <w:rPr>
          <w:rFonts w:hint="eastAsia" w:ascii="宋体" w:hAnsi="宋体" w:cs="宋体"/>
          <w:b/>
          <w:sz w:val="24"/>
          <w:szCs w:val="24"/>
          <w:highlight w:val="none"/>
        </w:rPr>
        <w:t>建设规模：</w:t>
      </w:r>
    </w:p>
    <w:p w14:paraId="548DABFF">
      <w:pPr>
        <w:adjustRightInd w:val="0"/>
        <w:spacing w:line="360" w:lineRule="auto"/>
        <w:ind w:firstLine="480" w:firstLineChars="200"/>
        <w:rPr>
          <w:rFonts w:hint="default"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lang w:val="en-US" w:eastAsia="zh-CN"/>
        </w:rPr>
        <w:t>详见招标公告工程情况。</w:t>
      </w:r>
    </w:p>
    <w:p w14:paraId="3DA8D8B5">
      <w:pPr>
        <w:adjustRightInd w:val="0"/>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二、招标范围:</w:t>
      </w:r>
    </w:p>
    <w:p w14:paraId="3FBDAEA8">
      <w:pPr>
        <w:adjustRightInd w:val="0"/>
        <w:spacing w:line="360" w:lineRule="auto"/>
        <w:ind w:firstLine="480" w:firstLineChars="200"/>
        <w:rPr>
          <w:rFonts w:hint="eastAsia" w:ascii="宋体" w:hAnsi="宋体" w:cs="宋体"/>
          <w:bCs/>
          <w:sz w:val="24"/>
          <w:szCs w:val="24"/>
          <w:highlight w:val="none"/>
        </w:rPr>
      </w:pPr>
      <w:r>
        <w:rPr>
          <w:rFonts w:hint="eastAsia" w:ascii="宋体" w:hAnsi="宋体" w:cs="宋体"/>
          <w:bCs/>
          <w:color w:val="000000"/>
          <w:sz w:val="24"/>
          <w:szCs w:val="24"/>
          <w:highlight w:val="none"/>
        </w:rPr>
        <w:t>本次招标范围包括但不限于所有电力管道施工图设计等设计工作以及项目报批过程中的设计配合、施工过程中的设计配合、竣工图编制配合、结算送审配合等所有需设计配合的工作。具体项目以招标人书面委托为准。</w:t>
      </w:r>
    </w:p>
    <w:p w14:paraId="1F43DB1C">
      <w:pPr>
        <w:spacing w:line="360" w:lineRule="auto"/>
        <w:ind w:firstLine="472" w:firstLineChars="196"/>
        <w:rPr>
          <w:rFonts w:hint="eastAsia" w:ascii="宋体" w:hAnsi="宋体" w:cs="宋体"/>
          <w:b/>
          <w:sz w:val="24"/>
          <w:highlight w:val="none"/>
        </w:rPr>
      </w:pPr>
      <w:r>
        <w:rPr>
          <w:rFonts w:hint="eastAsia" w:ascii="宋体" w:hAnsi="宋体" w:cs="宋体"/>
          <w:b/>
          <w:sz w:val="24"/>
          <w:highlight w:val="none"/>
        </w:rPr>
        <w:t>三、相应的规范及标准（包括但不限于以下内容）</w:t>
      </w:r>
    </w:p>
    <w:p w14:paraId="571049C1">
      <w:pPr>
        <w:spacing w:line="360" w:lineRule="auto"/>
        <w:ind w:firstLine="480" w:firstLineChars="200"/>
        <w:rPr>
          <w:rFonts w:hint="eastAsia" w:ascii="宋体" w:hAnsi="宋体" w:cs="Arial"/>
          <w:sz w:val="24"/>
          <w:highlight w:val="none"/>
        </w:rPr>
      </w:pPr>
      <w:bookmarkStart w:id="8" w:name="OLE_LINK28"/>
      <w:r>
        <w:rPr>
          <w:rFonts w:hint="eastAsia" w:ascii="宋体" w:hAnsi="宋体"/>
          <w:sz w:val="24"/>
          <w:highlight w:val="none"/>
        </w:rPr>
        <w:t>1、</w:t>
      </w:r>
      <w:r>
        <w:rPr>
          <w:rFonts w:hint="eastAsia" w:ascii="宋体" w:hAnsi="宋体" w:cs="Arial"/>
          <w:sz w:val="24"/>
          <w:highlight w:val="none"/>
        </w:rPr>
        <w:t>国家有关现行法规、规范、规定。</w:t>
      </w:r>
    </w:p>
    <w:p w14:paraId="4E755C17">
      <w:pPr>
        <w:spacing w:line="360" w:lineRule="auto"/>
        <w:ind w:firstLine="480" w:firstLineChars="200"/>
        <w:rPr>
          <w:rFonts w:hint="eastAsia" w:ascii="宋体" w:hAnsi="宋体"/>
          <w:sz w:val="24"/>
          <w:highlight w:val="none"/>
        </w:rPr>
      </w:pPr>
      <w:r>
        <w:rPr>
          <w:rFonts w:hint="eastAsia" w:ascii="宋体" w:hAnsi="宋体" w:cs="Arial"/>
          <w:sz w:val="24"/>
          <w:highlight w:val="none"/>
        </w:rPr>
        <w:t>2、</w:t>
      </w:r>
      <w:r>
        <w:rPr>
          <w:rFonts w:hint="eastAsia" w:ascii="宋体" w:hAnsi="宋体"/>
          <w:sz w:val="24"/>
          <w:highlight w:val="none"/>
        </w:rPr>
        <w:t>浙江省、杭州市政府及当地各相关职能部门制定的规范、规程、规定、标准及文件等。</w:t>
      </w:r>
    </w:p>
    <w:p w14:paraId="37A3F4F6">
      <w:pPr>
        <w:tabs>
          <w:tab w:val="left" w:pos="1950"/>
        </w:tabs>
        <w:spacing w:line="360" w:lineRule="auto"/>
        <w:ind w:firstLine="720" w:firstLineChars="300"/>
        <w:rPr>
          <w:rFonts w:hint="eastAsia" w:hAnsi="宋体"/>
          <w:sz w:val="24"/>
          <w:highlight w:val="none"/>
        </w:rPr>
      </w:pPr>
      <w:r>
        <w:rPr>
          <w:rFonts w:hint="eastAsia" w:hAnsi="宋体"/>
          <w:sz w:val="24"/>
          <w:highlight w:val="none"/>
        </w:rPr>
        <w:t>如上述标准及规范要求有出入则以较严格者为准。如果国家或有关部门颁布了新的技术标准或规范，则承包人应采用新的标准或规范。</w:t>
      </w:r>
    </w:p>
    <w:bookmarkEnd w:id="8"/>
    <w:p w14:paraId="54075A5A">
      <w:pPr>
        <w:spacing w:line="360" w:lineRule="auto"/>
        <w:ind w:left="420"/>
        <w:rPr>
          <w:rFonts w:hint="eastAsia" w:ascii="宋体" w:hAnsi="宋体" w:cs="宋体"/>
          <w:b/>
          <w:sz w:val="24"/>
          <w:highlight w:val="none"/>
        </w:rPr>
      </w:pPr>
      <w:r>
        <w:rPr>
          <w:rFonts w:hint="eastAsia" w:ascii="宋体" w:hAnsi="宋体" w:cs="宋体"/>
          <w:b/>
          <w:sz w:val="24"/>
          <w:highlight w:val="none"/>
        </w:rPr>
        <w:t>四、</w:t>
      </w:r>
      <w:r>
        <w:rPr>
          <w:rFonts w:hint="eastAsia" w:ascii="宋体" w:hAnsi="宋体" w:cs="宋体"/>
          <w:b/>
          <w:bCs/>
          <w:sz w:val="24"/>
          <w:highlight w:val="none"/>
        </w:rPr>
        <w:t>完成时间要求</w:t>
      </w:r>
    </w:p>
    <w:p w14:paraId="227252B7">
      <w:pPr>
        <w:spacing w:line="360" w:lineRule="auto"/>
        <w:ind w:firstLine="480" w:firstLineChars="200"/>
        <w:rPr>
          <w:rFonts w:hint="eastAsia" w:ascii="宋体" w:hAnsi="宋体" w:cs="Arial"/>
          <w:sz w:val="24"/>
          <w:szCs w:val="22"/>
          <w:highlight w:val="none"/>
        </w:rPr>
      </w:pPr>
      <w:bookmarkStart w:id="9" w:name="OLE_LINK11"/>
      <w:r>
        <w:rPr>
          <w:rFonts w:hint="eastAsia" w:ascii="宋体" w:hAnsi="宋体" w:cs="Arial"/>
          <w:sz w:val="24"/>
          <w:szCs w:val="22"/>
          <w:highlight w:val="none"/>
        </w:rPr>
        <w:t>1、根据业主要求进度完成。</w:t>
      </w:r>
    </w:p>
    <w:bookmarkEnd w:id="9"/>
    <w:p w14:paraId="0D7BB625">
      <w:pPr>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五、质量要求：设计成果达到现行国家标准、行业标准、行业技术规程，符合工程设计文件编制深度规定要求。</w:t>
      </w:r>
    </w:p>
    <w:p w14:paraId="02C5CC0B">
      <w:pPr>
        <w:spacing w:line="360" w:lineRule="auto"/>
        <w:jc w:val="center"/>
        <w:rPr>
          <w:rFonts w:hint="eastAsia" w:ascii="宋体" w:hAnsi="宋体" w:cs="宋体"/>
          <w:b/>
          <w:bCs/>
          <w:sz w:val="44"/>
          <w:szCs w:val="44"/>
          <w:highlight w:val="none"/>
        </w:rPr>
      </w:pPr>
    </w:p>
    <w:p w14:paraId="072B1387">
      <w:pPr>
        <w:spacing w:line="360" w:lineRule="auto"/>
        <w:jc w:val="center"/>
        <w:rPr>
          <w:rFonts w:hint="eastAsia" w:ascii="宋体" w:hAnsi="宋体" w:cs="宋体"/>
          <w:b/>
          <w:bCs/>
          <w:sz w:val="44"/>
          <w:szCs w:val="44"/>
          <w:highlight w:val="none"/>
        </w:rPr>
      </w:pPr>
    </w:p>
    <w:p w14:paraId="5E1F0ECA">
      <w:pPr>
        <w:spacing w:line="360" w:lineRule="auto"/>
        <w:jc w:val="center"/>
        <w:rPr>
          <w:rFonts w:hint="eastAsia" w:ascii="宋体" w:hAnsi="宋体" w:cs="宋体"/>
          <w:b/>
          <w:bCs/>
          <w:sz w:val="44"/>
          <w:szCs w:val="44"/>
          <w:highlight w:val="none"/>
        </w:rPr>
      </w:pPr>
    </w:p>
    <w:p w14:paraId="74CEB9BB">
      <w:pPr>
        <w:spacing w:line="360" w:lineRule="auto"/>
        <w:jc w:val="both"/>
        <w:rPr>
          <w:rFonts w:hint="eastAsia" w:ascii="宋体" w:hAnsi="宋体" w:cs="宋体"/>
          <w:b/>
          <w:bCs/>
          <w:sz w:val="44"/>
          <w:szCs w:val="44"/>
          <w:highlight w:val="none"/>
        </w:rPr>
      </w:pPr>
    </w:p>
    <w:p w14:paraId="418FB8F4">
      <w:pPr>
        <w:spacing w:line="360" w:lineRule="auto"/>
        <w:jc w:val="center"/>
        <w:rPr>
          <w:rFonts w:hint="eastAsia" w:ascii="宋体" w:hAnsi="宋体" w:cs="宋体"/>
          <w:b/>
          <w:bCs/>
          <w:sz w:val="44"/>
          <w:szCs w:val="44"/>
          <w:highlight w:val="none"/>
        </w:rPr>
      </w:pPr>
    </w:p>
    <w:p w14:paraId="7D0E101D">
      <w:pPr>
        <w:spacing w:line="360" w:lineRule="auto"/>
        <w:jc w:val="center"/>
        <w:rPr>
          <w:rFonts w:hint="eastAsia" w:ascii="宋体" w:hAnsi="宋体" w:cs="宋体"/>
          <w:b/>
          <w:bCs/>
          <w:sz w:val="44"/>
          <w:szCs w:val="44"/>
          <w:highlight w:val="none"/>
        </w:rPr>
        <w:sectPr>
          <w:headerReference r:id="rId8" w:type="default"/>
          <w:footerReference r:id="rId9" w:type="default"/>
          <w:pgSz w:w="11906" w:h="16838"/>
          <w:pgMar w:top="1531" w:right="1361" w:bottom="1531" w:left="1304" w:header="851" w:footer="601" w:gutter="0"/>
          <w:cols w:space="720" w:num="1"/>
          <w:docGrid w:linePitch="312" w:charSpace="0"/>
        </w:sectPr>
      </w:pPr>
    </w:p>
    <w:p w14:paraId="002BCB82">
      <w:pPr>
        <w:spacing w:line="360" w:lineRule="auto"/>
        <w:jc w:val="center"/>
        <w:rPr>
          <w:rFonts w:hint="eastAsia"/>
          <w:sz w:val="32"/>
          <w:szCs w:val="32"/>
          <w:highlight w:val="none"/>
        </w:rPr>
      </w:pPr>
      <w:r>
        <w:rPr>
          <w:rFonts w:hint="eastAsia" w:ascii="宋体" w:hAnsi="宋体" w:cs="宋体"/>
          <w:b/>
          <w:bCs/>
          <w:sz w:val="44"/>
          <w:szCs w:val="44"/>
          <w:highlight w:val="none"/>
        </w:rPr>
        <w:t>第四部分 合同样本</w:t>
      </w:r>
      <w:r>
        <w:rPr>
          <w:rFonts w:hint="eastAsia"/>
          <w:szCs w:val="24"/>
          <w:highlight w:val="none"/>
        </w:rPr>
        <w:t xml:space="preserve"> </w:t>
      </w:r>
    </w:p>
    <w:p w14:paraId="4A21579A">
      <w:pPr>
        <w:spacing w:line="740" w:lineRule="exact"/>
        <w:jc w:val="center"/>
        <w:rPr>
          <w:rFonts w:ascii="宋体" w:hAnsi="宋体"/>
          <w:b/>
          <w:bCs/>
          <w:color w:val="000000"/>
          <w:sz w:val="72"/>
          <w:highlight w:val="none"/>
        </w:rPr>
      </w:pPr>
      <w:r>
        <w:rPr>
          <w:rFonts w:hint="eastAsia" w:ascii="宋体" w:hAnsi="宋体"/>
          <w:b/>
          <w:bCs/>
          <w:color w:val="000000"/>
          <w:sz w:val="72"/>
          <w:highlight w:val="none"/>
        </w:rPr>
        <w:t>建设工程设计合同(一)</w:t>
      </w:r>
    </w:p>
    <w:p w14:paraId="7EEAEC90">
      <w:pPr>
        <w:spacing w:line="560" w:lineRule="exact"/>
        <w:jc w:val="center"/>
        <w:rPr>
          <w:rFonts w:ascii="宋体" w:hAnsi="宋体"/>
          <w:color w:val="000000"/>
          <w:spacing w:val="16"/>
          <w:sz w:val="30"/>
          <w:highlight w:val="none"/>
        </w:rPr>
      </w:pPr>
      <w:r>
        <w:rPr>
          <w:rFonts w:hint="eastAsia" w:ascii="宋体" w:hAnsi="宋体" w:cs="宋体"/>
          <w:b/>
          <w:bCs/>
          <w:sz w:val="28"/>
          <w:szCs w:val="28"/>
          <w:highlight w:val="none"/>
          <w:lang w:eastAsia="zh-CN"/>
        </w:rPr>
        <w:t>（实际以签订合同为准）</w:t>
      </w:r>
    </w:p>
    <w:p w14:paraId="0A0DEEEF">
      <w:pPr>
        <w:spacing w:line="560" w:lineRule="exact"/>
        <w:jc w:val="center"/>
        <w:rPr>
          <w:rFonts w:ascii="宋体" w:hAnsi="宋体"/>
          <w:color w:val="000000"/>
          <w:sz w:val="30"/>
          <w:highlight w:val="none"/>
        </w:rPr>
      </w:pPr>
    </w:p>
    <w:p w14:paraId="66BB08BE">
      <w:pPr>
        <w:spacing w:line="560" w:lineRule="exact"/>
        <w:jc w:val="center"/>
        <w:rPr>
          <w:rFonts w:ascii="宋体" w:hAnsi="宋体"/>
          <w:color w:val="000000"/>
          <w:sz w:val="30"/>
          <w:highlight w:val="none"/>
        </w:rPr>
      </w:pPr>
    </w:p>
    <w:p w14:paraId="73C691F9">
      <w:pPr>
        <w:spacing w:line="640" w:lineRule="exact"/>
        <w:ind w:left="3555" w:leftChars="550" w:hanging="2400" w:hangingChars="800"/>
        <w:jc w:val="left"/>
        <w:rPr>
          <w:rFonts w:ascii="宋体" w:hAnsi="宋体"/>
          <w:color w:val="000000"/>
          <w:sz w:val="30"/>
          <w:highlight w:val="none"/>
          <w:u w:val="single"/>
        </w:rPr>
      </w:pPr>
      <w:r>
        <w:rPr>
          <w:rFonts w:hint="eastAsia" w:ascii="宋体" w:hAnsi="宋体"/>
          <w:color w:val="000000"/>
          <w:sz w:val="30"/>
          <w:highlight w:val="none"/>
        </w:rPr>
        <w:t>工  程  名  称：</w:t>
      </w:r>
      <w:r>
        <w:rPr>
          <w:rFonts w:hint="eastAsia" w:ascii="宋体" w:hAnsi="宋体"/>
          <w:color w:val="000000"/>
          <w:sz w:val="30"/>
          <w:highlight w:val="none"/>
          <w:u w:val="single"/>
        </w:rPr>
        <w:t xml:space="preserve"> </w:t>
      </w:r>
      <w:r>
        <w:rPr>
          <w:rFonts w:ascii="宋体" w:hAnsi="宋体"/>
          <w:color w:val="000000"/>
          <w:sz w:val="30"/>
          <w:highlight w:val="none"/>
          <w:u w:val="single"/>
        </w:rPr>
        <w:t xml:space="preserve">    </w:t>
      </w:r>
      <w:r>
        <w:rPr>
          <w:rFonts w:hint="eastAsia" w:ascii="宋体" w:hAnsi="宋体"/>
          <w:color w:val="000000"/>
          <w:sz w:val="28"/>
          <w:szCs w:val="28"/>
          <w:highlight w:val="none"/>
          <w:u w:val="single"/>
        </w:rPr>
        <w:t xml:space="preserve">                          </w:t>
      </w:r>
    </w:p>
    <w:p w14:paraId="273C27F9">
      <w:pPr>
        <w:spacing w:line="640" w:lineRule="exact"/>
        <w:ind w:left="1155" w:leftChars="550"/>
        <w:jc w:val="left"/>
        <w:rPr>
          <w:rFonts w:ascii="宋体" w:hAnsi="宋体"/>
          <w:color w:val="000000"/>
          <w:sz w:val="30"/>
          <w:highlight w:val="none"/>
          <w:u w:val="single"/>
        </w:rPr>
      </w:pPr>
      <w:r>
        <w:rPr>
          <w:rFonts w:hint="eastAsia" w:ascii="宋体" w:hAnsi="宋体"/>
          <w:color w:val="000000"/>
          <w:sz w:val="30"/>
          <w:highlight w:val="none"/>
        </w:rPr>
        <w:t>工  程  地  点：</w:t>
      </w:r>
      <w:r>
        <w:rPr>
          <w:rFonts w:hint="eastAsia" w:ascii="宋体" w:hAnsi="宋体"/>
          <w:color w:val="000000"/>
          <w:sz w:val="30"/>
          <w:highlight w:val="none"/>
          <w:u w:val="single"/>
        </w:rPr>
        <w:t xml:space="preserve"> </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u w:val="single"/>
          <w:lang w:val="en-US" w:eastAsia="zh-CN"/>
        </w:rPr>
        <w:t xml:space="preserve">         </w:t>
      </w:r>
      <w:r>
        <w:rPr>
          <w:rFonts w:hint="eastAsia" w:ascii="宋体" w:hAnsi="宋体"/>
          <w:color w:val="000000"/>
          <w:sz w:val="28"/>
          <w:szCs w:val="28"/>
          <w:highlight w:val="none"/>
          <w:u w:val="single"/>
        </w:rPr>
        <w:t xml:space="preserve">                  </w:t>
      </w:r>
    </w:p>
    <w:p w14:paraId="1494B4F9">
      <w:pPr>
        <w:spacing w:line="640" w:lineRule="exact"/>
        <w:ind w:left="1155" w:leftChars="550"/>
        <w:jc w:val="left"/>
        <w:rPr>
          <w:rFonts w:ascii="宋体" w:hAnsi="宋体"/>
          <w:color w:val="000000"/>
          <w:sz w:val="30"/>
          <w:highlight w:val="none"/>
        </w:rPr>
      </w:pPr>
      <w:r>
        <w:rPr>
          <w:rFonts w:hint="eastAsia" w:ascii="宋体" w:hAnsi="宋体"/>
          <w:color w:val="000000"/>
          <w:sz w:val="30"/>
          <w:highlight w:val="none"/>
        </w:rPr>
        <w:t>合  同  编  号：</w:t>
      </w:r>
      <w:r>
        <w:rPr>
          <w:rFonts w:hint="eastAsia" w:ascii="宋体" w:hAnsi="宋体"/>
          <w:color w:val="000000"/>
          <w:sz w:val="30"/>
          <w:highlight w:val="none"/>
          <w:u w:val="single"/>
        </w:rPr>
        <w:t xml:space="preserve">    </w:t>
      </w:r>
      <w:r>
        <w:rPr>
          <w:rFonts w:ascii="宋体" w:hAnsi="宋体"/>
          <w:color w:val="000000"/>
          <w:sz w:val="30"/>
          <w:highlight w:val="none"/>
          <w:u w:val="single"/>
        </w:rPr>
        <w:t xml:space="preserve"> </w:t>
      </w:r>
      <w:r>
        <w:rPr>
          <w:rFonts w:hint="eastAsia" w:ascii="宋体" w:hAnsi="宋体"/>
          <w:color w:val="000000"/>
          <w:sz w:val="30"/>
          <w:highlight w:val="none"/>
          <w:u w:val="single"/>
          <w:lang w:val="en-US" w:eastAsia="zh-CN"/>
        </w:rPr>
        <w:t xml:space="preserve">             </w:t>
      </w:r>
      <w:r>
        <w:rPr>
          <w:rFonts w:hint="eastAsia" w:ascii="宋体" w:hAnsi="宋体"/>
          <w:color w:val="000000"/>
          <w:sz w:val="28"/>
          <w:szCs w:val="21"/>
          <w:highlight w:val="none"/>
          <w:u w:val="single"/>
        </w:rPr>
        <w:t xml:space="preserve"> </w:t>
      </w:r>
      <w:r>
        <w:rPr>
          <w:rFonts w:ascii="宋体" w:hAnsi="宋体"/>
          <w:color w:val="000000"/>
          <w:sz w:val="30"/>
          <w:highlight w:val="none"/>
          <w:u w:val="single"/>
        </w:rPr>
        <w:t xml:space="preserve">     </w:t>
      </w:r>
      <w:r>
        <w:rPr>
          <w:rFonts w:hint="eastAsia" w:ascii="宋体" w:hAnsi="宋体"/>
          <w:color w:val="000000"/>
          <w:sz w:val="30"/>
          <w:highlight w:val="none"/>
          <w:u w:val="single"/>
        </w:rPr>
        <w:t xml:space="preserve">      </w:t>
      </w:r>
    </w:p>
    <w:p w14:paraId="4D127D72">
      <w:pPr>
        <w:spacing w:line="640" w:lineRule="exact"/>
        <w:ind w:left="1155" w:leftChars="550"/>
        <w:jc w:val="left"/>
        <w:rPr>
          <w:rFonts w:ascii="宋体" w:hAnsi="宋体"/>
          <w:color w:val="000000"/>
          <w:sz w:val="30"/>
          <w:highlight w:val="none"/>
        </w:rPr>
      </w:pPr>
      <w:r>
        <w:rPr>
          <w:rFonts w:hint="eastAsia" w:ascii="宋体" w:hAnsi="宋体"/>
          <w:color w:val="000000"/>
          <w:sz w:val="30"/>
          <w:highlight w:val="none"/>
        </w:rPr>
        <w:t>(由设计人编填)</w:t>
      </w:r>
    </w:p>
    <w:p w14:paraId="6ED02D3F">
      <w:pPr>
        <w:spacing w:line="640" w:lineRule="exact"/>
        <w:ind w:left="1155" w:leftChars="550"/>
        <w:jc w:val="left"/>
        <w:rPr>
          <w:rFonts w:ascii="宋体" w:hAnsi="宋体"/>
          <w:color w:val="000000"/>
          <w:sz w:val="28"/>
          <w:szCs w:val="28"/>
          <w:highlight w:val="none"/>
          <w:u w:val="single"/>
        </w:rPr>
      </w:pPr>
      <w:r>
        <w:rPr>
          <w:rFonts w:hint="eastAsia" w:ascii="宋体" w:hAnsi="宋体"/>
          <w:color w:val="000000"/>
          <w:spacing w:val="28"/>
          <w:sz w:val="30"/>
          <w:highlight w:val="none"/>
        </w:rPr>
        <w:t>设计证书等级</w:t>
      </w:r>
      <w:r>
        <w:rPr>
          <w:rFonts w:hint="eastAsia" w:ascii="宋体" w:hAnsi="宋体"/>
          <w:color w:val="000000"/>
          <w:sz w:val="30"/>
          <w:highlight w:val="none"/>
        </w:rPr>
        <w:t>：</w:t>
      </w:r>
      <w:r>
        <w:rPr>
          <w:rFonts w:hint="eastAsia" w:ascii="宋体" w:hAnsi="宋体"/>
          <w:color w:val="000000"/>
          <w:sz w:val="30"/>
          <w:highlight w:val="none"/>
          <w:u w:val="single"/>
          <w:lang w:val="en-US" w:eastAsia="zh-CN"/>
        </w:rPr>
        <w:t xml:space="preserve">                           </w:t>
      </w:r>
      <w:r>
        <w:rPr>
          <w:rFonts w:hint="eastAsia" w:ascii="宋体" w:hAnsi="宋体"/>
          <w:color w:val="000000"/>
          <w:sz w:val="28"/>
          <w:szCs w:val="28"/>
          <w:highlight w:val="none"/>
          <w:u w:val="single"/>
        </w:rPr>
        <w:t xml:space="preserve"> </w:t>
      </w:r>
      <w:r>
        <w:rPr>
          <w:rFonts w:ascii="宋体" w:hAnsi="宋体"/>
          <w:color w:val="000000"/>
          <w:sz w:val="28"/>
          <w:szCs w:val="28"/>
          <w:highlight w:val="none"/>
          <w:u w:val="single"/>
        </w:rPr>
        <w:t xml:space="preserve">   </w:t>
      </w:r>
    </w:p>
    <w:p w14:paraId="436FA6A0">
      <w:pPr>
        <w:spacing w:line="640" w:lineRule="exact"/>
        <w:ind w:left="1155" w:leftChars="550"/>
        <w:jc w:val="left"/>
        <w:rPr>
          <w:rFonts w:hint="default" w:ascii="宋体" w:hAnsi="宋体"/>
          <w:color w:val="000000"/>
          <w:sz w:val="30"/>
          <w:highlight w:val="none"/>
        </w:rPr>
      </w:pPr>
      <w:r>
        <w:rPr>
          <w:rFonts w:hint="eastAsia" w:ascii="宋体" w:hAnsi="宋体"/>
          <w:color w:val="000000"/>
          <w:sz w:val="30"/>
          <w:highlight w:val="none"/>
        </w:rPr>
        <w:t>建设单位</w:t>
      </w:r>
      <w:r>
        <w:rPr>
          <w:rFonts w:hint="default" w:ascii="宋体" w:hAnsi="宋体"/>
          <w:color w:val="000000"/>
          <w:sz w:val="30"/>
          <w:highlight w:val="none"/>
        </w:rPr>
        <w:t>（甲方）：</w:t>
      </w:r>
      <w:r>
        <w:rPr>
          <w:rFonts w:hint="eastAsia" w:ascii="宋体" w:hAnsi="宋体"/>
          <w:color w:val="000000"/>
          <w:sz w:val="30"/>
          <w:highlight w:val="none"/>
          <w:u w:val="single"/>
          <w:lang w:val="en-US" w:eastAsia="zh-CN"/>
        </w:rPr>
        <w:t xml:space="preserve">                           </w:t>
      </w:r>
      <w:r>
        <w:rPr>
          <w:rFonts w:hint="eastAsia" w:ascii="宋体" w:hAnsi="宋体"/>
          <w:color w:val="000000"/>
          <w:sz w:val="28"/>
          <w:szCs w:val="28"/>
          <w:highlight w:val="none"/>
          <w:u w:val="single"/>
        </w:rPr>
        <w:t xml:space="preserve"> </w:t>
      </w:r>
      <w:r>
        <w:rPr>
          <w:rFonts w:ascii="宋体" w:hAnsi="宋体"/>
          <w:color w:val="000000"/>
          <w:sz w:val="28"/>
          <w:szCs w:val="28"/>
          <w:highlight w:val="none"/>
          <w:u w:val="single"/>
        </w:rPr>
        <w:t xml:space="preserve">   </w:t>
      </w:r>
    </w:p>
    <w:p w14:paraId="7B70AD31">
      <w:pPr>
        <w:spacing w:line="640" w:lineRule="exact"/>
        <w:ind w:left="1155" w:leftChars="550"/>
        <w:jc w:val="left"/>
        <w:rPr>
          <w:rFonts w:hint="eastAsia" w:ascii="宋体" w:hAnsi="宋体"/>
          <w:color w:val="000000"/>
          <w:sz w:val="28"/>
          <w:szCs w:val="28"/>
          <w:highlight w:val="none"/>
          <w:u w:val="single"/>
        </w:rPr>
      </w:pPr>
      <w:r>
        <w:rPr>
          <w:rFonts w:hint="eastAsia" w:ascii="宋体" w:hAnsi="宋体"/>
          <w:color w:val="000000"/>
          <w:sz w:val="30"/>
          <w:highlight w:val="none"/>
        </w:rPr>
        <w:t>设    计    人</w:t>
      </w:r>
      <w:r>
        <w:rPr>
          <w:rFonts w:hint="default" w:ascii="宋体" w:hAnsi="宋体"/>
          <w:color w:val="000000"/>
          <w:sz w:val="30"/>
          <w:highlight w:val="none"/>
        </w:rPr>
        <w:t>（乙方）</w:t>
      </w:r>
      <w:r>
        <w:rPr>
          <w:rFonts w:hint="eastAsia" w:ascii="宋体" w:hAnsi="宋体"/>
          <w:color w:val="000000"/>
          <w:sz w:val="30"/>
          <w:highlight w:val="none"/>
        </w:rPr>
        <w:t>：</w:t>
      </w:r>
      <w:r>
        <w:rPr>
          <w:rFonts w:hint="eastAsia" w:ascii="宋体" w:hAnsi="宋体"/>
          <w:color w:val="000000"/>
          <w:sz w:val="30"/>
          <w:highlight w:val="none"/>
          <w:u w:val="single"/>
        </w:rPr>
        <w:t xml:space="preserve"> </w:t>
      </w:r>
      <w:r>
        <w:rPr>
          <w:rFonts w:ascii="宋体" w:hAnsi="宋体"/>
          <w:color w:val="000000"/>
          <w:sz w:val="30"/>
          <w:highlight w:val="none"/>
          <w:u w:val="single"/>
        </w:rPr>
        <w:t xml:space="preserve"> </w:t>
      </w:r>
      <w:bookmarkStart w:id="10" w:name="_Hlk16669193"/>
      <w:r>
        <w:rPr>
          <w:rFonts w:ascii="宋体" w:hAnsi="宋体"/>
          <w:color w:val="000000"/>
          <w:sz w:val="30"/>
          <w:highlight w:val="none"/>
          <w:u w:val="single"/>
        </w:rPr>
        <w:t xml:space="preserve"> </w:t>
      </w:r>
      <w:bookmarkEnd w:id="10"/>
      <w:r>
        <w:rPr>
          <w:rFonts w:hint="eastAsia" w:ascii="宋体" w:hAnsi="宋体"/>
          <w:color w:val="000000"/>
          <w:sz w:val="28"/>
          <w:szCs w:val="28"/>
          <w:highlight w:val="none"/>
          <w:u w:val="single"/>
          <w:lang w:val="en-US" w:eastAsia="zh-CN"/>
        </w:rPr>
        <w:t xml:space="preserve">                        </w:t>
      </w:r>
      <w:r>
        <w:rPr>
          <w:rFonts w:hint="eastAsia" w:ascii="宋体" w:hAnsi="宋体"/>
          <w:color w:val="000000"/>
          <w:sz w:val="28"/>
          <w:szCs w:val="28"/>
          <w:highlight w:val="none"/>
          <w:u w:val="single"/>
        </w:rPr>
        <w:t xml:space="preserve">     </w:t>
      </w:r>
    </w:p>
    <w:p w14:paraId="4AE29EF7">
      <w:pPr>
        <w:spacing w:line="640" w:lineRule="exact"/>
        <w:ind w:left="1155" w:leftChars="550"/>
        <w:jc w:val="left"/>
        <w:rPr>
          <w:highlight w:val="none"/>
        </w:rPr>
      </w:pPr>
      <w:r>
        <w:rPr>
          <w:rFonts w:hint="eastAsia" w:ascii="宋体" w:hAnsi="宋体"/>
          <w:color w:val="000000"/>
          <w:sz w:val="30"/>
          <w:highlight w:val="none"/>
        </w:rPr>
        <w:t>项目管理单位</w:t>
      </w:r>
      <w:r>
        <w:rPr>
          <w:rFonts w:hint="default" w:ascii="宋体" w:hAnsi="宋体"/>
          <w:color w:val="000000"/>
          <w:sz w:val="30"/>
          <w:highlight w:val="none"/>
        </w:rPr>
        <w:t>（丙方）</w:t>
      </w:r>
      <w:r>
        <w:rPr>
          <w:rFonts w:hint="eastAsia" w:ascii="宋体" w:hAnsi="宋体"/>
          <w:color w:val="000000"/>
          <w:sz w:val="30"/>
          <w:highlight w:val="none"/>
        </w:rPr>
        <w:t>：</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u w:val="single"/>
          <w:lang w:val="en-US" w:eastAsia="zh-CN"/>
        </w:rPr>
        <w:t xml:space="preserve">                         </w:t>
      </w:r>
      <w:r>
        <w:rPr>
          <w:rFonts w:hint="eastAsia" w:ascii="宋体" w:hAnsi="宋体"/>
          <w:color w:val="000000"/>
          <w:sz w:val="28"/>
          <w:szCs w:val="28"/>
          <w:highlight w:val="none"/>
          <w:u w:val="single"/>
        </w:rPr>
        <w:t xml:space="preserve">    </w:t>
      </w:r>
    </w:p>
    <w:p w14:paraId="77ED48F3">
      <w:pPr>
        <w:spacing w:line="640" w:lineRule="exact"/>
        <w:ind w:left="1155" w:leftChars="550"/>
        <w:jc w:val="left"/>
        <w:rPr>
          <w:rFonts w:ascii="宋体" w:hAnsi="宋体"/>
          <w:color w:val="000000"/>
          <w:sz w:val="30"/>
          <w:highlight w:val="none"/>
        </w:rPr>
      </w:pPr>
      <w:r>
        <w:rPr>
          <w:rFonts w:hint="eastAsia" w:ascii="宋体" w:hAnsi="宋体"/>
          <w:color w:val="000000"/>
          <w:sz w:val="30"/>
          <w:highlight w:val="none"/>
        </w:rPr>
        <w:t>签  订  日  期：</w:t>
      </w:r>
      <w:r>
        <w:rPr>
          <w:rFonts w:hint="eastAsia" w:ascii="宋体" w:hAnsi="宋体"/>
          <w:color w:val="000000"/>
          <w:sz w:val="28"/>
          <w:szCs w:val="28"/>
          <w:highlight w:val="none"/>
          <w:u w:val="single"/>
        </w:rPr>
        <w:t xml:space="preserve">      </w:t>
      </w:r>
      <w:r>
        <w:rPr>
          <w:rFonts w:hint="eastAsia" w:ascii="宋体" w:hAnsi="宋体"/>
          <w:color w:val="000000"/>
          <w:sz w:val="28"/>
          <w:szCs w:val="28"/>
          <w:highlight w:val="none"/>
          <w:u w:val="single"/>
          <w:lang w:val="en-US" w:eastAsia="zh-CN"/>
        </w:rPr>
        <w:t xml:space="preserve">             </w:t>
      </w:r>
      <w:r>
        <w:rPr>
          <w:rFonts w:hint="eastAsia" w:ascii="宋体" w:hAnsi="宋体"/>
          <w:color w:val="000000"/>
          <w:sz w:val="28"/>
          <w:szCs w:val="28"/>
          <w:highlight w:val="none"/>
          <w:u w:val="single"/>
        </w:rPr>
        <w:t xml:space="preserve">            </w:t>
      </w:r>
    </w:p>
    <w:p w14:paraId="79106EAE">
      <w:pPr>
        <w:spacing w:line="560" w:lineRule="exact"/>
        <w:rPr>
          <w:rFonts w:ascii="宋体" w:hAnsi="宋体"/>
          <w:color w:val="000000"/>
          <w:sz w:val="30"/>
          <w:highlight w:val="none"/>
        </w:rPr>
      </w:pPr>
    </w:p>
    <w:p w14:paraId="42FDE1D1">
      <w:pPr>
        <w:spacing w:line="560" w:lineRule="exact"/>
        <w:rPr>
          <w:rFonts w:ascii="宋体" w:hAnsi="宋体"/>
          <w:color w:val="000000"/>
          <w:sz w:val="30"/>
          <w:highlight w:val="none"/>
        </w:rPr>
      </w:pPr>
    </w:p>
    <w:tbl>
      <w:tblPr>
        <w:tblStyle w:val="25"/>
        <w:tblW w:w="0" w:type="auto"/>
        <w:tblInd w:w="1788" w:type="dxa"/>
        <w:tblLayout w:type="fixed"/>
        <w:tblCellMar>
          <w:top w:w="0" w:type="dxa"/>
          <w:left w:w="108" w:type="dxa"/>
          <w:bottom w:w="0" w:type="dxa"/>
          <w:right w:w="108" w:type="dxa"/>
        </w:tblCellMar>
      </w:tblPr>
      <w:tblGrid>
        <w:gridCol w:w="4108"/>
        <w:gridCol w:w="2939"/>
      </w:tblGrid>
      <w:tr w14:paraId="5781C271">
        <w:tblPrEx>
          <w:tblCellMar>
            <w:top w:w="0" w:type="dxa"/>
            <w:left w:w="108" w:type="dxa"/>
            <w:bottom w:w="0" w:type="dxa"/>
            <w:right w:w="108" w:type="dxa"/>
          </w:tblCellMar>
        </w:tblPrEx>
        <w:trPr>
          <w:cantSplit/>
          <w:trHeight w:val="812" w:hRule="atLeast"/>
        </w:trPr>
        <w:tc>
          <w:tcPr>
            <w:tcW w:w="4108" w:type="dxa"/>
            <w:noWrap w:val="0"/>
            <w:vAlign w:val="center"/>
          </w:tcPr>
          <w:p w14:paraId="097CB842">
            <w:pPr>
              <w:spacing w:line="560" w:lineRule="exact"/>
              <w:jc w:val="distribute"/>
              <w:rPr>
                <w:rFonts w:ascii="宋体" w:hAnsi="宋体"/>
                <w:color w:val="000000"/>
                <w:sz w:val="32"/>
                <w:highlight w:val="none"/>
              </w:rPr>
            </w:pPr>
            <w:r>
              <w:rPr>
                <w:rFonts w:hint="eastAsia" w:ascii="宋体" w:hAnsi="宋体"/>
                <w:color w:val="000000"/>
                <w:sz w:val="32"/>
                <w:highlight w:val="none"/>
              </w:rPr>
              <w:t>中华人民共和国建设部</w:t>
            </w:r>
          </w:p>
        </w:tc>
        <w:tc>
          <w:tcPr>
            <w:tcW w:w="2939" w:type="dxa"/>
            <w:vMerge w:val="restart"/>
            <w:noWrap w:val="0"/>
            <w:vAlign w:val="center"/>
          </w:tcPr>
          <w:p w14:paraId="4FA241F2">
            <w:pPr>
              <w:spacing w:line="560" w:lineRule="exact"/>
              <w:rPr>
                <w:rFonts w:ascii="宋体" w:hAnsi="宋体"/>
                <w:color w:val="000000"/>
                <w:sz w:val="32"/>
                <w:highlight w:val="none"/>
              </w:rPr>
            </w:pPr>
            <w:r>
              <w:rPr>
                <w:rFonts w:hint="eastAsia" w:ascii="宋体" w:hAnsi="宋体"/>
                <w:color w:val="000000"/>
                <w:sz w:val="32"/>
                <w:highlight w:val="none"/>
              </w:rPr>
              <w:t>监制</w:t>
            </w:r>
          </w:p>
        </w:tc>
      </w:tr>
      <w:tr w14:paraId="0AFE90E7">
        <w:tblPrEx>
          <w:tblCellMar>
            <w:top w:w="0" w:type="dxa"/>
            <w:left w:w="108" w:type="dxa"/>
            <w:bottom w:w="0" w:type="dxa"/>
            <w:right w:w="108" w:type="dxa"/>
          </w:tblCellMar>
        </w:tblPrEx>
        <w:trPr>
          <w:cantSplit/>
          <w:trHeight w:val="812" w:hRule="atLeast"/>
        </w:trPr>
        <w:tc>
          <w:tcPr>
            <w:tcW w:w="4108" w:type="dxa"/>
            <w:noWrap w:val="0"/>
            <w:vAlign w:val="center"/>
          </w:tcPr>
          <w:p w14:paraId="6FB99FED">
            <w:pPr>
              <w:spacing w:line="560" w:lineRule="exact"/>
              <w:jc w:val="distribute"/>
              <w:rPr>
                <w:rFonts w:ascii="宋体" w:hAnsi="宋体"/>
                <w:color w:val="000000"/>
                <w:sz w:val="32"/>
                <w:highlight w:val="none"/>
              </w:rPr>
            </w:pPr>
            <w:r>
              <w:rPr>
                <w:rFonts w:hint="eastAsia" w:ascii="宋体" w:hAnsi="宋体"/>
                <w:color w:val="000000"/>
                <w:sz w:val="32"/>
                <w:highlight w:val="none"/>
              </w:rPr>
              <w:t>国家工商行政管理局</w:t>
            </w:r>
          </w:p>
        </w:tc>
        <w:tc>
          <w:tcPr>
            <w:tcW w:w="2939" w:type="dxa"/>
            <w:vMerge w:val="continue"/>
            <w:noWrap w:val="0"/>
            <w:vAlign w:val="center"/>
          </w:tcPr>
          <w:p w14:paraId="53BB195D">
            <w:pPr>
              <w:spacing w:line="560" w:lineRule="exact"/>
              <w:jc w:val="center"/>
              <w:rPr>
                <w:rFonts w:ascii="宋体" w:hAnsi="宋体"/>
                <w:color w:val="000000"/>
                <w:sz w:val="32"/>
                <w:highlight w:val="none"/>
              </w:rPr>
            </w:pPr>
          </w:p>
        </w:tc>
      </w:tr>
    </w:tbl>
    <w:p w14:paraId="4FA31E0E">
      <w:pPr>
        <w:spacing w:line="560" w:lineRule="exact"/>
        <w:ind w:firstLine="600"/>
        <w:rPr>
          <w:rFonts w:ascii="宋体" w:hAnsi="宋体"/>
          <w:color w:val="000000"/>
          <w:sz w:val="30"/>
          <w:highlight w:val="none"/>
        </w:rPr>
      </w:pPr>
    </w:p>
    <w:p w14:paraId="5658131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4"/>
          <w:szCs w:val="24"/>
          <w:highlight w:val="none"/>
        </w:rPr>
      </w:pPr>
      <w:r>
        <w:rPr>
          <w:rFonts w:ascii="宋体" w:hAnsi="宋体"/>
          <w:color w:val="000000"/>
          <w:sz w:val="30"/>
          <w:highlight w:val="none"/>
        </w:rPr>
        <w:br w:type="page"/>
      </w:r>
      <w:r>
        <w:rPr>
          <w:rFonts w:hint="eastAsia"/>
          <w:sz w:val="24"/>
          <w:szCs w:val="24"/>
          <w:highlight w:val="none"/>
        </w:rPr>
        <w:t>建设单位（以及项目管理单位）：</w:t>
      </w:r>
    </w:p>
    <w:p w14:paraId="69CEF431">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设计人：</w:t>
      </w:r>
      <w:r>
        <w:rPr>
          <w:rFonts w:hint="eastAsia"/>
          <w:sz w:val="24"/>
          <w:szCs w:val="24"/>
          <w:highlight w:val="none"/>
          <w:lang w:val="en-US" w:eastAsia="zh-CN"/>
        </w:rPr>
        <w:t xml:space="preserve">                      </w:t>
      </w:r>
      <w:r>
        <w:rPr>
          <w:rFonts w:hint="eastAsia"/>
          <w:sz w:val="24"/>
          <w:szCs w:val="24"/>
          <w:highlight w:val="none"/>
        </w:rPr>
        <w:t xml:space="preserve">                               </w:t>
      </w:r>
    </w:p>
    <w:p w14:paraId="12A5B29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建设单位（以及项目管理单位）委托设计人承担</w:t>
      </w:r>
      <w:r>
        <w:rPr>
          <w:rFonts w:hint="eastAsia"/>
          <w:sz w:val="24"/>
          <w:szCs w:val="24"/>
          <w:highlight w:val="none"/>
          <w:u w:val="single"/>
          <w:lang w:val="en-US" w:eastAsia="zh-CN"/>
        </w:rPr>
        <w:t xml:space="preserve">            </w:t>
      </w:r>
      <w:r>
        <w:rPr>
          <w:rFonts w:hint="eastAsia"/>
          <w:sz w:val="24"/>
          <w:szCs w:val="24"/>
          <w:highlight w:val="none"/>
        </w:rPr>
        <w:t>设计任务，经双方协商一致，签订本合同。</w:t>
      </w:r>
    </w:p>
    <w:p w14:paraId="340997A3">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第一条  本合同依据下列文件签订</w:t>
      </w:r>
    </w:p>
    <w:p w14:paraId="47FFB4D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1.1《中华人民共和国合同法》、《中华人民共和国建筑法》、《建设工程勘察设计市场管理规定》。</w:t>
      </w:r>
    </w:p>
    <w:p w14:paraId="3FBF219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1.2国家及地方有关建设工程勘察设计管理法规和规章。</w:t>
      </w:r>
    </w:p>
    <w:p w14:paraId="6180880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1.3建设工程批准文件。</w:t>
      </w:r>
    </w:p>
    <w:p w14:paraId="1BD1027B">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第二条  设计依据</w:t>
      </w:r>
    </w:p>
    <w:p w14:paraId="1DD5DA3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2.1 建设单位（以及项目管理单位）给设计人的委托书或设计中标文件。</w:t>
      </w:r>
    </w:p>
    <w:p w14:paraId="1B82017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2.2 建设单位（以及项目管理单位）提交的基础资料。</w:t>
      </w:r>
    </w:p>
    <w:p w14:paraId="4BA9387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2.3 设计人采用的主要技术标准是：</w:t>
      </w:r>
    </w:p>
    <w:p w14:paraId="38D1C37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2.3.1</w:t>
      </w:r>
      <w:r>
        <w:rPr>
          <w:sz w:val="24"/>
          <w:szCs w:val="24"/>
          <w:highlight w:val="none"/>
        </w:rPr>
        <w:t xml:space="preserve"> </w:t>
      </w:r>
      <w:r>
        <w:rPr>
          <w:rFonts w:hint="eastAsia"/>
          <w:sz w:val="24"/>
          <w:szCs w:val="24"/>
          <w:highlight w:val="none"/>
        </w:rPr>
        <w:t>设计范围（红线图）；</w:t>
      </w:r>
    </w:p>
    <w:p w14:paraId="4B51EAC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2.3.2</w:t>
      </w:r>
      <w:r>
        <w:rPr>
          <w:sz w:val="24"/>
          <w:szCs w:val="24"/>
          <w:highlight w:val="none"/>
        </w:rPr>
        <w:t xml:space="preserve"> </w:t>
      </w:r>
      <w:r>
        <w:rPr>
          <w:rFonts w:hint="eastAsia"/>
          <w:sz w:val="24"/>
          <w:szCs w:val="24"/>
          <w:highlight w:val="none"/>
          <w:lang w:val="en-US" w:eastAsia="zh-CN"/>
        </w:rPr>
        <w:t xml:space="preserve"> </w:t>
      </w:r>
      <w:r>
        <w:rPr>
          <w:rFonts w:hint="eastAsia"/>
          <w:sz w:val="24"/>
          <w:szCs w:val="24"/>
          <w:highlight w:val="none"/>
        </w:rPr>
        <w:t>1：500或1</w:t>
      </w:r>
      <w:r>
        <w:rPr>
          <w:rFonts w:hint="eastAsia"/>
          <w:sz w:val="24"/>
          <w:szCs w:val="24"/>
          <w:highlight w:val="none"/>
          <w:lang w:eastAsia="zh-CN"/>
        </w:rPr>
        <w:t>：</w:t>
      </w:r>
      <w:r>
        <w:rPr>
          <w:rFonts w:hint="eastAsia"/>
          <w:sz w:val="24"/>
          <w:szCs w:val="24"/>
          <w:highlight w:val="none"/>
        </w:rPr>
        <w:t>2000的地形图；</w:t>
      </w:r>
    </w:p>
    <w:p w14:paraId="6DCD497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2.3.3</w:t>
      </w:r>
      <w:r>
        <w:rPr>
          <w:sz w:val="24"/>
          <w:szCs w:val="24"/>
          <w:highlight w:val="none"/>
        </w:rPr>
        <w:t xml:space="preserve"> </w:t>
      </w:r>
      <w:r>
        <w:rPr>
          <w:rFonts w:hint="eastAsia"/>
          <w:sz w:val="24"/>
          <w:szCs w:val="24"/>
          <w:highlight w:val="none"/>
        </w:rPr>
        <w:t>《建筑工程设计文件编制深度规定（2016版）》；</w:t>
      </w:r>
    </w:p>
    <w:p w14:paraId="089716C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2.3.4</w:t>
      </w:r>
      <w:r>
        <w:rPr>
          <w:sz w:val="24"/>
          <w:szCs w:val="24"/>
          <w:highlight w:val="none"/>
        </w:rPr>
        <w:t xml:space="preserve"> </w:t>
      </w:r>
      <w:r>
        <w:rPr>
          <w:rFonts w:hint="eastAsia"/>
          <w:sz w:val="24"/>
          <w:szCs w:val="24"/>
          <w:highlight w:val="none"/>
        </w:rPr>
        <w:t>现行国家、省、市有关法律、法规及行业规范和地方规范。</w:t>
      </w:r>
    </w:p>
    <w:p w14:paraId="55ED164B">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 xml:space="preserve">第三条 </w:t>
      </w:r>
      <w:r>
        <w:rPr>
          <w:sz w:val="24"/>
          <w:szCs w:val="24"/>
          <w:highlight w:val="none"/>
        </w:rPr>
        <w:t xml:space="preserve"> </w:t>
      </w:r>
      <w:r>
        <w:rPr>
          <w:rFonts w:hint="eastAsia"/>
          <w:sz w:val="24"/>
          <w:szCs w:val="24"/>
          <w:highlight w:val="none"/>
        </w:rPr>
        <w:t>项目概况</w:t>
      </w:r>
    </w:p>
    <w:p w14:paraId="17EB7C8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lang w:val="en-US" w:eastAsia="zh-CN"/>
        </w:rPr>
        <w:t>×××××××××</w:t>
      </w:r>
      <w:r>
        <w:rPr>
          <w:rFonts w:hint="eastAsia"/>
          <w:sz w:val="24"/>
          <w:szCs w:val="24"/>
          <w:highlight w:val="none"/>
        </w:rPr>
        <w:t>。</w:t>
      </w:r>
    </w:p>
    <w:p w14:paraId="1E1F0780">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第四条  设计内容</w:t>
      </w:r>
    </w:p>
    <w:p w14:paraId="5F41159F">
      <w:pPr>
        <w:spacing w:line="60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lang w:val="en-US" w:eastAsia="zh-CN"/>
        </w:rPr>
        <w:t>4.1</w:t>
      </w:r>
      <w:r>
        <w:rPr>
          <w:rFonts w:hint="eastAsia" w:ascii="宋体" w:hAnsi="宋体" w:cs="宋体"/>
          <w:sz w:val="24"/>
          <w:szCs w:val="24"/>
          <w:highlight w:val="none"/>
        </w:rPr>
        <w:t>本次招标范围包括但不限于所有</w:t>
      </w:r>
      <w:r>
        <w:rPr>
          <w:rFonts w:hint="eastAsia" w:ascii="宋体" w:hAnsi="宋体" w:cs="宋体"/>
          <w:sz w:val="24"/>
          <w:szCs w:val="24"/>
          <w:highlight w:val="none"/>
          <w:lang w:eastAsia="zh-CN"/>
        </w:rPr>
        <w:t>电力管道</w:t>
      </w:r>
      <w:r>
        <w:rPr>
          <w:rFonts w:hint="eastAsia" w:ascii="宋体" w:hAnsi="宋体" w:cs="宋体"/>
          <w:sz w:val="24"/>
          <w:szCs w:val="24"/>
          <w:highlight w:val="none"/>
        </w:rPr>
        <w:t>施工图设计等设计工作以及项目报批过程中的设计配合、施工过程中的设计配合、竣工图编制配合、结算送审配合等所有需设计配合的工作。</w:t>
      </w:r>
    </w:p>
    <w:p w14:paraId="287D426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sz w:val="24"/>
          <w:szCs w:val="24"/>
          <w:highlight w:val="none"/>
          <w:lang w:eastAsia="zh-CN"/>
        </w:rPr>
      </w:pPr>
      <w:r>
        <w:rPr>
          <w:rFonts w:hint="eastAsia" w:ascii="宋体" w:hAnsi="宋体" w:cs="宋体"/>
          <w:sz w:val="24"/>
          <w:szCs w:val="24"/>
          <w:highlight w:val="none"/>
          <w:lang w:val="en-US" w:eastAsia="zh-CN"/>
        </w:rPr>
        <w:t xml:space="preserve">4.2 </w:t>
      </w:r>
      <w:r>
        <w:rPr>
          <w:rFonts w:hint="eastAsia"/>
          <w:sz w:val="24"/>
          <w:szCs w:val="24"/>
          <w:highlight w:val="none"/>
          <w:lang w:eastAsia="zh-CN"/>
        </w:rPr>
        <w:t>所有设计内容</w:t>
      </w:r>
      <w:r>
        <w:rPr>
          <w:rFonts w:hint="eastAsia"/>
          <w:sz w:val="24"/>
          <w:szCs w:val="24"/>
          <w:highlight w:val="none"/>
        </w:rPr>
        <w:t>须</w:t>
      </w:r>
      <w:r>
        <w:rPr>
          <w:rFonts w:hint="eastAsia"/>
          <w:sz w:val="24"/>
          <w:szCs w:val="24"/>
          <w:highlight w:val="none"/>
          <w:lang w:eastAsia="zh-CN"/>
        </w:rPr>
        <w:t>满足电力</w:t>
      </w:r>
      <w:r>
        <w:rPr>
          <w:rFonts w:hint="eastAsia"/>
          <w:sz w:val="24"/>
          <w:szCs w:val="24"/>
          <w:highlight w:val="none"/>
        </w:rPr>
        <w:t>等相关部门要求</w:t>
      </w:r>
      <w:r>
        <w:rPr>
          <w:rFonts w:hint="eastAsia"/>
          <w:sz w:val="24"/>
          <w:szCs w:val="24"/>
          <w:highlight w:val="none"/>
          <w:lang w:eastAsia="zh-CN"/>
        </w:rPr>
        <w:t>。</w:t>
      </w:r>
    </w:p>
    <w:p w14:paraId="0D4BCC7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sz w:val="24"/>
          <w:szCs w:val="24"/>
          <w:highlight w:val="none"/>
        </w:rPr>
      </w:pPr>
      <w:r>
        <w:rPr>
          <w:rFonts w:hint="eastAsia" w:ascii="宋体" w:hAnsi="宋体" w:cs="宋体"/>
          <w:sz w:val="24"/>
          <w:szCs w:val="24"/>
          <w:highlight w:val="none"/>
          <w:lang w:val="en-US" w:eastAsia="zh-CN"/>
        </w:rPr>
        <w:t xml:space="preserve">4.3 </w:t>
      </w:r>
      <w:r>
        <w:rPr>
          <w:rFonts w:hint="eastAsia"/>
          <w:sz w:val="24"/>
          <w:szCs w:val="24"/>
          <w:highlight w:val="none"/>
        </w:rPr>
        <w:t>如在设计过程中建设单位（以及项目管理单位）对设计内容和范围作出调整，设计人因无偿根据建设单位（以及项目管理单位）通知对设计内容</w:t>
      </w:r>
      <w:r>
        <w:rPr>
          <w:rFonts w:hint="eastAsia"/>
          <w:sz w:val="24"/>
          <w:szCs w:val="24"/>
          <w:highlight w:val="none"/>
          <w:lang w:eastAsia="zh-CN"/>
        </w:rPr>
        <w:t>和范围</w:t>
      </w:r>
      <w:r>
        <w:rPr>
          <w:rFonts w:hint="eastAsia"/>
          <w:sz w:val="24"/>
          <w:szCs w:val="24"/>
          <w:highlight w:val="none"/>
        </w:rPr>
        <w:t>进行调整，并达到建设实施条件。</w:t>
      </w:r>
    </w:p>
    <w:p w14:paraId="526F5AA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sz w:val="24"/>
          <w:szCs w:val="24"/>
          <w:highlight w:val="none"/>
          <w:lang w:val="en-US" w:eastAsia="zh-CN"/>
        </w:rPr>
      </w:pPr>
      <w:r>
        <w:rPr>
          <w:rFonts w:hint="eastAsia" w:ascii="宋体" w:hAnsi="宋体" w:cs="宋体"/>
          <w:sz w:val="24"/>
          <w:szCs w:val="24"/>
          <w:highlight w:val="none"/>
          <w:lang w:val="en-US" w:eastAsia="zh-CN"/>
        </w:rPr>
        <w:t xml:space="preserve">4.4 </w:t>
      </w:r>
      <w:r>
        <w:rPr>
          <w:rFonts w:hint="eastAsia"/>
          <w:sz w:val="24"/>
          <w:szCs w:val="24"/>
          <w:highlight w:val="none"/>
          <w:lang w:val="en-US" w:eastAsia="zh-CN"/>
        </w:rPr>
        <w:t>建设单位（以及项目管理单位）有权对设计人的各个专业人员的相关资历、能力水平、社保等进行审查，对于不满足本工程需求和建设单位（以及项目管理单位）要求的人员责令进行更换。</w:t>
      </w:r>
    </w:p>
    <w:p w14:paraId="3BE4DE6A">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第五条   建设单位（以及项目管理单位）向设计人提交有关资料、文件及时间</w:t>
      </w:r>
    </w:p>
    <w:p w14:paraId="3AD1A28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设计任务书、上位规划图、原始地形图、综合管网图、地形勘测报告等相关专业文件，提交时间中标后15天内。</w:t>
      </w:r>
    </w:p>
    <w:p w14:paraId="72A74CB7">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第六条  设计人向建设单位（以及项目管理单位）交付的设计文件、份数、地点及时间</w:t>
      </w:r>
    </w:p>
    <w:p w14:paraId="55F0764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6.1</w:t>
      </w:r>
      <w:r>
        <w:rPr>
          <w:sz w:val="24"/>
          <w:szCs w:val="24"/>
          <w:highlight w:val="none"/>
        </w:rPr>
        <w:t xml:space="preserve">  </w:t>
      </w:r>
      <w:r>
        <w:rPr>
          <w:rFonts w:hint="eastAsia"/>
          <w:sz w:val="24"/>
          <w:szCs w:val="24"/>
          <w:highlight w:val="none"/>
        </w:rPr>
        <w:t>施工图设计（图幅按需提供）为20套，2套刻盘。</w:t>
      </w:r>
    </w:p>
    <w:p w14:paraId="58EFCD6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6.</w:t>
      </w:r>
      <w:r>
        <w:rPr>
          <w:rFonts w:hint="eastAsia"/>
          <w:sz w:val="24"/>
          <w:szCs w:val="24"/>
          <w:highlight w:val="none"/>
          <w:lang w:val="en-US" w:eastAsia="zh-CN"/>
        </w:rPr>
        <w:t>2</w:t>
      </w:r>
      <w:r>
        <w:rPr>
          <w:sz w:val="24"/>
          <w:szCs w:val="24"/>
          <w:highlight w:val="none"/>
        </w:rPr>
        <w:t xml:space="preserve"> </w:t>
      </w:r>
      <w:r>
        <w:rPr>
          <w:rFonts w:hint="eastAsia"/>
          <w:sz w:val="24"/>
          <w:szCs w:val="24"/>
          <w:highlight w:val="none"/>
        </w:rPr>
        <w:t>以上文本数量不含中间汇报打印需求，中间汇报成果按照业主要求提供。</w:t>
      </w:r>
    </w:p>
    <w:p w14:paraId="56E85BD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sz w:val="24"/>
          <w:szCs w:val="24"/>
          <w:highlight w:val="none"/>
          <w:lang w:eastAsia="zh-CN"/>
        </w:rPr>
      </w:pPr>
      <w:r>
        <w:rPr>
          <w:rFonts w:hint="eastAsia"/>
          <w:sz w:val="24"/>
          <w:szCs w:val="24"/>
          <w:highlight w:val="none"/>
        </w:rPr>
        <w:t>6.</w:t>
      </w:r>
      <w:r>
        <w:rPr>
          <w:rFonts w:hint="eastAsia"/>
          <w:sz w:val="24"/>
          <w:szCs w:val="24"/>
          <w:highlight w:val="none"/>
          <w:lang w:val="en-US" w:eastAsia="zh-CN"/>
        </w:rPr>
        <w:t>3</w:t>
      </w:r>
      <w:r>
        <w:rPr>
          <w:sz w:val="24"/>
          <w:szCs w:val="24"/>
          <w:highlight w:val="none"/>
        </w:rPr>
        <w:t xml:space="preserve"> </w:t>
      </w:r>
      <w:r>
        <w:rPr>
          <w:rFonts w:hint="eastAsia"/>
          <w:sz w:val="24"/>
          <w:szCs w:val="24"/>
          <w:highlight w:val="none"/>
        </w:rPr>
        <w:t>文件提交时间：</w:t>
      </w:r>
      <w:r>
        <w:rPr>
          <w:rFonts w:hint="eastAsia" w:ascii="宋体" w:hAnsi="宋体" w:cs="宋体"/>
          <w:sz w:val="24"/>
          <w:szCs w:val="24"/>
          <w:highlight w:val="none"/>
          <w:lang w:val="en-US" w:eastAsia="zh-CN"/>
        </w:rPr>
        <w:t>施工图设计周期不超过30个日历天。施工图设计周期从取得初步设计批复起计算，至提交完整的施工图。施工图设计周期均不包括由于建设单位（以及项目管理单位）原因，使得设计需做重大调整或所需资料不全而无法开展设计等情形。施工图调整、修改周期：根据建设单位（以及项目管理单位）等意见对设计文件进行修改和调整的时间不应超过7天。如若建设单位（以及项目管理单位）需提前设计时间，设计人需积极配合</w:t>
      </w:r>
      <w:r>
        <w:rPr>
          <w:rFonts w:hint="eastAsia"/>
          <w:sz w:val="24"/>
          <w:szCs w:val="24"/>
          <w:highlight w:val="none"/>
          <w:lang w:eastAsia="zh-CN"/>
        </w:rPr>
        <w:t>。</w:t>
      </w:r>
    </w:p>
    <w:p w14:paraId="71D70B5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eastAsia="宋体"/>
          <w:sz w:val="24"/>
          <w:szCs w:val="24"/>
          <w:highlight w:val="none"/>
          <w:lang w:val="en-US" w:eastAsia="zh-CN"/>
        </w:rPr>
      </w:pPr>
      <w:r>
        <w:rPr>
          <w:rFonts w:hint="eastAsia"/>
          <w:sz w:val="24"/>
          <w:szCs w:val="24"/>
          <w:highlight w:val="none"/>
        </w:rPr>
        <w:t>6.7</w:t>
      </w:r>
      <w:r>
        <w:rPr>
          <w:sz w:val="24"/>
          <w:szCs w:val="24"/>
          <w:highlight w:val="none"/>
        </w:rPr>
        <w:t xml:space="preserve"> </w:t>
      </w:r>
      <w:r>
        <w:rPr>
          <w:rFonts w:hint="eastAsia"/>
          <w:sz w:val="24"/>
          <w:szCs w:val="24"/>
          <w:highlight w:val="none"/>
        </w:rPr>
        <w:t>文件提交地点：</w:t>
      </w:r>
      <w:r>
        <w:rPr>
          <w:rFonts w:hint="eastAsia"/>
          <w:sz w:val="24"/>
          <w:szCs w:val="24"/>
          <w:highlight w:val="none"/>
          <w:lang w:val="en-US" w:eastAsia="zh-CN"/>
        </w:rPr>
        <w:t xml:space="preserve">                   </w:t>
      </w:r>
    </w:p>
    <w:p w14:paraId="75E4CFA3">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 xml:space="preserve">第七条 </w:t>
      </w:r>
      <w:r>
        <w:rPr>
          <w:sz w:val="24"/>
          <w:szCs w:val="24"/>
          <w:highlight w:val="none"/>
        </w:rPr>
        <w:t xml:space="preserve"> </w:t>
      </w:r>
      <w:r>
        <w:rPr>
          <w:rFonts w:hint="eastAsia"/>
          <w:sz w:val="24"/>
          <w:szCs w:val="24"/>
          <w:highlight w:val="none"/>
        </w:rPr>
        <w:t>费用</w:t>
      </w:r>
    </w:p>
    <w:p w14:paraId="6EF8A25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7.1双方商定，</w:t>
      </w:r>
      <w:r>
        <w:rPr>
          <w:rFonts w:hint="eastAsia"/>
          <w:sz w:val="24"/>
          <w:szCs w:val="24"/>
          <w:highlight w:val="none"/>
          <w:lang w:val="en-US" w:eastAsia="zh-CN"/>
        </w:rPr>
        <w:t>×××××</w:t>
      </w:r>
      <w:r>
        <w:rPr>
          <w:rFonts w:hint="eastAsia"/>
          <w:sz w:val="24"/>
          <w:szCs w:val="24"/>
          <w:highlight w:val="none"/>
        </w:rPr>
        <w:t>。</w:t>
      </w:r>
    </w:p>
    <w:p w14:paraId="5F8F45E5">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第八条   支付方式</w:t>
      </w:r>
    </w:p>
    <w:p w14:paraId="6CFC057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8.1</w:t>
      </w:r>
      <w:r>
        <w:rPr>
          <w:sz w:val="24"/>
          <w:szCs w:val="24"/>
          <w:highlight w:val="none"/>
        </w:rPr>
        <w:t xml:space="preserve"> </w:t>
      </w:r>
      <w:r>
        <w:rPr>
          <w:rFonts w:hint="eastAsia"/>
          <w:sz w:val="24"/>
          <w:szCs w:val="24"/>
          <w:highlight w:val="none"/>
        </w:rPr>
        <w:t>本合同履行后，设计人向建设单位（以及项目管理单位）提供合格、有效的发票。</w:t>
      </w:r>
    </w:p>
    <w:p w14:paraId="51E42E1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8.2</w:t>
      </w:r>
      <w:r>
        <w:rPr>
          <w:sz w:val="24"/>
          <w:szCs w:val="24"/>
          <w:highlight w:val="none"/>
        </w:rPr>
        <w:t xml:space="preserve"> </w:t>
      </w:r>
      <w:r>
        <w:rPr>
          <w:rFonts w:hint="eastAsia"/>
          <w:sz w:val="24"/>
          <w:szCs w:val="24"/>
          <w:highlight w:val="none"/>
        </w:rPr>
        <w:t>具体支付方式及比例详</w:t>
      </w:r>
      <w:r>
        <w:rPr>
          <w:rFonts w:hint="eastAsia"/>
          <w:sz w:val="24"/>
          <w:szCs w:val="24"/>
          <w:highlight w:val="none"/>
          <w:lang w:val="en-US" w:eastAsia="zh-CN"/>
        </w:rPr>
        <w:t>见</w:t>
      </w:r>
      <w:r>
        <w:rPr>
          <w:rFonts w:hint="eastAsia"/>
          <w:sz w:val="24"/>
          <w:szCs w:val="24"/>
          <w:highlight w:val="none"/>
        </w:rPr>
        <w:t>下表：</w:t>
      </w:r>
    </w:p>
    <w:tbl>
      <w:tblPr>
        <w:tblStyle w:val="25"/>
        <w:tblW w:w="0" w:type="auto"/>
        <w:tblInd w:w="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5"/>
        <w:gridCol w:w="1284"/>
        <w:gridCol w:w="1710"/>
        <w:gridCol w:w="4521"/>
      </w:tblGrid>
      <w:tr w14:paraId="7DD2C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485" w:type="dxa"/>
            <w:noWrap w:val="0"/>
            <w:vAlign w:val="center"/>
          </w:tcPr>
          <w:p w14:paraId="678B3319">
            <w:pPr>
              <w:snapToGrid w:val="0"/>
              <w:jc w:val="center"/>
              <w:rPr>
                <w:rFonts w:ascii="宋体" w:hAnsi="宋体" w:cs="宋体"/>
                <w:sz w:val="24"/>
                <w:szCs w:val="24"/>
                <w:highlight w:val="none"/>
              </w:rPr>
            </w:pPr>
            <w:r>
              <w:rPr>
                <w:rFonts w:hint="eastAsia" w:ascii="宋体" w:hAnsi="宋体" w:cs="宋体"/>
                <w:sz w:val="24"/>
                <w:szCs w:val="24"/>
                <w:highlight w:val="none"/>
              </w:rPr>
              <w:t>付费次序</w:t>
            </w:r>
          </w:p>
        </w:tc>
        <w:tc>
          <w:tcPr>
            <w:tcW w:w="1284" w:type="dxa"/>
            <w:noWrap w:val="0"/>
            <w:vAlign w:val="center"/>
          </w:tcPr>
          <w:p w14:paraId="18A061A5">
            <w:pPr>
              <w:snapToGrid w:val="0"/>
              <w:jc w:val="center"/>
              <w:rPr>
                <w:rFonts w:ascii="宋体" w:hAnsi="宋体" w:cs="宋体"/>
                <w:sz w:val="24"/>
                <w:szCs w:val="24"/>
                <w:highlight w:val="none"/>
              </w:rPr>
            </w:pPr>
            <w:r>
              <w:rPr>
                <w:rFonts w:hint="eastAsia" w:ascii="宋体" w:hAnsi="宋体" w:cs="宋体"/>
                <w:sz w:val="24"/>
                <w:szCs w:val="24"/>
                <w:highlight w:val="none"/>
              </w:rPr>
              <w:t>占总设计费%</w:t>
            </w:r>
          </w:p>
        </w:tc>
        <w:tc>
          <w:tcPr>
            <w:tcW w:w="1710" w:type="dxa"/>
            <w:noWrap w:val="0"/>
            <w:vAlign w:val="center"/>
          </w:tcPr>
          <w:p w14:paraId="2B183882">
            <w:pPr>
              <w:snapToGrid w:val="0"/>
              <w:jc w:val="center"/>
              <w:rPr>
                <w:rFonts w:ascii="宋体" w:hAnsi="宋体" w:cs="宋体"/>
                <w:sz w:val="24"/>
                <w:szCs w:val="24"/>
                <w:highlight w:val="none"/>
              </w:rPr>
            </w:pPr>
            <w:r>
              <w:rPr>
                <w:rFonts w:hint="eastAsia" w:ascii="宋体" w:hAnsi="宋体" w:cs="宋体"/>
                <w:sz w:val="24"/>
                <w:szCs w:val="24"/>
                <w:highlight w:val="none"/>
              </w:rPr>
              <w:t>暂定付费额</w:t>
            </w:r>
            <w:r>
              <w:rPr>
                <w:rFonts w:hint="eastAsia" w:ascii="宋体" w:hAnsi="宋体" w:cs="宋体"/>
                <w:sz w:val="24"/>
                <w:szCs w:val="24"/>
                <w:highlight w:val="none"/>
              </w:rPr>
              <w:br w:type="textWrapping"/>
            </w:r>
            <w:r>
              <w:rPr>
                <w:rFonts w:hint="eastAsia" w:ascii="宋体" w:hAnsi="宋体" w:cs="宋体"/>
                <w:sz w:val="24"/>
                <w:szCs w:val="24"/>
                <w:highlight w:val="none"/>
              </w:rPr>
              <w:t>（元）</w:t>
            </w:r>
          </w:p>
        </w:tc>
        <w:tc>
          <w:tcPr>
            <w:tcW w:w="4521" w:type="dxa"/>
            <w:noWrap w:val="0"/>
            <w:vAlign w:val="center"/>
          </w:tcPr>
          <w:p w14:paraId="78D2EE84">
            <w:pPr>
              <w:snapToGrid w:val="0"/>
              <w:jc w:val="center"/>
              <w:rPr>
                <w:rFonts w:ascii="宋体" w:hAnsi="宋体" w:cs="宋体"/>
                <w:sz w:val="24"/>
                <w:szCs w:val="24"/>
                <w:highlight w:val="none"/>
              </w:rPr>
            </w:pPr>
            <w:r>
              <w:rPr>
                <w:rFonts w:hint="eastAsia" w:ascii="宋体" w:hAnsi="宋体" w:cs="宋体"/>
                <w:sz w:val="24"/>
                <w:szCs w:val="24"/>
                <w:highlight w:val="none"/>
              </w:rPr>
              <w:t>付费时间</w:t>
            </w:r>
            <w:r>
              <w:rPr>
                <w:rFonts w:hint="eastAsia" w:ascii="宋体" w:hAnsi="宋体" w:cs="宋体"/>
                <w:sz w:val="24"/>
                <w:szCs w:val="24"/>
                <w:highlight w:val="none"/>
              </w:rPr>
              <w:br w:type="textWrapping"/>
            </w:r>
            <w:r>
              <w:rPr>
                <w:rFonts w:hint="eastAsia" w:ascii="宋体" w:hAnsi="宋体" w:cs="宋体"/>
                <w:sz w:val="24"/>
                <w:szCs w:val="24"/>
                <w:highlight w:val="none"/>
              </w:rPr>
              <w:t>（由交付设计文件所决定）</w:t>
            </w:r>
          </w:p>
        </w:tc>
      </w:tr>
      <w:tr w14:paraId="20F76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485" w:type="dxa"/>
            <w:noWrap w:val="0"/>
            <w:vAlign w:val="center"/>
          </w:tcPr>
          <w:p w14:paraId="217FB084">
            <w:pPr>
              <w:spacing w:line="360" w:lineRule="auto"/>
              <w:jc w:val="center"/>
              <w:rPr>
                <w:rFonts w:ascii="宋体" w:hAnsi="宋体" w:cs="宋体"/>
                <w:sz w:val="24"/>
                <w:szCs w:val="24"/>
                <w:highlight w:val="none"/>
              </w:rPr>
            </w:pPr>
            <w:r>
              <w:rPr>
                <w:rFonts w:hint="eastAsia" w:ascii="宋体" w:hAnsi="宋体" w:cs="宋体"/>
                <w:sz w:val="24"/>
                <w:szCs w:val="24"/>
                <w:highlight w:val="none"/>
              </w:rPr>
              <w:t>第一次付费</w:t>
            </w:r>
          </w:p>
        </w:tc>
        <w:tc>
          <w:tcPr>
            <w:tcW w:w="1284" w:type="dxa"/>
            <w:noWrap w:val="0"/>
            <w:vAlign w:val="center"/>
          </w:tcPr>
          <w:p w14:paraId="337F5E85">
            <w:pPr>
              <w:spacing w:line="360" w:lineRule="auto"/>
              <w:jc w:val="center"/>
              <w:rPr>
                <w:rFonts w:ascii="宋体" w:hAnsi="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cs="宋体"/>
                <w:sz w:val="24"/>
                <w:szCs w:val="24"/>
                <w:highlight w:val="none"/>
              </w:rPr>
              <w:t>0%</w:t>
            </w:r>
          </w:p>
        </w:tc>
        <w:tc>
          <w:tcPr>
            <w:tcW w:w="1710" w:type="dxa"/>
            <w:noWrap w:val="0"/>
            <w:vAlign w:val="center"/>
          </w:tcPr>
          <w:p w14:paraId="710C301F">
            <w:pPr>
              <w:spacing w:line="360" w:lineRule="auto"/>
              <w:jc w:val="left"/>
              <w:rPr>
                <w:rFonts w:ascii="宋体" w:hAnsi="宋体" w:cs="宋体"/>
                <w:sz w:val="24"/>
                <w:szCs w:val="24"/>
                <w:highlight w:val="none"/>
              </w:rPr>
            </w:pPr>
          </w:p>
        </w:tc>
        <w:tc>
          <w:tcPr>
            <w:tcW w:w="4521" w:type="dxa"/>
            <w:noWrap w:val="0"/>
            <w:vAlign w:val="center"/>
          </w:tcPr>
          <w:p w14:paraId="2ED8BB08">
            <w:pPr>
              <w:snapToGrid w:val="0"/>
              <w:rPr>
                <w:rFonts w:ascii="宋体" w:hAnsi="宋体" w:cs="宋体"/>
                <w:sz w:val="24"/>
                <w:szCs w:val="24"/>
                <w:highlight w:val="none"/>
              </w:rPr>
            </w:pPr>
            <w:r>
              <w:rPr>
                <w:rFonts w:hint="eastAsia" w:ascii="宋体" w:hAnsi="宋体" w:cs="宋体"/>
                <w:sz w:val="24"/>
                <w:szCs w:val="24"/>
                <w:highlight w:val="none"/>
              </w:rPr>
              <w:t>施工招标完成30日内</w:t>
            </w:r>
          </w:p>
        </w:tc>
      </w:tr>
      <w:tr w14:paraId="5C64F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485" w:type="dxa"/>
            <w:noWrap w:val="0"/>
            <w:vAlign w:val="center"/>
          </w:tcPr>
          <w:p w14:paraId="73D75249">
            <w:pPr>
              <w:spacing w:line="360" w:lineRule="auto"/>
              <w:jc w:val="center"/>
              <w:rPr>
                <w:rFonts w:ascii="宋体" w:hAnsi="宋体" w:cs="宋体"/>
                <w:sz w:val="24"/>
                <w:szCs w:val="24"/>
                <w:highlight w:val="none"/>
              </w:rPr>
            </w:pPr>
            <w:r>
              <w:rPr>
                <w:rFonts w:hint="eastAsia" w:ascii="宋体" w:hAnsi="宋体" w:cs="宋体"/>
                <w:sz w:val="24"/>
                <w:szCs w:val="24"/>
                <w:highlight w:val="none"/>
              </w:rPr>
              <w:t>第</w:t>
            </w:r>
            <w:r>
              <w:rPr>
                <w:rFonts w:hint="default" w:ascii="宋体" w:hAnsi="宋体" w:cs="宋体"/>
                <w:sz w:val="24"/>
                <w:szCs w:val="24"/>
                <w:highlight w:val="none"/>
              </w:rPr>
              <w:t>二</w:t>
            </w:r>
            <w:r>
              <w:rPr>
                <w:rFonts w:hint="eastAsia" w:ascii="宋体" w:hAnsi="宋体" w:cs="宋体"/>
                <w:sz w:val="24"/>
                <w:szCs w:val="24"/>
                <w:highlight w:val="none"/>
              </w:rPr>
              <w:t>次付费</w:t>
            </w:r>
          </w:p>
        </w:tc>
        <w:tc>
          <w:tcPr>
            <w:tcW w:w="1284" w:type="dxa"/>
            <w:noWrap w:val="0"/>
            <w:vAlign w:val="center"/>
          </w:tcPr>
          <w:p w14:paraId="0B1D629F">
            <w:pPr>
              <w:spacing w:line="360" w:lineRule="auto"/>
              <w:jc w:val="center"/>
              <w:rPr>
                <w:rFonts w:ascii="宋体" w:hAnsi="宋体" w:cs="宋体"/>
                <w:sz w:val="24"/>
                <w:szCs w:val="24"/>
                <w:highlight w:val="none"/>
              </w:rPr>
            </w:pPr>
            <w:r>
              <w:rPr>
                <w:rFonts w:hint="eastAsia" w:ascii="宋体" w:hAnsi="宋体" w:cs="宋体"/>
                <w:sz w:val="24"/>
                <w:szCs w:val="24"/>
                <w:highlight w:val="none"/>
                <w:lang w:val="en-US" w:eastAsia="zh-CN"/>
              </w:rPr>
              <w:t>25</w:t>
            </w:r>
            <w:r>
              <w:rPr>
                <w:rFonts w:hint="eastAsia" w:ascii="宋体" w:hAnsi="宋体" w:cs="宋体"/>
                <w:sz w:val="24"/>
                <w:szCs w:val="24"/>
                <w:highlight w:val="none"/>
              </w:rPr>
              <w:t>%</w:t>
            </w:r>
          </w:p>
        </w:tc>
        <w:tc>
          <w:tcPr>
            <w:tcW w:w="1710" w:type="dxa"/>
            <w:noWrap w:val="0"/>
            <w:vAlign w:val="center"/>
          </w:tcPr>
          <w:p w14:paraId="66F71B01">
            <w:pPr>
              <w:spacing w:line="360" w:lineRule="auto"/>
              <w:jc w:val="left"/>
              <w:rPr>
                <w:rFonts w:ascii="宋体" w:hAnsi="宋体" w:cs="宋体"/>
                <w:sz w:val="24"/>
                <w:szCs w:val="24"/>
                <w:highlight w:val="none"/>
              </w:rPr>
            </w:pPr>
          </w:p>
        </w:tc>
        <w:tc>
          <w:tcPr>
            <w:tcW w:w="4521" w:type="dxa"/>
            <w:noWrap w:val="0"/>
            <w:vAlign w:val="center"/>
          </w:tcPr>
          <w:p w14:paraId="2387DDEC">
            <w:pPr>
              <w:spacing w:line="360" w:lineRule="auto"/>
              <w:rPr>
                <w:rFonts w:ascii="宋体" w:hAnsi="宋体" w:cs="宋体"/>
                <w:sz w:val="24"/>
                <w:szCs w:val="24"/>
                <w:highlight w:val="none"/>
              </w:rPr>
            </w:pPr>
            <w:r>
              <w:rPr>
                <w:rFonts w:hint="eastAsia" w:ascii="宋体" w:hAnsi="宋体" w:cs="宋体"/>
                <w:sz w:val="24"/>
                <w:szCs w:val="24"/>
                <w:highlight w:val="none"/>
              </w:rPr>
              <w:t>工程竣工备案通过后30天内</w:t>
            </w:r>
          </w:p>
        </w:tc>
      </w:tr>
      <w:tr w14:paraId="385CF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1485" w:type="dxa"/>
            <w:shd w:val="clear" w:color="auto" w:fill="auto"/>
            <w:noWrap w:val="0"/>
            <w:vAlign w:val="center"/>
          </w:tcPr>
          <w:p w14:paraId="580D8E0C">
            <w:pPr>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cs="宋体"/>
                <w:sz w:val="24"/>
                <w:szCs w:val="24"/>
                <w:highlight w:val="none"/>
              </w:rPr>
              <w:t>第</w:t>
            </w:r>
            <w:r>
              <w:rPr>
                <w:rFonts w:hint="eastAsia" w:ascii="宋体" w:hAnsi="宋体" w:cs="宋体"/>
                <w:sz w:val="24"/>
                <w:szCs w:val="24"/>
                <w:highlight w:val="none"/>
                <w:lang w:val="en-US" w:eastAsia="zh-CN"/>
              </w:rPr>
              <w:t>三</w:t>
            </w:r>
            <w:r>
              <w:rPr>
                <w:rFonts w:hint="eastAsia" w:ascii="宋体" w:hAnsi="宋体" w:cs="宋体"/>
                <w:sz w:val="24"/>
                <w:szCs w:val="24"/>
                <w:highlight w:val="none"/>
              </w:rPr>
              <w:t>次付费</w:t>
            </w:r>
          </w:p>
        </w:tc>
        <w:tc>
          <w:tcPr>
            <w:tcW w:w="1284" w:type="dxa"/>
            <w:shd w:val="clear" w:color="auto" w:fill="auto"/>
            <w:noWrap w:val="0"/>
            <w:vAlign w:val="center"/>
          </w:tcPr>
          <w:p w14:paraId="000B27DF">
            <w:pPr>
              <w:spacing w:line="360" w:lineRule="auto"/>
              <w:jc w:val="center"/>
              <w:rPr>
                <w:rFonts w:hint="default" w:ascii="宋体" w:hAnsi="宋体" w:eastAsia="宋体" w:cs="宋体"/>
                <w:kern w:val="2"/>
                <w:sz w:val="24"/>
                <w:szCs w:val="24"/>
                <w:highlight w:val="none"/>
                <w:lang w:val="en-US" w:eastAsia="zh-CN" w:bidi="ar-SA"/>
              </w:rPr>
            </w:pPr>
            <w:r>
              <w:rPr>
                <w:rFonts w:hint="eastAsia" w:ascii="宋体" w:hAnsi="宋体" w:cs="宋体"/>
                <w:sz w:val="24"/>
                <w:szCs w:val="24"/>
                <w:highlight w:val="none"/>
                <w:lang w:val="en-US" w:eastAsia="zh-CN"/>
              </w:rPr>
              <w:t>5</w:t>
            </w:r>
            <w:r>
              <w:rPr>
                <w:rFonts w:hint="eastAsia" w:ascii="宋体" w:hAnsi="宋体" w:cs="宋体"/>
                <w:sz w:val="24"/>
                <w:szCs w:val="24"/>
                <w:highlight w:val="none"/>
              </w:rPr>
              <w:t>%</w:t>
            </w:r>
          </w:p>
        </w:tc>
        <w:tc>
          <w:tcPr>
            <w:tcW w:w="1710" w:type="dxa"/>
            <w:shd w:val="clear" w:color="auto" w:fill="auto"/>
            <w:noWrap w:val="0"/>
            <w:vAlign w:val="center"/>
          </w:tcPr>
          <w:p w14:paraId="726296D3">
            <w:pPr>
              <w:spacing w:line="360" w:lineRule="auto"/>
              <w:jc w:val="left"/>
              <w:rPr>
                <w:rFonts w:ascii="宋体" w:hAnsi="宋体" w:eastAsia="宋体" w:cs="宋体"/>
                <w:kern w:val="2"/>
                <w:sz w:val="24"/>
                <w:szCs w:val="24"/>
                <w:highlight w:val="none"/>
                <w:lang w:val="en-US" w:eastAsia="zh-CN" w:bidi="ar-SA"/>
              </w:rPr>
            </w:pPr>
          </w:p>
        </w:tc>
        <w:tc>
          <w:tcPr>
            <w:tcW w:w="4521" w:type="dxa"/>
            <w:shd w:val="clear" w:color="auto" w:fill="auto"/>
            <w:noWrap w:val="0"/>
            <w:vAlign w:val="center"/>
          </w:tcPr>
          <w:p w14:paraId="6CC06458">
            <w:pPr>
              <w:spacing w:line="360" w:lineRule="auto"/>
              <w:rPr>
                <w:rFonts w:hint="eastAsia" w:ascii="宋体" w:hAnsi="宋体" w:eastAsia="宋体" w:cs="宋体"/>
                <w:kern w:val="2"/>
                <w:sz w:val="24"/>
                <w:szCs w:val="24"/>
                <w:highlight w:val="none"/>
                <w:lang w:val="en-US" w:eastAsia="zh-CN" w:bidi="ar-SA"/>
              </w:rPr>
            </w:pPr>
            <w:r>
              <w:rPr>
                <w:rFonts w:hint="eastAsia" w:ascii="宋体" w:hAnsi="宋体" w:cs="宋体"/>
                <w:sz w:val="24"/>
                <w:szCs w:val="24"/>
                <w:highlight w:val="none"/>
              </w:rPr>
              <w:t>工程竣工备案通过后3个月内根据考核结果一次性结清余款</w:t>
            </w:r>
          </w:p>
        </w:tc>
      </w:tr>
    </w:tbl>
    <w:p w14:paraId="4041E1E1">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textAlignment w:val="auto"/>
        <w:rPr>
          <w:rFonts w:hint="eastAsia" w:eastAsia="宋体"/>
          <w:sz w:val="24"/>
          <w:szCs w:val="24"/>
          <w:highlight w:val="none"/>
          <w:lang w:eastAsia="zh-CN"/>
        </w:rPr>
      </w:pPr>
      <w:r>
        <w:rPr>
          <w:rFonts w:hint="eastAsia"/>
          <w:sz w:val="24"/>
          <w:szCs w:val="24"/>
          <w:highlight w:val="none"/>
        </w:rPr>
        <w:t>8.</w:t>
      </w:r>
      <w:r>
        <w:rPr>
          <w:rFonts w:hint="eastAsia"/>
          <w:sz w:val="24"/>
          <w:szCs w:val="24"/>
          <w:highlight w:val="none"/>
          <w:lang w:val="en-US" w:eastAsia="zh-CN"/>
        </w:rPr>
        <w:t>3</w:t>
      </w:r>
      <w:r>
        <w:rPr>
          <w:rFonts w:hint="eastAsia" w:ascii="Times New Roman" w:hAnsi="Times New Roman" w:eastAsia="宋体" w:cs="Times New Roman"/>
          <w:b w:val="0"/>
          <w:bCs w:val="0"/>
          <w:kern w:val="2"/>
          <w:sz w:val="24"/>
          <w:szCs w:val="24"/>
          <w:highlight w:val="none"/>
          <w:lang w:val="en-US" w:eastAsia="zh-CN" w:bidi="ar-SA"/>
        </w:rPr>
        <w:t>本合同资金付款前，由乙方向甲方开具发票，同时向丙方出具收据，丙方将相关费用支付至乙方。</w:t>
      </w:r>
    </w:p>
    <w:p w14:paraId="3EA3BFA3">
      <w:pPr>
        <w:keepNext w:val="0"/>
        <w:keepLines w:val="0"/>
        <w:pageBreakBefore w:val="0"/>
        <w:widowControl w:val="0"/>
        <w:kinsoku/>
        <w:wordWrap/>
        <w:overflowPunct/>
        <w:topLinePunct w:val="0"/>
        <w:autoSpaceDE/>
        <w:autoSpaceDN/>
        <w:bidi w:val="0"/>
        <w:adjustRightInd/>
        <w:snapToGrid/>
        <w:spacing w:line="600" w:lineRule="exact"/>
        <w:ind w:left="0" w:leftChars="0" w:firstLine="480" w:firstLineChars="200"/>
        <w:textAlignment w:val="auto"/>
        <w:rPr>
          <w:rFonts w:hint="eastAsia" w:eastAsia="宋体"/>
          <w:sz w:val="24"/>
          <w:szCs w:val="24"/>
          <w:highlight w:val="none"/>
          <w:lang w:eastAsia="zh-CN"/>
        </w:rPr>
      </w:pPr>
      <w:r>
        <w:rPr>
          <w:rFonts w:hint="eastAsia"/>
          <w:sz w:val="24"/>
          <w:szCs w:val="24"/>
          <w:highlight w:val="none"/>
        </w:rPr>
        <w:t>8.</w:t>
      </w:r>
      <w:r>
        <w:rPr>
          <w:rFonts w:hint="eastAsia"/>
          <w:sz w:val="24"/>
          <w:szCs w:val="24"/>
          <w:highlight w:val="none"/>
          <w:lang w:val="en-US" w:eastAsia="zh-CN"/>
        </w:rPr>
        <w:t>4</w:t>
      </w:r>
      <w:r>
        <w:rPr>
          <w:rFonts w:hint="eastAsia"/>
          <w:sz w:val="24"/>
          <w:szCs w:val="24"/>
          <w:highlight w:val="none"/>
        </w:rPr>
        <w:t xml:space="preserve"> </w:t>
      </w:r>
      <w:r>
        <w:rPr>
          <w:rFonts w:hint="eastAsia" w:ascii="Times New Roman" w:hAnsi="Times New Roman" w:eastAsia="宋体" w:cs="Times New Roman"/>
          <w:b w:val="0"/>
          <w:bCs w:val="0"/>
          <w:kern w:val="2"/>
          <w:sz w:val="24"/>
          <w:szCs w:val="24"/>
          <w:highlight w:val="none"/>
          <w:lang w:val="en-US" w:eastAsia="zh-CN" w:bidi="ar-SA"/>
        </w:rPr>
        <w:t>甲方是建设单位，乙方是中标单位，丙方是招标人。</w:t>
      </w:r>
    </w:p>
    <w:p w14:paraId="18583C71">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第九条  双方责任</w:t>
      </w:r>
    </w:p>
    <w:p w14:paraId="2902079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9.1建设单位（以及项目管理单位）责任：</w:t>
      </w:r>
    </w:p>
    <w:p w14:paraId="05F0003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9.1.1建设单位（以及项目管理单位）按本合同第五条规定的内容，在规定的时间内向设计人提交资料及文件，并对其完整性、正确性及时限负责，建设单位（以及项目管理单位）不得要求设计人违反国家有关标准进行设计。建设单位（以及项目管理单位）提交上述资料及文件超过规定期限15天以内，设计人按本合同第五条规定的交付设计文件时间顺延；建设单位（以及项目管理单位）交付上述资料及文件超过规定期限15天以上时，设计人可与建设单位（以及项目管理单位）协商提交设计文件的时间。</w:t>
      </w:r>
    </w:p>
    <w:p w14:paraId="1EE3BB8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9.1.2建设单位（以及项目管理单位）变更委托设计项目、规模、条件或因提交的资料错误，或所提交资料作较大修改，以致造成设计人设计需返工时，双方除需另行协商签订补充协议(或另订合同)、重新明确有关条款外，建设单位（以及项目管理单位）应按设计人所耗工作时向设计人增付设计费。</w:t>
      </w:r>
    </w:p>
    <w:p w14:paraId="53BA167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9.1.3建设单位（以及项目管理单位）要求设计人比合同规定时间提前交付设计文件时，须征得设计人同意，不得严重背离合理设计周期。</w:t>
      </w:r>
    </w:p>
    <w:p w14:paraId="7CCBC61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9.1.4在合同履行期间，建设单位（以及项目管理单位）要求终止或解除合同，设计人未开始设计工作的，不退还建设单位（以及项目管理单位）已付的定金；已开始设计工作的，建设单位（以及项目管理单位）应根据设计人已进行的实际工作量，不足一半时，按该阶段设计费的一半支付；超过一半时，按该阶段设计费的全部支付。</w:t>
      </w:r>
    </w:p>
    <w:p w14:paraId="76C3F92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9.2设计人责任：</w:t>
      </w:r>
    </w:p>
    <w:p w14:paraId="66B6E4D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9.2.1设计人应按国家技术规范、标准、规程及建设单位（以及项目管理单位）提出的设计要求，进行工程设计，按本合同第六条规定的内容、进度及份数向建设单位（以及项目管理单位）交付资料及文件，并对提交的设计文件的质量负责。</w:t>
      </w:r>
    </w:p>
    <w:p w14:paraId="34FCCCD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9.2.2设计人采用的主要技术标准：按国家《建设工程设计文件编制深度的规定》及专业技术标准、规范等</w:t>
      </w:r>
    </w:p>
    <w:p w14:paraId="1DB5D70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9.2.3设计合理使用年限为</w:t>
      </w:r>
      <w:r>
        <w:rPr>
          <w:rFonts w:hint="eastAsia"/>
          <w:sz w:val="24"/>
          <w:szCs w:val="24"/>
          <w:highlight w:val="none"/>
          <w:u w:val="single"/>
        </w:rPr>
        <w:t xml:space="preserve">   按国家现行规定执行   </w:t>
      </w:r>
      <w:r>
        <w:rPr>
          <w:rFonts w:hint="eastAsia"/>
          <w:sz w:val="24"/>
          <w:szCs w:val="24"/>
          <w:highlight w:val="none"/>
        </w:rPr>
        <w:t>年。</w:t>
      </w:r>
    </w:p>
    <w:p w14:paraId="267ECFD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9.2.4设计人应负责对外商的设计资料进行审查，负责本合同项目的设计联络工作。</w:t>
      </w:r>
    </w:p>
    <w:p w14:paraId="3F839B3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9.2.5设计人交付设计文件后，按规定参加有关上级的设计审查，并根据审查结论负责不超出原定范围的内容做必要调整补充。设计人按合同规定时限交付设计文件一年内项目开始施工，负责向建设单位（以及项目管理单位）及施工单位进行设计交底、处理有关设计问题和参加竣工验收。</w:t>
      </w:r>
    </w:p>
    <w:p w14:paraId="2DE931C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9.2.6设计人应保护建设单位（以及项目管理单位）的知识产权，不得向第三人泄露、转让建设单位（以及项目管理单位）提交的产品图纸等技术经济资料。如发生以上情况并给建设单位（以及项目管理单位）造成经济损失。建设单位（以及项目管理单位）有权向设计人索赔。</w:t>
      </w:r>
    </w:p>
    <w:p w14:paraId="2A9DD32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9.2.7 设计人应提供完整的设计服务，如由于设计人原因造成工程直接损失的，建设单位（以及项目管理单位）有权</w:t>
      </w:r>
      <w:r>
        <w:rPr>
          <w:rFonts w:hint="eastAsia"/>
          <w:sz w:val="24"/>
          <w:szCs w:val="24"/>
          <w:highlight w:val="none"/>
          <w:lang w:val="en-US" w:eastAsia="zh-CN"/>
        </w:rPr>
        <w:t>对设计人</w:t>
      </w:r>
      <w:r>
        <w:rPr>
          <w:rFonts w:hint="eastAsia"/>
          <w:sz w:val="24"/>
          <w:szCs w:val="24"/>
          <w:highlight w:val="none"/>
        </w:rPr>
        <w:t>进行处罚；</w:t>
      </w:r>
      <w:r>
        <w:rPr>
          <w:rFonts w:hint="eastAsia"/>
          <w:sz w:val="24"/>
          <w:szCs w:val="24"/>
          <w:highlight w:val="none"/>
          <w:lang w:val="en-US" w:eastAsia="zh-CN"/>
        </w:rPr>
        <w:t>处罚标准：造成较小变更的，5000元，一般变更1万元，较大及以上变更的2万元。</w:t>
      </w:r>
      <w:r>
        <w:rPr>
          <w:rFonts w:hint="eastAsia"/>
          <w:sz w:val="24"/>
          <w:szCs w:val="24"/>
          <w:highlight w:val="none"/>
        </w:rPr>
        <w:t>情况严重的，业主有权终止合同。</w:t>
      </w:r>
    </w:p>
    <w:p w14:paraId="4BD48A1F">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第十条  违约责任</w:t>
      </w:r>
    </w:p>
    <w:p w14:paraId="07128D2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10.1在合同履行期间，建设单位（以及项目管理单位）要求终止或解除合同，设计人未开始设计工作的，不退还建设单位（以及项目管理单位）已付的定金；已开始设计工作的，建设单位（以及项目管理单位）应根据设计人已进行的实际工作量，不足一半时，按该阶段设计费的一半支付；超过一半时，按该阶段设计费的全部支付。</w:t>
      </w:r>
    </w:p>
    <w:p w14:paraId="4BF3682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10.3 设计人对设计资料及文件出现的遗漏或错误负责修改或补充。由于设计人员错误造成工程质量事故损失，设计人除负责采取补救措施外，应免收直接受损失部分的设计费，损失严重的根据损失的程度和设计人责任大小向建设单位（以及项目管理单位）支付赔偿金，赔偿金最多与免收的设计费金额相等。</w:t>
      </w:r>
    </w:p>
    <w:p w14:paraId="4C13733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10.4 由于设计人自身原因，延误了按本合同第六条规定的设计资料及设计文件的交付时间，每延误一天，应减收该项目应收设计费的千分之二。</w:t>
      </w:r>
    </w:p>
    <w:p w14:paraId="11CAE17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10.5</w:t>
      </w:r>
      <w:r>
        <w:rPr>
          <w:sz w:val="24"/>
          <w:szCs w:val="24"/>
          <w:highlight w:val="none"/>
        </w:rPr>
        <w:t xml:space="preserve"> </w:t>
      </w:r>
      <w:r>
        <w:rPr>
          <w:rFonts w:hint="eastAsia"/>
          <w:sz w:val="24"/>
          <w:szCs w:val="24"/>
          <w:highlight w:val="none"/>
        </w:rPr>
        <w:t>实际工程造价于相应的设计概算应相差在±10%以内，否则建设单位（以及项目管理单位）有权按超出或减少部分的概算10%扣除设计人的</w:t>
      </w:r>
      <w:r>
        <w:rPr>
          <w:rFonts w:hint="eastAsia"/>
          <w:sz w:val="24"/>
          <w:szCs w:val="24"/>
          <w:highlight w:val="none"/>
          <w:lang w:val="en-US" w:eastAsia="zh-CN"/>
        </w:rPr>
        <w:t>设计</w:t>
      </w:r>
      <w:r>
        <w:rPr>
          <w:rFonts w:hint="eastAsia"/>
          <w:sz w:val="24"/>
          <w:szCs w:val="24"/>
          <w:highlight w:val="none"/>
        </w:rPr>
        <w:t>费用，扣完为止。</w:t>
      </w:r>
    </w:p>
    <w:p w14:paraId="57453CD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10.6</w:t>
      </w:r>
      <w:r>
        <w:rPr>
          <w:sz w:val="24"/>
          <w:szCs w:val="24"/>
          <w:highlight w:val="none"/>
        </w:rPr>
        <w:t xml:space="preserve"> </w:t>
      </w:r>
      <w:r>
        <w:rPr>
          <w:rFonts w:hint="eastAsia"/>
          <w:sz w:val="24"/>
          <w:szCs w:val="24"/>
          <w:highlight w:val="none"/>
        </w:rPr>
        <w:t>设计人交付设计文件后，按规定参加有关上级的设计审查，并根据审查结论负责不超出原定范围的内容做出必要调</w:t>
      </w:r>
      <w:r>
        <w:rPr>
          <w:rFonts w:hint="eastAsia"/>
          <w:sz w:val="24"/>
          <w:szCs w:val="24"/>
          <w:highlight w:val="none"/>
          <w:lang w:val="en-US" w:eastAsia="zh-CN"/>
        </w:rPr>
        <w:t>整</w:t>
      </w:r>
      <w:r>
        <w:rPr>
          <w:rFonts w:hint="eastAsia"/>
          <w:sz w:val="24"/>
          <w:szCs w:val="24"/>
          <w:highlight w:val="none"/>
        </w:rPr>
        <w:t>、补充。设计人按合同规定实现交付设计文件一年内项目开始施工，负责向建设单位（以及项目管理单位）及施工单位进行设计交底、处理有关设计问题。在一年内项目尚未开始施工，设计人仍负责上述工作，可按所需工作量向建设单位（以及项目管理单位）适当收取咨询服务费，收费额由双方商定。</w:t>
      </w:r>
    </w:p>
    <w:p w14:paraId="0DEFFD7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10.7 合同生效后，设计人要求终止或解除合同，设计人应双倍返还定金。</w:t>
      </w:r>
    </w:p>
    <w:p w14:paraId="7ADDA71E">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highlight w:val="none"/>
        </w:rPr>
      </w:pPr>
      <w:r>
        <w:rPr>
          <w:rFonts w:hint="eastAsia"/>
          <w:sz w:val="24"/>
          <w:szCs w:val="24"/>
          <w:highlight w:val="none"/>
        </w:rPr>
        <w:t>第十一条   其他</w:t>
      </w:r>
    </w:p>
    <w:p w14:paraId="294A2E4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11.1 设计人员对本项目踏勘现场次数不少于每周3次，且在项目实施过程中的工程例会、监理例会等相关设计人员必须参加。</w:t>
      </w:r>
    </w:p>
    <w:p w14:paraId="42DB01B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11.2 设计人为本合同项目所采用的国家或地方标准图，由建设单位（以及项目管理单位）自费向有关出版部门购买。本合同第六条规定设计人交付的设计资料及文件份数超过《工程设计收费标准》规定的份数，设计人另收工本费。</w:t>
      </w:r>
    </w:p>
    <w:p w14:paraId="79236D4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11.3 本工程设计资料及文件中，市政材料、构配件和设备，应当注明其规格、型号、性能等技术指标，设计人不得指定生产厂、供应商。建设单位（以及项目管理单位）需要设计人的设计人员配合加工定货时，所需要费用由建设单位（以及项目管理单位）承担。</w:t>
      </w:r>
    </w:p>
    <w:p w14:paraId="1808F36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11.4 建设单位（以及项目管理单位）委托设计人承担本合同内容之外的工作服务，另行支付费用。</w:t>
      </w:r>
    </w:p>
    <w:p w14:paraId="27EDC9C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11.5 由于不可抗力因素致使合同无法履行时，双方应及时协商解决。</w:t>
      </w:r>
    </w:p>
    <w:p w14:paraId="3438219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 xml:space="preserve">11.6 本合同在履行过程中发生的争议，由双方当事人协商解决，协商不成的按下列第 </w:t>
      </w:r>
      <w:r>
        <w:rPr>
          <w:rFonts w:hint="eastAsia"/>
          <w:sz w:val="24"/>
          <w:szCs w:val="24"/>
          <w:highlight w:val="none"/>
          <w:u w:val="single"/>
        </w:rPr>
        <w:t xml:space="preserve">    （一）     </w:t>
      </w:r>
      <w:r>
        <w:rPr>
          <w:rFonts w:hint="eastAsia"/>
          <w:sz w:val="24"/>
          <w:szCs w:val="24"/>
          <w:highlight w:val="none"/>
        </w:rPr>
        <w:t>种方式解决：</w:t>
      </w:r>
    </w:p>
    <w:p w14:paraId="6D291CF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（一）提交杭州仲裁委员会仲裁：</w:t>
      </w:r>
    </w:p>
    <w:p w14:paraId="0B39713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（二）依法向人民法院起诉。</w:t>
      </w:r>
    </w:p>
    <w:p w14:paraId="3DA0B99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11.7 本合同一式 拾 份，建设单位（以及项目管理单位） 伍 份，设计人 伍 份。</w:t>
      </w:r>
    </w:p>
    <w:p w14:paraId="4D07390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11.8 本合同由双方代表签字，加盖双方公章或合同专用章即生效。</w:t>
      </w:r>
    </w:p>
    <w:p w14:paraId="3BFDF5A0">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sz w:val="24"/>
          <w:szCs w:val="24"/>
          <w:highlight w:val="none"/>
        </w:rPr>
      </w:pPr>
      <w:r>
        <w:rPr>
          <w:rFonts w:hint="eastAsia"/>
          <w:sz w:val="24"/>
          <w:szCs w:val="24"/>
          <w:highlight w:val="none"/>
        </w:rPr>
        <w:t>11.9</w:t>
      </w:r>
      <w:r>
        <w:rPr>
          <w:sz w:val="24"/>
          <w:szCs w:val="24"/>
          <w:highlight w:val="none"/>
        </w:rPr>
        <w:t xml:space="preserve"> </w:t>
      </w:r>
      <w:r>
        <w:rPr>
          <w:rFonts w:hint="eastAsia"/>
          <w:sz w:val="24"/>
          <w:szCs w:val="24"/>
          <w:highlight w:val="none"/>
        </w:rPr>
        <w:t>双方履行完合同规定的义务后，本合同即行终止。</w:t>
      </w:r>
    </w:p>
    <w:p w14:paraId="392BEFE7">
      <w:pPr>
        <w:keepNext w:val="0"/>
        <w:keepLines w:val="0"/>
        <w:pageBreakBefore w:val="0"/>
        <w:widowControl w:val="0"/>
        <w:kinsoku/>
        <w:wordWrap/>
        <w:overflowPunct/>
        <w:topLinePunct w:val="0"/>
        <w:autoSpaceDE/>
        <w:autoSpaceDN/>
        <w:bidi w:val="0"/>
        <w:adjustRightInd/>
        <w:snapToGrid/>
        <w:spacing w:line="600" w:lineRule="exact"/>
        <w:ind w:left="479" w:leftChars="228" w:firstLine="0" w:firstLineChars="0"/>
        <w:textAlignment w:val="auto"/>
        <w:rPr>
          <w:rFonts w:hint="eastAsia"/>
          <w:sz w:val="24"/>
          <w:szCs w:val="24"/>
          <w:highlight w:val="none"/>
        </w:rPr>
      </w:pPr>
      <w:r>
        <w:rPr>
          <w:rFonts w:hint="eastAsia"/>
          <w:sz w:val="24"/>
          <w:szCs w:val="24"/>
          <w:highlight w:val="none"/>
        </w:rPr>
        <w:t>11.10 本合同未尽事宜，双方可签订补充协议，有关协议及双方认可的来往电报、传真、会议纪要等，均为本合同组成部分，与本合同具有同等法律效力。</w:t>
      </w:r>
    </w:p>
    <w:p w14:paraId="70BE90CC">
      <w:pPr>
        <w:keepNext w:val="0"/>
        <w:keepLines w:val="0"/>
        <w:pageBreakBefore w:val="0"/>
        <w:widowControl w:val="0"/>
        <w:kinsoku/>
        <w:wordWrap/>
        <w:overflowPunct/>
        <w:topLinePunct w:val="0"/>
        <w:autoSpaceDE/>
        <w:autoSpaceDN/>
        <w:bidi w:val="0"/>
        <w:adjustRightInd/>
        <w:snapToGrid/>
        <w:spacing w:line="600" w:lineRule="exact"/>
        <w:ind w:left="5208" w:right="-210" w:rightChars="-100" w:hanging="5208" w:hangingChars="2170"/>
        <w:textAlignment w:val="auto"/>
        <w:rPr>
          <w:rFonts w:hint="eastAsia" w:ascii="宋体" w:hAnsi="宋体"/>
          <w:color w:val="000000"/>
          <w:sz w:val="24"/>
          <w:szCs w:val="24"/>
          <w:highlight w:val="none"/>
        </w:rPr>
      </w:pPr>
    </w:p>
    <w:p w14:paraId="3D70A9FA">
      <w:pPr>
        <w:keepNext w:val="0"/>
        <w:keepLines w:val="0"/>
        <w:pageBreakBefore w:val="0"/>
        <w:widowControl w:val="0"/>
        <w:kinsoku/>
        <w:wordWrap/>
        <w:overflowPunct/>
        <w:topLinePunct w:val="0"/>
        <w:autoSpaceDE/>
        <w:autoSpaceDN/>
        <w:bidi w:val="0"/>
        <w:adjustRightInd/>
        <w:snapToGrid/>
        <w:spacing w:line="600" w:lineRule="exact"/>
        <w:ind w:left="5208" w:right="-210" w:rightChars="-100" w:hanging="5208" w:hangingChars="2170"/>
        <w:textAlignment w:val="auto"/>
        <w:rPr>
          <w:rFonts w:hint="eastAsia" w:ascii="宋体" w:hAnsi="宋体"/>
          <w:color w:val="000000"/>
          <w:sz w:val="24"/>
          <w:szCs w:val="24"/>
          <w:highlight w:val="none"/>
        </w:rPr>
      </w:pPr>
      <w:r>
        <w:rPr>
          <w:rFonts w:hint="eastAsia" w:ascii="宋体" w:hAnsi="宋体"/>
          <w:color w:val="000000"/>
          <w:sz w:val="24"/>
          <w:szCs w:val="24"/>
          <w:highlight w:val="none"/>
        </w:rPr>
        <w:t xml:space="preserve">建设单位（以及项目管理单位）名称：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 设计人名称：</w:t>
      </w:r>
    </w:p>
    <w:p w14:paraId="3FE03BF7">
      <w:pPr>
        <w:keepNext w:val="0"/>
        <w:keepLines w:val="0"/>
        <w:pageBreakBefore w:val="0"/>
        <w:widowControl w:val="0"/>
        <w:kinsoku/>
        <w:wordWrap/>
        <w:overflowPunct/>
        <w:topLinePunct w:val="0"/>
        <w:autoSpaceDE/>
        <w:autoSpaceDN/>
        <w:bidi w:val="0"/>
        <w:adjustRightInd/>
        <w:snapToGrid/>
        <w:spacing w:line="600" w:lineRule="exact"/>
        <w:ind w:left="5208" w:right="-210" w:rightChars="-100" w:hanging="5208" w:hangingChars="2170"/>
        <w:textAlignment w:val="auto"/>
        <w:rPr>
          <w:rFonts w:ascii="宋体" w:hAnsi="宋体"/>
          <w:color w:val="000000"/>
          <w:sz w:val="24"/>
          <w:szCs w:val="24"/>
          <w:highlight w:val="none"/>
        </w:rPr>
      </w:pPr>
      <w:r>
        <w:rPr>
          <w:rFonts w:hint="eastAsia" w:ascii="宋体" w:hAnsi="宋体"/>
          <w:color w:val="000000"/>
          <w:sz w:val="24"/>
          <w:szCs w:val="24"/>
          <w:highlight w:val="none"/>
        </w:rPr>
        <w:t xml:space="preserve"> (盖章)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(盖章) </w:t>
      </w:r>
    </w:p>
    <w:p w14:paraId="281A9F90">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 xml:space="preserve">法定代表人：(签字)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法定代表人：(签字)</w:t>
      </w:r>
    </w:p>
    <w:p w14:paraId="06A22CA3">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 xml:space="preserve">委托代理人：(签字)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委托代理人：(签字)</w:t>
      </w:r>
    </w:p>
    <w:p w14:paraId="6127125F">
      <w:pPr>
        <w:keepNext w:val="0"/>
        <w:keepLines w:val="0"/>
        <w:pageBreakBefore w:val="0"/>
        <w:widowControl w:val="0"/>
        <w:kinsoku/>
        <w:wordWrap/>
        <w:overflowPunct/>
        <w:topLinePunct w:val="0"/>
        <w:autoSpaceDE/>
        <w:autoSpaceDN/>
        <w:bidi w:val="0"/>
        <w:adjustRightInd/>
        <w:snapToGrid/>
        <w:spacing w:line="600" w:lineRule="exact"/>
        <w:ind w:left="5208" w:right="-210" w:rightChars="-100" w:hanging="5208" w:hangingChars="2170"/>
        <w:textAlignment w:val="auto"/>
        <w:rPr>
          <w:rFonts w:ascii="宋体" w:hAnsi="宋体"/>
          <w:color w:val="000000"/>
          <w:sz w:val="24"/>
          <w:szCs w:val="24"/>
          <w:highlight w:val="none"/>
        </w:rPr>
      </w:pPr>
      <w:r>
        <w:rPr>
          <w:rFonts w:hint="eastAsia" w:ascii="宋体" w:hAnsi="宋体"/>
          <w:color w:val="000000"/>
          <w:sz w:val="24"/>
          <w:szCs w:val="24"/>
          <w:highlight w:val="none"/>
        </w:rPr>
        <w:t xml:space="preserve">住    所：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 住  所：</w:t>
      </w:r>
      <w:r>
        <w:rPr>
          <w:rFonts w:ascii="宋体" w:hAnsi="宋体"/>
          <w:color w:val="000000"/>
          <w:sz w:val="24"/>
          <w:szCs w:val="24"/>
          <w:highlight w:val="none"/>
        </w:rPr>
        <w:t xml:space="preserve"> </w:t>
      </w:r>
    </w:p>
    <w:p w14:paraId="0F98B179">
      <w:pPr>
        <w:keepNext w:val="0"/>
        <w:keepLines w:val="0"/>
        <w:pageBreakBefore w:val="0"/>
        <w:widowControl w:val="0"/>
        <w:kinsoku/>
        <w:wordWrap/>
        <w:overflowPunct/>
        <w:topLinePunct w:val="0"/>
        <w:autoSpaceDE/>
        <w:autoSpaceDN/>
        <w:bidi w:val="0"/>
        <w:adjustRightInd/>
        <w:snapToGrid/>
        <w:spacing w:line="600" w:lineRule="exact"/>
        <w:ind w:left="5208" w:right="-210" w:rightChars="-100" w:hanging="5208" w:hangingChars="2170"/>
        <w:textAlignment w:val="auto"/>
        <w:rPr>
          <w:rFonts w:ascii="宋体" w:hAnsi="宋体"/>
          <w:color w:val="000000"/>
          <w:sz w:val="24"/>
          <w:szCs w:val="24"/>
          <w:highlight w:val="none"/>
        </w:rPr>
      </w:pPr>
      <w:r>
        <w:rPr>
          <w:rFonts w:hint="eastAsia" w:ascii="宋体" w:hAnsi="宋体"/>
          <w:color w:val="000000"/>
          <w:sz w:val="24"/>
          <w:szCs w:val="24"/>
          <w:highlight w:val="none"/>
        </w:rPr>
        <w:t xml:space="preserve">邮政编码：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 邮政编码：</w:t>
      </w:r>
    </w:p>
    <w:p w14:paraId="7827C304">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 xml:space="preserve">电    话：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 xml:space="preserve"> 电    话： </w:t>
      </w:r>
    </w:p>
    <w:p w14:paraId="4AD8C7BA">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 xml:space="preserve">传    真：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传    真：</w:t>
      </w:r>
    </w:p>
    <w:p w14:paraId="3796BB08">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 xml:space="preserve">开户银行：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开户银行：</w:t>
      </w:r>
      <w:r>
        <w:rPr>
          <w:rFonts w:ascii="宋体" w:hAnsi="宋体"/>
          <w:color w:val="000000"/>
          <w:sz w:val="24"/>
          <w:szCs w:val="24"/>
          <w:highlight w:val="none"/>
        </w:rPr>
        <w:t xml:space="preserve"> </w:t>
      </w:r>
    </w:p>
    <w:p w14:paraId="348578FA">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color w:val="000000"/>
          <w:sz w:val="24"/>
          <w:szCs w:val="24"/>
          <w:highlight w:val="none"/>
        </w:rPr>
      </w:pPr>
      <w:r>
        <w:rPr>
          <w:rFonts w:hint="eastAsia" w:ascii="宋体" w:hAnsi="宋体"/>
          <w:color w:val="000000"/>
          <w:sz w:val="24"/>
          <w:szCs w:val="24"/>
          <w:highlight w:val="none"/>
        </w:rPr>
        <w:t>银行</w:t>
      </w:r>
      <w:r>
        <w:rPr>
          <w:rFonts w:hint="eastAsia" w:ascii="宋体" w:hAnsi="宋体"/>
          <w:color w:val="000000"/>
          <w:sz w:val="24"/>
          <w:szCs w:val="24"/>
          <w:highlight w:val="none"/>
          <w:lang w:val="en-US" w:eastAsia="zh-CN"/>
        </w:rPr>
        <w:t>账</w:t>
      </w:r>
      <w:r>
        <w:rPr>
          <w:rFonts w:hint="eastAsia" w:ascii="宋体" w:hAnsi="宋体"/>
          <w:color w:val="000000"/>
          <w:sz w:val="24"/>
          <w:szCs w:val="24"/>
          <w:highlight w:val="none"/>
        </w:rPr>
        <w:t xml:space="preserve">号：                       </w:t>
      </w:r>
      <w:r>
        <w:rPr>
          <w:rFonts w:hint="eastAsia" w:ascii="宋体" w:hAnsi="宋体"/>
          <w:color w:val="000000"/>
          <w:sz w:val="24"/>
          <w:szCs w:val="24"/>
          <w:highlight w:val="none"/>
          <w:lang w:val="en-US" w:eastAsia="zh-CN"/>
        </w:rPr>
        <w:t xml:space="preserve">        </w:t>
      </w:r>
      <w:r>
        <w:rPr>
          <w:rFonts w:hint="eastAsia" w:ascii="宋体" w:hAnsi="宋体"/>
          <w:color w:val="000000"/>
          <w:sz w:val="24"/>
          <w:szCs w:val="24"/>
          <w:highlight w:val="none"/>
        </w:rPr>
        <w:t>银行</w:t>
      </w:r>
      <w:r>
        <w:rPr>
          <w:rFonts w:hint="eastAsia" w:ascii="宋体" w:hAnsi="宋体"/>
          <w:color w:val="000000"/>
          <w:sz w:val="24"/>
          <w:szCs w:val="24"/>
          <w:highlight w:val="none"/>
          <w:lang w:val="en-US" w:eastAsia="zh-CN"/>
        </w:rPr>
        <w:t>账</w:t>
      </w:r>
      <w:r>
        <w:rPr>
          <w:rFonts w:hint="eastAsia" w:ascii="宋体" w:hAnsi="宋体"/>
          <w:color w:val="000000"/>
          <w:sz w:val="24"/>
          <w:szCs w:val="24"/>
          <w:highlight w:val="none"/>
        </w:rPr>
        <w:t>号：</w:t>
      </w:r>
    </w:p>
    <w:p w14:paraId="71389C3A">
      <w:pPr>
        <w:rPr>
          <w:rFonts w:hint="eastAsia"/>
          <w:highlight w:val="none"/>
        </w:rPr>
      </w:pPr>
    </w:p>
    <w:bookmarkEnd w:id="6"/>
    <w:bookmarkEnd w:id="7"/>
    <w:tbl>
      <w:tblPr>
        <w:tblStyle w:val="25"/>
        <w:tblpPr w:leftFromText="180" w:rightFromText="180" w:vertAnchor="text" w:horzAnchor="page" w:tblpX="825" w:tblpY="294"/>
        <w:tblOverlap w:val="never"/>
        <w:tblW w:w="0" w:type="auto"/>
        <w:tblInd w:w="0" w:type="dxa"/>
        <w:tblLayout w:type="fixed"/>
        <w:tblCellMar>
          <w:top w:w="0" w:type="dxa"/>
          <w:left w:w="108" w:type="dxa"/>
          <w:bottom w:w="0" w:type="dxa"/>
          <w:right w:w="108" w:type="dxa"/>
        </w:tblCellMar>
      </w:tblPr>
      <w:tblGrid>
        <w:gridCol w:w="3942"/>
        <w:gridCol w:w="2820"/>
        <w:gridCol w:w="2820"/>
      </w:tblGrid>
      <w:tr w14:paraId="0F6EE33C">
        <w:tblPrEx>
          <w:tblCellMar>
            <w:top w:w="0" w:type="dxa"/>
            <w:left w:w="108" w:type="dxa"/>
            <w:bottom w:w="0" w:type="dxa"/>
            <w:right w:w="108" w:type="dxa"/>
          </w:tblCellMar>
        </w:tblPrEx>
        <w:trPr>
          <w:cantSplit/>
        </w:trPr>
        <w:tc>
          <w:tcPr>
            <w:tcW w:w="3942" w:type="dxa"/>
            <w:noWrap w:val="0"/>
            <w:vAlign w:val="center"/>
          </w:tcPr>
          <w:p w14:paraId="12DDDA81">
            <w:pPr>
              <w:spacing w:line="560" w:lineRule="exact"/>
              <w:jc w:val="left"/>
              <w:rPr>
                <w:rFonts w:hint="eastAsia" w:ascii="宋体" w:hAnsi="宋体" w:cs="宋体"/>
                <w:sz w:val="32"/>
                <w:highlight w:val="none"/>
              </w:rPr>
            </w:pPr>
          </w:p>
        </w:tc>
        <w:tc>
          <w:tcPr>
            <w:tcW w:w="2820" w:type="dxa"/>
            <w:noWrap w:val="0"/>
            <w:vAlign w:val="center"/>
          </w:tcPr>
          <w:p w14:paraId="6D951ED0">
            <w:pPr>
              <w:spacing w:line="560" w:lineRule="exact"/>
              <w:jc w:val="center"/>
              <w:rPr>
                <w:rFonts w:hint="eastAsia" w:ascii="宋体" w:hAnsi="宋体" w:cs="宋体"/>
                <w:sz w:val="32"/>
                <w:highlight w:val="none"/>
              </w:rPr>
            </w:pPr>
          </w:p>
        </w:tc>
        <w:tc>
          <w:tcPr>
            <w:tcW w:w="2820" w:type="dxa"/>
            <w:noWrap w:val="0"/>
            <w:vAlign w:val="center"/>
          </w:tcPr>
          <w:p w14:paraId="335EDAA9">
            <w:pPr>
              <w:spacing w:line="560" w:lineRule="exact"/>
              <w:jc w:val="center"/>
              <w:rPr>
                <w:rFonts w:hint="eastAsia" w:ascii="宋体" w:hAnsi="宋体" w:cs="宋体"/>
                <w:sz w:val="32"/>
                <w:highlight w:val="none"/>
              </w:rPr>
            </w:pPr>
          </w:p>
        </w:tc>
      </w:tr>
    </w:tbl>
    <w:p w14:paraId="5F3C5B4D">
      <w:pPr>
        <w:spacing w:line="460" w:lineRule="exact"/>
        <w:ind w:firstLine="600"/>
        <w:rPr>
          <w:rFonts w:hint="eastAsia" w:ascii="宋体" w:hAnsi="宋体" w:cs="宋体"/>
          <w:sz w:val="24"/>
          <w:szCs w:val="24"/>
          <w:highlight w:val="none"/>
        </w:rPr>
      </w:pPr>
    </w:p>
    <w:p w14:paraId="7E159B1E">
      <w:pPr>
        <w:spacing w:line="500" w:lineRule="exact"/>
        <w:ind w:firstLine="6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p>
    <w:p w14:paraId="67FEADD9">
      <w:pPr>
        <w:spacing w:line="500" w:lineRule="exact"/>
        <w:rPr>
          <w:rFonts w:ascii="宋体" w:hAnsi="宋体" w:cs="宋体"/>
          <w:b/>
          <w:spacing w:val="-2"/>
          <w:sz w:val="24"/>
          <w:szCs w:val="24"/>
          <w:highlight w:val="none"/>
        </w:rPr>
      </w:pPr>
    </w:p>
    <w:p w14:paraId="2383AE83">
      <w:pPr>
        <w:spacing w:line="440" w:lineRule="exact"/>
        <w:jc w:val="both"/>
        <w:rPr>
          <w:rFonts w:hint="eastAsia" w:ascii="宋体" w:hAnsi="宋体" w:cs="宋体"/>
          <w:highlight w:val="none"/>
        </w:rPr>
      </w:pPr>
      <w:r>
        <w:rPr>
          <w:rFonts w:hint="eastAsia" w:ascii="宋体" w:hAnsi="宋体" w:cs="宋体"/>
          <w:b/>
          <w:sz w:val="32"/>
          <w:szCs w:val="32"/>
          <w:highlight w:val="none"/>
        </w:rPr>
        <w:br w:type="page"/>
      </w:r>
      <w:bookmarkStart w:id="11" w:name="_Toc303256682"/>
    </w:p>
    <w:p w14:paraId="090E14FD">
      <w:pPr>
        <w:pStyle w:val="91"/>
        <w:spacing w:line="360" w:lineRule="auto"/>
        <w:rPr>
          <w:rFonts w:hint="eastAsia" w:ascii="宋体" w:hAnsi="宋体" w:eastAsia="宋体" w:cs="宋体"/>
          <w:highlight w:val="none"/>
        </w:rPr>
        <w:sectPr>
          <w:pgSz w:w="11906" w:h="16838"/>
          <w:pgMar w:top="1531" w:right="1361" w:bottom="1531" w:left="1304" w:header="851" w:footer="601" w:gutter="0"/>
          <w:cols w:space="720" w:num="1"/>
          <w:docGrid w:linePitch="312" w:charSpace="0"/>
        </w:sectPr>
      </w:pPr>
      <w:bookmarkStart w:id="12" w:name="_Toc381361197"/>
    </w:p>
    <w:p w14:paraId="6BFE984C">
      <w:pPr>
        <w:pStyle w:val="91"/>
        <w:spacing w:line="360" w:lineRule="auto"/>
        <w:rPr>
          <w:rFonts w:hint="eastAsia" w:ascii="宋体" w:hAnsi="宋体" w:eastAsia="宋体" w:cs="宋体"/>
          <w:highlight w:val="none"/>
        </w:rPr>
      </w:pPr>
      <w:r>
        <w:rPr>
          <w:rFonts w:hint="eastAsia" w:ascii="宋体" w:hAnsi="宋体" w:eastAsia="宋体" w:cs="宋体"/>
          <w:highlight w:val="none"/>
        </w:rPr>
        <w:t>第五部分 投标文件格式</w:t>
      </w:r>
      <w:bookmarkEnd w:id="11"/>
      <w:bookmarkEnd w:id="12"/>
    </w:p>
    <w:p w14:paraId="1066DD87">
      <w:pPr>
        <w:pStyle w:val="2"/>
        <w:bidi w:val="0"/>
        <w:jc w:val="center"/>
        <w:rPr>
          <w:rFonts w:hint="eastAsia" w:ascii="宋体" w:hAnsi="宋体" w:cs="宋体"/>
          <w:highlight w:val="none"/>
        </w:rPr>
      </w:pPr>
      <w:r>
        <w:rPr>
          <w:rFonts w:hint="eastAsia" w:ascii="宋体" w:hAnsi="宋体" w:cs="宋体"/>
          <w:b w:val="0"/>
          <w:sz w:val="32"/>
          <w:szCs w:val="32"/>
          <w:highlight w:val="none"/>
        </w:rPr>
        <w:br w:type="page"/>
      </w:r>
      <w:bookmarkStart w:id="13" w:name="_Toc349721557"/>
      <w:bookmarkStart w:id="14" w:name="_Toc350327368"/>
      <w:bookmarkStart w:id="15" w:name="_Toc339872473"/>
      <w:bookmarkStart w:id="16" w:name="_Toc303256686"/>
      <w:bookmarkStart w:id="17" w:name="_Toc328381297"/>
      <w:r>
        <w:rPr>
          <w:rFonts w:hint="eastAsia" w:ascii="宋体" w:hAnsi="宋体" w:cs="宋体"/>
          <w:highlight w:val="none"/>
          <w:lang w:eastAsia="zh-CN"/>
        </w:rPr>
        <w:t>（一）</w:t>
      </w:r>
      <w:r>
        <w:rPr>
          <w:rFonts w:hint="eastAsia" w:ascii="宋体" w:hAnsi="宋体" w:cs="宋体"/>
          <w:highlight w:val="none"/>
        </w:rPr>
        <w:t>、开 标 一 览 表</w:t>
      </w:r>
      <w:bookmarkEnd w:id="13"/>
      <w:bookmarkEnd w:id="14"/>
      <w:bookmarkEnd w:id="15"/>
      <w:bookmarkEnd w:id="16"/>
      <w:bookmarkEnd w:id="17"/>
    </w:p>
    <w:p w14:paraId="3A587E22">
      <w:pPr>
        <w:autoSpaceDE w:val="0"/>
        <w:autoSpaceDN w:val="0"/>
        <w:adjustRightInd w:val="0"/>
        <w:spacing w:line="360" w:lineRule="auto"/>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项目编号：</w:t>
      </w:r>
    </w:p>
    <w:tbl>
      <w:tblPr>
        <w:tblStyle w:val="25"/>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8"/>
        <w:gridCol w:w="6720"/>
      </w:tblGrid>
      <w:tr w14:paraId="3C5A5D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2628" w:type="dxa"/>
            <w:tcBorders>
              <w:top w:val="single" w:color="auto" w:sz="4" w:space="0"/>
              <w:left w:val="single" w:color="auto" w:sz="4" w:space="0"/>
              <w:bottom w:val="single" w:color="auto" w:sz="4" w:space="0"/>
            </w:tcBorders>
            <w:noWrap w:val="0"/>
            <w:vAlign w:val="center"/>
          </w:tcPr>
          <w:p w14:paraId="0A638B02">
            <w:pPr>
              <w:autoSpaceDE w:val="0"/>
              <w:autoSpaceDN w:val="0"/>
              <w:adjustRightInd w:val="0"/>
              <w:spacing w:line="360" w:lineRule="auto"/>
              <w:jc w:val="center"/>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本项目投标报价</w:t>
            </w:r>
          </w:p>
        </w:tc>
        <w:tc>
          <w:tcPr>
            <w:tcW w:w="6720" w:type="dxa"/>
            <w:tcBorders>
              <w:top w:val="single" w:color="auto" w:sz="4" w:space="0"/>
              <w:bottom w:val="single" w:color="auto" w:sz="4" w:space="0"/>
              <w:right w:val="single" w:color="auto" w:sz="4" w:space="0"/>
            </w:tcBorders>
            <w:noWrap w:val="0"/>
            <w:vAlign w:val="center"/>
          </w:tcPr>
          <w:p w14:paraId="73AC0952">
            <w:pPr>
              <w:autoSpaceDE w:val="0"/>
              <w:autoSpaceDN w:val="0"/>
              <w:adjustRightInd w:val="0"/>
              <w:spacing w:line="360" w:lineRule="auto"/>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根据余财政[2018]24号文件规定收费标准的</w:t>
            </w:r>
            <w:r>
              <w:rPr>
                <w:rFonts w:hint="eastAsia" w:ascii="宋体" w:hAnsi="宋体" w:eastAsia="宋体" w:cs="宋体"/>
                <w:b/>
                <w:color w:val="auto"/>
                <w:sz w:val="24"/>
                <w:szCs w:val="28"/>
                <w:highlight w:val="none"/>
                <w:lang w:val="en-US" w:eastAsia="zh-CN"/>
              </w:rPr>
              <w:t xml:space="preserve">      </w:t>
            </w:r>
            <w:r>
              <w:rPr>
                <w:rFonts w:hint="eastAsia" w:ascii="宋体" w:hAnsi="宋体" w:eastAsia="宋体" w:cs="宋体"/>
                <w:b/>
                <w:color w:val="auto"/>
                <w:sz w:val="24"/>
                <w:szCs w:val="28"/>
                <w:highlight w:val="none"/>
              </w:rPr>
              <w:t>%收取</w:t>
            </w:r>
          </w:p>
        </w:tc>
      </w:tr>
    </w:tbl>
    <w:p w14:paraId="65BF7ABF">
      <w:pPr>
        <w:autoSpaceDE w:val="0"/>
        <w:autoSpaceDN w:val="0"/>
        <w:adjustRightInd w:val="0"/>
        <w:spacing w:line="360" w:lineRule="auto"/>
        <w:rPr>
          <w:rFonts w:hint="eastAsia" w:ascii="宋体" w:hAnsi="宋体" w:eastAsia="宋体" w:cs="宋体"/>
          <w:b/>
          <w:color w:val="auto"/>
          <w:highlight w:val="none"/>
        </w:rPr>
      </w:pPr>
    </w:p>
    <w:p w14:paraId="0BDD6F7C">
      <w:pPr>
        <w:wordWrap w:val="0"/>
        <w:autoSpaceDE w:val="0"/>
        <w:autoSpaceDN w:val="0"/>
        <w:adjustRightInd w:val="0"/>
        <w:spacing w:line="360" w:lineRule="auto"/>
        <w:jc w:val="right"/>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 xml:space="preserve">                                            投标人（公章）：     </w:t>
      </w:r>
    </w:p>
    <w:p w14:paraId="5DF6E596">
      <w:pPr>
        <w:wordWrap w:val="0"/>
        <w:autoSpaceDE w:val="0"/>
        <w:autoSpaceDN w:val="0"/>
        <w:adjustRightInd w:val="0"/>
        <w:spacing w:line="360" w:lineRule="auto"/>
        <w:jc w:val="right"/>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 xml:space="preserve">                                   法定代表人或授权代表（签字）：     </w:t>
      </w:r>
    </w:p>
    <w:p w14:paraId="2E3B8F88">
      <w:pPr>
        <w:wordWrap w:val="0"/>
        <w:autoSpaceDE w:val="0"/>
        <w:autoSpaceDN w:val="0"/>
        <w:adjustRightInd w:val="0"/>
        <w:spacing w:line="360" w:lineRule="auto"/>
        <w:jc w:val="right"/>
        <w:rPr>
          <w:rFonts w:hint="eastAsia" w:ascii="仿宋" w:hAnsi="仿宋" w:eastAsia="仿宋" w:cs="仿宋"/>
          <w:color w:val="auto"/>
          <w:highlight w:val="none"/>
          <w:lang w:val="zh-CN"/>
        </w:rPr>
      </w:pPr>
      <w:r>
        <w:rPr>
          <w:rFonts w:hint="eastAsia" w:ascii="宋体" w:hAnsi="宋体" w:eastAsia="宋体" w:cs="宋体"/>
          <w:color w:val="auto"/>
          <w:highlight w:val="none"/>
          <w:lang w:val="zh-CN"/>
        </w:rPr>
        <w:t xml:space="preserve"> 日期：20  年  月   日 </w:t>
      </w:r>
      <w:r>
        <w:rPr>
          <w:rFonts w:hint="eastAsia" w:ascii="仿宋" w:hAnsi="仿宋" w:eastAsia="仿宋" w:cs="仿宋"/>
          <w:color w:val="auto"/>
          <w:highlight w:val="none"/>
          <w:lang w:val="zh-CN"/>
        </w:rPr>
        <w:t xml:space="preserve">     </w:t>
      </w:r>
    </w:p>
    <w:p w14:paraId="23978413">
      <w:pPr>
        <w:autoSpaceDE w:val="0"/>
        <w:autoSpaceDN w:val="0"/>
        <w:adjustRightInd w:val="0"/>
        <w:spacing w:line="360" w:lineRule="auto"/>
        <w:jc w:val="both"/>
        <w:rPr>
          <w:rFonts w:hint="eastAsia" w:ascii="仿宋" w:hAnsi="仿宋" w:eastAsia="仿宋" w:cs="仿宋"/>
          <w:color w:val="auto"/>
          <w:kern w:val="0"/>
          <w:sz w:val="24"/>
          <w:szCs w:val="24"/>
          <w:highlight w:val="none"/>
          <w:lang w:val="zh-CN"/>
        </w:rPr>
      </w:pPr>
    </w:p>
    <w:p w14:paraId="75AE138F">
      <w:pPr>
        <w:autoSpaceDE w:val="0"/>
        <w:autoSpaceDN w:val="0"/>
        <w:adjustRightInd w:val="0"/>
        <w:spacing w:line="440" w:lineRule="exact"/>
        <w:jc w:val="center"/>
        <w:rPr>
          <w:rFonts w:hint="eastAsia" w:ascii="仿宋" w:hAnsi="仿宋" w:eastAsia="仿宋" w:cs="仿宋"/>
          <w:b/>
          <w:bCs/>
          <w:color w:val="auto"/>
          <w:kern w:val="0"/>
          <w:sz w:val="32"/>
          <w:szCs w:val="32"/>
          <w:highlight w:val="none"/>
        </w:rPr>
        <w:sectPr>
          <w:pgSz w:w="11906" w:h="16838"/>
          <w:pgMar w:top="1531" w:right="1361" w:bottom="1531" w:left="1304" w:header="851" w:footer="601" w:gutter="0"/>
          <w:cols w:space="720" w:num="1"/>
          <w:docGrid w:linePitch="312" w:charSpace="0"/>
        </w:sectPr>
      </w:pPr>
    </w:p>
    <w:p w14:paraId="2E30BBD5">
      <w:pPr>
        <w:spacing w:line="600" w:lineRule="exact"/>
        <w:jc w:val="center"/>
        <w:rPr>
          <w:rFonts w:hint="eastAsia" w:ascii="宋体" w:hAnsi="宋体" w:cs="宋体"/>
          <w:b/>
          <w:sz w:val="32"/>
          <w:szCs w:val="32"/>
          <w:highlight w:val="none"/>
        </w:rPr>
      </w:pPr>
      <w:r>
        <w:rPr>
          <w:rFonts w:hint="eastAsia" w:ascii="宋体" w:hAnsi="宋体" w:cs="宋体"/>
          <w:b/>
          <w:sz w:val="32"/>
          <w:szCs w:val="32"/>
          <w:highlight w:val="none"/>
        </w:rPr>
        <w:t>（</w:t>
      </w:r>
      <w:r>
        <w:rPr>
          <w:rFonts w:hint="eastAsia" w:ascii="宋体" w:hAnsi="宋体" w:cs="宋体"/>
          <w:b/>
          <w:sz w:val="32"/>
          <w:szCs w:val="32"/>
          <w:highlight w:val="none"/>
          <w:lang w:eastAsia="zh-CN"/>
        </w:rPr>
        <w:t>二</w:t>
      </w:r>
      <w:r>
        <w:rPr>
          <w:rFonts w:hint="eastAsia" w:ascii="宋体" w:hAnsi="宋体" w:cs="宋体"/>
          <w:b/>
          <w:sz w:val="32"/>
          <w:szCs w:val="32"/>
          <w:highlight w:val="none"/>
        </w:rPr>
        <w:t>）投标函</w:t>
      </w:r>
    </w:p>
    <w:p w14:paraId="271B4B11">
      <w:pPr>
        <w:spacing w:line="600" w:lineRule="exact"/>
        <w:jc w:val="center"/>
        <w:rPr>
          <w:rFonts w:hint="eastAsia" w:ascii="宋体" w:hAnsi="宋体" w:cs="宋体"/>
          <w:b/>
          <w:sz w:val="32"/>
          <w:szCs w:val="32"/>
          <w:highlight w:val="none"/>
        </w:rPr>
      </w:pPr>
    </w:p>
    <w:p w14:paraId="76DAAD51">
      <w:pPr>
        <w:spacing w:line="360" w:lineRule="auto"/>
        <w:rPr>
          <w:rFonts w:hint="eastAsia" w:ascii="宋体" w:hAnsi="宋体" w:cs="宋体"/>
          <w:sz w:val="24"/>
          <w:highlight w:val="none"/>
          <w:u w:val="single"/>
        </w:rPr>
      </w:pPr>
      <w:r>
        <w:rPr>
          <w:rFonts w:hint="eastAsia" w:ascii="宋体" w:hAnsi="宋体" w:cs="宋体"/>
          <w:sz w:val="24"/>
          <w:highlight w:val="none"/>
        </w:rPr>
        <w:t>致：</w:t>
      </w:r>
      <w:r>
        <w:rPr>
          <w:rFonts w:hint="eastAsia" w:ascii="宋体" w:hAnsi="宋体" w:cs="宋体"/>
          <w:sz w:val="24"/>
          <w:highlight w:val="none"/>
          <w:u w:val="single"/>
        </w:rPr>
        <w:t>杭州余杭重大基础设施建设有限公司：</w:t>
      </w:r>
    </w:p>
    <w:p w14:paraId="506E83A3">
      <w:pPr>
        <w:autoSpaceDE w:val="0"/>
        <w:autoSpaceDN w:val="0"/>
        <w:spacing w:line="360" w:lineRule="auto"/>
        <w:ind w:left="4" w:firstLine="470" w:firstLineChars="196"/>
        <w:jc w:val="left"/>
        <w:rPr>
          <w:rFonts w:hint="eastAsia" w:ascii="宋体" w:hAnsi="宋体" w:cs="宋体"/>
          <w:b/>
          <w:bCs/>
          <w:kern w:val="0"/>
          <w:sz w:val="24"/>
          <w:highlight w:val="none"/>
          <w:u w:val="single"/>
        </w:rPr>
      </w:pPr>
      <w:r>
        <w:rPr>
          <w:rFonts w:hint="eastAsia" w:ascii="宋体" w:hAnsi="宋体" w:cs="宋体"/>
          <w:sz w:val="24"/>
          <w:highlight w:val="none"/>
        </w:rPr>
        <w:t>根据已收到的</w:t>
      </w:r>
      <w:r>
        <w:rPr>
          <w:rFonts w:hint="eastAsia" w:ascii="宋体" w:hAnsi="宋体" w:cs="宋体"/>
          <w:sz w:val="24"/>
          <w:highlight w:val="none"/>
          <w:u w:val="single"/>
        </w:rPr>
        <w:t xml:space="preserve">                     </w:t>
      </w:r>
      <w:r>
        <w:rPr>
          <w:rFonts w:hint="eastAsia" w:ascii="宋体" w:hAnsi="宋体" w:cs="宋体"/>
          <w:sz w:val="24"/>
          <w:highlight w:val="none"/>
        </w:rPr>
        <w:t>（项目名称）的招标文件，遵照《中华人民共和国招标投标法》和有关法律、法规，我单位经现场勘查和研究本招标文件的各项条款及招标补充文件并充分理解</w:t>
      </w:r>
      <w:r>
        <w:rPr>
          <w:rFonts w:hint="eastAsia" w:ascii="宋体" w:hAnsi="宋体" w:cs="宋体"/>
          <w:b/>
          <w:bCs/>
          <w:kern w:val="0"/>
          <w:sz w:val="24"/>
          <w:highlight w:val="none"/>
          <w:u w:val="single"/>
        </w:rPr>
        <w:t>。</w:t>
      </w:r>
    </w:p>
    <w:p w14:paraId="7D10555F">
      <w:pPr>
        <w:numPr>
          <w:ilvl w:val="0"/>
          <w:numId w:val="2"/>
        </w:numPr>
        <w:spacing w:line="360" w:lineRule="auto"/>
        <w:ind w:firstLine="600" w:firstLineChars="250"/>
        <w:rPr>
          <w:rFonts w:hint="eastAsia" w:ascii="宋体" w:hAnsi="宋体" w:cs="宋体"/>
          <w:sz w:val="24"/>
          <w:highlight w:val="none"/>
        </w:rPr>
      </w:pPr>
      <w:r>
        <w:rPr>
          <w:rFonts w:hint="eastAsia" w:ascii="宋体" w:hAnsi="宋体" w:cs="宋体"/>
          <w:sz w:val="24"/>
          <w:szCs w:val="22"/>
          <w:highlight w:val="none"/>
        </w:rPr>
        <w:t>完成本招标项目规定的所有工作内容。项目负责人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w:t>
      </w:r>
    </w:p>
    <w:p w14:paraId="6C4EB56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二、本投标人自愿按照招标文件及设计合同、规划要求、设计技术规范完成任务。</w:t>
      </w:r>
    </w:p>
    <w:p w14:paraId="7DE0224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三、一旦我方中标，我方保证在中标后根据招标人时间进度完成初步设计，并严格按此执行。</w:t>
      </w:r>
    </w:p>
    <w:p w14:paraId="0608F16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四、本投标人所递交的投标文件在招标文件规定的投标有效期内有效，在此期间本投标人的投标书将受招标文件的约束。</w:t>
      </w:r>
    </w:p>
    <w:p w14:paraId="02D2C3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五、如本投标人中标，我方将按照招标文件规定提交履约担保。</w:t>
      </w:r>
    </w:p>
    <w:p w14:paraId="2F49BCCD">
      <w:pPr>
        <w:spacing w:line="360" w:lineRule="auto"/>
        <w:rPr>
          <w:rFonts w:hint="eastAsia" w:ascii="宋体" w:hAnsi="宋体" w:cs="宋体"/>
          <w:sz w:val="24"/>
          <w:highlight w:val="none"/>
        </w:rPr>
      </w:pPr>
    </w:p>
    <w:p w14:paraId="6C3EB2AE">
      <w:pPr>
        <w:spacing w:line="360" w:lineRule="auto"/>
        <w:rPr>
          <w:rFonts w:hint="eastAsia" w:ascii="宋体" w:hAnsi="宋体" w:cs="宋体"/>
          <w:sz w:val="24"/>
          <w:highlight w:val="none"/>
          <w:u w:val="single"/>
        </w:rPr>
      </w:pPr>
      <w:r>
        <w:rPr>
          <w:rFonts w:hint="eastAsia" w:ascii="宋体" w:hAnsi="宋体" w:cs="宋体"/>
          <w:sz w:val="24"/>
          <w:highlight w:val="none"/>
        </w:rPr>
        <w:t>地址：</w:t>
      </w:r>
      <w:r>
        <w:rPr>
          <w:rFonts w:hint="eastAsia" w:ascii="宋体" w:hAnsi="宋体" w:cs="宋体"/>
          <w:sz w:val="24"/>
          <w:highlight w:val="none"/>
          <w:u w:val="single"/>
        </w:rPr>
        <w:t xml:space="preserve">                        </w:t>
      </w:r>
      <w:r>
        <w:rPr>
          <w:rFonts w:hint="eastAsia" w:ascii="宋体" w:hAnsi="宋体" w:cs="宋体"/>
          <w:sz w:val="24"/>
          <w:highlight w:val="none"/>
        </w:rPr>
        <w:t xml:space="preserve">      邮编：</w:t>
      </w:r>
      <w:r>
        <w:rPr>
          <w:rFonts w:hint="eastAsia" w:ascii="宋体" w:hAnsi="宋体" w:cs="宋体"/>
          <w:sz w:val="24"/>
          <w:highlight w:val="none"/>
          <w:u w:val="single"/>
        </w:rPr>
        <w:t xml:space="preserve">                           </w:t>
      </w:r>
    </w:p>
    <w:p w14:paraId="5F363AD0">
      <w:pPr>
        <w:spacing w:line="360" w:lineRule="auto"/>
        <w:rPr>
          <w:rFonts w:hint="eastAsia" w:ascii="宋体" w:hAnsi="宋体" w:cs="宋体"/>
          <w:sz w:val="24"/>
          <w:highlight w:val="none"/>
          <w:u w:val="single"/>
        </w:rPr>
      </w:pPr>
      <w:r>
        <w:rPr>
          <w:rFonts w:hint="eastAsia" w:ascii="宋体" w:hAnsi="宋体" w:cs="宋体"/>
          <w:sz w:val="24"/>
          <w:highlight w:val="none"/>
        </w:rPr>
        <w:t>电话：</w:t>
      </w:r>
      <w:r>
        <w:rPr>
          <w:rFonts w:hint="eastAsia" w:ascii="宋体" w:hAnsi="宋体" w:cs="宋体"/>
          <w:sz w:val="24"/>
          <w:highlight w:val="none"/>
          <w:u w:val="single"/>
        </w:rPr>
        <w:t xml:space="preserve">                        </w:t>
      </w:r>
      <w:r>
        <w:rPr>
          <w:rFonts w:hint="eastAsia" w:ascii="宋体" w:hAnsi="宋体" w:cs="宋体"/>
          <w:sz w:val="24"/>
          <w:highlight w:val="none"/>
        </w:rPr>
        <w:t xml:space="preserve">      传真：</w:t>
      </w:r>
      <w:r>
        <w:rPr>
          <w:rFonts w:hint="eastAsia" w:ascii="宋体" w:hAnsi="宋体" w:cs="宋体"/>
          <w:sz w:val="24"/>
          <w:highlight w:val="none"/>
          <w:u w:val="single"/>
        </w:rPr>
        <w:t xml:space="preserve">                            </w:t>
      </w:r>
    </w:p>
    <w:p w14:paraId="4847AFA6">
      <w:pPr>
        <w:spacing w:line="360" w:lineRule="auto"/>
        <w:rPr>
          <w:rFonts w:hint="eastAsia" w:ascii="宋体" w:hAnsi="宋体" w:cs="宋体"/>
          <w:sz w:val="24"/>
          <w:highlight w:val="none"/>
          <w:u w:val="single"/>
        </w:rPr>
      </w:pPr>
      <w:r>
        <w:rPr>
          <w:rFonts w:hint="eastAsia" w:ascii="宋体" w:hAnsi="宋体" w:cs="宋体"/>
          <w:sz w:val="24"/>
          <w:highlight w:val="none"/>
        </w:rPr>
        <w:t>投标人：</w:t>
      </w:r>
      <w:r>
        <w:rPr>
          <w:rFonts w:hint="eastAsia" w:ascii="宋体" w:hAnsi="宋体" w:cs="宋体"/>
          <w:sz w:val="24"/>
          <w:highlight w:val="none"/>
          <w:u w:val="single"/>
        </w:rPr>
        <w:t xml:space="preserve">             （全称、盖章）                                   </w:t>
      </w:r>
    </w:p>
    <w:p w14:paraId="2726EE6B">
      <w:pPr>
        <w:spacing w:line="360" w:lineRule="auto"/>
        <w:rPr>
          <w:rFonts w:hint="eastAsia" w:ascii="宋体" w:hAnsi="宋体" w:cs="宋体"/>
          <w:sz w:val="24"/>
          <w:highlight w:val="none"/>
        </w:rPr>
      </w:pPr>
      <w:r>
        <w:rPr>
          <w:rFonts w:hint="eastAsia" w:ascii="宋体" w:hAnsi="宋体" w:cs="宋体"/>
          <w:sz w:val="24"/>
          <w:highlight w:val="none"/>
        </w:rPr>
        <w:t>投标人代表：</w:t>
      </w:r>
      <w:r>
        <w:rPr>
          <w:rFonts w:hint="eastAsia" w:ascii="宋体" w:hAnsi="宋体" w:cs="宋体"/>
          <w:sz w:val="24"/>
          <w:highlight w:val="none"/>
          <w:u w:val="single"/>
        </w:rPr>
        <w:t xml:space="preserve">          （签字或盖章）                               </w:t>
      </w:r>
    </w:p>
    <w:p w14:paraId="46660278">
      <w:pPr>
        <w:spacing w:line="400" w:lineRule="exact"/>
        <w:rPr>
          <w:rFonts w:hint="eastAsia" w:ascii="宋体" w:hAnsi="宋体" w:cs="宋体"/>
          <w:sz w:val="24"/>
          <w:highlight w:val="none"/>
        </w:rPr>
      </w:pPr>
    </w:p>
    <w:p w14:paraId="5F22C6B5">
      <w:pPr>
        <w:spacing w:line="400" w:lineRule="exact"/>
        <w:jc w:val="center"/>
        <w:rPr>
          <w:rFonts w:hint="eastAsia" w:ascii="宋体" w:hAnsi="宋体" w:cs="宋体"/>
          <w:b/>
          <w:sz w:val="28"/>
          <w:szCs w:val="28"/>
          <w:highlight w:val="none"/>
        </w:rPr>
      </w:pPr>
      <w:r>
        <w:rPr>
          <w:rFonts w:hint="eastAsia" w:ascii="宋体" w:hAnsi="宋体" w:cs="宋体"/>
          <w:sz w:val="28"/>
          <w:szCs w:val="28"/>
          <w:highlight w:val="none"/>
        </w:rPr>
        <w:t>日期      年   月   日</w:t>
      </w:r>
    </w:p>
    <w:p w14:paraId="1BE97A5D">
      <w:pPr>
        <w:spacing w:line="400" w:lineRule="exact"/>
        <w:jc w:val="center"/>
        <w:rPr>
          <w:rFonts w:hint="eastAsia" w:ascii="宋体" w:hAnsi="宋体" w:cs="宋体"/>
          <w:b/>
          <w:sz w:val="32"/>
          <w:szCs w:val="32"/>
          <w:highlight w:val="none"/>
        </w:rPr>
      </w:pPr>
    </w:p>
    <w:p w14:paraId="7A3E4EB3">
      <w:pPr>
        <w:spacing w:line="400" w:lineRule="exact"/>
        <w:jc w:val="center"/>
        <w:rPr>
          <w:rFonts w:hint="eastAsia" w:ascii="宋体" w:hAnsi="宋体" w:cs="宋体"/>
          <w:b/>
          <w:sz w:val="32"/>
          <w:szCs w:val="32"/>
          <w:highlight w:val="none"/>
        </w:rPr>
      </w:pPr>
    </w:p>
    <w:p w14:paraId="01DE289A">
      <w:pPr>
        <w:spacing w:line="400" w:lineRule="exact"/>
        <w:jc w:val="center"/>
        <w:rPr>
          <w:rFonts w:hint="eastAsia" w:ascii="宋体" w:hAnsi="宋体" w:cs="宋体"/>
          <w:b/>
          <w:sz w:val="32"/>
          <w:szCs w:val="32"/>
          <w:highlight w:val="none"/>
        </w:rPr>
      </w:pPr>
    </w:p>
    <w:p w14:paraId="3884FA33">
      <w:pPr>
        <w:spacing w:line="400" w:lineRule="exact"/>
        <w:rPr>
          <w:rFonts w:hint="eastAsia" w:ascii="宋体" w:hAnsi="宋体" w:cs="宋体"/>
          <w:b/>
          <w:sz w:val="32"/>
          <w:szCs w:val="32"/>
          <w:highlight w:val="none"/>
        </w:rPr>
      </w:pPr>
    </w:p>
    <w:p w14:paraId="40AAAA3E">
      <w:pPr>
        <w:spacing w:line="800" w:lineRule="exact"/>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w:t>
      </w:r>
      <w:r>
        <w:rPr>
          <w:rFonts w:hint="eastAsia" w:ascii="宋体" w:hAnsi="宋体" w:cs="宋体"/>
          <w:b/>
          <w:sz w:val="32"/>
          <w:szCs w:val="32"/>
          <w:highlight w:val="none"/>
          <w:lang w:eastAsia="zh-CN"/>
        </w:rPr>
        <w:t>三</w:t>
      </w:r>
      <w:r>
        <w:rPr>
          <w:rFonts w:hint="eastAsia" w:ascii="宋体" w:hAnsi="宋体" w:cs="宋体"/>
          <w:b/>
          <w:sz w:val="32"/>
          <w:szCs w:val="32"/>
          <w:highlight w:val="none"/>
        </w:rPr>
        <w:t>）法定代表人授权委托书</w:t>
      </w:r>
    </w:p>
    <w:p w14:paraId="50B4CD09">
      <w:pPr>
        <w:spacing w:line="600" w:lineRule="exact"/>
        <w:rPr>
          <w:rFonts w:hint="eastAsia" w:ascii="宋体" w:hAnsi="宋体" w:cs="宋体"/>
          <w:sz w:val="24"/>
          <w:highlight w:val="none"/>
          <w:u w:val="single"/>
        </w:rPr>
      </w:pPr>
      <w:r>
        <w:rPr>
          <w:rFonts w:hint="eastAsia" w:ascii="宋体" w:hAnsi="宋体" w:cs="宋体"/>
          <w:sz w:val="24"/>
          <w:highlight w:val="none"/>
        </w:rPr>
        <w:t xml:space="preserve">   本人作为</w:t>
      </w:r>
      <w:r>
        <w:rPr>
          <w:rFonts w:hint="eastAsia" w:ascii="宋体" w:hAnsi="宋体" w:cs="宋体"/>
          <w:sz w:val="24"/>
          <w:highlight w:val="none"/>
          <w:u w:val="single"/>
        </w:rPr>
        <w:t xml:space="preserve">     （投标人名称）  </w:t>
      </w:r>
      <w:r>
        <w:rPr>
          <w:rFonts w:hint="eastAsia" w:ascii="宋体" w:hAnsi="宋体" w:cs="宋体"/>
          <w:sz w:val="24"/>
          <w:highlight w:val="none"/>
        </w:rPr>
        <w:t>的法定代表人，在此授权我公司的</w:t>
      </w:r>
      <w:r>
        <w:rPr>
          <w:rFonts w:hint="eastAsia" w:ascii="宋体" w:hAnsi="宋体" w:cs="宋体"/>
          <w:sz w:val="24"/>
          <w:highlight w:val="none"/>
          <w:u w:val="single"/>
        </w:rPr>
        <w:t xml:space="preserve">            </w:t>
      </w:r>
      <w:r>
        <w:rPr>
          <w:rFonts w:hint="eastAsia" w:ascii="宋体" w:hAnsi="宋体" w:cs="宋体"/>
          <w:sz w:val="24"/>
          <w:highlight w:val="none"/>
        </w:rPr>
        <w:t>，其身份证号码：</w:t>
      </w:r>
      <w:r>
        <w:rPr>
          <w:rFonts w:hint="eastAsia" w:ascii="宋体" w:hAnsi="宋体" w:cs="宋体"/>
          <w:sz w:val="24"/>
          <w:highlight w:val="none"/>
          <w:u w:val="single"/>
        </w:rPr>
        <w:t xml:space="preserve">                  </w:t>
      </w:r>
      <w:r>
        <w:rPr>
          <w:rFonts w:hint="eastAsia" w:ascii="宋体" w:hAnsi="宋体" w:cs="宋体"/>
          <w:sz w:val="24"/>
          <w:highlight w:val="none"/>
        </w:rPr>
        <w:t>，作为我的合法的授权代表，以我的名义并代表我公司全权处理</w:t>
      </w:r>
      <w:r>
        <w:rPr>
          <w:rFonts w:hint="eastAsia" w:ascii="宋体" w:hAnsi="宋体" w:cs="宋体"/>
          <w:sz w:val="24"/>
          <w:highlight w:val="none"/>
          <w:u w:val="single"/>
        </w:rPr>
        <w:t xml:space="preserve">        </w:t>
      </w:r>
    </w:p>
    <w:p w14:paraId="0F2D34D8">
      <w:pPr>
        <w:spacing w:line="600" w:lineRule="exact"/>
        <w:rPr>
          <w:rFonts w:hint="eastAsia"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项目投标的以下事宜：</w:t>
      </w:r>
    </w:p>
    <w:p w14:paraId="5108B798">
      <w:pPr>
        <w:spacing w:line="600" w:lineRule="exact"/>
        <w:ind w:firstLine="570"/>
        <w:rPr>
          <w:rFonts w:hint="eastAsia" w:ascii="宋体" w:hAnsi="宋体" w:cs="宋体"/>
          <w:sz w:val="24"/>
          <w:highlight w:val="none"/>
          <w:u w:val="single"/>
        </w:rPr>
      </w:pPr>
      <w:r>
        <w:rPr>
          <w:rFonts w:hint="eastAsia" w:ascii="宋体" w:hAnsi="宋体" w:cs="宋体"/>
          <w:sz w:val="24"/>
          <w:highlight w:val="none"/>
        </w:rPr>
        <w:t>1、</w:t>
      </w:r>
      <w:r>
        <w:rPr>
          <w:rFonts w:hint="eastAsia" w:ascii="宋体" w:hAnsi="宋体" w:cs="宋体"/>
          <w:sz w:val="24"/>
          <w:highlight w:val="none"/>
          <w:u w:val="single"/>
        </w:rPr>
        <w:t xml:space="preserve">                                                    </w:t>
      </w:r>
    </w:p>
    <w:p w14:paraId="6505EDF5">
      <w:pPr>
        <w:spacing w:line="600" w:lineRule="exact"/>
        <w:ind w:firstLine="570"/>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14:paraId="51A0F3BA">
      <w:pPr>
        <w:spacing w:line="600" w:lineRule="exact"/>
        <w:ind w:firstLine="570"/>
        <w:rPr>
          <w:rFonts w:hint="eastAsia" w:ascii="宋体" w:hAnsi="宋体" w:cs="宋体"/>
          <w:sz w:val="24"/>
          <w:highlight w:val="none"/>
          <w:u w:val="single"/>
        </w:rPr>
      </w:pPr>
      <w:r>
        <w:rPr>
          <w:rFonts w:hint="eastAsia" w:ascii="宋体" w:hAnsi="宋体" w:cs="宋体"/>
          <w:sz w:val="24"/>
          <w:highlight w:val="none"/>
        </w:rPr>
        <w:t>3、</w:t>
      </w:r>
      <w:r>
        <w:rPr>
          <w:rFonts w:hint="eastAsia" w:ascii="宋体" w:hAnsi="宋体" w:cs="宋体"/>
          <w:sz w:val="24"/>
          <w:highlight w:val="none"/>
          <w:u w:val="single"/>
        </w:rPr>
        <w:t xml:space="preserve">                                                     </w:t>
      </w:r>
    </w:p>
    <w:p w14:paraId="5F9F5CAA">
      <w:pPr>
        <w:spacing w:line="600" w:lineRule="exact"/>
        <w:ind w:firstLine="570"/>
        <w:rPr>
          <w:rFonts w:hint="eastAsia" w:ascii="宋体" w:hAnsi="宋体" w:cs="宋体"/>
          <w:sz w:val="24"/>
          <w:highlight w:val="none"/>
        </w:rPr>
      </w:pPr>
      <w:r>
        <w:rPr>
          <w:rFonts w:hint="eastAsia" w:ascii="宋体" w:hAnsi="宋体" w:cs="宋体"/>
          <w:sz w:val="24"/>
          <w:highlight w:val="none"/>
        </w:rPr>
        <w:t>……</w:t>
      </w:r>
    </w:p>
    <w:p w14:paraId="20CB70BA">
      <w:pPr>
        <w:spacing w:line="600" w:lineRule="exact"/>
        <w:ind w:firstLine="570"/>
        <w:rPr>
          <w:rFonts w:hint="eastAsia" w:ascii="宋体" w:hAnsi="宋体" w:cs="宋体"/>
          <w:sz w:val="24"/>
          <w:highlight w:val="none"/>
        </w:rPr>
      </w:pPr>
      <w:r>
        <w:rPr>
          <w:rFonts w:hint="eastAsia" w:ascii="宋体" w:hAnsi="宋体" w:cs="宋体"/>
          <w:sz w:val="24"/>
          <w:highlight w:val="none"/>
        </w:rPr>
        <w:t>本授权书期限自</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日起至</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日止。</w:t>
      </w:r>
    </w:p>
    <w:p w14:paraId="052D41BF">
      <w:pPr>
        <w:spacing w:line="600" w:lineRule="exact"/>
        <w:ind w:firstLine="570"/>
        <w:rPr>
          <w:rFonts w:hint="eastAsia" w:ascii="宋体" w:hAnsi="宋体" w:cs="宋体"/>
          <w:sz w:val="24"/>
          <w:highlight w:val="none"/>
        </w:rPr>
      </w:pPr>
      <w:r>
        <w:rPr>
          <w:rFonts w:hint="eastAsia" w:ascii="宋体" w:hAnsi="宋体" w:cs="宋体"/>
          <w:sz w:val="24"/>
          <w:highlight w:val="none"/>
        </w:rPr>
        <w:t>在此授权范围和期限内，被授予权人所实施的行为具有法律效力，授权予以、认可。</w:t>
      </w:r>
    </w:p>
    <w:p w14:paraId="1F570D17">
      <w:pPr>
        <w:spacing w:line="600" w:lineRule="exact"/>
        <w:ind w:firstLine="570"/>
        <w:rPr>
          <w:rFonts w:hint="eastAsia" w:ascii="宋体" w:hAnsi="宋体" w:cs="宋体"/>
          <w:sz w:val="24"/>
          <w:highlight w:val="none"/>
        </w:rPr>
      </w:pPr>
      <w:r>
        <w:rPr>
          <w:rFonts w:hint="eastAsia" w:ascii="宋体" w:hAnsi="宋体" w:cs="宋体"/>
          <w:sz w:val="24"/>
          <w:highlight w:val="none"/>
        </w:rPr>
        <w:t>授权代表无权转让委托权，特此委托。</w:t>
      </w:r>
    </w:p>
    <w:p w14:paraId="7918052D">
      <w:pPr>
        <w:spacing w:line="600" w:lineRule="exact"/>
        <w:ind w:firstLine="570"/>
        <w:rPr>
          <w:rFonts w:hint="eastAsia" w:ascii="宋体" w:hAnsi="宋体" w:cs="宋体"/>
          <w:sz w:val="24"/>
          <w:highlight w:val="none"/>
        </w:rPr>
      </w:pPr>
    </w:p>
    <w:p w14:paraId="44376376">
      <w:pPr>
        <w:spacing w:line="800" w:lineRule="exact"/>
        <w:ind w:firstLine="570"/>
        <w:rPr>
          <w:rFonts w:hint="eastAsia" w:ascii="宋体" w:hAnsi="宋体" w:cs="宋体"/>
          <w:sz w:val="24"/>
          <w:highlight w:val="none"/>
          <w:u w:val="single"/>
        </w:rPr>
      </w:pPr>
      <w:r>
        <w:rPr>
          <w:rFonts w:hint="eastAsia" w:ascii="宋体" w:hAnsi="宋体" w:cs="宋体"/>
          <w:sz w:val="24"/>
          <w:highlight w:val="none"/>
        </w:rPr>
        <w:t>授权代表：</w:t>
      </w:r>
      <w:r>
        <w:rPr>
          <w:rFonts w:hint="eastAsia" w:ascii="宋体" w:hAnsi="宋体" w:cs="宋体"/>
          <w:sz w:val="24"/>
          <w:highlight w:val="none"/>
          <w:u w:val="single"/>
        </w:rPr>
        <w:t xml:space="preserve">    （签字或盖章）        </w:t>
      </w:r>
    </w:p>
    <w:p w14:paraId="297252FA">
      <w:pPr>
        <w:spacing w:line="800" w:lineRule="exact"/>
        <w:ind w:firstLine="570"/>
        <w:rPr>
          <w:rFonts w:hint="eastAsia" w:ascii="宋体" w:hAnsi="宋体" w:cs="宋体"/>
          <w:sz w:val="24"/>
          <w:highlight w:val="none"/>
          <w:u w:val="single"/>
        </w:rPr>
      </w:pPr>
      <w:r>
        <w:rPr>
          <w:rFonts w:hint="eastAsia" w:ascii="宋体" w:hAnsi="宋体" w:cs="宋体"/>
          <w:sz w:val="24"/>
          <w:highlight w:val="none"/>
        </w:rPr>
        <w:t>身份证或军官证书号：</w:t>
      </w:r>
      <w:r>
        <w:rPr>
          <w:rFonts w:hint="eastAsia" w:ascii="宋体" w:hAnsi="宋体" w:cs="宋体"/>
          <w:sz w:val="24"/>
          <w:highlight w:val="none"/>
          <w:u w:val="single"/>
        </w:rPr>
        <w:t xml:space="preserve">               </w:t>
      </w:r>
      <w:r>
        <w:rPr>
          <w:rFonts w:hint="eastAsia" w:ascii="宋体" w:hAnsi="宋体" w:cs="宋体"/>
          <w:sz w:val="24"/>
          <w:highlight w:val="none"/>
        </w:rPr>
        <w:t xml:space="preserve"> 职务：</w:t>
      </w:r>
      <w:r>
        <w:rPr>
          <w:rFonts w:hint="eastAsia" w:ascii="宋体" w:hAnsi="宋体" w:cs="宋体"/>
          <w:sz w:val="24"/>
          <w:highlight w:val="none"/>
          <w:u w:val="single"/>
        </w:rPr>
        <w:t xml:space="preserve">              </w:t>
      </w:r>
    </w:p>
    <w:p w14:paraId="03125E8B">
      <w:pPr>
        <w:spacing w:line="800" w:lineRule="exact"/>
        <w:ind w:firstLine="570"/>
        <w:rPr>
          <w:rFonts w:hint="eastAsia" w:ascii="宋体" w:hAnsi="宋体" w:cs="宋体"/>
          <w:sz w:val="24"/>
          <w:highlight w:val="none"/>
          <w:u w:val="single"/>
        </w:rPr>
      </w:pPr>
      <w:r>
        <w:rPr>
          <w:rFonts w:hint="eastAsia" w:ascii="宋体" w:hAnsi="宋体" w:cs="宋体"/>
          <w:sz w:val="24"/>
          <w:highlight w:val="none"/>
        </w:rPr>
        <w:t>投标人：</w:t>
      </w:r>
      <w:r>
        <w:rPr>
          <w:rFonts w:hint="eastAsia" w:ascii="宋体" w:hAnsi="宋体" w:cs="宋体"/>
          <w:sz w:val="24"/>
          <w:highlight w:val="none"/>
          <w:u w:val="single"/>
        </w:rPr>
        <w:t xml:space="preserve">           （单位全称） （盖章）                </w:t>
      </w:r>
    </w:p>
    <w:p w14:paraId="05EBE28F">
      <w:pPr>
        <w:spacing w:line="800" w:lineRule="exact"/>
        <w:ind w:firstLine="570"/>
        <w:rPr>
          <w:rFonts w:hint="eastAsia" w:ascii="宋体" w:hAnsi="宋体" w:cs="宋体"/>
          <w:b/>
          <w:sz w:val="24"/>
          <w:highlight w:val="none"/>
          <w:u w:val="single"/>
        </w:rPr>
      </w:pPr>
      <w:r>
        <w:rPr>
          <w:rFonts w:hint="eastAsia" w:ascii="宋体" w:hAnsi="宋体" w:cs="宋体"/>
          <w:b/>
          <w:sz w:val="24"/>
          <w:highlight w:val="none"/>
        </w:rPr>
        <w:t>法定代表人：</w:t>
      </w:r>
      <w:r>
        <w:rPr>
          <w:rFonts w:hint="eastAsia" w:ascii="宋体" w:hAnsi="宋体" w:cs="宋体"/>
          <w:b/>
          <w:sz w:val="24"/>
          <w:highlight w:val="none"/>
          <w:u w:val="single"/>
        </w:rPr>
        <w:t xml:space="preserve">          （签字和盖章）                       </w:t>
      </w:r>
    </w:p>
    <w:p w14:paraId="7970391C">
      <w:pPr>
        <w:spacing w:line="800" w:lineRule="exact"/>
        <w:ind w:firstLine="570"/>
        <w:rPr>
          <w:rFonts w:hint="eastAsia" w:ascii="宋体" w:hAnsi="宋体" w:cs="宋体"/>
          <w:sz w:val="24"/>
          <w:highlight w:val="none"/>
          <w:u w:val="single"/>
        </w:rPr>
      </w:pPr>
      <w:r>
        <w:rPr>
          <w:rFonts w:hint="eastAsia" w:ascii="宋体" w:hAnsi="宋体" w:cs="宋体"/>
          <w:sz w:val="24"/>
          <w:highlight w:val="none"/>
        </w:rPr>
        <w:t>授权委托日期：</w:t>
      </w:r>
      <w:r>
        <w:rPr>
          <w:rFonts w:hint="eastAsia" w:ascii="宋体" w:hAnsi="宋体" w:cs="宋体"/>
          <w:sz w:val="24"/>
          <w:highlight w:val="none"/>
          <w:u w:val="single"/>
        </w:rPr>
        <w:t xml:space="preserve">     年    月    日</w:t>
      </w:r>
    </w:p>
    <w:p w14:paraId="5CBAB2C4">
      <w:pPr>
        <w:spacing w:line="800" w:lineRule="exact"/>
        <w:ind w:firstLine="570"/>
        <w:rPr>
          <w:rFonts w:hint="eastAsia" w:ascii="宋体" w:hAnsi="宋体" w:cs="宋体"/>
          <w:sz w:val="28"/>
          <w:szCs w:val="28"/>
          <w:highlight w:val="none"/>
          <w:u w:val="single"/>
        </w:rPr>
      </w:pPr>
    </w:p>
    <w:p w14:paraId="681B513A">
      <w:pPr>
        <w:spacing w:line="800" w:lineRule="exact"/>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w:t>
      </w:r>
      <w:r>
        <w:rPr>
          <w:rFonts w:hint="eastAsia" w:ascii="宋体" w:hAnsi="宋体" w:cs="宋体"/>
          <w:b/>
          <w:sz w:val="32"/>
          <w:szCs w:val="32"/>
          <w:highlight w:val="none"/>
          <w:lang w:eastAsia="zh-CN"/>
        </w:rPr>
        <w:t>四</w:t>
      </w:r>
      <w:r>
        <w:rPr>
          <w:rFonts w:hint="eastAsia" w:ascii="宋体" w:hAnsi="宋体" w:cs="宋体"/>
          <w:b/>
          <w:sz w:val="32"/>
          <w:szCs w:val="32"/>
          <w:highlight w:val="none"/>
        </w:rPr>
        <w:t>）投标承诺书</w:t>
      </w:r>
    </w:p>
    <w:p w14:paraId="1A07AA21">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1、一旦我方中标，规划设计文本在正式实施过程中，遇局部修改、内部适当调整（不影响整体框架结构）等，我方应及时按要求进行修改设计，不增加任何费用。</w:t>
      </w:r>
    </w:p>
    <w:p w14:paraId="7DC797A2">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2、一旦我方中标，我方将组建项目设计组，保证按合同协议书中规定的设计周期内完成设计并提供相应的设计服务。</w:t>
      </w:r>
    </w:p>
    <w:p w14:paraId="3D9B8183">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3、一旦我方中标，如我方的设计出现其规定不应出现的缺陷，并造成损失的，损失由我方承担。</w:t>
      </w:r>
    </w:p>
    <w:p w14:paraId="2FC6F9DD">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4、一旦我方中标，在招投标、施工过程中会积极配合甲方，保持沟通。</w:t>
      </w:r>
    </w:p>
    <w:p w14:paraId="47318ECB">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5、一旦我方中标，若在该工程的全部施工过程中遇到需要工程变更或其它等情况，我方相应的技术人员一定及时响应，并在相应的时间内作出相应的决定，落实好更改方案，付诸实施。</w:t>
      </w:r>
    </w:p>
    <w:p w14:paraId="1AC54D7F">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6、一旦我方中标，</w:t>
      </w:r>
      <w:r>
        <w:rPr>
          <w:rFonts w:hint="eastAsia" w:ascii="宋体" w:hAnsi="宋体" w:cs="宋体"/>
          <w:bCs/>
          <w:sz w:val="24"/>
          <w:highlight w:val="none"/>
          <w:lang w:val="en-US" w:eastAsia="zh-CN"/>
        </w:rPr>
        <w:t>30</w:t>
      </w:r>
      <w:r>
        <w:rPr>
          <w:rFonts w:hint="eastAsia" w:ascii="宋体" w:hAnsi="宋体" w:cs="宋体"/>
          <w:bCs/>
          <w:sz w:val="24"/>
          <w:highlight w:val="none"/>
        </w:rPr>
        <w:t>天内完成合同签订，否则视为放弃。</w:t>
      </w:r>
    </w:p>
    <w:p w14:paraId="33B059E2">
      <w:pPr>
        <w:spacing w:line="360" w:lineRule="auto"/>
        <w:rPr>
          <w:rFonts w:hint="eastAsia" w:ascii="宋体" w:hAnsi="宋体" w:cs="宋体"/>
          <w:bCs/>
          <w:sz w:val="24"/>
          <w:highlight w:val="none"/>
        </w:rPr>
      </w:pPr>
    </w:p>
    <w:p w14:paraId="1413F56E">
      <w:pPr>
        <w:spacing w:line="360" w:lineRule="auto"/>
        <w:rPr>
          <w:rFonts w:hint="eastAsia" w:ascii="宋体" w:hAnsi="宋体" w:cs="宋体"/>
          <w:bCs/>
          <w:sz w:val="24"/>
          <w:highlight w:val="none"/>
          <w:u w:val="single"/>
        </w:rPr>
      </w:pPr>
      <w:r>
        <w:rPr>
          <w:rFonts w:hint="eastAsia" w:ascii="宋体" w:hAnsi="宋体" w:cs="宋体"/>
          <w:bCs/>
          <w:sz w:val="24"/>
          <w:highlight w:val="none"/>
        </w:rPr>
        <w:t>承诺单位：</w:t>
      </w:r>
      <w:r>
        <w:rPr>
          <w:rFonts w:hint="eastAsia" w:ascii="宋体" w:hAnsi="宋体" w:cs="宋体"/>
          <w:bCs/>
          <w:sz w:val="24"/>
          <w:highlight w:val="none"/>
          <w:u w:val="single"/>
        </w:rPr>
        <w:t xml:space="preserve">       （盖章）           </w:t>
      </w:r>
    </w:p>
    <w:p w14:paraId="0EA1420B">
      <w:pPr>
        <w:spacing w:line="360" w:lineRule="auto"/>
        <w:rPr>
          <w:rFonts w:hint="eastAsia" w:ascii="宋体" w:hAnsi="宋体" w:cs="宋体"/>
          <w:bCs/>
          <w:sz w:val="24"/>
          <w:highlight w:val="none"/>
        </w:rPr>
      </w:pPr>
    </w:p>
    <w:p w14:paraId="4AA9ED24">
      <w:pPr>
        <w:spacing w:line="360" w:lineRule="auto"/>
        <w:rPr>
          <w:rFonts w:hint="eastAsia" w:ascii="宋体" w:hAnsi="宋体" w:cs="宋体"/>
          <w:bCs/>
          <w:sz w:val="24"/>
          <w:highlight w:val="none"/>
          <w:u w:val="single"/>
        </w:rPr>
      </w:pPr>
      <w:r>
        <w:rPr>
          <w:rFonts w:hint="eastAsia" w:ascii="宋体" w:hAnsi="宋体" w:cs="宋体"/>
          <w:bCs/>
          <w:sz w:val="24"/>
          <w:highlight w:val="none"/>
        </w:rPr>
        <w:t>法定代表人或授权代表：</w:t>
      </w:r>
      <w:r>
        <w:rPr>
          <w:rFonts w:hint="eastAsia" w:ascii="宋体" w:hAnsi="宋体" w:cs="宋体"/>
          <w:bCs/>
          <w:sz w:val="24"/>
          <w:highlight w:val="none"/>
          <w:u w:val="single"/>
        </w:rPr>
        <w:t xml:space="preserve">         （签字或盖章）        </w:t>
      </w:r>
    </w:p>
    <w:p w14:paraId="780566BC">
      <w:pPr>
        <w:spacing w:line="360" w:lineRule="auto"/>
        <w:jc w:val="center"/>
        <w:rPr>
          <w:rFonts w:hint="eastAsia" w:ascii="宋体" w:hAnsi="宋体" w:cs="宋体"/>
          <w:bCs/>
          <w:sz w:val="24"/>
          <w:highlight w:val="none"/>
        </w:rPr>
      </w:pPr>
      <w:r>
        <w:rPr>
          <w:rFonts w:hint="eastAsia" w:ascii="宋体" w:hAnsi="宋体" w:cs="宋体"/>
          <w:bCs/>
          <w:sz w:val="24"/>
          <w:highlight w:val="none"/>
        </w:rPr>
        <w:t xml:space="preserve">                                    年  月  日</w:t>
      </w:r>
    </w:p>
    <w:p w14:paraId="497C4AF4">
      <w:pPr>
        <w:spacing w:line="800" w:lineRule="exact"/>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w:t>
      </w:r>
      <w:r>
        <w:rPr>
          <w:rFonts w:hint="eastAsia" w:ascii="宋体" w:hAnsi="宋体" w:cs="宋体"/>
          <w:b/>
          <w:sz w:val="32"/>
          <w:szCs w:val="32"/>
          <w:highlight w:val="none"/>
          <w:lang w:eastAsia="zh-CN"/>
        </w:rPr>
        <w:t>五</w:t>
      </w:r>
      <w:r>
        <w:rPr>
          <w:rFonts w:hint="eastAsia" w:ascii="宋体" w:hAnsi="宋体" w:cs="宋体"/>
          <w:b/>
          <w:sz w:val="32"/>
          <w:szCs w:val="32"/>
          <w:highlight w:val="none"/>
        </w:rPr>
        <w:t>）投标申请人基本情况表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2906"/>
        <w:gridCol w:w="2051"/>
        <w:gridCol w:w="1881"/>
      </w:tblGrid>
      <w:tr w14:paraId="73CDC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222" w:type="dxa"/>
            <w:noWrap w:val="0"/>
            <w:vAlign w:val="center"/>
          </w:tcPr>
          <w:p w14:paraId="68116A8B">
            <w:pPr>
              <w:jc w:val="center"/>
              <w:rPr>
                <w:rFonts w:hint="eastAsia" w:ascii="宋体" w:hAnsi="宋体" w:cs="宋体"/>
                <w:sz w:val="24"/>
                <w:highlight w:val="none"/>
              </w:rPr>
            </w:pPr>
            <w:r>
              <w:rPr>
                <w:rFonts w:hint="eastAsia" w:ascii="宋体" w:hAnsi="宋体" w:cs="宋体"/>
                <w:sz w:val="24"/>
                <w:highlight w:val="none"/>
              </w:rPr>
              <w:t>投标申请人全称</w:t>
            </w:r>
          </w:p>
        </w:tc>
        <w:tc>
          <w:tcPr>
            <w:tcW w:w="6838" w:type="dxa"/>
            <w:gridSpan w:val="3"/>
            <w:noWrap w:val="0"/>
            <w:vAlign w:val="top"/>
          </w:tcPr>
          <w:p w14:paraId="179C063F">
            <w:pPr>
              <w:jc w:val="center"/>
              <w:rPr>
                <w:rFonts w:hint="eastAsia" w:ascii="宋体" w:hAnsi="宋体" w:cs="宋体"/>
                <w:sz w:val="24"/>
                <w:highlight w:val="none"/>
              </w:rPr>
            </w:pPr>
          </w:p>
        </w:tc>
      </w:tr>
      <w:tr w14:paraId="7F509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22" w:type="dxa"/>
            <w:noWrap w:val="0"/>
            <w:vAlign w:val="center"/>
          </w:tcPr>
          <w:p w14:paraId="703E1AF1">
            <w:pPr>
              <w:jc w:val="center"/>
              <w:rPr>
                <w:rFonts w:hint="eastAsia" w:ascii="宋体" w:hAnsi="宋体" w:cs="宋体"/>
                <w:sz w:val="24"/>
                <w:highlight w:val="none"/>
              </w:rPr>
            </w:pPr>
            <w:r>
              <w:rPr>
                <w:rFonts w:hint="eastAsia" w:ascii="宋体" w:hAnsi="宋体" w:cs="宋体"/>
                <w:sz w:val="24"/>
                <w:highlight w:val="none"/>
              </w:rPr>
              <w:t>主要业务范围</w:t>
            </w:r>
          </w:p>
        </w:tc>
        <w:tc>
          <w:tcPr>
            <w:tcW w:w="6838" w:type="dxa"/>
            <w:gridSpan w:val="3"/>
            <w:noWrap w:val="0"/>
            <w:vAlign w:val="top"/>
          </w:tcPr>
          <w:p w14:paraId="27D82FB4">
            <w:pPr>
              <w:jc w:val="center"/>
              <w:rPr>
                <w:rFonts w:hint="eastAsia" w:ascii="宋体" w:hAnsi="宋体" w:cs="宋体"/>
                <w:sz w:val="24"/>
                <w:highlight w:val="none"/>
              </w:rPr>
            </w:pPr>
          </w:p>
        </w:tc>
      </w:tr>
      <w:tr w14:paraId="66C89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222" w:type="dxa"/>
            <w:noWrap w:val="0"/>
            <w:vAlign w:val="center"/>
          </w:tcPr>
          <w:p w14:paraId="34DC297A">
            <w:pPr>
              <w:jc w:val="center"/>
              <w:rPr>
                <w:rFonts w:hint="eastAsia" w:ascii="宋体" w:hAnsi="宋体" w:cs="宋体"/>
                <w:sz w:val="24"/>
                <w:highlight w:val="none"/>
              </w:rPr>
            </w:pPr>
            <w:r>
              <w:rPr>
                <w:rFonts w:hint="eastAsia" w:ascii="宋体" w:hAnsi="宋体" w:cs="宋体"/>
                <w:sz w:val="24"/>
                <w:highlight w:val="none"/>
              </w:rPr>
              <w:t>法定代表人姓名</w:t>
            </w:r>
          </w:p>
        </w:tc>
        <w:tc>
          <w:tcPr>
            <w:tcW w:w="2906" w:type="dxa"/>
            <w:noWrap w:val="0"/>
            <w:vAlign w:val="top"/>
          </w:tcPr>
          <w:p w14:paraId="6E888017">
            <w:pPr>
              <w:jc w:val="center"/>
              <w:rPr>
                <w:rFonts w:hint="eastAsia" w:ascii="宋体" w:hAnsi="宋体" w:cs="宋体"/>
                <w:sz w:val="24"/>
                <w:highlight w:val="none"/>
              </w:rPr>
            </w:pPr>
          </w:p>
        </w:tc>
        <w:tc>
          <w:tcPr>
            <w:tcW w:w="2051" w:type="dxa"/>
            <w:noWrap w:val="0"/>
            <w:vAlign w:val="center"/>
          </w:tcPr>
          <w:p w14:paraId="11439CC5">
            <w:pPr>
              <w:jc w:val="center"/>
              <w:rPr>
                <w:rFonts w:hint="eastAsia" w:ascii="宋体" w:hAnsi="宋体" w:cs="宋体"/>
                <w:sz w:val="24"/>
                <w:highlight w:val="none"/>
              </w:rPr>
            </w:pPr>
            <w:r>
              <w:rPr>
                <w:rFonts w:hint="eastAsia" w:ascii="宋体" w:hAnsi="宋体" w:cs="宋体"/>
                <w:sz w:val="24"/>
                <w:highlight w:val="none"/>
              </w:rPr>
              <w:t>职务</w:t>
            </w:r>
          </w:p>
        </w:tc>
        <w:tc>
          <w:tcPr>
            <w:tcW w:w="1881" w:type="dxa"/>
            <w:noWrap w:val="0"/>
            <w:vAlign w:val="top"/>
          </w:tcPr>
          <w:p w14:paraId="6E57005B">
            <w:pPr>
              <w:jc w:val="center"/>
              <w:rPr>
                <w:rFonts w:hint="eastAsia" w:ascii="宋体" w:hAnsi="宋体" w:cs="宋体"/>
                <w:sz w:val="24"/>
                <w:highlight w:val="none"/>
              </w:rPr>
            </w:pPr>
          </w:p>
        </w:tc>
      </w:tr>
      <w:tr w14:paraId="46FF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222" w:type="dxa"/>
            <w:noWrap w:val="0"/>
            <w:vAlign w:val="center"/>
          </w:tcPr>
          <w:p w14:paraId="3F28F76E">
            <w:pPr>
              <w:jc w:val="center"/>
              <w:rPr>
                <w:rFonts w:hint="eastAsia" w:ascii="宋体" w:hAnsi="宋体" w:cs="宋体"/>
                <w:sz w:val="24"/>
                <w:highlight w:val="none"/>
              </w:rPr>
            </w:pPr>
            <w:r>
              <w:rPr>
                <w:rFonts w:hint="eastAsia" w:ascii="宋体" w:hAnsi="宋体" w:cs="宋体"/>
                <w:sz w:val="24"/>
                <w:highlight w:val="none"/>
              </w:rPr>
              <w:t>投标申请人地址</w:t>
            </w:r>
          </w:p>
        </w:tc>
        <w:tc>
          <w:tcPr>
            <w:tcW w:w="2906" w:type="dxa"/>
            <w:noWrap w:val="0"/>
            <w:vAlign w:val="top"/>
          </w:tcPr>
          <w:p w14:paraId="75EB81FE">
            <w:pPr>
              <w:jc w:val="center"/>
              <w:rPr>
                <w:rFonts w:hint="eastAsia" w:ascii="宋体" w:hAnsi="宋体" w:cs="宋体"/>
                <w:sz w:val="24"/>
                <w:highlight w:val="none"/>
              </w:rPr>
            </w:pPr>
          </w:p>
        </w:tc>
        <w:tc>
          <w:tcPr>
            <w:tcW w:w="2051" w:type="dxa"/>
            <w:noWrap w:val="0"/>
            <w:vAlign w:val="center"/>
          </w:tcPr>
          <w:p w14:paraId="1A523AC0">
            <w:pPr>
              <w:jc w:val="center"/>
              <w:rPr>
                <w:rFonts w:hint="eastAsia" w:ascii="宋体" w:hAnsi="宋体" w:cs="宋体"/>
                <w:sz w:val="24"/>
                <w:highlight w:val="none"/>
              </w:rPr>
            </w:pPr>
            <w:r>
              <w:rPr>
                <w:rFonts w:hint="eastAsia" w:ascii="宋体" w:hAnsi="宋体" w:cs="宋体"/>
                <w:sz w:val="24"/>
                <w:highlight w:val="none"/>
              </w:rPr>
              <w:t>邮政编码</w:t>
            </w:r>
          </w:p>
        </w:tc>
        <w:tc>
          <w:tcPr>
            <w:tcW w:w="1881" w:type="dxa"/>
            <w:noWrap w:val="0"/>
            <w:vAlign w:val="top"/>
          </w:tcPr>
          <w:p w14:paraId="604EDFD5">
            <w:pPr>
              <w:jc w:val="center"/>
              <w:rPr>
                <w:rFonts w:hint="eastAsia" w:ascii="宋体" w:hAnsi="宋体" w:cs="宋体"/>
                <w:sz w:val="24"/>
                <w:highlight w:val="none"/>
              </w:rPr>
            </w:pPr>
          </w:p>
        </w:tc>
      </w:tr>
      <w:tr w14:paraId="4005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222" w:type="dxa"/>
            <w:noWrap w:val="0"/>
            <w:vAlign w:val="center"/>
          </w:tcPr>
          <w:p w14:paraId="48610F10">
            <w:pPr>
              <w:jc w:val="center"/>
              <w:rPr>
                <w:rFonts w:hint="eastAsia" w:ascii="宋体" w:hAnsi="宋体" w:cs="宋体"/>
                <w:sz w:val="24"/>
                <w:highlight w:val="none"/>
              </w:rPr>
            </w:pPr>
            <w:r>
              <w:rPr>
                <w:rFonts w:hint="eastAsia" w:ascii="宋体" w:hAnsi="宋体" w:cs="宋体"/>
                <w:sz w:val="24"/>
                <w:highlight w:val="none"/>
              </w:rPr>
              <w:t>电         话</w:t>
            </w:r>
          </w:p>
        </w:tc>
        <w:tc>
          <w:tcPr>
            <w:tcW w:w="2906" w:type="dxa"/>
            <w:noWrap w:val="0"/>
            <w:vAlign w:val="top"/>
          </w:tcPr>
          <w:p w14:paraId="0C82036C">
            <w:pPr>
              <w:jc w:val="center"/>
              <w:rPr>
                <w:rFonts w:hint="eastAsia" w:ascii="宋体" w:hAnsi="宋体" w:cs="宋体"/>
                <w:sz w:val="24"/>
                <w:highlight w:val="none"/>
              </w:rPr>
            </w:pPr>
          </w:p>
        </w:tc>
        <w:tc>
          <w:tcPr>
            <w:tcW w:w="2051" w:type="dxa"/>
            <w:noWrap w:val="0"/>
            <w:vAlign w:val="center"/>
          </w:tcPr>
          <w:p w14:paraId="5BD81721">
            <w:pPr>
              <w:jc w:val="center"/>
              <w:rPr>
                <w:rFonts w:hint="eastAsia" w:ascii="宋体" w:hAnsi="宋体" w:cs="宋体"/>
                <w:sz w:val="24"/>
                <w:highlight w:val="none"/>
              </w:rPr>
            </w:pPr>
            <w:r>
              <w:rPr>
                <w:rFonts w:hint="eastAsia" w:ascii="宋体" w:hAnsi="宋体" w:cs="宋体"/>
                <w:sz w:val="24"/>
                <w:highlight w:val="none"/>
              </w:rPr>
              <w:t>传真</w:t>
            </w:r>
          </w:p>
        </w:tc>
        <w:tc>
          <w:tcPr>
            <w:tcW w:w="1881" w:type="dxa"/>
            <w:noWrap w:val="0"/>
            <w:vAlign w:val="top"/>
          </w:tcPr>
          <w:p w14:paraId="66C83877">
            <w:pPr>
              <w:jc w:val="center"/>
              <w:rPr>
                <w:rFonts w:hint="eastAsia" w:ascii="宋体" w:hAnsi="宋体" w:cs="宋体"/>
                <w:sz w:val="24"/>
                <w:highlight w:val="none"/>
              </w:rPr>
            </w:pPr>
          </w:p>
        </w:tc>
      </w:tr>
      <w:tr w14:paraId="59F53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22" w:type="dxa"/>
            <w:noWrap w:val="0"/>
            <w:vAlign w:val="center"/>
          </w:tcPr>
          <w:p w14:paraId="56EE1111">
            <w:pPr>
              <w:jc w:val="center"/>
              <w:rPr>
                <w:rFonts w:hint="eastAsia" w:ascii="宋体" w:hAnsi="宋体" w:cs="宋体"/>
                <w:sz w:val="24"/>
                <w:highlight w:val="none"/>
              </w:rPr>
            </w:pPr>
            <w:r>
              <w:rPr>
                <w:rFonts w:hint="eastAsia" w:ascii="宋体" w:hAnsi="宋体" w:cs="宋体"/>
                <w:sz w:val="24"/>
                <w:highlight w:val="none"/>
              </w:rPr>
              <w:t>成立日期</w:t>
            </w:r>
          </w:p>
        </w:tc>
        <w:tc>
          <w:tcPr>
            <w:tcW w:w="2906" w:type="dxa"/>
            <w:noWrap w:val="0"/>
            <w:vAlign w:val="top"/>
          </w:tcPr>
          <w:p w14:paraId="14E534DF">
            <w:pPr>
              <w:jc w:val="center"/>
              <w:rPr>
                <w:rFonts w:hint="eastAsia" w:ascii="宋体" w:hAnsi="宋体" w:cs="宋体"/>
                <w:sz w:val="24"/>
                <w:highlight w:val="none"/>
              </w:rPr>
            </w:pPr>
          </w:p>
        </w:tc>
        <w:tc>
          <w:tcPr>
            <w:tcW w:w="2051" w:type="dxa"/>
            <w:noWrap w:val="0"/>
            <w:vAlign w:val="center"/>
          </w:tcPr>
          <w:p w14:paraId="4DF2CBFB">
            <w:pPr>
              <w:jc w:val="center"/>
              <w:rPr>
                <w:rFonts w:hint="eastAsia" w:ascii="宋体" w:hAnsi="宋体" w:cs="宋体"/>
                <w:sz w:val="24"/>
                <w:highlight w:val="none"/>
              </w:rPr>
            </w:pPr>
            <w:r>
              <w:rPr>
                <w:rFonts w:hint="eastAsia" w:ascii="宋体" w:hAnsi="宋体" w:cs="宋体"/>
                <w:sz w:val="24"/>
                <w:highlight w:val="none"/>
              </w:rPr>
              <w:t>现有职工人数</w:t>
            </w:r>
          </w:p>
        </w:tc>
        <w:tc>
          <w:tcPr>
            <w:tcW w:w="1881" w:type="dxa"/>
            <w:noWrap w:val="0"/>
            <w:vAlign w:val="top"/>
          </w:tcPr>
          <w:p w14:paraId="513C764A">
            <w:pPr>
              <w:jc w:val="center"/>
              <w:rPr>
                <w:rFonts w:hint="eastAsia" w:ascii="宋体" w:hAnsi="宋体" w:cs="宋体"/>
                <w:sz w:val="24"/>
                <w:highlight w:val="none"/>
              </w:rPr>
            </w:pPr>
          </w:p>
        </w:tc>
      </w:tr>
      <w:tr w14:paraId="7FD22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222" w:type="dxa"/>
            <w:noWrap w:val="0"/>
            <w:vAlign w:val="center"/>
          </w:tcPr>
          <w:p w14:paraId="75094146">
            <w:pPr>
              <w:jc w:val="center"/>
              <w:rPr>
                <w:rFonts w:hint="eastAsia" w:ascii="宋体" w:hAnsi="宋体" w:cs="宋体"/>
                <w:sz w:val="24"/>
                <w:highlight w:val="none"/>
              </w:rPr>
            </w:pPr>
            <w:r>
              <w:rPr>
                <w:rFonts w:hint="eastAsia" w:ascii="宋体" w:hAnsi="宋体" w:cs="宋体"/>
                <w:sz w:val="24"/>
                <w:highlight w:val="none"/>
              </w:rPr>
              <w:t>资质等级证书</w:t>
            </w:r>
          </w:p>
        </w:tc>
        <w:tc>
          <w:tcPr>
            <w:tcW w:w="6838" w:type="dxa"/>
            <w:gridSpan w:val="3"/>
            <w:noWrap w:val="0"/>
            <w:vAlign w:val="center"/>
          </w:tcPr>
          <w:p w14:paraId="0EE2CAD6">
            <w:pPr>
              <w:rPr>
                <w:rFonts w:hint="eastAsia" w:ascii="宋体" w:hAnsi="宋体" w:cs="宋体"/>
                <w:sz w:val="24"/>
                <w:highlight w:val="none"/>
              </w:rPr>
            </w:pPr>
            <w:r>
              <w:rPr>
                <w:rFonts w:hint="eastAsia" w:ascii="宋体" w:hAnsi="宋体" w:cs="宋体"/>
                <w:sz w:val="24"/>
                <w:highlight w:val="none"/>
              </w:rPr>
              <w:t>等级：              证书号：</w:t>
            </w:r>
          </w:p>
        </w:tc>
      </w:tr>
      <w:tr w14:paraId="1A3F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222" w:type="dxa"/>
            <w:noWrap w:val="0"/>
            <w:vAlign w:val="center"/>
          </w:tcPr>
          <w:p w14:paraId="6293243F">
            <w:pPr>
              <w:jc w:val="center"/>
              <w:rPr>
                <w:rFonts w:hint="eastAsia" w:ascii="宋体" w:hAnsi="宋体" w:cs="宋体"/>
                <w:sz w:val="24"/>
                <w:highlight w:val="none"/>
              </w:rPr>
            </w:pPr>
            <w:r>
              <w:rPr>
                <w:rFonts w:hint="eastAsia" w:ascii="宋体" w:hAnsi="宋体" w:cs="宋体"/>
                <w:sz w:val="24"/>
                <w:highlight w:val="none"/>
              </w:rPr>
              <w:t>质量管理体系证书</w:t>
            </w:r>
          </w:p>
        </w:tc>
        <w:tc>
          <w:tcPr>
            <w:tcW w:w="6838" w:type="dxa"/>
            <w:gridSpan w:val="3"/>
            <w:noWrap w:val="0"/>
            <w:vAlign w:val="center"/>
          </w:tcPr>
          <w:p w14:paraId="3F428DAD">
            <w:pPr>
              <w:rPr>
                <w:rFonts w:hint="eastAsia" w:ascii="宋体" w:hAnsi="宋体" w:cs="宋体"/>
                <w:sz w:val="24"/>
                <w:highlight w:val="none"/>
              </w:rPr>
            </w:pPr>
            <w:r>
              <w:rPr>
                <w:rFonts w:hint="eastAsia" w:ascii="宋体" w:hAnsi="宋体" w:cs="宋体"/>
                <w:sz w:val="24"/>
                <w:highlight w:val="none"/>
              </w:rPr>
              <w:t>注册号：</w:t>
            </w:r>
          </w:p>
        </w:tc>
      </w:tr>
      <w:tr w14:paraId="67B5B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0" w:hRule="atLeast"/>
        </w:trPr>
        <w:tc>
          <w:tcPr>
            <w:tcW w:w="9060" w:type="dxa"/>
            <w:gridSpan w:val="4"/>
            <w:noWrap w:val="0"/>
            <w:vAlign w:val="top"/>
          </w:tcPr>
          <w:p w14:paraId="3EF60ACF">
            <w:pPr>
              <w:spacing w:line="500" w:lineRule="exact"/>
              <w:rPr>
                <w:rFonts w:hint="eastAsia" w:ascii="宋体" w:hAnsi="宋体" w:cs="宋体"/>
                <w:sz w:val="24"/>
                <w:highlight w:val="none"/>
              </w:rPr>
            </w:pPr>
            <w:r>
              <w:rPr>
                <w:rFonts w:hint="eastAsia" w:ascii="宋体" w:hAnsi="宋体" w:cs="宋体"/>
                <w:sz w:val="24"/>
                <w:highlight w:val="none"/>
              </w:rPr>
              <w:t>设计单位组织机构简介：</w:t>
            </w:r>
          </w:p>
          <w:p w14:paraId="0DF29F42">
            <w:pPr>
              <w:spacing w:line="500" w:lineRule="exact"/>
              <w:rPr>
                <w:rFonts w:hint="eastAsia" w:ascii="宋体" w:hAnsi="宋体" w:cs="宋体"/>
                <w:sz w:val="24"/>
                <w:highlight w:val="none"/>
              </w:rPr>
            </w:pPr>
            <w:r>
              <w:rPr>
                <w:rFonts w:hint="eastAsia" w:ascii="宋体" w:hAnsi="宋体" w:cs="宋体"/>
                <w:sz w:val="24"/>
                <w:highlight w:val="none"/>
              </w:rPr>
              <w:t>（部室划分、各数室人数、中高级职称、注册建筑师、结构师等人员数）</w:t>
            </w:r>
          </w:p>
          <w:p w14:paraId="0B9BAFA2">
            <w:pPr>
              <w:spacing w:line="500" w:lineRule="exact"/>
              <w:jc w:val="center"/>
              <w:rPr>
                <w:rFonts w:hint="eastAsia" w:ascii="宋体" w:hAnsi="宋体" w:cs="宋体"/>
                <w:sz w:val="24"/>
                <w:highlight w:val="none"/>
              </w:rPr>
            </w:pPr>
            <w:r>
              <w:rPr>
                <w:rFonts w:hint="eastAsia" w:ascii="宋体" w:hAnsi="宋体" w:cs="宋体"/>
                <w:sz w:val="24"/>
                <w:highlight w:val="none"/>
              </w:rPr>
              <w:t>组织机构框图附后</w:t>
            </w:r>
          </w:p>
          <w:p w14:paraId="36DADEB2">
            <w:pPr>
              <w:spacing w:line="500" w:lineRule="exact"/>
              <w:rPr>
                <w:rFonts w:hint="eastAsia" w:ascii="宋体" w:hAnsi="宋体" w:cs="宋体"/>
                <w:sz w:val="24"/>
                <w:highlight w:val="none"/>
              </w:rPr>
            </w:pPr>
            <w:r>
              <w:rPr>
                <w:rFonts w:hint="eastAsia" w:ascii="宋体" w:hAnsi="宋体" w:cs="宋体"/>
                <w:sz w:val="24"/>
                <w:highlight w:val="none"/>
              </w:rPr>
              <w:t xml:space="preserve">技术人员总数：      </w:t>
            </w:r>
            <w:r>
              <w:rPr>
                <w:rFonts w:hint="eastAsia" w:ascii="宋体" w:hAnsi="宋体" w:cs="宋体"/>
                <w:sz w:val="24"/>
                <w:highlight w:val="none"/>
                <w:u w:val="single"/>
              </w:rPr>
              <w:t xml:space="preserve">            </w:t>
            </w:r>
            <w:r>
              <w:rPr>
                <w:rFonts w:hint="eastAsia" w:ascii="宋体" w:hAnsi="宋体" w:cs="宋体"/>
                <w:sz w:val="24"/>
                <w:highlight w:val="none"/>
              </w:rPr>
              <w:t>人</w:t>
            </w:r>
          </w:p>
          <w:p w14:paraId="1A67312A">
            <w:pPr>
              <w:spacing w:line="500" w:lineRule="exact"/>
              <w:rPr>
                <w:rFonts w:hint="eastAsia" w:ascii="宋体" w:hAnsi="宋体" w:cs="宋体"/>
                <w:sz w:val="24"/>
                <w:highlight w:val="none"/>
              </w:rPr>
            </w:pPr>
            <w:r>
              <w:rPr>
                <w:rFonts w:hint="eastAsia" w:ascii="宋体" w:hAnsi="宋体" w:cs="宋体"/>
                <w:sz w:val="24"/>
                <w:highlight w:val="none"/>
              </w:rPr>
              <w:t xml:space="preserve">一级注册建筑师：    </w:t>
            </w:r>
            <w:r>
              <w:rPr>
                <w:rFonts w:hint="eastAsia" w:ascii="宋体" w:hAnsi="宋体" w:cs="宋体"/>
                <w:sz w:val="24"/>
                <w:highlight w:val="none"/>
                <w:u w:val="single"/>
              </w:rPr>
              <w:t xml:space="preserve">            </w:t>
            </w:r>
            <w:r>
              <w:rPr>
                <w:rFonts w:hint="eastAsia" w:ascii="宋体" w:hAnsi="宋体" w:cs="宋体"/>
                <w:sz w:val="24"/>
                <w:highlight w:val="none"/>
              </w:rPr>
              <w:t>人</w:t>
            </w:r>
          </w:p>
          <w:p w14:paraId="7F3C52F6">
            <w:pPr>
              <w:spacing w:line="500" w:lineRule="exact"/>
              <w:rPr>
                <w:rFonts w:hint="eastAsia" w:ascii="宋体" w:hAnsi="宋体" w:cs="宋体"/>
                <w:sz w:val="24"/>
                <w:highlight w:val="none"/>
                <w:u w:val="single"/>
              </w:rPr>
            </w:pPr>
            <w:r>
              <w:rPr>
                <w:rFonts w:hint="eastAsia" w:ascii="宋体" w:hAnsi="宋体" w:cs="宋体"/>
                <w:sz w:val="24"/>
                <w:highlight w:val="none"/>
              </w:rPr>
              <w:t>一级注册结构工程师：</w:t>
            </w:r>
            <w:r>
              <w:rPr>
                <w:rFonts w:hint="eastAsia" w:ascii="宋体" w:hAnsi="宋体" w:cs="宋体"/>
                <w:sz w:val="24"/>
                <w:highlight w:val="none"/>
                <w:u w:val="single"/>
              </w:rPr>
              <w:t xml:space="preserve">            </w:t>
            </w:r>
            <w:r>
              <w:rPr>
                <w:rFonts w:hint="eastAsia" w:ascii="宋体" w:hAnsi="宋体" w:cs="宋体"/>
                <w:sz w:val="24"/>
                <w:highlight w:val="none"/>
              </w:rPr>
              <w:t>人</w:t>
            </w:r>
          </w:p>
        </w:tc>
      </w:tr>
    </w:tbl>
    <w:p w14:paraId="53CAA958">
      <w:pPr>
        <w:spacing w:line="360" w:lineRule="auto"/>
        <w:rPr>
          <w:rFonts w:hint="eastAsia" w:ascii="宋体" w:hAnsi="宋体" w:cs="宋体"/>
          <w:sz w:val="24"/>
          <w:highlight w:val="none"/>
          <w:u w:val="single"/>
        </w:rPr>
      </w:pPr>
      <w:r>
        <w:rPr>
          <w:rFonts w:hint="eastAsia" w:ascii="宋体" w:hAnsi="宋体" w:cs="宋体"/>
          <w:sz w:val="24"/>
          <w:highlight w:val="none"/>
        </w:rPr>
        <w:t>投标申请人：</w:t>
      </w:r>
      <w:r>
        <w:rPr>
          <w:rFonts w:hint="eastAsia" w:ascii="宋体" w:hAnsi="宋体" w:cs="宋体"/>
          <w:sz w:val="24"/>
          <w:highlight w:val="none"/>
          <w:u w:val="single"/>
        </w:rPr>
        <w:t xml:space="preserve">           （单位全称）（盖章）                   </w:t>
      </w:r>
    </w:p>
    <w:p w14:paraId="03EFF27C">
      <w:pPr>
        <w:spacing w:line="360" w:lineRule="auto"/>
        <w:rPr>
          <w:rFonts w:hint="eastAsia" w:ascii="宋体" w:hAnsi="宋体" w:cs="宋体"/>
          <w:sz w:val="24"/>
          <w:highlight w:val="none"/>
        </w:rPr>
      </w:pPr>
      <w:r>
        <w:rPr>
          <w:rFonts w:hint="eastAsia" w:ascii="宋体" w:hAnsi="宋体" w:cs="宋体"/>
          <w:sz w:val="24"/>
          <w:highlight w:val="none"/>
        </w:rPr>
        <w:t>法定代表人或授权代表：</w:t>
      </w:r>
      <w:r>
        <w:rPr>
          <w:rFonts w:hint="eastAsia" w:ascii="宋体" w:hAnsi="宋体" w:cs="宋体"/>
          <w:sz w:val="24"/>
          <w:highlight w:val="none"/>
          <w:u w:val="single"/>
        </w:rPr>
        <w:t xml:space="preserve">            （签字或盖章）              </w:t>
      </w:r>
      <w:r>
        <w:rPr>
          <w:rFonts w:hint="eastAsia" w:ascii="宋体" w:hAnsi="宋体" w:cs="宋体"/>
          <w:sz w:val="24"/>
          <w:highlight w:val="none"/>
        </w:rPr>
        <w:t xml:space="preserve"> </w:t>
      </w:r>
    </w:p>
    <w:p w14:paraId="1F1AC8A6">
      <w:pPr>
        <w:spacing w:line="360" w:lineRule="auto"/>
        <w:rPr>
          <w:rFonts w:hint="eastAsia" w:ascii="宋体" w:hAnsi="宋体" w:cs="宋体"/>
          <w:sz w:val="24"/>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 xml:space="preserve">日   </w:t>
      </w:r>
    </w:p>
    <w:p w14:paraId="2DDF0A1C">
      <w:pPr>
        <w:spacing w:line="360" w:lineRule="auto"/>
        <w:rPr>
          <w:rFonts w:hint="eastAsia" w:ascii="宋体" w:hAnsi="宋体" w:cs="宋体"/>
          <w:sz w:val="24"/>
          <w:highlight w:val="none"/>
        </w:rPr>
      </w:pPr>
      <w:r>
        <w:rPr>
          <w:rFonts w:hint="eastAsia" w:ascii="宋体" w:hAnsi="宋体" w:cs="宋体"/>
          <w:sz w:val="24"/>
          <w:highlight w:val="none"/>
        </w:rPr>
        <w:t>注：1、投标申请人需随此表附上营业执照、资质等级证书等文件的复印件。</w:t>
      </w:r>
    </w:p>
    <w:p w14:paraId="1FAD290E">
      <w:pPr>
        <w:rPr>
          <w:rFonts w:hint="eastAsia" w:ascii="宋体" w:hAnsi="宋体" w:cs="宋体"/>
          <w:b/>
          <w:sz w:val="32"/>
          <w:szCs w:val="32"/>
          <w:highlight w:val="none"/>
        </w:rPr>
      </w:pPr>
    </w:p>
    <w:p w14:paraId="59846476">
      <w:pPr>
        <w:rPr>
          <w:rFonts w:hint="eastAsia" w:ascii="宋体" w:hAnsi="宋体" w:cs="宋体"/>
          <w:b/>
          <w:sz w:val="32"/>
          <w:szCs w:val="32"/>
          <w:highlight w:val="none"/>
        </w:rPr>
      </w:pPr>
    </w:p>
    <w:p w14:paraId="2A75F51E">
      <w:pPr>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w:t>
      </w:r>
      <w:r>
        <w:rPr>
          <w:rFonts w:hint="eastAsia" w:ascii="宋体" w:hAnsi="宋体" w:cs="宋体"/>
          <w:b/>
          <w:sz w:val="32"/>
          <w:szCs w:val="32"/>
          <w:highlight w:val="none"/>
          <w:lang w:eastAsia="zh-CN"/>
        </w:rPr>
        <w:t>六</w:t>
      </w:r>
      <w:r>
        <w:rPr>
          <w:rFonts w:hint="eastAsia" w:ascii="宋体" w:hAnsi="宋体" w:cs="宋体"/>
          <w:b/>
          <w:sz w:val="32"/>
          <w:szCs w:val="32"/>
          <w:highlight w:val="none"/>
        </w:rPr>
        <w:t>）项目组成员配备情况表</w:t>
      </w:r>
    </w:p>
    <w:p w14:paraId="4F4C0C8F">
      <w:pPr>
        <w:spacing w:line="360" w:lineRule="auto"/>
        <w:ind w:firstLine="154"/>
        <w:jc w:val="left"/>
        <w:rPr>
          <w:rFonts w:hint="eastAsia" w:ascii="宋体" w:hAnsi="宋体" w:cs="宋体"/>
          <w:sz w:val="30"/>
          <w:szCs w:val="30"/>
          <w:highlight w:val="none"/>
          <w:u w:val="single"/>
        </w:rPr>
      </w:pPr>
      <w:r>
        <w:rPr>
          <w:rFonts w:hint="eastAsia" w:ascii="宋体" w:hAnsi="宋体" w:cs="宋体"/>
          <w:sz w:val="30"/>
          <w:szCs w:val="30"/>
          <w:highlight w:val="none"/>
        </w:rPr>
        <w:t>投标单位：</w:t>
      </w:r>
    </w:p>
    <w:p w14:paraId="2A0EB69C">
      <w:pPr>
        <w:spacing w:line="360" w:lineRule="auto"/>
        <w:ind w:firstLine="600" w:firstLineChars="200"/>
        <w:rPr>
          <w:rFonts w:hint="eastAsia" w:ascii="宋体" w:hAnsi="宋体" w:cs="宋体"/>
          <w:sz w:val="30"/>
          <w:szCs w:val="30"/>
          <w:highlight w:val="none"/>
        </w:rPr>
      </w:pPr>
      <w:r>
        <w:rPr>
          <w:rFonts w:hint="eastAsia" w:ascii="宋体" w:hAnsi="宋体" w:cs="宋体"/>
          <w:sz w:val="30"/>
          <w:szCs w:val="30"/>
          <w:highlight w:val="none"/>
        </w:rPr>
        <w:t>一、项目负责人：</w:t>
      </w:r>
    </w:p>
    <w:tbl>
      <w:tblPr>
        <w:tblStyle w:val="2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555"/>
        <w:gridCol w:w="851"/>
        <w:gridCol w:w="492"/>
        <w:gridCol w:w="1260"/>
        <w:gridCol w:w="1440"/>
        <w:gridCol w:w="1260"/>
        <w:gridCol w:w="1080"/>
      </w:tblGrid>
      <w:tr w14:paraId="1582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2" w:type="dxa"/>
            <w:noWrap w:val="0"/>
            <w:vAlign w:val="center"/>
          </w:tcPr>
          <w:p w14:paraId="28F709E4">
            <w:pPr>
              <w:snapToGrid w:val="0"/>
              <w:jc w:val="center"/>
              <w:rPr>
                <w:rFonts w:hint="eastAsia" w:ascii="宋体" w:hAnsi="宋体" w:cs="宋体"/>
                <w:sz w:val="24"/>
                <w:highlight w:val="none"/>
              </w:rPr>
            </w:pPr>
            <w:r>
              <w:rPr>
                <w:rFonts w:hint="eastAsia" w:ascii="宋体" w:hAnsi="宋体" w:cs="宋体"/>
                <w:sz w:val="24"/>
                <w:highlight w:val="none"/>
              </w:rPr>
              <w:t>姓　名</w:t>
            </w:r>
          </w:p>
        </w:tc>
        <w:tc>
          <w:tcPr>
            <w:tcW w:w="1555" w:type="dxa"/>
            <w:noWrap w:val="0"/>
            <w:vAlign w:val="center"/>
          </w:tcPr>
          <w:p w14:paraId="00678E86">
            <w:pPr>
              <w:snapToGrid w:val="0"/>
              <w:jc w:val="center"/>
              <w:rPr>
                <w:rFonts w:hint="eastAsia" w:ascii="宋体" w:hAnsi="宋体" w:cs="宋体"/>
                <w:sz w:val="24"/>
                <w:highlight w:val="none"/>
              </w:rPr>
            </w:pPr>
          </w:p>
        </w:tc>
        <w:tc>
          <w:tcPr>
            <w:tcW w:w="851" w:type="dxa"/>
            <w:noWrap w:val="0"/>
            <w:vAlign w:val="center"/>
          </w:tcPr>
          <w:p w14:paraId="37D92718">
            <w:pPr>
              <w:snapToGrid w:val="0"/>
              <w:jc w:val="center"/>
              <w:rPr>
                <w:rFonts w:hint="eastAsia" w:ascii="宋体" w:hAnsi="宋体" w:cs="宋体"/>
                <w:sz w:val="24"/>
                <w:highlight w:val="none"/>
              </w:rPr>
            </w:pPr>
            <w:r>
              <w:rPr>
                <w:rFonts w:hint="eastAsia" w:ascii="宋体" w:hAnsi="宋体" w:cs="宋体"/>
                <w:sz w:val="24"/>
                <w:highlight w:val="none"/>
              </w:rPr>
              <w:t>性别</w:t>
            </w:r>
          </w:p>
        </w:tc>
        <w:tc>
          <w:tcPr>
            <w:tcW w:w="492" w:type="dxa"/>
            <w:noWrap w:val="0"/>
            <w:vAlign w:val="center"/>
          </w:tcPr>
          <w:p w14:paraId="27D41047">
            <w:pPr>
              <w:snapToGrid w:val="0"/>
              <w:jc w:val="center"/>
              <w:rPr>
                <w:rFonts w:hint="eastAsia" w:ascii="宋体" w:hAnsi="宋体" w:cs="宋体"/>
                <w:sz w:val="24"/>
                <w:highlight w:val="none"/>
              </w:rPr>
            </w:pPr>
          </w:p>
        </w:tc>
        <w:tc>
          <w:tcPr>
            <w:tcW w:w="1260" w:type="dxa"/>
            <w:noWrap w:val="0"/>
            <w:vAlign w:val="center"/>
          </w:tcPr>
          <w:p w14:paraId="6A6EB0FB">
            <w:pPr>
              <w:snapToGrid w:val="0"/>
              <w:jc w:val="center"/>
              <w:rPr>
                <w:rFonts w:hint="eastAsia" w:ascii="宋体" w:hAnsi="宋体" w:cs="宋体"/>
                <w:sz w:val="24"/>
                <w:highlight w:val="none"/>
              </w:rPr>
            </w:pPr>
            <w:r>
              <w:rPr>
                <w:rFonts w:hint="eastAsia" w:ascii="宋体" w:hAnsi="宋体" w:cs="宋体"/>
                <w:sz w:val="24"/>
                <w:highlight w:val="none"/>
              </w:rPr>
              <w:t>出生年月</w:t>
            </w:r>
          </w:p>
        </w:tc>
        <w:tc>
          <w:tcPr>
            <w:tcW w:w="1440" w:type="dxa"/>
            <w:noWrap w:val="0"/>
            <w:vAlign w:val="center"/>
          </w:tcPr>
          <w:p w14:paraId="104B40B1">
            <w:pPr>
              <w:snapToGrid w:val="0"/>
              <w:jc w:val="center"/>
              <w:rPr>
                <w:rFonts w:hint="eastAsia" w:ascii="宋体" w:hAnsi="宋体" w:cs="宋体"/>
                <w:sz w:val="24"/>
                <w:highlight w:val="none"/>
              </w:rPr>
            </w:pPr>
          </w:p>
        </w:tc>
        <w:tc>
          <w:tcPr>
            <w:tcW w:w="1260" w:type="dxa"/>
            <w:noWrap w:val="0"/>
            <w:vAlign w:val="center"/>
          </w:tcPr>
          <w:p w14:paraId="023D87A8">
            <w:pPr>
              <w:snapToGrid w:val="0"/>
              <w:jc w:val="center"/>
              <w:rPr>
                <w:rFonts w:hint="eastAsia" w:ascii="宋体" w:hAnsi="宋体" w:cs="宋体"/>
                <w:sz w:val="24"/>
                <w:highlight w:val="none"/>
              </w:rPr>
            </w:pPr>
            <w:r>
              <w:rPr>
                <w:rFonts w:hint="eastAsia" w:ascii="宋体" w:hAnsi="宋体" w:cs="宋体"/>
                <w:sz w:val="24"/>
                <w:highlight w:val="none"/>
              </w:rPr>
              <w:t>从业年限</w:t>
            </w:r>
          </w:p>
        </w:tc>
        <w:tc>
          <w:tcPr>
            <w:tcW w:w="1080" w:type="dxa"/>
            <w:noWrap w:val="0"/>
            <w:vAlign w:val="center"/>
          </w:tcPr>
          <w:p w14:paraId="57555DD0">
            <w:pPr>
              <w:snapToGrid w:val="0"/>
              <w:jc w:val="center"/>
              <w:rPr>
                <w:rFonts w:hint="eastAsia" w:ascii="宋体" w:hAnsi="宋体" w:cs="宋体"/>
                <w:sz w:val="24"/>
                <w:highlight w:val="none"/>
              </w:rPr>
            </w:pPr>
          </w:p>
        </w:tc>
      </w:tr>
      <w:tr w14:paraId="35010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242" w:type="dxa"/>
            <w:noWrap w:val="0"/>
            <w:vAlign w:val="center"/>
          </w:tcPr>
          <w:p w14:paraId="4B780746">
            <w:pPr>
              <w:snapToGrid w:val="0"/>
              <w:jc w:val="center"/>
              <w:rPr>
                <w:rFonts w:hint="eastAsia" w:ascii="宋体" w:hAnsi="宋体" w:cs="宋体"/>
                <w:sz w:val="24"/>
                <w:highlight w:val="none"/>
              </w:rPr>
            </w:pPr>
            <w:r>
              <w:rPr>
                <w:rFonts w:hint="eastAsia" w:ascii="宋体" w:hAnsi="宋体" w:cs="宋体"/>
                <w:sz w:val="24"/>
                <w:highlight w:val="none"/>
              </w:rPr>
              <w:t>执业资格</w:t>
            </w:r>
          </w:p>
        </w:tc>
        <w:tc>
          <w:tcPr>
            <w:tcW w:w="1555" w:type="dxa"/>
            <w:noWrap w:val="0"/>
            <w:vAlign w:val="center"/>
          </w:tcPr>
          <w:p w14:paraId="32E27EF7">
            <w:pPr>
              <w:snapToGrid w:val="0"/>
              <w:jc w:val="center"/>
              <w:rPr>
                <w:rFonts w:hint="eastAsia" w:ascii="宋体" w:hAnsi="宋体" w:cs="宋体"/>
                <w:sz w:val="24"/>
                <w:highlight w:val="none"/>
              </w:rPr>
            </w:pPr>
          </w:p>
        </w:tc>
        <w:tc>
          <w:tcPr>
            <w:tcW w:w="851" w:type="dxa"/>
            <w:noWrap w:val="0"/>
            <w:vAlign w:val="center"/>
          </w:tcPr>
          <w:p w14:paraId="08E3F6C2">
            <w:pPr>
              <w:snapToGrid w:val="0"/>
              <w:jc w:val="center"/>
              <w:rPr>
                <w:rFonts w:hint="eastAsia" w:ascii="宋体" w:hAnsi="宋体" w:cs="宋体"/>
                <w:sz w:val="24"/>
                <w:highlight w:val="none"/>
              </w:rPr>
            </w:pPr>
            <w:r>
              <w:rPr>
                <w:rFonts w:hint="eastAsia" w:ascii="宋体" w:hAnsi="宋体" w:cs="宋体"/>
                <w:sz w:val="24"/>
                <w:highlight w:val="none"/>
              </w:rPr>
              <w:t>职 称</w:t>
            </w:r>
          </w:p>
        </w:tc>
        <w:tc>
          <w:tcPr>
            <w:tcW w:w="1752" w:type="dxa"/>
            <w:gridSpan w:val="2"/>
            <w:noWrap w:val="0"/>
            <w:vAlign w:val="center"/>
          </w:tcPr>
          <w:p w14:paraId="2FCC44E2">
            <w:pPr>
              <w:snapToGrid w:val="0"/>
              <w:jc w:val="center"/>
              <w:rPr>
                <w:rFonts w:hint="eastAsia" w:ascii="宋体" w:hAnsi="宋体" w:cs="宋体"/>
                <w:sz w:val="24"/>
                <w:highlight w:val="none"/>
              </w:rPr>
            </w:pPr>
          </w:p>
        </w:tc>
        <w:tc>
          <w:tcPr>
            <w:tcW w:w="1440" w:type="dxa"/>
            <w:noWrap w:val="0"/>
            <w:vAlign w:val="center"/>
          </w:tcPr>
          <w:p w14:paraId="4E0354AE">
            <w:pPr>
              <w:snapToGrid w:val="0"/>
              <w:jc w:val="center"/>
              <w:rPr>
                <w:rFonts w:hint="eastAsia" w:ascii="宋体" w:hAnsi="宋体" w:cs="宋体"/>
                <w:sz w:val="24"/>
                <w:highlight w:val="none"/>
              </w:rPr>
            </w:pPr>
            <w:r>
              <w:rPr>
                <w:rFonts w:hint="eastAsia" w:ascii="宋体" w:hAnsi="宋体" w:cs="宋体"/>
                <w:sz w:val="24"/>
                <w:highlight w:val="none"/>
              </w:rPr>
              <w:t>职 务</w:t>
            </w:r>
          </w:p>
        </w:tc>
        <w:tc>
          <w:tcPr>
            <w:tcW w:w="2340" w:type="dxa"/>
            <w:gridSpan w:val="2"/>
            <w:noWrap w:val="0"/>
            <w:vAlign w:val="center"/>
          </w:tcPr>
          <w:p w14:paraId="34ECE039">
            <w:pPr>
              <w:snapToGrid w:val="0"/>
              <w:jc w:val="center"/>
              <w:rPr>
                <w:rFonts w:hint="eastAsia" w:ascii="宋体" w:hAnsi="宋体" w:cs="宋体"/>
                <w:sz w:val="24"/>
                <w:highlight w:val="none"/>
              </w:rPr>
            </w:pPr>
          </w:p>
        </w:tc>
      </w:tr>
    </w:tbl>
    <w:p w14:paraId="431AA8FF">
      <w:pPr>
        <w:spacing w:line="360" w:lineRule="auto"/>
        <w:ind w:firstLine="600" w:firstLineChars="200"/>
        <w:rPr>
          <w:rFonts w:hint="eastAsia" w:ascii="宋体" w:hAnsi="宋体" w:cs="宋体"/>
          <w:sz w:val="30"/>
          <w:szCs w:val="30"/>
          <w:highlight w:val="none"/>
        </w:rPr>
      </w:pPr>
    </w:p>
    <w:p w14:paraId="47D166F8">
      <w:pPr>
        <w:spacing w:line="360" w:lineRule="auto"/>
        <w:ind w:firstLine="600" w:firstLineChars="200"/>
        <w:rPr>
          <w:rFonts w:hint="eastAsia" w:ascii="宋体" w:hAnsi="宋体" w:cs="宋体"/>
          <w:sz w:val="30"/>
          <w:szCs w:val="30"/>
          <w:highlight w:val="none"/>
        </w:rPr>
      </w:pPr>
      <w:r>
        <w:rPr>
          <w:rFonts w:hint="eastAsia" w:ascii="宋体" w:hAnsi="宋体" w:cs="宋体"/>
          <w:sz w:val="30"/>
          <w:szCs w:val="30"/>
          <w:highlight w:val="none"/>
        </w:rPr>
        <w:t>二、其他人员：</w:t>
      </w:r>
    </w:p>
    <w:tbl>
      <w:tblPr>
        <w:tblStyle w:val="25"/>
        <w:tblW w:w="0" w:type="auto"/>
        <w:tblInd w:w="2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250"/>
        <w:gridCol w:w="738"/>
        <w:gridCol w:w="935"/>
        <w:gridCol w:w="1567"/>
        <w:gridCol w:w="1263"/>
        <w:gridCol w:w="1417"/>
        <w:gridCol w:w="1280"/>
      </w:tblGrid>
      <w:tr w14:paraId="59945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756" w:type="dxa"/>
            <w:noWrap w:val="0"/>
            <w:vAlign w:val="center"/>
          </w:tcPr>
          <w:p w14:paraId="283DF007">
            <w:pPr>
              <w:snapToGrid w:val="0"/>
              <w:jc w:val="center"/>
              <w:rPr>
                <w:rFonts w:hint="eastAsia" w:ascii="宋体" w:hAnsi="宋体" w:cs="宋体"/>
                <w:sz w:val="24"/>
                <w:highlight w:val="none"/>
              </w:rPr>
            </w:pPr>
            <w:r>
              <w:rPr>
                <w:rFonts w:hint="eastAsia" w:ascii="宋体" w:hAnsi="宋体" w:cs="宋体"/>
                <w:sz w:val="24"/>
                <w:highlight w:val="none"/>
              </w:rPr>
              <w:t>序号</w:t>
            </w:r>
          </w:p>
        </w:tc>
        <w:tc>
          <w:tcPr>
            <w:tcW w:w="1250" w:type="dxa"/>
            <w:noWrap w:val="0"/>
            <w:vAlign w:val="center"/>
          </w:tcPr>
          <w:p w14:paraId="3C328D98">
            <w:pPr>
              <w:snapToGrid w:val="0"/>
              <w:jc w:val="center"/>
              <w:rPr>
                <w:rFonts w:hint="eastAsia" w:ascii="宋体" w:hAnsi="宋体" w:cs="宋体"/>
                <w:sz w:val="24"/>
                <w:highlight w:val="none"/>
              </w:rPr>
            </w:pPr>
            <w:r>
              <w:rPr>
                <w:rFonts w:hint="eastAsia" w:ascii="宋体" w:hAnsi="宋体" w:cs="宋体"/>
                <w:sz w:val="24"/>
                <w:highlight w:val="none"/>
              </w:rPr>
              <w:t>姓 名</w:t>
            </w:r>
          </w:p>
        </w:tc>
        <w:tc>
          <w:tcPr>
            <w:tcW w:w="738" w:type="dxa"/>
            <w:noWrap w:val="0"/>
            <w:vAlign w:val="center"/>
          </w:tcPr>
          <w:p w14:paraId="28E492B9">
            <w:pPr>
              <w:snapToGrid w:val="0"/>
              <w:jc w:val="center"/>
              <w:rPr>
                <w:rFonts w:hint="eastAsia" w:ascii="宋体" w:hAnsi="宋体" w:cs="宋体"/>
                <w:sz w:val="24"/>
                <w:highlight w:val="none"/>
              </w:rPr>
            </w:pPr>
            <w:r>
              <w:rPr>
                <w:rFonts w:hint="eastAsia" w:ascii="宋体" w:hAnsi="宋体" w:cs="宋体"/>
                <w:sz w:val="24"/>
                <w:highlight w:val="none"/>
              </w:rPr>
              <w:t>性别</w:t>
            </w:r>
          </w:p>
        </w:tc>
        <w:tc>
          <w:tcPr>
            <w:tcW w:w="935" w:type="dxa"/>
            <w:noWrap w:val="0"/>
            <w:vAlign w:val="center"/>
          </w:tcPr>
          <w:p w14:paraId="3B7D7CAB">
            <w:pPr>
              <w:snapToGrid w:val="0"/>
              <w:jc w:val="center"/>
              <w:rPr>
                <w:rFonts w:hint="eastAsia" w:ascii="宋体" w:hAnsi="宋体" w:cs="宋体"/>
                <w:sz w:val="24"/>
                <w:highlight w:val="none"/>
              </w:rPr>
            </w:pPr>
            <w:r>
              <w:rPr>
                <w:rFonts w:hint="eastAsia" w:ascii="宋体" w:hAnsi="宋体" w:cs="宋体"/>
                <w:sz w:val="24"/>
                <w:highlight w:val="none"/>
              </w:rPr>
              <w:t>年 龄</w:t>
            </w:r>
          </w:p>
        </w:tc>
        <w:tc>
          <w:tcPr>
            <w:tcW w:w="1567" w:type="dxa"/>
            <w:noWrap w:val="0"/>
            <w:vAlign w:val="center"/>
          </w:tcPr>
          <w:p w14:paraId="0AD3F704">
            <w:pPr>
              <w:snapToGrid w:val="0"/>
              <w:jc w:val="center"/>
              <w:rPr>
                <w:rFonts w:hint="eastAsia" w:ascii="宋体" w:hAnsi="宋体" w:cs="宋体"/>
                <w:sz w:val="24"/>
                <w:highlight w:val="none"/>
              </w:rPr>
            </w:pPr>
            <w:r>
              <w:rPr>
                <w:rFonts w:hint="eastAsia" w:ascii="宋体" w:hAnsi="宋体" w:cs="宋体"/>
                <w:sz w:val="24"/>
                <w:highlight w:val="none"/>
              </w:rPr>
              <w:t>专业</w:t>
            </w:r>
          </w:p>
        </w:tc>
        <w:tc>
          <w:tcPr>
            <w:tcW w:w="1263" w:type="dxa"/>
            <w:noWrap w:val="0"/>
            <w:vAlign w:val="center"/>
          </w:tcPr>
          <w:p w14:paraId="1F65F3F5">
            <w:pPr>
              <w:snapToGrid w:val="0"/>
              <w:jc w:val="center"/>
              <w:rPr>
                <w:rFonts w:hint="eastAsia" w:ascii="宋体" w:hAnsi="宋体" w:cs="宋体"/>
                <w:sz w:val="24"/>
                <w:highlight w:val="none"/>
              </w:rPr>
            </w:pPr>
            <w:r>
              <w:rPr>
                <w:rFonts w:hint="eastAsia" w:ascii="宋体" w:hAnsi="宋体" w:cs="宋体"/>
                <w:sz w:val="24"/>
                <w:highlight w:val="none"/>
              </w:rPr>
              <w:t>职 称</w:t>
            </w:r>
          </w:p>
        </w:tc>
        <w:tc>
          <w:tcPr>
            <w:tcW w:w="1417" w:type="dxa"/>
            <w:noWrap w:val="0"/>
            <w:vAlign w:val="center"/>
          </w:tcPr>
          <w:p w14:paraId="7F13E351">
            <w:pPr>
              <w:snapToGrid w:val="0"/>
              <w:jc w:val="center"/>
              <w:rPr>
                <w:rFonts w:hint="eastAsia" w:ascii="宋体" w:hAnsi="宋体" w:cs="宋体"/>
                <w:sz w:val="24"/>
                <w:highlight w:val="none"/>
              </w:rPr>
            </w:pPr>
            <w:r>
              <w:rPr>
                <w:rFonts w:hint="eastAsia" w:ascii="宋体" w:hAnsi="宋体" w:cs="宋体"/>
                <w:sz w:val="24"/>
                <w:highlight w:val="none"/>
              </w:rPr>
              <w:t>执业资格</w:t>
            </w:r>
          </w:p>
        </w:tc>
        <w:tc>
          <w:tcPr>
            <w:tcW w:w="1280" w:type="dxa"/>
            <w:noWrap w:val="0"/>
            <w:vAlign w:val="center"/>
          </w:tcPr>
          <w:p w14:paraId="600ED1EC">
            <w:pPr>
              <w:snapToGrid w:val="0"/>
              <w:jc w:val="center"/>
              <w:rPr>
                <w:rFonts w:hint="eastAsia" w:ascii="宋体" w:hAnsi="宋体" w:cs="宋体"/>
                <w:sz w:val="24"/>
                <w:highlight w:val="none"/>
              </w:rPr>
            </w:pPr>
            <w:r>
              <w:rPr>
                <w:rFonts w:hint="eastAsia" w:ascii="宋体" w:hAnsi="宋体" w:cs="宋体"/>
                <w:sz w:val="24"/>
                <w:highlight w:val="none"/>
              </w:rPr>
              <w:t>从业年限</w:t>
            </w:r>
          </w:p>
        </w:tc>
      </w:tr>
      <w:tr w14:paraId="6C902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700A837F">
            <w:pPr>
              <w:spacing w:line="360" w:lineRule="auto"/>
              <w:jc w:val="center"/>
              <w:rPr>
                <w:rFonts w:hint="eastAsia" w:ascii="宋体" w:hAnsi="宋体" w:cs="宋体"/>
                <w:sz w:val="30"/>
                <w:szCs w:val="30"/>
                <w:highlight w:val="none"/>
              </w:rPr>
            </w:pPr>
          </w:p>
        </w:tc>
        <w:tc>
          <w:tcPr>
            <w:tcW w:w="1250" w:type="dxa"/>
            <w:noWrap w:val="0"/>
            <w:vAlign w:val="center"/>
          </w:tcPr>
          <w:p w14:paraId="47AAC02C">
            <w:pPr>
              <w:spacing w:line="360" w:lineRule="auto"/>
              <w:jc w:val="center"/>
              <w:rPr>
                <w:rFonts w:hint="eastAsia" w:ascii="宋体" w:hAnsi="宋体" w:cs="宋体"/>
                <w:sz w:val="24"/>
                <w:highlight w:val="none"/>
              </w:rPr>
            </w:pPr>
          </w:p>
        </w:tc>
        <w:tc>
          <w:tcPr>
            <w:tcW w:w="738" w:type="dxa"/>
            <w:noWrap w:val="0"/>
            <w:vAlign w:val="center"/>
          </w:tcPr>
          <w:p w14:paraId="34E1C255">
            <w:pPr>
              <w:spacing w:line="360" w:lineRule="auto"/>
              <w:jc w:val="center"/>
              <w:rPr>
                <w:rFonts w:hint="eastAsia" w:ascii="宋体" w:hAnsi="宋体" w:cs="宋体"/>
                <w:sz w:val="24"/>
                <w:highlight w:val="none"/>
              </w:rPr>
            </w:pPr>
          </w:p>
        </w:tc>
        <w:tc>
          <w:tcPr>
            <w:tcW w:w="935" w:type="dxa"/>
            <w:noWrap w:val="0"/>
            <w:vAlign w:val="center"/>
          </w:tcPr>
          <w:p w14:paraId="29CB8AED">
            <w:pPr>
              <w:spacing w:line="360" w:lineRule="auto"/>
              <w:jc w:val="center"/>
              <w:rPr>
                <w:rFonts w:hint="eastAsia" w:ascii="宋体" w:hAnsi="宋体" w:cs="宋体"/>
                <w:sz w:val="24"/>
                <w:highlight w:val="none"/>
              </w:rPr>
            </w:pPr>
          </w:p>
        </w:tc>
        <w:tc>
          <w:tcPr>
            <w:tcW w:w="1567" w:type="dxa"/>
            <w:noWrap w:val="0"/>
            <w:vAlign w:val="center"/>
          </w:tcPr>
          <w:p w14:paraId="02CFE3BA">
            <w:pPr>
              <w:spacing w:line="360" w:lineRule="auto"/>
              <w:jc w:val="center"/>
              <w:rPr>
                <w:rFonts w:hint="eastAsia" w:ascii="宋体" w:hAnsi="宋体" w:cs="宋体"/>
                <w:sz w:val="24"/>
                <w:highlight w:val="none"/>
              </w:rPr>
            </w:pPr>
          </w:p>
        </w:tc>
        <w:tc>
          <w:tcPr>
            <w:tcW w:w="1263" w:type="dxa"/>
            <w:noWrap w:val="0"/>
            <w:vAlign w:val="center"/>
          </w:tcPr>
          <w:p w14:paraId="5DF2298C">
            <w:pPr>
              <w:spacing w:line="360" w:lineRule="auto"/>
              <w:jc w:val="center"/>
              <w:rPr>
                <w:rFonts w:hint="eastAsia" w:ascii="宋体" w:hAnsi="宋体" w:cs="宋体"/>
                <w:sz w:val="24"/>
                <w:highlight w:val="none"/>
              </w:rPr>
            </w:pPr>
          </w:p>
        </w:tc>
        <w:tc>
          <w:tcPr>
            <w:tcW w:w="1417" w:type="dxa"/>
            <w:noWrap w:val="0"/>
            <w:vAlign w:val="center"/>
          </w:tcPr>
          <w:p w14:paraId="651E778F">
            <w:pPr>
              <w:spacing w:line="360" w:lineRule="auto"/>
              <w:jc w:val="center"/>
              <w:rPr>
                <w:rFonts w:hint="eastAsia" w:ascii="宋体" w:hAnsi="宋体" w:cs="宋体"/>
                <w:sz w:val="24"/>
                <w:highlight w:val="none"/>
              </w:rPr>
            </w:pPr>
          </w:p>
        </w:tc>
        <w:tc>
          <w:tcPr>
            <w:tcW w:w="1280" w:type="dxa"/>
            <w:noWrap w:val="0"/>
            <w:vAlign w:val="center"/>
          </w:tcPr>
          <w:p w14:paraId="4AB8EBBE">
            <w:pPr>
              <w:spacing w:line="360" w:lineRule="auto"/>
              <w:jc w:val="center"/>
              <w:rPr>
                <w:rFonts w:hint="eastAsia" w:ascii="宋体" w:hAnsi="宋体" w:cs="宋体"/>
                <w:sz w:val="24"/>
                <w:highlight w:val="none"/>
              </w:rPr>
            </w:pPr>
          </w:p>
        </w:tc>
      </w:tr>
      <w:tr w14:paraId="326FF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4B2F0D6C">
            <w:pPr>
              <w:spacing w:line="360" w:lineRule="auto"/>
              <w:jc w:val="center"/>
              <w:rPr>
                <w:rFonts w:hint="eastAsia" w:ascii="宋体" w:hAnsi="宋体" w:cs="宋体"/>
                <w:sz w:val="30"/>
                <w:szCs w:val="30"/>
                <w:highlight w:val="none"/>
              </w:rPr>
            </w:pPr>
          </w:p>
        </w:tc>
        <w:tc>
          <w:tcPr>
            <w:tcW w:w="1250" w:type="dxa"/>
            <w:noWrap w:val="0"/>
            <w:vAlign w:val="center"/>
          </w:tcPr>
          <w:p w14:paraId="6E3363F7">
            <w:pPr>
              <w:spacing w:line="360" w:lineRule="auto"/>
              <w:jc w:val="center"/>
              <w:rPr>
                <w:rFonts w:hint="eastAsia" w:ascii="宋体" w:hAnsi="宋体" w:cs="宋体"/>
                <w:sz w:val="24"/>
                <w:highlight w:val="none"/>
              </w:rPr>
            </w:pPr>
          </w:p>
        </w:tc>
        <w:tc>
          <w:tcPr>
            <w:tcW w:w="738" w:type="dxa"/>
            <w:noWrap w:val="0"/>
            <w:vAlign w:val="center"/>
          </w:tcPr>
          <w:p w14:paraId="0CE3C763">
            <w:pPr>
              <w:spacing w:line="360" w:lineRule="auto"/>
              <w:jc w:val="center"/>
              <w:rPr>
                <w:rFonts w:hint="eastAsia" w:ascii="宋体" w:hAnsi="宋体" w:cs="宋体"/>
                <w:sz w:val="24"/>
                <w:highlight w:val="none"/>
              </w:rPr>
            </w:pPr>
          </w:p>
        </w:tc>
        <w:tc>
          <w:tcPr>
            <w:tcW w:w="935" w:type="dxa"/>
            <w:noWrap w:val="0"/>
            <w:vAlign w:val="center"/>
          </w:tcPr>
          <w:p w14:paraId="2D2137E4">
            <w:pPr>
              <w:spacing w:line="360" w:lineRule="auto"/>
              <w:jc w:val="center"/>
              <w:rPr>
                <w:rFonts w:hint="eastAsia" w:ascii="宋体" w:hAnsi="宋体" w:cs="宋体"/>
                <w:sz w:val="24"/>
                <w:highlight w:val="none"/>
              </w:rPr>
            </w:pPr>
          </w:p>
        </w:tc>
        <w:tc>
          <w:tcPr>
            <w:tcW w:w="1567" w:type="dxa"/>
            <w:noWrap w:val="0"/>
            <w:vAlign w:val="center"/>
          </w:tcPr>
          <w:p w14:paraId="5F790F2D">
            <w:pPr>
              <w:spacing w:line="360" w:lineRule="auto"/>
              <w:jc w:val="center"/>
              <w:rPr>
                <w:rFonts w:hint="eastAsia" w:ascii="宋体" w:hAnsi="宋体" w:cs="宋体"/>
                <w:sz w:val="24"/>
                <w:highlight w:val="none"/>
              </w:rPr>
            </w:pPr>
          </w:p>
        </w:tc>
        <w:tc>
          <w:tcPr>
            <w:tcW w:w="1263" w:type="dxa"/>
            <w:noWrap w:val="0"/>
            <w:vAlign w:val="center"/>
          </w:tcPr>
          <w:p w14:paraId="04C0F5C1">
            <w:pPr>
              <w:spacing w:line="360" w:lineRule="auto"/>
              <w:jc w:val="center"/>
              <w:rPr>
                <w:rFonts w:hint="eastAsia" w:ascii="宋体" w:hAnsi="宋体" w:cs="宋体"/>
                <w:sz w:val="24"/>
                <w:highlight w:val="none"/>
              </w:rPr>
            </w:pPr>
          </w:p>
        </w:tc>
        <w:tc>
          <w:tcPr>
            <w:tcW w:w="1417" w:type="dxa"/>
            <w:noWrap w:val="0"/>
            <w:vAlign w:val="center"/>
          </w:tcPr>
          <w:p w14:paraId="0113505E">
            <w:pPr>
              <w:spacing w:line="360" w:lineRule="auto"/>
              <w:jc w:val="center"/>
              <w:rPr>
                <w:rFonts w:hint="eastAsia" w:ascii="宋体" w:hAnsi="宋体" w:cs="宋体"/>
                <w:sz w:val="24"/>
                <w:highlight w:val="none"/>
              </w:rPr>
            </w:pPr>
          </w:p>
        </w:tc>
        <w:tc>
          <w:tcPr>
            <w:tcW w:w="1280" w:type="dxa"/>
            <w:noWrap w:val="0"/>
            <w:vAlign w:val="center"/>
          </w:tcPr>
          <w:p w14:paraId="4B47132A">
            <w:pPr>
              <w:widowControl/>
              <w:jc w:val="center"/>
              <w:rPr>
                <w:rFonts w:hint="eastAsia" w:ascii="宋体" w:hAnsi="宋体" w:cs="宋体"/>
                <w:sz w:val="24"/>
                <w:highlight w:val="none"/>
              </w:rPr>
            </w:pPr>
          </w:p>
        </w:tc>
      </w:tr>
      <w:tr w14:paraId="16CFB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3D84CE74">
            <w:pPr>
              <w:spacing w:line="360" w:lineRule="auto"/>
              <w:jc w:val="center"/>
              <w:rPr>
                <w:rFonts w:hint="eastAsia" w:ascii="宋体" w:hAnsi="宋体" w:cs="宋体"/>
                <w:sz w:val="30"/>
                <w:szCs w:val="30"/>
                <w:highlight w:val="none"/>
              </w:rPr>
            </w:pPr>
          </w:p>
        </w:tc>
        <w:tc>
          <w:tcPr>
            <w:tcW w:w="1250" w:type="dxa"/>
            <w:noWrap w:val="0"/>
            <w:vAlign w:val="center"/>
          </w:tcPr>
          <w:p w14:paraId="4A6C7814">
            <w:pPr>
              <w:spacing w:line="360" w:lineRule="auto"/>
              <w:jc w:val="center"/>
              <w:rPr>
                <w:rFonts w:hint="eastAsia" w:ascii="宋体" w:hAnsi="宋体" w:cs="宋体"/>
                <w:sz w:val="24"/>
                <w:highlight w:val="none"/>
              </w:rPr>
            </w:pPr>
          </w:p>
        </w:tc>
        <w:tc>
          <w:tcPr>
            <w:tcW w:w="738" w:type="dxa"/>
            <w:noWrap w:val="0"/>
            <w:vAlign w:val="center"/>
          </w:tcPr>
          <w:p w14:paraId="77A31631">
            <w:pPr>
              <w:spacing w:line="360" w:lineRule="auto"/>
              <w:jc w:val="center"/>
              <w:rPr>
                <w:rFonts w:hint="eastAsia" w:ascii="宋体" w:hAnsi="宋体" w:cs="宋体"/>
                <w:sz w:val="24"/>
                <w:highlight w:val="none"/>
              </w:rPr>
            </w:pPr>
          </w:p>
        </w:tc>
        <w:tc>
          <w:tcPr>
            <w:tcW w:w="935" w:type="dxa"/>
            <w:noWrap w:val="0"/>
            <w:vAlign w:val="center"/>
          </w:tcPr>
          <w:p w14:paraId="73B135DB">
            <w:pPr>
              <w:spacing w:line="360" w:lineRule="auto"/>
              <w:jc w:val="center"/>
              <w:rPr>
                <w:rFonts w:hint="eastAsia" w:ascii="宋体" w:hAnsi="宋体" w:cs="宋体"/>
                <w:sz w:val="30"/>
                <w:szCs w:val="30"/>
                <w:highlight w:val="none"/>
              </w:rPr>
            </w:pPr>
          </w:p>
        </w:tc>
        <w:tc>
          <w:tcPr>
            <w:tcW w:w="1567" w:type="dxa"/>
            <w:noWrap w:val="0"/>
            <w:vAlign w:val="center"/>
          </w:tcPr>
          <w:p w14:paraId="6C5FAC56">
            <w:pPr>
              <w:jc w:val="center"/>
              <w:rPr>
                <w:rFonts w:hint="eastAsia" w:ascii="宋体" w:hAnsi="宋体" w:cs="宋体"/>
                <w:highlight w:val="none"/>
              </w:rPr>
            </w:pPr>
          </w:p>
        </w:tc>
        <w:tc>
          <w:tcPr>
            <w:tcW w:w="1263" w:type="dxa"/>
            <w:noWrap w:val="0"/>
            <w:vAlign w:val="center"/>
          </w:tcPr>
          <w:p w14:paraId="1F003D16">
            <w:pPr>
              <w:jc w:val="center"/>
              <w:rPr>
                <w:rFonts w:hint="eastAsia" w:ascii="宋体" w:hAnsi="宋体" w:cs="宋体"/>
                <w:highlight w:val="none"/>
              </w:rPr>
            </w:pPr>
          </w:p>
        </w:tc>
        <w:tc>
          <w:tcPr>
            <w:tcW w:w="1417" w:type="dxa"/>
            <w:noWrap w:val="0"/>
            <w:vAlign w:val="center"/>
          </w:tcPr>
          <w:p w14:paraId="32B7B1EA">
            <w:pPr>
              <w:spacing w:line="360" w:lineRule="auto"/>
              <w:jc w:val="center"/>
              <w:rPr>
                <w:rFonts w:hint="eastAsia" w:ascii="宋体" w:hAnsi="宋体" w:cs="宋体"/>
                <w:sz w:val="24"/>
                <w:highlight w:val="none"/>
              </w:rPr>
            </w:pPr>
          </w:p>
        </w:tc>
        <w:tc>
          <w:tcPr>
            <w:tcW w:w="1280" w:type="dxa"/>
            <w:noWrap w:val="0"/>
            <w:vAlign w:val="center"/>
          </w:tcPr>
          <w:p w14:paraId="3DC39CC5">
            <w:pPr>
              <w:widowControl/>
              <w:jc w:val="center"/>
              <w:rPr>
                <w:rFonts w:hint="eastAsia" w:ascii="宋体" w:hAnsi="宋体" w:cs="宋体"/>
                <w:sz w:val="30"/>
                <w:szCs w:val="30"/>
                <w:highlight w:val="none"/>
              </w:rPr>
            </w:pPr>
          </w:p>
        </w:tc>
      </w:tr>
      <w:tr w14:paraId="0C6F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35203517">
            <w:pPr>
              <w:spacing w:line="360" w:lineRule="auto"/>
              <w:jc w:val="center"/>
              <w:rPr>
                <w:rFonts w:hint="eastAsia" w:ascii="宋体" w:hAnsi="宋体" w:cs="宋体"/>
                <w:sz w:val="30"/>
                <w:szCs w:val="30"/>
                <w:highlight w:val="none"/>
              </w:rPr>
            </w:pPr>
          </w:p>
        </w:tc>
        <w:tc>
          <w:tcPr>
            <w:tcW w:w="1250" w:type="dxa"/>
            <w:noWrap w:val="0"/>
            <w:vAlign w:val="center"/>
          </w:tcPr>
          <w:p w14:paraId="2F254973">
            <w:pPr>
              <w:spacing w:line="360" w:lineRule="auto"/>
              <w:jc w:val="center"/>
              <w:rPr>
                <w:rFonts w:hint="eastAsia" w:ascii="宋体" w:hAnsi="宋体" w:cs="宋体"/>
                <w:sz w:val="24"/>
                <w:highlight w:val="none"/>
              </w:rPr>
            </w:pPr>
          </w:p>
        </w:tc>
        <w:tc>
          <w:tcPr>
            <w:tcW w:w="738" w:type="dxa"/>
            <w:noWrap w:val="0"/>
            <w:vAlign w:val="center"/>
          </w:tcPr>
          <w:p w14:paraId="6607682E">
            <w:pPr>
              <w:spacing w:line="360" w:lineRule="auto"/>
              <w:jc w:val="center"/>
              <w:rPr>
                <w:rFonts w:hint="eastAsia" w:ascii="宋体" w:hAnsi="宋体" w:cs="宋体"/>
                <w:sz w:val="24"/>
                <w:highlight w:val="none"/>
              </w:rPr>
            </w:pPr>
          </w:p>
        </w:tc>
        <w:tc>
          <w:tcPr>
            <w:tcW w:w="935" w:type="dxa"/>
            <w:noWrap w:val="0"/>
            <w:vAlign w:val="center"/>
          </w:tcPr>
          <w:p w14:paraId="23C02809">
            <w:pPr>
              <w:spacing w:line="360" w:lineRule="auto"/>
              <w:jc w:val="center"/>
              <w:rPr>
                <w:rFonts w:hint="eastAsia" w:ascii="宋体" w:hAnsi="宋体" w:cs="宋体"/>
                <w:sz w:val="24"/>
                <w:highlight w:val="none"/>
              </w:rPr>
            </w:pPr>
          </w:p>
        </w:tc>
        <w:tc>
          <w:tcPr>
            <w:tcW w:w="1567" w:type="dxa"/>
            <w:noWrap w:val="0"/>
            <w:vAlign w:val="center"/>
          </w:tcPr>
          <w:p w14:paraId="14564A41">
            <w:pPr>
              <w:jc w:val="center"/>
              <w:rPr>
                <w:rFonts w:hint="eastAsia" w:ascii="宋体" w:hAnsi="宋体" w:cs="宋体"/>
                <w:highlight w:val="none"/>
              </w:rPr>
            </w:pPr>
          </w:p>
        </w:tc>
        <w:tc>
          <w:tcPr>
            <w:tcW w:w="1263" w:type="dxa"/>
            <w:noWrap w:val="0"/>
            <w:vAlign w:val="center"/>
          </w:tcPr>
          <w:p w14:paraId="49A9BC5D">
            <w:pPr>
              <w:jc w:val="center"/>
              <w:rPr>
                <w:rFonts w:hint="eastAsia" w:ascii="宋体" w:hAnsi="宋体" w:cs="宋体"/>
                <w:highlight w:val="none"/>
              </w:rPr>
            </w:pPr>
          </w:p>
        </w:tc>
        <w:tc>
          <w:tcPr>
            <w:tcW w:w="1417" w:type="dxa"/>
            <w:noWrap w:val="0"/>
            <w:vAlign w:val="center"/>
          </w:tcPr>
          <w:p w14:paraId="288F5AA1">
            <w:pPr>
              <w:spacing w:line="360" w:lineRule="auto"/>
              <w:jc w:val="center"/>
              <w:rPr>
                <w:rFonts w:hint="eastAsia" w:ascii="宋体" w:hAnsi="宋体" w:cs="宋体"/>
                <w:sz w:val="24"/>
                <w:highlight w:val="none"/>
              </w:rPr>
            </w:pPr>
          </w:p>
        </w:tc>
        <w:tc>
          <w:tcPr>
            <w:tcW w:w="1280" w:type="dxa"/>
            <w:noWrap w:val="0"/>
            <w:vAlign w:val="center"/>
          </w:tcPr>
          <w:p w14:paraId="1F912B18">
            <w:pPr>
              <w:spacing w:line="360" w:lineRule="auto"/>
              <w:jc w:val="center"/>
              <w:rPr>
                <w:rFonts w:hint="eastAsia" w:ascii="宋体" w:hAnsi="宋体" w:cs="宋体"/>
                <w:sz w:val="24"/>
                <w:highlight w:val="none"/>
              </w:rPr>
            </w:pPr>
          </w:p>
        </w:tc>
      </w:tr>
      <w:tr w14:paraId="74223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7C74E1A7">
            <w:pPr>
              <w:spacing w:line="360" w:lineRule="auto"/>
              <w:jc w:val="center"/>
              <w:rPr>
                <w:rFonts w:hint="eastAsia" w:ascii="宋体" w:hAnsi="宋体" w:cs="宋体"/>
                <w:sz w:val="30"/>
                <w:szCs w:val="30"/>
                <w:highlight w:val="none"/>
              </w:rPr>
            </w:pPr>
          </w:p>
        </w:tc>
        <w:tc>
          <w:tcPr>
            <w:tcW w:w="1250" w:type="dxa"/>
            <w:noWrap w:val="0"/>
            <w:vAlign w:val="center"/>
          </w:tcPr>
          <w:p w14:paraId="13CC39CA">
            <w:pPr>
              <w:spacing w:line="360" w:lineRule="auto"/>
              <w:jc w:val="center"/>
              <w:rPr>
                <w:rFonts w:hint="eastAsia" w:ascii="宋体" w:hAnsi="宋体" w:cs="宋体"/>
                <w:sz w:val="24"/>
                <w:highlight w:val="none"/>
              </w:rPr>
            </w:pPr>
          </w:p>
        </w:tc>
        <w:tc>
          <w:tcPr>
            <w:tcW w:w="738" w:type="dxa"/>
            <w:noWrap w:val="0"/>
            <w:vAlign w:val="center"/>
          </w:tcPr>
          <w:p w14:paraId="0EFCD378">
            <w:pPr>
              <w:spacing w:line="360" w:lineRule="auto"/>
              <w:jc w:val="center"/>
              <w:rPr>
                <w:rFonts w:hint="eastAsia" w:ascii="宋体" w:hAnsi="宋体" w:cs="宋体"/>
                <w:sz w:val="24"/>
                <w:highlight w:val="none"/>
              </w:rPr>
            </w:pPr>
          </w:p>
        </w:tc>
        <w:tc>
          <w:tcPr>
            <w:tcW w:w="935" w:type="dxa"/>
            <w:noWrap w:val="0"/>
            <w:vAlign w:val="center"/>
          </w:tcPr>
          <w:p w14:paraId="7CB92EAF">
            <w:pPr>
              <w:spacing w:line="360" w:lineRule="auto"/>
              <w:jc w:val="center"/>
              <w:rPr>
                <w:rFonts w:hint="eastAsia" w:ascii="宋体" w:hAnsi="宋体" w:cs="宋体"/>
                <w:sz w:val="24"/>
                <w:highlight w:val="none"/>
              </w:rPr>
            </w:pPr>
          </w:p>
        </w:tc>
        <w:tc>
          <w:tcPr>
            <w:tcW w:w="1567" w:type="dxa"/>
            <w:noWrap w:val="0"/>
            <w:vAlign w:val="center"/>
          </w:tcPr>
          <w:p w14:paraId="774952E3">
            <w:pPr>
              <w:jc w:val="center"/>
              <w:rPr>
                <w:rFonts w:hint="eastAsia" w:ascii="宋体" w:hAnsi="宋体" w:cs="宋体"/>
                <w:highlight w:val="none"/>
              </w:rPr>
            </w:pPr>
          </w:p>
        </w:tc>
        <w:tc>
          <w:tcPr>
            <w:tcW w:w="1263" w:type="dxa"/>
            <w:noWrap w:val="0"/>
            <w:vAlign w:val="center"/>
          </w:tcPr>
          <w:p w14:paraId="4DAD7489">
            <w:pPr>
              <w:jc w:val="center"/>
              <w:rPr>
                <w:rFonts w:hint="eastAsia" w:ascii="宋体" w:hAnsi="宋体" w:cs="宋体"/>
                <w:highlight w:val="none"/>
              </w:rPr>
            </w:pPr>
          </w:p>
        </w:tc>
        <w:tc>
          <w:tcPr>
            <w:tcW w:w="1417" w:type="dxa"/>
            <w:noWrap w:val="0"/>
            <w:vAlign w:val="center"/>
          </w:tcPr>
          <w:p w14:paraId="0C13B4F0">
            <w:pPr>
              <w:spacing w:line="360" w:lineRule="auto"/>
              <w:jc w:val="center"/>
              <w:rPr>
                <w:rFonts w:hint="eastAsia" w:ascii="宋体" w:hAnsi="宋体" w:cs="宋体"/>
                <w:sz w:val="24"/>
                <w:highlight w:val="none"/>
              </w:rPr>
            </w:pPr>
          </w:p>
        </w:tc>
        <w:tc>
          <w:tcPr>
            <w:tcW w:w="1280" w:type="dxa"/>
            <w:noWrap w:val="0"/>
            <w:vAlign w:val="center"/>
          </w:tcPr>
          <w:p w14:paraId="30507F9B">
            <w:pPr>
              <w:spacing w:line="360" w:lineRule="auto"/>
              <w:jc w:val="center"/>
              <w:rPr>
                <w:rFonts w:hint="eastAsia" w:ascii="宋体" w:hAnsi="宋体" w:cs="宋体"/>
                <w:sz w:val="24"/>
                <w:highlight w:val="none"/>
              </w:rPr>
            </w:pPr>
          </w:p>
        </w:tc>
      </w:tr>
      <w:tr w14:paraId="760EB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7AD60B25">
            <w:pPr>
              <w:spacing w:line="360" w:lineRule="auto"/>
              <w:jc w:val="center"/>
              <w:rPr>
                <w:rFonts w:hint="eastAsia" w:ascii="宋体" w:hAnsi="宋体" w:cs="宋体"/>
                <w:sz w:val="30"/>
                <w:szCs w:val="30"/>
                <w:highlight w:val="none"/>
              </w:rPr>
            </w:pPr>
          </w:p>
        </w:tc>
        <w:tc>
          <w:tcPr>
            <w:tcW w:w="1250" w:type="dxa"/>
            <w:noWrap w:val="0"/>
            <w:vAlign w:val="center"/>
          </w:tcPr>
          <w:p w14:paraId="441688A8">
            <w:pPr>
              <w:spacing w:line="360" w:lineRule="auto"/>
              <w:jc w:val="center"/>
              <w:rPr>
                <w:rFonts w:hint="eastAsia" w:ascii="宋体" w:hAnsi="宋体" w:cs="宋体"/>
                <w:sz w:val="24"/>
                <w:highlight w:val="none"/>
              </w:rPr>
            </w:pPr>
          </w:p>
        </w:tc>
        <w:tc>
          <w:tcPr>
            <w:tcW w:w="738" w:type="dxa"/>
            <w:noWrap w:val="0"/>
            <w:vAlign w:val="center"/>
          </w:tcPr>
          <w:p w14:paraId="2D5E9319">
            <w:pPr>
              <w:spacing w:line="360" w:lineRule="auto"/>
              <w:jc w:val="center"/>
              <w:rPr>
                <w:rFonts w:hint="eastAsia" w:ascii="宋体" w:hAnsi="宋体" w:cs="宋体"/>
                <w:sz w:val="24"/>
                <w:highlight w:val="none"/>
              </w:rPr>
            </w:pPr>
          </w:p>
        </w:tc>
        <w:tc>
          <w:tcPr>
            <w:tcW w:w="935" w:type="dxa"/>
            <w:noWrap w:val="0"/>
            <w:vAlign w:val="center"/>
          </w:tcPr>
          <w:p w14:paraId="15165EC7">
            <w:pPr>
              <w:spacing w:line="360" w:lineRule="auto"/>
              <w:jc w:val="center"/>
              <w:rPr>
                <w:rFonts w:hint="eastAsia" w:ascii="宋体" w:hAnsi="宋体" w:cs="宋体"/>
                <w:sz w:val="24"/>
                <w:highlight w:val="none"/>
              </w:rPr>
            </w:pPr>
          </w:p>
        </w:tc>
        <w:tc>
          <w:tcPr>
            <w:tcW w:w="1567" w:type="dxa"/>
            <w:noWrap w:val="0"/>
            <w:vAlign w:val="center"/>
          </w:tcPr>
          <w:p w14:paraId="60B29AB0">
            <w:pPr>
              <w:jc w:val="center"/>
              <w:rPr>
                <w:rFonts w:hint="eastAsia" w:ascii="宋体" w:hAnsi="宋体" w:cs="宋体"/>
                <w:highlight w:val="none"/>
              </w:rPr>
            </w:pPr>
          </w:p>
        </w:tc>
        <w:tc>
          <w:tcPr>
            <w:tcW w:w="1263" w:type="dxa"/>
            <w:noWrap w:val="0"/>
            <w:vAlign w:val="center"/>
          </w:tcPr>
          <w:p w14:paraId="694D1A45">
            <w:pPr>
              <w:jc w:val="center"/>
              <w:rPr>
                <w:rFonts w:hint="eastAsia" w:ascii="宋体" w:hAnsi="宋体" w:cs="宋体"/>
                <w:highlight w:val="none"/>
              </w:rPr>
            </w:pPr>
          </w:p>
        </w:tc>
        <w:tc>
          <w:tcPr>
            <w:tcW w:w="1417" w:type="dxa"/>
            <w:noWrap w:val="0"/>
            <w:vAlign w:val="center"/>
          </w:tcPr>
          <w:p w14:paraId="2C7C5DAB">
            <w:pPr>
              <w:spacing w:line="360" w:lineRule="auto"/>
              <w:jc w:val="center"/>
              <w:rPr>
                <w:rFonts w:hint="eastAsia" w:ascii="宋体" w:hAnsi="宋体" w:cs="宋体"/>
                <w:sz w:val="24"/>
                <w:highlight w:val="none"/>
              </w:rPr>
            </w:pPr>
          </w:p>
        </w:tc>
        <w:tc>
          <w:tcPr>
            <w:tcW w:w="1280" w:type="dxa"/>
            <w:noWrap w:val="0"/>
            <w:vAlign w:val="center"/>
          </w:tcPr>
          <w:p w14:paraId="031C3FA5">
            <w:pPr>
              <w:spacing w:line="360" w:lineRule="auto"/>
              <w:jc w:val="center"/>
              <w:rPr>
                <w:rFonts w:hint="eastAsia" w:ascii="宋体" w:hAnsi="宋体" w:cs="宋体"/>
                <w:sz w:val="24"/>
                <w:highlight w:val="none"/>
              </w:rPr>
            </w:pPr>
          </w:p>
        </w:tc>
      </w:tr>
      <w:tr w14:paraId="0807A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top"/>
          </w:tcPr>
          <w:p w14:paraId="77DE9CB5">
            <w:pPr>
              <w:spacing w:line="360" w:lineRule="auto"/>
              <w:jc w:val="center"/>
              <w:rPr>
                <w:rFonts w:hint="eastAsia" w:ascii="宋体" w:hAnsi="宋体" w:cs="宋体"/>
                <w:sz w:val="30"/>
                <w:szCs w:val="30"/>
                <w:highlight w:val="none"/>
              </w:rPr>
            </w:pPr>
          </w:p>
        </w:tc>
        <w:tc>
          <w:tcPr>
            <w:tcW w:w="1250" w:type="dxa"/>
            <w:noWrap w:val="0"/>
            <w:vAlign w:val="center"/>
          </w:tcPr>
          <w:p w14:paraId="1B5E29E9">
            <w:pPr>
              <w:spacing w:line="360" w:lineRule="auto"/>
              <w:jc w:val="center"/>
              <w:rPr>
                <w:rFonts w:hint="eastAsia" w:ascii="宋体" w:hAnsi="宋体" w:cs="宋体"/>
                <w:sz w:val="24"/>
                <w:highlight w:val="none"/>
              </w:rPr>
            </w:pPr>
          </w:p>
        </w:tc>
        <w:tc>
          <w:tcPr>
            <w:tcW w:w="738" w:type="dxa"/>
            <w:noWrap w:val="0"/>
            <w:vAlign w:val="center"/>
          </w:tcPr>
          <w:p w14:paraId="6000A21A">
            <w:pPr>
              <w:spacing w:line="360" w:lineRule="auto"/>
              <w:jc w:val="center"/>
              <w:rPr>
                <w:rFonts w:hint="eastAsia" w:ascii="宋体" w:hAnsi="宋体" w:cs="宋体"/>
                <w:sz w:val="30"/>
                <w:szCs w:val="30"/>
                <w:highlight w:val="none"/>
              </w:rPr>
            </w:pPr>
          </w:p>
        </w:tc>
        <w:tc>
          <w:tcPr>
            <w:tcW w:w="935" w:type="dxa"/>
            <w:noWrap w:val="0"/>
            <w:vAlign w:val="center"/>
          </w:tcPr>
          <w:p w14:paraId="42EBEACF">
            <w:pPr>
              <w:spacing w:line="360" w:lineRule="auto"/>
              <w:jc w:val="center"/>
              <w:rPr>
                <w:rFonts w:hint="eastAsia" w:ascii="宋体" w:hAnsi="宋体" w:cs="宋体"/>
                <w:sz w:val="24"/>
                <w:highlight w:val="none"/>
              </w:rPr>
            </w:pPr>
          </w:p>
        </w:tc>
        <w:tc>
          <w:tcPr>
            <w:tcW w:w="1567" w:type="dxa"/>
            <w:noWrap w:val="0"/>
            <w:vAlign w:val="center"/>
          </w:tcPr>
          <w:p w14:paraId="46F6DA46">
            <w:pPr>
              <w:spacing w:line="360" w:lineRule="auto"/>
              <w:jc w:val="center"/>
              <w:rPr>
                <w:rFonts w:hint="eastAsia" w:ascii="宋体" w:hAnsi="宋体" w:cs="宋体"/>
                <w:sz w:val="24"/>
                <w:highlight w:val="none"/>
              </w:rPr>
            </w:pPr>
          </w:p>
        </w:tc>
        <w:tc>
          <w:tcPr>
            <w:tcW w:w="1263" w:type="dxa"/>
            <w:noWrap w:val="0"/>
            <w:vAlign w:val="center"/>
          </w:tcPr>
          <w:p w14:paraId="431F1974">
            <w:pPr>
              <w:jc w:val="center"/>
              <w:rPr>
                <w:rFonts w:hint="eastAsia" w:ascii="宋体" w:hAnsi="宋体" w:cs="宋体"/>
                <w:highlight w:val="none"/>
              </w:rPr>
            </w:pPr>
          </w:p>
        </w:tc>
        <w:tc>
          <w:tcPr>
            <w:tcW w:w="1417" w:type="dxa"/>
            <w:noWrap w:val="0"/>
            <w:vAlign w:val="center"/>
          </w:tcPr>
          <w:p w14:paraId="05CB99EF">
            <w:pPr>
              <w:spacing w:line="360" w:lineRule="auto"/>
              <w:jc w:val="center"/>
              <w:rPr>
                <w:rFonts w:hint="eastAsia" w:ascii="宋体" w:hAnsi="宋体" w:cs="宋体"/>
                <w:sz w:val="30"/>
                <w:szCs w:val="30"/>
                <w:highlight w:val="none"/>
              </w:rPr>
            </w:pPr>
          </w:p>
        </w:tc>
        <w:tc>
          <w:tcPr>
            <w:tcW w:w="1280" w:type="dxa"/>
            <w:noWrap w:val="0"/>
            <w:vAlign w:val="center"/>
          </w:tcPr>
          <w:p w14:paraId="0DEA9DF1">
            <w:pPr>
              <w:spacing w:line="360" w:lineRule="auto"/>
              <w:jc w:val="center"/>
              <w:rPr>
                <w:rFonts w:hint="eastAsia" w:ascii="宋体" w:hAnsi="宋体" w:cs="宋体"/>
                <w:sz w:val="24"/>
                <w:highlight w:val="none"/>
              </w:rPr>
            </w:pPr>
          </w:p>
        </w:tc>
      </w:tr>
    </w:tbl>
    <w:p w14:paraId="2E7293AE">
      <w:pPr>
        <w:spacing w:line="360" w:lineRule="auto"/>
        <w:rPr>
          <w:rFonts w:hint="eastAsia" w:ascii="宋体" w:hAnsi="宋体" w:cs="宋体"/>
          <w:sz w:val="24"/>
          <w:highlight w:val="none"/>
        </w:rPr>
      </w:pPr>
      <w:r>
        <w:rPr>
          <w:rFonts w:hint="eastAsia" w:ascii="宋体" w:hAnsi="宋体" w:cs="宋体"/>
          <w:sz w:val="24"/>
          <w:highlight w:val="none"/>
        </w:rPr>
        <w:t>注：根据评分细则附相关证明材料复印件。</w:t>
      </w:r>
    </w:p>
    <w:p w14:paraId="17B59E36">
      <w:pPr>
        <w:spacing w:line="360" w:lineRule="auto"/>
        <w:rPr>
          <w:rFonts w:hint="eastAsia" w:ascii="宋体" w:hAnsi="宋体" w:cs="宋体"/>
          <w:sz w:val="24"/>
          <w:highlight w:val="none"/>
          <w:u w:val="single"/>
        </w:rPr>
      </w:pPr>
      <w:r>
        <w:rPr>
          <w:rFonts w:hint="eastAsia" w:ascii="宋体" w:hAnsi="宋体" w:cs="宋体"/>
          <w:sz w:val="24"/>
          <w:highlight w:val="none"/>
        </w:rPr>
        <w:t>投标人：</w:t>
      </w:r>
      <w:r>
        <w:rPr>
          <w:rFonts w:hint="eastAsia" w:ascii="宋体" w:hAnsi="宋体" w:cs="宋体"/>
          <w:sz w:val="24"/>
          <w:highlight w:val="none"/>
          <w:u w:val="single"/>
        </w:rPr>
        <w:t xml:space="preserve">     （单位全称）（盖章 ）                     </w:t>
      </w:r>
    </w:p>
    <w:p w14:paraId="79F83093">
      <w:pPr>
        <w:spacing w:line="360" w:lineRule="auto"/>
        <w:rPr>
          <w:rFonts w:hint="eastAsia" w:ascii="宋体" w:hAnsi="宋体" w:cs="宋体"/>
          <w:sz w:val="24"/>
          <w:highlight w:val="none"/>
          <w:u w:val="single"/>
        </w:rPr>
      </w:pPr>
      <w:r>
        <w:rPr>
          <w:rFonts w:hint="eastAsia" w:ascii="宋体" w:hAnsi="宋体" w:cs="宋体"/>
          <w:sz w:val="24"/>
          <w:highlight w:val="none"/>
        </w:rPr>
        <w:t>法定代表人或授权代表：</w:t>
      </w:r>
      <w:r>
        <w:rPr>
          <w:rFonts w:hint="eastAsia" w:ascii="宋体" w:hAnsi="宋体" w:cs="宋体"/>
          <w:sz w:val="24"/>
          <w:highlight w:val="none"/>
          <w:u w:val="single"/>
        </w:rPr>
        <w:t xml:space="preserve">         （签字或盖章）              </w:t>
      </w:r>
    </w:p>
    <w:p w14:paraId="1F7D9781">
      <w:pPr>
        <w:spacing w:line="360" w:lineRule="auto"/>
        <w:rPr>
          <w:rFonts w:hint="eastAsia" w:ascii="宋体" w:hAnsi="宋体" w:cs="宋体"/>
          <w:sz w:val="24"/>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33DD7B3">
      <w:pPr>
        <w:spacing w:line="360" w:lineRule="auto"/>
        <w:rPr>
          <w:rFonts w:hint="eastAsia" w:ascii="宋体" w:hAnsi="宋体" w:cs="宋体"/>
          <w:b/>
          <w:sz w:val="32"/>
          <w:szCs w:val="32"/>
          <w:highlight w:val="none"/>
        </w:rPr>
      </w:pPr>
      <w:r>
        <w:rPr>
          <w:rFonts w:hint="eastAsia" w:ascii="宋体" w:hAnsi="宋体" w:cs="宋体"/>
          <w:b/>
          <w:sz w:val="32"/>
          <w:szCs w:val="32"/>
          <w:highlight w:val="none"/>
        </w:rPr>
        <w:t xml:space="preserve"> </w:t>
      </w:r>
    </w:p>
    <w:p w14:paraId="4CEC76DA">
      <w:pPr>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rPr>
        <w:br w:type="page"/>
      </w:r>
      <w:r>
        <w:rPr>
          <w:rFonts w:hint="eastAsia" w:ascii="宋体" w:hAnsi="宋体" w:cs="宋体"/>
          <w:b/>
          <w:sz w:val="32"/>
          <w:szCs w:val="32"/>
          <w:highlight w:val="none"/>
        </w:rPr>
        <w:t xml:space="preserve"> （</w:t>
      </w:r>
      <w:r>
        <w:rPr>
          <w:rFonts w:hint="eastAsia" w:ascii="宋体" w:hAnsi="宋体" w:cs="宋体"/>
          <w:b/>
          <w:sz w:val="32"/>
          <w:szCs w:val="32"/>
          <w:highlight w:val="none"/>
          <w:lang w:eastAsia="zh-CN"/>
        </w:rPr>
        <w:t>七</w:t>
      </w:r>
      <w:r>
        <w:rPr>
          <w:rFonts w:hint="eastAsia" w:ascii="宋体" w:hAnsi="宋体" w:cs="宋体"/>
          <w:b/>
          <w:sz w:val="32"/>
          <w:szCs w:val="32"/>
          <w:highlight w:val="none"/>
        </w:rPr>
        <w:t>）相关项目实施业绩情况表</w:t>
      </w:r>
    </w:p>
    <w:tbl>
      <w:tblPr>
        <w:tblStyle w:val="25"/>
        <w:tblW w:w="0" w:type="auto"/>
        <w:tblInd w:w="108"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281"/>
        <w:gridCol w:w="1356"/>
        <w:gridCol w:w="1773"/>
        <w:gridCol w:w="1365"/>
        <w:gridCol w:w="2475"/>
      </w:tblGrid>
      <w:tr w14:paraId="3633BC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rPr>
        <w:tc>
          <w:tcPr>
            <w:tcW w:w="1470" w:type="dxa"/>
            <w:tcBorders>
              <w:top w:val="single" w:color="auto" w:sz="4" w:space="0"/>
              <w:left w:val="single" w:color="auto" w:sz="4" w:space="0"/>
            </w:tcBorders>
            <w:noWrap w:val="0"/>
            <w:vAlign w:val="center"/>
          </w:tcPr>
          <w:p w14:paraId="672D0C1C">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项目名称</w:t>
            </w:r>
          </w:p>
        </w:tc>
        <w:tc>
          <w:tcPr>
            <w:tcW w:w="1281" w:type="dxa"/>
            <w:tcBorders>
              <w:top w:val="single" w:color="auto" w:sz="4" w:space="0"/>
            </w:tcBorders>
            <w:noWrap w:val="0"/>
            <w:vAlign w:val="center"/>
          </w:tcPr>
          <w:p w14:paraId="6031529C">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项目</w:t>
            </w:r>
          </w:p>
          <w:p w14:paraId="53452826">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类型</w:t>
            </w:r>
          </w:p>
        </w:tc>
        <w:tc>
          <w:tcPr>
            <w:tcW w:w="1356" w:type="dxa"/>
            <w:tcBorders>
              <w:top w:val="single" w:color="auto" w:sz="4" w:space="0"/>
            </w:tcBorders>
            <w:noWrap w:val="0"/>
            <w:vAlign w:val="center"/>
          </w:tcPr>
          <w:p w14:paraId="18A483EB">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简要描述</w:t>
            </w:r>
          </w:p>
        </w:tc>
        <w:tc>
          <w:tcPr>
            <w:tcW w:w="1773" w:type="dxa"/>
            <w:tcBorders>
              <w:top w:val="single" w:color="auto" w:sz="4" w:space="0"/>
            </w:tcBorders>
            <w:noWrap w:val="0"/>
            <w:vAlign w:val="center"/>
          </w:tcPr>
          <w:p w14:paraId="1713176C">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项目金额</w:t>
            </w:r>
          </w:p>
          <w:p w14:paraId="5751626E">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（万元）</w:t>
            </w:r>
          </w:p>
        </w:tc>
        <w:tc>
          <w:tcPr>
            <w:tcW w:w="1365" w:type="dxa"/>
            <w:tcBorders>
              <w:top w:val="single" w:color="auto" w:sz="4" w:space="0"/>
            </w:tcBorders>
            <w:noWrap w:val="0"/>
            <w:vAlign w:val="center"/>
          </w:tcPr>
          <w:p w14:paraId="3A0FC970">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实施时间</w:t>
            </w:r>
          </w:p>
        </w:tc>
        <w:tc>
          <w:tcPr>
            <w:tcW w:w="2475" w:type="dxa"/>
            <w:tcBorders>
              <w:top w:val="single" w:color="auto" w:sz="4" w:space="0"/>
              <w:right w:val="single" w:color="auto" w:sz="4" w:space="0"/>
            </w:tcBorders>
            <w:noWrap w:val="0"/>
            <w:vAlign w:val="center"/>
          </w:tcPr>
          <w:p w14:paraId="2D649F2C">
            <w:pPr>
              <w:widowControl/>
              <w:snapToGrid w:val="0"/>
              <w:jc w:val="center"/>
              <w:rPr>
                <w:rFonts w:hint="eastAsia" w:ascii="宋体" w:hAnsi="宋体" w:cs="宋体"/>
                <w:sz w:val="24"/>
                <w:highlight w:val="none"/>
                <w:lang w:val="zh-CN"/>
              </w:rPr>
            </w:pPr>
            <w:r>
              <w:rPr>
                <w:rFonts w:hint="eastAsia" w:ascii="宋体" w:hAnsi="宋体" w:cs="宋体"/>
                <w:sz w:val="24"/>
                <w:highlight w:val="none"/>
                <w:lang w:val="zh-CN"/>
              </w:rPr>
              <w:t>项目单位</w:t>
            </w:r>
          </w:p>
          <w:p w14:paraId="3A14ABC6">
            <w:pPr>
              <w:autoSpaceDE w:val="0"/>
              <w:autoSpaceDN w:val="0"/>
              <w:adjustRightInd w:val="0"/>
              <w:snapToGrid w:val="0"/>
              <w:jc w:val="center"/>
              <w:rPr>
                <w:rFonts w:hint="eastAsia" w:ascii="宋体" w:hAnsi="宋体" w:cs="宋体"/>
                <w:sz w:val="24"/>
                <w:highlight w:val="none"/>
                <w:lang w:val="zh-CN"/>
              </w:rPr>
            </w:pPr>
            <w:r>
              <w:rPr>
                <w:rFonts w:hint="eastAsia" w:ascii="宋体" w:hAnsi="宋体" w:cs="宋体"/>
                <w:sz w:val="24"/>
                <w:highlight w:val="none"/>
                <w:lang w:val="zh-CN"/>
              </w:rPr>
              <w:t>联系人及电话</w:t>
            </w:r>
          </w:p>
        </w:tc>
      </w:tr>
      <w:tr w14:paraId="17A83C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470" w:type="dxa"/>
            <w:tcBorders>
              <w:left w:val="single" w:color="auto" w:sz="4" w:space="0"/>
            </w:tcBorders>
            <w:noWrap w:val="0"/>
            <w:vAlign w:val="top"/>
          </w:tcPr>
          <w:p w14:paraId="563B365F">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299B55F6">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621F270E">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79C71BDE">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11692DD0">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7D4FFB96">
            <w:pPr>
              <w:autoSpaceDE w:val="0"/>
              <w:autoSpaceDN w:val="0"/>
              <w:adjustRightInd w:val="0"/>
              <w:spacing w:line="360" w:lineRule="auto"/>
              <w:rPr>
                <w:rFonts w:hint="eastAsia" w:ascii="宋体" w:hAnsi="宋体" w:cs="宋体"/>
                <w:sz w:val="24"/>
                <w:highlight w:val="none"/>
                <w:lang w:val="zh-CN"/>
              </w:rPr>
            </w:pPr>
          </w:p>
        </w:tc>
      </w:tr>
      <w:tr w14:paraId="0F7A0A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208F1ECA">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4A76DEA0">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742B7635">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627025C2">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77FB00B5">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4A4A1FAA">
            <w:pPr>
              <w:autoSpaceDE w:val="0"/>
              <w:autoSpaceDN w:val="0"/>
              <w:adjustRightInd w:val="0"/>
              <w:spacing w:line="360" w:lineRule="auto"/>
              <w:rPr>
                <w:rFonts w:hint="eastAsia" w:ascii="宋体" w:hAnsi="宋体" w:cs="宋体"/>
                <w:sz w:val="24"/>
                <w:highlight w:val="none"/>
                <w:lang w:val="zh-CN"/>
              </w:rPr>
            </w:pPr>
          </w:p>
        </w:tc>
      </w:tr>
      <w:tr w14:paraId="23ECAC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4E97E14E">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1F516D24">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5782971D">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3D09E2DE">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04693B07">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614486E8">
            <w:pPr>
              <w:autoSpaceDE w:val="0"/>
              <w:autoSpaceDN w:val="0"/>
              <w:adjustRightInd w:val="0"/>
              <w:spacing w:line="360" w:lineRule="auto"/>
              <w:rPr>
                <w:rFonts w:hint="eastAsia" w:ascii="宋体" w:hAnsi="宋体" w:cs="宋体"/>
                <w:sz w:val="24"/>
                <w:highlight w:val="none"/>
                <w:lang w:val="zh-CN"/>
              </w:rPr>
            </w:pPr>
          </w:p>
        </w:tc>
      </w:tr>
      <w:tr w14:paraId="2C6DC9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0A699CD8">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1B4F52CD">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2AE7D610">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13B009BA">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1F7D996B">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1A29622A">
            <w:pPr>
              <w:autoSpaceDE w:val="0"/>
              <w:autoSpaceDN w:val="0"/>
              <w:adjustRightInd w:val="0"/>
              <w:spacing w:line="360" w:lineRule="auto"/>
              <w:rPr>
                <w:rFonts w:hint="eastAsia" w:ascii="宋体" w:hAnsi="宋体" w:cs="宋体"/>
                <w:sz w:val="24"/>
                <w:highlight w:val="none"/>
                <w:lang w:val="zh-CN"/>
              </w:rPr>
            </w:pPr>
          </w:p>
        </w:tc>
      </w:tr>
      <w:tr w14:paraId="018DC8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618" w:hRule="atLeast"/>
        </w:trPr>
        <w:tc>
          <w:tcPr>
            <w:tcW w:w="1470" w:type="dxa"/>
            <w:tcBorders>
              <w:left w:val="single" w:color="auto" w:sz="4" w:space="0"/>
            </w:tcBorders>
            <w:noWrap w:val="0"/>
            <w:vAlign w:val="top"/>
          </w:tcPr>
          <w:p w14:paraId="16C92A10">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2AA72507">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7484D5D5">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6B43ADB1">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67AE43E8">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6226A562">
            <w:pPr>
              <w:autoSpaceDE w:val="0"/>
              <w:autoSpaceDN w:val="0"/>
              <w:adjustRightInd w:val="0"/>
              <w:spacing w:line="360" w:lineRule="auto"/>
              <w:rPr>
                <w:rFonts w:hint="eastAsia" w:ascii="宋体" w:hAnsi="宋体" w:cs="宋体"/>
                <w:sz w:val="24"/>
                <w:highlight w:val="none"/>
                <w:lang w:val="zh-CN"/>
              </w:rPr>
            </w:pPr>
          </w:p>
        </w:tc>
      </w:tr>
      <w:tr w14:paraId="6132CF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6777596C">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7BE46525">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1F112420">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3C00A0B5">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2F28378D">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796C0B8B">
            <w:pPr>
              <w:autoSpaceDE w:val="0"/>
              <w:autoSpaceDN w:val="0"/>
              <w:adjustRightInd w:val="0"/>
              <w:spacing w:line="360" w:lineRule="auto"/>
              <w:rPr>
                <w:rFonts w:hint="eastAsia" w:ascii="宋体" w:hAnsi="宋体" w:cs="宋体"/>
                <w:sz w:val="24"/>
                <w:highlight w:val="none"/>
                <w:lang w:val="zh-CN"/>
              </w:rPr>
            </w:pPr>
          </w:p>
        </w:tc>
      </w:tr>
      <w:tr w14:paraId="4EAD39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42764E62">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0D583AC4">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51AEB73B">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38E04F96">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6C7F7B05">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771549EF">
            <w:pPr>
              <w:autoSpaceDE w:val="0"/>
              <w:autoSpaceDN w:val="0"/>
              <w:adjustRightInd w:val="0"/>
              <w:spacing w:line="360" w:lineRule="auto"/>
              <w:rPr>
                <w:rFonts w:hint="eastAsia" w:ascii="宋体" w:hAnsi="宋体" w:cs="宋体"/>
                <w:sz w:val="24"/>
                <w:highlight w:val="none"/>
                <w:lang w:val="zh-CN"/>
              </w:rPr>
            </w:pPr>
          </w:p>
        </w:tc>
      </w:tr>
      <w:tr w14:paraId="7AF409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02F240FC">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18483053">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6941C4E6">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2674CFD4">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344A8C6F">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3DA7B1D9">
            <w:pPr>
              <w:autoSpaceDE w:val="0"/>
              <w:autoSpaceDN w:val="0"/>
              <w:adjustRightInd w:val="0"/>
              <w:spacing w:line="360" w:lineRule="auto"/>
              <w:rPr>
                <w:rFonts w:hint="eastAsia" w:ascii="宋体" w:hAnsi="宋体" w:cs="宋体"/>
                <w:sz w:val="24"/>
                <w:highlight w:val="none"/>
                <w:lang w:val="zh-CN"/>
              </w:rPr>
            </w:pPr>
          </w:p>
        </w:tc>
      </w:tr>
      <w:tr w14:paraId="7B599F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24C1A888">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7B0C27D5">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755897E4">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154487E2">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7C70159E">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7215B88B">
            <w:pPr>
              <w:autoSpaceDE w:val="0"/>
              <w:autoSpaceDN w:val="0"/>
              <w:adjustRightInd w:val="0"/>
              <w:spacing w:line="360" w:lineRule="auto"/>
              <w:rPr>
                <w:rFonts w:hint="eastAsia" w:ascii="宋体" w:hAnsi="宋体" w:cs="宋体"/>
                <w:sz w:val="24"/>
                <w:highlight w:val="none"/>
                <w:lang w:val="zh-CN"/>
              </w:rPr>
            </w:pPr>
          </w:p>
        </w:tc>
      </w:tr>
      <w:tr w14:paraId="6E1CBC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tcBorders>
            <w:noWrap w:val="0"/>
            <w:vAlign w:val="top"/>
          </w:tcPr>
          <w:p w14:paraId="05F728A2">
            <w:pPr>
              <w:autoSpaceDE w:val="0"/>
              <w:autoSpaceDN w:val="0"/>
              <w:adjustRightInd w:val="0"/>
              <w:spacing w:line="360" w:lineRule="auto"/>
              <w:rPr>
                <w:rFonts w:hint="eastAsia" w:ascii="宋体" w:hAnsi="宋体" w:cs="宋体"/>
                <w:sz w:val="24"/>
                <w:highlight w:val="none"/>
                <w:lang w:val="zh-CN"/>
              </w:rPr>
            </w:pPr>
          </w:p>
        </w:tc>
        <w:tc>
          <w:tcPr>
            <w:tcW w:w="1281" w:type="dxa"/>
            <w:noWrap w:val="0"/>
            <w:vAlign w:val="top"/>
          </w:tcPr>
          <w:p w14:paraId="0DE00FA3">
            <w:pPr>
              <w:autoSpaceDE w:val="0"/>
              <w:autoSpaceDN w:val="0"/>
              <w:adjustRightInd w:val="0"/>
              <w:spacing w:line="360" w:lineRule="auto"/>
              <w:rPr>
                <w:rFonts w:hint="eastAsia" w:ascii="宋体" w:hAnsi="宋体" w:cs="宋体"/>
                <w:sz w:val="24"/>
                <w:highlight w:val="none"/>
                <w:lang w:val="zh-CN"/>
              </w:rPr>
            </w:pPr>
          </w:p>
        </w:tc>
        <w:tc>
          <w:tcPr>
            <w:tcW w:w="1356" w:type="dxa"/>
            <w:noWrap w:val="0"/>
            <w:vAlign w:val="top"/>
          </w:tcPr>
          <w:p w14:paraId="61E20F6F">
            <w:pPr>
              <w:autoSpaceDE w:val="0"/>
              <w:autoSpaceDN w:val="0"/>
              <w:adjustRightInd w:val="0"/>
              <w:spacing w:line="360" w:lineRule="auto"/>
              <w:rPr>
                <w:rFonts w:hint="eastAsia" w:ascii="宋体" w:hAnsi="宋体" w:cs="宋体"/>
                <w:sz w:val="24"/>
                <w:highlight w:val="none"/>
                <w:lang w:val="zh-CN"/>
              </w:rPr>
            </w:pPr>
          </w:p>
        </w:tc>
        <w:tc>
          <w:tcPr>
            <w:tcW w:w="1773" w:type="dxa"/>
            <w:noWrap w:val="0"/>
            <w:vAlign w:val="top"/>
          </w:tcPr>
          <w:p w14:paraId="2D796B74">
            <w:pPr>
              <w:autoSpaceDE w:val="0"/>
              <w:autoSpaceDN w:val="0"/>
              <w:adjustRightInd w:val="0"/>
              <w:spacing w:line="360" w:lineRule="auto"/>
              <w:rPr>
                <w:rFonts w:hint="eastAsia" w:ascii="宋体" w:hAnsi="宋体" w:cs="宋体"/>
                <w:sz w:val="24"/>
                <w:highlight w:val="none"/>
                <w:lang w:val="zh-CN"/>
              </w:rPr>
            </w:pPr>
          </w:p>
        </w:tc>
        <w:tc>
          <w:tcPr>
            <w:tcW w:w="1365" w:type="dxa"/>
            <w:noWrap w:val="0"/>
            <w:vAlign w:val="top"/>
          </w:tcPr>
          <w:p w14:paraId="30DA766C">
            <w:pPr>
              <w:autoSpaceDE w:val="0"/>
              <w:autoSpaceDN w:val="0"/>
              <w:adjustRightInd w:val="0"/>
              <w:spacing w:line="360" w:lineRule="auto"/>
              <w:rPr>
                <w:rFonts w:hint="eastAsia" w:ascii="宋体" w:hAnsi="宋体" w:cs="宋体"/>
                <w:sz w:val="24"/>
                <w:highlight w:val="none"/>
                <w:lang w:val="zh-CN"/>
              </w:rPr>
            </w:pPr>
          </w:p>
        </w:tc>
        <w:tc>
          <w:tcPr>
            <w:tcW w:w="2475" w:type="dxa"/>
            <w:tcBorders>
              <w:right w:val="single" w:color="auto" w:sz="4" w:space="0"/>
            </w:tcBorders>
            <w:noWrap w:val="0"/>
            <w:vAlign w:val="top"/>
          </w:tcPr>
          <w:p w14:paraId="4B32E5EC">
            <w:pPr>
              <w:autoSpaceDE w:val="0"/>
              <w:autoSpaceDN w:val="0"/>
              <w:adjustRightInd w:val="0"/>
              <w:spacing w:line="360" w:lineRule="auto"/>
              <w:rPr>
                <w:rFonts w:hint="eastAsia" w:ascii="宋体" w:hAnsi="宋体" w:cs="宋体"/>
                <w:sz w:val="24"/>
                <w:highlight w:val="none"/>
                <w:lang w:val="zh-CN"/>
              </w:rPr>
            </w:pPr>
          </w:p>
        </w:tc>
      </w:tr>
      <w:tr w14:paraId="13B20B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470" w:type="dxa"/>
            <w:tcBorders>
              <w:left w:val="single" w:color="auto" w:sz="4" w:space="0"/>
              <w:bottom w:val="single" w:color="auto" w:sz="4" w:space="0"/>
            </w:tcBorders>
            <w:noWrap w:val="0"/>
            <w:vAlign w:val="top"/>
          </w:tcPr>
          <w:p w14:paraId="1EC54325">
            <w:pPr>
              <w:autoSpaceDE w:val="0"/>
              <w:autoSpaceDN w:val="0"/>
              <w:adjustRightInd w:val="0"/>
              <w:spacing w:line="360" w:lineRule="auto"/>
              <w:rPr>
                <w:rFonts w:hint="eastAsia" w:ascii="宋体" w:hAnsi="宋体" w:cs="宋体"/>
                <w:sz w:val="24"/>
                <w:highlight w:val="none"/>
                <w:lang w:val="zh-CN"/>
              </w:rPr>
            </w:pPr>
          </w:p>
        </w:tc>
        <w:tc>
          <w:tcPr>
            <w:tcW w:w="1281" w:type="dxa"/>
            <w:tcBorders>
              <w:bottom w:val="single" w:color="auto" w:sz="4" w:space="0"/>
            </w:tcBorders>
            <w:noWrap w:val="0"/>
            <w:vAlign w:val="top"/>
          </w:tcPr>
          <w:p w14:paraId="2B960E8F">
            <w:pPr>
              <w:autoSpaceDE w:val="0"/>
              <w:autoSpaceDN w:val="0"/>
              <w:adjustRightInd w:val="0"/>
              <w:spacing w:line="360" w:lineRule="auto"/>
              <w:rPr>
                <w:rFonts w:hint="eastAsia" w:ascii="宋体" w:hAnsi="宋体" w:cs="宋体"/>
                <w:sz w:val="24"/>
                <w:highlight w:val="none"/>
                <w:lang w:val="zh-CN"/>
              </w:rPr>
            </w:pPr>
          </w:p>
        </w:tc>
        <w:tc>
          <w:tcPr>
            <w:tcW w:w="1356" w:type="dxa"/>
            <w:tcBorders>
              <w:bottom w:val="single" w:color="auto" w:sz="4" w:space="0"/>
            </w:tcBorders>
            <w:noWrap w:val="0"/>
            <w:vAlign w:val="top"/>
          </w:tcPr>
          <w:p w14:paraId="48C91FC7">
            <w:pPr>
              <w:autoSpaceDE w:val="0"/>
              <w:autoSpaceDN w:val="0"/>
              <w:adjustRightInd w:val="0"/>
              <w:spacing w:line="360" w:lineRule="auto"/>
              <w:rPr>
                <w:rFonts w:hint="eastAsia" w:ascii="宋体" w:hAnsi="宋体" w:cs="宋体"/>
                <w:sz w:val="24"/>
                <w:highlight w:val="none"/>
                <w:lang w:val="zh-CN"/>
              </w:rPr>
            </w:pPr>
          </w:p>
        </w:tc>
        <w:tc>
          <w:tcPr>
            <w:tcW w:w="1773" w:type="dxa"/>
            <w:tcBorders>
              <w:bottom w:val="single" w:color="auto" w:sz="4" w:space="0"/>
            </w:tcBorders>
            <w:noWrap w:val="0"/>
            <w:vAlign w:val="top"/>
          </w:tcPr>
          <w:p w14:paraId="360840D9">
            <w:pPr>
              <w:autoSpaceDE w:val="0"/>
              <w:autoSpaceDN w:val="0"/>
              <w:adjustRightInd w:val="0"/>
              <w:spacing w:line="360" w:lineRule="auto"/>
              <w:rPr>
                <w:rFonts w:hint="eastAsia" w:ascii="宋体" w:hAnsi="宋体" w:cs="宋体"/>
                <w:sz w:val="24"/>
                <w:highlight w:val="none"/>
                <w:lang w:val="zh-CN"/>
              </w:rPr>
            </w:pPr>
          </w:p>
        </w:tc>
        <w:tc>
          <w:tcPr>
            <w:tcW w:w="1365" w:type="dxa"/>
            <w:tcBorders>
              <w:bottom w:val="single" w:color="auto" w:sz="4" w:space="0"/>
            </w:tcBorders>
            <w:noWrap w:val="0"/>
            <w:vAlign w:val="top"/>
          </w:tcPr>
          <w:p w14:paraId="5551BA35">
            <w:pPr>
              <w:autoSpaceDE w:val="0"/>
              <w:autoSpaceDN w:val="0"/>
              <w:adjustRightInd w:val="0"/>
              <w:spacing w:line="360" w:lineRule="auto"/>
              <w:rPr>
                <w:rFonts w:hint="eastAsia" w:ascii="宋体" w:hAnsi="宋体" w:cs="宋体"/>
                <w:sz w:val="24"/>
                <w:highlight w:val="none"/>
                <w:lang w:val="zh-CN"/>
              </w:rPr>
            </w:pPr>
          </w:p>
        </w:tc>
        <w:tc>
          <w:tcPr>
            <w:tcW w:w="2475" w:type="dxa"/>
            <w:tcBorders>
              <w:bottom w:val="single" w:color="auto" w:sz="4" w:space="0"/>
              <w:right w:val="single" w:color="auto" w:sz="4" w:space="0"/>
            </w:tcBorders>
            <w:noWrap w:val="0"/>
            <w:vAlign w:val="top"/>
          </w:tcPr>
          <w:p w14:paraId="284CB0A9">
            <w:pPr>
              <w:autoSpaceDE w:val="0"/>
              <w:autoSpaceDN w:val="0"/>
              <w:adjustRightInd w:val="0"/>
              <w:spacing w:line="360" w:lineRule="auto"/>
              <w:rPr>
                <w:rFonts w:hint="eastAsia" w:ascii="宋体" w:hAnsi="宋体" w:cs="宋体"/>
                <w:sz w:val="24"/>
                <w:highlight w:val="none"/>
                <w:lang w:val="zh-CN"/>
              </w:rPr>
            </w:pPr>
          </w:p>
        </w:tc>
      </w:tr>
    </w:tbl>
    <w:p w14:paraId="4043367F">
      <w:pPr>
        <w:spacing w:line="360" w:lineRule="auto"/>
        <w:rPr>
          <w:rFonts w:hint="eastAsia" w:ascii="宋体" w:hAnsi="宋体" w:cs="宋体"/>
          <w:sz w:val="24"/>
          <w:highlight w:val="none"/>
        </w:rPr>
      </w:pPr>
      <w:r>
        <w:rPr>
          <w:rFonts w:hint="eastAsia" w:ascii="宋体" w:hAnsi="宋体" w:cs="宋体"/>
          <w:sz w:val="24"/>
          <w:highlight w:val="none"/>
        </w:rPr>
        <w:t>注：根据评分细则附相关证明材料复印件。</w:t>
      </w:r>
    </w:p>
    <w:p w14:paraId="3A8BF243">
      <w:pPr>
        <w:spacing w:line="360" w:lineRule="auto"/>
        <w:rPr>
          <w:rFonts w:hint="eastAsia" w:ascii="宋体" w:hAnsi="宋体" w:cs="宋体"/>
          <w:sz w:val="24"/>
          <w:highlight w:val="none"/>
          <w:u w:val="single"/>
        </w:rPr>
      </w:pPr>
      <w:r>
        <w:rPr>
          <w:rFonts w:hint="eastAsia" w:ascii="宋体" w:hAnsi="宋体" w:cs="宋体"/>
          <w:sz w:val="24"/>
          <w:highlight w:val="none"/>
        </w:rPr>
        <w:t>投标人：</w:t>
      </w:r>
      <w:r>
        <w:rPr>
          <w:rFonts w:hint="eastAsia" w:ascii="宋体" w:hAnsi="宋体" w:cs="宋体"/>
          <w:sz w:val="24"/>
          <w:highlight w:val="none"/>
          <w:u w:val="single"/>
        </w:rPr>
        <w:t xml:space="preserve">     （单位全称）（盖章 ）                     </w:t>
      </w:r>
    </w:p>
    <w:p w14:paraId="19346D02">
      <w:pPr>
        <w:spacing w:line="360" w:lineRule="auto"/>
        <w:rPr>
          <w:rFonts w:hint="eastAsia" w:ascii="宋体" w:hAnsi="宋体" w:cs="宋体"/>
          <w:sz w:val="24"/>
          <w:highlight w:val="none"/>
          <w:u w:val="single"/>
        </w:rPr>
      </w:pPr>
      <w:r>
        <w:rPr>
          <w:rFonts w:hint="eastAsia" w:ascii="宋体" w:hAnsi="宋体" w:cs="宋体"/>
          <w:sz w:val="24"/>
          <w:highlight w:val="none"/>
        </w:rPr>
        <w:t>法定代表人或授权代表：</w:t>
      </w:r>
      <w:r>
        <w:rPr>
          <w:rFonts w:hint="eastAsia" w:ascii="宋体" w:hAnsi="宋体" w:cs="宋体"/>
          <w:sz w:val="24"/>
          <w:highlight w:val="none"/>
          <w:u w:val="single"/>
        </w:rPr>
        <w:t xml:space="preserve">         （签字或盖章）              </w:t>
      </w:r>
    </w:p>
    <w:p w14:paraId="193E3F80">
      <w:pPr>
        <w:spacing w:line="360" w:lineRule="auto"/>
        <w:rPr>
          <w:rFonts w:hint="eastAsia" w:ascii="宋体" w:hAnsi="宋体" w:cs="宋体"/>
          <w:b/>
          <w:sz w:val="32"/>
          <w:szCs w:val="32"/>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r>
        <w:rPr>
          <w:rFonts w:hint="eastAsia" w:ascii="宋体" w:hAnsi="宋体" w:cs="宋体"/>
          <w:b/>
          <w:sz w:val="32"/>
          <w:szCs w:val="32"/>
          <w:highlight w:val="none"/>
        </w:rPr>
        <w:t xml:space="preserve"> </w:t>
      </w:r>
    </w:p>
    <w:p w14:paraId="4971438B">
      <w:pPr>
        <w:rPr>
          <w:rFonts w:hint="eastAsia" w:ascii="宋体" w:hAnsi="宋体" w:cs="宋体"/>
          <w:kern w:val="0"/>
          <w:sz w:val="24"/>
          <w:highlight w:val="none"/>
        </w:rPr>
      </w:pPr>
    </w:p>
    <w:p w14:paraId="622CCE82">
      <w:pPr>
        <w:spacing w:line="440" w:lineRule="exact"/>
        <w:ind w:firstLine="4440" w:firstLineChars="1850"/>
        <w:rPr>
          <w:rFonts w:hint="eastAsia" w:ascii="宋体" w:hAnsi="宋体" w:cs="宋体"/>
          <w:sz w:val="24"/>
          <w:highlight w:val="none"/>
          <w:lang w:val="zh-CN"/>
        </w:rPr>
      </w:pPr>
      <w:r>
        <w:rPr>
          <w:rFonts w:hint="eastAsia" w:ascii="宋体" w:hAnsi="宋体" w:cs="宋体"/>
          <w:sz w:val="24"/>
          <w:highlight w:val="none"/>
          <w:lang w:val="zh-CN"/>
        </w:rPr>
        <w:t xml:space="preserve">  </w:t>
      </w:r>
    </w:p>
    <w:p w14:paraId="08FB1F3F">
      <w:pPr>
        <w:spacing w:line="440" w:lineRule="exact"/>
        <w:ind w:firstLine="4440" w:firstLineChars="1850"/>
        <w:rPr>
          <w:rFonts w:hint="eastAsia" w:ascii="宋体" w:hAnsi="宋体" w:cs="宋体"/>
          <w:sz w:val="24"/>
          <w:highlight w:val="none"/>
          <w:lang w:val="zh-CN"/>
        </w:rPr>
      </w:pPr>
    </w:p>
    <w:p w14:paraId="32650FD7">
      <w:pPr>
        <w:pStyle w:val="2"/>
        <w:rPr>
          <w:rFonts w:hint="eastAsia"/>
          <w:highlight w:val="none"/>
        </w:rPr>
      </w:pPr>
    </w:p>
    <w:p w14:paraId="4AF5F52E">
      <w:pPr>
        <w:spacing w:line="560" w:lineRule="exact"/>
        <w:rPr>
          <w:rFonts w:hint="eastAsia" w:ascii="宋体" w:hAnsi="宋体" w:cs="宋体"/>
          <w:sz w:val="28"/>
          <w:szCs w:val="28"/>
          <w:highlight w:val="none"/>
        </w:rPr>
      </w:pPr>
    </w:p>
    <w:p w14:paraId="7F4E763A">
      <w:pPr>
        <w:spacing w:line="240" w:lineRule="atLeast"/>
        <w:jc w:val="center"/>
        <w:rPr>
          <w:rFonts w:hint="eastAsia" w:ascii="宋体" w:hAnsi="宋体" w:cs="宋体"/>
          <w:b/>
          <w:color w:val="auto"/>
          <w:spacing w:val="-6"/>
          <w:sz w:val="32"/>
          <w:szCs w:val="32"/>
          <w:highlight w:val="none"/>
        </w:rPr>
      </w:pPr>
      <w:r>
        <w:rPr>
          <w:rFonts w:hint="eastAsia" w:ascii="宋体" w:hAnsi="宋体" w:cs="宋体"/>
          <w:sz w:val="24"/>
          <w:highlight w:val="none"/>
          <w:lang w:val="zh-CN"/>
        </w:rPr>
        <w:br w:type="page"/>
      </w:r>
      <w:r>
        <w:rPr>
          <w:rFonts w:hint="eastAsia" w:ascii="宋体" w:hAnsi="宋体" w:cs="宋体"/>
          <w:b/>
          <w:sz w:val="32"/>
          <w:szCs w:val="32"/>
          <w:highlight w:val="none"/>
        </w:rPr>
        <w:t>（</w:t>
      </w:r>
      <w:r>
        <w:rPr>
          <w:rFonts w:hint="eastAsia" w:ascii="宋体" w:hAnsi="宋体" w:cs="宋体"/>
          <w:b/>
          <w:sz w:val="32"/>
          <w:szCs w:val="32"/>
          <w:highlight w:val="none"/>
          <w:lang w:val="en-US" w:eastAsia="zh-CN"/>
        </w:rPr>
        <w:t>八</w:t>
      </w:r>
      <w:r>
        <w:rPr>
          <w:rFonts w:hint="eastAsia" w:ascii="宋体" w:hAnsi="宋体" w:cs="宋体"/>
          <w:b/>
          <w:sz w:val="32"/>
          <w:szCs w:val="32"/>
          <w:highlight w:val="none"/>
        </w:rPr>
        <w:t>）</w:t>
      </w:r>
      <w:r>
        <w:rPr>
          <w:rFonts w:hint="eastAsia" w:ascii="宋体" w:hAnsi="宋体" w:cs="宋体"/>
          <w:b/>
          <w:color w:val="auto"/>
          <w:spacing w:val="-6"/>
          <w:sz w:val="32"/>
          <w:szCs w:val="32"/>
          <w:highlight w:val="none"/>
        </w:rPr>
        <w:t>无失信行为承诺书</w:t>
      </w:r>
    </w:p>
    <w:p w14:paraId="14F41724">
      <w:pPr>
        <w:spacing w:line="440" w:lineRule="exact"/>
        <w:rPr>
          <w:rFonts w:hint="eastAsia" w:ascii="宋体" w:hAnsi="宋体" w:cs="宋体"/>
          <w:b/>
          <w:color w:val="auto"/>
          <w:sz w:val="24"/>
          <w:highlight w:val="none"/>
        </w:rPr>
      </w:pPr>
    </w:p>
    <w:p w14:paraId="3D87D010">
      <w:pPr>
        <w:spacing w:line="440" w:lineRule="exact"/>
        <w:rPr>
          <w:rFonts w:hint="eastAsia" w:ascii="宋体" w:hAnsi="宋体" w:cs="宋体"/>
          <w:b/>
          <w:color w:val="auto"/>
          <w:sz w:val="24"/>
          <w:highlight w:val="none"/>
        </w:rPr>
      </w:pPr>
      <w:r>
        <w:rPr>
          <w:rFonts w:hint="eastAsia" w:ascii="宋体" w:hAnsi="宋体" w:cs="宋体"/>
          <w:b/>
          <w:color w:val="auto"/>
          <w:sz w:val="24"/>
          <w:highlight w:val="none"/>
          <w:lang w:val="en-US" w:eastAsia="zh-CN"/>
        </w:rPr>
        <w:t>杭州余杭重大基础设施建设有限公司</w:t>
      </w:r>
      <w:r>
        <w:rPr>
          <w:rFonts w:hint="eastAsia" w:ascii="宋体" w:hAnsi="宋体" w:cs="宋体"/>
          <w:b/>
          <w:color w:val="auto"/>
          <w:sz w:val="24"/>
          <w:highlight w:val="none"/>
        </w:rPr>
        <w:t>：</w:t>
      </w:r>
    </w:p>
    <w:p w14:paraId="1BE1BFBD">
      <w:pPr>
        <w:spacing w:line="6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公司承诺：在本项目采购和执行期间，本公司、公司法定代表人及项目负责人不在国家相关行政主管部门公布的不良信用记录名单中，愿意接受社会各界监督。若本公司、公司法定代表人及项目负责人在此期间被列入失信被执行人等失信行为记录名单，自愿依法接受取消投标资格、记入信用档案、取消中标资格等有关处理，给采购人造成损失的，依法承担赔偿责任，并愿意承担相关法律责任。</w:t>
      </w:r>
    </w:p>
    <w:p w14:paraId="1CC16355">
      <w:pPr>
        <w:spacing w:line="600" w:lineRule="exact"/>
        <w:rPr>
          <w:rFonts w:hint="eastAsia" w:ascii="宋体" w:hAnsi="宋体" w:cs="宋体"/>
          <w:color w:val="auto"/>
          <w:sz w:val="24"/>
          <w:highlight w:val="none"/>
        </w:rPr>
      </w:pPr>
    </w:p>
    <w:p w14:paraId="591EE4A0">
      <w:pPr>
        <w:spacing w:line="600" w:lineRule="exact"/>
        <w:jc w:val="right"/>
        <w:rPr>
          <w:rFonts w:hint="eastAsia" w:ascii="宋体" w:hAnsi="宋体" w:cs="宋体"/>
          <w:color w:val="auto"/>
          <w:sz w:val="24"/>
          <w:highlight w:val="none"/>
          <w:lang w:val="zh-CN"/>
        </w:rPr>
      </w:pPr>
    </w:p>
    <w:p w14:paraId="66B9C1C8">
      <w:pPr>
        <w:spacing w:line="600" w:lineRule="exact"/>
        <w:jc w:val="right"/>
        <w:rPr>
          <w:rFonts w:hint="eastAsia" w:ascii="宋体" w:hAnsi="宋体" w:cs="宋体"/>
          <w:color w:val="auto"/>
          <w:sz w:val="24"/>
          <w:highlight w:val="none"/>
          <w:lang w:val="zh-CN"/>
        </w:rPr>
      </w:pPr>
      <w:r>
        <w:rPr>
          <w:rFonts w:hint="eastAsia" w:ascii="宋体" w:hAnsi="宋体" w:cs="宋体"/>
          <w:color w:val="auto"/>
          <w:sz w:val="24"/>
          <w:highlight w:val="none"/>
          <w:lang w:val="zh-CN"/>
        </w:rPr>
        <w:t>法定代表人（签字或盖章）：</w:t>
      </w:r>
    </w:p>
    <w:p w14:paraId="5A8B1E57">
      <w:pPr>
        <w:spacing w:line="600" w:lineRule="exact"/>
        <w:jc w:val="right"/>
        <w:rPr>
          <w:rFonts w:hint="eastAsia" w:ascii="宋体" w:hAnsi="宋体" w:cs="宋体"/>
          <w:color w:val="auto"/>
          <w:sz w:val="24"/>
          <w:highlight w:val="none"/>
          <w:lang w:val="zh-CN"/>
        </w:rPr>
      </w:pPr>
      <w:r>
        <w:rPr>
          <w:rFonts w:hint="eastAsia" w:ascii="宋体" w:hAnsi="宋体" w:cs="宋体"/>
          <w:color w:val="auto"/>
          <w:sz w:val="24"/>
          <w:highlight w:val="none"/>
          <w:lang w:val="zh-CN"/>
        </w:rPr>
        <w:t xml:space="preserve">投标人（公章）： </w:t>
      </w:r>
    </w:p>
    <w:p w14:paraId="58566794">
      <w:pPr>
        <w:spacing w:line="240" w:lineRule="auto"/>
        <w:jc w:val="center"/>
        <w:rPr>
          <w:rFonts w:hint="eastAsia" w:ascii="宋体" w:hAnsi="宋体" w:eastAsia="宋体" w:cs="宋体"/>
          <w:b/>
          <w:color w:val="auto"/>
          <w:sz w:val="32"/>
          <w:szCs w:val="32"/>
          <w:highlight w:val="none"/>
          <w:lang w:val="en-US" w:eastAsia="zh-CN"/>
        </w:rPr>
      </w:pPr>
    </w:p>
    <w:p w14:paraId="5690954F">
      <w:pPr>
        <w:spacing w:line="240" w:lineRule="auto"/>
        <w:jc w:val="center"/>
        <w:rPr>
          <w:rFonts w:hint="eastAsia" w:ascii="宋体" w:hAnsi="宋体" w:eastAsia="宋体" w:cs="宋体"/>
          <w:b/>
          <w:color w:val="auto"/>
          <w:sz w:val="32"/>
          <w:szCs w:val="32"/>
          <w:highlight w:val="none"/>
          <w:lang w:val="en-US" w:eastAsia="zh-CN"/>
        </w:rPr>
      </w:pPr>
    </w:p>
    <w:p w14:paraId="37A62908">
      <w:pPr>
        <w:spacing w:line="240" w:lineRule="auto"/>
        <w:jc w:val="center"/>
        <w:rPr>
          <w:rFonts w:hint="eastAsia" w:ascii="宋体" w:hAnsi="宋体" w:eastAsia="宋体" w:cs="宋体"/>
          <w:b/>
          <w:color w:val="auto"/>
          <w:sz w:val="32"/>
          <w:szCs w:val="32"/>
          <w:highlight w:val="none"/>
          <w:lang w:val="en-US" w:eastAsia="zh-CN"/>
        </w:rPr>
      </w:pPr>
    </w:p>
    <w:p w14:paraId="1D320777">
      <w:pPr>
        <w:spacing w:line="240" w:lineRule="auto"/>
        <w:jc w:val="center"/>
        <w:rPr>
          <w:rFonts w:hint="eastAsia" w:ascii="宋体" w:hAnsi="宋体" w:eastAsia="宋体" w:cs="宋体"/>
          <w:b/>
          <w:color w:val="auto"/>
          <w:sz w:val="32"/>
          <w:szCs w:val="32"/>
          <w:highlight w:val="none"/>
          <w:lang w:val="en-US" w:eastAsia="zh-CN"/>
        </w:rPr>
      </w:pPr>
    </w:p>
    <w:p w14:paraId="680F96C8">
      <w:pPr>
        <w:spacing w:line="240" w:lineRule="auto"/>
        <w:jc w:val="center"/>
        <w:rPr>
          <w:rFonts w:hint="eastAsia" w:ascii="宋体" w:hAnsi="宋体" w:eastAsia="宋体" w:cs="宋体"/>
          <w:b/>
          <w:color w:val="auto"/>
          <w:sz w:val="32"/>
          <w:szCs w:val="32"/>
          <w:highlight w:val="none"/>
          <w:lang w:val="en-US" w:eastAsia="zh-CN"/>
        </w:rPr>
      </w:pPr>
    </w:p>
    <w:p w14:paraId="3B980593">
      <w:pPr>
        <w:spacing w:line="240" w:lineRule="auto"/>
        <w:jc w:val="center"/>
        <w:rPr>
          <w:rFonts w:hint="eastAsia" w:ascii="宋体" w:hAnsi="宋体" w:eastAsia="宋体" w:cs="宋体"/>
          <w:b/>
          <w:color w:val="auto"/>
          <w:sz w:val="32"/>
          <w:szCs w:val="32"/>
          <w:highlight w:val="none"/>
          <w:lang w:val="en-US" w:eastAsia="zh-CN"/>
        </w:rPr>
      </w:pPr>
    </w:p>
    <w:p w14:paraId="08C7BE40">
      <w:pPr>
        <w:spacing w:line="240" w:lineRule="auto"/>
        <w:jc w:val="center"/>
        <w:rPr>
          <w:rFonts w:hint="eastAsia" w:ascii="宋体" w:hAnsi="宋体" w:eastAsia="宋体" w:cs="宋体"/>
          <w:b/>
          <w:color w:val="auto"/>
          <w:sz w:val="32"/>
          <w:szCs w:val="32"/>
          <w:highlight w:val="none"/>
          <w:lang w:val="en-US" w:eastAsia="zh-CN"/>
        </w:rPr>
      </w:pPr>
    </w:p>
    <w:p w14:paraId="3C17D180">
      <w:pPr>
        <w:spacing w:line="240" w:lineRule="auto"/>
        <w:jc w:val="center"/>
        <w:rPr>
          <w:rFonts w:hint="eastAsia" w:ascii="宋体" w:hAnsi="宋体" w:eastAsia="宋体" w:cs="宋体"/>
          <w:b/>
          <w:color w:val="auto"/>
          <w:sz w:val="32"/>
          <w:szCs w:val="32"/>
          <w:highlight w:val="none"/>
          <w:lang w:val="en-US" w:eastAsia="zh-CN"/>
        </w:rPr>
      </w:pPr>
    </w:p>
    <w:p w14:paraId="2DC7DA96">
      <w:pPr>
        <w:spacing w:line="240" w:lineRule="auto"/>
        <w:jc w:val="center"/>
        <w:rPr>
          <w:rFonts w:hint="eastAsia" w:ascii="宋体" w:hAnsi="宋体" w:eastAsia="宋体" w:cs="宋体"/>
          <w:b/>
          <w:color w:val="auto"/>
          <w:sz w:val="32"/>
          <w:szCs w:val="32"/>
          <w:highlight w:val="none"/>
          <w:lang w:val="en-US" w:eastAsia="zh-CN"/>
        </w:rPr>
      </w:pPr>
    </w:p>
    <w:p w14:paraId="79E4476F">
      <w:pPr>
        <w:spacing w:line="240" w:lineRule="auto"/>
        <w:jc w:val="center"/>
        <w:rPr>
          <w:rFonts w:hint="eastAsia" w:ascii="宋体" w:hAnsi="宋体" w:eastAsia="宋体" w:cs="宋体"/>
          <w:b/>
          <w:color w:val="auto"/>
          <w:sz w:val="32"/>
          <w:szCs w:val="32"/>
          <w:highlight w:val="none"/>
          <w:lang w:val="en-US" w:eastAsia="zh-CN"/>
        </w:rPr>
      </w:pPr>
    </w:p>
    <w:p w14:paraId="186F2724">
      <w:pPr>
        <w:spacing w:line="240" w:lineRule="auto"/>
        <w:jc w:val="center"/>
        <w:rPr>
          <w:rFonts w:hint="eastAsia" w:ascii="宋体" w:hAnsi="宋体" w:eastAsia="宋体" w:cs="宋体"/>
          <w:b/>
          <w:color w:val="auto"/>
          <w:sz w:val="32"/>
          <w:szCs w:val="32"/>
          <w:highlight w:val="none"/>
          <w:lang w:val="en-US" w:eastAsia="zh-CN"/>
        </w:rPr>
      </w:pPr>
    </w:p>
    <w:p w14:paraId="732E10B8">
      <w:pPr>
        <w:spacing w:line="240" w:lineRule="auto"/>
        <w:jc w:val="center"/>
        <w:rPr>
          <w:rFonts w:hint="eastAsia" w:ascii="宋体" w:hAnsi="宋体" w:eastAsia="宋体" w:cs="宋体"/>
          <w:b/>
          <w:color w:val="auto"/>
          <w:sz w:val="32"/>
          <w:szCs w:val="32"/>
          <w:highlight w:val="none"/>
          <w:lang w:val="en-US" w:eastAsia="zh-CN"/>
        </w:rPr>
      </w:pPr>
    </w:p>
    <w:p w14:paraId="765B3084">
      <w:pPr>
        <w:spacing w:line="240" w:lineRule="auto"/>
        <w:jc w:val="center"/>
        <w:rPr>
          <w:rFonts w:hint="eastAsia" w:ascii="宋体" w:hAnsi="宋体" w:eastAsia="宋体" w:cs="宋体"/>
          <w:b/>
          <w:color w:val="auto"/>
          <w:sz w:val="32"/>
          <w:szCs w:val="32"/>
          <w:highlight w:val="none"/>
          <w:lang w:val="en-US" w:eastAsia="zh-CN"/>
        </w:rPr>
      </w:pPr>
    </w:p>
    <w:p w14:paraId="3A240A40">
      <w:pPr>
        <w:spacing w:line="240" w:lineRule="auto"/>
        <w:jc w:val="center"/>
        <w:rPr>
          <w:rFonts w:hint="eastAsia" w:ascii="宋体" w:hAnsi="宋体" w:eastAsia="宋体" w:cs="宋体"/>
          <w:b/>
          <w:color w:val="auto"/>
          <w:sz w:val="32"/>
          <w:szCs w:val="32"/>
          <w:highlight w:val="none"/>
          <w:lang w:val="en-US" w:eastAsia="zh-CN"/>
        </w:rPr>
      </w:pPr>
    </w:p>
    <w:p w14:paraId="4F83FEE7">
      <w:pPr>
        <w:spacing w:line="240" w:lineRule="auto"/>
        <w:jc w:val="center"/>
        <w:rPr>
          <w:rFonts w:hint="eastAsia" w:ascii="宋体" w:hAnsi="宋体" w:eastAsia="宋体" w:cs="宋体"/>
          <w:b/>
          <w:color w:val="auto"/>
          <w:sz w:val="32"/>
          <w:szCs w:val="32"/>
          <w:highlight w:val="none"/>
          <w:lang w:val="en-US" w:eastAsia="zh-CN"/>
        </w:rPr>
      </w:pPr>
    </w:p>
    <w:p w14:paraId="0EF47DCB">
      <w:pPr>
        <w:spacing w:line="240" w:lineRule="auto"/>
        <w:jc w:val="center"/>
        <w:rPr>
          <w:rFonts w:hint="eastAsia" w:ascii="宋体" w:hAnsi="宋体" w:eastAsia="宋体" w:cs="宋体"/>
          <w:b/>
          <w:color w:val="auto"/>
          <w:sz w:val="32"/>
          <w:szCs w:val="32"/>
          <w:highlight w:val="none"/>
          <w:lang w:val="en-US" w:eastAsia="zh-CN"/>
        </w:rPr>
      </w:pPr>
    </w:p>
    <w:p w14:paraId="341EB662">
      <w:pPr>
        <w:spacing w:line="240" w:lineRule="auto"/>
        <w:jc w:val="center"/>
        <w:rPr>
          <w:rFonts w:hint="eastAsia" w:ascii="宋体" w:hAnsi="宋体" w:eastAsia="宋体" w:cs="宋体"/>
          <w:b/>
          <w:color w:val="auto"/>
          <w:sz w:val="32"/>
          <w:szCs w:val="32"/>
          <w:highlight w:val="none"/>
          <w:lang w:val="en-US" w:eastAsia="zh-CN"/>
        </w:rPr>
      </w:pPr>
    </w:p>
    <w:p w14:paraId="56C3CB47">
      <w:pPr>
        <w:spacing w:line="240" w:lineRule="auto"/>
        <w:jc w:val="center"/>
        <w:rPr>
          <w:rFonts w:hint="eastAsia" w:ascii="宋体" w:hAnsi="宋体" w:eastAsia="宋体" w:cs="宋体"/>
          <w:b/>
          <w:color w:val="auto"/>
          <w:sz w:val="32"/>
          <w:szCs w:val="32"/>
          <w:highlight w:val="none"/>
          <w:lang w:val="en-US" w:eastAsia="zh-CN"/>
        </w:rPr>
      </w:pPr>
    </w:p>
    <w:p w14:paraId="2DC009A4">
      <w:pPr>
        <w:spacing w:line="240" w:lineRule="auto"/>
        <w:jc w:val="center"/>
        <w:rPr>
          <w:rFonts w:hint="eastAsia" w:ascii="宋体" w:hAnsi="宋体" w:eastAsia="宋体" w:cs="宋体"/>
          <w:b/>
          <w:color w:val="auto"/>
          <w:sz w:val="32"/>
          <w:szCs w:val="32"/>
          <w:highlight w:val="none"/>
          <w:lang w:val="en-US" w:eastAsia="zh-CN"/>
        </w:rPr>
      </w:pPr>
      <w:r>
        <w:rPr>
          <w:rFonts w:hint="eastAsia" w:ascii="宋体" w:hAnsi="宋体" w:cs="宋体"/>
          <w:b/>
          <w:sz w:val="32"/>
          <w:szCs w:val="32"/>
          <w:highlight w:val="none"/>
        </w:rPr>
        <w:t>（</w:t>
      </w:r>
      <w:r>
        <w:rPr>
          <w:rFonts w:hint="eastAsia" w:ascii="宋体" w:hAnsi="宋体" w:cs="宋体"/>
          <w:b/>
          <w:sz w:val="32"/>
          <w:szCs w:val="32"/>
          <w:highlight w:val="none"/>
          <w:lang w:val="en-US" w:eastAsia="zh-CN"/>
        </w:rPr>
        <w:t>九</w:t>
      </w:r>
      <w:r>
        <w:rPr>
          <w:rFonts w:hint="eastAsia" w:ascii="宋体" w:hAnsi="宋体" w:cs="宋体"/>
          <w:b/>
          <w:sz w:val="32"/>
          <w:szCs w:val="32"/>
          <w:highlight w:val="none"/>
        </w:rPr>
        <w:t>）</w:t>
      </w:r>
      <w:r>
        <w:rPr>
          <w:rFonts w:hint="eastAsia" w:ascii="宋体" w:hAnsi="宋体" w:eastAsia="宋体" w:cs="宋体"/>
          <w:b/>
          <w:color w:val="auto"/>
          <w:sz w:val="32"/>
          <w:szCs w:val="32"/>
          <w:highlight w:val="none"/>
          <w:lang w:val="en-US" w:eastAsia="zh-CN"/>
        </w:rPr>
        <w:t>履约承诺书</w:t>
      </w:r>
    </w:p>
    <w:p w14:paraId="0CFBDD50">
      <w:pPr>
        <w:spacing w:line="540" w:lineRule="exact"/>
        <w:jc w:val="both"/>
        <w:rPr>
          <w:rFonts w:hint="eastAsia" w:ascii="宋体" w:hAnsi="宋体"/>
          <w:b/>
          <w:color w:val="auto"/>
          <w:sz w:val="44"/>
          <w:szCs w:val="44"/>
          <w:highlight w:val="none"/>
          <w:lang w:val="en-US" w:eastAsia="zh-CN"/>
        </w:rPr>
      </w:pPr>
    </w:p>
    <w:p w14:paraId="0CD7E391">
      <w:pPr>
        <w:spacing w:line="570" w:lineRule="exact"/>
        <w:ind w:firstLine="640" w:firstLineChars="200"/>
        <w:jc w:val="both"/>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本单位在</w:t>
      </w:r>
      <w:r>
        <w:rPr>
          <w:rFonts w:hint="eastAsia" w:ascii="仿宋_GB2312" w:hAnsi="仿宋_GB2312" w:eastAsia="仿宋_GB2312" w:cs="仿宋_GB2312"/>
          <w:sz w:val="32"/>
          <w:szCs w:val="32"/>
          <w:highlight w:val="none"/>
          <w:shd w:val="clear" w:color="auto" w:fill="auto"/>
        </w:rPr>
        <w:t>杭州余杭交通投资集团有限公司（包括全资、控股下属单位）</w:t>
      </w:r>
      <w:r>
        <w:rPr>
          <w:rFonts w:hint="eastAsia" w:ascii="仿宋_GB2312" w:hAnsi="仿宋_GB2312" w:eastAsia="仿宋_GB2312" w:cs="仿宋_GB2312"/>
          <w:color w:val="auto"/>
          <w:sz w:val="32"/>
          <w:szCs w:val="32"/>
          <w:highlight w:val="none"/>
          <w:shd w:val="clear" w:color="auto" w:fill="auto"/>
          <w:lang w:val="en-US" w:eastAsia="zh-CN"/>
        </w:rPr>
        <w:t>所有承接的工程类或服务类项目，均自愿接受《</w:t>
      </w:r>
      <w:r>
        <w:rPr>
          <w:rFonts w:hint="eastAsia" w:ascii="仿宋_GB2312" w:hAnsi="仿宋_GB2312" w:eastAsia="仿宋_GB2312" w:cs="仿宋_GB2312"/>
          <w:sz w:val="32"/>
          <w:szCs w:val="32"/>
          <w:highlight w:val="none"/>
          <w:shd w:val="clear" w:color="auto" w:fill="auto"/>
        </w:rPr>
        <w:t>杭州余杭交通投资集团有限公司工程服务单位“黑名单”管理办法（试行）</w:t>
      </w:r>
      <w:r>
        <w:rPr>
          <w:rFonts w:hint="eastAsia" w:ascii="仿宋_GB2312" w:hAnsi="仿宋_GB2312" w:eastAsia="仿宋_GB2312" w:cs="仿宋_GB2312"/>
          <w:color w:val="auto"/>
          <w:sz w:val="32"/>
          <w:szCs w:val="32"/>
          <w:highlight w:val="none"/>
          <w:shd w:val="clear" w:color="auto" w:fill="auto"/>
          <w:lang w:val="en-US" w:eastAsia="zh-CN"/>
        </w:rPr>
        <w:t>》管理，并自愿接受所有条款内容，如发生黄、红色预警情况，自愿按办法规定的要求在限期内放弃投标资格，不追究杭州余杭交通投资集团有限公司（包括全资、控股下属单位）任何法律责任。</w:t>
      </w:r>
    </w:p>
    <w:p w14:paraId="47EF4274">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516D3EB2">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17515870">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4B75B2AF">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6B02BDA3">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6265F107">
      <w:pPr>
        <w:spacing w:line="540" w:lineRule="exact"/>
        <w:jc w:val="both"/>
        <w:rPr>
          <w:rFonts w:hint="eastAsia" w:ascii="仿宋_GB2312" w:hAnsi="仿宋_GB2312" w:eastAsia="仿宋_GB2312" w:cs="仿宋_GB2312"/>
          <w:color w:val="auto"/>
          <w:sz w:val="32"/>
          <w:szCs w:val="32"/>
          <w:highlight w:val="none"/>
          <w:shd w:val="clear" w:color="auto" w:fill="auto"/>
          <w:lang w:val="en-US" w:eastAsia="zh-CN"/>
        </w:rPr>
      </w:pPr>
    </w:p>
    <w:p w14:paraId="161DA09A">
      <w:pPr>
        <w:spacing w:line="570" w:lineRule="exact"/>
        <w:ind w:firstLine="640" w:firstLineChars="200"/>
        <w:jc w:val="both"/>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cs="仿宋_GB2312"/>
          <w:color w:val="auto"/>
          <w:sz w:val="32"/>
          <w:szCs w:val="32"/>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 xml:space="preserve">                             承诺单位：</w:t>
      </w:r>
    </w:p>
    <w:p w14:paraId="54227697">
      <w:pPr>
        <w:autoSpaceDE w:val="0"/>
        <w:autoSpaceDN w:val="0"/>
        <w:adjustRightInd w:val="0"/>
        <w:spacing w:line="440" w:lineRule="exact"/>
        <w:jc w:val="both"/>
        <w:rPr>
          <w:rFonts w:hint="eastAsia" w:ascii="宋体" w:hAnsi="宋体" w:cs="宋体"/>
          <w:b/>
          <w:kern w:val="0"/>
          <w:sz w:val="24"/>
          <w:highlight w:val="none"/>
        </w:rPr>
      </w:pPr>
      <w:r>
        <w:rPr>
          <w:rFonts w:hint="eastAsia" w:ascii="仿宋_GB2312" w:hAnsi="仿宋_GB2312" w:eastAsia="仿宋_GB2312" w:cs="仿宋_GB2312"/>
          <w:color w:val="auto"/>
          <w:sz w:val="32"/>
          <w:szCs w:val="32"/>
          <w:highlight w:val="none"/>
          <w:shd w:val="clear" w:color="auto" w:fill="auto"/>
          <w:lang w:val="en-US" w:eastAsia="zh-CN"/>
        </w:rPr>
        <w:t xml:space="preserve">    </w:t>
      </w:r>
      <w:r>
        <w:rPr>
          <w:rFonts w:hint="eastAsia" w:ascii="仿宋_GB2312" w:hAnsi="仿宋_GB2312" w:cs="仿宋_GB2312"/>
          <w:color w:val="auto"/>
          <w:sz w:val="32"/>
          <w:szCs w:val="32"/>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 xml:space="preserve">                        </w:t>
      </w:r>
      <w:r>
        <w:rPr>
          <w:rFonts w:hint="eastAsia" w:ascii="仿宋_GB2312" w:hAnsi="仿宋_GB2312" w:cs="仿宋_GB2312"/>
          <w:color w:val="auto"/>
          <w:sz w:val="32"/>
          <w:szCs w:val="32"/>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 xml:space="preserve">   时    间</w:t>
      </w:r>
      <w:r>
        <w:rPr>
          <w:rFonts w:hint="eastAsia" w:ascii="仿宋_GB2312" w:hAnsi="仿宋_GB2312" w:cs="仿宋_GB2312"/>
          <w:color w:val="auto"/>
          <w:sz w:val="32"/>
          <w:szCs w:val="32"/>
          <w:highlight w:val="none"/>
          <w:shd w:val="clear" w:color="auto" w:fill="auto"/>
          <w:lang w:val="en-US" w:eastAsia="zh-CN"/>
        </w:rPr>
        <w:t>：</w:t>
      </w:r>
      <w:r>
        <w:rPr>
          <w:rFonts w:hint="eastAsia" w:ascii="仿宋_GB2312" w:hAnsi="仿宋_GB2312" w:eastAsia="仿宋_GB2312" w:cs="仿宋_GB2312"/>
          <w:color w:val="auto"/>
          <w:sz w:val="32"/>
          <w:szCs w:val="32"/>
          <w:highlight w:val="none"/>
          <w:shd w:val="clear" w:color="auto" w:fill="auto"/>
          <w:lang w:val="en-US" w:eastAsia="zh-CN"/>
        </w:rPr>
        <w:t xml:space="preserve">  </w:t>
      </w:r>
    </w:p>
    <w:p w14:paraId="10FE3DFC">
      <w:pPr>
        <w:jc w:val="center"/>
        <w:rPr>
          <w:rFonts w:hint="eastAsia" w:ascii="宋体" w:hAnsi="宋体" w:cs="宋体"/>
          <w:b/>
          <w:sz w:val="30"/>
          <w:szCs w:val="30"/>
          <w:highlight w:val="none"/>
          <w:lang w:val="en-US" w:eastAsia="zh-CN"/>
        </w:rPr>
      </w:pPr>
    </w:p>
    <w:p w14:paraId="688D4B12">
      <w:pPr>
        <w:jc w:val="center"/>
        <w:rPr>
          <w:rFonts w:hint="eastAsia" w:ascii="宋体" w:hAnsi="宋体" w:cs="宋体"/>
          <w:b/>
          <w:sz w:val="30"/>
          <w:szCs w:val="30"/>
          <w:highlight w:val="none"/>
          <w:lang w:eastAsia="zh-CN"/>
        </w:rPr>
      </w:pPr>
    </w:p>
    <w:p w14:paraId="5A990F1A">
      <w:pPr>
        <w:jc w:val="center"/>
        <w:rPr>
          <w:rFonts w:hint="eastAsia" w:ascii="宋体" w:hAnsi="宋体" w:cs="宋体"/>
          <w:b/>
          <w:sz w:val="30"/>
          <w:szCs w:val="30"/>
          <w:highlight w:val="none"/>
          <w:lang w:eastAsia="zh-CN"/>
        </w:rPr>
      </w:pPr>
    </w:p>
    <w:p w14:paraId="375F51D8">
      <w:pPr>
        <w:jc w:val="center"/>
        <w:rPr>
          <w:rFonts w:hint="eastAsia" w:ascii="宋体" w:hAnsi="宋体" w:cs="宋体"/>
          <w:b/>
          <w:sz w:val="30"/>
          <w:szCs w:val="30"/>
          <w:highlight w:val="none"/>
          <w:lang w:eastAsia="zh-CN"/>
        </w:rPr>
      </w:pPr>
    </w:p>
    <w:p w14:paraId="0865DEF2">
      <w:pPr>
        <w:jc w:val="center"/>
        <w:rPr>
          <w:rFonts w:hint="eastAsia" w:ascii="宋体" w:hAnsi="宋体" w:cs="宋体"/>
          <w:b/>
          <w:sz w:val="30"/>
          <w:szCs w:val="30"/>
          <w:highlight w:val="none"/>
          <w:lang w:eastAsia="zh-CN"/>
        </w:rPr>
      </w:pPr>
    </w:p>
    <w:p w14:paraId="69D3C5ED">
      <w:pPr>
        <w:jc w:val="center"/>
        <w:rPr>
          <w:rFonts w:hint="eastAsia" w:ascii="宋体" w:hAnsi="宋体" w:cs="宋体"/>
          <w:b/>
          <w:sz w:val="30"/>
          <w:szCs w:val="30"/>
          <w:highlight w:val="none"/>
          <w:lang w:eastAsia="zh-CN"/>
        </w:rPr>
      </w:pPr>
    </w:p>
    <w:p w14:paraId="15B4C67F">
      <w:pPr>
        <w:jc w:val="center"/>
        <w:rPr>
          <w:rFonts w:hint="eastAsia" w:ascii="宋体" w:hAnsi="宋体" w:cs="宋体"/>
          <w:b/>
          <w:sz w:val="30"/>
          <w:szCs w:val="30"/>
          <w:highlight w:val="none"/>
          <w:lang w:eastAsia="zh-CN"/>
        </w:rPr>
      </w:pPr>
    </w:p>
    <w:p w14:paraId="3AB3F29C">
      <w:pPr>
        <w:autoSpaceDE w:val="0"/>
        <w:autoSpaceDN w:val="0"/>
        <w:adjustRightInd w:val="0"/>
        <w:spacing w:line="440" w:lineRule="exact"/>
        <w:jc w:val="both"/>
        <w:rPr>
          <w:rFonts w:hint="eastAsia" w:ascii="宋体" w:hAnsi="宋体" w:cs="宋体"/>
          <w:b/>
          <w:kern w:val="0"/>
          <w:sz w:val="24"/>
          <w:highlight w:val="none"/>
        </w:rPr>
      </w:pPr>
    </w:p>
    <w:p w14:paraId="4C1D68A8">
      <w:pPr>
        <w:pStyle w:val="8"/>
        <w:rPr>
          <w:rFonts w:hint="eastAsia" w:ascii="宋体" w:hAnsi="宋体" w:cs="宋体"/>
          <w:b/>
          <w:kern w:val="0"/>
          <w:sz w:val="24"/>
          <w:highlight w:val="none"/>
        </w:rPr>
      </w:pPr>
    </w:p>
    <w:p w14:paraId="5CD0452F">
      <w:pPr>
        <w:pStyle w:val="9"/>
        <w:rPr>
          <w:rFonts w:hint="eastAsia" w:ascii="宋体" w:hAnsi="宋体" w:cs="宋体"/>
          <w:b/>
          <w:kern w:val="0"/>
          <w:sz w:val="24"/>
          <w:highlight w:val="none"/>
        </w:rPr>
      </w:pPr>
    </w:p>
    <w:p w14:paraId="52221866">
      <w:pPr>
        <w:pStyle w:val="7"/>
        <w:rPr>
          <w:rFonts w:hint="eastAsia" w:ascii="宋体" w:hAnsi="宋体" w:cs="宋体"/>
          <w:b/>
          <w:kern w:val="0"/>
          <w:sz w:val="24"/>
          <w:highlight w:val="none"/>
        </w:rPr>
      </w:pPr>
    </w:p>
    <w:p w14:paraId="6D49219A">
      <w:pPr>
        <w:pStyle w:val="8"/>
        <w:rPr>
          <w:rFonts w:hint="eastAsia"/>
          <w:highlight w:val="none"/>
        </w:rPr>
      </w:pPr>
    </w:p>
    <w:p w14:paraId="2FF7B33D">
      <w:pPr>
        <w:jc w:val="center"/>
        <w:rPr>
          <w:rFonts w:hint="eastAsia" w:ascii="宋体" w:hAnsi="宋体" w:cs="宋体"/>
          <w:b/>
          <w:sz w:val="30"/>
          <w:szCs w:val="30"/>
          <w:highlight w:val="none"/>
        </w:rPr>
      </w:pPr>
      <w:r>
        <w:rPr>
          <w:rFonts w:hint="eastAsia" w:ascii="宋体" w:hAnsi="宋体" w:cs="宋体"/>
          <w:b/>
          <w:sz w:val="30"/>
          <w:szCs w:val="30"/>
          <w:highlight w:val="none"/>
        </w:rPr>
        <w:t>投标文件外层包装封面（格式供参考）</w:t>
      </w:r>
    </w:p>
    <w:p w14:paraId="6BBB1296">
      <w:pPr>
        <w:jc w:val="center"/>
        <w:rPr>
          <w:rFonts w:hint="eastAsia" w:ascii="宋体" w:hAnsi="宋体" w:cs="宋体"/>
          <w:b/>
          <w:sz w:val="30"/>
          <w:szCs w:val="30"/>
          <w:highlight w:val="none"/>
        </w:rPr>
      </w:pPr>
    </w:p>
    <w:p w14:paraId="7F21E165">
      <w:pPr>
        <w:jc w:val="center"/>
        <w:rPr>
          <w:rFonts w:hint="eastAsia" w:ascii="宋体" w:hAnsi="宋体" w:cs="宋体"/>
          <w:b/>
          <w:sz w:val="30"/>
          <w:szCs w:val="30"/>
          <w:highlight w:val="none"/>
        </w:rPr>
      </w:pPr>
    </w:p>
    <w:p w14:paraId="24B40413">
      <w:pPr>
        <w:jc w:val="center"/>
        <w:rPr>
          <w:rFonts w:hint="eastAsia" w:ascii="宋体" w:hAnsi="宋体" w:cs="宋体"/>
          <w:b/>
          <w:sz w:val="30"/>
          <w:szCs w:val="30"/>
          <w:highlight w:val="none"/>
        </w:rPr>
      </w:pPr>
    </w:p>
    <w:p w14:paraId="13A27475">
      <w:pPr>
        <w:rPr>
          <w:rFonts w:hint="eastAsia" w:ascii="宋体" w:hAnsi="宋体" w:cs="宋体"/>
          <w:b/>
          <w:sz w:val="30"/>
          <w:szCs w:val="30"/>
          <w:highlight w:val="none"/>
        </w:rPr>
      </w:pPr>
      <w:bookmarkStart w:id="18" w:name="_Toc297472064"/>
      <w:r>
        <w:rPr>
          <w:rFonts w:hint="eastAsia" w:ascii="宋体" w:hAnsi="宋体" w:cs="宋体"/>
          <w:b/>
          <w:sz w:val="30"/>
          <w:szCs w:val="30"/>
          <w:highlight w:val="none"/>
        </w:rPr>
        <w:t>1、报价文件外层包装封面</w:t>
      </w:r>
    </w:p>
    <w:p w14:paraId="4B107364">
      <w:pPr>
        <w:jc w:val="center"/>
        <w:rPr>
          <w:rFonts w:hint="eastAsia" w:ascii="宋体" w:hAnsi="宋体" w:cs="宋体"/>
          <w:b/>
          <w:sz w:val="30"/>
          <w:szCs w:val="30"/>
          <w:highlight w:val="none"/>
        </w:rPr>
      </w:pPr>
      <w:bookmarkStart w:id="19" w:name="_Toc297472068"/>
      <w:r>
        <w:rPr>
          <w:rFonts w:hint="eastAsia" w:ascii="宋体" w:hAnsi="宋体" w:cs="宋体"/>
          <w:b/>
          <w:sz w:val="30"/>
          <w:szCs w:val="30"/>
          <w:highlight w:val="none"/>
        </w:rPr>
        <w:t>报价文件</w:t>
      </w:r>
      <w:bookmarkEnd w:id="19"/>
    </w:p>
    <w:p w14:paraId="2D893808">
      <w:pPr>
        <w:jc w:val="center"/>
        <w:rPr>
          <w:rFonts w:hint="eastAsia" w:ascii="宋体" w:hAnsi="宋体" w:cs="宋体"/>
          <w:b/>
          <w:sz w:val="30"/>
          <w:szCs w:val="30"/>
          <w:highlight w:val="none"/>
        </w:rPr>
      </w:pPr>
      <w:bookmarkStart w:id="20" w:name="_Toc297472069"/>
      <w:r>
        <w:rPr>
          <w:rFonts w:hint="eastAsia" w:ascii="宋体" w:hAnsi="宋体" w:cs="宋体"/>
          <w:b/>
          <w:sz w:val="30"/>
          <w:szCs w:val="30"/>
          <w:highlight w:val="none"/>
        </w:rPr>
        <w:t>(唱标时启封)</w:t>
      </w:r>
      <w:bookmarkEnd w:id="20"/>
    </w:p>
    <w:p w14:paraId="2FF8FFCD">
      <w:pPr>
        <w:rPr>
          <w:rFonts w:hint="eastAsia" w:ascii="宋体" w:hAnsi="宋体" w:cs="宋体"/>
          <w:b/>
          <w:sz w:val="30"/>
          <w:szCs w:val="30"/>
          <w:highlight w:val="none"/>
        </w:rPr>
      </w:pPr>
      <w:r>
        <w:rPr>
          <w:rFonts w:hint="eastAsia" w:ascii="宋体" w:hAnsi="宋体" w:cs="宋体"/>
          <w:b/>
          <w:sz w:val="30"/>
          <w:szCs w:val="30"/>
          <w:highlight w:val="none"/>
        </w:rPr>
        <w:t>项目名称：</w:t>
      </w:r>
      <w:r>
        <w:rPr>
          <w:rFonts w:hint="eastAsia" w:ascii="宋体" w:hAnsi="宋体" w:cs="宋体"/>
          <w:b/>
          <w:sz w:val="30"/>
          <w:szCs w:val="30"/>
          <w:highlight w:val="none"/>
          <w:u w:val="single"/>
        </w:rPr>
        <w:t xml:space="preserve">                                    </w:t>
      </w:r>
    </w:p>
    <w:p w14:paraId="4EBA4CCB">
      <w:pPr>
        <w:rPr>
          <w:rFonts w:hint="eastAsia" w:ascii="宋体" w:hAnsi="宋体" w:cs="宋体"/>
          <w:b/>
          <w:sz w:val="30"/>
          <w:szCs w:val="30"/>
          <w:highlight w:val="none"/>
        </w:rPr>
      </w:pPr>
      <w:r>
        <w:rPr>
          <w:rFonts w:hint="eastAsia" w:ascii="宋体" w:hAnsi="宋体" w:cs="宋体"/>
          <w:b/>
          <w:sz w:val="30"/>
          <w:szCs w:val="30"/>
          <w:highlight w:val="none"/>
        </w:rPr>
        <w:t>项目编号：</w:t>
      </w:r>
      <w:r>
        <w:rPr>
          <w:rFonts w:hint="eastAsia" w:ascii="宋体" w:hAnsi="宋体" w:cs="宋体"/>
          <w:b/>
          <w:sz w:val="30"/>
          <w:szCs w:val="30"/>
          <w:highlight w:val="none"/>
          <w:u w:val="single"/>
        </w:rPr>
        <w:t xml:space="preserve">                                    </w:t>
      </w:r>
    </w:p>
    <w:p w14:paraId="2FC55E77">
      <w:pPr>
        <w:rPr>
          <w:rFonts w:hint="eastAsia" w:ascii="宋体" w:hAnsi="宋体" w:cs="宋体"/>
          <w:b/>
          <w:sz w:val="30"/>
          <w:szCs w:val="30"/>
          <w:highlight w:val="none"/>
        </w:rPr>
      </w:pPr>
      <w:r>
        <w:rPr>
          <w:rFonts w:hint="eastAsia" w:ascii="宋体" w:hAnsi="宋体" w:cs="宋体"/>
          <w:b/>
          <w:sz w:val="30"/>
          <w:szCs w:val="30"/>
          <w:highlight w:val="none"/>
        </w:rPr>
        <w:t>投标人名称（盖章）：</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 xml:space="preserve">  </w:t>
      </w:r>
    </w:p>
    <w:p w14:paraId="38446A8A">
      <w:pPr>
        <w:rPr>
          <w:rFonts w:hint="eastAsia" w:ascii="宋体" w:hAnsi="宋体" w:cs="宋体"/>
          <w:b/>
          <w:sz w:val="30"/>
          <w:szCs w:val="30"/>
          <w:highlight w:val="none"/>
        </w:rPr>
      </w:pPr>
    </w:p>
    <w:p w14:paraId="4C2BE6BF">
      <w:pPr>
        <w:rPr>
          <w:rFonts w:hint="eastAsia" w:ascii="宋体" w:hAnsi="宋体" w:cs="宋体"/>
          <w:b/>
          <w:sz w:val="30"/>
          <w:szCs w:val="30"/>
          <w:highlight w:val="none"/>
        </w:rPr>
      </w:pPr>
      <w:r>
        <w:rPr>
          <w:rFonts w:hint="eastAsia" w:ascii="宋体" w:hAnsi="宋体" w:cs="宋体"/>
          <w:b/>
          <w:sz w:val="30"/>
          <w:szCs w:val="30"/>
          <w:highlight w:val="none"/>
        </w:rPr>
        <w:t>在    年    月     日     时     分之前不得启封</w:t>
      </w:r>
    </w:p>
    <w:p w14:paraId="13F6D7F6">
      <w:pPr>
        <w:rPr>
          <w:rFonts w:hint="eastAsia" w:ascii="宋体" w:hAnsi="宋体" w:cs="宋体"/>
          <w:b/>
          <w:sz w:val="30"/>
          <w:szCs w:val="30"/>
          <w:highlight w:val="none"/>
        </w:rPr>
      </w:pPr>
    </w:p>
    <w:p w14:paraId="344BB509">
      <w:pPr>
        <w:rPr>
          <w:rFonts w:hint="eastAsia" w:ascii="宋体" w:hAnsi="宋体" w:cs="宋体"/>
          <w:b/>
          <w:sz w:val="30"/>
          <w:szCs w:val="30"/>
          <w:highlight w:val="none"/>
        </w:rPr>
      </w:pPr>
    </w:p>
    <w:p w14:paraId="38F84AF0">
      <w:pPr>
        <w:rPr>
          <w:rFonts w:hint="eastAsia" w:ascii="宋体" w:hAnsi="宋体" w:cs="宋体"/>
          <w:b/>
          <w:sz w:val="30"/>
          <w:szCs w:val="30"/>
          <w:highlight w:val="none"/>
        </w:rPr>
      </w:pPr>
    </w:p>
    <w:p w14:paraId="172FB92C">
      <w:pPr>
        <w:rPr>
          <w:rFonts w:hint="eastAsia" w:ascii="宋体" w:hAnsi="宋体" w:cs="宋体"/>
          <w:b/>
          <w:sz w:val="30"/>
          <w:szCs w:val="30"/>
          <w:highlight w:val="none"/>
        </w:rPr>
      </w:pPr>
      <w:r>
        <w:rPr>
          <w:rFonts w:hint="eastAsia" w:ascii="宋体" w:hAnsi="宋体" w:cs="宋体"/>
          <w:b/>
          <w:sz w:val="30"/>
          <w:szCs w:val="30"/>
          <w:highlight w:val="none"/>
        </w:rPr>
        <w:t>2、</w:t>
      </w:r>
      <w:r>
        <w:rPr>
          <w:rFonts w:hint="eastAsia" w:ascii="宋体" w:hAnsi="宋体" w:cs="宋体"/>
          <w:b/>
          <w:sz w:val="30"/>
          <w:szCs w:val="30"/>
          <w:highlight w:val="none"/>
          <w:lang w:eastAsia="zh-CN"/>
        </w:rPr>
        <w:t>资信</w:t>
      </w:r>
      <w:r>
        <w:rPr>
          <w:rFonts w:hint="eastAsia" w:ascii="宋体" w:hAnsi="宋体" w:cs="宋体"/>
          <w:b/>
          <w:sz w:val="30"/>
          <w:szCs w:val="30"/>
          <w:highlight w:val="none"/>
        </w:rPr>
        <w:t>/技术文件外层包装封面</w:t>
      </w:r>
      <w:bookmarkEnd w:id="18"/>
    </w:p>
    <w:p w14:paraId="2C103FE4">
      <w:pPr>
        <w:jc w:val="center"/>
        <w:rPr>
          <w:rFonts w:hint="eastAsia" w:ascii="宋体" w:hAnsi="宋体" w:cs="宋体"/>
          <w:b/>
          <w:sz w:val="30"/>
          <w:szCs w:val="30"/>
          <w:highlight w:val="none"/>
        </w:rPr>
      </w:pPr>
      <w:bookmarkStart w:id="21" w:name="_Toc297472065"/>
      <w:r>
        <w:rPr>
          <w:rFonts w:hint="eastAsia" w:ascii="宋体" w:hAnsi="宋体" w:cs="宋体"/>
          <w:b/>
          <w:sz w:val="30"/>
          <w:szCs w:val="30"/>
          <w:highlight w:val="none"/>
          <w:lang w:eastAsia="zh-CN"/>
        </w:rPr>
        <w:t>资信</w:t>
      </w:r>
      <w:r>
        <w:rPr>
          <w:rFonts w:hint="eastAsia" w:ascii="宋体" w:hAnsi="宋体" w:cs="宋体"/>
          <w:b/>
          <w:sz w:val="30"/>
          <w:szCs w:val="30"/>
          <w:highlight w:val="none"/>
        </w:rPr>
        <w:t>/技术文件</w:t>
      </w:r>
      <w:bookmarkEnd w:id="21"/>
    </w:p>
    <w:p w14:paraId="1AE5D4DC">
      <w:pPr>
        <w:jc w:val="center"/>
        <w:rPr>
          <w:rFonts w:hint="eastAsia" w:ascii="宋体" w:hAnsi="宋体" w:cs="宋体"/>
          <w:b/>
          <w:sz w:val="30"/>
          <w:szCs w:val="30"/>
          <w:highlight w:val="none"/>
        </w:rPr>
      </w:pPr>
      <w:bookmarkStart w:id="22" w:name="_Toc297472066"/>
      <w:r>
        <w:rPr>
          <w:rFonts w:hint="eastAsia" w:ascii="宋体" w:hAnsi="宋体" w:cs="宋体"/>
          <w:b/>
          <w:sz w:val="30"/>
          <w:szCs w:val="30"/>
          <w:highlight w:val="none"/>
        </w:rPr>
        <w:t>(开标时启封)</w:t>
      </w:r>
      <w:bookmarkEnd w:id="22"/>
    </w:p>
    <w:p w14:paraId="6104220F">
      <w:pPr>
        <w:rPr>
          <w:rFonts w:hint="eastAsia" w:ascii="宋体" w:hAnsi="宋体" w:cs="宋体"/>
          <w:b/>
          <w:sz w:val="30"/>
          <w:szCs w:val="30"/>
          <w:highlight w:val="none"/>
        </w:rPr>
      </w:pPr>
      <w:r>
        <w:rPr>
          <w:rFonts w:hint="eastAsia" w:ascii="宋体" w:hAnsi="宋体" w:cs="宋体"/>
          <w:b/>
          <w:sz w:val="30"/>
          <w:szCs w:val="30"/>
          <w:highlight w:val="none"/>
        </w:rPr>
        <w:t>项目名称：</w:t>
      </w:r>
      <w:r>
        <w:rPr>
          <w:rFonts w:hint="eastAsia" w:ascii="宋体" w:hAnsi="宋体" w:cs="宋体"/>
          <w:b/>
          <w:sz w:val="30"/>
          <w:szCs w:val="30"/>
          <w:highlight w:val="none"/>
          <w:u w:val="single"/>
        </w:rPr>
        <w:t xml:space="preserve">                                    </w:t>
      </w:r>
    </w:p>
    <w:p w14:paraId="5CAE09B0">
      <w:pPr>
        <w:rPr>
          <w:rFonts w:hint="eastAsia" w:ascii="宋体" w:hAnsi="宋体" w:cs="宋体"/>
          <w:b/>
          <w:sz w:val="30"/>
          <w:szCs w:val="30"/>
          <w:highlight w:val="none"/>
        </w:rPr>
      </w:pPr>
      <w:r>
        <w:rPr>
          <w:rFonts w:hint="eastAsia" w:ascii="宋体" w:hAnsi="宋体" w:cs="宋体"/>
          <w:b/>
          <w:sz w:val="30"/>
          <w:szCs w:val="30"/>
          <w:highlight w:val="none"/>
        </w:rPr>
        <w:t>项目编号：</w:t>
      </w:r>
      <w:r>
        <w:rPr>
          <w:rFonts w:hint="eastAsia" w:ascii="宋体" w:hAnsi="宋体" w:cs="宋体"/>
          <w:b/>
          <w:sz w:val="30"/>
          <w:szCs w:val="30"/>
          <w:highlight w:val="none"/>
          <w:u w:val="single"/>
        </w:rPr>
        <w:t xml:space="preserve">                                    </w:t>
      </w:r>
    </w:p>
    <w:p w14:paraId="23CD5F2F">
      <w:pPr>
        <w:rPr>
          <w:rFonts w:hint="eastAsia" w:ascii="宋体" w:hAnsi="宋体" w:cs="宋体"/>
          <w:b/>
          <w:sz w:val="30"/>
          <w:szCs w:val="30"/>
          <w:highlight w:val="none"/>
        </w:rPr>
      </w:pPr>
      <w:r>
        <w:rPr>
          <w:rFonts w:hint="eastAsia" w:ascii="宋体" w:hAnsi="宋体" w:cs="宋体"/>
          <w:b/>
          <w:sz w:val="30"/>
          <w:szCs w:val="30"/>
          <w:highlight w:val="none"/>
        </w:rPr>
        <w:t>投标人名称（盖章）：</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 xml:space="preserve">  </w:t>
      </w:r>
    </w:p>
    <w:p w14:paraId="7495BACA">
      <w:pPr>
        <w:rPr>
          <w:rFonts w:hint="eastAsia" w:ascii="宋体" w:hAnsi="宋体" w:cs="宋体"/>
          <w:b/>
          <w:sz w:val="30"/>
          <w:szCs w:val="30"/>
          <w:highlight w:val="none"/>
        </w:rPr>
      </w:pPr>
      <w:r>
        <w:rPr>
          <w:rFonts w:hint="eastAsia" w:ascii="宋体" w:hAnsi="宋体" w:cs="宋体"/>
          <w:b/>
          <w:sz w:val="30"/>
          <w:szCs w:val="30"/>
          <w:highlight w:val="none"/>
        </w:rPr>
        <w:t xml:space="preserve">     </w:t>
      </w:r>
    </w:p>
    <w:p w14:paraId="0F66FCDC">
      <w:pPr>
        <w:rPr>
          <w:rFonts w:hint="eastAsia" w:ascii="宋体" w:hAnsi="宋体" w:cs="宋体"/>
          <w:b/>
          <w:sz w:val="30"/>
          <w:szCs w:val="30"/>
          <w:highlight w:val="none"/>
        </w:rPr>
      </w:pPr>
      <w:r>
        <w:rPr>
          <w:rFonts w:hint="eastAsia" w:ascii="宋体" w:hAnsi="宋体" w:cs="宋体"/>
          <w:b/>
          <w:sz w:val="30"/>
          <w:szCs w:val="30"/>
          <w:highlight w:val="none"/>
        </w:rPr>
        <w:t>在    年    月     日     时     分之前不得启封</w:t>
      </w:r>
    </w:p>
    <w:p w14:paraId="43A65FDC">
      <w:pPr>
        <w:jc w:val="center"/>
        <w:rPr>
          <w:rFonts w:hint="eastAsia" w:ascii="宋体" w:hAnsi="宋体" w:cs="宋体"/>
          <w:b/>
          <w:sz w:val="32"/>
          <w:szCs w:val="32"/>
          <w:highlight w:val="none"/>
        </w:rPr>
      </w:pPr>
      <w:r>
        <w:rPr>
          <w:rFonts w:hint="eastAsia" w:ascii="宋体" w:hAnsi="宋体" w:cs="宋体"/>
          <w:b/>
          <w:sz w:val="30"/>
          <w:szCs w:val="30"/>
          <w:highlight w:val="none"/>
        </w:rPr>
        <w:br w:type="page"/>
      </w:r>
      <w:r>
        <w:rPr>
          <w:rFonts w:hint="eastAsia" w:ascii="宋体" w:hAnsi="宋体" w:cs="宋体"/>
          <w:b/>
          <w:sz w:val="32"/>
          <w:szCs w:val="32"/>
          <w:highlight w:val="none"/>
        </w:rPr>
        <w:t>投标文件封面（格式供参考）</w:t>
      </w:r>
    </w:p>
    <w:p w14:paraId="14B9F3B7">
      <w:pPr>
        <w:jc w:val="center"/>
        <w:rPr>
          <w:rFonts w:hint="eastAsia" w:ascii="宋体" w:hAnsi="宋体" w:cs="宋体"/>
          <w:b/>
          <w:sz w:val="32"/>
          <w:szCs w:val="32"/>
          <w:highlight w:val="none"/>
        </w:rPr>
      </w:pPr>
    </w:p>
    <w:p w14:paraId="7EA81ADA">
      <w:pPr>
        <w:jc w:val="center"/>
        <w:rPr>
          <w:rFonts w:hint="eastAsia" w:ascii="宋体" w:hAnsi="宋体" w:cs="宋体"/>
          <w:b/>
          <w:sz w:val="32"/>
          <w:szCs w:val="32"/>
          <w:highlight w:val="none"/>
        </w:rPr>
      </w:pPr>
    </w:p>
    <w:p w14:paraId="155CD91C">
      <w:pPr>
        <w:jc w:val="center"/>
        <w:rPr>
          <w:rFonts w:hint="eastAsia" w:ascii="宋体" w:hAnsi="宋体" w:cs="宋体"/>
          <w:b/>
          <w:sz w:val="32"/>
          <w:szCs w:val="32"/>
          <w:highlight w:val="none"/>
        </w:rPr>
      </w:pPr>
    </w:p>
    <w:p w14:paraId="21D0D3F5">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1、报价文件封面</w:t>
      </w:r>
    </w:p>
    <w:p w14:paraId="7E6E0AF6">
      <w:pPr>
        <w:autoSpaceDE w:val="0"/>
        <w:autoSpaceDN w:val="0"/>
        <w:adjustRightInd w:val="0"/>
        <w:spacing w:line="360" w:lineRule="auto"/>
        <w:jc w:val="right"/>
        <w:rPr>
          <w:rFonts w:hint="eastAsia" w:ascii="宋体" w:hAnsi="宋体" w:cs="宋体"/>
          <w:b/>
          <w:sz w:val="28"/>
          <w:szCs w:val="28"/>
          <w:highlight w:val="none"/>
        </w:rPr>
      </w:pPr>
      <w:r>
        <w:rPr>
          <w:rFonts w:hint="eastAsia" w:ascii="宋体" w:hAnsi="宋体" w:cs="宋体"/>
          <w:b/>
          <w:sz w:val="32"/>
          <w:szCs w:val="32"/>
          <w:highlight w:val="none"/>
        </w:rPr>
        <w:t xml:space="preserve">                   </w:t>
      </w:r>
      <w:r>
        <w:rPr>
          <w:rFonts w:hint="eastAsia" w:ascii="宋体" w:hAnsi="宋体" w:cs="宋体"/>
          <w:b/>
          <w:sz w:val="24"/>
          <w:highlight w:val="none"/>
        </w:rPr>
        <w:t xml:space="preserve"> </w:t>
      </w:r>
      <w:r>
        <w:rPr>
          <w:rFonts w:hint="eastAsia" w:ascii="宋体" w:hAnsi="宋体" w:cs="宋体"/>
          <w:b/>
          <w:sz w:val="28"/>
          <w:szCs w:val="28"/>
          <w:highlight w:val="none"/>
        </w:rPr>
        <w:t>正本/副本</w:t>
      </w:r>
    </w:p>
    <w:p w14:paraId="4DDFD721">
      <w:pPr>
        <w:autoSpaceDE w:val="0"/>
        <w:autoSpaceDN w:val="0"/>
        <w:adjustRightInd w:val="0"/>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rPr>
        <w:t>报价文件</w:t>
      </w:r>
    </w:p>
    <w:p w14:paraId="12702817">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项目名称：</w:t>
      </w:r>
      <w:r>
        <w:rPr>
          <w:rFonts w:hint="eastAsia" w:ascii="宋体" w:hAnsi="宋体" w:cs="宋体"/>
          <w:b/>
          <w:sz w:val="32"/>
          <w:szCs w:val="32"/>
          <w:highlight w:val="none"/>
          <w:u w:val="single"/>
        </w:rPr>
        <w:t xml:space="preserve">                                    </w:t>
      </w:r>
    </w:p>
    <w:p w14:paraId="7AA51418">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项目编号：</w:t>
      </w:r>
      <w:r>
        <w:rPr>
          <w:rFonts w:hint="eastAsia" w:ascii="宋体" w:hAnsi="宋体" w:cs="宋体"/>
          <w:b/>
          <w:sz w:val="32"/>
          <w:szCs w:val="32"/>
          <w:highlight w:val="none"/>
          <w:u w:val="single"/>
        </w:rPr>
        <w:t xml:space="preserve">                                    </w:t>
      </w:r>
    </w:p>
    <w:p w14:paraId="4CB239AD">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投标人名称（盖章）：</w:t>
      </w:r>
      <w:r>
        <w:rPr>
          <w:rFonts w:hint="eastAsia" w:ascii="宋体" w:hAnsi="宋体" w:cs="宋体"/>
          <w:b/>
          <w:sz w:val="32"/>
          <w:szCs w:val="32"/>
          <w:highlight w:val="none"/>
          <w:u w:val="single"/>
        </w:rPr>
        <w:t xml:space="preserve">                           </w:t>
      </w:r>
      <w:bookmarkStart w:id="23" w:name="_Toc339872474"/>
    </w:p>
    <w:p w14:paraId="1AB28A51">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法定代表人或授权代表签字：</w:t>
      </w:r>
      <w:bookmarkEnd w:id="23"/>
      <w:r>
        <w:rPr>
          <w:rFonts w:hint="eastAsia" w:ascii="宋体" w:hAnsi="宋体" w:cs="宋体"/>
          <w:b/>
          <w:sz w:val="32"/>
          <w:szCs w:val="32"/>
          <w:highlight w:val="none"/>
          <w:u w:val="single"/>
        </w:rPr>
        <w:t xml:space="preserve">                    </w:t>
      </w:r>
      <w:r>
        <w:rPr>
          <w:rFonts w:hint="eastAsia" w:ascii="宋体" w:hAnsi="宋体" w:cs="宋体"/>
          <w:b/>
          <w:sz w:val="32"/>
          <w:szCs w:val="32"/>
          <w:highlight w:val="none"/>
        </w:rPr>
        <w:t xml:space="preserve"> </w:t>
      </w:r>
    </w:p>
    <w:p w14:paraId="3A376B53">
      <w:pPr>
        <w:autoSpaceDE w:val="0"/>
        <w:autoSpaceDN w:val="0"/>
        <w:adjustRightInd w:val="0"/>
        <w:spacing w:line="360" w:lineRule="auto"/>
        <w:rPr>
          <w:rFonts w:hint="eastAsia" w:ascii="宋体" w:hAnsi="宋体" w:cs="宋体"/>
          <w:b/>
          <w:sz w:val="32"/>
          <w:szCs w:val="32"/>
          <w:highlight w:val="none"/>
        </w:rPr>
      </w:pPr>
    </w:p>
    <w:p w14:paraId="58BD4AA5">
      <w:pPr>
        <w:autoSpaceDE w:val="0"/>
        <w:autoSpaceDN w:val="0"/>
        <w:adjustRightInd w:val="0"/>
        <w:spacing w:line="360" w:lineRule="auto"/>
        <w:rPr>
          <w:rFonts w:hint="eastAsia" w:ascii="宋体" w:hAnsi="宋体" w:cs="宋体"/>
          <w:b/>
          <w:sz w:val="32"/>
          <w:szCs w:val="32"/>
          <w:highlight w:val="none"/>
        </w:rPr>
      </w:pPr>
    </w:p>
    <w:p w14:paraId="740249BB">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2、</w:t>
      </w:r>
      <w:r>
        <w:rPr>
          <w:rFonts w:hint="eastAsia" w:ascii="宋体" w:hAnsi="宋体" w:cs="宋体"/>
          <w:b/>
          <w:sz w:val="32"/>
          <w:szCs w:val="32"/>
          <w:highlight w:val="none"/>
          <w:lang w:eastAsia="zh-CN"/>
        </w:rPr>
        <w:t>资信</w:t>
      </w:r>
      <w:r>
        <w:rPr>
          <w:rFonts w:hint="eastAsia" w:ascii="宋体" w:hAnsi="宋体" w:cs="宋体"/>
          <w:b/>
          <w:sz w:val="32"/>
          <w:szCs w:val="32"/>
          <w:highlight w:val="none"/>
        </w:rPr>
        <w:t>/技术文件封面</w:t>
      </w:r>
    </w:p>
    <w:p w14:paraId="1901BB80">
      <w:pPr>
        <w:autoSpaceDE w:val="0"/>
        <w:autoSpaceDN w:val="0"/>
        <w:adjustRightInd w:val="0"/>
        <w:spacing w:line="360" w:lineRule="auto"/>
        <w:jc w:val="right"/>
        <w:rPr>
          <w:rFonts w:hint="eastAsia" w:ascii="宋体" w:hAnsi="宋体" w:cs="宋体"/>
          <w:b/>
          <w:sz w:val="28"/>
          <w:szCs w:val="28"/>
          <w:highlight w:val="none"/>
        </w:rPr>
      </w:pPr>
      <w:r>
        <w:rPr>
          <w:rFonts w:hint="eastAsia" w:ascii="宋体" w:hAnsi="宋体" w:cs="宋体"/>
          <w:b/>
          <w:sz w:val="32"/>
          <w:szCs w:val="32"/>
          <w:highlight w:val="none"/>
        </w:rPr>
        <w:t xml:space="preserve">                </w:t>
      </w:r>
      <w:r>
        <w:rPr>
          <w:rFonts w:hint="eastAsia" w:ascii="宋体" w:hAnsi="宋体" w:cs="宋体"/>
          <w:b/>
          <w:sz w:val="28"/>
          <w:szCs w:val="28"/>
          <w:highlight w:val="none"/>
        </w:rPr>
        <w:t>正本/副本</w:t>
      </w:r>
    </w:p>
    <w:p w14:paraId="4E142278">
      <w:pPr>
        <w:autoSpaceDE w:val="0"/>
        <w:autoSpaceDN w:val="0"/>
        <w:adjustRightInd w:val="0"/>
        <w:spacing w:line="360" w:lineRule="auto"/>
        <w:ind w:firstLine="4160" w:firstLineChars="1295"/>
        <w:rPr>
          <w:rFonts w:hint="eastAsia" w:ascii="宋体" w:hAnsi="宋体" w:cs="宋体"/>
          <w:b/>
          <w:sz w:val="32"/>
          <w:szCs w:val="32"/>
          <w:highlight w:val="none"/>
        </w:rPr>
      </w:pPr>
      <w:r>
        <w:rPr>
          <w:rFonts w:hint="eastAsia" w:ascii="宋体" w:hAnsi="宋体" w:cs="宋体"/>
          <w:b/>
          <w:sz w:val="32"/>
          <w:szCs w:val="32"/>
          <w:highlight w:val="none"/>
          <w:lang w:eastAsia="zh-CN"/>
        </w:rPr>
        <w:t>资信</w:t>
      </w:r>
      <w:r>
        <w:rPr>
          <w:rFonts w:hint="eastAsia" w:ascii="宋体" w:hAnsi="宋体" w:cs="宋体"/>
          <w:b/>
          <w:sz w:val="32"/>
          <w:szCs w:val="32"/>
          <w:highlight w:val="none"/>
        </w:rPr>
        <w:t>/技术文件</w:t>
      </w:r>
    </w:p>
    <w:p w14:paraId="6C6FA53F">
      <w:pPr>
        <w:autoSpaceDE w:val="0"/>
        <w:autoSpaceDN w:val="0"/>
        <w:adjustRightInd w:val="0"/>
        <w:spacing w:line="360" w:lineRule="auto"/>
        <w:rPr>
          <w:rFonts w:hint="eastAsia" w:ascii="宋体" w:hAnsi="宋体" w:cs="宋体"/>
          <w:b/>
          <w:sz w:val="32"/>
          <w:szCs w:val="32"/>
          <w:highlight w:val="none"/>
        </w:rPr>
      </w:pPr>
    </w:p>
    <w:p w14:paraId="4085E762">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项目名称：</w:t>
      </w:r>
      <w:r>
        <w:rPr>
          <w:rFonts w:hint="eastAsia" w:ascii="宋体" w:hAnsi="宋体" w:cs="宋体"/>
          <w:b/>
          <w:sz w:val="32"/>
          <w:szCs w:val="32"/>
          <w:highlight w:val="none"/>
          <w:u w:val="single"/>
        </w:rPr>
        <w:t xml:space="preserve">                                    </w:t>
      </w:r>
    </w:p>
    <w:p w14:paraId="7E2F0F3F">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项目编号：</w:t>
      </w:r>
      <w:r>
        <w:rPr>
          <w:rFonts w:hint="eastAsia" w:ascii="宋体" w:hAnsi="宋体" w:cs="宋体"/>
          <w:b/>
          <w:sz w:val="32"/>
          <w:szCs w:val="32"/>
          <w:highlight w:val="none"/>
          <w:u w:val="single"/>
        </w:rPr>
        <w:t xml:space="preserve">                                    </w:t>
      </w:r>
    </w:p>
    <w:p w14:paraId="154E409F">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投标人名称（盖章）：</w:t>
      </w:r>
      <w:r>
        <w:rPr>
          <w:rFonts w:hint="eastAsia" w:ascii="宋体" w:hAnsi="宋体" w:cs="宋体"/>
          <w:b/>
          <w:sz w:val="32"/>
          <w:szCs w:val="32"/>
          <w:highlight w:val="none"/>
          <w:u w:val="single"/>
        </w:rPr>
        <w:t xml:space="preserve">                           </w:t>
      </w:r>
    </w:p>
    <w:p w14:paraId="29395E46">
      <w:pPr>
        <w:autoSpaceDE w:val="0"/>
        <w:autoSpaceDN w:val="0"/>
        <w:adjustRightInd w:val="0"/>
        <w:spacing w:line="360" w:lineRule="auto"/>
        <w:rPr>
          <w:rFonts w:hint="eastAsia" w:ascii="宋体" w:hAnsi="宋体" w:cs="宋体"/>
          <w:b/>
          <w:sz w:val="32"/>
          <w:szCs w:val="32"/>
          <w:highlight w:val="none"/>
        </w:rPr>
      </w:pPr>
      <w:r>
        <w:rPr>
          <w:rFonts w:hint="eastAsia" w:ascii="宋体" w:hAnsi="宋体" w:cs="宋体"/>
          <w:b/>
          <w:sz w:val="32"/>
          <w:szCs w:val="32"/>
          <w:highlight w:val="none"/>
        </w:rPr>
        <w:t xml:space="preserve">法定代表人或授权代表签字： </w:t>
      </w:r>
      <w:r>
        <w:rPr>
          <w:rFonts w:hint="eastAsia" w:ascii="宋体" w:hAnsi="宋体" w:cs="宋体"/>
          <w:b/>
          <w:sz w:val="32"/>
          <w:szCs w:val="32"/>
          <w:highlight w:val="none"/>
          <w:u w:val="single"/>
        </w:rPr>
        <w:t xml:space="preserve">                   </w:t>
      </w:r>
    </w:p>
    <w:sectPr>
      <w:pgSz w:w="11906" w:h="16838"/>
      <w:pgMar w:top="1531" w:right="1361" w:bottom="1531" w:left="1304" w:header="851" w:footer="60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B6887">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84B4A">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25684B4A">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8AA3B">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ECEA3F">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pfMzM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yl8zMyQEAAJkDAAAOAAAAAAAAAAEAIAAAAB4BAABkcnMvZTJvRG9j&#10;LnhtbFBLBQYAAAAABgAGAFkBAABZBQAAAAA=&#10;">
              <v:fill on="f" focussize="0,0"/>
              <v:stroke on="f"/>
              <v:imagedata o:title=""/>
              <o:lock v:ext="edit" aspectratio="f"/>
              <v:textbox inset="0mm,0mm,0mm,0mm" style="mso-fit-shape-to-text:t;">
                <w:txbxContent>
                  <w:p w14:paraId="27ECEA3F">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41D55">
    <w:pPr>
      <w:pStyle w:val="15"/>
      <w:framePr w:wrap="around" w:vAnchor="text" w:hAnchor="margin" w:xAlign="center" w:y="1"/>
      <w:rPr>
        <w:rStyle w:val="30"/>
      </w:rPr>
    </w:pPr>
    <w:r>
      <w:fldChar w:fldCharType="begin"/>
    </w:r>
    <w:r>
      <w:rPr>
        <w:rStyle w:val="30"/>
      </w:rPr>
      <w:instrText xml:space="preserve">PAGE  </w:instrText>
    </w:r>
    <w:r>
      <w:fldChar w:fldCharType="separate"/>
    </w:r>
    <w:r>
      <w:rPr>
        <w:rStyle w:val="30"/>
      </w:rPr>
      <w:t>16</w:t>
    </w:r>
    <w:r>
      <w:fldChar w:fldCharType="end"/>
    </w:r>
  </w:p>
  <w:p w14:paraId="25AA08E4">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F35BC">
    <w:pPr>
      <w:pStyle w:val="15"/>
      <w:jc w:val="center"/>
      <w:rPr>
        <w:b/>
        <w:bCs/>
        <w:sz w:val="21"/>
        <w:szCs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F6A3CE">
                          <w:pPr>
                            <w:pStyle w:val="15"/>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FJkMkBAACZAwAADgAAAGRycy9lMm9Eb2MueG1srVPNjtMwEL4j8Q6W&#10;79Rpk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4MUmQyQEAAJkDAAAOAAAAAAAAAAEAIAAAAB4BAABkcnMvZTJvRG9j&#10;LnhtbFBLBQYAAAAABgAGAFkBAABZBQAAAAA=&#10;">
              <v:fill on="f" focussize="0,0"/>
              <v:stroke on="f"/>
              <v:imagedata o:title=""/>
              <o:lock v:ext="edit" aspectratio="f"/>
              <v:textbox inset="0mm,0mm,0mm,0mm" style="mso-fit-shape-to-text:t;">
                <w:txbxContent>
                  <w:p w14:paraId="5DF6A3C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28942">
    <w:pPr>
      <w:pStyle w:val="16"/>
      <w:pBdr>
        <w:bottom w:val="none" w:color="auto" w:sz="0" w:space="0"/>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30A5D">
    <w:pPr>
      <w:pStyle w:val="16"/>
      <w:framePr w:wrap="around" w:vAnchor="text" w:hAnchor="margin" w:xAlign="center" w:y="1"/>
      <w:rPr>
        <w:rStyle w:val="30"/>
      </w:rPr>
    </w:pPr>
    <w:r>
      <w:fldChar w:fldCharType="begin"/>
    </w:r>
    <w:r>
      <w:rPr>
        <w:rStyle w:val="30"/>
      </w:rPr>
      <w:instrText xml:space="preserve">PAGE  </w:instrText>
    </w:r>
    <w:r>
      <w:fldChar w:fldCharType="separate"/>
    </w:r>
    <w:r>
      <w:rPr>
        <w:rStyle w:val="30"/>
      </w:rPr>
      <w:t>16</w:t>
    </w:r>
    <w:r>
      <w:fldChar w:fldCharType="end"/>
    </w:r>
  </w:p>
  <w:p w14:paraId="204ACF6F">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3DD37">
    <w:pPr>
      <w:pStyle w:val="16"/>
      <w:pBdr>
        <w:bottom w:val="none" w:color="auto" w:sz="0" w:space="0"/>
      </w:pBd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lvl>
  </w:abstractNum>
  <w:abstractNum w:abstractNumId="1">
    <w:nsid w:val="55A391D6"/>
    <w:multiLevelType w:val="singleLevel"/>
    <w:tmpl w:val="55A391D6"/>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yODNmZWVjZTM2Y2Y2Mjk2NTZlYmI4YjE1ZmM0MzgifQ=="/>
  </w:docVars>
  <w:rsids>
    <w:rsidRoot w:val="00172A27"/>
    <w:rsid w:val="0000177C"/>
    <w:rsid w:val="000111F0"/>
    <w:rsid w:val="000134FC"/>
    <w:rsid w:val="00013B01"/>
    <w:rsid w:val="00013CE7"/>
    <w:rsid w:val="00020FFF"/>
    <w:rsid w:val="000260DC"/>
    <w:rsid w:val="00026BE5"/>
    <w:rsid w:val="00031790"/>
    <w:rsid w:val="000339B7"/>
    <w:rsid w:val="000343E2"/>
    <w:rsid w:val="00035E77"/>
    <w:rsid w:val="00037DC9"/>
    <w:rsid w:val="0004037B"/>
    <w:rsid w:val="00040385"/>
    <w:rsid w:val="00042DA6"/>
    <w:rsid w:val="00043711"/>
    <w:rsid w:val="00043ED2"/>
    <w:rsid w:val="0004597F"/>
    <w:rsid w:val="00046113"/>
    <w:rsid w:val="000476CB"/>
    <w:rsid w:val="00047F0B"/>
    <w:rsid w:val="00053D84"/>
    <w:rsid w:val="0005757B"/>
    <w:rsid w:val="000579D4"/>
    <w:rsid w:val="00060715"/>
    <w:rsid w:val="0006081A"/>
    <w:rsid w:val="000618EC"/>
    <w:rsid w:val="000620A5"/>
    <w:rsid w:val="00063251"/>
    <w:rsid w:val="0007098E"/>
    <w:rsid w:val="00072681"/>
    <w:rsid w:val="00073026"/>
    <w:rsid w:val="000771D3"/>
    <w:rsid w:val="0007729A"/>
    <w:rsid w:val="00077558"/>
    <w:rsid w:val="0007772F"/>
    <w:rsid w:val="000829FF"/>
    <w:rsid w:val="000831A7"/>
    <w:rsid w:val="00083526"/>
    <w:rsid w:val="00083F1A"/>
    <w:rsid w:val="0008447E"/>
    <w:rsid w:val="000852E1"/>
    <w:rsid w:val="00086C72"/>
    <w:rsid w:val="00087769"/>
    <w:rsid w:val="00091C28"/>
    <w:rsid w:val="000945EE"/>
    <w:rsid w:val="00095A0D"/>
    <w:rsid w:val="00097057"/>
    <w:rsid w:val="000A4B3F"/>
    <w:rsid w:val="000A52A9"/>
    <w:rsid w:val="000A7498"/>
    <w:rsid w:val="000B0DCD"/>
    <w:rsid w:val="000B1156"/>
    <w:rsid w:val="000B174C"/>
    <w:rsid w:val="000B1F65"/>
    <w:rsid w:val="000B2747"/>
    <w:rsid w:val="000B3E37"/>
    <w:rsid w:val="000B481F"/>
    <w:rsid w:val="000B53A6"/>
    <w:rsid w:val="000B5B2C"/>
    <w:rsid w:val="000B6244"/>
    <w:rsid w:val="000B6AFD"/>
    <w:rsid w:val="000B6BCF"/>
    <w:rsid w:val="000B7D58"/>
    <w:rsid w:val="000C0976"/>
    <w:rsid w:val="000C6423"/>
    <w:rsid w:val="000C7DB2"/>
    <w:rsid w:val="000D06A3"/>
    <w:rsid w:val="000D2979"/>
    <w:rsid w:val="000D4FF4"/>
    <w:rsid w:val="000D5260"/>
    <w:rsid w:val="000D609D"/>
    <w:rsid w:val="000D70B3"/>
    <w:rsid w:val="000D7E34"/>
    <w:rsid w:val="000E1295"/>
    <w:rsid w:val="000E17D6"/>
    <w:rsid w:val="000E1AD4"/>
    <w:rsid w:val="000E3A1E"/>
    <w:rsid w:val="000E3F4B"/>
    <w:rsid w:val="000E44B7"/>
    <w:rsid w:val="000E62E5"/>
    <w:rsid w:val="000E70A8"/>
    <w:rsid w:val="000F15B1"/>
    <w:rsid w:val="000F3E6E"/>
    <w:rsid w:val="000F5BAE"/>
    <w:rsid w:val="000F6B80"/>
    <w:rsid w:val="000F7B2B"/>
    <w:rsid w:val="001019BD"/>
    <w:rsid w:val="00104558"/>
    <w:rsid w:val="00105639"/>
    <w:rsid w:val="00105F86"/>
    <w:rsid w:val="0010618C"/>
    <w:rsid w:val="001077D4"/>
    <w:rsid w:val="00107883"/>
    <w:rsid w:val="001079D5"/>
    <w:rsid w:val="00111858"/>
    <w:rsid w:val="00111B04"/>
    <w:rsid w:val="00114712"/>
    <w:rsid w:val="00121869"/>
    <w:rsid w:val="00122033"/>
    <w:rsid w:val="00124263"/>
    <w:rsid w:val="00124F9D"/>
    <w:rsid w:val="00126BDB"/>
    <w:rsid w:val="00126F38"/>
    <w:rsid w:val="001271D1"/>
    <w:rsid w:val="00127E9C"/>
    <w:rsid w:val="00131387"/>
    <w:rsid w:val="00131EF4"/>
    <w:rsid w:val="00133731"/>
    <w:rsid w:val="001342F8"/>
    <w:rsid w:val="001367CD"/>
    <w:rsid w:val="00136A5B"/>
    <w:rsid w:val="00136CEB"/>
    <w:rsid w:val="0013715E"/>
    <w:rsid w:val="001375AD"/>
    <w:rsid w:val="00140586"/>
    <w:rsid w:val="001448D1"/>
    <w:rsid w:val="001473A4"/>
    <w:rsid w:val="00153777"/>
    <w:rsid w:val="0016087C"/>
    <w:rsid w:val="00161ADD"/>
    <w:rsid w:val="00162525"/>
    <w:rsid w:val="00166200"/>
    <w:rsid w:val="001669DC"/>
    <w:rsid w:val="00167EB4"/>
    <w:rsid w:val="0017016E"/>
    <w:rsid w:val="00170320"/>
    <w:rsid w:val="00171B50"/>
    <w:rsid w:val="001724B6"/>
    <w:rsid w:val="00174A9C"/>
    <w:rsid w:val="00174D3A"/>
    <w:rsid w:val="00175BF3"/>
    <w:rsid w:val="00176105"/>
    <w:rsid w:val="001767CD"/>
    <w:rsid w:val="0017797F"/>
    <w:rsid w:val="001811E2"/>
    <w:rsid w:val="00182AF9"/>
    <w:rsid w:val="00183074"/>
    <w:rsid w:val="00183FB1"/>
    <w:rsid w:val="00184FA9"/>
    <w:rsid w:val="00187C21"/>
    <w:rsid w:val="00187D67"/>
    <w:rsid w:val="00190FD1"/>
    <w:rsid w:val="00191AA1"/>
    <w:rsid w:val="001931E1"/>
    <w:rsid w:val="001939F1"/>
    <w:rsid w:val="00195329"/>
    <w:rsid w:val="00196D95"/>
    <w:rsid w:val="001A37E7"/>
    <w:rsid w:val="001A5B2C"/>
    <w:rsid w:val="001B0092"/>
    <w:rsid w:val="001B1AF1"/>
    <w:rsid w:val="001B1F8C"/>
    <w:rsid w:val="001B516C"/>
    <w:rsid w:val="001C32DB"/>
    <w:rsid w:val="001C3803"/>
    <w:rsid w:val="001C38DC"/>
    <w:rsid w:val="001C402D"/>
    <w:rsid w:val="001C5C3E"/>
    <w:rsid w:val="001C67C0"/>
    <w:rsid w:val="001C7700"/>
    <w:rsid w:val="001D3791"/>
    <w:rsid w:val="001D66D8"/>
    <w:rsid w:val="001D6D1E"/>
    <w:rsid w:val="001E1D23"/>
    <w:rsid w:val="001E20B7"/>
    <w:rsid w:val="001E2390"/>
    <w:rsid w:val="001E2842"/>
    <w:rsid w:val="001E3822"/>
    <w:rsid w:val="001E450C"/>
    <w:rsid w:val="001E61F7"/>
    <w:rsid w:val="001F053D"/>
    <w:rsid w:val="001F2C28"/>
    <w:rsid w:val="001F5487"/>
    <w:rsid w:val="00200C6B"/>
    <w:rsid w:val="00202123"/>
    <w:rsid w:val="002031D6"/>
    <w:rsid w:val="00203666"/>
    <w:rsid w:val="00203CCD"/>
    <w:rsid w:val="0020545B"/>
    <w:rsid w:val="00205F11"/>
    <w:rsid w:val="00206630"/>
    <w:rsid w:val="00211F2E"/>
    <w:rsid w:val="00212717"/>
    <w:rsid w:val="002137F0"/>
    <w:rsid w:val="00214631"/>
    <w:rsid w:val="00216FB7"/>
    <w:rsid w:val="00217FBE"/>
    <w:rsid w:val="00221799"/>
    <w:rsid w:val="00223D9E"/>
    <w:rsid w:val="002278CF"/>
    <w:rsid w:val="00231E99"/>
    <w:rsid w:val="00232037"/>
    <w:rsid w:val="002327FC"/>
    <w:rsid w:val="0023304C"/>
    <w:rsid w:val="00233AEB"/>
    <w:rsid w:val="00233C91"/>
    <w:rsid w:val="0023430B"/>
    <w:rsid w:val="002351D6"/>
    <w:rsid w:val="002357E5"/>
    <w:rsid w:val="00236101"/>
    <w:rsid w:val="002363D3"/>
    <w:rsid w:val="00243193"/>
    <w:rsid w:val="00247228"/>
    <w:rsid w:val="0024747B"/>
    <w:rsid w:val="00250521"/>
    <w:rsid w:val="00253E8B"/>
    <w:rsid w:val="00257184"/>
    <w:rsid w:val="002608ED"/>
    <w:rsid w:val="00267E7E"/>
    <w:rsid w:val="00272E7A"/>
    <w:rsid w:val="0027355A"/>
    <w:rsid w:val="002742DC"/>
    <w:rsid w:val="00274E7A"/>
    <w:rsid w:val="00276CC6"/>
    <w:rsid w:val="00276E42"/>
    <w:rsid w:val="0027706C"/>
    <w:rsid w:val="0028034C"/>
    <w:rsid w:val="00281767"/>
    <w:rsid w:val="002818D2"/>
    <w:rsid w:val="00281D52"/>
    <w:rsid w:val="00281DF0"/>
    <w:rsid w:val="00284884"/>
    <w:rsid w:val="00284E8A"/>
    <w:rsid w:val="002855B1"/>
    <w:rsid w:val="00287967"/>
    <w:rsid w:val="002907ED"/>
    <w:rsid w:val="00291F21"/>
    <w:rsid w:val="00292B57"/>
    <w:rsid w:val="00297E3C"/>
    <w:rsid w:val="002A1C0F"/>
    <w:rsid w:val="002A37F7"/>
    <w:rsid w:val="002A4A0D"/>
    <w:rsid w:val="002B1D7F"/>
    <w:rsid w:val="002B5390"/>
    <w:rsid w:val="002B5701"/>
    <w:rsid w:val="002C0E5A"/>
    <w:rsid w:val="002C1D74"/>
    <w:rsid w:val="002C1DC5"/>
    <w:rsid w:val="002C4A85"/>
    <w:rsid w:val="002C4ADC"/>
    <w:rsid w:val="002C72FD"/>
    <w:rsid w:val="002D0005"/>
    <w:rsid w:val="002D1A38"/>
    <w:rsid w:val="002D2E9B"/>
    <w:rsid w:val="002D64DB"/>
    <w:rsid w:val="002D7A71"/>
    <w:rsid w:val="002E1BB9"/>
    <w:rsid w:val="002E4485"/>
    <w:rsid w:val="002E75E5"/>
    <w:rsid w:val="002F3AC5"/>
    <w:rsid w:val="002F44E5"/>
    <w:rsid w:val="002F49A5"/>
    <w:rsid w:val="002F4E4A"/>
    <w:rsid w:val="002F5CF5"/>
    <w:rsid w:val="002F61C9"/>
    <w:rsid w:val="002F7949"/>
    <w:rsid w:val="00300826"/>
    <w:rsid w:val="00300E09"/>
    <w:rsid w:val="00302589"/>
    <w:rsid w:val="00303185"/>
    <w:rsid w:val="003054CF"/>
    <w:rsid w:val="003078DD"/>
    <w:rsid w:val="003120E0"/>
    <w:rsid w:val="00313A8D"/>
    <w:rsid w:val="00313EFD"/>
    <w:rsid w:val="003202B5"/>
    <w:rsid w:val="003240E3"/>
    <w:rsid w:val="0032699B"/>
    <w:rsid w:val="00327053"/>
    <w:rsid w:val="00327490"/>
    <w:rsid w:val="00330FB0"/>
    <w:rsid w:val="00331099"/>
    <w:rsid w:val="00331FD0"/>
    <w:rsid w:val="0033298E"/>
    <w:rsid w:val="0033416B"/>
    <w:rsid w:val="00335F45"/>
    <w:rsid w:val="00336D26"/>
    <w:rsid w:val="00337742"/>
    <w:rsid w:val="00340B48"/>
    <w:rsid w:val="0034168C"/>
    <w:rsid w:val="00344A1F"/>
    <w:rsid w:val="00344E8C"/>
    <w:rsid w:val="00344ED5"/>
    <w:rsid w:val="00345493"/>
    <w:rsid w:val="003468C4"/>
    <w:rsid w:val="00346986"/>
    <w:rsid w:val="003472DE"/>
    <w:rsid w:val="00350177"/>
    <w:rsid w:val="00351BA9"/>
    <w:rsid w:val="003537DD"/>
    <w:rsid w:val="00355019"/>
    <w:rsid w:val="003565B1"/>
    <w:rsid w:val="00356ACD"/>
    <w:rsid w:val="003648DF"/>
    <w:rsid w:val="0036524F"/>
    <w:rsid w:val="00367110"/>
    <w:rsid w:val="0037084A"/>
    <w:rsid w:val="00372712"/>
    <w:rsid w:val="00373773"/>
    <w:rsid w:val="00373DD7"/>
    <w:rsid w:val="0037691E"/>
    <w:rsid w:val="0038025C"/>
    <w:rsid w:val="00381273"/>
    <w:rsid w:val="00381809"/>
    <w:rsid w:val="00381B04"/>
    <w:rsid w:val="00382233"/>
    <w:rsid w:val="0038281E"/>
    <w:rsid w:val="00382909"/>
    <w:rsid w:val="00382CCA"/>
    <w:rsid w:val="00382F95"/>
    <w:rsid w:val="003832DA"/>
    <w:rsid w:val="003946D1"/>
    <w:rsid w:val="003949CD"/>
    <w:rsid w:val="003971E3"/>
    <w:rsid w:val="003A103F"/>
    <w:rsid w:val="003A2CD8"/>
    <w:rsid w:val="003A36A1"/>
    <w:rsid w:val="003A4B73"/>
    <w:rsid w:val="003A67C8"/>
    <w:rsid w:val="003B1846"/>
    <w:rsid w:val="003B517E"/>
    <w:rsid w:val="003B66A9"/>
    <w:rsid w:val="003C02CD"/>
    <w:rsid w:val="003C1C1A"/>
    <w:rsid w:val="003C216A"/>
    <w:rsid w:val="003C263A"/>
    <w:rsid w:val="003C42F7"/>
    <w:rsid w:val="003C43C2"/>
    <w:rsid w:val="003C6359"/>
    <w:rsid w:val="003C69B5"/>
    <w:rsid w:val="003C6A8C"/>
    <w:rsid w:val="003C7083"/>
    <w:rsid w:val="003D2271"/>
    <w:rsid w:val="003D2ADB"/>
    <w:rsid w:val="003D376D"/>
    <w:rsid w:val="003D4183"/>
    <w:rsid w:val="003D41E5"/>
    <w:rsid w:val="003E0985"/>
    <w:rsid w:val="003E1792"/>
    <w:rsid w:val="003E1951"/>
    <w:rsid w:val="003E25E8"/>
    <w:rsid w:val="003E32EC"/>
    <w:rsid w:val="003E3B1E"/>
    <w:rsid w:val="003E5B90"/>
    <w:rsid w:val="003E5D21"/>
    <w:rsid w:val="003F076D"/>
    <w:rsid w:val="003F26DF"/>
    <w:rsid w:val="003F272B"/>
    <w:rsid w:val="003F27E7"/>
    <w:rsid w:val="003F631F"/>
    <w:rsid w:val="003F63CD"/>
    <w:rsid w:val="003F643B"/>
    <w:rsid w:val="00400264"/>
    <w:rsid w:val="00402443"/>
    <w:rsid w:val="00402B82"/>
    <w:rsid w:val="004032AA"/>
    <w:rsid w:val="00405C4F"/>
    <w:rsid w:val="00406AE9"/>
    <w:rsid w:val="00406BCC"/>
    <w:rsid w:val="00410FA4"/>
    <w:rsid w:val="00411FE2"/>
    <w:rsid w:val="004128B7"/>
    <w:rsid w:val="004133D1"/>
    <w:rsid w:val="004142F6"/>
    <w:rsid w:val="00416BDB"/>
    <w:rsid w:val="00416D56"/>
    <w:rsid w:val="00420D5B"/>
    <w:rsid w:val="00421089"/>
    <w:rsid w:val="004212CC"/>
    <w:rsid w:val="00421F02"/>
    <w:rsid w:val="004227DF"/>
    <w:rsid w:val="00425295"/>
    <w:rsid w:val="00425D23"/>
    <w:rsid w:val="0042622A"/>
    <w:rsid w:val="00426B57"/>
    <w:rsid w:val="00426DC6"/>
    <w:rsid w:val="0042742D"/>
    <w:rsid w:val="00430F68"/>
    <w:rsid w:val="00431CDE"/>
    <w:rsid w:val="00432610"/>
    <w:rsid w:val="00432F3E"/>
    <w:rsid w:val="004335BC"/>
    <w:rsid w:val="00433DC4"/>
    <w:rsid w:val="00434659"/>
    <w:rsid w:val="00436DF7"/>
    <w:rsid w:val="00442900"/>
    <w:rsid w:val="004466C5"/>
    <w:rsid w:val="004466F4"/>
    <w:rsid w:val="0044688C"/>
    <w:rsid w:val="0044775D"/>
    <w:rsid w:val="00450975"/>
    <w:rsid w:val="004542B3"/>
    <w:rsid w:val="00454EBF"/>
    <w:rsid w:val="00454F06"/>
    <w:rsid w:val="00457FA2"/>
    <w:rsid w:val="00460F50"/>
    <w:rsid w:val="004630CA"/>
    <w:rsid w:val="004633F0"/>
    <w:rsid w:val="00463AED"/>
    <w:rsid w:val="004650A5"/>
    <w:rsid w:val="00467568"/>
    <w:rsid w:val="00470130"/>
    <w:rsid w:val="00471BFF"/>
    <w:rsid w:val="00471C7B"/>
    <w:rsid w:val="00472B41"/>
    <w:rsid w:val="00472C14"/>
    <w:rsid w:val="004748BA"/>
    <w:rsid w:val="0047663D"/>
    <w:rsid w:val="0048079B"/>
    <w:rsid w:val="00480BD2"/>
    <w:rsid w:val="00481642"/>
    <w:rsid w:val="004848E4"/>
    <w:rsid w:val="00484EF9"/>
    <w:rsid w:val="00486059"/>
    <w:rsid w:val="00486F9C"/>
    <w:rsid w:val="00490B4A"/>
    <w:rsid w:val="004918B4"/>
    <w:rsid w:val="00493AC1"/>
    <w:rsid w:val="004A07EA"/>
    <w:rsid w:val="004A3BD4"/>
    <w:rsid w:val="004A43FD"/>
    <w:rsid w:val="004A5DC0"/>
    <w:rsid w:val="004A707C"/>
    <w:rsid w:val="004A7480"/>
    <w:rsid w:val="004B061C"/>
    <w:rsid w:val="004B06EF"/>
    <w:rsid w:val="004B26DE"/>
    <w:rsid w:val="004B332A"/>
    <w:rsid w:val="004B6127"/>
    <w:rsid w:val="004B620B"/>
    <w:rsid w:val="004B6A6B"/>
    <w:rsid w:val="004B6AFC"/>
    <w:rsid w:val="004C130C"/>
    <w:rsid w:val="004C3164"/>
    <w:rsid w:val="004C3F15"/>
    <w:rsid w:val="004C3F6B"/>
    <w:rsid w:val="004D0039"/>
    <w:rsid w:val="004D1072"/>
    <w:rsid w:val="004D261E"/>
    <w:rsid w:val="004D2700"/>
    <w:rsid w:val="004D4DE5"/>
    <w:rsid w:val="004D6080"/>
    <w:rsid w:val="004D675F"/>
    <w:rsid w:val="004D6A06"/>
    <w:rsid w:val="004D78BC"/>
    <w:rsid w:val="004E4019"/>
    <w:rsid w:val="004E62BF"/>
    <w:rsid w:val="004E7107"/>
    <w:rsid w:val="004E7458"/>
    <w:rsid w:val="004F32FB"/>
    <w:rsid w:val="004F6226"/>
    <w:rsid w:val="005030D8"/>
    <w:rsid w:val="00505F6F"/>
    <w:rsid w:val="005063AB"/>
    <w:rsid w:val="005077FC"/>
    <w:rsid w:val="005102D1"/>
    <w:rsid w:val="005105F0"/>
    <w:rsid w:val="00510819"/>
    <w:rsid w:val="0051451B"/>
    <w:rsid w:val="00516405"/>
    <w:rsid w:val="00517AD1"/>
    <w:rsid w:val="00517E37"/>
    <w:rsid w:val="00521243"/>
    <w:rsid w:val="005214AA"/>
    <w:rsid w:val="0052333E"/>
    <w:rsid w:val="00524BB5"/>
    <w:rsid w:val="005316A5"/>
    <w:rsid w:val="0053180A"/>
    <w:rsid w:val="00531B30"/>
    <w:rsid w:val="00533051"/>
    <w:rsid w:val="00535CF8"/>
    <w:rsid w:val="005376EB"/>
    <w:rsid w:val="00541F77"/>
    <w:rsid w:val="00542A22"/>
    <w:rsid w:val="00545A33"/>
    <w:rsid w:val="005479B2"/>
    <w:rsid w:val="00551384"/>
    <w:rsid w:val="00551C07"/>
    <w:rsid w:val="005566C4"/>
    <w:rsid w:val="00556FE7"/>
    <w:rsid w:val="00560BAD"/>
    <w:rsid w:val="00561D1F"/>
    <w:rsid w:val="00563179"/>
    <w:rsid w:val="00563599"/>
    <w:rsid w:val="00564806"/>
    <w:rsid w:val="0056506B"/>
    <w:rsid w:val="00565C90"/>
    <w:rsid w:val="00567857"/>
    <w:rsid w:val="00567914"/>
    <w:rsid w:val="0057296A"/>
    <w:rsid w:val="0057402E"/>
    <w:rsid w:val="00576F65"/>
    <w:rsid w:val="00577E6E"/>
    <w:rsid w:val="00580080"/>
    <w:rsid w:val="00584472"/>
    <w:rsid w:val="00584B65"/>
    <w:rsid w:val="00584EBE"/>
    <w:rsid w:val="0058647B"/>
    <w:rsid w:val="005901A8"/>
    <w:rsid w:val="005902F4"/>
    <w:rsid w:val="005910DA"/>
    <w:rsid w:val="0059396A"/>
    <w:rsid w:val="0059548A"/>
    <w:rsid w:val="0059694A"/>
    <w:rsid w:val="00597BE8"/>
    <w:rsid w:val="005A10EA"/>
    <w:rsid w:val="005A185D"/>
    <w:rsid w:val="005A348B"/>
    <w:rsid w:val="005A49C5"/>
    <w:rsid w:val="005A5A1A"/>
    <w:rsid w:val="005A5C84"/>
    <w:rsid w:val="005B008D"/>
    <w:rsid w:val="005B197A"/>
    <w:rsid w:val="005B2FD8"/>
    <w:rsid w:val="005B3986"/>
    <w:rsid w:val="005B4258"/>
    <w:rsid w:val="005B5D33"/>
    <w:rsid w:val="005B657E"/>
    <w:rsid w:val="005B6FE3"/>
    <w:rsid w:val="005B771C"/>
    <w:rsid w:val="005C1753"/>
    <w:rsid w:val="005C2AF7"/>
    <w:rsid w:val="005C56D7"/>
    <w:rsid w:val="005C5B60"/>
    <w:rsid w:val="005C6234"/>
    <w:rsid w:val="005C7493"/>
    <w:rsid w:val="005C77BA"/>
    <w:rsid w:val="005C7FD2"/>
    <w:rsid w:val="005D0CF9"/>
    <w:rsid w:val="005D0D6B"/>
    <w:rsid w:val="005D3B06"/>
    <w:rsid w:val="005D50D3"/>
    <w:rsid w:val="005D6575"/>
    <w:rsid w:val="005E18BD"/>
    <w:rsid w:val="005E4ECB"/>
    <w:rsid w:val="005E4FDC"/>
    <w:rsid w:val="005E6366"/>
    <w:rsid w:val="005E6D49"/>
    <w:rsid w:val="005F29E2"/>
    <w:rsid w:val="005F2F55"/>
    <w:rsid w:val="005F56FD"/>
    <w:rsid w:val="005F6C8E"/>
    <w:rsid w:val="00600F36"/>
    <w:rsid w:val="00601EBE"/>
    <w:rsid w:val="006026AB"/>
    <w:rsid w:val="00602AAF"/>
    <w:rsid w:val="00605459"/>
    <w:rsid w:val="006061DA"/>
    <w:rsid w:val="00606CAE"/>
    <w:rsid w:val="006075D3"/>
    <w:rsid w:val="00607C2F"/>
    <w:rsid w:val="00610C6D"/>
    <w:rsid w:val="00617D48"/>
    <w:rsid w:val="006206E3"/>
    <w:rsid w:val="00621BBB"/>
    <w:rsid w:val="00621D9C"/>
    <w:rsid w:val="00622BBB"/>
    <w:rsid w:val="00623E43"/>
    <w:rsid w:val="0062526C"/>
    <w:rsid w:val="00627099"/>
    <w:rsid w:val="006301C5"/>
    <w:rsid w:val="00630E8D"/>
    <w:rsid w:val="00637D4E"/>
    <w:rsid w:val="00640B89"/>
    <w:rsid w:val="006413AF"/>
    <w:rsid w:val="00641D0C"/>
    <w:rsid w:val="00643057"/>
    <w:rsid w:val="00644CB4"/>
    <w:rsid w:val="006452E4"/>
    <w:rsid w:val="00645B1D"/>
    <w:rsid w:val="0064694B"/>
    <w:rsid w:val="00647561"/>
    <w:rsid w:val="00652893"/>
    <w:rsid w:val="00653DCE"/>
    <w:rsid w:val="00654551"/>
    <w:rsid w:val="00655BC4"/>
    <w:rsid w:val="0066218B"/>
    <w:rsid w:val="00663EF0"/>
    <w:rsid w:val="00666603"/>
    <w:rsid w:val="00666AE8"/>
    <w:rsid w:val="00666E1B"/>
    <w:rsid w:val="00670809"/>
    <w:rsid w:val="00670C46"/>
    <w:rsid w:val="0067151A"/>
    <w:rsid w:val="006719CD"/>
    <w:rsid w:val="00672654"/>
    <w:rsid w:val="00672D25"/>
    <w:rsid w:val="00673A94"/>
    <w:rsid w:val="006740EC"/>
    <w:rsid w:val="006753E2"/>
    <w:rsid w:val="0067552A"/>
    <w:rsid w:val="00681201"/>
    <w:rsid w:val="00681A5D"/>
    <w:rsid w:val="00681E03"/>
    <w:rsid w:val="00681E4E"/>
    <w:rsid w:val="00682401"/>
    <w:rsid w:val="00682C03"/>
    <w:rsid w:val="00684BC4"/>
    <w:rsid w:val="00690486"/>
    <w:rsid w:val="0069151B"/>
    <w:rsid w:val="00692A80"/>
    <w:rsid w:val="00694B95"/>
    <w:rsid w:val="00695202"/>
    <w:rsid w:val="006952D8"/>
    <w:rsid w:val="00696B4A"/>
    <w:rsid w:val="00697233"/>
    <w:rsid w:val="006972F3"/>
    <w:rsid w:val="0069762A"/>
    <w:rsid w:val="006A0603"/>
    <w:rsid w:val="006A6BA3"/>
    <w:rsid w:val="006A77C4"/>
    <w:rsid w:val="006A78D4"/>
    <w:rsid w:val="006A7F97"/>
    <w:rsid w:val="006B108C"/>
    <w:rsid w:val="006B22DD"/>
    <w:rsid w:val="006B4530"/>
    <w:rsid w:val="006C2A60"/>
    <w:rsid w:val="006C2EF4"/>
    <w:rsid w:val="006C6921"/>
    <w:rsid w:val="006D02F9"/>
    <w:rsid w:val="006D371F"/>
    <w:rsid w:val="006D412A"/>
    <w:rsid w:val="006D4D39"/>
    <w:rsid w:val="006D693E"/>
    <w:rsid w:val="006D6CB2"/>
    <w:rsid w:val="006D6F2E"/>
    <w:rsid w:val="006E1B98"/>
    <w:rsid w:val="006E3876"/>
    <w:rsid w:val="006E42E5"/>
    <w:rsid w:val="006E64F2"/>
    <w:rsid w:val="006F5485"/>
    <w:rsid w:val="006F6F55"/>
    <w:rsid w:val="006F78DC"/>
    <w:rsid w:val="007007A1"/>
    <w:rsid w:val="007026C2"/>
    <w:rsid w:val="007037D5"/>
    <w:rsid w:val="00703EBF"/>
    <w:rsid w:val="007066AC"/>
    <w:rsid w:val="00713D53"/>
    <w:rsid w:val="00717068"/>
    <w:rsid w:val="00717EE2"/>
    <w:rsid w:val="007220D5"/>
    <w:rsid w:val="00722AD4"/>
    <w:rsid w:val="00724871"/>
    <w:rsid w:val="00725C68"/>
    <w:rsid w:val="0072667E"/>
    <w:rsid w:val="0072676A"/>
    <w:rsid w:val="00726B9D"/>
    <w:rsid w:val="00726E4F"/>
    <w:rsid w:val="0073085C"/>
    <w:rsid w:val="0073226A"/>
    <w:rsid w:val="00733500"/>
    <w:rsid w:val="00735F17"/>
    <w:rsid w:val="00736246"/>
    <w:rsid w:val="007365CC"/>
    <w:rsid w:val="00737EE1"/>
    <w:rsid w:val="00740FA4"/>
    <w:rsid w:val="007411BE"/>
    <w:rsid w:val="00742261"/>
    <w:rsid w:val="00742AAF"/>
    <w:rsid w:val="00742FA2"/>
    <w:rsid w:val="007440E7"/>
    <w:rsid w:val="007448FC"/>
    <w:rsid w:val="00746229"/>
    <w:rsid w:val="00746580"/>
    <w:rsid w:val="00747A96"/>
    <w:rsid w:val="00752FDE"/>
    <w:rsid w:val="0075477D"/>
    <w:rsid w:val="0075565C"/>
    <w:rsid w:val="00764934"/>
    <w:rsid w:val="00770744"/>
    <w:rsid w:val="007710B3"/>
    <w:rsid w:val="00771BE8"/>
    <w:rsid w:val="00773071"/>
    <w:rsid w:val="00773D37"/>
    <w:rsid w:val="00774791"/>
    <w:rsid w:val="00774F6F"/>
    <w:rsid w:val="00777E41"/>
    <w:rsid w:val="00781864"/>
    <w:rsid w:val="007825FE"/>
    <w:rsid w:val="00782CAD"/>
    <w:rsid w:val="00783681"/>
    <w:rsid w:val="00786D29"/>
    <w:rsid w:val="007873BA"/>
    <w:rsid w:val="00787534"/>
    <w:rsid w:val="00790EFE"/>
    <w:rsid w:val="007913F4"/>
    <w:rsid w:val="00793EC4"/>
    <w:rsid w:val="007955A7"/>
    <w:rsid w:val="0079659C"/>
    <w:rsid w:val="007965D1"/>
    <w:rsid w:val="007A16CC"/>
    <w:rsid w:val="007A371F"/>
    <w:rsid w:val="007A3E9C"/>
    <w:rsid w:val="007A5D8B"/>
    <w:rsid w:val="007A78C4"/>
    <w:rsid w:val="007B3B45"/>
    <w:rsid w:val="007B3B8D"/>
    <w:rsid w:val="007B6FC6"/>
    <w:rsid w:val="007B7C26"/>
    <w:rsid w:val="007C1BDD"/>
    <w:rsid w:val="007C1CD4"/>
    <w:rsid w:val="007C2508"/>
    <w:rsid w:val="007C552C"/>
    <w:rsid w:val="007C7B53"/>
    <w:rsid w:val="007D02A9"/>
    <w:rsid w:val="007D0814"/>
    <w:rsid w:val="007D0A71"/>
    <w:rsid w:val="007D27AB"/>
    <w:rsid w:val="007D36E1"/>
    <w:rsid w:val="007D391A"/>
    <w:rsid w:val="007D394B"/>
    <w:rsid w:val="007D5C21"/>
    <w:rsid w:val="007E2B87"/>
    <w:rsid w:val="007E2F3D"/>
    <w:rsid w:val="007E2F4E"/>
    <w:rsid w:val="007E4517"/>
    <w:rsid w:val="007F38CF"/>
    <w:rsid w:val="007F3EB2"/>
    <w:rsid w:val="007F4AEE"/>
    <w:rsid w:val="007F6E93"/>
    <w:rsid w:val="007F7860"/>
    <w:rsid w:val="007F7ADE"/>
    <w:rsid w:val="0080206F"/>
    <w:rsid w:val="00802D42"/>
    <w:rsid w:val="00803802"/>
    <w:rsid w:val="00803DFA"/>
    <w:rsid w:val="00806A7B"/>
    <w:rsid w:val="00810CFB"/>
    <w:rsid w:val="00813075"/>
    <w:rsid w:val="0081651F"/>
    <w:rsid w:val="00816936"/>
    <w:rsid w:val="00817D3D"/>
    <w:rsid w:val="008215A1"/>
    <w:rsid w:val="00822D21"/>
    <w:rsid w:val="00825A18"/>
    <w:rsid w:val="00830248"/>
    <w:rsid w:val="00830FAD"/>
    <w:rsid w:val="008333BC"/>
    <w:rsid w:val="00833455"/>
    <w:rsid w:val="008338AC"/>
    <w:rsid w:val="00835FC6"/>
    <w:rsid w:val="0083623D"/>
    <w:rsid w:val="00836302"/>
    <w:rsid w:val="00836310"/>
    <w:rsid w:val="00836DA7"/>
    <w:rsid w:val="00837CB3"/>
    <w:rsid w:val="00841E78"/>
    <w:rsid w:val="0084328A"/>
    <w:rsid w:val="008444FE"/>
    <w:rsid w:val="00844645"/>
    <w:rsid w:val="00846B11"/>
    <w:rsid w:val="00847DE9"/>
    <w:rsid w:val="008502DE"/>
    <w:rsid w:val="008507B1"/>
    <w:rsid w:val="00853FCF"/>
    <w:rsid w:val="008564AE"/>
    <w:rsid w:val="00857F0D"/>
    <w:rsid w:val="00860E07"/>
    <w:rsid w:val="00861406"/>
    <w:rsid w:val="00862D18"/>
    <w:rsid w:val="00865646"/>
    <w:rsid w:val="00870535"/>
    <w:rsid w:val="00873F95"/>
    <w:rsid w:val="008759B5"/>
    <w:rsid w:val="00876D6F"/>
    <w:rsid w:val="00880585"/>
    <w:rsid w:val="00881258"/>
    <w:rsid w:val="0088130D"/>
    <w:rsid w:val="00881334"/>
    <w:rsid w:val="00881A1D"/>
    <w:rsid w:val="00883012"/>
    <w:rsid w:val="008835EF"/>
    <w:rsid w:val="00884139"/>
    <w:rsid w:val="0088466D"/>
    <w:rsid w:val="00884BD4"/>
    <w:rsid w:val="008852D9"/>
    <w:rsid w:val="00885574"/>
    <w:rsid w:val="0088782C"/>
    <w:rsid w:val="008906AF"/>
    <w:rsid w:val="00891935"/>
    <w:rsid w:val="0089472A"/>
    <w:rsid w:val="00895E55"/>
    <w:rsid w:val="00896305"/>
    <w:rsid w:val="008A1E8A"/>
    <w:rsid w:val="008A4DBD"/>
    <w:rsid w:val="008A52FD"/>
    <w:rsid w:val="008A7C2E"/>
    <w:rsid w:val="008B3F08"/>
    <w:rsid w:val="008B46CA"/>
    <w:rsid w:val="008B4CCF"/>
    <w:rsid w:val="008B5A74"/>
    <w:rsid w:val="008B5EEF"/>
    <w:rsid w:val="008C0033"/>
    <w:rsid w:val="008C17DA"/>
    <w:rsid w:val="008C1A0C"/>
    <w:rsid w:val="008C1AA3"/>
    <w:rsid w:val="008C3CE5"/>
    <w:rsid w:val="008C3EF0"/>
    <w:rsid w:val="008C5EE6"/>
    <w:rsid w:val="008C702C"/>
    <w:rsid w:val="008D17E3"/>
    <w:rsid w:val="008D21C4"/>
    <w:rsid w:val="008D2325"/>
    <w:rsid w:val="008D46DE"/>
    <w:rsid w:val="008D474B"/>
    <w:rsid w:val="008D5A5D"/>
    <w:rsid w:val="008E1E41"/>
    <w:rsid w:val="008E2A55"/>
    <w:rsid w:val="008E5D48"/>
    <w:rsid w:val="008E61A5"/>
    <w:rsid w:val="008F0B9C"/>
    <w:rsid w:val="008F0E45"/>
    <w:rsid w:val="008F2BEA"/>
    <w:rsid w:val="008F3873"/>
    <w:rsid w:val="008F4E8E"/>
    <w:rsid w:val="008F557B"/>
    <w:rsid w:val="008F7288"/>
    <w:rsid w:val="00902C17"/>
    <w:rsid w:val="009073A5"/>
    <w:rsid w:val="00911ACD"/>
    <w:rsid w:val="009130A4"/>
    <w:rsid w:val="0091675F"/>
    <w:rsid w:val="00916F5F"/>
    <w:rsid w:val="0092160F"/>
    <w:rsid w:val="009226E6"/>
    <w:rsid w:val="00923A66"/>
    <w:rsid w:val="0092402A"/>
    <w:rsid w:val="009263C6"/>
    <w:rsid w:val="00926C49"/>
    <w:rsid w:val="009317F1"/>
    <w:rsid w:val="009339D5"/>
    <w:rsid w:val="0093434C"/>
    <w:rsid w:val="00935D25"/>
    <w:rsid w:val="00935D74"/>
    <w:rsid w:val="00936810"/>
    <w:rsid w:val="00937875"/>
    <w:rsid w:val="00937EA1"/>
    <w:rsid w:val="00942155"/>
    <w:rsid w:val="00942E37"/>
    <w:rsid w:val="00944AFC"/>
    <w:rsid w:val="00945431"/>
    <w:rsid w:val="00946763"/>
    <w:rsid w:val="00947373"/>
    <w:rsid w:val="0094747C"/>
    <w:rsid w:val="009478B9"/>
    <w:rsid w:val="00947F95"/>
    <w:rsid w:val="00951207"/>
    <w:rsid w:val="00954794"/>
    <w:rsid w:val="00955D58"/>
    <w:rsid w:val="009561A3"/>
    <w:rsid w:val="009566EA"/>
    <w:rsid w:val="00957C7E"/>
    <w:rsid w:val="009610D8"/>
    <w:rsid w:val="009646AB"/>
    <w:rsid w:val="00971C65"/>
    <w:rsid w:val="00972812"/>
    <w:rsid w:val="009743C6"/>
    <w:rsid w:val="0097582F"/>
    <w:rsid w:val="00977C7C"/>
    <w:rsid w:val="00981063"/>
    <w:rsid w:val="0098302F"/>
    <w:rsid w:val="00985B58"/>
    <w:rsid w:val="00990020"/>
    <w:rsid w:val="009940D0"/>
    <w:rsid w:val="00994474"/>
    <w:rsid w:val="00997A21"/>
    <w:rsid w:val="009A0172"/>
    <w:rsid w:val="009A0F07"/>
    <w:rsid w:val="009A2BA7"/>
    <w:rsid w:val="009A3A7E"/>
    <w:rsid w:val="009A5E50"/>
    <w:rsid w:val="009A67E3"/>
    <w:rsid w:val="009A76AF"/>
    <w:rsid w:val="009A7E40"/>
    <w:rsid w:val="009A7F30"/>
    <w:rsid w:val="009B0019"/>
    <w:rsid w:val="009B03E4"/>
    <w:rsid w:val="009B22D1"/>
    <w:rsid w:val="009B2A1D"/>
    <w:rsid w:val="009C1028"/>
    <w:rsid w:val="009C1670"/>
    <w:rsid w:val="009C2D8E"/>
    <w:rsid w:val="009C5052"/>
    <w:rsid w:val="009C5D32"/>
    <w:rsid w:val="009C5E94"/>
    <w:rsid w:val="009C75BD"/>
    <w:rsid w:val="009D03A4"/>
    <w:rsid w:val="009D24C6"/>
    <w:rsid w:val="009D312E"/>
    <w:rsid w:val="009D43F7"/>
    <w:rsid w:val="009D49D0"/>
    <w:rsid w:val="009D6004"/>
    <w:rsid w:val="009D7831"/>
    <w:rsid w:val="009E3A63"/>
    <w:rsid w:val="009E5520"/>
    <w:rsid w:val="009E685F"/>
    <w:rsid w:val="009F1D19"/>
    <w:rsid w:val="009F2999"/>
    <w:rsid w:val="009F58F2"/>
    <w:rsid w:val="00A0137A"/>
    <w:rsid w:val="00A02CCD"/>
    <w:rsid w:val="00A04376"/>
    <w:rsid w:val="00A049F3"/>
    <w:rsid w:val="00A12DC4"/>
    <w:rsid w:val="00A13564"/>
    <w:rsid w:val="00A136D9"/>
    <w:rsid w:val="00A147EC"/>
    <w:rsid w:val="00A15091"/>
    <w:rsid w:val="00A2012D"/>
    <w:rsid w:val="00A202AC"/>
    <w:rsid w:val="00A204DA"/>
    <w:rsid w:val="00A24692"/>
    <w:rsid w:val="00A2793F"/>
    <w:rsid w:val="00A32044"/>
    <w:rsid w:val="00A322B9"/>
    <w:rsid w:val="00A35216"/>
    <w:rsid w:val="00A36598"/>
    <w:rsid w:val="00A367C0"/>
    <w:rsid w:val="00A37AA5"/>
    <w:rsid w:val="00A37E52"/>
    <w:rsid w:val="00A40FCE"/>
    <w:rsid w:val="00A45967"/>
    <w:rsid w:val="00A46122"/>
    <w:rsid w:val="00A46FE6"/>
    <w:rsid w:val="00A47698"/>
    <w:rsid w:val="00A52237"/>
    <w:rsid w:val="00A526D0"/>
    <w:rsid w:val="00A5474A"/>
    <w:rsid w:val="00A54B8D"/>
    <w:rsid w:val="00A54D30"/>
    <w:rsid w:val="00A5689A"/>
    <w:rsid w:val="00A57847"/>
    <w:rsid w:val="00A57E26"/>
    <w:rsid w:val="00A57EDD"/>
    <w:rsid w:val="00A60578"/>
    <w:rsid w:val="00A67D30"/>
    <w:rsid w:val="00A72445"/>
    <w:rsid w:val="00A73B21"/>
    <w:rsid w:val="00A81102"/>
    <w:rsid w:val="00A81409"/>
    <w:rsid w:val="00A834B7"/>
    <w:rsid w:val="00A83C6D"/>
    <w:rsid w:val="00A8449F"/>
    <w:rsid w:val="00A85530"/>
    <w:rsid w:val="00A85CB3"/>
    <w:rsid w:val="00A9072D"/>
    <w:rsid w:val="00A9100C"/>
    <w:rsid w:val="00A92340"/>
    <w:rsid w:val="00A928A0"/>
    <w:rsid w:val="00A94FAA"/>
    <w:rsid w:val="00A96F13"/>
    <w:rsid w:val="00AA0934"/>
    <w:rsid w:val="00AA36DC"/>
    <w:rsid w:val="00AB13AA"/>
    <w:rsid w:val="00AB27E6"/>
    <w:rsid w:val="00AB38A0"/>
    <w:rsid w:val="00AC051C"/>
    <w:rsid w:val="00AC22CF"/>
    <w:rsid w:val="00AC2B07"/>
    <w:rsid w:val="00AC359D"/>
    <w:rsid w:val="00AC4FC2"/>
    <w:rsid w:val="00AC5251"/>
    <w:rsid w:val="00AD07BD"/>
    <w:rsid w:val="00AD533D"/>
    <w:rsid w:val="00AD5361"/>
    <w:rsid w:val="00AD5B63"/>
    <w:rsid w:val="00AD65F4"/>
    <w:rsid w:val="00AD78ED"/>
    <w:rsid w:val="00AD7A10"/>
    <w:rsid w:val="00AE5B3E"/>
    <w:rsid w:val="00AE75B6"/>
    <w:rsid w:val="00AE7C8C"/>
    <w:rsid w:val="00AF3C48"/>
    <w:rsid w:val="00AF4E3C"/>
    <w:rsid w:val="00AF5054"/>
    <w:rsid w:val="00AF5C6D"/>
    <w:rsid w:val="00B02CD8"/>
    <w:rsid w:val="00B0359D"/>
    <w:rsid w:val="00B03928"/>
    <w:rsid w:val="00B051C8"/>
    <w:rsid w:val="00B062F1"/>
    <w:rsid w:val="00B07224"/>
    <w:rsid w:val="00B126EB"/>
    <w:rsid w:val="00B13B49"/>
    <w:rsid w:val="00B13C44"/>
    <w:rsid w:val="00B16049"/>
    <w:rsid w:val="00B17020"/>
    <w:rsid w:val="00B1775E"/>
    <w:rsid w:val="00B20874"/>
    <w:rsid w:val="00B228C2"/>
    <w:rsid w:val="00B244D8"/>
    <w:rsid w:val="00B30265"/>
    <w:rsid w:val="00B318FA"/>
    <w:rsid w:val="00B34CE8"/>
    <w:rsid w:val="00B36613"/>
    <w:rsid w:val="00B372AF"/>
    <w:rsid w:val="00B376AF"/>
    <w:rsid w:val="00B40AFB"/>
    <w:rsid w:val="00B40D26"/>
    <w:rsid w:val="00B43BE9"/>
    <w:rsid w:val="00B44739"/>
    <w:rsid w:val="00B454B9"/>
    <w:rsid w:val="00B458D2"/>
    <w:rsid w:val="00B47557"/>
    <w:rsid w:val="00B476D5"/>
    <w:rsid w:val="00B47A29"/>
    <w:rsid w:val="00B50516"/>
    <w:rsid w:val="00B50BC2"/>
    <w:rsid w:val="00B51758"/>
    <w:rsid w:val="00B51A2C"/>
    <w:rsid w:val="00B54443"/>
    <w:rsid w:val="00B54EA4"/>
    <w:rsid w:val="00B55092"/>
    <w:rsid w:val="00B5566E"/>
    <w:rsid w:val="00B55CA5"/>
    <w:rsid w:val="00B601AA"/>
    <w:rsid w:val="00B61353"/>
    <w:rsid w:val="00B61E88"/>
    <w:rsid w:val="00B62215"/>
    <w:rsid w:val="00B6611A"/>
    <w:rsid w:val="00B66217"/>
    <w:rsid w:val="00B679BB"/>
    <w:rsid w:val="00B67B88"/>
    <w:rsid w:val="00B704E8"/>
    <w:rsid w:val="00B714ED"/>
    <w:rsid w:val="00B7224B"/>
    <w:rsid w:val="00B74814"/>
    <w:rsid w:val="00B75B8B"/>
    <w:rsid w:val="00B75CED"/>
    <w:rsid w:val="00B80660"/>
    <w:rsid w:val="00B81DEB"/>
    <w:rsid w:val="00B82AE1"/>
    <w:rsid w:val="00B83443"/>
    <w:rsid w:val="00B849C9"/>
    <w:rsid w:val="00B87AB1"/>
    <w:rsid w:val="00B92897"/>
    <w:rsid w:val="00B941D6"/>
    <w:rsid w:val="00B943F0"/>
    <w:rsid w:val="00B9493E"/>
    <w:rsid w:val="00B95478"/>
    <w:rsid w:val="00B97385"/>
    <w:rsid w:val="00B977DE"/>
    <w:rsid w:val="00B97ECF"/>
    <w:rsid w:val="00BA0974"/>
    <w:rsid w:val="00BA1BCD"/>
    <w:rsid w:val="00BA276C"/>
    <w:rsid w:val="00BA76D7"/>
    <w:rsid w:val="00BB089F"/>
    <w:rsid w:val="00BB1EA3"/>
    <w:rsid w:val="00BB30E6"/>
    <w:rsid w:val="00BB318D"/>
    <w:rsid w:val="00BB5F9E"/>
    <w:rsid w:val="00BB6D32"/>
    <w:rsid w:val="00BC1D24"/>
    <w:rsid w:val="00BC2729"/>
    <w:rsid w:val="00BC5E56"/>
    <w:rsid w:val="00BC6C50"/>
    <w:rsid w:val="00BC7D6C"/>
    <w:rsid w:val="00BD22FB"/>
    <w:rsid w:val="00BD37D0"/>
    <w:rsid w:val="00BD5874"/>
    <w:rsid w:val="00BD59C3"/>
    <w:rsid w:val="00BD5A79"/>
    <w:rsid w:val="00BD5F6A"/>
    <w:rsid w:val="00BD642E"/>
    <w:rsid w:val="00BD65F0"/>
    <w:rsid w:val="00BE23D5"/>
    <w:rsid w:val="00BE29B5"/>
    <w:rsid w:val="00BE2F4F"/>
    <w:rsid w:val="00BE4AFC"/>
    <w:rsid w:val="00BE50AB"/>
    <w:rsid w:val="00BE526B"/>
    <w:rsid w:val="00BE528C"/>
    <w:rsid w:val="00BF0821"/>
    <w:rsid w:val="00BF14C2"/>
    <w:rsid w:val="00BF4883"/>
    <w:rsid w:val="00BF6776"/>
    <w:rsid w:val="00C02784"/>
    <w:rsid w:val="00C03FA7"/>
    <w:rsid w:val="00C05F16"/>
    <w:rsid w:val="00C0736C"/>
    <w:rsid w:val="00C10C9E"/>
    <w:rsid w:val="00C111AE"/>
    <w:rsid w:val="00C11890"/>
    <w:rsid w:val="00C11D84"/>
    <w:rsid w:val="00C12099"/>
    <w:rsid w:val="00C125D1"/>
    <w:rsid w:val="00C12EAE"/>
    <w:rsid w:val="00C1474A"/>
    <w:rsid w:val="00C14968"/>
    <w:rsid w:val="00C14B04"/>
    <w:rsid w:val="00C1527F"/>
    <w:rsid w:val="00C156CF"/>
    <w:rsid w:val="00C2074D"/>
    <w:rsid w:val="00C20AA0"/>
    <w:rsid w:val="00C20AFF"/>
    <w:rsid w:val="00C20E7B"/>
    <w:rsid w:val="00C22064"/>
    <w:rsid w:val="00C237F1"/>
    <w:rsid w:val="00C23E8A"/>
    <w:rsid w:val="00C24843"/>
    <w:rsid w:val="00C301DF"/>
    <w:rsid w:val="00C31B08"/>
    <w:rsid w:val="00C32862"/>
    <w:rsid w:val="00C35C57"/>
    <w:rsid w:val="00C40E1B"/>
    <w:rsid w:val="00C43587"/>
    <w:rsid w:val="00C43A17"/>
    <w:rsid w:val="00C44A7F"/>
    <w:rsid w:val="00C45038"/>
    <w:rsid w:val="00C46815"/>
    <w:rsid w:val="00C50A57"/>
    <w:rsid w:val="00C534BE"/>
    <w:rsid w:val="00C55A3B"/>
    <w:rsid w:val="00C56D58"/>
    <w:rsid w:val="00C611F8"/>
    <w:rsid w:val="00C6390C"/>
    <w:rsid w:val="00C64250"/>
    <w:rsid w:val="00C67CEE"/>
    <w:rsid w:val="00C706FF"/>
    <w:rsid w:val="00C70D30"/>
    <w:rsid w:val="00C7103F"/>
    <w:rsid w:val="00C71A42"/>
    <w:rsid w:val="00C71D6E"/>
    <w:rsid w:val="00C722E1"/>
    <w:rsid w:val="00C751FF"/>
    <w:rsid w:val="00C761F3"/>
    <w:rsid w:val="00C76F21"/>
    <w:rsid w:val="00C8349E"/>
    <w:rsid w:val="00C90F78"/>
    <w:rsid w:val="00C91BB7"/>
    <w:rsid w:val="00C92223"/>
    <w:rsid w:val="00C943D2"/>
    <w:rsid w:val="00C9533D"/>
    <w:rsid w:val="00C95ED8"/>
    <w:rsid w:val="00C96A33"/>
    <w:rsid w:val="00C96BC6"/>
    <w:rsid w:val="00CA2275"/>
    <w:rsid w:val="00CA3DD1"/>
    <w:rsid w:val="00CA5BDF"/>
    <w:rsid w:val="00CA5CD5"/>
    <w:rsid w:val="00CA7A03"/>
    <w:rsid w:val="00CB0EE7"/>
    <w:rsid w:val="00CB20E2"/>
    <w:rsid w:val="00CB28EE"/>
    <w:rsid w:val="00CB3155"/>
    <w:rsid w:val="00CB4851"/>
    <w:rsid w:val="00CB6452"/>
    <w:rsid w:val="00CB691B"/>
    <w:rsid w:val="00CB6FE1"/>
    <w:rsid w:val="00CB7015"/>
    <w:rsid w:val="00CC00A2"/>
    <w:rsid w:val="00CC1900"/>
    <w:rsid w:val="00CC29BB"/>
    <w:rsid w:val="00CC2E52"/>
    <w:rsid w:val="00CC46E0"/>
    <w:rsid w:val="00CC5F2C"/>
    <w:rsid w:val="00CD20BA"/>
    <w:rsid w:val="00CD3D09"/>
    <w:rsid w:val="00CD5284"/>
    <w:rsid w:val="00CD7078"/>
    <w:rsid w:val="00CD7679"/>
    <w:rsid w:val="00CD7C3D"/>
    <w:rsid w:val="00CE19FB"/>
    <w:rsid w:val="00CE1C2F"/>
    <w:rsid w:val="00CE2122"/>
    <w:rsid w:val="00CE3680"/>
    <w:rsid w:val="00CE37CE"/>
    <w:rsid w:val="00CE37F2"/>
    <w:rsid w:val="00CE4750"/>
    <w:rsid w:val="00CE4C3E"/>
    <w:rsid w:val="00CE50EF"/>
    <w:rsid w:val="00CF0350"/>
    <w:rsid w:val="00CF1D8F"/>
    <w:rsid w:val="00CF47B4"/>
    <w:rsid w:val="00CF58D4"/>
    <w:rsid w:val="00D00C3C"/>
    <w:rsid w:val="00D02DE3"/>
    <w:rsid w:val="00D03653"/>
    <w:rsid w:val="00D04392"/>
    <w:rsid w:val="00D12200"/>
    <w:rsid w:val="00D130E8"/>
    <w:rsid w:val="00D13CDB"/>
    <w:rsid w:val="00D13E02"/>
    <w:rsid w:val="00D143A7"/>
    <w:rsid w:val="00D15CB1"/>
    <w:rsid w:val="00D17AE1"/>
    <w:rsid w:val="00D20A7B"/>
    <w:rsid w:val="00D214B7"/>
    <w:rsid w:val="00D2247F"/>
    <w:rsid w:val="00D225B8"/>
    <w:rsid w:val="00D23028"/>
    <w:rsid w:val="00D24480"/>
    <w:rsid w:val="00D245B8"/>
    <w:rsid w:val="00D27245"/>
    <w:rsid w:val="00D31128"/>
    <w:rsid w:val="00D330D4"/>
    <w:rsid w:val="00D33E83"/>
    <w:rsid w:val="00D3418F"/>
    <w:rsid w:val="00D359CA"/>
    <w:rsid w:val="00D35BDE"/>
    <w:rsid w:val="00D371B3"/>
    <w:rsid w:val="00D371C9"/>
    <w:rsid w:val="00D378C6"/>
    <w:rsid w:val="00D40912"/>
    <w:rsid w:val="00D447DA"/>
    <w:rsid w:val="00D44A41"/>
    <w:rsid w:val="00D4606E"/>
    <w:rsid w:val="00D46E21"/>
    <w:rsid w:val="00D47F3E"/>
    <w:rsid w:val="00D512D1"/>
    <w:rsid w:val="00D5167A"/>
    <w:rsid w:val="00D5171D"/>
    <w:rsid w:val="00D51F43"/>
    <w:rsid w:val="00D551DE"/>
    <w:rsid w:val="00D55C2E"/>
    <w:rsid w:val="00D55E25"/>
    <w:rsid w:val="00D56132"/>
    <w:rsid w:val="00D574DB"/>
    <w:rsid w:val="00D6118F"/>
    <w:rsid w:val="00D61E0F"/>
    <w:rsid w:val="00D64A95"/>
    <w:rsid w:val="00D65387"/>
    <w:rsid w:val="00D65E36"/>
    <w:rsid w:val="00D67D58"/>
    <w:rsid w:val="00D7267F"/>
    <w:rsid w:val="00D72A1E"/>
    <w:rsid w:val="00D73E25"/>
    <w:rsid w:val="00D73EC9"/>
    <w:rsid w:val="00D74108"/>
    <w:rsid w:val="00D7534F"/>
    <w:rsid w:val="00D76C35"/>
    <w:rsid w:val="00D801A0"/>
    <w:rsid w:val="00D83D48"/>
    <w:rsid w:val="00D842F4"/>
    <w:rsid w:val="00D8448A"/>
    <w:rsid w:val="00D8781F"/>
    <w:rsid w:val="00D9027B"/>
    <w:rsid w:val="00D9046A"/>
    <w:rsid w:val="00D919FC"/>
    <w:rsid w:val="00D92C8F"/>
    <w:rsid w:val="00D93E7D"/>
    <w:rsid w:val="00D95BD3"/>
    <w:rsid w:val="00D95C6A"/>
    <w:rsid w:val="00DA0893"/>
    <w:rsid w:val="00DA1800"/>
    <w:rsid w:val="00DA18FA"/>
    <w:rsid w:val="00DA36A8"/>
    <w:rsid w:val="00DA630B"/>
    <w:rsid w:val="00DA6B8E"/>
    <w:rsid w:val="00DB153C"/>
    <w:rsid w:val="00DB1EC0"/>
    <w:rsid w:val="00DB20C3"/>
    <w:rsid w:val="00DB5A40"/>
    <w:rsid w:val="00DB6A80"/>
    <w:rsid w:val="00DB748F"/>
    <w:rsid w:val="00DC2854"/>
    <w:rsid w:val="00DC43BB"/>
    <w:rsid w:val="00DC51A5"/>
    <w:rsid w:val="00DC6063"/>
    <w:rsid w:val="00DC61BE"/>
    <w:rsid w:val="00DC7860"/>
    <w:rsid w:val="00DD0513"/>
    <w:rsid w:val="00DD2E03"/>
    <w:rsid w:val="00DD3671"/>
    <w:rsid w:val="00DD375E"/>
    <w:rsid w:val="00DD5A8E"/>
    <w:rsid w:val="00DD6E32"/>
    <w:rsid w:val="00DE1243"/>
    <w:rsid w:val="00DE3DE7"/>
    <w:rsid w:val="00DF436D"/>
    <w:rsid w:val="00DF47B5"/>
    <w:rsid w:val="00DF59DB"/>
    <w:rsid w:val="00DF5B54"/>
    <w:rsid w:val="00DF6DE2"/>
    <w:rsid w:val="00E0147C"/>
    <w:rsid w:val="00E028FA"/>
    <w:rsid w:val="00E041D1"/>
    <w:rsid w:val="00E05865"/>
    <w:rsid w:val="00E06C65"/>
    <w:rsid w:val="00E07F80"/>
    <w:rsid w:val="00E12BD3"/>
    <w:rsid w:val="00E148D3"/>
    <w:rsid w:val="00E14C27"/>
    <w:rsid w:val="00E1537B"/>
    <w:rsid w:val="00E15AAD"/>
    <w:rsid w:val="00E15C08"/>
    <w:rsid w:val="00E15F31"/>
    <w:rsid w:val="00E176DF"/>
    <w:rsid w:val="00E17A6C"/>
    <w:rsid w:val="00E20B83"/>
    <w:rsid w:val="00E22462"/>
    <w:rsid w:val="00E23E77"/>
    <w:rsid w:val="00E2445E"/>
    <w:rsid w:val="00E24EE1"/>
    <w:rsid w:val="00E27519"/>
    <w:rsid w:val="00E2782A"/>
    <w:rsid w:val="00E305E8"/>
    <w:rsid w:val="00E317C6"/>
    <w:rsid w:val="00E31DAC"/>
    <w:rsid w:val="00E32587"/>
    <w:rsid w:val="00E33D6E"/>
    <w:rsid w:val="00E34F21"/>
    <w:rsid w:val="00E34FB8"/>
    <w:rsid w:val="00E353DD"/>
    <w:rsid w:val="00E36983"/>
    <w:rsid w:val="00E36DE1"/>
    <w:rsid w:val="00E37D76"/>
    <w:rsid w:val="00E40ECE"/>
    <w:rsid w:val="00E41372"/>
    <w:rsid w:val="00E42A0A"/>
    <w:rsid w:val="00E47CFE"/>
    <w:rsid w:val="00E47DFA"/>
    <w:rsid w:val="00E51689"/>
    <w:rsid w:val="00E52942"/>
    <w:rsid w:val="00E53538"/>
    <w:rsid w:val="00E53F2E"/>
    <w:rsid w:val="00E53F9B"/>
    <w:rsid w:val="00E609BA"/>
    <w:rsid w:val="00E635E5"/>
    <w:rsid w:val="00E6491D"/>
    <w:rsid w:val="00E6620C"/>
    <w:rsid w:val="00E7004F"/>
    <w:rsid w:val="00E73D5A"/>
    <w:rsid w:val="00E741DC"/>
    <w:rsid w:val="00E7534E"/>
    <w:rsid w:val="00E7576B"/>
    <w:rsid w:val="00E76682"/>
    <w:rsid w:val="00E76A33"/>
    <w:rsid w:val="00E77B81"/>
    <w:rsid w:val="00E8042E"/>
    <w:rsid w:val="00E80591"/>
    <w:rsid w:val="00E80817"/>
    <w:rsid w:val="00E81163"/>
    <w:rsid w:val="00E81DE6"/>
    <w:rsid w:val="00E82FFC"/>
    <w:rsid w:val="00E833EE"/>
    <w:rsid w:val="00E84128"/>
    <w:rsid w:val="00E85C32"/>
    <w:rsid w:val="00E868DB"/>
    <w:rsid w:val="00E870E6"/>
    <w:rsid w:val="00E923F8"/>
    <w:rsid w:val="00E94F63"/>
    <w:rsid w:val="00E95EF8"/>
    <w:rsid w:val="00E97B58"/>
    <w:rsid w:val="00EA0CFA"/>
    <w:rsid w:val="00EA3FD0"/>
    <w:rsid w:val="00EA440E"/>
    <w:rsid w:val="00EA4E0C"/>
    <w:rsid w:val="00EA515C"/>
    <w:rsid w:val="00EA6AD5"/>
    <w:rsid w:val="00EA6D7D"/>
    <w:rsid w:val="00EB1079"/>
    <w:rsid w:val="00EB34C7"/>
    <w:rsid w:val="00EB3E90"/>
    <w:rsid w:val="00EC35CB"/>
    <w:rsid w:val="00EC51C9"/>
    <w:rsid w:val="00EC696F"/>
    <w:rsid w:val="00ED0D72"/>
    <w:rsid w:val="00ED1970"/>
    <w:rsid w:val="00ED4DCA"/>
    <w:rsid w:val="00ED55DB"/>
    <w:rsid w:val="00ED65F9"/>
    <w:rsid w:val="00ED7FBE"/>
    <w:rsid w:val="00EE1E7A"/>
    <w:rsid w:val="00EE3333"/>
    <w:rsid w:val="00EE3A32"/>
    <w:rsid w:val="00EE6327"/>
    <w:rsid w:val="00EF035D"/>
    <w:rsid w:val="00EF1055"/>
    <w:rsid w:val="00EF1B26"/>
    <w:rsid w:val="00EF375B"/>
    <w:rsid w:val="00EF4205"/>
    <w:rsid w:val="00EF57A7"/>
    <w:rsid w:val="00EF6489"/>
    <w:rsid w:val="00EF66FF"/>
    <w:rsid w:val="00EF6E0F"/>
    <w:rsid w:val="00F00052"/>
    <w:rsid w:val="00F00491"/>
    <w:rsid w:val="00F033A1"/>
    <w:rsid w:val="00F03A2C"/>
    <w:rsid w:val="00F0558D"/>
    <w:rsid w:val="00F06304"/>
    <w:rsid w:val="00F07A70"/>
    <w:rsid w:val="00F1082F"/>
    <w:rsid w:val="00F111E6"/>
    <w:rsid w:val="00F1130A"/>
    <w:rsid w:val="00F11689"/>
    <w:rsid w:val="00F128B5"/>
    <w:rsid w:val="00F12B1C"/>
    <w:rsid w:val="00F13169"/>
    <w:rsid w:val="00F13B99"/>
    <w:rsid w:val="00F153DC"/>
    <w:rsid w:val="00F16AB9"/>
    <w:rsid w:val="00F17E9D"/>
    <w:rsid w:val="00F205F8"/>
    <w:rsid w:val="00F207D2"/>
    <w:rsid w:val="00F20E16"/>
    <w:rsid w:val="00F20ED9"/>
    <w:rsid w:val="00F21A4A"/>
    <w:rsid w:val="00F22AFE"/>
    <w:rsid w:val="00F235CF"/>
    <w:rsid w:val="00F26A3D"/>
    <w:rsid w:val="00F31A9A"/>
    <w:rsid w:val="00F32E2B"/>
    <w:rsid w:val="00F35C7A"/>
    <w:rsid w:val="00F4032C"/>
    <w:rsid w:val="00F404B1"/>
    <w:rsid w:val="00F43738"/>
    <w:rsid w:val="00F448AC"/>
    <w:rsid w:val="00F51C27"/>
    <w:rsid w:val="00F52CE6"/>
    <w:rsid w:val="00F5675E"/>
    <w:rsid w:val="00F5721F"/>
    <w:rsid w:val="00F57983"/>
    <w:rsid w:val="00F62C93"/>
    <w:rsid w:val="00F6413E"/>
    <w:rsid w:val="00F65B44"/>
    <w:rsid w:val="00F71927"/>
    <w:rsid w:val="00F736BE"/>
    <w:rsid w:val="00F74C61"/>
    <w:rsid w:val="00F854C5"/>
    <w:rsid w:val="00F858E2"/>
    <w:rsid w:val="00F87F67"/>
    <w:rsid w:val="00F9023B"/>
    <w:rsid w:val="00F91618"/>
    <w:rsid w:val="00F93903"/>
    <w:rsid w:val="00F94E37"/>
    <w:rsid w:val="00F9780B"/>
    <w:rsid w:val="00FA2238"/>
    <w:rsid w:val="00FA24DC"/>
    <w:rsid w:val="00FA4531"/>
    <w:rsid w:val="00FA5D07"/>
    <w:rsid w:val="00FA6629"/>
    <w:rsid w:val="00FA6E11"/>
    <w:rsid w:val="00FA6E72"/>
    <w:rsid w:val="00FB162C"/>
    <w:rsid w:val="00FB1682"/>
    <w:rsid w:val="00FB16F8"/>
    <w:rsid w:val="00FB4939"/>
    <w:rsid w:val="00FB6EE8"/>
    <w:rsid w:val="00FC2152"/>
    <w:rsid w:val="00FC2201"/>
    <w:rsid w:val="00FC582E"/>
    <w:rsid w:val="00FC5904"/>
    <w:rsid w:val="00FC59DE"/>
    <w:rsid w:val="00FC6208"/>
    <w:rsid w:val="00FD008A"/>
    <w:rsid w:val="00FD0663"/>
    <w:rsid w:val="00FD376B"/>
    <w:rsid w:val="00FD4160"/>
    <w:rsid w:val="00FD5DCD"/>
    <w:rsid w:val="00FD633F"/>
    <w:rsid w:val="00FD693F"/>
    <w:rsid w:val="00FD6980"/>
    <w:rsid w:val="00FD7863"/>
    <w:rsid w:val="00FE02A8"/>
    <w:rsid w:val="00FE08B0"/>
    <w:rsid w:val="00FE1E70"/>
    <w:rsid w:val="00FE3377"/>
    <w:rsid w:val="00FE52AA"/>
    <w:rsid w:val="00FE6105"/>
    <w:rsid w:val="00FE6EF7"/>
    <w:rsid w:val="00FE7CF2"/>
    <w:rsid w:val="00FF016F"/>
    <w:rsid w:val="00FF0F0E"/>
    <w:rsid w:val="00FF10DD"/>
    <w:rsid w:val="00FF271D"/>
    <w:rsid w:val="00FF438A"/>
    <w:rsid w:val="012104EA"/>
    <w:rsid w:val="016731DD"/>
    <w:rsid w:val="01A33D0D"/>
    <w:rsid w:val="01E0674A"/>
    <w:rsid w:val="02615504"/>
    <w:rsid w:val="02986DD2"/>
    <w:rsid w:val="02A621CE"/>
    <w:rsid w:val="02DA5772"/>
    <w:rsid w:val="02F76DEB"/>
    <w:rsid w:val="02FA438B"/>
    <w:rsid w:val="034A52D4"/>
    <w:rsid w:val="04E723C1"/>
    <w:rsid w:val="04E7342B"/>
    <w:rsid w:val="05806815"/>
    <w:rsid w:val="05D1471C"/>
    <w:rsid w:val="05D77AC6"/>
    <w:rsid w:val="06567772"/>
    <w:rsid w:val="065D70FD"/>
    <w:rsid w:val="0688226D"/>
    <w:rsid w:val="06B74E06"/>
    <w:rsid w:val="06BF1720"/>
    <w:rsid w:val="06C510AB"/>
    <w:rsid w:val="06FC3783"/>
    <w:rsid w:val="06FE317D"/>
    <w:rsid w:val="07115CA7"/>
    <w:rsid w:val="07123728"/>
    <w:rsid w:val="071952B1"/>
    <w:rsid w:val="07235BC1"/>
    <w:rsid w:val="077A46FC"/>
    <w:rsid w:val="07944BFB"/>
    <w:rsid w:val="07A7552E"/>
    <w:rsid w:val="080709AD"/>
    <w:rsid w:val="080F2346"/>
    <w:rsid w:val="082D3E91"/>
    <w:rsid w:val="08945E23"/>
    <w:rsid w:val="08C401C2"/>
    <w:rsid w:val="09036BB8"/>
    <w:rsid w:val="090E7CEB"/>
    <w:rsid w:val="09886330"/>
    <w:rsid w:val="098D603B"/>
    <w:rsid w:val="099519E5"/>
    <w:rsid w:val="09A301DE"/>
    <w:rsid w:val="09BD1487"/>
    <w:rsid w:val="0AB04E98"/>
    <w:rsid w:val="0AC815E8"/>
    <w:rsid w:val="0AF95CCE"/>
    <w:rsid w:val="0B2722E9"/>
    <w:rsid w:val="0B6636C2"/>
    <w:rsid w:val="0B684647"/>
    <w:rsid w:val="0BC10559"/>
    <w:rsid w:val="0BE552B3"/>
    <w:rsid w:val="0C275F3F"/>
    <w:rsid w:val="0C3D5924"/>
    <w:rsid w:val="0C404519"/>
    <w:rsid w:val="0C477B19"/>
    <w:rsid w:val="0C493935"/>
    <w:rsid w:val="0C974D96"/>
    <w:rsid w:val="0CAD6AD0"/>
    <w:rsid w:val="0CC470C3"/>
    <w:rsid w:val="0D86706E"/>
    <w:rsid w:val="0DB9573B"/>
    <w:rsid w:val="0E1B4EB5"/>
    <w:rsid w:val="0E572FD9"/>
    <w:rsid w:val="0E673CAF"/>
    <w:rsid w:val="0E7B4DC7"/>
    <w:rsid w:val="0EB714B0"/>
    <w:rsid w:val="0ECD52CE"/>
    <w:rsid w:val="0F1C6C56"/>
    <w:rsid w:val="0F51189D"/>
    <w:rsid w:val="0F662830"/>
    <w:rsid w:val="0FA849AF"/>
    <w:rsid w:val="0FC419ED"/>
    <w:rsid w:val="100214D2"/>
    <w:rsid w:val="10067331"/>
    <w:rsid w:val="100A60E8"/>
    <w:rsid w:val="103039F1"/>
    <w:rsid w:val="104D284B"/>
    <w:rsid w:val="106172ED"/>
    <w:rsid w:val="10994EC9"/>
    <w:rsid w:val="10AA5163"/>
    <w:rsid w:val="10B10371"/>
    <w:rsid w:val="10B74479"/>
    <w:rsid w:val="10DD5080"/>
    <w:rsid w:val="11154497"/>
    <w:rsid w:val="11363D52"/>
    <w:rsid w:val="11D23CCC"/>
    <w:rsid w:val="12306264"/>
    <w:rsid w:val="12604834"/>
    <w:rsid w:val="12865C3B"/>
    <w:rsid w:val="12EA12C5"/>
    <w:rsid w:val="12EE791C"/>
    <w:rsid w:val="13187B51"/>
    <w:rsid w:val="13191A65"/>
    <w:rsid w:val="1322106F"/>
    <w:rsid w:val="13373E47"/>
    <w:rsid w:val="135503DF"/>
    <w:rsid w:val="136A4CE7"/>
    <w:rsid w:val="137333F8"/>
    <w:rsid w:val="13D7181C"/>
    <w:rsid w:val="13E902AE"/>
    <w:rsid w:val="14031DBD"/>
    <w:rsid w:val="142C7E9A"/>
    <w:rsid w:val="14A638F6"/>
    <w:rsid w:val="14C663E1"/>
    <w:rsid w:val="150023AD"/>
    <w:rsid w:val="15020A72"/>
    <w:rsid w:val="154525D3"/>
    <w:rsid w:val="1548741D"/>
    <w:rsid w:val="1550571B"/>
    <w:rsid w:val="15517106"/>
    <w:rsid w:val="1555358D"/>
    <w:rsid w:val="15763B4C"/>
    <w:rsid w:val="157C59CB"/>
    <w:rsid w:val="15A0686E"/>
    <w:rsid w:val="15AA71A8"/>
    <w:rsid w:val="15D21FD6"/>
    <w:rsid w:val="162A1EE7"/>
    <w:rsid w:val="162C09E9"/>
    <w:rsid w:val="16A40CB1"/>
    <w:rsid w:val="16DA03B0"/>
    <w:rsid w:val="16DB6C0C"/>
    <w:rsid w:val="16DE21DF"/>
    <w:rsid w:val="16F7073B"/>
    <w:rsid w:val="16F83FBE"/>
    <w:rsid w:val="171966F1"/>
    <w:rsid w:val="17687AF5"/>
    <w:rsid w:val="17905436"/>
    <w:rsid w:val="17CD529B"/>
    <w:rsid w:val="17E603C4"/>
    <w:rsid w:val="18504072"/>
    <w:rsid w:val="186C17F9"/>
    <w:rsid w:val="18A717EA"/>
    <w:rsid w:val="190C23A4"/>
    <w:rsid w:val="19272D99"/>
    <w:rsid w:val="19620BB5"/>
    <w:rsid w:val="19697608"/>
    <w:rsid w:val="197B53D3"/>
    <w:rsid w:val="199F2295"/>
    <w:rsid w:val="19A943DF"/>
    <w:rsid w:val="1A0134C1"/>
    <w:rsid w:val="1A0868A1"/>
    <w:rsid w:val="1A302507"/>
    <w:rsid w:val="1A385A6D"/>
    <w:rsid w:val="1A437EA3"/>
    <w:rsid w:val="1A5B1B46"/>
    <w:rsid w:val="1A60380D"/>
    <w:rsid w:val="1A65317B"/>
    <w:rsid w:val="1A76152A"/>
    <w:rsid w:val="1AA1317A"/>
    <w:rsid w:val="1AA4741F"/>
    <w:rsid w:val="1B165C7C"/>
    <w:rsid w:val="1B3A4E19"/>
    <w:rsid w:val="1B610CC4"/>
    <w:rsid w:val="1BA57530"/>
    <w:rsid w:val="1BBD747B"/>
    <w:rsid w:val="1BF33E97"/>
    <w:rsid w:val="1C0F7C0D"/>
    <w:rsid w:val="1C962C76"/>
    <w:rsid w:val="1CA6768D"/>
    <w:rsid w:val="1CE21A70"/>
    <w:rsid w:val="1D097731"/>
    <w:rsid w:val="1D1979CC"/>
    <w:rsid w:val="1D505927"/>
    <w:rsid w:val="1D540A4C"/>
    <w:rsid w:val="1D5744D2"/>
    <w:rsid w:val="1DC21C8E"/>
    <w:rsid w:val="1DD65800"/>
    <w:rsid w:val="1E3E043E"/>
    <w:rsid w:val="1EE76CC2"/>
    <w:rsid w:val="1F106524"/>
    <w:rsid w:val="1FAA6FD7"/>
    <w:rsid w:val="1FC00BA4"/>
    <w:rsid w:val="1FD00E3E"/>
    <w:rsid w:val="201116F3"/>
    <w:rsid w:val="201857B1"/>
    <w:rsid w:val="20201EC2"/>
    <w:rsid w:val="203330E1"/>
    <w:rsid w:val="204B28BB"/>
    <w:rsid w:val="205D1D27"/>
    <w:rsid w:val="206F356E"/>
    <w:rsid w:val="20AC6906"/>
    <w:rsid w:val="20D81670"/>
    <w:rsid w:val="20E97510"/>
    <w:rsid w:val="213231F4"/>
    <w:rsid w:val="21595B86"/>
    <w:rsid w:val="217F7880"/>
    <w:rsid w:val="218432F9"/>
    <w:rsid w:val="21AE2BB8"/>
    <w:rsid w:val="22055B57"/>
    <w:rsid w:val="223A02EF"/>
    <w:rsid w:val="225E3227"/>
    <w:rsid w:val="225F01F3"/>
    <w:rsid w:val="226778DB"/>
    <w:rsid w:val="22D12B7D"/>
    <w:rsid w:val="22D93B65"/>
    <w:rsid w:val="22FB2B87"/>
    <w:rsid w:val="232245E5"/>
    <w:rsid w:val="23AD6507"/>
    <w:rsid w:val="23B266B0"/>
    <w:rsid w:val="23CF6CD3"/>
    <w:rsid w:val="23DF255F"/>
    <w:rsid w:val="23E33CF9"/>
    <w:rsid w:val="241B04C9"/>
    <w:rsid w:val="24335B6F"/>
    <w:rsid w:val="24683E4B"/>
    <w:rsid w:val="246D24D1"/>
    <w:rsid w:val="24963695"/>
    <w:rsid w:val="24A22C51"/>
    <w:rsid w:val="24A63930"/>
    <w:rsid w:val="252772F1"/>
    <w:rsid w:val="254E2E44"/>
    <w:rsid w:val="25BC44FF"/>
    <w:rsid w:val="25F67E29"/>
    <w:rsid w:val="260E01ED"/>
    <w:rsid w:val="26365340"/>
    <w:rsid w:val="264136D1"/>
    <w:rsid w:val="26637B01"/>
    <w:rsid w:val="26731922"/>
    <w:rsid w:val="26D20490"/>
    <w:rsid w:val="26F318DF"/>
    <w:rsid w:val="274A7E66"/>
    <w:rsid w:val="27AB0725"/>
    <w:rsid w:val="27C66D50"/>
    <w:rsid w:val="27EB5C8B"/>
    <w:rsid w:val="284518F7"/>
    <w:rsid w:val="28790343"/>
    <w:rsid w:val="28AC0121"/>
    <w:rsid w:val="28DD6518"/>
    <w:rsid w:val="294469F1"/>
    <w:rsid w:val="294626C4"/>
    <w:rsid w:val="2970130A"/>
    <w:rsid w:val="29755792"/>
    <w:rsid w:val="29932521"/>
    <w:rsid w:val="29B97660"/>
    <w:rsid w:val="29FF78F4"/>
    <w:rsid w:val="2A0C4C3B"/>
    <w:rsid w:val="2A2158AB"/>
    <w:rsid w:val="2A236C0A"/>
    <w:rsid w:val="2A3D51DB"/>
    <w:rsid w:val="2A972B4F"/>
    <w:rsid w:val="2AF372A5"/>
    <w:rsid w:val="2AFB0A91"/>
    <w:rsid w:val="2B663EF2"/>
    <w:rsid w:val="2B752111"/>
    <w:rsid w:val="2B8F51BF"/>
    <w:rsid w:val="2BD155F1"/>
    <w:rsid w:val="2BE137F6"/>
    <w:rsid w:val="2C3D01A4"/>
    <w:rsid w:val="2C3D33B6"/>
    <w:rsid w:val="2C4C4F3B"/>
    <w:rsid w:val="2C4E2D70"/>
    <w:rsid w:val="2C55584A"/>
    <w:rsid w:val="2C883B34"/>
    <w:rsid w:val="2D167E87"/>
    <w:rsid w:val="2D1F7584"/>
    <w:rsid w:val="2D3A1340"/>
    <w:rsid w:val="2D4241CE"/>
    <w:rsid w:val="2D6D0895"/>
    <w:rsid w:val="2D7E1C1A"/>
    <w:rsid w:val="2DE0049D"/>
    <w:rsid w:val="2E055591"/>
    <w:rsid w:val="2E250044"/>
    <w:rsid w:val="2E3E5827"/>
    <w:rsid w:val="2E9F6689"/>
    <w:rsid w:val="2EA81517"/>
    <w:rsid w:val="2EAB2C75"/>
    <w:rsid w:val="2EED420A"/>
    <w:rsid w:val="2F1C195D"/>
    <w:rsid w:val="30002DCD"/>
    <w:rsid w:val="305B0911"/>
    <w:rsid w:val="307C0198"/>
    <w:rsid w:val="30A957E4"/>
    <w:rsid w:val="30B64BF7"/>
    <w:rsid w:val="30BB3500"/>
    <w:rsid w:val="31155D94"/>
    <w:rsid w:val="315C5288"/>
    <w:rsid w:val="31876415"/>
    <w:rsid w:val="319652A7"/>
    <w:rsid w:val="31AE4ED6"/>
    <w:rsid w:val="31B5418F"/>
    <w:rsid w:val="31CE1255"/>
    <w:rsid w:val="31F225EB"/>
    <w:rsid w:val="326170B4"/>
    <w:rsid w:val="329D6F19"/>
    <w:rsid w:val="32A852AA"/>
    <w:rsid w:val="32F31EA6"/>
    <w:rsid w:val="331C44AF"/>
    <w:rsid w:val="331F61ED"/>
    <w:rsid w:val="33445128"/>
    <w:rsid w:val="335D3AD4"/>
    <w:rsid w:val="340919EE"/>
    <w:rsid w:val="342015F4"/>
    <w:rsid w:val="342F05A9"/>
    <w:rsid w:val="347F4EB0"/>
    <w:rsid w:val="349749CF"/>
    <w:rsid w:val="349C315B"/>
    <w:rsid w:val="34C67823"/>
    <w:rsid w:val="34EB518F"/>
    <w:rsid w:val="35301450"/>
    <w:rsid w:val="356B689E"/>
    <w:rsid w:val="35896890"/>
    <w:rsid w:val="35A54C93"/>
    <w:rsid w:val="35AD2D71"/>
    <w:rsid w:val="362F4AA9"/>
    <w:rsid w:val="36324A47"/>
    <w:rsid w:val="367E4976"/>
    <w:rsid w:val="36F06901"/>
    <w:rsid w:val="375201D1"/>
    <w:rsid w:val="379C3687"/>
    <w:rsid w:val="37A04F82"/>
    <w:rsid w:val="37A421DA"/>
    <w:rsid w:val="37C7308A"/>
    <w:rsid w:val="38593735"/>
    <w:rsid w:val="386C41A1"/>
    <w:rsid w:val="387260AA"/>
    <w:rsid w:val="38A63ADA"/>
    <w:rsid w:val="38D834D0"/>
    <w:rsid w:val="38E42B66"/>
    <w:rsid w:val="39792018"/>
    <w:rsid w:val="397E0883"/>
    <w:rsid w:val="39926182"/>
    <w:rsid w:val="39A64502"/>
    <w:rsid w:val="39B42613"/>
    <w:rsid w:val="39BF2D2D"/>
    <w:rsid w:val="39EC7C8F"/>
    <w:rsid w:val="3A0A16DB"/>
    <w:rsid w:val="3A832E49"/>
    <w:rsid w:val="3A954AAB"/>
    <w:rsid w:val="3A985A30"/>
    <w:rsid w:val="3AEF65CA"/>
    <w:rsid w:val="3B356BB3"/>
    <w:rsid w:val="3B5A6841"/>
    <w:rsid w:val="3B5D0C70"/>
    <w:rsid w:val="3BB83909"/>
    <w:rsid w:val="3C6E4331"/>
    <w:rsid w:val="3CEDA203"/>
    <w:rsid w:val="3CF16B08"/>
    <w:rsid w:val="3DFD1418"/>
    <w:rsid w:val="3E916661"/>
    <w:rsid w:val="3E9C23C7"/>
    <w:rsid w:val="3EC11302"/>
    <w:rsid w:val="3F4023D9"/>
    <w:rsid w:val="3F500DCB"/>
    <w:rsid w:val="3F8D7751"/>
    <w:rsid w:val="3FA922FD"/>
    <w:rsid w:val="3FC51258"/>
    <w:rsid w:val="3FC81A95"/>
    <w:rsid w:val="3FE765D0"/>
    <w:rsid w:val="3FFEA931"/>
    <w:rsid w:val="40066116"/>
    <w:rsid w:val="400A5CE7"/>
    <w:rsid w:val="405939A2"/>
    <w:rsid w:val="408A636F"/>
    <w:rsid w:val="40C50AD3"/>
    <w:rsid w:val="41197AF6"/>
    <w:rsid w:val="411E2F04"/>
    <w:rsid w:val="413250A4"/>
    <w:rsid w:val="413C1A16"/>
    <w:rsid w:val="41BF3E19"/>
    <w:rsid w:val="422B7B0B"/>
    <w:rsid w:val="4285742F"/>
    <w:rsid w:val="42AC4A00"/>
    <w:rsid w:val="42E255CA"/>
    <w:rsid w:val="4311488B"/>
    <w:rsid w:val="43580A8C"/>
    <w:rsid w:val="435F3DED"/>
    <w:rsid w:val="43FB6F58"/>
    <w:rsid w:val="441C41F2"/>
    <w:rsid w:val="442B2FE3"/>
    <w:rsid w:val="444F55DD"/>
    <w:rsid w:val="44605A3B"/>
    <w:rsid w:val="446866CB"/>
    <w:rsid w:val="44C73EFC"/>
    <w:rsid w:val="450F3CBF"/>
    <w:rsid w:val="455A14D6"/>
    <w:rsid w:val="45A64545"/>
    <w:rsid w:val="46240B9F"/>
    <w:rsid w:val="462E6F30"/>
    <w:rsid w:val="46990F40"/>
    <w:rsid w:val="46E10058"/>
    <w:rsid w:val="46E74160"/>
    <w:rsid w:val="471870A4"/>
    <w:rsid w:val="47246A79"/>
    <w:rsid w:val="4731280B"/>
    <w:rsid w:val="47365564"/>
    <w:rsid w:val="473751E4"/>
    <w:rsid w:val="47385407"/>
    <w:rsid w:val="47562215"/>
    <w:rsid w:val="475C6C82"/>
    <w:rsid w:val="47745049"/>
    <w:rsid w:val="47A16E12"/>
    <w:rsid w:val="47A37F49"/>
    <w:rsid w:val="47B658A1"/>
    <w:rsid w:val="47EA2CA7"/>
    <w:rsid w:val="47F15C97"/>
    <w:rsid w:val="484C5002"/>
    <w:rsid w:val="494552FF"/>
    <w:rsid w:val="49495EC9"/>
    <w:rsid w:val="496038EF"/>
    <w:rsid w:val="49901EC0"/>
    <w:rsid w:val="4A002A25"/>
    <w:rsid w:val="4A264ABA"/>
    <w:rsid w:val="4A824CCC"/>
    <w:rsid w:val="4AEB3076"/>
    <w:rsid w:val="4AF30483"/>
    <w:rsid w:val="4BB040B9"/>
    <w:rsid w:val="4BF722AF"/>
    <w:rsid w:val="4C7C5801"/>
    <w:rsid w:val="4CC308D8"/>
    <w:rsid w:val="4D1617AC"/>
    <w:rsid w:val="4D5E2AFB"/>
    <w:rsid w:val="4D615BD6"/>
    <w:rsid w:val="4E4C0585"/>
    <w:rsid w:val="4EB95335"/>
    <w:rsid w:val="4EF26794"/>
    <w:rsid w:val="4F61706A"/>
    <w:rsid w:val="4F676753"/>
    <w:rsid w:val="4FB27ACC"/>
    <w:rsid w:val="4FCC71C9"/>
    <w:rsid w:val="4FE07E01"/>
    <w:rsid w:val="503632D7"/>
    <w:rsid w:val="504925C9"/>
    <w:rsid w:val="50600504"/>
    <w:rsid w:val="506B057F"/>
    <w:rsid w:val="50734737"/>
    <w:rsid w:val="50A77899"/>
    <w:rsid w:val="512E60BF"/>
    <w:rsid w:val="513B3230"/>
    <w:rsid w:val="5190705D"/>
    <w:rsid w:val="52730954"/>
    <w:rsid w:val="527D3462"/>
    <w:rsid w:val="52884465"/>
    <w:rsid w:val="5296438C"/>
    <w:rsid w:val="52BF2FD2"/>
    <w:rsid w:val="53042F77"/>
    <w:rsid w:val="53582C1D"/>
    <w:rsid w:val="549A726C"/>
    <w:rsid w:val="555B5D3C"/>
    <w:rsid w:val="558C43EA"/>
    <w:rsid w:val="558D65E8"/>
    <w:rsid w:val="55D831E4"/>
    <w:rsid w:val="55FB0F01"/>
    <w:rsid w:val="56062A2F"/>
    <w:rsid w:val="56271FB5"/>
    <w:rsid w:val="566F715A"/>
    <w:rsid w:val="567F4C77"/>
    <w:rsid w:val="56FD5545"/>
    <w:rsid w:val="579E18A6"/>
    <w:rsid w:val="57E16E3D"/>
    <w:rsid w:val="583E7CCC"/>
    <w:rsid w:val="586A0F9A"/>
    <w:rsid w:val="586C6533"/>
    <w:rsid w:val="58D64DCB"/>
    <w:rsid w:val="590F4DDA"/>
    <w:rsid w:val="59155BB5"/>
    <w:rsid w:val="593276E3"/>
    <w:rsid w:val="59385647"/>
    <w:rsid w:val="593D5A74"/>
    <w:rsid w:val="594B7F7A"/>
    <w:rsid w:val="59A91BE1"/>
    <w:rsid w:val="59C759D8"/>
    <w:rsid w:val="5AA9184E"/>
    <w:rsid w:val="5AE25780"/>
    <w:rsid w:val="5B1A3062"/>
    <w:rsid w:val="5B466CE4"/>
    <w:rsid w:val="5B843703"/>
    <w:rsid w:val="5B9104C7"/>
    <w:rsid w:val="5BA97648"/>
    <w:rsid w:val="5BAB1071"/>
    <w:rsid w:val="5BAD4574"/>
    <w:rsid w:val="5BD0382F"/>
    <w:rsid w:val="5BF962C1"/>
    <w:rsid w:val="5C3C37A6"/>
    <w:rsid w:val="5C3F18E4"/>
    <w:rsid w:val="5C6C6ACE"/>
    <w:rsid w:val="5C8B3F62"/>
    <w:rsid w:val="5D2C5CEA"/>
    <w:rsid w:val="5D4A309B"/>
    <w:rsid w:val="5DB908D5"/>
    <w:rsid w:val="5E3D71AC"/>
    <w:rsid w:val="5E687C70"/>
    <w:rsid w:val="5E9E26C8"/>
    <w:rsid w:val="5EA65556"/>
    <w:rsid w:val="5EE11EB8"/>
    <w:rsid w:val="5F125F0A"/>
    <w:rsid w:val="5F3673C4"/>
    <w:rsid w:val="5F3B10CB"/>
    <w:rsid w:val="5FA9607E"/>
    <w:rsid w:val="5FF564FD"/>
    <w:rsid w:val="608F6CDA"/>
    <w:rsid w:val="60930F82"/>
    <w:rsid w:val="60B06C30"/>
    <w:rsid w:val="60BC4C41"/>
    <w:rsid w:val="60FD02DB"/>
    <w:rsid w:val="6105633A"/>
    <w:rsid w:val="61161E58"/>
    <w:rsid w:val="61387D24"/>
    <w:rsid w:val="618C01F8"/>
    <w:rsid w:val="61A01247"/>
    <w:rsid w:val="61EE62B8"/>
    <w:rsid w:val="62207D8C"/>
    <w:rsid w:val="624E5E8A"/>
    <w:rsid w:val="62F42044"/>
    <w:rsid w:val="63110358"/>
    <w:rsid w:val="63244136"/>
    <w:rsid w:val="63317BC9"/>
    <w:rsid w:val="635C36E8"/>
    <w:rsid w:val="6377613F"/>
    <w:rsid w:val="637C0048"/>
    <w:rsid w:val="638A735E"/>
    <w:rsid w:val="638F37E5"/>
    <w:rsid w:val="63926968"/>
    <w:rsid w:val="63C97E15"/>
    <w:rsid w:val="63CB56D2"/>
    <w:rsid w:val="63D619DB"/>
    <w:rsid w:val="63FC2C34"/>
    <w:rsid w:val="643364F2"/>
    <w:rsid w:val="643A4E51"/>
    <w:rsid w:val="64C073DB"/>
    <w:rsid w:val="65051571"/>
    <w:rsid w:val="6531517B"/>
    <w:rsid w:val="654C11BD"/>
    <w:rsid w:val="65A155DF"/>
    <w:rsid w:val="65D24E6C"/>
    <w:rsid w:val="66227A45"/>
    <w:rsid w:val="66A739F8"/>
    <w:rsid w:val="66ED2A1B"/>
    <w:rsid w:val="673E2D32"/>
    <w:rsid w:val="679113F7"/>
    <w:rsid w:val="67A27113"/>
    <w:rsid w:val="67A7359A"/>
    <w:rsid w:val="67AB1FA1"/>
    <w:rsid w:val="67F10517"/>
    <w:rsid w:val="68145CE6"/>
    <w:rsid w:val="6828049B"/>
    <w:rsid w:val="68546F36"/>
    <w:rsid w:val="68712B4C"/>
    <w:rsid w:val="68D33DDB"/>
    <w:rsid w:val="68DD3617"/>
    <w:rsid w:val="68EE01D7"/>
    <w:rsid w:val="690F4FAA"/>
    <w:rsid w:val="69113C76"/>
    <w:rsid w:val="693A5F2F"/>
    <w:rsid w:val="6949630A"/>
    <w:rsid w:val="69557DDE"/>
    <w:rsid w:val="696A5624"/>
    <w:rsid w:val="69A14C24"/>
    <w:rsid w:val="6A002475"/>
    <w:rsid w:val="6A0B4089"/>
    <w:rsid w:val="6A95793E"/>
    <w:rsid w:val="6B2370D5"/>
    <w:rsid w:val="6B2F0969"/>
    <w:rsid w:val="6BCA2670"/>
    <w:rsid w:val="6BCE176C"/>
    <w:rsid w:val="6BED37C3"/>
    <w:rsid w:val="6BF72930"/>
    <w:rsid w:val="6C0E1756"/>
    <w:rsid w:val="6C4A3F9D"/>
    <w:rsid w:val="6C663340"/>
    <w:rsid w:val="6C7D33AD"/>
    <w:rsid w:val="6C860F1A"/>
    <w:rsid w:val="6D2D2BB1"/>
    <w:rsid w:val="6DAF0018"/>
    <w:rsid w:val="6DD00670"/>
    <w:rsid w:val="6DEB5C5B"/>
    <w:rsid w:val="6E47697D"/>
    <w:rsid w:val="6E532D4C"/>
    <w:rsid w:val="6E5D3CF5"/>
    <w:rsid w:val="6EA96095"/>
    <w:rsid w:val="6EC43043"/>
    <w:rsid w:val="6EC703EB"/>
    <w:rsid w:val="6ED12DED"/>
    <w:rsid w:val="6EDB21E7"/>
    <w:rsid w:val="6EE21C63"/>
    <w:rsid w:val="6F16057E"/>
    <w:rsid w:val="6F730668"/>
    <w:rsid w:val="6F7637EB"/>
    <w:rsid w:val="6F846384"/>
    <w:rsid w:val="6FCC6779"/>
    <w:rsid w:val="702F6FF3"/>
    <w:rsid w:val="703419B5"/>
    <w:rsid w:val="70CB295F"/>
    <w:rsid w:val="70CC411D"/>
    <w:rsid w:val="71453DDF"/>
    <w:rsid w:val="72232150"/>
    <w:rsid w:val="73193962"/>
    <w:rsid w:val="736E48C7"/>
    <w:rsid w:val="737E3195"/>
    <w:rsid w:val="73D93DA0"/>
    <w:rsid w:val="744A7730"/>
    <w:rsid w:val="745B77F1"/>
    <w:rsid w:val="746F2AB4"/>
    <w:rsid w:val="74770B60"/>
    <w:rsid w:val="749D5F96"/>
    <w:rsid w:val="74BC1E14"/>
    <w:rsid w:val="74D851E3"/>
    <w:rsid w:val="74EC50F2"/>
    <w:rsid w:val="75011284"/>
    <w:rsid w:val="75B514AE"/>
    <w:rsid w:val="75C735CB"/>
    <w:rsid w:val="75DE6235"/>
    <w:rsid w:val="76046AA2"/>
    <w:rsid w:val="76473B19"/>
    <w:rsid w:val="76710638"/>
    <w:rsid w:val="76752C7E"/>
    <w:rsid w:val="767E1A75"/>
    <w:rsid w:val="76B9385D"/>
    <w:rsid w:val="76DD1CA6"/>
    <w:rsid w:val="76FF6B4B"/>
    <w:rsid w:val="770A4EDC"/>
    <w:rsid w:val="77574263"/>
    <w:rsid w:val="776F6DFF"/>
    <w:rsid w:val="77B340B7"/>
    <w:rsid w:val="77B77146"/>
    <w:rsid w:val="77B9481A"/>
    <w:rsid w:val="77D90A2D"/>
    <w:rsid w:val="77F96D63"/>
    <w:rsid w:val="783378A1"/>
    <w:rsid w:val="78667397"/>
    <w:rsid w:val="786F45FD"/>
    <w:rsid w:val="789F07F6"/>
    <w:rsid w:val="78C673B0"/>
    <w:rsid w:val="78CF2017"/>
    <w:rsid w:val="790D2906"/>
    <w:rsid w:val="7923348A"/>
    <w:rsid w:val="7970564B"/>
    <w:rsid w:val="79F964A8"/>
    <w:rsid w:val="79FB522F"/>
    <w:rsid w:val="7A0016B7"/>
    <w:rsid w:val="7A8E7F0B"/>
    <w:rsid w:val="7B286B9A"/>
    <w:rsid w:val="7BC21317"/>
    <w:rsid w:val="7C0B2A10"/>
    <w:rsid w:val="7C295844"/>
    <w:rsid w:val="7C8B67E2"/>
    <w:rsid w:val="7CB7540F"/>
    <w:rsid w:val="7CDE6F23"/>
    <w:rsid w:val="7D0D5AB6"/>
    <w:rsid w:val="7D66524B"/>
    <w:rsid w:val="7D90280C"/>
    <w:rsid w:val="7D954095"/>
    <w:rsid w:val="7DDA1987"/>
    <w:rsid w:val="7DF752C4"/>
    <w:rsid w:val="7E367432"/>
    <w:rsid w:val="7E9D2D4A"/>
    <w:rsid w:val="7EBB44F8"/>
    <w:rsid w:val="7EBFD3FE"/>
    <w:rsid w:val="7F2464A6"/>
    <w:rsid w:val="7F6E5620"/>
    <w:rsid w:val="7F723710"/>
    <w:rsid w:val="7F7B5A5A"/>
    <w:rsid w:val="7FA520A7"/>
    <w:rsid w:val="7FFFB9D6"/>
    <w:rsid w:val="F77F94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4"/>
    <w:qFormat/>
    <w:uiPriority w:val="0"/>
    <w:pPr>
      <w:keepNext/>
      <w:keepLines/>
      <w:spacing w:before="340" w:beforeLines="0" w:after="330" w:afterLines="0" w:line="576" w:lineRule="auto"/>
      <w:outlineLvl w:val="0"/>
    </w:pPr>
    <w:rPr>
      <w:b/>
      <w:bCs/>
      <w:kern w:val="44"/>
      <w:sz w:val="44"/>
      <w:szCs w:val="44"/>
    </w:rPr>
  </w:style>
  <w:style w:type="paragraph" w:styleId="2">
    <w:name w:val="heading 2"/>
    <w:basedOn w:val="1"/>
    <w:next w:val="1"/>
    <w:link w:val="35"/>
    <w:qFormat/>
    <w:uiPriority w:val="0"/>
    <w:pPr>
      <w:keepNext/>
      <w:keepLines/>
      <w:spacing w:before="260" w:beforeLines="0" w:after="260" w:afterLines="0" w:line="413" w:lineRule="auto"/>
      <w:outlineLvl w:val="1"/>
    </w:pPr>
    <w:rPr>
      <w:rFonts w:ascii="Cambria" w:hAnsi="Cambria"/>
      <w:b/>
      <w:bCs/>
      <w:sz w:val="32"/>
      <w:szCs w:val="32"/>
    </w:rPr>
  </w:style>
  <w:style w:type="character" w:default="1" w:styleId="27">
    <w:name w:val="Default Paragraph Font"/>
    <w:link w:val="28"/>
    <w:qFormat/>
    <w:uiPriority w:val="0"/>
    <w:rPr>
      <w:szCs w:val="21"/>
    </w:rPr>
  </w:style>
  <w:style w:type="table" w:default="1" w:styleId="2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link w:val="36"/>
    <w:qFormat/>
    <w:uiPriority w:val="0"/>
    <w:pPr>
      <w:jc w:val="left"/>
    </w:pPr>
    <w:rPr>
      <w:szCs w:val="24"/>
    </w:rPr>
  </w:style>
  <w:style w:type="paragraph" w:styleId="6">
    <w:name w:val="Body Text 3"/>
    <w:basedOn w:val="1"/>
    <w:link w:val="37"/>
    <w:qFormat/>
    <w:uiPriority w:val="0"/>
    <w:pPr>
      <w:spacing w:after="120" w:afterLines="0"/>
    </w:pPr>
    <w:rPr>
      <w:sz w:val="16"/>
      <w:szCs w:val="16"/>
    </w:rPr>
  </w:style>
  <w:style w:type="paragraph" w:styleId="7">
    <w:name w:val="Body Text"/>
    <w:basedOn w:val="1"/>
    <w:next w:val="8"/>
    <w:link w:val="38"/>
    <w:qFormat/>
    <w:uiPriority w:val="0"/>
    <w:rPr>
      <w:sz w:val="32"/>
    </w:rPr>
  </w:style>
  <w:style w:type="paragraph" w:styleId="8">
    <w:name w:val="Body Text First Indent"/>
    <w:basedOn w:val="7"/>
    <w:next w:val="9"/>
    <w:qFormat/>
    <w:uiPriority w:val="0"/>
    <w:pPr>
      <w:spacing w:line="360" w:lineRule="auto"/>
      <w:ind w:firstLine="420" w:firstLineChars="100"/>
    </w:pPr>
    <w:rPr>
      <w:szCs w:val="24"/>
    </w:rPr>
  </w:style>
  <w:style w:type="paragraph" w:styleId="9">
    <w:name w:val="Plain Text"/>
    <w:basedOn w:val="1"/>
    <w:next w:val="7"/>
    <w:link w:val="39"/>
    <w:qFormat/>
    <w:uiPriority w:val="0"/>
    <w:rPr>
      <w:rFonts w:ascii="宋体" w:hAnsi="Courier New"/>
      <w:szCs w:val="20"/>
    </w:rPr>
  </w:style>
  <w:style w:type="paragraph" w:styleId="10">
    <w:name w:val="Body Text Indent"/>
    <w:basedOn w:val="1"/>
    <w:link w:val="40"/>
    <w:qFormat/>
    <w:uiPriority w:val="0"/>
    <w:pPr>
      <w:ind w:firstLine="645"/>
    </w:pPr>
    <w:rPr>
      <w:sz w:val="28"/>
    </w:rPr>
  </w:style>
  <w:style w:type="paragraph" w:styleId="11">
    <w:name w:val="toc 3"/>
    <w:basedOn w:val="1"/>
    <w:next w:val="1"/>
    <w:qFormat/>
    <w:uiPriority w:val="0"/>
    <w:pPr>
      <w:widowControl/>
      <w:spacing w:after="100" w:afterLines="0" w:line="276" w:lineRule="auto"/>
      <w:ind w:left="440"/>
      <w:jc w:val="left"/>
    </w:pPr>
    <w:rPr>
      <w:kern w:val="0"/>
      <w:sz w:val="22"/>
    </w:rPr>
  </w:style>
  <w:style w:type="paragraph" w:styleId="12">
    <w:name w:val="Date"/>
    <w:basedOn w:val="1"/>
    <w:next w:val="1"/>
    <w:link w:val="41"/>
    <w:qFormat/>
    <w:uiPriority w:val="0"/>
    <w:pPr>
      <w:ind w:left="100"/>
    </w:pPr>
    <w:rPr>
      <w:sz w:val="28"/>
      <w:szCs w:val="20"/>
    </w:rPr>
  </w:style>
  <w:style w:type="paragraph" w:styleId="13">
    <w:name w:val="Body Text Indent 2"/>
    <w:basedOn w:val="1"/>
    <w:link w:val="42"/>
    <w:qFormat/>
    <w:uiPriority w:val="0"/>
    <w:pPr>
      <w:ind w:left="360"/>
    </w:pPr>
    <w:rPr>
      <w:rFonts w:ascii="宋体" w:hAnsi="宋体"/>
      <w:sz w:val="32"/>
    </w:rPr>
  </w:style>
  <w:style w:type="paragraph" w:styleId="14">
    <w:name w:val="Balloon Text"/>
    <w:basedOn w:val="1"/>
    <w:link w:val="43"/>
    <w:qFormat/>
    <w:uiPriority w:val="0"/>
    <w:rPr>
      <w:sz w:val="18"/>
      <w:szCs w:val="18"/>
    </w:rPr>
  </w:style>
  <w:style w:type="paragraph" w:styleId="15">
    <w:name w:val="footer"/>
    <w:basedOn w:val="1"/>
    <w:link w:val="44"/>
    <w:qFormat/>
    <w:uiPriority w:val="0"/>
    <w:pPr>
      <w:tabs>
        <w:tab w:val="center" w:pos="4153"/>
        <w:tab w:val="right" w:pos="8306"/>
      </w:tabs>
      <w:snapToGrid w:val="0"/>
      <w:jc w:val="left"/>
    </w:pPr>
    <w:rPr>
      <w:sz w:val="18"/>
      <w:szCs w:val="18"/>
    </w:rPr>
  </w:style>
  <w:style w:type="paragraph" w:styleId="16">
    <w:name w:val="header"/>
    <w:basedOn w:val="1"/>
    <w:link w:val="45"/>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widowControl/>
      <w:spacing w:after="100" w:afterLines="0" w:line="276" w:lineRule="auto"/>
      <w:jc w:val="left"/>
    </w:pPr>
    <w:rPr>
      <w:kern w:val="0"/>
      <w:sz w:val="22"/>
    </w:rPr>
  </w:style>
  <w:style w:type="paragraph" w:styleId="18">
    <w:name w:val="Body Text Indent 3"/>
    <w:basedOn w:val="1"/>
    <w:link w:val="46"/>
    <w:qFormat/>
    <w:uiPriority w:val="0"/>
    <w:pPr>
      <w:ind w:left="420"/>
    </w:pPr>
    <w:rPr>
      <w:rFonts w:ascii="宋体" w:hAnsi="宋体"/>
      <w:sz w:val="32"/>
    </w:rPr>
  </w:style>
  <w:style w:type="paragraph" w:styleId="19">
    <w:name w:val="toc 2"/>
    <w:basedOn w:val="1"/>
    <w:next w:val="1"/>
    <w:qFormat/>
    <w:uiPriority w:val="0"/>
    <w:pPr>
      <w:widowControl/>
      <w:spacing w:after="100" w:afterLines="0" w:line="276" w:lineRule="auto"/>
      <w:ind w:left="220"/>
      <w:jc w:val="left"/>
    </w:pPr>
    <w:rPr>
      <w:kern w:val="0"/>
      <w:sz w:val="22"/>
    </w:rPr>
  </w:style>
  <w:style w:type="paragraph" w:styleId="20">
    <w:name w:val="Body Text 2"/>
    <w:basedOn w:val="1"/>
    <w:link w:val="47"/>
    <w:qFormat/>
    <w:uiPriority w:val="0"/>
    <w:pPr>
      <w:spacing w:after="120" w:afterLines="0" w:line="480" w:lineRule="auto"/>
    </w:pPr>
  </w:style>
  <w:style w:type="paragraph" w:styleId="21">
    <w:name w:val="HTML Preformatted"/>
    <w:basedOn w:val="1"/>
    <w:link w:val="4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rPr>
  </w:style>
  <w:style w:type="paragraph" w:styleId="22">
    <w:name w:val="Normal (Web)"/>
    <w:basedOn w:val="1"/>
    <w:qFormat/>
    <w:uiPriority w:val="99"/>
    <w:pPr>
      <w:widowControl/>
      <w:spacing w:before="100" w:beforeLines="0" w:beforeAutospacing="1" w:after="100" w:afterLines="0" w:afterAutospacing="1"/>
      <w:jc w:val="left"/>
    </w:pPr>
    <w:rPr>
      <w:rFonts w:ascii="宋体" w:hAnsi="宋体" w:cs="宋体"/>
      <w:kern w:val="0"/>
      <w:sz w:val="24"/>
    </w:rPr>
  </w:style>
  <w:style w:type="paragraph" w:styleId="23">
    <w:name w:val="Title"/>
    <w:basedOn w:val="1"/>
    <w:next w:val="1"/>
    <w:link w:val="49"/>
    <w:qFormat/>
    <w:uiPriority w:val="0"/>
    <w:pPr>
      <w:spacing w:before="240" w:beforeLines="0" w:after="60" w:afterLines="0"/>
      <w:jc w:val="center"/>
      <w:outlineLvl w:val="0"/>
    </w:pPr>
    <w:rPr>
      <w:rFonts w:ascii="Cambria" w:hAnsi="Cambria"/>
      <w:b/>
      <w:bCs/>
      <w:kern w:val="0"/>
      <w:sz w:val="32"/>
      <w:szCs w:val="32"/>
    </w:rPr>
  </w:style>
  <w:style w:type="paragraph" w:styleId="24">
    <w:name w:val="annotation subject"/>
    <w:basedOn w:val="5"/>
    <w:next w:val="5"/>
    <w:link w:val="50"/>
    <w:semiHidden/>
    <w:qFormat/>
    <w:uiPriority w:val="0"/>
    <w:rPr>
      <w:b/>
      <w:bCs/>
      <w:szCs w:val="22"/>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8">
    <w:name w:val=" Char Char4 Char"/>
    <w:basedOn w:val="1"/>
    <w:link w:val="27"/>
    <w:qFormat/>
    <w:uiPriority w:val="0"/>
    <w:rPr>
      <w:szCs w:val="21"/>
    </w:rPr>
  </w:style>
  <w:style w:type="character" w:styleId="29">
    <w:name w:val="Strong"/>
    <w:qFormat/>
    <w:uiPriority w:val="0"/>
    <w:rPr>
      <w:b/>
      <w:bCs/>
    </w:rPr>
  </w:style>
  <w:style w:type="character" w:styleId="30">
    <w:name w:val="page number"/>
    <w:basedOn w:val="27"/>
    <w:qFormat/>
    <w:uiPriority w:val="0"/>
  </w:style>
  <w:style w:type="character" w:styleId="31">
    <w:name w:val="FollowedHyperlink"/>
    <w:qFormat/>
    <w:uiPriority w:val="0"/>
    <w:rPr>
      <w:color w:val="3E3E3E"/>
      <w:u w:val="none"/>
    </w:rPr>
  </w:style>
  <w:style w:type="character" w:styleId="32">
    <w:name w:val="Hyperlink"/>
    <w:qFormat/>
    <w:uiPriority w:val="99"/>
    <w:rPr>
      <w:color w:val="3E3E3E"/>
      <w:szCs w:val="21"/>
      <w:u w:val="none"/>
    </w:rPr>
  </w:style>
  <w:style w:type="character" w:styleId="33">
    <w:name w:val="annotation reference"/>
    <w:qFormat/>
    <w:uiPriority w:val="0"/>
    <w:rPr>
      <w:sz w:val="21"/>
      <w:szCs w:val="21"/>
    </w:rPr>
  </w:style>
  <w:style w:type="character" w:customStyle="1" w:styleId="34">
    <w:name w:val="标题 1 字符"/>
    <w:link w:val="3"/>
    <w:qFormat/>
    <w:uiPriority w:val="0"/>
    <w:rPr>
      <w:b/>
      <w:bCs/>
      <w:kern w:val="44"/>
      <w:sz w:val="44"/>
      <w:szCs w:val="44"/>
    </w:rPr>
  </w:style>
  <w:style w:type="character" w:customStyle="1" w:styleId="35">
    <w:name w:val="标题 2 字符"/>
    <w:link w:val="2"/>
    <w:qFormat/>
    <w:uiPriority w:val="0"/>
    <w:rPr>
      <w:rFonts w:ascii="Cambria" w:hAnsi="Cambria"/>
      <w:b/>
      <w:bCs/>
      <w:kern w:val="2"/>
      <w:sz w:val="32"/>
      <w:szCs w:val="32"/>
    </w:rPr>
  </w:style>
  <w:style w:type="character" w:customStyle="1" w:styleId="36">
    <w:name w:val="批注文字 字符"/>
    <w:link w:val="5"/>
    <w:qFormat/>
    <w:uiPriority w:val="0"/>
    <w:rPr>
      <w:kern w:val="2"/>
      <w:sz w:val="21"/>
      <w:szCs w:val="24"/>
    </w:rPr>
  </w:style>
  <w:style w:type="character" w:customStyle="1" w:styleId="37">
    <w:name w:val="正文文本 3 字符"/>
    <w:link w:val="6"/>
    <w:qFormat/>
    <w:uiPriority w:val="0"/>
    <w:rPr>
      <w:kern w:val="2"/>
      <w:sz w:val="16"/>
      <w:szCs w:val="16"/>
    </w:rPr>
  </w:style>
  <w:style w:type="character" w:customStyle="1" w:styleId="38">
    <w:name w:val="正文文本 字符"/>
    <w:link w:val="7"/>
    <w:qFormat/>
    <w:uiPriority w:val="0"/>
    <w:rPr>
      <w:kern w:val="2"/>
      <w:sz w:val="32"/>
      <w:szCs w:val="22"/>
    </w:rPr>
  </w:style>
  <w:style w:type="character" w:customStyle="1" w:styleId="39">
    <w:name w:val="纯文本 字符"/>
    <w:link w:val="9"/>
    <w:qFormat/>
    <w:uiPriority w:val="0"/>
    <w:rPr>
      <w:rFonts w:ascii="宋体" w:hAnsi="Courier New"/>
      <w:kern w:val="2"/>
      <w:sz w:val="21"/>
    </w:rPr>
  </w:style>
  <w:style w:type="character" w:customStyle="1" w:styleId="40">
    <w:name w:val="正文文本缩进 字符"/>
    <w:link w:val="10"/>
    <w:qFormat/>
    <w:uiPriority w:val="0"/>
    <w:rPr>
      <w:kern w:val="2"/>
      <w:sz w:val="28"/>
      <w:szCs w:val="22"/>
    </w:rPr>
  </w:style>
  <w:style w:type="character" w:customStyle="1" w:styleId="41">
    <w:name w:val="日期 字符"/>
    <w:link w:val="12"/>
    <w:qFormat/>
    <w:uiPriority w:val="0"/>
    <w:rPr>
      <w:kern w:val="2"/>
      <w:sz w:val="28"/>
    </w:rPr>
  </w:style>
  <w:style w:type="character" w:customStyle="1" w:styleId="42">
    <w:name w:val="正文文本缩进 2 字符"/>
    <w:link w:val="13"/>
    <w:qFormat/>
    <w:uiPriority w:val="0"/>
    <w:rPr>
      <w:rFonts w:ascii="宋体" w:hAnsi="宋体"/>
      <w:kern w:val="2"/>
      <w:sz w:val="32"/>
      <w:szCs w:val="22"/>
    </w:rPr>
  </w:style>
  <w:style w:type="character" w:customStyle="1" w:styleId="43">
    <w:name w:val="批注框文本 字符"/>
    <w:link w:val="14"/>
    <w:qFormat/>
    <w:uiPriority w:val="0"/>
    <w:rPr>
      <w:kern w:val="2"/>
      <w:sz w:val="18"/>
      <w:szCs w:val="18"/>
    </w:rPr>
  </w:style>
  <w:style w:type="character" w:customStyle="1" w:styleId="44">
    <w:name w:val="页脚 字符"/>
    <w:link w:val="15"/>
    <w:qFormat/>
    <w:uiPriority w:val="0"/>
    <w:rPr>
      <w:kern w:val="2"/>
      <w:sz w:val="18"/>
      <w:szCs w:val="18"/>
    </w:rPr>
  </w:style>
  <w:style w:type="character" w:customStyle="1" w:styleId="45">
    <w:name w:val="页眉 字符"/>
    <w:link w:val="16"/>
    <w:qFormat/>
    <w:uiPriority w:val="0"/>
    <w:rPr>
      <w:kern w:val="2"/>
      <w:sz w:val="18"/>
      <w:szCs w:val="18"/>
    </w:rPr>
  </w:style>
  <w:style w:type="character" w:customStyle="1" w:styleId="46">
    <w:name w:val="正文文本缩进 3 字符"/>
    <w:link w:val="18"/>
    <w:qFormat/>
    <w:uiPriority w:val="0"/>
    <w:rPr>
      <w:rFonts w:ascii="宋体" w:hAnsi="宋体"/>
      <w:kern w:val="2"/>
      <w:sz w:val="32"/>
      <w:szCs w:val="22"/>
    </w:rPr>
  </w:style>
  <w:style w:type="character" w:customStyle="1" w:styleId="47">
    <w:name w:val="正文文本 2 字符"/>
    <w:link w:val="20"/>
    <w:qFormat/>
    <w:uiPriority w:val="0"/>
    <w:rPr>
      <w:kern w:val="2"/>
      <w:sz w:val="21"/>
      <w:szCs w:val="22"/>
    </w:rPr>
  </w:style>
  <w:style w:type="character" w:customStyle="1" w:styleId="48">
    <w:name w:val="HTML 预设格式 字符"/>
    <w:link w:val="21"/>
    <w:qFormat/>
    <w:uiPriority w:val="99"/>
    <w:rPr>
      <w:rFonts w:ascii="Arial" w:hAnsi="Arial" w:cs="Arial"/>
      <w:sz w:val="24"/>
      <w:szCs w:val="24"/>
    </w:rPr>
  </w:style>
  <w:style w:type="character" w:customStyle="1" w:styleId="49">
    <w:name w:val="标题 字符"/>
    <w:link w:val="23"/>
    <w:qFormat/>
    <w:uiPriority w:val="0"/>
    <w:rPr>
      <w:rFonts w:ascii="Cambria" w:hAnsi="Cambria" w:eastAsia="宋体" w:cs="Times New Roman"/>
      <w:b/>
      <w:bCs/>
      <w:sz w:val="32"/>
      <w:szCs w:val="32"/>
    </w:rPr>
  </w:style>
  <w:style w:type="character" w:customStyle="1" w:styleId="50">
    <w:name w:val="批注主题 字符"/>
    <w:link w:val="24"/>
    <w:semiHidden/>
    <w:qFormat/>
    <w:uiPriority w:val="0"/>
    <w:rPr>
      <w:b/>
      <w:bCs/>
      <w:kern w:val="2"/>
      <w:sz w:val="21"/>
      <w:szCs w:val="22"/>
    </w:rPr>
  </w:style>
  <w:style w:type="character" w:customStyle="1" w:styleId="51">
    <w:name w:val="bds_nopic"/>
    <w:basedOn w:val="27"/>
    <w:qFormat/>
    <w:uiPriority w:val="0"/>
  </w:style>
  <w:style w:type="character" w:customStyle="1" w:styleId="52">
    <w:name w:val="样式 黑色"/>
    <w:qFormat/>
    <w:uiPriority w:val="0"/>
    <w:rPr>
      <w:color w:val="000000"/>
      <w:spacing w:val="4"/>
    </w:rPr>
  </w:style>
  <w:style w:type="character" w:customStyle="1" w:styleId="53">
    <w:name w:val="zbggmain style9"/>
    <w:basedOn w:val="27"/>
    <w:qFormat/>
    <w:uiPriority w:val="0"/>
  </w:style>
  <w:style w:type="character" w:customStyle="1" w:styleId="54">
    <w:name w:val="font201"/>
    <w:qFormat/>
    <w:uiPriority w:val="0"/>
    <w:rPr>
      <w:rFonts w:hint="eastAsia" w:ascii="宋体" w:hAnsi="宋体" w:eastAsia="宋体" w:cs="宋体"/>
      <w:color w:val="000000"/>
      <w:sz w:val="20"/>
      <w:szCs w:val="20"/>
      <w:u w:val="none"/>
    </w:rPr>
  </w:style>
  <w:style w:type="character" w:customStyle="1" w:styleId="55">
    <w:name w:val="bds_more"/>
    <w:basedOn w:val="27"/>
    <w:qFormat/>
    <w:uiPriority w:val="0"/>
  </w:style>
  <w:style w:type="character" w:customStyle="1" w:styleId="56">
    <w:name w:val="bds_nopic2"/>
    <w:basedOn w:val="27"/>
    <w:qFormat/>
    <w:uiPriority w:val="0"/>
  </w:style>
  <w:style w:type="character" w:customStyle="1" w:styleId="57">
    <w:name w:val="批注文字 Char1"/>
    <w:semiHidden/>
    <w:qFormat/>
    <w:uiPriority w:val="99"/>
    <w:rPr>
      <w:kern w:val="2"/>
      <w:sz w:val="21"/>
      <w:szCs w:val="22"/>
    </w:rPr>
  </w:style>
  <w:style w:type="character" w:customStyle="1" w:styleId="58">
    <w:name w:val="纯文本 Char1"/>
    <w:qFormat/>
    <w:uiPriority w:val="0"/>
    <w:rPr>
      <w:rFonts w:ascii="宋体" w:hAnsi="Courier New" w:eastAsia="宋体" w:cs="Times New Roman"/>
      <w:szCs w:val="20"/>
    </w:rPr>
  </w:style>
  <w:style w:type="character" w:customStyle="1" w:styleId="59">
    <w:name w:val="style171"/>
    <w:qFormat/>
    <w:uiPriority w:val="0"/>
    <w:rPr>
      <w:b/>
      <w:bCs/>
      <w:color w:val="000000"/>
    </w:rPr>
  </w:style>
  <w:style w:type="character" w:customStyle="1" w:styleId="60">
    <w:name w:val="bds_more1"/>
    <w:qFormat/>
    <w:uiPriority w:val="0"/>
    <w:rPr>
      <w:rFonts w:hint="eastAsia" w:ascii="宋体" w:hAnsi="宋体" w:eastAsia="宋体" w:cs="宋体"/>
    </w:rPr>
  </w:style>
  <w:style w:type="character" w:customStyle="1" w:styleId="61">
    <w:name w:val="font151"/>
    <w:qFormat/>
    <w:uiPriority w:val="0"/>
    <w:rPr>
      <w:rFonts w:hint="eastAsia" w:ascii="楷体" w:hAnsi="楷体" w:eastAsia="楷体" w:cs="楷体"/>
      <w:color w:val="000000"/>
      <w:sz w:val="22"/>
      <w:szCs w:val="22"/>
      <w:u w:val="none"/>
      <w:vertAlign w:val="superscript"/>
    </w:rPr>
  </w:style>
  <w:style w:type="character" w:customStyle="1" w:styleId="62">
    <w:name w:val="bds_nopic1"/>
    <w:basedOn w:val="27"/>
    <w:qFormat/>
    <w:uiPriority w:val="0"/>
  </w:style>
  <w:style w:type="character" w:customStyle="1" w:styleId="63">
    <w:name w:val="font211"/>
    <w:qFormat/>
    <w:uiPriority w:val="0"/>
    <w:rPr>
      <w:rFonts w:hint="eastAsia" w:ascii="楷体" w:hAnsi="楷体" w:eastAsia="楷体" w:cs="楷体"/>
      <w:color w:val="000000"/>
      <w:sz w:val="18"/>
      <w:szCs w:val="18"/>
      <w:u w:val="none"/>
    </w:rPr>
  </w:style>
  <w:style w:type="character" w:customStyle="1" w:styleId="64">
    <w:name w:val="font31"/>
    <w:qFormat/>
    <w:uiPriority w:val="0"/>
    <w:rPr>
      <w:rFonts w:hint="eastAsia" w:ascii="楷体" w:hAnsi="楷体" w:eastAsia="楷体" w:cs="楷体"/>
      <w:color w:val="000000"/>
      <w:sz w:val="20"/>
      <w:szCs w:val="20"/>
      <w:u w:val="none"/>
    </w:rPr>
  </w:style>
  <w:style w:type="character" w:customStyle="1" w:styleId="65">
    <w:name w:val="bds_more2"/>
    <w:basedOn w:val="27"/>
    <w:qFormat/>
    <w:uiPriority w:val="0"/>
  </w:style>
  <w:style w:type="character" w:customStyle="1" w:styleId="66">
    <w:name w:val="font161"/>
    <w:qFormat/>
    <w:uiPriority w:val="0"/>
    <w:rPr>
      <w:rFonts w:hint="eastAsia" w:ascii="楷体" w:hAnsi="楷体" w:eastAsia="楷体" w:cs="楷体"/>
      <w:color w:val="000000"/>
      <w:sz w:val="18"/>
      <w:szCs w:val="18"/>
      <w:u w:val="none"/>
    </w:rPr>
  </w:style>
  <w:style w:type="character" w:customStyle="1" w:styleId="67">
    <w:name w:val="font191"/>
    <w:qFormat/>
    <w:uiPriority w:val="0"/>
    <w:rPr>
      <w:rFonts w:hint="eastAsia" w:ascii="楷体" w:hAnsi="楷体" w:eastAsia="楷体" w:cs="楷体"/>
      <w:b/>
      <w:color w:val="000000"/>
      <w:sz w:val="20"/>
      <w:szCs w:val="20"/>
      <w:u w:val="none"/>
    </w:rPr>
  </w:style>
  <w:style w:type="character" w:customStyle="1" w:styleId="68">
    <w:name w:val="无间隔 字符"/>
    <w:link w:val="69"/>
    <w:qFormat/>
    <w:uiPriority w:val="0"/>
    <w:rPr>
      <w:sz w:val="22"/>
      <w:szCs w:val="22"/>
      <w:lang w:val="en-US" w:eastAsia="zh-CN" w:bidi="ar-SA"/>
    </w:rPr>
  </w:style>
  <w:style w:type="paragraph" w:styleId="69">
    <w:name w:val="No Spacing"/>
    <w:link w:val="68"/>
    <w:qFormat/>
    <w:uiPriority w:val="0"/>
    <w:rPr>
      <w:rFonts w:ascii="Times New Roman" w:hAnsi="Times New Roman" w:eastAsia="宋体" w:cs="Times New Roman"/>
      <w:sz w:val="22"/>
      <w:szCs w:val="22"/>
      <w:lang w:val="en-US" w:eastAsia="zh-CN" w:bidi="ar-SA"/>
    </w:rPr>
  </w:style>
  <w:style w:type="character" w:customStyle="1" w:styleId="70">
    <w:name w:val="more"/>
    <w:basedOn w:val="27"/>
    <w:qFormat/>
    <w:uiPriority w:val="0"/>
  </w:style>
  <w:style w:type="character" w:customStyle="1" w:styleId="71">
    <w:name w:val="style191"/>
    <w:qFormat/>
    <w:uiPriority w:val="0"/>
    <w:rPr>
      <w:b/>
      <w:bCs/>
      <w:sz w:val="21"/>
      <w:szCs w:val="21"/>
    </w:rPr>
  </w:style>
  <w:style w:type="character" w:customStyle="1" w:styleId="72">
    <w:name w:val="标题 Char1"/>
    <w:qFormat/>
    <w:uiPriority w:val="10"/>
    <w:rPr>
      <w:rFonts w:ascii="Cambria" w:hAnsi="Cambria" w:cs="Times New Roman"/>
      <w:b/>
      <w:bCs/>
      <w:kern w:val="2"/>
      <w:sz w:val="32"/>
      <w:szCs w:val="32"/>
    </w:rPr>
  </w:style>
  <w:style w:type="character" w:customStyle="1" w:styleId="73">
    <w:name w:val="font171"/>
    <w:qFormat/>
    <w:uiPriority w:val="0"/>
    <w:rPr>
      <w:rFonts w:ascii="Arial" w:hAnsi="Arial" w:cs="Arial"/>
      <w:color w:val="000000"/>
      <w:sz w:val="20"/>
      <w:szCs w:val="20"/>
      <w:u w:val="none"/>
    </w:rPr>
  </w:style>
  <w:style w:type="character" w:customStyle="1" w:styleId="74">
    <w:name w:val="font91"/>
    <w:qFormat/>
    <w:uiPriority w:val="0"/>
    <w:rPr>
      <w:rFonts w:hint="default" w:ascii="Times New Roman" w:hAnsi="Times New Roman" w:cs="Times New Roman"/>
      <w:color w:val="000000"/>
      <w:sz w:val="21"/>
      <w:szCs w:val="21"/>
    </w:rPr>
  </w:style>
  <w:style w:type="character" w:customStyle="1" w:styleId="75">
    <w:name w:val="time"/>
    <w:qFormat/>
    <w:uiPriority w:val="0"/>
    <w:rPr>
      <w:color w:val="769199"/>
    </w:rPr>
  </w:style>
  <w:style w:type="character" w:customStyle="1" w:styleId="76">
    <w:name w:val="标题 1 Char Char"/>
    <w:qFormat/>
    <w:uiPriority w:val="0"/>
    <w:rPr>
      <w:rFonts w:eastAsia="宋体"/>
      <w:b/>
      <w:spacing w:val="-2"/>
      <w:sz w:val="24"/>
      <w:lang w:val="en-US" w:eastAsia="zh-CN" w:bidi="ar-SA"/>
    </w:rPr>
  </w:style>
  <w:style w:type="character" w:customStyle="1" w:styleId="77">
    <w:name w:val=" Char Char5"/>
    <w:qFormat/>
    <w:uiPriority w:val="0"/>
    <w:rPr>
      <w:kern w:val="2"/>
      <w:sz w:val="21"/>
      <w:szCs w:val="24"/>
    </w:rPr>
  </w:style>
  <w:style w:type="character" w:customStyle="1" w:styleId="78">
    <w:name w:val="正文2 Char"/>
    <w:link w:val="79"/>
    <w:qFormat/>
    <w:uiPriority w:val="0"/>
    <w:rPr>
      <w:rFonts w:ascii="Calibri" w:hAnsi="Calibri" w:eastAsia="宋体"/>
      <w:kern w:val="2"/>
      <w:sz w:val="24"/>
      <w:lang w:val="en-US" w:eastAsia="zh-CN" w:bidi="ar-SA"/>
    </w:rPr>
  </w:style>
  <w:style w:type="paragraph" w:customStyle="1" w:styleId="79">
    <w:name w:val="正文2"/>
    <w:basedOn w:val="1"/>
    <w:link w:val="78"/>
    <w:qFormat/>
    <w:uiPriority w:val="0"/>
    <w:pPr>
      <w:spacing w:before="156" w:beforeLines="0" w:line="360" w:lineRule="auto"/>
      <w:ind w:firstLine="510" w:firstLineChars="200"/>
    </w:pPr>
    <w:rPr>
      <w:rFonts w:ascii="Calibri" w:hAnsi="Calibri"/>
      <w:sz w:val="24"/>
      <w:szCs w:val="20"/>
    </w:rPr>
  </w:style>
  <w:style w:type="character" w:customStyle="1" w:styleId="80">
    <w:name w:val="style2 bin1"/>
    <w:basedOn w:val="27"/>
    <w:qFormat/>
    <w:uiPriority w:val="0"/>
  </w:style>
  <w:style w:type="character" w:customStyle="1" w:styleId="81">
    <w:name w:val="pubtime"/>
    <w:qFormat/>
    <w:uiPriority w:val="0"/>
    <w:rPr>
      <w:color w:val="000000"/>
      <w:sz w:val="12"/>
      <w:szCs w:val="12"/>
    </w:rPr>
  </w:style>
  <w:style w:type="character" w:customStyle="1" w:styleId="82">
    <w:name w:val="纯文本 Char2"/>
    <w:qFormat/>
    <w:uiPriority w:val="0"/>
    <w:rPr>
      <w:rFonts w:ascii="宋体" w:hAnsi="Courier New"/>
      <w:kern w:val="2"/>
      <w:sz w:val="21"/>
    </w:rPr>
  </w:style>
  <w:style w:type="paragraph" w:customStyle="1" w:styleId="83">
    <w:name w:val=" Char"/>
    <w:basedOn w:val="1"/>
    <w:qFormat/>
    <w:uiPriority w:val="0"/>
    <w:rPr>
      <w:rFonts w:ascii="Tahoma" w:hAnsi="Tahoma"/>
      <w:sz w:val="24"/>
      <w:szCs w:val="20"/>
    </w:rPr>
  </w:style>
  <w:style w:type="paragraph" w:customStyle="1" w:styleId="84">
    <w:name w:val="正文缩进1"/>
    <w:basedOn w:val="1"/>
    <w:next w:val="10"/>
    <w:qFormat/>
    <w:uiPriority w:val="0"/>
    <w:pPr>
      <w:autoSpaceDE w:val="0"/>
      <w:autoSpaceDN w:val="0"/>
      <w:adjustRightInd w:val="0"/>
      <w:snapToGrid w:val="0"/>
      <w:spacing w:after="120" w:afterLines="0" w:line="360" w:lineRule="auto"/>
      <w:ind w:left="420" w:leftChars="200" w:firstLine="480" w:firstLineChars="200"/>
    </w:pPr>
    <w:rPr>
      <w:rFonts w:ascii="Times New Roman" w:hAnsi="Times New Roman"/>
      <w:sz w:val="24"/>
      <w:szCs w:val="21"/>
    </w:rPr>
  </w:style>
  <w:style w:type="paragraph" w:customStyle="1" w:styleId="85">
    <w:name w:val=" Char Char Char Char Char Char Char"/>
    <w:basedOn w:val="1"/>
    <w:qFormat/>
    <w:uiPriority w:val="0"/>
    <w:rPr>
      <w:rFonts w:ascii="仿宋_GB2312" w:eastAsia="仿宋_GB2312"/>
      <w:b/>
      <w:sz w:val="32"/>
      <w:szCs w:val="32"/>
    </w:rPr>
  </w:style>
  <w:style w:type="paragraph" w:customStyle="1" w:styleId="86">
    <w:name w:val=" Char1"/>
    <w:basedOn w:val="1"/>
    <w:qFormat/>
    <w:uiPriority w:val="0"/>
  </w:style>
  <w:style w:type="paragraph" w:customStyle="1" w:styleId="87">
    <w:name w:val="_Style 2"/>
    <w:basedOn w:val="1"/>
    <w:next w:val="1"/>
    <w:qFormat/>
    <w:uiPriority w:val="0"/>
    <w:pPr>
      <w:pBdr>
        <w:bottom w:val="single" w:color="auto" w:sz="6" w:space="1"/>
      </w:pBdr>
      <w:jc w:val="center"/>
    </w:pPr>
    <w:rPr>
      <w:rFonts w:ascii="Arial" w:eastAsia="宋体"/>
      <w:vanish/>
      <w:sz w:val="16"/>
    </w:rPr>
  </w:style>
  <w:style w:type="paragraph" w:customStyle="1" w:styleId="88">
    <w:name w:val="style11"/>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89">
    <w:name w:val="_Style 43"/>
    <w:basedOn w:val="1"/>
    <w:qFormat/>
    <w:uiPriority w:val="0"/>
    <w:rPr>
      <w:rFonts w:ascii="Tahoma" w:hAnsi="Tahoma"/>
      <w:sz w:val="24"/>
      <w:szCs w:val="20"/>
    </w:rPr>
  </w:style>
  <w:style w:type="paragraph" w:customStyle="1" w:styleId="90">
    <w:name w:val="Char Char Char"/>
    <w:basedOn w:val="1"/>
    <w:qFormat/>
    <w:uiPriority w:val="0"/>
  </w:style>
  <w:style w:type="paragraph" w:customStyle="1" w:styleId="91">
    <w:name w:val="样式1"/>
    <w:basedOn w:val="3"/>
    <w:qFormat/>
    <w:uiPriority w:val="0"/>
    <w:pPr>
      <w:jc w:val="center"/>
    </w:pPr>
    <w:rPr>
      <w:rFonts w:eastAsia="黑体"/>
    </w:rPr>
  </w:style>
  <w:style w:type="paragraph" w:customStyle="1" w:styleId="92">
    <w:name w:val="Char"/>
    <w:basedOn w:val="1"/>
    <w:qFormat/>
    <w:uiPriority w:val="0"/>
    <w:rPr>
      <w:rFonts w:ascii="Tahoma" w:hAnsi="Tahoma"/>
      <w:sz w:val="24"/>
      <w:szCs w:val="20"/>
    </w:rPr>
  </w:style>
  <w:style w:type="paragraph" w:customStyle="1" w:styleId="93">
    <w:name w:val="font7"/>
    <w:basedOn w:val="1"/>
    <w:qFormat/>
    <w:uiPriority w:val="0"/>
    <w:pPr>
      <w:widowControl/>
      <w:spacing w:before="100" w:beforeLines="0" w:beforeAutospacing="1" w:after="100" w:afterLines="0" w:afterAutospacing="1"/>
      <w:jc w:val="left"/>
    </w:pPr>
    <w:rPr>
      <w:kern w:val="0"/>
      <w:sz w:val="20"/>
      <w:szCs w:val="20"/>
    </w:rPr>
  </w:style>
  <w:style w:type="paragraph" w:customStyle="1" w:styleId="94">
    <w:name w:val="样式 正文文本缩进 2 + Times New Roman 首行缩进:  1.06 厘米 行距: 固定值 30 磅"/>
    <w:basedOn w:val="13"/>
    <w:qFormat/>
    <w:uiPriority w:val="0"/>
    <w:pPr>
      <w:spacing w:line="540" w:lineRule="exact"/>
      <w:ind w:firstLine="601"/>
    </w:pPr>
    <w:rPr>
      <w:spacing w:val="0"/>
      <w:sz w:val="28"/>
      <w:szCs w:val="28"/>
    </w:rPr>
  </w:style>
  <w:style w:type="paragraph" w:customStyle="1" w:styleId="95">
    <w:name w:val="2"/>
    <w:basedOn w:val="1"/>
    <w:next w:val="1"/>
    <w:qFormat/>
    <w:uiPriority w:val="0"/>
    <w:rPr>
      <w:rFonts w:eastAsia="仿宋_GB2312"/>
      <w:sz w:val="18"/>
      <w:szCs w:val="20"/>
    </w:rPr>
  </w:style>
  <w:style w:type="paragraph" w:customStyle="1" w:styleId="96">
    <w:name w:val="1册标题1"/>
    <w:basedOn w:val="1"/>
    <w:next w:val="1"/>
    <w:qFormat/>
    <w:uiPriority w:val="0"/>
    <w:pPr>
      <w:spacing w:before="156" w:beforeLines="50" w:after="156" w:afterLines="50" w:line="300" w:lineRule="auto"/>
      <w:jc w:val="center"/>
      <w:outlineLvl w:val="0"/>
    </w:pPr>
    <w:rPr>
      <w:rFonts w:ascii="Arial" w:hAnsi="Arial" w:eastAsia="黑体"/>
      <w:b/>
      <w:bCs/>
      <w:sz w:val="48"/>
      <w:szCs w:val="20"/>
    </w:rPr>
  </w:style>
  <w:style w:type="paragraph" w:customStyle="1" w:styleId="97">
    <w:name w:val="p0"/>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98">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99">
    <w:name w:val="style17"/>
    <w:basedOn w:val="1"/>
    <w:qFormat/>
    <w:uiPriority w:val="0"/>
    <w:pPr>
      <w:widowControl/>
      <w:spacing w:before="100" w:beforeLines="0" w:beforeAutospacing="1" w:after="100" w:afterLines="0" w:afterAutospacing="1"/>
      <w:jc w:val="left"/>
    </w:pPr>
    <w:rPr>
      <w:rFonts w:ascii="宋体" w:hAnsi="宋体" w:cs="宋体"/>
      <w:b/>
      <w:bCs/>
      <w:color w:val="000000"/>
      <w:kern w:val="0"/>
      <w:sz w:val="24"/>
    </w:rPr>
  </w:style>
  <w:style w:type="paragraph" w:customStyle="1" w:styleId="100">
    <w:name w:val=" Char2"/>
    <w:basedOn w:val="1"/>
    <w:qFormat/>
    <w:uiPriority w:val="0"/>
    <w:rPr>
      <w:rFonts w:ascii="仿宋_GB2312" w:eastAsia="仿宋_GB2312"/>
      <w:b/>
      <w:sz w:val="32"/>
      <w:szCs w:val="32"/>
    </w:rPr>
  </w:style>
  <w:style w:type="paragraph" w:customStyle="1" w:styleId="101">
    <w:name w:val="_Style 100"/>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2">
    <w:name w:val="纯文本1"/>
    <w:basedOn w:val="1"/>
    <w:qFormat/>
    <w:uiPriority w:val="0"/>
    <w:pPr>
      <w:spacing w:beforeLines="50" w:afterLines="50" w:line="400" w:lineRule="exact"/>
    </w:pPr>
    <w:rPr>
      <w:rFonts w:hAnsi="Courier New"/>
      <w:sz w:val="24"/>
      <w:szCs w:val="24"/>
      <w:lang w:val="zh-CN"/>
    </w:rPr>
  </w:style>
  <w:style w:type="paragraph" w:customStyle="1" w:styleId="103">
    <w:name w:val="_Style 102"/>
    <w:basedOn w:val="1"/>
    <w:next w:val="1"/>
    <w:qFormat/>
    <w:uiPriority w:val="0"/>
    <w:pPr>
      <w:pBdr>
        <w:top w:val="single" w:color="auto" w:sz="6" w:space="1"/>
      </w:pBdr>
      <w:jc w:val="center"/>
    </w:pPr>
    <w:rPr>
      <w:rFonts w:ascii="Arial" w:eastAsia="宋体"/>
      <w:vanish/>
      <w:sz w:val="16"/>
    </w:rPr>
  </w:style>
  <w:style w:type="paragraph" w:customStyle="1" w:styleId="104">
    <w:name w:val="正文1"/>
    <w:next w:val="1"/>
    <w:qFormat/>
    <w:uiPriority w:val="0"/>
    <w:pPr>
      <w:widowControl w:val="0"/>
      <w:adjustRightInd w:val="0"/>
      <w:spacing w:line="240" w:lineRule="atLeast"/>
      <w:jc w:val="both"/>
    </w:pPr>
    <w:rPr>
      <w:rFonts w:ascii="宋体" w:hAnsi="Times New Roman" w:eastAsia="宋体" w:cs="Times New Roman"/>
      <w:sz w:val="34"/>
      <w:lang w:val="en-US" w:eastAsia="zh-CN" w:bidi="ar-SA"/>
    </w:rPr>
  </w:style>
  <w:style w:type="paragraph" w:customStyle="1" w:styleId="105">
    <w:name w:val="_Style 7"/>
    <w:basedOn w:val="1"/>
    <w:qFormat/>
    <w:uiPriority w:val="0"/>
  </w:style>
  <w:style w:type="paragraph" w:customStyle="1" w:styleId="106">
    <w:name w:val="_Style 105"/>
    <w:basedOn w:val="1"/>
    <w:next w:val="1"/>
    <w:qFormat/>
    <w:uiPriority w:val="0"/>
    <w:pPr>
      <w:pBdr>
        <w:bottom w:val="single" w:color="auto" w:sz="6" w:space="1"/>
      </w:pBdr>
      <w:jc w:val="center"/>
    </w:pPr>
    <w:rPr>
      <w:rFonts w:ascii="Arial" w:eastAsia="宋体"/>
      <w:vanish/>
      <w:sz w:val="16"/>
    </w:rPr>
  </w:style>
  <w:style w:type="paragraph" w:customStyle="1" w:styleId="107">
    <w:name w:val="Char2"/>
    <w:basedOn w:val="1"/>
    <w:qFormat/>
    <w:uiPriority w:val="0"/>
    <w:rPr>
      <w:rFonts w:ascii="仿宋_GB2312" w:eastAsia="仿宋_GB2312"/>
      <w:b/>
      <w:sz w:val="32"/>
      <w:szCs w:val="32"/>
    </w:rPr>
  </w:style>
  <w:style w:type="paragraph" w:customStyle="1" w:styleId="108">
    <w:name w:val=" Char Char Char Char"/>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38</Pages>
  <Words>15963</Words>
  <Characters>16751</Characters>
  <Lines>132</Lines>
  <Paragraphs>37</Paragraphs>
  <TotalTime>59</TotalTime>
  <ScaleCrop>false</ScaleCrop>
  <LinksUpToDate>false</LinksUpToDate>
  <CharactersWithSpaces>19355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2019-09-21T02:19:00Z</dcterms:created>
  <dc:creator>黑牛</dc:creator>
  <cp:lastModifiedBy>Robin酱。</cp:lastModifiedBy>
  <cp:lastPrinted>2020-09-05T01:22:00Z</cp:lastPrinted>
  <dcterms:modified xsi:type="dcterms:W3CDTF">2025-06-26T07:09:48Z</dcterms:modified>
  <dc:title>公开招标-货物类综合评分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1E6D596700A94D1AA9CBD86342ACC849_13</vt:lpwstr>
  </property>
  <property fmtid="{D5CDD505-2E9C-101B-9397-08002B2CF9AE}" pid="4" name="KSOTemplateDocerSaveRecord">
    <vt:lpwstr>eyJoZGlkIjoiODZkMTQwODIxMTgwMWZlZjYyMzFhZGZhZTQ3Y2QzMjciLCJ1c2VySWQiOiI2OTg2NTY1NzUifQ==</vt:lpwstr>
  </property>
</Properties>
</file>