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color w:val="auto"/>
          <w:sz w:val="32"/>
        </w:rPr>
      </w:pPr>
      <w:bookmarkStart w:id="0" w:name="OLE_LINK1"/>
      <w:bookmarkStart w:id="1" w:name="OLE_LINK2"/>
      <w:r>
        <w:rPr>
          <w:rFonts w:ascii="Times New Roman" w:hAnsi="Times New Roman" w:eastAsia="方正小标宋简体" w:cs="Times New Roman"/>
          <w:bCs/>
          <w:color w:val="auto"/>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为便于供应商及时了解项目采办信息，现将</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eastAsia="zh-CN"/>
        </w:rPr>
        <w:t>海油发展-化工品类部-</w:t>
      </w:r>
      <w:r>
        <w:rPr>
          <w:rFonts w:hint="eastAsia" w:ascii="Times New Roman" w:hAnsi="Times New Roman" w:eastAsia="仿宋_GB2312" w:cs="Times New Roman"/>
          <w:color w:val="auto"/>
          <w:sz w:val="32"/>
          <w:szCs w:val="32"/>
          <w:u w:val="single"/>
          <w:lang w:val="en-US" w:eastAsia="zh-CN"/>
        </w:rPr>
        <w:t>工程技术公司2026-2028年度化学防砂定制产品采购专有协议</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的采办计划公开如下：</w:t>
      </w:r>
    </w:p>
    <w:tbl>
      <w:tblPr>
        <w:tblStyle w:val="21"/>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72"/>
        <w:gridCol w:w="1701"/>
        <w:gridCol w:w="2551"/>
        <w:gridCol w:w="1843"/>
        <w:gridCol w:w="538"/>
      </w:tblGrid>
      <w:tr>
        <w:tc>
          <w:tcPr>
            <w:tcW w:w="56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序号</w:t>
            </w:r>
          </w:p>
        </w:tc>
        <w:tc>
          <w:tcPr>
            <w:tcW w:w="1872"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采办包</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名称</w:t>
            </w:r>
          </w:p>
        </w:tc>
        <w:tc>
          <w:tcPr>
            <w:tcW w:w="170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采购范围与主要技术指标</w:t>
            </w:r>
          </w:p>
        </w:tc>
        <w:tc>
          <w:tcPr>
            <w:tcW w:w="255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预计发标时间</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（填写到月）</w:t>
            </w:r>
          </w:p>
        </w:tc>
        <w:tc>
          <w:tcPr>
            <w:tcW w:w="1843"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供应商资质基本要求</w:t>
            </w:r>
          </w:p>
        </w:tc>
        <w:tc>
          <w:tcPr>
            <w:tcW w:w="53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备注</w:t>
            </w:r>
          </w:p>
        </w:tc>
      </w:tr>
      <w:tr>
        <w:trPr>
          <w:trHeight w:val="1764" w:hRule="atLeast"/>
        </w:trPr>
        <w:tc>
          <w:tcPr>
            <w:tcW w:w="568" w:type="dxa"/>
            <w:vAlign w:val="center"/>
          </w:tcPr>
          <w:p>
            <w:pPr>
              <w:ind w:firstLine="480" w:firstLineChars="200"/>
              <w:rPr>
                <w:rFonts w:ascii="Times New Roman" w:hAnsi="Times New Roman" w:eastAsia="仿宋" w:cs="Times New Roman"/>
                <w:color w:val="auto"/>
                <w:kern w:val="0"/>
                <w:sz w:val="24"/>
                <w:szCs w:val="24"/>
              </w:rPr>
            </w:pPr>
          </w:p>
        </w:tc>
        <w:tc>
          <w:tcPr>
            <w:tcW w:w="1872" w:type="dxa"/>
            <w:vAlign w:val="center"/>
          </w:tcPr>
          <w:p>
            <w:pPr>
              <w:rPr>
                <w:rFonts w:hint="eastAsia" w:ascii="Times New Roman" w:hAnsi="Times New Roman" w:eastAsia="仿宋" w:cs="Times New Roman"/>
                <w:color w:val="auto"/>
                <w:kern w:val="0"/>
                <w:sz w:val="24"/>
                <w:szCs w:val="24"/>
                <w:u w:val="single"/>
                <w:lang w:eastAsia="zh-CN"/>
              </w:rPr>
            </w:pPr>
            <w:r>
              <w:rPr>
                <w:rFonts w:hint="eastAsia" w:ascii="Times New Roman" w:hAnsi="Times New Roman" w:eastAsia="仿宋" w:cs="Times New Roman"/>
                <w:color w:val="auto"/>
                <w:kern w:val="0"/>
                <w:sz w:val="24"/>
                <w:szCs w:val="24"/>
                <w:u w:val="single"/>
                <w:lang w:eastAsia="zh-CN"/>
              </w:rPr>
              <w:t>海油发展-化工品类部-工程技术公司202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lang w:eastAsia="zh-CN"/>
              </w:rPr>
              <w:t>-202</w:t>
            </w:r>
            <w:r>
              <w:rPr>
                <w:rFonts w:hint="eastAsia" w:ascii="Times New Roman" w:hAnsi="Times New Roman" w:eastAsia="仿宋" w:cs="Times New Roman"/>
                <w:color w:val="auto"/>
                <w:kern w:val="0"/>
                <w:sz w:val="24"/>
                <w:szCs w:val="24"/>
                <w:u w:val="single"/>
                <w:lang w:val="en-US" w:eastAsia="zh-CN"/>
              </w:rPr>
              <w:t>8</w:t>
            </w:r>
            <w:r>
              <w:rPr>
                <w:rFonts w:hint="eastAsia" w:ascii="Times New Roman" w:hAnsi="Times New Roman" w:eastAsia="仿宋" w:cs="Times New Roman"/>
                <w:color w:val="auto"/>
                <w:kern w:val="0"/>
                <w:sz w:val="24"/>
                <w:szCs w:val="24"/>
                <w:u w:val="single"/>
                <w:lang w:eastAsia="zh-CN"/>
              </w:rPr>
              <w:t>年度化学防砂定制产品采购专有协议</w:t>
            </w:r>
          </w:p>
        </w:tc>
        <w:tc>
          <w:tcPr>
            <w:tcW w:w="1701"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w:t>
            </w:r>
            <w:r>
              <w:rPr>
                <w:rFonts w:ascii="Times New Roman" w:hAnsi="Times New Roman" w:eastAsia="仿宋" w:cs="Times New Roman"/>
                <w:color w:val="auto"/>
                <w:kern w:val="0"/>
                <w:sz w:val="24"/>
                <w:szCs w:val="24"/>
                <w:u w:val="single"/>
              </w:rPr>
              <w:t>1。</w:t>
            </w:r>
          </w:p>
        </w:tc>
        <w:tc>
          <w:tcPr>
            <w:tcW w:w="2551" w:type="dxa"/>
            <w:vAlign w:val="center"/>
          </w:tcPr>
          <w:p>
            <w:pPr>
              <w:rPr>
                <w:rFonts w:ascii="Times New Roman" w:hAnsi="Times New Roman" w:eastAsia="仿宋" w:cs="Times New Roman"/>
                <w:color w:val="auto"/>
                <w:kern w:val="0"/>
                <w:sz w:val="24"/>
                <w:szCs w:val="24"/>
                <w:u w:val="single"/>
              </w:rPr>
            </w:pPr>
            <w:r>
              <w:rPr>
                <w:rFonts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rPr>
              <w:t>．</w:t>
            </w:r>
            <w:r>
              <w:rPr>
                <w:rFonts w:hint="eastAsia" w:ascii="Times New Roman" w:hAnsi="Times New Roman" w:eastAsia="仿宋" w:cs="Times New Roman"/>
                <w:color w:val="auto"/>
                <w:kern w:val="0"/>
                <w:sz w:val="24"/>
                <w:szCs w:val="24"/>
                <w:u w:val="single"/>
                <w:lang w:val="en-US" w:eastAsia="zh-CN"/>
              </w:rPr>
              <w:t>3</w:t>
            </w:r>
            <w:r>
              <w:rPr>
                <w:rFonts w:ascii="Times New Roman" w:hAnsi="Times New Roman" w:eastAsia="仿宋" w:cs="Times New Roman"/>
                <w:color w:val="auto"/>
                <w:kern w:val="0"/>
                <w:sz w:val="24"/>
                <w:szCs w:val="24"/>
                <w:u w:val="single"/>
              </w:rPr>
              <w:t>）</w:t>
            </w:r>
          </w:p>
        </w:tc>
        <w:tc>
          <w:tcPr>
            <w:tcW w:w="1843"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详见附件2</w:t>
            </w:r>
          </w:p>
        </w:tc>
        <w:tc>
          <w:tcPr>
            <w:tcW w:w="538" w:type="dxa"/>
            <w:vAlign w:val="center"/>
          </w:tcPr>
          <w:p>
            <w:pPr>
              <w:rPr>
                <w:rFonts w:ascii="Times New Roman" w:hAnsi="Times New Roman" w:eastAsia="仿宋" w:cs="Times New Roman"/>
                <w:color w:val="auto"/>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本次公开的采办计划是本项目采办工作的初步安排，实际采购</w:t>
      </w:r>
      <w:r>
        <w:rPr>
          <w:rFonts w:hint="eastAsia" w:ascii="Times New Roman" w:hAnsi="Times New Roman" w:eastAsia="仿宋_GB2312" w:cs="Times New Roman"/>
          <w:color w:val="auto"/>
          <w:sz w:val="32"/>
          <w:szCs w:val="32"/>
        </w:rPr>
        <w:t>相关事宜</w:t>
      </w:r>
      <w:r>
        <w:rPr>
          <w:rFonts w:ascii="Times New Roman" w:hAnsi="Times New Roman" w:eastAsia="仿宋_GB2312" w:cs="Times New Roman"/>
          <w:color w:val="auto"/>
          <w:sz w:val="32"/>
          <w:szCs w:val="32"/>
        </w:rPr>
        <w:t>应以</w:t>
      </w:r>
      <w:r>
        <w:rPr>
          <w:rFonts w:hint="eastAsia" w:ascii="Times New Roman" w:hAnsi="Times New Roman" w:eastAsia="仿宋_GB2312" w:cs="Times New Roman"/>
          <w:color w:val="auto"/>
          <w:sz w:val="32"/>
          <w:szCs w:val="32"/>
        </w:rPr>
        <w:t>后续</w:t>
      </w:r>
      <w:r>
        <w:rPr>
          <w:rFonts w:ascii="Times New Roman" w:hAnsi="Times New Roman" w:eastAsia="仿宋_GB2312" w:cs="Times New Roman"/>
          <w:color w:val="auto"/>
          <w:sz w:val="32"/>
          <w:szCs w:val="32"/>
        </w:rPr>
        <w:t>相关采购公告和采购文件为准，本次公开的采办计划所有提供和反馈的信息只作为项目采办参考。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color w:val="auto"/>
          <w:sz w:val="28"/>
          <w:szCs w:val="28"/>
        </w:rPr>
      </w:pPr>
      <w:r>
        <w:rPr>
          <w:rFonts w:ascii="Times New Roman" w:hAnsi="Times New Roman" w:eastAsia="仿宋_GB2312" w:cs="Times New Roman"/>
          <w:color w:val="auto"/>
          <w:sz w:val="32"/>
          <w:szCs w:val="32"/>
        </w:rPr>
        <w:t>本次公告有效期是（202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日）止。在此期间，</w:t>
      </w:r>
      <w:r>
        <w:rPr>
          <w:rFonts w:hint="eastAsia" w:ascii="Times New Roman" w:hAnsi="Times New Roman" w:eastAsia="仿宋_GB2312" w:cs="Times New Roman"/>
          <w:color w:val="auto"/>
          <w:sz w:val="32"/>
          <w:szCs w:val="32"/>
        </w:rPr>
        <w:t>有</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b/>
          <w:bCs/>
          <w:color w:val="auto"/>
          <w:sz w:val="32"/>
          <w:szCs w:val="32"/>
          <w:u w:val="single"/>
          <w:lang w:val="en-US" w:eastAsia="zh-CN"/>
        </w:rPr>
        <w:t>化学防砂定制产品</w:t>
      </w:r>
      <w:r>
        <w:rPr>
          <w:rFonts w:hint="eastAsia" w:ascii="Times New Roman" w:hAnsi="Times New Roman" w:eastAsia="仿宋_GB2312" w:cs="Times New Roman"/>
          <w:color w:val="auto"/>
          <w:sz w:val="32"/>
          <w:szCs w:val="32"/>
        </w:rPr>
        <w:t>的系统用户可在集团公司采办系统中提交反馈材料。（详细内容请见附件1、2）。</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采办共享中心</w:t>
      </w:r>
    </w:p>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16</w:t>
      </w:r>
      <w:r>
        <w:rPr>
          <w:rFonts w:ascii="Times New Roman" w:hAnsi="Times New Roman" w:eastAsia="仿宋_GB2312" w:cs="Times New Roman"/>
          <w:color w:val="auto"/>
          <w:sz w:val="32"/>
          <w:szCs w:val="32"/>
        </w:rPr>
        <w:t>日</w:t>
      </w:r>
    </w:p>
    <w:p>
      <w:pPr>
        <w:tabs>
          <w:tab w:val="left" w:pos="993"/>
          <w:tab w:val="left" w:pos="1134"/>
          <w:tab w:val="left" w:pos="1418"/>
        </w:tabs>
        <w:spacing w:line="600" w:lineRule="exact"/>
        <w:ind w:right="1120"/>
        <w:jc w:val="left"/>
        <w:rPr>
          <w:rFonts w:hint="eastAsia" w:ascii="仿宋_GB2312" w:hAnsi="宋体" w:eastAsia="仿宋_GB2312" w:cs="仿宋_GB2312"/>
          <w:i w:val="0"/>
          <w:iCs w:val="0"/>
          <w:caps w:val="0"/>
          <w:spacing w:val="0"/>
          <w:sz w:val="32"/>
          <w:szCs w:val="32"/>
          <w:lang w:val="en-US" w:eastAsia="zh-CN"/>
        </w:rPr>
      </w:pPr>
      <w:r>
        <w:rPr>
          <w:rFonts w:hint="eastAsia" w:ascii="仿宋_GB2312" w:hAnsi="宋体" w:eastAsia="仿宋_GB2312" w:cs="仿宋_GB2312"/>
          <w:i w:val="0"/>
          <w:iCs w:val="0"/>
          <w:caps w:val="0"/>
          <w:spacing w:val="0"/>
          <w:sz w:val="32"/>
          <w:szCs w:val="32"/>
          <w:lang w:val="en-US" w:eastAsia="zh-CN"/>
        </w:rPr>
        <w:t>商务联系人：王莫飞，电话：02225801305</w:t>
      </w:r>
    </w:p>
    <w:p>
      <w:pPr>
        <w:tabs>
          <w:tab w:val="left" w:pos="993"/>
          <w:tab w:val="left" w:pos="1134"/>
          <w:tab w:val="left" w:pos="1418"/>
        </w:tabs>
        <w:spacing w:line="600" w:lineRule="exact"/>
        <w:ind w:right="1120"/>
        <w:jc w:val="left"/>
        <w:rPr>
          <w:rFonts w:ascii="Times New Roman" w:hAnsi="Times New Roman" w:eastAsia="仿宋_GB2312" w:cs="Times New Roman"/>
          <w:color w:val="auto"/>
          <w:sz w:val="32"/>
          <w:szCs w:val="32"/>
        </w:rPr>
      </w:pPr>
      <w:r>
        <w:rPr>
          <w:rFonts w:hint="eastAsia" w:ascii="仿宋_GB2312" w:hAnsi="宋体" w:eastAsia="仿宋_GB2312" w:cs="仿宋_GB2312"/>
          <w:i w:val="0"/>
          <w:iCs w:val="0"/>
          <w:caps w:val="0"/>
          <w:spacing w:val="0"/>
          <w:sz w:val="32"/>
          <w:szCs w:val="32"/>
          <w:lang w:val="en-US" w:eastAsia="zh-CN"/>
        </w:rPr>
        <w:t>邮箱：wangmf2@cnooc.com.cn</w:t>
      </w:r>
      <w:r>
        <w:rPr>
          <w:rFonts w:ascii="仿宋_GB2312" w:hAnsi="宋体" w:eastAsia="仿宋_GB2312" w:cs="仿宋_GB2312"/>
          <w:i w:val="0"/>
          <w:iCs w:val="0"/>
          <w:caps w:val="0"/>
          <w:spacing w:val="0"/>
          <w:sz w:val="32"/>
          <w:szCs w:val="32"/>
        </w:rPr>
        <w:t xml:space="preserve">  </w:t>
      </w:r>
      <w:r>
        <w:rPr>
          <w:rFonts w:ascii="Times New Roman" w:hAnsi="Times New Roman" w:eastAsia="仿宋_GB2312" w:cs="Times New Roman"/>
          <w:color w:val="auto"/>
          <w:sz w:val="32"/>
          <w:szCs w:val="32"/>
        </w:rPr>
        <w:t xml:space="preserve"> </w:t>
      </w:r>
    </w:p>
    <w:bookmarkEnd w:id="0"/>
    <w:p>
      <w:pPr>
        <w:tabs>
          <w:tab w:val="left" w:pos="993"/>
          <w:tab w:val="left" w:pos="1134"/>
          <w:tab w:val="left" w:pos="1418"/>
        </w:tabs>
        <w:spacing w:line="600" w:lineRule="exact"/>
        <w:ind w:right="1120"/>
        <w:jc w:val="both"/>
        <w:rPr>
          <w:rFonts w:ascii="Times New Roman" w:hAnsi="Times New Roman" w:eastAsia="仿宋_GB2312" w:cs="Times New Roman"/>
          <w:color w:val="auto"/>
          <w:sz w:val="32"/>
          <w:szCs w:val="32"/>
        </w:rPr>
      </w:pPr>
      <w:r>
        <w:rPr>
          <w:rFonts w:ascii="仿宋_GB2312" w:hAnsi="宋体" w:eastAsia="仿宋_GB2312" w:cs="仿宋_GB2312"/>
          <w:i w:val="0"/>
          <w:iCs w:val="0"/>
          <w:caps w:val="0"/>
          <w:spacing w:val="0"/>
          <w:sz w:val="32"/>
          <w:szCs w:val="32"/>
        </w:rPr>
        <w:t>如对上述公开内容真实、有效性存疑，请拨打社会监督电话：</w:t>
      </w:r>
      <w:r>
        <w:rPr>
          <w:rFonts w:hint="default" w:ascii="仿宋_GB2312" w:hAnsi="宋体" w:eastAsia="仿宋_GB2312" w:cs="仿宋_GB2312"/>
          <w:i w:val="0"/>
          <w:iCs w:val="0"/>
          <w:caps w:val="0"/>
          <w:spacing w:val="0"/>
          <w:sz w:val="32"/>
          <w:szCs w:val="32"/>
          <w:shd w:val="clear" w:fill="FFFFFF"/>
        </w:rPr>
        <w:t>022-25802262，其他事项不受理。</w:t>
      </w:r>
    </w:p>
    <w:bookmarkEnd w:id="1"/>
    <w:p>
      <w:pPr>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tabs>
          <w:tab w:val="left" w:pos="993"/>
          <w:tab w:val="left" w:pos="1134"/>
          <w:tab w:val="left" w:pos="1418"/>
        </w:tabs>
        <w:spacing w:line="600" w:lineRule="exact"/>
        <w:ind w:right="1120"/>
        <w:jc w:val="left"/>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附件1：采购范围与主要技术指标</w:t>
      </w:r>
    </w:p>
    <w:p>
      <w:pPr>
        <w:pStyle w:val="25"/>
        <w:shd w:val="clear"/>
        <w:spacing w:before="120" w:after="120"/>
        <w:outlineLvl w:val="0"/>
        <w:rPr>
          <w:rFonts w:ascii="微软雅黑" w:hAnsi="微软雅黑" w:eastAsia="微软雅黑" w:cs="Times New Roman"/>
          <w:bCs/>
          <w:color w:val="auto"/>
          <w:sz w:val="32"/>
          <w:szCs w:val="32"/>
          <w:highlight w:val="none"/>
        </w:rPr>
      </w:pPr>
      <w:r>
        <w:rPr>
          <w:rFonts w:ascii="微软雅黑" w:hAnsi="微软雅黑" w:eastAsia="微软雅黑" w:cs="Times New Roman"/>
          <w:bCs/>
          <w:color w:val="auto"/>
          <w:sz w:val="32"/>
          <w:szCs w:val="32"/>
          <w:highlight w:val="none"/>
        </w:rPr>
        <w:t>一、项目概况及总体要求</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根据公司措施药剂自主化要求，目前掌握了一批化学防砂产品核心配方，具备化学防砂产品自主化前提条件，通过药剂自主化生产能够降低产品成本，同时进一步优化配方提高产品性能；但</w:t>
      </w:r>
      <w:r>
        <w:rPr>
          <w:rFonts w:ascii="Times New Roman" w:hAnsi="Times New Roman" w:eastAsia="微软雅黑"/>
          <w:color w:val="auto"/>
          <w:highlight w:val="none"/>
          <w:lang w:eastAsia="zh-CN"/>
        </w:rPr>
        <w:t>药剂涉及到化工加工与反应釜等工艺，</w:t>
      </w:r>
      <w:r>
        <w:rPr>
          <w:rFonts w:hint="eastAsia" w:ascii="微软雅黑" w:hAnsi="微软雅黑" w:eastAsia="微软雅黑"/>
          <w:color w:val="auto"/>
          <w:highlight w:val="none"/>
          <w:lang w:eastAsia="zh-CN"/>
        </w:rPr>
        <w:t>我公司尚不具备场地和设备等条件，为践行公司产品战略决策部署，需通过</w:t>
      </w:r>
      <w:r>
        <w:rPr>
          <w:rFonts w:hint="eastAsia" w:ascii="微软雅黑" w:hAnsi="微软雅黑" w:eastAsia="微软雅黑"/>
          <w:color w:val="auto"/>
          <w:highlight w:val="none"/>
          <w:lang w:val="en-US" w:eastAsia="zh-CN"/>
        </w:rPr>
        <w:t>定制加工</w:t>
      </w:r>
      <w:r>
        <w:rPr>
          <w:rFonts w:hint="eastAsia" w:ascii="微软雅黑" w:hAnsi="微软雅黑" w:eastAsia="微软雅黑"/>
          <w:color w:val="auto"/>
          <w:highlight w:val="none"/>
          <w:lang w:eastAsia="zh-CN"/>
        </w:rPr>
        <w:t>的方式，实现</w:t>
      </w:r>
      <w:r>
        <w:rPr>
          <w:rFonts w:hint="eastAsia" w:ascii="微软雅黑" w:hAnsi="微软雅黑" w:eastAsia="微软雅黑"/>
          <w:color w:val="auto"/>
          <w:highlight w:val="none"/>
          <w:lang w:val="en-US" w:eastAsia="zh-CN"/>
        </w:rPr>
        <w:t>化学防砂产品</w:t>
      </w:r>
      <w:r>
        <w:rPr>
          <w:rFonts w:hint="eastAsia" w:ascii="微软雅黑" w:hAnsi="微软雅黑" w:eastAsia="微软雅黑"/>
          <w:color w:val="auto"/>
          <w:highlight w:val="none"/>
          <w:lang w:eastAsia="zh-CN"/>
        </w:rPr>
        <w:t>的自主化。</w:t>
      </w:r>
    </w:p>
    <w:p>
      <w:pPr>
        <w:pStyle w:val="9"/>
        <w:shd w:val="clear"/>
        <w:spacing w:line="257" w:lineRule="auto"/>
        <w:ind w:right="122" w:firstLine="42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本技术要求书共引用10项标准，其中4项产品标准，6项方法标准。</w:t>
      </w:r>
    </w:p>
    <w:p>
      <w:pPr>
        <w:pStyle w:val="25"/>
        <w:numPr>
          <w:ilvl w:val="0"/>
          <w:numId w:val="2"/>
        </w:numPr>
        <w:shd w:val="clear"/>
        <w:spacing w:before="120" w:after="120"/>
        <w:outlineLvl w:val="0"/>
        <w:rPr>
          <w:rFonts w:ascii="微软雅黑" w:hAnsi="微软雅黑" w:eastAsia="微软雅黑" w:cs="Times New Roman"/>
          <w:bCs/>
          <w:color w:val="auto"/>
          <w:sz w:val="32"/>
          <w:szCs w:val="32"/>
          <w:highlight w:val="none"/>
        </w:rPr>
      </w:pPr>
      <w:r>
        <w:rPr>
          <w:rFonts w:ascii="微软雅黑" w:hAnsi="微软雅黑" w:eastAsia="微软雅黑" w:cs="Times New Roman"/>
          <w:bCs/>
          <w:color w:val="auto"/>
          <w:sz w:val="32"/>
          <w:szCs w:val="32"/>
          <w:highlight w:val="none"/>
        </w:rPr>
        <w:t>需求一览表</w:t>
      </w:r>
    </w:p>
    <w:p>
      <w:pPr>
        <w:keepNext w:val="0"/>
        <w:keepLines w:val="0"/>
        <w:pageBreakBefore w:val="0"/>
        <w:widowControl w:val="0"/>
        <w:shd w:val="clear" w:color="auto"/>
        <w:kinsoku/>
        <w:wordWrap/>
        <w:overflowPunct/>
        <w:topLinePunct w:val="0"/>
        <w:autoSpaceDE/>
        <w:autoSpaceDN/>
        <w:bidi w:val="0"/>
        <w:adjustRightInd w:val="0"/>
        <w:snapToGrid w:val="0"/>
        <w:spacing w:before="157" w:beforeLines="50" w:line="360" w:lineRule="auto"/>
        <w:jc w:val="center"/>
        <w:textAlignment w:val="auto"/>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表1  定制产品需求一览表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249"/>
        <w:gridCol w:w="1384"/>
        <w:gridCol w:w="1856"/>
        <w:gridCol w:w="1226"/>
        <w:gridCol w:w="935"/>
        <w:gridCol w:w="996"/>
      </w:tblGrid>
      <w:tr>
        <w:trPr>
          <w:trHeight w:val="454" w:hRule="atLeast"/>
          <w:jc w:val="center"/>
        </w:trPr>
        <w:tc>
          <w:tcPr>
            <w:tcW w:w="450" w:type="pct"/>
            <w:tcMar>
              <w:top w:w="0" w:type="dxa"/>
              <w:left w:w="51" w:type="dxa"/>
              <w:bottom w:w="0" w:type="dxa"/>
              <w:right w:w="51" w:type="dxa"/>
            </w:tcMar>
            <w:vAlign w:val="center"/>
          </w:tcPr>
          <w:p>
            <w:pPr>
              <w:pStyle w:val="4"/>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ascii="微软雅黑" w:hAnsi="微软雅黑" w:eastAsia="微软雅黑"/>
                <w:color w:val="auto"/>
                <w:spacing w:val="0"/>
                <w:sz w:val="21"/>
                <w:szCs w:val="21"/>
                <w:highlight w:val="none"/>
              </w:rPr>
            </w:pPr>
            <w:r>
              <w:rPr>
                <w:rFonts w:ascii="微软雅黑" w:hAnsi="微软雅黑" w:eastAsia="微软雅黑"/>
                <w:color w:val="auto"/>
                <w:spacing w:val="0"/>
                <w:sz w:val="21"/>
                <w:szCs w:val="21"/>
                <w:highlight w:val="none"/>
              </w:rPr>
              <w:t>序号</w:t>
            </w:r>
          </w:p>
        </w:tc>
        <w:tc>
          <w:tcPr>
            <w:tcW w:w="743"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微软雅黑" w:hAnsi="微软雅黑" w:eastAsia="微软雅黑" w:cs="Times New Roman"/>
                <w:color w:val="auto"/>
                <w:highlight w:val="none"/>
                <w:lang w:val="en-US" w:eastAsia="zh-CN"/>
              </w:rPr>
            </w:pPr>
            <w:r>
              <w:rPr>
                <w:rFonts w:hint="eastAsia" w:ascii="微软雅黑" w:hAnsi="微软雅黑" w:eastAsia="微软雅黑" w:cs="Times New Roman"/>
                <w:color w:val="auto"/>
                <w:highlight w:val="none"/>
                <w:lang w:val="en-US" w:eastAsia="zh-CN"/>
              </w:rPr>
              <w:t>物资编码</w:t>
            </w:r>
          </w:p>
        </w:tc>
        <w:tc>
          <w:tcPr>
            <w:tcW w:w="823"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微软雅黑" w:hAnsi="微软雅黑" w:eastAsia="微软雅黑" w:cs="Times New Roman"/>
                <w:color w:val="auto"/>
                <w:highlight w:val="none"/>
                <w:lang w:val="en-US" w:eastAsia="zh-CN"/>
              </w:rPr>
            </w:pPr>
            <w:r>
              <w:rPr>
                <w:rFonts w:hint="eastAsia" w:ascii="微软雅黑" w:hAnsi="微软雅黑" w:eastAsia="微软雅黑" w:cs="Times New Roman"/>
                <w:color w:val="auto"/>
                <w:highlight w:val="none"/>
                <w:lang w:val="en-US" w:eastAsia="zh-CN"/>
              </w:rPr>
              <w:t>品类编码</w:t>
            </w:r>
          </w:p>
        </w:tc>
        <w:tc>
          <w:tcPr>
            <w:tcW w:w="1104"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ascii="微软雅黑" w:hAnsi="微软雅黑" w:eastAsia="微软雅黑" w:cs="Times New Roman"/>
                <w:color w:val="auto"/>
                <w:highlight w:val="none"/>
                <w:lang w:eastAsia="zh-CN"/>
              </w:rPr>
            </w:pPr>
            <w:r>
              <w:rPr>
                <w:rFonts w:hint="eastAsia" w:ascii="微软雅黑" w:hAnsi="微软雅黑" w:eastAsia="微软雅黑" w:cs="Times New Roman"/>
                <w:color w:val="auto"/>
                <w:highlight w:val="none"/>
                <w:lang w:eastAsia="zh-CN"/>
              </w:rPr>
              <w:t>物资</w:t>
            </w:r>
            <w:r>
              <w:rPr>
                <w:rFonts w:ascii="微软雅黑" w:hAnsi="微软雅黑" w:eastAsia="微软雅黑" w:cs="Times New Roman"/>
                <w:color w:val="auto"/>
                <w:highlight w:val="none"/>
                <w:lang w:eastAsia="zh-CN"/>
              </w:rPr>
              <w:t>名称</w:t>
            </w:r>
          </w:p>
        </w:tc>
        <w:tc>
          <w:tcPr>
            <w:tcW w:w="729"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ascii="微软雅黑" w:hAnsi="微软雅黑" w:eastAsia="微软雅黑" w:cs="Times New Roman"/>
                <w:color w:val="auto"/>
                <w:highlight w:val="none"/>
                <w:lang w:eastAsia="zh-CN"/>
              </w:rPr>
            </w:pPr>
            <w:r>
              <w:rPr>
                <w:rFonts w:ascii="微软雅黑" w:hAnsi="微软雅黑" w:eastAsia="微软雅黑" w:cs="Times New Roman"/>
                <w:color w:val="auto"/>
                <w:highlight w:val="none"/>
                <w:lang w:eastAsia="zh-CN"/>
              </w:rPr>
              <w:t>规格型号</w:t>
            </w:r>
          </w:p>
        </w:tc>
        <w:tc>
          <w:tcPr>
            <w:tcW w:w="556"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ascii="微软雅黑" w:hAnsi="微软雅黑" w:eastAsia="微软雅黑" w:cs="Times New Roman"/>
                <w:color w:val="auto"/>
                <w:highlight w:val="none"/>
                <w:lang w:eastAsia="zh-CN"/>
              </w:rPr>
            </w:pPr>
            <w:r>
              <w:rPr>
                <w:rFonts w:ascii="微软雅黑" w:hAnsi="微软雅黑" w:eastAsia="微软雅黑" w:cs="Times New Roman"/>
                <w:color w:val="auto"/>
                <w:highlight w:val="none"/>
                <w:lang w:eastAsia="zh-CN"/>
              </w:rPr>
              <w:t>数量</w:t>
            </w:r>
          </w:p>
        </w:tc>
        <w:tc>
          <w:tcPr>
            <w:tcW w:w="592"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微软雅黑" w:hAnsi="微软雅黑" w:eastAsia="微软雅黑" w:cs="Times New Roman"/>
                <w:color w:val="auto"/>
                <w:highlight w:val="none"/>
                <w:lang w:val="en-US" w:eastAsia="zh-CN"/>
              </w:rPr>
            </w:pPr>
            <w:r>
              <w:rPr>
                <w:rFonts w:hint="eastAsia" w:ascii="微软雅黑" w:hAnsi="微软雅黑" w:eastAsia="微软雅黑" w:cs="Times New Roman"/>
                <w:color w:val="auto"/>
                <w:highlight w:val="none"/>
                <w:lang w:val="en-US" w:eastAsia="zh-CN"/>
              </w:rPr>
              <w:t>单位</w:t>
            </w:r>
          </w:p>
        </w:tc>
      </w:tr>
      <w:tr>
        <w:trPr>
          <w:trHeight w:val="444" w:hRule="atLeast"/>
          <w:jc w:val="center"/>
        </w:trPr>
        <w:tc>
          <w:tcPr>
            <w:tcW w:w="450" w:type="pct"/>
            <w:tcMar>
              <w:top w:w="0" w:type="dxa"/>
              <w:left w:w="51" w:type="dxa"/>
              <w:bottom w:w="0" w:type="dxa"/>
              <w:right w:w="51" w:type="dxa"/>
            </w:tcMar>
            <w:vAlign w:val="center"/>
          </w:tcPr>
          <w:p>
            <w:pPr>
              <w:pStyle w:val="4"/>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微软雅黑" w:hAnsi="微软雅黑" w:eastAsia="微软雅黑" w:cs="微软雅黑"/>
                <w:color w:val="auto"/>
                <w:spacing w:val="0"/>
                <w:sz w:val="15"/>
                <w:szCs w:val="15"/>
                <w:highlight w:val="none"/>
                <w:lang w:val="en-US" w:eastAsia="zh-CN"/>
              </w:rPr>
            </w:pPr>
            <w:r>
              <w:rPr>
                <w:rFonts w:hint="eastAsia" w:ascii="微软雅黑" w:hAnsi="微软雅黑" w:eastAsia="微软雅黑" w:cs="微软雅黑"/>
                <w:color w:val="auto"/>
                <w:spacing w:val="0"/>
                <w:sz w:val="15"/>
                <w:szCs w:val="15"/>
                <w:highlight w:val="none"/>
                <w:lang w:val="en-US" w:eastAsia="zh-CN"/>
              </w:rPr>
              <w:t>1</w:t>
            </w:r>
          </w:p>
        </w:tc>
        <w:tc>
          <w:tcPr>
            <w:tcW w:w="743"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微软雅黑"/>
                <w:color w:val="auto"/>
                <w:sz w:val="15"/>
                <w:szCs w:val="15"/>
                <w:highlight w:val="none"/>
                <w:lang w:val="en-US" w:eastAsia="zh-CN"/>
              </w:rPr>
            </w:pPr>
            <w:r>
              <w:rPr>
                <w:rFonts w:hint="eastAsia" w:ascii="微软雅黑" w:hAnsi="微软雅黑" w:eastAsia="微软雅黑" w:cs="微软雅黑"/>
                <w:color w:val="auto"/>
                <w:sz w:val="15"/>
                <w:szCs w:val="15"/>
                <w:highlight w:val="none"/>
                <w:lang w:val="en-US" w:eastAsia="zh-CN"/>
              </w:rPr>
              <w:t>/</w:t>
            </w:r>
          </w:p>
        </w:tc>
        <w:tc>
          <w:tcPr>
            <w:tcW w:w="823" w:type="pct"/>
            <w:tcMar>
              <w:top w:w="0" w:type="dxa"/>
              <w:left w:w="51" w:type="dxa"/>
              <w:bottom w:w="0" w:type="dxa"/>
              <w:right w:w="51" w:type="dxa"/>
            </w:tcMar>
            <w:vAlign w:val="center"/>
          </w:tcPr>
          <w:p>
            <w:pPr>
              <w:pStyle w:val="4"/>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微软雅黑" w:hAnsi="微软雅黑" w:eastAsia="微软雅黑" w:cs="Times New Roman"/>
                <w:color w:val="auto"/>
                <w:spacing w:val="0"/>
                <w:kern w:val="0"/>
                <w:sz w:val="21"/>
                <w:szCs w:val="21"/>
                <w:highlight w:val="none"/>
                <w:lang w:val="en-US" w:eastAsia="zh-CN" w:bidi="ar-SA"/>
              </w:rPr>
            </w:pPr>
            <w:r>
              <w:rPr>
                <w:rFonts w:hint="eastAsia" w:ascii="微软雅黑" w:hAnsi="微软雅黑" w:eastAsia="微软雅黑" w:cs="Times New Roman"/>
                <w:color w:val="auto"/>
                <w:spacing w:val="0"/>
                <w:kern w:val="0"/>
                <w:sz w:val="21"/>
                <w:szCs w:val="21"/>
                <w:highlight w:val="none"/>
                <w:lang w:val="en-US" w:eastAsia="zh-CN" w:bidi="ar-SA"/>
              </w:rPr>
              <w:t>A030306</w:t>
            </w:r>
          </w:p>
        </w:tc>
        <w:tc>
          <w:tcPr>
            <w:tcW w:w="1104" w:type="pct"/>
            <w:tcMar>
              <w:top w:w="0" w:type="dxa"/>
              <w:left w:w="51" w:type="dxa"/>
              <w:bottom w:w="0" w:type="dxa"/>
              <w:right w:w="51" w:type="dxa"/>
            </w:tcMar>
            <w:vAlign w:val="center"/>
          </w:tcPr>
          <w:p>
            <w:pPr>
              <w:pStyle w:val="25"/>
              <w:keepNext w:val="0"/>
              <w:keepLines w:val="0"/>
              <w:pageBreakBefore w:val="0"/>
              <w:widowControl w:val="0"/>
              <w:numPr>
                <w:ilvl w:val="0"/>
                <w:numId w:val="0"/>
              </w:numPr>
              <w:shd w:val="clear"/>
              <w:kinsoku/>
              <w:wordWrap/>
              <w:overflowPunct/>
              <w:topLinePunct w:val="0"/>
              <w:autoSpaceDE w:val="0"/>
              <w:autoSpaceDN w:val="0"/>
              <w:bidi w:val="0"/>
              <w:adjustRightInd w:val="0"/>
              <w:snapToGrid/>
              <w:ind w:left="0" w:leftChars="0" w:firstLine="0" w:firstLineChars="0"/>
              <w:jc w:val="center"/>
              <w:textAlignment w:val="auto"/>
              <w:outlineLvl w:val="0"/>
              <w:rPr>
                <w:rFonts w:hint="default" w:ascii="微软雅黑" w:hAnsi="微软雅黑" w:eastAsia="微软雅黑" w:cs="Times New Roman"/>
                <w:color w:val="auto"/>
                <w:spacing w:val="0"/>
                <w:kern w:val="0"/>
                <w:sz w:val="21"/>
                <w:szCs w:val="21"/>
                <w:highlight w:val="none"/>
                <w:lang w:val="en-US" w:eastAsia="zh-CN" w:bidi="ar-SA"/>
              </w:rPr>
            </w:pPr>
            <w:r>
              <w:rPr>
                <w:rFonts w:hint="eastAsia" w:ascii="黑体" w:hAnsi="宋体" w:eastAsia="黑体" w:cs="黑体"/>
                <w:i w:val="0"/>
                <w:iCs w:val="0"/>
                <w:color w:val="auto"/>
                <w:kern w:val="0"/>
                <w:sz w:val="21"/>
                <w:szCs w:val="21"/>
                <w:highlight w:val="none"/>
                <w:u w:val="none"/>
                <w:lang w:val="en-US" w:eastAsia="zh-CN" w:bidi="ar"/>
              </w:rPr>
              <w:t>固砂剂</w:t>
            </w:r>
          </w:p>
        </w:tc>
        <w:tc>
          <w:tcPr>
            <w:tcW w:w="729" w:type="pct"/>
            <w:tcMar>
              <w:top w:w="0" w:type="dxa"/>
              <w:left w:w="51" w:type="dxa"/>
              <w:bottom w:w="0" w:type="dxa"/>
              <w:right w:w="51" w:type="dxa"/>
            </w:tcMar>
            <w:vAlign w:val="center"/>
          </w:tcPr>
          <w:p>
            <w:pPr>
              <w:pStyle w:val="4"/>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黑体" w:hAnsi="宋体" w:eastAsia="黑体" w:cs="黑体"/>
                <w:i w:val="0"/>
                <w:iCs w:val="0"/>
                <w:color w:val="auto"/>
                <w:spacing w:val="0"/>
                <w:kern w:val="0"/>
                <w:sz w:val="21"/>
                <w:szCs w:val="21"/>
                <w:highlight w:val="none"/>
                <w:u w:val="none"/>
                <w:lang w:val="en-US" w:eastAsia="zh-CN" w:bidi="ar"/>
              </w:rPr>
            </w:pPr>
            <w:r>
              <w:rPr>
                <w:rFonts w:hint="eastAsia" w:ascii="黑体" w:hAnsi="宋体" w:eastAsia="黑体" w:cs="黑体"/>
                <w:i w:val="0"/>
                <w:iCs w:val="0"/>
                <w:color w:val="auto"/>
                <w:spacing w:val="0"/>
                <w:kern w:val="0"/>
                <w:sz w:val="21"/>
                <w:szCs w:val="21"/>
                <w:highlight w:val="none"/>
                <w:u w:val="none"/>
                <w:lang w:val="en-US" w:eastAsia="zh-CN" w:bidi="ar"/>
              </w:rPr>
              <w:t>工业化工品</w:t>
            </w:r>
          </w:p>
        </w:tc>
        <w:tc>
          <w:tcPr>
            <w:tcW w:w="556" w:type="pct"/>
            <w:tcMar>
              <w:top w:w="0" w:type="dxa"/>
              <w:left w:w="51" w:type="dxa"/>
              <w:bottom w:w="0" w:type="dxa"/>
              <w:right w:w="51" w:type="dxa"/>
            </w:tcMar>
            <w:vAlign w:val="center"/>
          </w:tcPr>
          <w:p>
            <w:pPr>
              <w:pStyle w:val="4"/>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黑体" w:hAnsi="宋体" w:eastAsia="黑体" w:cs="黑体"/>
                <w:i w:val="0"/>
                <w:iCs w:val="0"/>
                <w:color w:val="auto"/>
                <w:spacing w:val="0"/>
                <w:kern w:val="0"/>
                <w:sz w:val="21"/>
                <w:szCs w:val="21"/>
                <w:highlight w:val="none"/>
                <w:u w:val="none"/>
                <w:lang w:val="en-US" w:eastAsia="zh-CN" w:bidi="ar"/>
              </w:rPr>
            </w:pPr>
            <w:r>
              <w:rPr>
                <w:rFonts w:hint="eastAsia" w:ascii="黑体" w:hAnsi="宋体" w:eastAsia="黑体" w:cs="黑体"/>
                <w:i w:val="0"/>
                <w:iCs w:val="0"/>
                <w:color w:val="auto"/>
                <w:spacing w:val="0"/>
                <w:kern w:val="0"/>
                <w:sz w:val="21"/>
                <w:szCs w:val="21"/>
                <w:highlight w:val="none"/>
                <w:u w:val="none"/>
                <w:lang w:val="en-US" w:eastAsia="zh-CN" w:bidi="ar"/>
              </w:rPr>
              <w:t>1</w:t>
            </w:r>
          </w:p>
        </w:tc>
        <w:tc>
          <w:tcPr>
            <w:tcW w:w="592" w:type="pct"/>
            <w:tcMar>
              <w:top w:w="0" w:type="dxa"/>
              <w:left w:w="51" w:type="dxa"/>
              <w:bottom w:w="0" w:type="dxa"/>
              <w:right w:w="51" w:type="dxa"/>
            </w:tcMar>
            <w:vAlign w:val="center"/>
          </w:tcPr>
          <w:p>
            <w:pPr>
              <w:pStyle w:val="9"/>
              <w:keepNext w:val="0"/>
              <w:keepLines w:val="0"/>
              <w:pageBreakBefore w:val="0"/>
              <w:widowControl w:val="0"/>
              <w:shd w:val="clear" w:color="auto"/>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黑体" w:hAnsi="宋体" w:eastAsia="黑体" w:cs="黑体"/>
                <w:i w:val="0"/>
                <w:iCs w:val="0"/>
                <w:color w:val="auto"/>
                <w:spacing w:val="0"/>
                <w:kern w:val="0"/>
                <w:sz w:val="21"/>
                <w:szCs w:val="21"/>
                <w:highlight w:val="none"/>
                <w:u w:val="none"/>
                <w:lang w:val="en-US" w:eastAsia="zh-CN" w:bidi="ar"/>
              </w:rPr>
            </w:pPr>
            <w:r>
              <w:rPr>
                <w:rFonts w:hint="eastAsia" w:ascii="黑体" w:hAnsi="宋体" w:eastAsia="黑体" w:cs="黑体"/>
                <w:i w:val="0"/>
                <w:iCs w:val="0"/>
                <w:color w:val="auto"/>
                <w:spacing w:val="0"/>
                <w:kern w:val="0"/>
                <w:sz w:val="21"/>
                <w:szCs w:val="21"/>
                <w:highlight w:val="none"/>
                <w:u w:val="none"/>
                <w:lang w:val="en-US" w:eastAsia="zh-CN" w:bidi="ar"/>
              </w:rPr>
              <w:t>项</w:t>
            </w:r>
          </w:p>
        </w:tc>
      </w:tr>
    </w:tbl>
    <w:p>
      <w:pPr>
        <w:pStyle w:val="25"/>
        <w:numPr>
          <w:ilvl w:val="0"/>
          <w:numId w:val="0"/>
        </w:numPr>
        <w:shd w:val="clear"/>
        <w:spacing w:before="0" w:after="0"/>
        <w:jc w:val="center"/>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22"/>
          <w:szCs w:val="22"/>
          <w:highlight w:val="none"/>
          <w:lang w:val="en-US" w:eastAsia="zh-CN"/>
        </w:rPr>
        <w:t>表2 定制产品原材料及服务需求一览表</w:t>
      </w:r>
    </w:p>
    <w:tbl>
      <w:tblPr>
        <w:tblStyle w:val="20"/>
        <w:tblW w:w="9182" w:type="dxa"/>
        <w:tblInd w:w="-3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3572"/>
        <w:gridCol w:w="996"/>
        <w:gridCol w:w="1285"/>
        <w:gridCol w:w="2526"/>
      </w:tblGrid>
      <w:tr>
        <w:trPr>
          <w:trHeight w:val="315" w:hRule="atLeast"/>
        </w:trPr>
        <w:tc>
          <w:tcPr>
            <w:tcW w:w="9182" w:type="dxa"/>
            <w:gridSpan w:val="5"/>
            <w:tcBorders>
              <w:tl2br w:val="nil"/>
              <w:tr2bl w:val="nil"/>
            </w:tcBorders>
            <w:shd w:val="clear" w:color="auto" w:fill="auto"/>
            <w:noWrap/>
            <w:vAlign w:val="center"/>
          </w:tcPr>
          <w:p>
            <w:pPr>
              <w:widowControl/>
              <w:shd w:val="clear"/>
              <w:jc w:val="left"/>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bidi="ar"/>
              </w:rPr>
              <w:t>一、</w:t>
            </w:r>
            <w:r>
              <w:rPr>
                <w:rFonts w:hint="eastAsia" w:ascii="黑体" w:hAnsi="黑体" w:eastAsia="黑体" w:cs="黑体"/>
                <w:color w:val="auto"/>
                <w:kern w:val="0"/>
                <w:szCs w:val="21"/>
                <w:highlight w:val="none"/>
                <w:lang w:val="en-US" w:eastAsia="zh-CN" w:bidi="ar"/>
              </w:rPr>
              <w:t>定制产品所需</w:t>
            </w:r>
            <w:r>
              <w:rPr>
                <w:rFonts w:hint="eastAsia" w:ascii="黑体" w:hAnsi="黑体" w:eastAsia="黑体" w:cs="黑体"/>
                <w:color w:val="auto"/>
                <w:kern w:val="0"/>
                <w:szCs w:val="21"/>
                <w:highlight w:val="none"/>
                <w:lang w:bidi="ar"/>
              </w:rPr>
              <w:t>原材料：</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bidi="ar"/>
              </w:rPr>
              <w:t>序号</w:t>
            </w:r>
          </w:p>
        </w:tc>
        <w:tc>
          <w:tcPr>
            <w:tcW w:w="3572"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bidi="ar"/>
              </w:rPr>
              <w:t>名称</w:t>
            </w:r>
          </w:p>
        </w:tc>
        <w:tc>
          <w:tcPr>
            <w:tcW w:w="99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黑体" w:hAnsi="黑体" w:eastAsia="黑体" w:cs="黑体"/>
                <w:color w:val="auto"/>
                <w:kern w:val="0"/>
                <w:szCs w:val="21"/>
                <w:highlight w:val="none"/>
                <w:lang w:bidi="ar"/>
              </w:rPr>
              <w:t>数量</w:t>
            </w:r>
          </w:p>
        </w:tc>
        <w:tc>
          <w:tcPr>
            <w:tcW w:w="1285"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bidi="ar"/>
              </w:rPr>
              <w:t>单位</w:t>
            </w:r>
          </w:p>
        </w:tc>
        <w:tc>
          <w:tcPr>
            <w:tcW w:w="252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szCs w:val="21"/>
                <w:highlight w:val="none"/>
              </w:rPr>
            </w:pPr>
            <w:r>
              <w:rPr>
                <w:rFonts w:hint="eastAsia" w:ascii="黑体" w:hAnsi="黑体" w:eastAsia="黑体" w:cs="黑体"/>
                <w:color w:val="auto"/>
                <w:kern w:val="0"/>
                <w:szCs w:val="21"/>
                <w:highlight w:val="none"/>
                <w:lang w:bidi="ar"/>
              </w:rPr>
              <w:t>备注</w:t>
            </w:r>
          </w:p>
        </w:tc>
      </w:tr>
      <w:tr>
        <w:trPr>
          <w:trHeight w:val="9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bookmarkStart w:id="2" w:name="OLE_LINK6" w:colFirst="2" w:colLast="2"/>
            <w:r>
              <w:rPr>
                <w:rFonts w:hint="eastAsia" w:ascii="微软雅黑" w:hAnsi="微软雅黑" w:eastAsia="微软雅黑" w:cs="微软雅黑"/>
                <w:color w:val="auto"/>
                <w:kern w:val="0"/>
                <w:sz w:val="18"/>
                <w:szCs w:val="18"/>
                <w:highlight w:val="none"/>
                <w:lang w:bidi="ar"/>
              </w:rPr>
              <w:t>1</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偶联剂KH560</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default" w:ascii="黑体" w:hAnsi="宋体" w:eastAsia="黑体" w:cs="黑体"/>
                <w:i w:val="0"/>
                <w:iCs w:val="0"/>
                <w:color w:val="auto"/>
                <w:kern w:val="0"/>
                <w:sz w:val="21"/>
                <w:szCs w:val="21"/>
                <w:highlight w:val="none"/>
                <w:u w:val="none"/>
                <w:shd w:val="clear" w:color="auto" w:fill="auto"/>
                <w:lang w:val="en-US" w:eastAsia="zh-CN" w:bidi="ar"/>
              </w:rPr>
              <w:t>200</w:t>
            </w:r>
            <w:r>
              <w:rPr>
                <w:rFonts w:hint="eastAsia" w:ascii="黑体" w:hAnsi="宋体" w:eastAsia="黑体" w:cs="黑体"/>
                <w:i w:val="0"/>
                <w:iCs w:val="0"/>
                <w:color w:val="auto"/>
                <w:kern w:val="0"/>
                <w:sz w:val="21"/>
                <w:szCs w:val="21"/>
                <w:highlight w:val="none"/>
                <w:u w:val="none"/>
                <w:shd w:val="clear" w:color="auto" w:fill="auto"/>
                <w:lang w:val="en-US" w:eastAsia="zh-CN" w:bidi="ar"/>
              </w:rPr>
              <w:t>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黑体" w:eastAsia="黑体" w:cs="黑体"/>
                <w:color w:val="auto"/>
                <w:kern w:val="0"/>
                <w:szCs w:val="21"/>
                <w:highlight w:val="none"/>
                <w:lang w:val="en-US"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hint="default" w:ascii="黑体" w:hAnsi="黑体" w:eastAsia="黑体" w:cs="黑体"/>
                <w:color w:val="auto"/>
                <w:kern w:val="0"/>
                <w:szCs w:val="21"/>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9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bidi="ar"/>
              </w:rPr>
              <w:t>2</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鲸蜡硬脂醇聚醚-25</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default" w:ascii="黑体" w:hAnsi="宋体" w:eastAsia="黑体" w:cs="黑体"/>
                <w:i w:val="0"/>
                <w:iCs w:val="0"/>
                <w:color w:val="auto"/>
                <w:kern w:val="0"/>
                <w:sz w:val="21"/>
                <w:szCs w:val="21"/>
                <w:highlight w:val="none"/>
                <w:u w:val="none"/>
                <w:shd w:val="clear" w:color="auto" w:fill="auto"/>
                <w:lang w:val="en-US" w:eastAsia="zh-CN" w:bidi="ar"/>
              </w:rPr>
              <w:t>100</w:t>
            </w:r>
            <w:r>
              <w:rPr>
                <w:rFonts w:hint="eastAsia" w:ascii="黑体" w:hAnsi="宋体" w:eastAsia="黑体" w:cs="黑体"/>
                <w:i w:val="0"/>
                <w:iCs w:val="0"/>
                <w:color w:val="auto"/>
                <w:kern w:val="0"/>
                <w:sz w:val="21"/>
                <w:szCs w:val="21"/>
                <w:highlight w:val="none"/>
                <w:u w:val="none"/>
                <w:shd w:val="clear" w:color="auto" w:fill="auto"/>
                <w:lang w:val="en-US" w:eastAsia="zh-CN" w:bidi="ar"/>
              </w:rPr>
              <w:t>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hint="default" w:ascii="黑体" w:hAnsi="黑体" w:eastAsia="黑体" w:cs="黑体"/>
                <w:color w:val="auto"/>
                <w:kern w:val="0"/>
                <w:szCs w:val="21"/>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bidi="ar"/>
              </w:rPr>
              <w:t>3</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纳米二氧化硅分散液（中性，30%固含）</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default" w:ascii="黑体" w:hAnsi="宋体" w:eastAsia="黑体" w:cs="黑体"/>
                <w:i w:val="0"/>
                <w:iCs w:val="0"/>
                <w:color w:val="auto"/>
                <w:kern w:val="0"/>
                <w:sz w:val="21"/>
                <w:szCs w:val="21"/>
                <w:highlight w:val="none"/>
                <w:u w:val="none"/>
                <w:shd w:val="clear" w:color="auto" w:fill="auto"/>
                <w:lang w:val="en-US" w:eastAsia="zh-CN" w:bidi="ar"/>
              </w:rPr>
              <w:t>300</w:t>
            </w:r>
            <w:r>
              <w:rPr>
                <w:rFonts w:hint="eastAsia" w:ascii="黑体" w:hAnsi="宋体" w:eastAsia="黑体" w:cs="黑体"/>
                <w:i w:val="0"/>
                <w:iCs w:val="0"/>
                <w:color w:val="auto"/>
                <w:kern w:val="0"/>
                <w:sz w:val="21"/>
                <w:szCs w:val="21"/>
                <w:highlight w:val="none"/>
                <w:u w:val="none"/>
                <w:shd w:val="clear" w:color="auto" w:fill="auto"/>
                <w:lang w:val="en-US" w:eastAsia="zh-CN" w:bidi="ar"/>
              </w:rPr>
              <w:t>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bidi="ar"/>
              </w:rPr>
              <w:t>4</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乙二醇</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default" w:ascii="黑体" w:hAnsi="宋体" w:eastAsia="黑体" w:cs="黑体"/>
                <w:i w:val="0"/>
                <w:iCs w:val="0"/>
                <w:color w:val="auto"/>
                <w:kern w:val="0"/>
                <w:sz w:val="21"/>
                <w:szCs w:val="21"/>
                <w:highlight w:val="none"/>
                <w:u w:val="none"/>
                <w:shd w:val="clear" w:color="auto" w:fill="auto"/>
                <w:lang w:val="en-US" w:eastAsia="zh-CN" w:bidi="ar"/>
              </w:rPr>
              <w:t>280</w:t>
            </w:r>
            <w:r>
              <w:rPr>
                <w:rFonts w:hint="eastAsia" w:ascii="黑体" w:hAnsi="宋体" w:eastAsia="黑体" w:cs="黑体"/>
                <w:i w:val="0"/>
                <w:iCs w:val="0"/>
                <w:color w:val="auto"/>
                <w:kern w:val="0"/>
                <w:sz w:val="21"/>
                <w:szCs w:val="21"/>
                <w:highlight w:val="none"/>
                <w:u w:val="none"/>
                <w:shd w:val="clear" w:color="auto" w:fill="auto"/>
                <w:lang w:val="en-US" w:eastAsia="zh-CN" w:bidi="ar"/>
              </w:rPr>
              <w:t>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微软雅黑" w:hAnsi="微软雅黑" w:eastAsia="微软雅黑" w:cs="微软雅黑"/>
                <w:color w:val="auto"/>
                <w:kern w:val="0"/>
                <w:sz w:val="18"/>
                <w:szCs w:val="18"/>
                <w:highlight w:val="none"/>
                <w:lang w:val="en-US" w:eastAsia="zh-CN" w:bidi="ar"/>
              </w:rPr>
              <w:t>浮动单价-卓创网-东北-市场价-平均价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bidi="ar"/>
              </w:rPr>
              <w:t>5</w:t>
            </w:r>
          </w:p>
        </w:tc>
        <w:tc>
          <w:tcPr>
            <w:tcW w:w="3572" w:type="dxa"/>
            <w:tcBorders>
              <w:tl2br w:val="nil"/>
              <w:tr2bl w:val="nil"/>
            </w:tcBorders>
            <w:shd w:val="clear" w:color="auto" w:fill="auto"/>
            <w:noWrap/>
            <w:vAlign w:val="center"/>
          </w:tcPr>
          <w:p>
            <w:pPr>
              <w:widowControl/>
              <w:shd w:val="clear"/>
              <w:jc w:val="center"/>
              <w:textAlignment w:val="center"/>
              <w:rPr>
                <w:rFonts w:hint="default" w:ascii="微软雅黑" w:hAnsi="微软雅黑" w:eastAsia="微软雅黑" w:cs="微软雅黑"/>
                <w:color w:val="auto"/>
                <w:kern w:val="0"/>
                <w:sz w:val="18"/>
                <w:szCs w:val="18"/>
                <w:highlight w:val="none"/>
                <w:lang w:val="en-US" w:bidi="ar"/>
              </w:rPr>
            </w:pPr>
            <w:r>
              <w:rPr>
                <w:rFonts w:hint="eastAsia" w:ascii="微软雅黑" w:hAnsi="微软雅黑" w:eastAsia="微软雅黑" w:cs="微软雅黑"/>
                <w:color w:val="auto"/>
                <w:kern w:val="0"/>
                <w:sz w:val="18"/>
                <w:szCs w:val="18"/>
                <w:highlight w:val="none"/>
                <w:lang w:val="en-US" w:eastAsia="zh-CN" w:bidi="ar"/>
              </w:rPr>
              <w:t>去离子水</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default" w:ascii="黑体" w:hAnsi="宋体" w:eastAsia="黑体" w:cs="黑体"/>
                <w:i w:val="0"/>
                <w:iCs w:val="0"/>
                <w:color w:val="auto"/>
                <w:kern w:val="0"/>
                <w:sz w:val="21"/>
                <w:szCs w:val="21"/>
                <w:highlight w:val="none"/>
                <w:u w:val="none"/>
                <w:shd w:val="clear" w:color="auto" w:fill="auto"/>
                <w:lang w:val="en-US" w:eastAsia="zh-CN" w:bidi="ar"/>
              </w:rPr>
              <w:t>580</w:t>
            </w:r>
            <w:r>
              <w:rPr>
                <w:rFonts w:hint="eastAsia" w:ascii="黑体" w:hAnsi="宋体" w:eastAsia="黑体" w:cs="黑体"/>
                <w:i w:val="0"/>
                <w:iCs w:val="0"/>
                <w:color w:val="auto"/>
                <w:kern w:val="0"/>
                <w:sz w:val="21"/>
                <w:szCs w:val="21"/>
                <w:highlight w:val="none"/>
                <w:u w:val="none"/>
                <w:shd w:val="clear" w:color="auto" w:fill="auto"/>
                <w:lang w:val="en-US" w:eastAsia="zh-CN" w:bidi="ar"/>
              </w:rPr>
              <w:t>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bidi="ar"/>
              </w:rPr>
              <w:t>6</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有机硅消泡剂</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eastAsia" w:ascii="黑体" w:hAnsi="宋体" w:eastAsia="黑体" w:cs="黑体"/>
                <w:i w:val="0"/>
                <w:iCs w:val="0"/>
                <w:color w:val="auto"/>
                <w:kern w:val="0"/>
                <w:sz w:val="21"/>
                <w:szCs w:val="21"/>
                <w:highlight w:val="none"/>
                <w:u w:val="none"/>
                <w:shd w:val="clear" w:color="auto" w:fill="auto"/>
                <w:lang w:val="en-US" w:eastAsia="zh-CN" w:bidi="ar"/>
              </w:rPr>
              <w:t>2000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bidi="ar"/>
              </w:rPr>
              <w:t>7</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水性酚醛树脂</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eastAsia" w:ascii="黑体" w:hAnsi="宋体" w:eastAsia="黑体" w:cs="黑体"/>
                <w:i w:val="0"/>
                <w:iCs w:val="0"/>
                <w:color w:val="auto"/>
                <w:kern w:val="0"/>
                <w:sz w:val="21"/>
                <w:szCs w:val="21"/>
                <w:highlight w:val="none"/>
                <w:u w:val="none"/>
                <w:shd w:val="clear" w:color="auto" w:fill="auto"/>
                <w:lang w:val="en-US" w:eastAsia="zh-CN" w:bidi="ar"/>
              </w:rPr>
              <w:t>528000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bidi="ar"/>
              </w:rPr>
              <w:t>8</w:t>
            </w:r>
          </w:p>
        </w:tc>
        <w:tc>
          <w:tcPr>
            <w:tcW w:w="3572" w:type="dxa"/>
            <w:tcBorders>
              <w:tl2br w:val="nil"/>
              <w:tr2bl w:val="nil"/>
            </w:tcBorders>
            <w:shd w:val="clear" w:color="auto" w:fill="auto"/>
            <w:noWrap/>
            <w:vAlign w:val="center"/>
          </w:tcPr>
          <w:p>
            <w:pPr>
              <w:widowControl/>
              <w:shd w:val="clear"/>
              <w:jc w:val="center"/>
              <w:textAlignment w:val="center"/>
              <w:rPr>
                <w:rFonts w:hint="eastAsia" w:ascii="微软雅黑" w:hAnsi="微软雅黑" w:eastAsia="微软雅黑" w:cs="微软雅黑"/>
                <w:color w:val="auto"/>
                <w:kern w:val="0"/>
                <w:sz w:val="18"/>
                <w:szCs w:val="18"/>
                <w:highlight w:val="none"/>
                <w:lang w:bidi="ar"/>
              </w:rPr>
            </w:pPr>
            <w:r>
              <w:rPr>
                <w:rFonts w:hint="eastAsia" w:ascii="微软雅黑" w:hAnsi="微软雅黑" w:eastAsia="微软雅黑" w:cs="微软雅黑"/>
                <w:color w:val="auto"/>
                <w:kern w:val="0"/>
                <w:sz w:val="18"/>
                <w:szCs w:val="18"/>
                <w:highlight w:val="none"/>
                <w:lang w:eastAsia="zh-CN" w:bidi="ar"/>
              </w:rPr>
              <w:t>聚乙烯吡咯烷酮</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eastAsia" w:ascii="黑体" w:hAnsi="宋体" w:eastAsia="黑体" w:cs="黑体"/>
                <w:i w:val="0"/>
                <w:iCs w:val="0"/>
                <w:color w:val="auto"/>
                <w:kern w:val="0"/>
                <w:sz w:val="21"/>
                <w:szCs w:val="21"/>
                <w:highlight w:val="none"/>
                <w:u w:val="none"/>
                <w:shd w:val="clear" w:color="auto" w:fill="auto"/>
                <w:lang w:val="en-US" w:eastAsia="zh-CN" w:bidi="ar"/>
              </w:rPr>
              <w:t>10000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ascii="黑体" w:hAnsi="黑体" w:eastAsia="黑体" w:cs="黑体"/>
                <w:color w:val="auto"/>
                <w:kern w:val="0"/>
                <w:szCs w:val="21"/>
                <w:highlight w:val="none"/>
                <w:lang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hint="default" w:ascii="黑体" w:hAnsi="黑体" w:eastAsia="微软雅黑" w:cs="黑体"/>
                <w:color w:val="auto"/>
                <w:kern w:val="0"/>
                <w:szCs w:val="21"/>
                <w:highlight w:val="none"/>
                <w:lang w:val="en-US" w:eastAsia="zh-CN" w:bidi="ar"/>
              </w:rPr>
            </w:pPr>
            <w:r>
              <w:rPr>
                <w:rFonts w:hint="eastAsia" w:ascii="黑体" w:hAnsi="黑体" w:eastAsia="微软雅黑" w:cs="黑体"/>
                <w:color w:val="auto"/>
                <w:kern w:val="0"/>
                <w:szCs w:val="21"/>
                <w:highlight w:val="none"/>
                <w:lang w:val="en-US" w:eastAsia="zh-CN" w:bidi="ar"/>
              </w:rPr>
              <w:t>9</w:t>
            </w:r>
          </w:p>
        </w:tc>
        <w:tc>
          <w:tcPr>
            <w:tcW w:w="3572"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微软雅黑" w:cs="Times New Roman"/>
                <w:i w:val="0"/>
                <w:iCs w:val="0"/>
                <w:color w:val="auto"/>
                <w:kern w:val="0"/>
                <w:sz w:val="18"/>
                <w:szCs w:val="18"/>
                <w:highlight w:val="none"/>
                <w:u w:val="none"/>
                <w:lang w:val="en-US" w:eastAsia="zh-CN" w:bidi="ar"/>
              </w:rPr>
            </w:pPr>
            <w:r>
              <w:rPr>
                <w:rFonts w:hint="eastAsia" w:ascii="Times New Roman" w:hAnsi="Times New Roman" w:eastAsia="微软雅黑" w:cs="Times New Roman"/>
                <w:i w:val="0"/>
                <w:iCs w:val="0"/>
                <w:color w:val="auto"/>
                <w:kern w:val="0"/>
                <w:sz w:val="18"/>
                <w:szCs w:val="18"/>
                <w:highlight w:val="none"/>
                <w:u w:val="none"/>
                <w:lang w:val="en-US" w:eastAsia="zh-CN" w:bidi="ar"/>
              </w:rPr>
              <w:t>定制生产</w:t>
            </w:r>
          </w:p>
        </w:tc>
        <w:tc>
          <w:tcPr>
            <w:tcW w:w="996"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黑体" w:hAnsi="宋体" w:eastAsia="黑体" w:cs="黑体"/>
                <w:i w:val="0"/>
                <w:iCs w:val="0"/>
                <w:color w:val="auto"/>
                <w:kern w:val="0"/>
                <w:sz w:val="21"/>
                <w:szCs w:val="21"/>
                <w:highlight w:val="none"/>
                <w:u w:val="none"/>
                <w:shd w:val="clear" w:color="auto" w:fill="auto"/>
                <w:lang w:val="en-US" w:eastAsia="zh-CN" w:bidi="ar"/>
              </w:rPr>
            </w:pPr>
            <w:r>
              <w:rPr>
                <w:rFonts w:hint="eastAsia" w:ascii="黑体" w:hAnsi="宋体" w:eastAsia="黑体" w:cs="黑体"/>
                <w:i w:val="0"/>
                <w:iCs w:val="0"/>
                <w:color w:val="auto"/>
                <w:kern w:val="0"/>
                <w:sz w:val="21"/>
                <w:szCs w:val="21"/>
                <w:highlight w:val="none"/>
                <w:u w:val="none"/>
                <w:shd w:val="clear" w:color="auto" w:fill="auto"/>
                <w:lang w:val="en-US" w:eastAsia="zh-CN" w:bidi="ar"/>
              </w:rPr>
              <w:t>2000000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ascii="黑体" w:hAnsi="黑体" w:eastAsia="黑体" w:cs="黑体"/>
                <w:color w:val="auto"/>
                <w:kern w:val="0"/>
                <w:szCs w:val="21"/>
                <w:highlight w:val="none"/>
                <w:lang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hint="default" w:ascii="黑体" w:hAnsi="黑体" w:eastAsia="黑体" w:cs="黑体"/>
                <w:color w:val="auto"/>
                <w:kern w:val="0"/>
                <w:szCs w:val="21"/>
                <w:highlight w:val="none"/>
                <w:lang w:val="en-US" w:eastAsia="zh-CN" w:bidi="ar"/>
              </w:rPr>
            </w:pPr>
            <w:r>
              <w:rPr>
                <w:rFonts w:hint="eastAsia" w:ascii="黑体" w:hAnsi="黑体" w:eastAsia="黑体" w:cs="黑体"/>
                <w:color w:val="auto"/>
                <w:kern w:val="0"/>
                <w:szCs w:val="21"/>
                <w:highlight w:val="none"/>
                <w:lang w:val="en-US" w:eastAsia="zh-CN" w:bidi="ar"/>
              </w:rPr>
              <w:t>10</w:t>
            </w:r>
          </w:p>
        </w:tc>
        <w:tc>
          <w:tcPr>
            <w:tcW w:w="3572"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微软雅黑" w:cs="Times New Roman"/>
                <w:i w:val="0"/>
                <w:iCs w:val="0"/>
                <w:color w:val="auto"/>
                <w:kern w:val="0"/>
                <w:sz w:val="18"/>
                <w:szCs w:val="18"/>
                <w:highlight w:val="none"/>
                <w:u w:val="none"/>
                <w:lang w:val="en-US" w:eastAsia="zh-CN" w:bidi="ar"/>
              </w:rPr>
            </w:pPr>
            <w:r>
              <w:rPr>
                <w:rFonts w:hint="eastAsia" w:ascii="Times New Roman" w:hAnsi="Times New Roman" w:eastAsia="微软雅黑" w:cs="Times New Roman"/>
                <w:i w:val="0"/>
                <w:iCs w:val="0"/>
                <w:color w:val="auto"/>
                <w:kern w:val="0"/>
                <w:sz w:val="18"/>
                <w:szCs w:val="18"/>
                <w:highlight w:val="none"/>
                <w:u w:val="none"/>
                <w:lang w:val="en-US" w:eastAsia="zh-CN" w:bidi="ar"/>
              </w:rPr>
              <w:t>包装费</w:t>
            </w:r>
          </w:p>
        </w:tc>
        <w:tc>
          <w:tcPr>
            <w:tcW w:w="996" w:type="dxa"/>
            <w:tcBorders>
              <w:tl2br w:val="nil"/>
              <w:tr2bl w:val="nil"/>
            </w:tcBorders>
            <w:shd w:val="clear" w:color="auto" w:fill="auto"/>
            <w:noWrap/>
            <w:vAlign w:val="center"/>
          </w:tcPr>
          <w:p>
            <w:pPr>
              <w:widowControl/>
              <w:shd w:val="clear"/>
              <w:jc w:val="center"/>
              <w:textAlignment w:val="center"/>
              <w:rPr>
                <w:rFonts w:hint="default" w:ascii="微软雅黑" w:hAnsi="微软雅黑" w:eastAsia="微软雅黑" w:cs="微软雅黑"/>
                <w:color w:val="auto"/>
                <w:kern w:val="0"/>
                <w:sz w:val="18"/>
                <w:szCs w:val="18"/>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2000000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hint="default" w:ascii="黑体" w:hAnsi="黑体" w:eastAsia="黑体" w:cs="黑体"/>
                <w:color w:val="auto"/>
                <w:kern w:val="0"/>
                <w:szCs w:val="21"/>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固定单价</w:t>
            </w:r>
          </w:p>
        </w:tc>
      </w:tr>
      <w:tr>
        <w:trPr>
          <w:trHeight w:val="300" w:hRule="atLeast"/>
        </w:trPr>
        <w:tc>
          <w:tcPr>
            <w:tcW w:w="803" w:type="dxa"/>
            <w:tcBorders>
              <w:tl2br w:val="nil"/>
              <w:tr2bl w:val="nil"/>
            </w:tcBorders>
            <w:shd w:val="clear" w:color="auto" w:fill="auto"/>
            <w:noWrap/>
            <w:vAlign w:val="center"/>
          </w:tcPr>
          <w:p>
            <w:pPr>
              <w:widowControl/>
              <w:shd w:val="clear"/>
              <w:jc w:val="center"/>
              <w:textAlignment w:val="center"/>
              <w:rPr>
                <w:rFonts w:hint="default" w:ascii="黑体" w:hAnsi="黑体" w:eastAsia="微软雅黑" w:cs="黑体"/>
                <w:color w:val="auto"/>
                <w:kern w:val="0"/>
                <w:szCs w:val="21"/>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11</w:t>
            </w:r>
          </w:p>
        </w:tc>
        <w:tc>
          <w:tcPr>
            <w:tcW w:w="3572"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default" w:ascii="Times New Roman" w:hAnsi="Times New Roman" w:eastAsia="微软雅黑" w:cs="Times New Roman"/>
                <w:i w:val="0"/>
                <w:iCs w:val="0"/>
                <w:color w:val="auto"/>
                <w:kern w:val="0"/>
                <w:sz w:val="18"/>
                <w:szCs w:val="18"/>
                <w:highlight w:val="none"/>
                <w:u w:val="none"/>
                <w:lang w:val="en-US" w:eastAsia="zh-CN" w:bidi="ar"/>
              </w:rPr>
            </w:pPr>
            <w:r>
              <w:rPr>
                <w:rFonts w:hint="eastAsia" w:ascii="Times New Roman" w:hAnsi="Times New Roman" w:eastAsia="微软雅黑" w:cs="Times New Roman"/>
                <w:i w:val="0"/>
                <w:iCs w:val="0"/>
                <w:color w:val="auto"/>
                <w:kern w:val="0"/>
                <w:sz w:val="18"/>
                <w:szCs w:val="18"/>
                <w:highlight w:val="none"/>
                <w:u w:val="none"/>
                <w:lang w:val="en-US" w:eastAsia="zh-CN" w:bidi="ar"/>
              </w:rPr>
              <w:t>运输费（天津滨海新区）</w:t>
            </w:r>
          </w:p>
        </w:tc>
        <w:tc>
          <w:tcPr>
            <w:tcW w:w="996" w:type="dxa"/>
            <w:tcBorders>
              <w:tl2br w:val="nil"/>
              <w:tr2bl w:val="nil"/>
            </w:tcBorders>
            <w:shd w:val="clear" w:color="auto" w:fill="auto"/>
            <w:noWrap/>
            <w:vAlign w:val="center"/>
          </w:tcPr>
          <w:p>
            <w:pPr>
              <w:widowControl/>
              <w:shd w:val="clear"/>
              <w:jc w:val="center"/>
              <w:textAlignment w:val="center"/>
              <w:rPr>
                <w:rFonts w:hint="default" w:ascii="微软雅黑" w:hAnsi="微软雅黑" w:eastAsia="微软雅黑" w:cs="微软雅黑"/>
                <w:color w:val="auto"/>
                <w:kern w:val="0"/>
                <w:sz w:val="18"/>
                <w:szCs w:val="18"/>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2000000</w:t>
            </w:r>
          </w:p>
        </w:tc>
        <w:tc>
          <w:tcPr>
            <w:tcW w:w="1285" w:type="dxa"/>
            <w:tcBorders>
              <w:tl2br w:val="nil"/>
              <w:tr2bl w:val="nil"/>
            </w:tcBorders>
            <w:shd w:val="clear" w:color="auto" w:fill="auto"/>
            <w:noWrap/>
            <w:vAlign w:val="center"/>
          </w:tcPr>
          <w:p>
            <w:pPr>
              <w:keepNext w:val="0"/>
              <w:keepLines w:val="0"/>
              <w:widowControl/>
              <w:suppressLineNumbers w:val="0"/>
              <w:shd w:val="clear"/>
              <w:jc w:val="center"/>
              <w:textAlignment w:val="center"/>
              <w:rPr>
                <w:rFonts w:hint="eastAsia" w:ascii="黑体" w:hAnsi="宋体" w:eastAsia="黑体" w:cs="黑体"/>
                <w:i w:val="0"/>
                <w:iCs w:val="0"/>
                <w:color w:val="auto"/>
                <w:kern w:val="0"/>
                <w:sz w:val="21"/>
                <w:szCs w:val="21"/>
                <w:highlight w:val="none"/>
                <w:u w:val="none"/>
                <w:lang w:val="en-US" w:eastAsia="zh-CN" w:bidi="ar"/>
              </w:rPr>
            </w:pPr>
            <w:r>
              <w:rPr>
                <w:rFonts w:hint="eastAsia" w:ascii="黑体" w:hAnsi="宋体" w:eastAsia="黑体" w:cs="黑体"/>
                <w:i w:val="0"/>
                <w:iCs w:val="0"/>
                <w:color w:val="auto"/>
                <w:kern w:val="0"/>
                <w:sz w:val="21"/>
                <w:szCs w:val="21"/>
                <w:highlight w:val="none"/>
                <w:u w:val="none"/>
                <w:lang w:val="en-US" w:eastAsia="zh-CN" w:bidi="ar"/>
              </w:rPr>
              <w:t>KG</w:t>
            </w:r>
          </w:p>
        </w:tc>
        <w:tc>
          <w:tcPr>
            <w:tcW w:w="2526" w:type="dxa"/>
            <w:tcBorders>
              <w:tl2br w:val="nil"/>
              <w:tr2bl w:val="nil"/>
            </w:tcBorders>
            <w:shd w:val="clear" w:color="auto" w:fill="auto"/>
            <w:noWrap/>
            <w:vAlign w:val="center"/>
          </w:tcPr>
          <w:p>
            <w:pPr>
              <w:widowControl/>
              <w:shd w:val="clear"/>
              <w:jc w:val="center"/>
              <w:textAlignment w:val="center"/>
              <w:rPr>
                <w:rFonts w:hint="default" w:ascii="黑体" w:hAnsi="黑体" w:eastAsia="黑体" w:cs="黑体"/>
                <w:color w:val="auto"/>
                <w:kern w:val="0"/>
                <w:szCs w:val="21"/>
                <w:highlight w:val="none"/>
                <w:lang w:val="en-US" w:eastAsia="zh-CN" w:bidi="ar"/>
              </w:rPr>
            </w:pPr>
            <w:r>
              <w:rPr>
                <w:rFonts w:hint="eastAsia" w:ascii="微软雅黑" w:hAnsi="微软雅黑" w:eastAsia="微软雅黑" w:cs="微软雅黑"/>
                <w:color w:val="auto"/>
                <w:kern w:val="0"/>
                <w:sz w:val="18"/>
                <w:szCs w:val="18"/>
                <w:highlight w:val="none"/>
                <w:lang w:val="en-US" w:eastAsia="zh-CN" w:bidi="ar"/>
              </w:rPr>
              <w:t>固定单价</w:t>
            </w:r>
          </w:p>
        </w:tc>
      </w:tr>
      <w:bookmarkEnd w:id="2"/>
      <w:tr>
        <w:trPr>
          <w:trHeight w:val="315" w:hRule="atLeast"/>
        </w:trPr>
        <w:tc>
          <w:tcPr>
            <w:tcW w:w="9182" w:type="dxa"/>
            <w:gridSpan w:val="5"/>
            <w:tcBorders>
              <w:tl2br w:val="nil"/>
              <w:tr2bl w:val="nil"/>
            </w:tcBorders>
            <w:shd w:val="clear" w:color="auto" w:fill="auto"/>
            <w:noWrap/>
            <w:vAlign w:val="center"/>
          </w:tcPr>
          <w:p>
            <w:pPr>
              <w:pStyle w:val="6"/>
              <w:shd w:val="clear"/>
              <w:jc w:val="left"/>
              <w:rPr>
                <w:rFonts w:hint="default" w:eastAsia="黑体"/>
                <w:color w:val="auto"/>
                <w:highlight w:val="none"/>
                <w:lang w:val="en-US" w:eastAsia="zh-CN"/>
              </w:rPr>
            </w:pPr>
            <w:r>
              <w:rPr>
                <w:rFonts w:hint="default" w:ascii="Arial" w:hAnsi="Arial" w:eastAsia="黑体" w:cs="Arial"/>
                <w:color w:val="000000" w:themeColor="text1"/>
                <w:sz w:val="18"/>
                <w:szCs w:val="18"/>
                <w:highlight w:val="none"/>
                <w:lang w:eastAsia="zh-CN"/>
                <w14:textFill>
                  <w14:solidFill>
                    <w14:schemeClr w14:val="tx1"/>
                  </w14:solidFill>
                </w14:textFill>
              </w:rPr>
              <w:t>以上数量为未来3年的预估数量，为了配方保密，以上数量为预估数量，实际数量以订单为准，涉及其他配方核心单剂由买方采买</w:t>
            </w:r>
            <w:r>
              <w:rPr>
                <w:rFonts w:hint="default" w:ascii="Arial" w:hAnsi="Arial" w:eastAsia="黑体" w:cs="Arial"/>
                <w:color w:val="000000" w:themeColor="text1"/>
                <w:sz w:val="18"/>
                <w:szCs w:val="18"/>
                <w:highlight w:val="none"/>
                <w:lang w:val="en-US" w:eastAsia="zh-CN"/>
                <w14:textFill>
                  <w14:solidFill>
                    <w14:schemeClr w14:val="tx1"/>
                  </w14:solidFill>
                </w14:textFill>
              </w:rPr>
              <w:t>运输</w:t>
            </w:r>
            <w:r>
              <w:rPr>
                <w:rFonts w:hint="default" w:ascii="Arial" w:hAnsi="Arial" w:eastAsia="黑体" w:cs="Arial"/>
                <w:color w:val="000000" w:themeColor="text1"/>
                <w:sz w:val="18"/>
                <w:szCs w:val="18"/>
                <w:highlight w:val="none"/>
                <w:lang w:eastAsia="zh-CN"/>
                <w14:textFill>
                  <w14:solidFill>
                    <w14:schemeClr w14:val="tx1"/>
                  </w14:solidFill>
                </w14:textFill>
              </w:rPr>
              <w:t>。</w:t>
            </w:r>
            <w:r>
              <w:rPr>
                <w:rFonts w:hint="default" w:ascii="Arial" w:hAnsi="Arial" w:eastAsia="黑体" w:cs="Arial"/>
                <w:color w:val="000000" w:themeColor="text1"/>
                <w:sz w:val="18"/>
                <w:szCs w:val="18"/>
                <w:highlight w:val="none"/>
                <w:lang w:val="en-US" w:eastAsia="zh-CN"/>
                <w14:textFill>
                  <w14:solidFill>
                    <w14:schemeClr w14:val="tx1"/>
                  </w14:solidFill>
                </w14:textFill>
              </w:rPr>
              <w:t>最终以产成品进行结算，详见采购订单。</w:t>
            </w:r>
          </w:p>
        </w:tc>
      </w:tr>
    </w:tbl>
    <w:p>
      <w:pPr>
        <w:pStyle w:val="25"/>
        <w:shd w:val="clear"/>
        <w:spacing w:before="120" w:after="120"/>
        <w:outlineLvl w:val="0"/>
        <w:rPr>
          <w:rFonts w:hint="eastAsia" w:ascii="微软雅黑" w:hAnsi="微软雅黑" w:eastAsia="微软雅黑" w:cstheme="minorBidi"/>
          <w:bCs w:val="0"/>
          <w:color w:val="auto"/>
          <w:kern w:val="2"/>
          <w:sz w:val="21"/>
          <w:szCs w:val="21"/>
          <w:highlight w:val="none"/>
          <w:lang w:val="en-US" w:eastAsia="zh-CN"/>
        </w:rPr>
      </w:pPr>
      <w:r>
        <w:rPr>
          <w:rFonts w:hint="eastAsia" w:ascii="微软雅黑" w:hAnsi="微软雅黑" w:eastAsia="微软雅黑" w:cstheme="minorBidi"/>
          <w:bCs w:val="0"/>
          <w:color w:val="auto"/>
          <w:kern w:val="2"/>
          <w:sz w:val="21"/>
          <w:szCs w:val="21"/>
          <w:highlight w:val="none"/>
          <w:lang w:val="en-US" w:eastAsia="zh-CN"/>
        </w:rPr>
        <w:t>备注：</w:t>
      </w:r>
    </w:p>
    <w:p>
      <w:pPr>
        <w:pStyle w:val="25"/>
        <w:numPr>
          <w:ilvl w:val="-1"/>
          <w:numId w:val="0"/>
        </w:numPr>
        <w:shd w:val="clear"/>
        <w:spacing w:before="120" w:after="120"/>
        <w:outlineLvl w:val="0"/>
        <w:rPr>
          <w:rFonts w:hint="eastAsia" w:ascii="微软雅黑" w:hAnsi="微软雅黑" w:eastAsia="微软雅黑" w:cstheme="minorBidi"/>
          <w:bCs w:val="0"/>
          <w:color w:val="auto"/>
          <w:kern w:val="2"/>
          <w:sz w:val="21"/>
          <w:szCs w:val="21"/>
          <w:highlight w:val="none"/>
          <w:lang w:val="en-US" w:eastAsia="zh-CN"/>
        </w:rPr>
      </w:pPr>
      <w:r>
        <w:rPr>
          <w:rFonts w:hint="eastAsia" w:ascii="微软雅黑" w:hAnsi="微软雅黑" w:eastAsia="微软雅黑" w:cstheme="minorBidi"/>
          <w:bCs w:val="0"/>
          <w:color w:val="auto"/>
          <w:kern w:val="2"/>
          <w:sz w:val="21"/>
          <w:szCs w:val="21"/>
          <w:highlight w:val="none"/>
          <w:lang w:val="en-US" w:eastAsia="zh-CN"/>
        </w:rPr>
        <w:t>1、定制产品单次最小送货量6000</w:t>
      </w:r>
      <w:r>
        <w:rPr>
          <w:rFonts w:hint="eastAsia" w:ascii="黑体" w:hAnsi="宋体" w:eastAsia="黑体" w:cs="黑体"/>
          <w:i w:val="0"/>
          <w:iCs w:val="0"/>
          <w:color w:val="auto"/>
          <w:kern w:val="0"/>
          <w:sz w:val="21"/>
          <w:szCs w:val="21"/>
          <w:highlight w:val="none"/>
          <w:u w:val="none"/>
          <w:lang w:val="en-US" w:eastAsia="zh-CN" w:bidi="ar"/>
        </w:rPr>
        <w:t>KG</w:t>
      </w:r>
      <w:r>
        <w:rPr>
          <w:rFonts w:hint="eastAsia" w:ascii="微软雅黑" w:hAnsi="微软雅黑" w:eastAsia="微软雅黑" w:cstheme="minorBidi"/>
          <w:bCs w:val="0"/>
          <w:color w:val="auto"/>
          <w:kern w:val="2"/>
          <w:sz w:val="21"/>
          <w:szCs w:val="21"/>
          <w:highlight w:val="none"/>
          <w:lang w:val="en-US" w:eastAsia="zh-CN"/>
        </w:rPr>
        <w:t>。</w:t>
      </w:r>
    </w:p>
    <w:p>
      <w:pPr>
        <w:pStyle w:val="25"/>
        <w:numPr>
          <w:ilvl w:val="-1"/>
          <w:numId w:val="0"/>
        </w:numPr>
        <w:shd w:val="clear"/>
        <w:spacing w:before="120" w:after="120"/>
        <w:outlineLvl w:val="0"/>
        <w:rPr>
          <w:rFonts w:hint="default" w:ascii="微软雅黑" w:hAnsi="微软雅黑" w:eastAsia="微软雅黑" w:cstheme="minorBidi"/>
          <w:bCs w:val="0"/>
          <w:color w:val="auto"/>
          <w:kern w:val="2"/>
          <w:sz w:val="21"/>
          <w:szCs w:val="21"/>
          <w:highlight w:val="none"/>
          <w:lang w:val="en-US" w:eastAsia="zh-CN"/>
        </w:rPr>
      </w:pPr>
      <w:r>
        <w:rPr>
          <w:rFonts w:hint="eastAsia" w:ascii="微软雅黑" w:hAnsi="微软雅黑" w:eastAsia="微软雅黑" w:cstheme="minorBidi"/>
          <w:bCs w:val="0"/>
          <w:color w:val="auto"/>
          <w:kern w:val="2"/>
          <w:sz w:val="21"/>
          <w:szCs w:val="21"/>
          <w:highlight w:val="none"/>
          <w:lang w:val="en-US" w:eastAsia="zh-CN"/>
        </w:rPr>
        <w:t>2、浮动价格原材料采购单价=卓创网基准市场单价+价格差（供应商所报原材料单价与卓创网基准市场单价的差值），订货市场价查询流程详见下文。</w:t>
      </w:r>
    </w:p>
    <w:p>
      <w:pPr>
        <w:pStyle w:val="8"/>
        <w:shd w:val="clear"/>
        <w:spacing w:before="120" w:after="120"/>
        <w:outlineLvl w:val="0"/>
        <w:rPr>
          <w:rFonts w:hint="eastAsia" w:ascii="微软雅黑" w:hAnsi="微软雅黑" w:eastAsia="微软雅黑"/>
          <w:i w:val="0"/>
          <w:iCs w:val="0"/>
          <w:color w:val="auto"/>
          <w:sz w:val="21"/>
          <w:szCs w:val="21"/>
          <w:highlight w:val="none"/>
          <w:lang w:val="en-US" w:eastAsia="zh-CN"/>
        </w:rPr>
      </w:pPr>
      <w:r>
        <w:rPr>
          <w:rFonts w:hint="eastAsia" w:ascii="微软雅黑" w:hAnsi="微软雅黑" w:eastAsia="微软雅黑" w:cstheme="minorBidi"/>
          <w:bCs w:val="0"/>
          <w:color w:val="auto"/>
          <w:sz w:val="21"/>
          <w:szCs w:val="21"/>
          <w:highlight w:val="none"/>
          <w:lang w:val="en-US" w:eastAsia="zh-CN"/>
        </w:rPr>
        <w:t>3、定制产品单价价格构成：Σ(1000KG配方原材料数量×固定价格原材料采购单价）+Σ(1000KG配方原材料数量×浮动价格原材料采购单价）+定制生产的1000KG加工制造费+不同规格包装的1000KG包装费+不同运输地区的1000KG运输费</w:t>
      </w:r>
    </w:p>
    <w:p>
      <w:pPr>
        <w:pStyle w:val="8"/>
        <w:shd w:val="clear"/>
        <w:spacing w:before="120" w:after="120"/>
        <w:outlineLvl w:val="0"/>
        <w:rPr>
          <w:rFonts w:hint="eastAsia" w:ascii="微软雅黑" w:hAnsi="微软雅黑" w:eastAsia="微软雅黑"/>
          <w:i w:val="0"/>
          <w:iCs w:val="0"/>
          <w:color w:val="auto"/>
          <w:sz w:val="21"/>
          <w:szCs w:val="21"/>
          <w:highlight w:val="none"/>
          <w:lang w:val="en-US" w:eastAsia="zh-CN"/>
        </w:rPr>
      </w:pPr>
      <w:r>
        <w:rPr>
          <w:rFonts w:hint="eastAsia" w:ascii="微软雅黑" w:hAnsi="微软雅黑" w:eastAsia="微软雅黑"/>
          <w:i w:val="0"/>
          <w:iCs w:val="0"/>
          <w:color w:val="auto"/>
          <w:sz w:val="21"/>
          <w:szCs w:val="21"/>
          <w:highlight w:val="none"/>
          <w:lang w:val="en-US" w:eastAsia="zh-CN"/>
        </w:rPr>
        <w:t>4、合同签订后，下单前需进行询价，报价要求浮动价格的依据为要求报价日期前一个工作日的平均价格，且报价有效期为7天。</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三、执行标准/规范</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本技术要求原材料、定制化产品性能指标及检测方法参考或按以下标准执行：</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HG/T 4893-2016 环氧硅烷偶联剂</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7383-2020 非离子表面活性剂羟值的测定</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6368-2008表面活性剂水溶液pH值的测定电位法</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13221-2004 纳米粉末粒度分布的测定X射线小角散射法</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8298-2017 胶乳总固体含量的测定</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GB/T4649-2018工业用乙二醇</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11446.4-2013电子级水电阻率的测试方法</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26527-2024 有机硅消泡剂</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6283-2008 化工产品中水分含量的测定卡尔费休法</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GB/T 33070-2016工业用聚N-乙烯基吡咯烷酮</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四、设计/使用条件</w:t>
      </w:r>
    </w:p>
    <w:p>
      <w:pPr>
        <w:pStyle w:val="4"/>
        <w:shd w:val="clear"/>
        <w:rPr>
          <w:rFonts w:hint="default" w:ascii="微软雅黑" w:hAnsi="微软雅黑" w:eastAsia="微软雅黑" w:cstheme="minorBidi"/>
          <w:bCs w:val="0"/>
          <w:color w:val="auto"/>
          <w:spacing w:val="0"/>
          <w:kern w:val="2"/>
          <w:sz w:val="21"/>
          <w:szCs w:val="21"/>
          <w:highlight w:val="none"/>
          <w:lang w:val="en-US" w:eastAsia="zh-CN" w:bidi="ar-SA"/>
        </w:rPr>
      </w:pPr>
      <w:r>
        <w:rPr>
          <w:rFonts w:hint="eastAsia" w:ascii="微软雅黑" w:hAnsi="微软雅黑" w:eastAsia="微软雅黑" w:cstheme="minorBidi"/>
          <w:bCs w:val="0"/>
          <w:color w:val="auto"/>
          <w:spacing w:val="0"/>
          <w:kern w:val="2"/>
          <w:sz w:val="21"/>
          <w:szCs w:val="21"/>
          <w:highlight w:val="none"/>
          <w:lang w:val="en-US" w:eastAsia="zh-CN" w:bidi="ar-SA"/>
        </w:rPr>
        <w:t>1. 设计要求：遵照买方订单执行。</w:t>
      </w:r>
    </w:p>
    <w:p>
      <w:pPr>
        <w:pStyle w:val="4"/>
        <w:shd w:val="clear"/>
        <w:rPr>
          <w:rFonts w:hint="default" w:ascii="微软雅黑" w:hAnsi="微软雅黑" w:eastAsia="微软雅黑" w:cstheme="minorBidi"/>
          <w:bCs w:val="0"/>
          <w:color w:val="auto"/>
          <w:spacing w:val="0"/>
          <w:kern w:val="2"/>
          <w:sz w:val="21"/>
          <w:szCs w:val="21"/>
          <w:highlight w:val="none"/>
          <w:lang w:val="en-US" w:eastAsia="zh-CN" w:bidi="ar-SA"/>
        </w:rPr>
      </w:pPr>
      <w:r>
        <w:rPr>
          <w:rFonts w:hint="eastAsia" w:ascii="微软雅黑" w:hAnsi="微软雅黑" w:eastAsia="微软雅黑" w:cstheme="minorBidi"/>
          <w:bCs w:val="0"/>
          <w:color w:val="auto"/>
          <w:spacing w:val="0"/>
          <w:kern w:val="2"/>
          <w:sz w:val="21"/>
          <w:szCs w:val="21"/>
          <w:highlight w:val="none"/>
          <w:lang w:val="en-US" w:eastAsia="zh-CN" w:bidi="ar-SA"/>
        </w:rPr>
        <w:t>2. 使用地点：海洋石油钻采平台、拖轮。</w:t>
      </w:r>
    </w:p>
    <w:p>
      <w:pPr>
        <w:pStyle w:val="4"/>
        <w:shd w:val="clear"/>
        <w:rPr>
          <w:rFonts w:hint="default" w:ascii="微软雅黑" w:hAnsi="微软雅黑" w:eastAsia="微软雅黑" w:cstheme="minorBidi"/>
          <w:bCs w:val="0"/>
          <w:color w:val="auto"/>
          <w:spacing w:val="0"/>
          <w:kern w:val="2"/>
          <w:sz w:val="21"/>
          <w:szCs w:val="21"/>
          <w:highlight w:val="none"/>
          <w:lang w:val="en-US" w:eastAsia="zh-CN" w:bidi="ar-SA"/>
        </w:rPr>
      </w:pPr>
      <w:r>
        <w:rPr>
          <w:rFonts w:hint="eastAsia" w:ascii="微软雅黑" w:hAnsi="微软雅黑" w:eastAsia="微软雅黑" w:cstheme="minorBidi"/>
          <w:bCs w:val="0"/>
          <w:color w:val="auto"/>
          <w:spacing w:val="0"/>
          <w:kern w:val="2"/>
          <w:sz w:val="21"/>
          <w:szCs w:val="21"/>
          <w:highlight w:val="none"/>
          <w:lang w:val="en-US" w:eastAsia="zh-CN" w:bidi="ar-SA"/>
        </w:rPr>
        <w:t>3. 作业环境要求：-15℃-40℃。</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五</w:t>
      </w:r>
      <w:r>
        <w:rPr>
          <w:rFonts w:ascii="微软雅黑" w:hAnsi="微软雅黑" w:eastAsia="微软雅黑" w:cs="Times New Roman"/>
          <w:bCs/>
          <w:color w:val="auto"/>
          <w:sz w:val="32"/>
          <w:szCs w:val="32"/>
          <w:highlight w:val="none"/>
        </w:rPr>
        <w:t>、</w:t>
      </w:r>
      <w:r>
        <w:rPr>
          <w:rFonts w:hint="eastAsia" w:ascii="微软雅黑" w:hAnsi="微软雅黑" w:eastAsia="微软雅黑" w:cs="Times New Roman"/>
          <w:bCs/>
          <w:color w:val="auto"/>
          <w:sz w:val="32"/>
          <w:szCs w:val="32"/>
          <w:highlight w:val="none"/>
        </w:rPr>
        <w:t>技术要求</w:t>
      </w:r>
    </w:p>
    <w:p>
      <w:pPr>
        <w:pStyle w:val="4"/>
        <w:shd w:val="clear"/>
        <w:rPr>
          <w:rFonts w:hint="eastAsia" w:eastAsia="Microsoft YaHei UI"/>
          <w:color w:val="auto"/>
          <w:sz w:val="24"/>
          <w:szCs w:val="24"/>
          <w:highlight w:val="none"/>
          <w:lang w:eastAsia="zh-CN"/>
        </w:rPr>
      </w:pPr>
      <w:r>
        <w:rPr>
          <w:rFonts w:hint="eastAsia"/>
          <w:color w:val="auto"/>
          <w:sz w:val="24"/>
          <w:szCs w:val="24"/>
          <w:highlight w:val="none"/>
        </w:rPr>
        <w:t>1.</w:t>
      </w:r>
      <w:r>
        <w:rPr>
          <w:rFonts w:hint="eastAsia"/>
          <w:color w:val="auto"/>
          <w:sz w:val="24"/>
          <w:szCs w:val="24"/>
          <w:highlight w:val="none"/>
          <w:lang w:val="en-US" w:eastAsia="zh-CN"/>
        </w:rPr>
        <w:t xml:space="preserve"> 原材料技术要求</w:t>
      </w:r>
      <w:r>
        <w:rPr>
          <w:rFonts w:hint="eastAsia"/>
          <w:color w:val="auto"/>
          <w:sz w:val="24"/>
          <w:szCs w:val="24"/>
          <w:highlight w:val="none"/>
          <w:lang w:eastAsia="zh-CN"/>
        </w:rPr>
        <w:t>：</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以下原材料均由卖方提供，具体技术要求见下表。</w:t>
      </w:r>
    </w:p>
    <w:p>
      <w:pPr>
        <w:pStyle w:val="9"/>
        <w:shd w:val="clear"/>
        <w:spacing w:line="257" w:lineRule="auto"/>
        <w:ind w:right="122" w:firstLine="420"/>
        <w:jc w:val="center"/>
        <w:rPr>
          <w:rFonts w:hint="eastAsia" w:ascii="微软雅黑" w:hAnsi="微软雅黑" w:eastAsia="微软雅黑"/>
          <w:color w:val="auto"/>
          <w:highlight w:val="none"/>
          <w:lang w:eastAsia="zh-CN"/>
        </w:rPr>
      </w:pPr>
      <w:r>
        <w:rPr>
          <w:rFonts w:hint="eastAsia" w:ascii="微软雅黑" w:hAnsi="微软雅黑" w:eastAsia="微软雅黑" w:cs="Times New Roman"/>
          <w:bCs/>
          <w:color w:val="auto"/>
          <w:sz w:val="22"/>
          <w:szCs w:val="22"/>
          <w:highlight w:val="none"/>
          <w:lang w:val="en-US" w:eastAsia="zh-CN"/>
        </w:rPr>
        <w:t>表3 定制产品原材料技术要求</w:t>
      </w:r>
    </w:p>
    <w:tbl>
      <w:tblPr>
        <w:tblStyle w:val="21"/>
        <w:tblpPr w:leftFromText="180" w:rightFromText="180" w:vertAnchor="text" w:horzAnchor="margin" w:tblpX="1" w:tblpY="1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09"/>
        <w:gridCol w:w="2478"/>
        <w:gridCol w:w="3797"/>
      </w:tblGrid>
      <w:tr>
        <w:trPr>
          <w:trHeight w:val="93" w:hRule="atLeast"/>
        </w:trPr>
        <w:tc>
          <w:tcPr>
            <w:tcW w:w="738" w:type="dxa"/>
            <w:vAlign w:val="center"/>
          </w:tcPr>
          <w:p>
            <w:pPr>
              <w:pStyle w:val="9"/>
              <w:shd w:val="clear"/>
              <w:snapToGrid w:val="0"/>
              <w:ind w:firstLine="0" w:firstLineChars="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序号</w:t>
            </w:r>
          </w:p>
        </w:tc>
        <w:tc>
          <w:tcPr>
            <w:tcW w:w="1509" w:type="dxa"/>
            <w:vAlign w:val="center"/>
          </w:tcPr>
          <w:p>
            <w:pPr>
              <w:pStyle w:val="9"/>
              <w:shd w:val="clear"/>
              <w:snapToGrid w:val="0"/>
              <w:ind w:firstLine="0" w:firstLineChars="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名称</w:t>
            </w:r>
          </w:p>
        </w:tc>
        <w:tc>
          <w:tcPr>
            <w:tcW w:w="2478" w:type="dxa"/>
            <w:vAlign w:val="center"/>
          </w:tcPr>
          <w:p>
            <w:pPr>
              <w:pStyle w:val="9"/>
              <w:shd w:val="clear"/>
              <w:adjustRightInd w:val="0"/>
              <w:snapToGrid w:val="0"/>
              <w:ind w:firstLine="0" w:firstLineChars="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指标要求</w:t>
            </w:r>
          </w:p>
        </w:tc>
        <w:tc>
          <w:tcPr>
            <w:tcW w:w="3797" w:type="dxa"/>
            <w:vAlign w:val="center"/>
          </w:tcPr>
          <w:p>
            <w:pPr>
              <w:pStyle w:val="9"/>
              <w:shd w:val="clear"/>
              <w:adjustRightInd w:val="0"/>
              <w:snapToGrid w:val="0"/>
              <w:ind w:firstLine="0" w:firstLineChars="0"/>
              <w:jc w:val="center"/>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lang w:eastAsia="zh-CN"/>
              </w:rPr>
              <w:t>检测标准</w:t>
            </w:r>
          </w:p>
        </w:tc>
      </w:tr>
      <w:tr>
        <w:tc>
          <w:tcPr>
            <w:tcW w:w="738" w:type="dxa"/>
            <w:vAlign w:val="center"/>
          </w:tcPr>
          <w:p>
            <w:pPr>
              <w:widowControl/>
              <w:shd w:val="clear"/>
              <w:jc w:val="center"/>
              <w:textAlignment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1</w:t>
            </w:r>
          </w:p>
        </w:tc>
        <w:tc>
          <w:tcPr>
            <w:tcW w:w="1509" w:type="dxa"/>
            <w:vAlign w:val="center"/>
          </w:tcPr>
          <w:p>
            <w:pPr>
              <w:widowControl/>
              <w:adjustRightInd w:val="0"/>
              <w:snapToGrid w:val="0"/>
              <w:jc w:val="center"/>
              <w:textAlignment w:val="center"/>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偶联剂KH560</w:t>
            </w:r>
          </w:p>
        </w:tc>
        <w:tc>
          <w:tcPr>
            <w:tcW w:w="2478"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外观：无色透明液体</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纯度，%：≥95</w:t>
            </w:r>
          </w:p>
        </w:tc>
        <w:tc>
          <w:tcPr>
            <w:tcW w:w="3797"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HG/T 4893-2016 环氧硅烷偶联剂</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2</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鲸蜡硬脂醇聚醚-25</w:t>
            </w:r>
          </w:p>
        </w:tc>
        <w:tc>
          <w:tcPr>
            <w:tcW w:w="2478"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羟值，mgKOH/g：35-45</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pH值：5-7</w:t>
            </w:r>
          </w:p>
        </w:tc>
        <w:tc>
          <w:tcPr>
            <w:tcW w:w="3797"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7383-2020 非离子表面活性剂羟值的测定</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6368-2008 表面活性剂水溶液pH值的测定电位法</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3</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纳米二氧化硅分散液（中性，30%固含）</w:t>
            </w:r>
          </w:p>
        </w:tc>
        <w:tc>
          <w:tcPr>
            <w:tcW w:w="2478"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粒度，nm：10</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固含量，%：30</w:t>
            </w:r>
          </w:p>
        </w:tc>
        <w:tc>
          <w:tcPr>
            <w:tcW w:w="3797"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13221-2004 纳米粉末粒度分布的测定X射线小角散射法</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8298-2017 胶乳总固体含量的测定</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4</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乙二醇</w:t>
            </w:r>
          </w:p>
        </w:tc>
        <w:tc>
          <w:tcPr>
            <w:tcW w:w="2478"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含量，%：≥95</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水分，%：≤0.08</w:t>
            </w:r>
          </w:p>
        </w:tc>
        <w:tc>
          <w:tcPr>
            <w:tcW w:w="3797"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GB/T4649-2018工业用乙二醇</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5</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高纯水</w:t>
            </w:r>
          </w:p>
        </w:tc>
        <w:tc>
          <w:tcPr>
            <w:tcW w:w="2478"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电阻率，MΩ.cm：≥12</w:t>
            </w:r>
          </w:p>
        </w:tc>
        <w:tc>
          <w:tcPr>
            <w:tcW w:w="3797"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11446.4-2013电子级水电阻率的测试方法</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6</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bookmarkStart w:id="3" w:name="OLE_LINK5"/>
            <w:r>
              <w:rPr>
                <w:rFonts w:hint="eastAsia" w:ascii="Times New Roman" w:hAnsi="Times New Roman" w:eastAsia="黑体" w:cs="Times New Roman"/>
                <w:color w:val="auto"/>
                <w:kern w:val="0"/>
                <w:sz w:val="21"/>
                <w:szCs w:val="21"/>
                <w:highlight w:val="none"/>
                <w:lang w:val="en-US" w:eastAsia="zh-CN" w:bidi="ar-SA"/>
              </w:rPr>
              <w:t>有机硅消泡剂</w:t>
            </w:r>
            <w:bookmarkEnd w:id="3"/>
          </w:p>
        </w:tc>
        <w:tc>
          <w:tcPr>
            <w:tcW w:w="2478"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消泡性能，s：≤30</w:t>
            </w:r>
          </w:p>
        </w:tc>
        <w:tc>
          <w:tcPr>
            <w:tcW w:w="3797"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26527-2024 有机硅消泡剂</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7</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水性酚醛树脂</w:t>
            </w:r>
          </w:p>
        </w:tc>
        <w:tc>
          <w:tcPr>
            <w:tcW w:w="2478"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含水量，%：≤0.1</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固含量，%：≥55</w:t>
            </w:r>
          </w:p>
        </w:tc>
        <w:tc>
          <w:tcPr>
            <w:tcW w:w="3797"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6283-2008 化工产品中水分含量的测定卡尔费休法</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8298-2017 胶乳总固体含量的测定</w:t>
            </w:r>
          </w:p>
        </w:tc>
      </w:tr>
      <w:tr>
        <w:tc>
          <w:tcPr>
            <w:tcW w:w="738" w:type="dxa"/>
            <w:vAlign w:val="center"/>
          </w:tcPr>
          <w:p>
            <w:pPr>
              <w:spacing w:line="300" w:lineRule="exact"/>
              <w:jc w:val="center"/>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8</w:t>
            </w:r>
          </w:p>
        </w:tc>
        <w:tc>
          <w:tcPr>
            <w:tcW w:w="1509"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bookmarkStart w:id="4" w:name="OLE_LINK7"/>
            <w:r>
              <w:rPr>
                <w:rFonts w:hint="eastAsia" w:ascii="Times New Roman" w:hAnsi="Times New Roman" w:eastAsia="黑体" w:cs="Times New Roman"/>
                <w:color w:val="auto"/>
                <w:kern w:val="0"/>
                <w:sz w:val="21"/>
                <w:szCs w:val="21"/>
                <w:highlight w:val="none"/>
                <w:lang w:val="en-US" w:eastAsia="zh-CN" w:bidi="ar-SA"/>
              </w:rPr>
              <w:t>聚乙烯吡咯烷酮</w:t>
            </w:r>
            <w:bookmarkEnd w:id="4"/>
          </w:p>
        </w:tc>
        <w:tc>
          <w:tcPr>
            <w:tcW w:w="2478" w:type="dxa"/>
            <w:vAlign w:val="center"/>
          </w:tcPr>
          <w:p>
            <w:pPr>
              <w:spacing w:line="300" w:lineRule="exact"/>
              <w:rPr>
                <w:rFonts w:hint="eastAsia"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水分，%：≤5</w:t>
            </w:r>
          </w:p>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硫酸盐灰分，%：≤0.1</w:t>
            </w:r>
          </w:p>
        </w:tc>
        <w:tc>
          <w:tcPr>
            <w:tcW w:w="3797" w:type="dxa"/>
            <w:vAlign w:val="center"/>
          </w:tcPr>
          <w:p>
            <w:pPr>
              <w:spacing w:line="300" w:lineRule="exact"/>
              <w:rPr>
                <w:rFonts w:hint="default" w:ascii="Times New Roman" w:hAnsi="Times New Roman" w:eastAsia="黑体" w:cs="Times New Roman"/>
                <w:color w:val="auto"/>
                <w:kern w:val="0"/>
                <w:sz w:val="21"/>
                <w:szCs w:val="21"/>
                <w:highlight w:val="none"/>
                <w:lang w:val="en-US" w:eastAsia="zh-CN" w:bidi="ar-SA"/>
              </w:rPr>
            </w:pPr>
            <w:r>
              <w:rPr>
                <w:rFonts w:hint="eastAsia" w:ascii="Times New Roman" w:hAnsi="Times New Roman" w:eastAsia="黑体" w:cs="Times New Roman"/>
                <w:color w:val="auto"/>
                <w:kern w:val="0"/>
                <w:sz w:val="21"/>
                <w:szCs w:val="21"/>
                <w:highlight w:val="none"/>
                <w:lang w:val="en-US" w:eastAsia="zh-CN" w:bidi="ar-SA"/>
              </w:rPr>
              <w:t>GB/T 33070-2016工业用聚N-乙烯基吡咯烷酮</w:t>
            </w:r>
          </w:p>
        </w:tc>
      </w:tr>
    </w:tbl>
    <w:p>
      <w:pPr>
        <w:pStyle w:val="4"/>
        <w:keepNext w:val="0"/>
        <w:keepLines w:val="0"/>
        <w:pageBreakBefore w:val="0"/>
        <w:widowControl w:val="0"/>
        <w:numPr>
          <w:ilvl w:val="0"/>
          <w:numId w:val="3"/>
        </w:numPr>
        <w:shd w:val="clear"/>
        <w:kinsoku/>
        <w:wordWrap/>
        <w:overflowPunct/>
        <w:topLinePunct w:val="0"/>
        <w:autoSpaceDE/>
        <w:autoSpaceDN/>
        <w:bidi w:val="0"/>
        <w:adjustRightInd/>
        <w:snapToGrid/>
        <w:spacing w:before="313" w:beforeLines="100"/>
        <w:textAlignment w:val="auto"/>
        <w:rPr>
          <w:rFonts w:hint="eastAsia"/>
          <w:color w:val="auto"/>
          <w:sz w:val="24"/>
          <w:szCs w:val="24"/>
          <w:highlight w:val="none"/>
          <w:lang w:val="en-US" w:eastAsia="zh-CN"/>
        </w:rPr>
      </w:pPr>
      <w:r>
        <w:rPr>
          <w:rFonts w:hint="eastAsia"/>
          <w:color w:val="auto"/>
          <w:sz w:val="24"/>
          <w:szCs w:val="24"/>
          <w:highlight w:val="none"/>
          <w:lang w:val="en-US" w:eastAsia="zh-CN"/>
        </w:rPr>
        <w:t>定制生产技术要求</w:t>
      </w:r>
    </w:p>
    <w:p>
      <w:pPr>
        <w:pStyle w:val="9"/>
        <w:numPr>
          <w:ilvl w:val="0"/>
          <w:numId w:val="4"/>
        </w:numPr>
        <w:shd w:val="clear"/>
        <w:spacing w:line="257" w:lineRule="auto"/>
        <w:ind w:left="0" w:leftChars="0" w:right="122" w:firstLine="420" w:firstLineChars="20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加工制造工艺流程</w:t>
      </w:r>
    </w:p>
    <w:p>
      <w:pPr>
        <w:pStyle w:val="9"/>
        <w:shd w:val="clear"/>
        <w:ind w:firstLine="420"/>
        <w:rPr>
          <w:rFonts w:ascii="Times New Roman" w:hAnsi="Times New Roman" w:eastAsia="微软雅黑"/>
          <w:color w:val="auto"/>
          <w:highlight w:val="none"/>
          <w:lang w:eastAsia="zh-CN"/>
        </w:rPr>
      </w:pPr>
      <w:r>
        <w:rPr>
          <w:rFonts w:ascii="Times New Roman" w:hAnsi="Times New Roman" w:eastAsia="微软雅黑"/>
          <w:color w:val="auto"/>
          <w:highlight w:val="none"/>
          <w:lang w:eastAsia="zh-CN"/>
        </w:rPr>
        <w:t>采购产品均按</w:t>
      </w:r>
      <w:r>
        <w:rPr>
          <w:rFonts w:hint="eastAsia" w:ascii="Times New Roman" w:hAnsi="Times New Roman" w:eastAsia="微软雅黑"/>
          <w:color w:val="auto"/>
          <w:highlight w:val="none"/>
          <w:lang w:eastAsia="zh-CN"/>
        </w:rPr>
        <w:t>买方</w:t>
      </w:r>
      <w:r>
        <w:rPr>
          <w:rFonts w:ascii="Times New Roman" w:hAnsi="Times New Roman" w:eastAsia="微软雅黑"/>
          <w:color w:val="auto"/>
          <w:highlight w:val="none"/>
          <w:lang w:eastAsia="zh-CN"/>
        </w:rPr>
        <w:t>产品配方及生</w:t>
      </w:r>
      <w:r>
        <w:rPr>
          <w:rFonts w:ascii="Times New Roman" w:hAnsi="Times New Roman" w:eastAsia="微软雅黑"/>
          <w:bCs/>
          <w:color w:val="auto"/>
          <w:highlight w:val="none"/>
          <w:lang w:eastAsia="zh-CN"/>
        </w:rPr>
        <w:t>产工艺设计要求开展</w:t>
      </w:r>
      <w:r>
        <w:rPr>
          <w:rFonts w:hint="eastAsia" w:ascii="Times New Roman" w:hAnsi="Times New Roman" w:eastAsia="微软雅黑"/>
          <w:bCs/>
          <w:color w:val="auto"/>
          <w:highlight w:val="none"/>
          <w:lang w:eastAsia="zh-CN"/>
        </w:rPr>
        <w:t>，</w:t>
      </w:r>
      <w:r>
        <w:rPr>
          <w:rFonts w:ascii="Times New Roman" w:hAnsi="Times New Roman" w:eastAsia="微软雅黑"/>
          <w:bCs/>
          <w:color w:val="auto"/>
          <w:highlight w:val="none"/>
          <w:lang w:eastAsia="zh-CN"/>
        </w:rPr>
        <w:t>具体要求如下。</w:t>
      </w:r>
    </w:p>
    <w:p>
      <w:pPr>
        <w:pStyle w:val="9"/>
        <w:shd w:val="clear"/>
        <w:ind w:firstLine="420"/>
        <w:rPr>
          <w:rFonts w:ascii="Times New Roman" w:hAnsi="Times New Roman" w:eastAsia="微软雅黑"/>
          <w:color w:val="auto"/>
          <w:highlight w:val="none"/>
          <w:lang w:eastAsia="zh-CN"/>
        </w:rPr>
      </w:pPr>
      <w:r>
        <w:rPr>
          <w:rFonts w:ascii="Times New Roman" w:hAnsi="Times New Roman" w:eastAsia="微软雅黑"/>
          <w:color w:val="auto"/>
          <w:highlight w:val="none"/>
          <w:lang w:eastAsia="zh-CN"/>
        </w:rPr>
        <w:t>在带有搅拌桨、加热夹套的不锈管复配釜中加入一定配比的</w:t>
      </w:r>
      <w:r>
        <w:rPr>
          <w:rFonts w:hint="eastAsia" w:ascii="Times New Roman" w:hAnsi="Times New Roman" w:eastAsia="微软雅黑"/>
          <w:color w:val="auto"/>
          <w:highlight w:val="none"/>
          <w:lang w:val="en-US" w:eastAsia="zh-CN"/>
        </w:rPr>
        <w:t>各种</w:t>
      </w:r>
      <w:r>
        <w:rPr>
          <w:rFonts w:ascii="Times New Roman" w:hAnsi="Times New Roman" w:eastAsia="微软雅黑"/>
          <w:color w:val="auto"/>
          <w:highlight w:val="none"/>
          <w:lang w:eastAsia="zh-CN"/>
        </w:rPr>
        <w:t>组分，启动搅拌；开启加热夹套，控制</w:t>
      </w:r>
      <w:r>
        <w:rPr>
          <w:rFonts w:hint="eastAsia" w:ascii="Times New Roman" w:hAnsi="Times New Roman" w:eastAsia="微软雅黑"/>
          <w:color w:val="auto"/>
          <w:highlight w:val="none"/>
          <w:lang w:val="en-US" w:eastAsia="zh-CN"/>
        </w:rPr>
        <w:t>一定温度和</w:t>
      </w:r>
      <w:r>
        <w:rPr>
          <w:rFonts w:ascii="Times New Roman" w:hAnsi="Times New Roman" w:eastAsia="微软雅黑"/>
          <w:color w:val="auto"/>
          <w:highlight w:val="none"/>
          <w:lang w:eastAsia="zh-CN"/>
        </w:rPr>
        <w:t>搅拌速度，搅拌2h，使其完全溶解</w:t>
      </w:r>
      <w:r>
        <w:rPr>
          <w:rFonts w:hint="eastAsia" w:ascii="Times New Roman" w:hAnsi="Times New Roman" w:eastAsia="微软雅黑"/>
          <w:color w:val="auto"/>
          <w:highlight w:val="none"/>
          <w:lang w:eastAsia="zh-CN"/>
        </w:rPr>
        <w:t>。</w:t>
      </w:r>
      <w:r>
        <w:rPr>
          <w:rFonts w:hint="eastAsia" w:ascii="Times New Roman" w:hAnsi="Times New Roman" w:eastAsia="微软雅黑"/>
          <w:color w:val="auto"/>
          <w:highlight w:val="none"/>
          <w:lang w:val="en-US" w:eastAsia="zh-CN"/>
        </w:rPr>
        <w:t>然后</w:t>
      </w:r>
      <w:r>
        <w:rPr>
          <w:rFonts w:ascii="Times New Roman" w:hAnsi="Times New Roman" w:eastAsia="微软雅黑"/>
          <w:color w:val="auto"/>
          <w:highlight w:val="none"/>
          <w:lang w:eastAsia="zh-CN"/>
        </w:rPr>
        <w:t>向复配釜内</w:t>
      </w:r>
      <w:r>
        <w:rPr>
          <w:rFonts w:hint="eastAsia" w:ascii="Times New Roman" w:hAnsi="Times New Roman" w:eastAsia="微软雅黑"/>
          <w:color w:val="auto"/>
          <w:highlight w:val="none"/>
          <w:lang w:eastAsia="zh-CN"/>
        </w:rPr>
        <w:t>缓慢</w:t>
      </w:r>
      <w:r>
        <w:rPr>
          <w:rFonts w:ascii="Times New Roman" w:hAnsi="Times New Roman" w:eastAsia="微软雅黑"/>
          <w:color w:val="auto"/>
          <w:highlight w:val="none"/>
          <w:lang w:eastAsia="zh-CN"/>
        </w:rPr>
        <w:t>准确投入</w:t>
      </w:r>
      <w:r>
        <w:rPr>
          <w:rFonts w:hint="eastAsia" w:ascii="Times New Roman" w:hAnsi="Times New Roman" w:eastAsia="微软雅黑"/>
          <w:color w:val="auto"/>
          <w:highlight w:val="none"/>
          <w:lang w:val="en-US" w:eastAsia="zh-CN"/>
        </w:rPr>
        <w:t>另外</w:t>
      </w:r>
      <w:r>
        <w:rPr>
          <w:rFonts w:ascii="Times New Roman" w:hAnsi="Times New Roman" w:eastAsia="微软雅黑"/>
          <w:color w:val="auto"/>
          <w:highlight w:val="none"/>
          <w:lang w:eastAsia="zh-CN"/>
        </w:rPr>
        <w:t>组分，</w:t>
      </w:r>
      <w:r>
        <w:rPr>
          <w:rFonts w:hint="eastAsia" w:ascii="Times New Roman" w:hAnsi="Times New Roman" w:eastAsia="微软雅黑"/>
          <w:color w:val="auto"/>
          <w:highlight w:val="none"/>
          <w:lang w:eastAsia="zh-CN"/>
        </w:rPr>
        <w:t>然后继续保温搅拌3h，完成老化反应；液体转移到冷却分散机，搅拌冷却到室温，获得固砂剂</w:t>
      </w:r>
      <w:r>
        <w:rPr>
          <w:rFonts w:ascii="Times New Roman" w:hAnsi="Times New Roman" w:eastAsia="微软雅黑"/>
          <w:color w:val="auto"/>
          <w:highlight w:val="none"/>
          <w:lang w:eastAsia="zh-CN"/>
        </w:rPr>
        <w:t>转盛入成品容器。</w:t>
      </w:r>
    </w:p>
    <w:p>
      <w:pPr>
        <w:pStyle w:val="9"/>
        <w:shd w:val="clear"/>
        <w:spacing w:line="360" w:lineRule="auto"/>
        <w:ind w:firstLine="420"/>
        <w:rPr>
          <w:rFonts w:ascii="Times New Roman" w:hAnsi="Times New Roman" w:eastAsia="微软雅黑"/>
          <w:bCs/>
          <w:color w:val="auto"/>
          <w:highlight w:val="none"/>
          <w:lang w:eastAsia="zh-CN"/>
        </w:rPr>
      </w:pPr>
      <w:r>
        <w:rPr>
          <w:rFonts w:ascii="Times New Roman" w:hAnsi="Times New Roman" w:eastAsia="微软雅黑"/>
          <w:bCs/>
          <w:color w:val="auto"/>
          <w:highlight w:val="none"/>
          <w:lang w:eastAsia="zh-CN"/>
        </w:rPr>
        <w:t>其他</w:t>
      </w:r>
      <w:r>
        <w:rPr>
          <w:rFonts w:hint="eastAsia" w:ascii="Times New Roman" w:hAnsi="Times New Roman" w:eastAsia="微软雅黑"/>
          <w:bCs/>
          <w:color w:val="auto"/>
          <w:highlight w:val="none"/>
          <w:lang w:val="en-US" w:eastAsia="zh-CN"/>
        </w:rPr>
        <w:t>承诺</w:t>
      </w:r>
      <w:r>
        <w:rPr>
          <w:rFonts w:ascii="Times New Roman" w:hAnsi="Times New Roman" w:eastAsia="微软雅黑"/>
          <w:bCs/>
          <w:color w:val="auto"/>
          <w:highlight w:val="none"/>
          <w:lang w:eastAsia="zh-CN"/>
        </w:rPr>
        <w:t>要求如下：</w:t>
      </w:r>
    </w:p>
    <w:p>
      <w:pPr>
        <w:pStyle w:val="9"/>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right="0" w:firstLine="420" w:firstLineChars="0"/>
        <w:textAlignment w:val="auto"/>
        <w:rPr>
          <w:rFonts w:ascii="Times New Roman" w:hAnsi="Times New Roman" w:eastAsia="微软雅黑"/>
          <w:bCs/>
          <w:color w:val="auto"/>
          <w:highlight w:val="none"/>
          <w:lang w:eastAsia="zh-CN"/>
        </w:rPr>
      </w:pPr>
      <w:r>
        <w:rPr>
          <w:rFonts w:ascii="Times New Roman" w:hAnsi="Times New Roman" w:eastAsia="微软雅黑"/>
          <w:bCs/>
          <w:color w:val="auto"/>
          <w:highlight w:val="none"/>
          <w:lang w:eastAsia="zh-CN"/>
        </w:rPr>
        <w:t>生产人员必须穿戴防护用品。</w:t>
      </w:r>
    </w:p>
    <w:p>
      <w:pPr>
        <w:pStyle w:val="9"/>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right="0" w:firstLine="420" w:firstLineChars="0"/>
        <w:textAlignment w:val="auto"/>
        <w:rPr>
          <w:rFonts w:ascii="Times New Roman" w:hAnsi="Times New Roman" w:eastAsia="微软雅黑"/>
          <w:bCs/>
          <w:color w:val="auto"/>
          <w:highlight w:val="none"/>
          <w:lang w:eastAsia="zh-CN"/>
        </w:rPr>
      </w:pPr>
      <w:r>
        <w:rPr>
          <w:rFonts w:ascii="Times New Roman" w:hAnsi="Times New Roman" w:eastAsia="微软雅黑"/>
          <w:bCs/>
          <w:color w:val="auto"/>
          <w:highlight w:val="none"/>
          <w:lang w:eastAsia="zh-CN"/>
        </w:rPr>
        <w:t>生产设备和流程必须达到承压标准</w:t>
      </w:r>
      <w:r>
        <w:rPr>
          <w:rFonts w:ascii="Times New Roman" w:hAnsi="Times New Roman" w:eastAsia="微软雅黑"/>
          <w:highlight w:val="none"/>
          <w:lang w:eastAsia="zh-CN"/>
        </w:rPr>
        <w:t>，耐有机溶剂标准。</w:t>
      </w:r>
    </w:p>
    <w:p>
      <w:pPr>
        <w:pStyle w:val="9"/>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right="0" w:firstLine="420" w:firstLineChars="0"/>
        <w:textAlignment w:val="auto"/>
        <w:rPr>
          <w:rFonts w:ascii="Times New Roman" w:hAnsi="Times New Roman" w:eastAsia="微软雅黑"/>
          <w:bCs/>
          <w:color w:val="auto"/>
          <w:highlight w:val="none"/>
          <w:lang w:eastAsia="zh-CN"/>
        </w:rPr>
      </w:pPr>
      <w:r>
        <w:rPr>
          <w:rFonts w:ascii="Times New Roman" w:hAnsi="Times New Roman" w:eastAsia="微软雅黑"/>
          <w:bCs/>
          <w:color w:val="auto"/>
          <w:highlight w:val="none"/>
          <w:lang w:eastAsia="zh-CN"/>
        </w:rPr>
        <w:t>生产设备和流程为密闭高温、高压状态，处于良好的通风位置。</w:t>
      </w:r>
    </w:p>
    <w:p>
      <w:pPr>
        <w:pStyle w:val="9"/>
        <w:keepNext w:val="0"/>
        <w:keepLines w:val="0"/>
        <w:pageBreakBefore w:val="0"/>
        <w:widowControl w:val="0"/>
        <w:numPr>
          <w:ilvl w:val="0"/>
          <w:numId w:val="5"/>
        </w:numPr>
        <w:shd w:val="clear"/>
        <w:kinsoku/>
        <w:wordWrap/>
        <w:overflowPunct/>
        <w:topLinePunct w:val="0"/>
        <w:autoSpaceDE/>
        <w:autoSpaceDN/>
        <w:bidi w:val="0"/>
        <w:adjustRightInd/>
        <w:snapToGrid/>
        <w:spacing w:line="360" w:lineRule="auto"/>
        <w:ind w:left="0" w:leftChars="0" w:right="0" w:firstLine="420" w:firstLineChars="0"/>
        <w:textAlignment w:val="auto"/>
        <w:rPr>
          <w:rFonts w:ascii="Times New Roman" w:hAnsi="Times New Roman" w:eastAsia="微软雅黑"/>
          <w:bCs/>
          <w:color w:val="auto"/>
          <w:highlight w:val="none"/>
          <w:lang w:eastAsia="zh-CN"/>
        </w:rPr>
      </w:pPr>
      <w:r>
        <w:rPr>
          <w:rFonts w:ascii="Times New Roman" w:hAnsi="Times New Roman" w:eastAsia="微软雅黑"/>
          <w:bCs/>
          <w:color w:val="auto"/>
          <w:highlight w:val="none"/>
          <w:lang w:eastAsia="zh-CN"/>
        </w:rPr>
        <w:t>生产流程过程中需要加热，需混合均匀。</w:t>
      </w:r>
    </w:p>
    <w:p>
      <w:pPr>
        <w:pStyle w:val="9"/>
        <w:keepNext w:val="0"/>
        <w:keepLines w:val="0"/>
        <w:pageBreakBefore w:val="0"/>
        <w:widowControl w:val="0"/>
        <w:numPr>
          <w:ilvl w:val="0"/>
          <w:numId w:val="5"/>
        </w:numPr>
        <w:shd w:val="clear"/>
        <w:kinsoku/>
        <w:wordWrap/>
        <w:overflowPunct/>
        <w:topLinePunct w:val="0"/>
        <w:autoSpaceDE/>
        <w:autoSpaceDN/>
        <w:bidi w:val="0"/>
        <w:adjustRightInd/>
        <w:snapToGrid/>
        <w:spacing w:line="257" w:lineRule="auto"/>
        <w:ind w:left="0" w:leftChars="0" w:right="0" w:firstLine="420" w:firstLineChars="0"/>
        <w:textAlignment w:val="auto"/>
        <w:rPr>
          <w:rFonts w:ascii="Times New Roman" w:hAnsi="Times New Roman" w:eastAsia="微软雅黑"/>
          <w:bCs/>
          <w:color w:val="auto"/>
          <w:highlight w:val="none"/>
          <w:lang w:eastAsia="zh-CN"/>
        </w:rPr>
      </w:pPr>
      <w:r>
        <w:rPr>
          <w:rFonts w:hint="eastAsia" w:ascii="Times New Roman" w:hAnsi="Times New Roman" w:eastAsia="微软雅黑"/>
          <w:bCs/>
          <w:color w:val="auto"/>
          <w:highlight w:val="none"/>
          <w:lang w:eastAsia="zh-CN"/>
        </w:rPr>
        <w:t>卖方</w:t>
      </w:r>
      <w:r>
        <w:rPr>
          <w:rFonts w:ascii="Times New Roman" w:hAnsi="Times New Roman" w:eastAsia="微软雅黑"/>
          <w:bCs/>
          <w:color w:val="auto"/>
          <w:highlight w:val="none"/>
          <w:lang w:eastAsia="zh-CN"/>
        </w:rPr>
        <w:t>需要具备相关防护措施和设备、操作规程、急救规程。</w:t>
      </w:r>
    </w:p>
    <w:p>
      <w:pPr>
        <w:pStyle w:val="9"/>
        <w:numPr>
          <w:ilvl w:val="0"/>
          <w:numId w:val="4"/>
        </w:numPr>
        <w:shd w:val="clear"/>
        <w:spacing w:line="257" w:lineRule="auto"/>
        <w:ind w:left="0" w:leftChars="0" w:right="122" w:firstLine="420" w:firstLineChars="20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场地及设备要求</w:t>
      </w:r>
    </w:p>
    <w:p>
      <w:pPr>
        <w:pStyle w:val="9"/>
        <w:numPr>
          <w:ilvl w:val="0"/>
          <w:numId w:val="6"/>
        </w:numPr>
        <w:shd w:val="clear"/>
        <w:spacing w:line="257" w:lineRule="auto"/>
        <w:ind w:left="840" w:leftChars="0" w:right="122" w:rightChars="0" w:hanging="420" w:firstLineChars="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场地要求</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卖方具备自有或卖方租赁的产品生产所需的场地，及存储场地（存储场地大于</w:t>
      </w:r>
      <w:r>
        <w:rPr>
          <w:rFonts w:hint="eastAsia" w:ascii="微软雅黑" w:hAnsi="微软雅黑" w:eastAsia="微软雅黑"/>
          <w:color w:val="auto"/>
          <w:highlight w:val="none"/>
          <w:lang w:val="en-US" w:eastAsia="zh-CN"/>
        </w:rPr>
        <w:t>5</w:t>
      </w:r>
      <w:r>
        <w:rPr>
          <w:rFonts w:hint="eastAsia" w:ascii="微软雅黑" w:hAnsi="微软雅黑" w:eastAsia="微软雅黑"/>
          <w:color w:val="auto"/>
          <w:highlight w:val="none"/>
          <w:lang w:eastAsia="zh-CN"/>
        </w:rPr>
        <w:t>00m</w:t>
      </w:r>
      <w:r>
        <w:rPr>
          <w:rFonts w:hint="eastAsia" w:ascii="微软雅黑" w:hAnsi="微软雅黑" w:eastAsia="微软雅黑"/>
          <w:color w:val="auto"/>
          <w:highlight w:val="none"/>
          <w:vertAlign w:val="superscript"/>
          <w:lang w:eastAsia="zh-CN"/>
        </w:rPr>
        <w:t>3</w:t>
      </w:r>
      <w:r>
        <w:rPr>
          <w:rFonts w:hint="eastAsia" w:ascii="微软雅黑" w:hAnsi="微软雅黑" w:eastAsia="微软雅黑"/>
          <w:color w:val="auto"/>
          <w:highlight w:val="none"/>
          <w:lang w:eastAsia="zh-CN"/>
        </w:rPr>
        <w:t>）。自有库房应提供政府批复文件，租赁库房应提供租赁合同及出租方的政府批复文件。</w:t>
      </w:r>
    </w:p>
    <w:p>
      <w:pPr>
        <w:pStyle w:val="9"/>
        <w:numPr>
          <w:ilvl w:val="0"/>
          <w:numId w:val="6"/>
        </w:numPr>
        <w:shd w:val="clear"/>
        <w:spacing w:line="257" w:lineRule="auto"/>
        <w:ind w:left="840" w:leftChars="0" w:right="122" w:rightChars="0" w:hanging="420" w:firstLineChars="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主要生产设备要求（包括工艺流程设备、检测设备及其他辅助设备）</w:t>
      </w:r>
    </w:p>
    <w:p>
      <w:pPr>
        <w:pStyle w:val="18"/>
        <w:spacing w:line="360" w:lineRule="auto"/>
        <w:ind w:firstLine="420" w:firstLineChars="200"/>
        <w:rPr>
          <w:rFonts w:ascii="Times New Roman" w:hAnsi="Times New Roman" w:eastAsia="Microsoft YaHei UI"/>
          <w:sz w:val="21"/>
          <w:szCs w:val="21"/>
          <w:highlight w:val="none"/>
          <w:lang w:eastAsia="zh-CN"/>
        </w:rPr>
      </w:pPr>
      <w:r>
        <w:rPr>
          <w:rFonts w:hint="eastAsia" w:ascii="Times New Roman" w:hAnsi="Times New Roman" w:eastAsia="微软雅黑"/>
          <w:sz w:val="21"/>
          <w:szCs w:val="21"/>
          <w:highlight w:val="none"/>
          <w:lang w:eastAsia="zh-CN"/>
        </w:rPr>
        <w:t>卖方</w:t>
      </w:r>
      <w:r>
        <w:rPr>
          <w:rFonts w:ascii="Times New Roman" w:hAnsi="Times New Roman" w:eastAsia="微软雅黑"/>
          <w:sz w:val="21"/>
          <w:szCs w:val="21"/>
          <w:highlight w:val="none"/>
          <w:lang w:eastAsia="zh-CN"/>
        </w:rPr>
        <w:t>需提供生产容器、管线流程、搅拌站及隔膜泵等，满足海上油田</w:t>
      </w:r>
      <w:r>
        <w:rPr>
          <w:rFonts w:hint="eastAsia" w:ascii="Times New Roman" w:hAnsi="Times New Roman" w:eastAsia="微软雅黑"/>
          <w:sz w:val="21"/>
          <w:szCs w:val="21"/>
          <w:highlight w:val="none"/>
          <w:lang w:eastAsia="zh-CN"/>
        </w:rPr>
        <w:t>固砂液</w:t>
      </w:r>
      <w:r>
        <w:rPr>
          <w:rFonts w:ascii="Times New Roman" w:hAnsi="Times New Roman" w:eastAsia="微软雅黑"/>
          <w:sz w:val="21"/>
          <w:szCs w:val="21"/>
          <w:highlight w:val="none"/>
          <w:lang w:eastAsia="zh-CN"/>
        </w:rPr>
        <w:t>的加工工艺要求。</w:t>
      </w:r>
      <w:r>
        <w:rPr>
          <w:rFonts w:ascii="Times New Roman" w:hAnsi="Times New Roman" w:eastAsia="Microsoft YaHei UI"/>
          <w:sz w:val="21"/>
          <w:szCs w:val="21"/>
          <w:highlight w:val="none"/>
          <w:lang w:eastAsia="zh-CN"/>
        </w:rPr>
        <w:t>包括中试/试验生产所需的中小型生产设备，</w:t>
      </w:r>
      <w:r>
        <w:rPr>
          <w:rFonts w:ascii="Times New Roman" w:hAnsi="Times New Roman" w:eastAsia="微软雅黑"/>
          <w:sz w:val="21"/>
          <w:szCs w:val="21"/>
          <w:highlight w:val="none"/>
          <w:lang w:eastAsia="zh-CN"/>
        </w:rPr>
        <w:t>设备须配备配套的加热、冷却、转料设施或能力，并满足</w:t>
      </w:r>
      <w:r>
        <w:rPr>
          <w:rFonts w:hint="eastAsia" w:ascii="Times New Roman" w:hAnsi="Times New Roman" w:eastAsia="微软雅黑"/>
          <w:sz w:val="21"/>
          <w:szCs w:val="21"/>
          <w:highlight w:val="none"/>
          <w:lang w:eastAsia="zh-CN"/>
        </w:rPr>
        <w:t>上述</w:t>
      </w:r>
      <w:r>
        <w:rPr>
          <w:rFonts w:ascii="Times New Roman" w:hAnsi="Times New Roman" w:eastAsia="Microsoft YaHei UI"/>
          <w:sz w:val="21"/>
          <w:szCs w:val="21"/>
          <w:highlight w:val="none"/>
          <w:lang w:eastAsia="zh-CN"/>
        </w:rPr>
        <w:t>合成的工艺参数要求</w:t>
      </w:r>
      <w:r>
        <w:rPr>
          <w:rFonts w:hint="eastAsia" w:ascii="Times New Roman" w:hAnsi="Times New Roman" w:eastAsia="Microsoft YaHei UI"/>
          <w:sz w:val="21"/>
          <w:szCs w:val="21"/>
          <w:highlight w:val="none"/>
          <w:lang w:eastAsia="zh-CN"/>
        </w:rPr>
        <w:t>，</w:t>
      </w:r>
      <w:r>
        <w:rPr>
          <w:rFonts w:ascii="Times New Roman" w:hAnsi="Times New Roman" w:eastAsia="Microsoft YaHei UI"/>
          <w:sz w:val="21"/>
          <w:szCs w:val="21"/>
          <w:highlight w:val="none"/>
          <w:lang w:eastAsia="zh-CN"/>
        </w:rPr>
        <w:t>设备</w:t>
      </w:r>
      <w:r>
        <w:rPr>
          <w:rFonts w:hint="eastAsia" w:ascii="Times New Roman" w:hAnsi="Times New Roman" w:eastAsia="Microsoft YaHei UI"/>
          <w:sz w:val="21"/>
          <w:szCs w:val="21"/>
          <w:highlight w:val="none"/>
          <w:lang w:eastAsia="zh-CN"/>
        </w:rPr>
        <w:t>具体要求见下表</w:t>
      </w:r>
      <w:r>
        <w:rPr>
          <w:rFonts w:ascii="Times New Roman" w:hAnsi="Times New Roman" w:eastAsia="Microsoft YaHei UI"/>
          <w:sz w:val="21"/>
          <w:szCs w:val="21"/>
          <w:highlight w:val="none"/>
          <w:lang w:eastAsia="zh-CN"/>
        </w:rPr>
        <w:t>。</w:t>
      </w:r>
    </w:p>
    <w:p>
      <w:pPr>
        <w:pStyle w:val="18"/>
        <w:spacing w:line="360" w:lineRule="auto"/>
        <w:ind w:firstLine="440" w:firstLineChars="200"/>
        <w:jc w:val="center"/>
        <w:rPr>
          <w:rFonts w:hint="default" w:ascii="Times New Roman" w:hAnsi="Times New Roman" w:eastAsia="Microsoft YaHei UI"/>
          <w:sz w:val="21"/>
          <w:szCs w:val="21"/>
          <w:highlight w:val="none"/>
          <w:lang w:val="en-US" w:eastAsia="zh-CN"/>
        </w:rPr>
      </w:pPr>
      <w:r>
        <w:rPr>
          <w:rFonts w:hint="eastAsia" w:ascii="微软雅黑" w:hAnsi="微软雅黑" w:eastAsia="微软雅黑" w:cs="Times New Roman"/>
          <w:bCs/>
          <w:color w:val="auto"/>
          <w:sz w:val="22"/>
          <w:szCs w:val="22"/>
          <w:highlight w:val="none"/>
          <w:lang w:val="en-US" w:eastAsia="zh-CN"/>
        </w:rPr>
        <w:t>表4 设备要求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5025"/>
        <w:gridCol w:w="2123"/>
      </w:tblGrid>
      <w:tr>
        <w:trPr>
          <w:trHeight w:val="90" w:hRule="atLeast"/>
        </w:trPr>
        <w:tc>
          <w:tcPr>
            <w:tcW w:w="1374" w:type="dxa"/>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color w:val="auto"/>
                <w:sz w:val="24"/>
                <w:szCs w:val="24"/>
                <w:highlight w:val="none"/>
                <w:vertAlign w:val="baseline"/>
                <w:lang w:val="en-US" w:eastAsia="zh-CN" w:bidi="ar-SA"/>
              </w:rPr>
            </w:pPr>
            <w:r>
              <w:rPr>
                <w:rFonts w:hint="eastAsia" w:ascii="仿宋" w:hAnsi="仿宋" w:eastAsia="仿宋" w:cs="仿宋"/>
                <w:i w:val="0"/>
                <w:color w:val="auto"/>
                <w:sz w:val="24"/>
                <w:szCs w:val="24"/>
                <w:highlight w:val="none"/>
                <w:vertAlign w:val="baseline"/>
                <w:lang w:val="en-US" w:eastAsia="zh-CN" w:bidi="ar-SA"/>
              </w:rPr>
              <w:t>设备/仪器</w:t>
            </w:r>
          </w:p>
        </w:tc>
        <w:tc>
          <w:tcPr>
            <w:tcW w:w="5025" w:type="dxa"/>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color w:val="auto"/>
                <w:sz w:val="24"/>
                <w:szCs w:val="24"/>
                <w:highlight w:val="none"/>
                <w:vertAlign w:val="baseline"/>
                <w:lang w:val="en-US" w:eastAsia="zh-CN" w:bidi="ar-SA"/>
              </w:rPr>
            </w:pPr>
            <w:r>
              <w:rPr>
                <w:rFonts w:hint="eastAsia" w:ascii="仿宋" w:hAnsi="仿宋" w:eastAsia="仿宋" w:cs="仿宋"/>
                <w:i w:val="0"/>
                <w:color w:val="auto"/>
                <w:sz w:val="24"/>
                <w:szCs w:val="24"/>
                <w:highlight w:val="none"/>
                <w:vertAlign w:val="baseline"/>
                <w:lang w:val="en-US" w:eastAsia="zh-CN" w:bidi="ar-SA"/>
              </w:rPr>
              <w:t>技术要求</w:t>
            </w:r>
          </w:p>
        </w:tc>
        <w:tc>
          <w:tcPr>
            <w:tcW w:w="2123" w:type="dxa"/>
            <w:shd w:val="clear" w:color="auto" w:fill="auto"/>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center"/>
              <w:textAlignment w:val="auto"/>
              <w:rPr>
                <w:rFonts w:hint="default" w:ascii="仿宋" w:hAnsi="仿宋" w:eastAsia="仿宋" w:cs="仿宋"/>
                <w:i w:val="0"/>
                <w:color w:val="auto"/>
                <w:sz w:val="24"/>
                <w:szCs w:val="24"/>
                <w:highlight w:val="none"/>
                <w:vertAlign w:val="baseline"/>
                <w:lang w:val="en-US" w:eastAsia="zh-CN" w:bidi="ar-SA"/>
              </w:rPr>
            </w:pPr>
            <w:r>
              <w:rPr>
                <w:rFonts w:hint="eastAsia" w:ascii="仿宋" w:hAnsi="仿宋" w:eastAsia="仿宋" w:cs="仿宋"/>
                <w:i w:val="0"/>
                <w:color w:val="auto"/>
                <w:sz w:val="24"/>
                <w:szCs w:val="24"/>
                <w:highlight w:val="none"/>
                <w:vertAlign w:val="baseline"/>
                <w:lang w:val="en-US" w:eastAsia="zh-CN" w:bidi="ar-SA"/>
              </w:rPr>
              <w:t>证明材料</w:t>
            </w:r>
          </w:p>
        </w:tc>
      </w:tr>
      <w:tr>
        <w:trPr>
          <w:trHeight w:val="90" w:hRule="atLeast"/>
        </w:trPr>
        <w:tc>
          <w:tcPr>
            <w:tcW w:w="1374" w:type="dxa"/>
            <w:vMerge w:val="restart"/>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color w:val="auto"/>
                <w:sz w:val="24"/>
                <w:szCs w:val="24"/>
                <w:highlight w:val="none"/>
                <w:vertAlign w:val="baseline"/>
                <w:lang w:val="en-US" w:eastAsia="zh-CN" w:bidi="ar-SA"/>
              </w:rPr>
            </w:pPr>
            <w:r>
              <w:rPr>
                <w:rFonts w:ascii="Times New Roman" w:hAnsi="Times New Roman" w:eastAsia="微软雅黑"/>
                <w:color w:val="auto"/>
                <w:kern w:val="2"/>
                <w:sz w:val="18"/>
                <w:szCs w:val="18"/>
                <w:highlight w:val="none"/>
                <w:lang w:eastAsia="zh-CN"/>
              </w:rPr>
              <w:t>反应釜</w:t>
            </w:r>
          </w:p>
        </w:tc>
        <w:tc>
          <w:tcPr>
            <w:tcW w:w="5025"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olor w:val="auto"/>
                <w:kern w:val="2"/>
                <w:sz w:val="18"/>
                <w:szCs w:val="18"/>
                <w:highlight w:val="none"/>
                <w:lang w:val="en-US" w:eastAsia="zh-CN"/>
              </w:rPr>
            </w:pPr>
            <w:r>
              <w:rPr>
                <w:rFonts w:hint="eastAsia" w:ascii="Times New Roman" w:hAnsi="Times New Roman" w:eastAsia="微软雅黑"/>
                <w:color w:val="auto"/>
                <w:kern w:val="2"/>
                <w:sz w:val="18"/>
                <w:szCs w:val="18"/>
                <w:highlight w:val="none"/>
                <w:lang w:val="en-US" w:eastAsia="zh-CN"/>
              </w:rPr>
              <w:t>材质为不锈钢或</w:t>
            </w:r>
            <w:r>
              <w:rPr>
                <w:rFonts w:ascii="Times New Roman" w:hAnsi="Times New Roman" w:eastAsia="微软雅黑"/>
                <w:color w:val="auto"/>
                <w:kern w:val="2"/>
                <w:sz w:val="18"/>
                <w:szCs w:val="18"/>
                <w:highlight w:val="none"/>
                <w:lang w:eastAsia="zh-CN"/>
              </w:rPr>
              <w:t>聚四氟乙烯内衬耐腐蚀</w:t>
            </w:r>
            <w:r>
              <w:rPr>
                <w:rFonts w:hint="eastAsia" w:ascii="Times New Roman" w:hAnsi="Times New Roman" w:eastAsia="微软雅黑"/>
                <w:color w:val="auto"/>
                <w:kern w:val="2"/>
                <w:sz w:val="18"/>
                <w:szCs w:val="18"/>
                <w:highlight w:val="none"/>
                <w:lang w:eastAsia="zh-CN"/>
              </w:rPr>
              <w:t>；</w:t>
            </w:r>
            <w:r>
              <w:rPr>
                <w:rFonts w:hint="eastAsia" w:ascii="Times New Roman" w:hAnsi="Times New Roman" w:eastAsia="微软雅黑"/>
                <w:color w:val="auto"/>
                <w:kern w:val="2"/>
                <w:sz w:val="18"/>
                <w:szCs w:val="18"/>
                <w:highlight w:val="none"/>
                <w:lang w:val="en-US" w:eastAsia="zh-CN"/>
              </w:rPr>
              <w:t>容积1-10方</w:t>
            </w:r>
          </w:p>
        </w:tc>
        <w:tc>
          <w:tcPr>
            <w:tcW w:w="2123" w:type="dxa"/>
            <w:vAlign w:val="center"/>
          </w:tcPr>
          <w:p>
            <w:pPr>
              <w:pStyle w:val="18"/>
              <w:keepNext w:val="0"/>
              <w:keepLines w:val="0"/>
              <w:widowControl/>
              <w:numPr>
                <w:ilvl w:val="0"/>
                <w:numId w:val="0"/>
              </w:numPr>
              <w:suppressLineNumbers w:val="0"/>
              <w:shd w:val="clear"/>
              <w:spacing w:before="0" w:beforeAutospacing="1" w:after="0" w:afterAutospacing="1" w:line="240" w:lineRule="auto"/>
              <w:ind w:leftChars="0" w:right="115" w:rightChars="0"/>
              <w:jc w:val="center"/>
              <w:rPr>
                <w:rFonts w:hint="eastAsia" w:ascii="Times New Roman" w:hAnsi="Times New Roman" w:eastAsia="微软雅黑"/>
                <w:color w:val="auto"/>
                <w:kern w:val="2"/>
                <w:sz w:val="18"/>
                <w:szCs w:val="18"/>
                <w:highlight w:val="none"/>
                <w:lang w:val="en-US" w:eastAsia="zh-CN"/>
              </w:rPr>
            </w:pPr>
            <w:r>
              <w:rPr>
                <w:rFonts w:hint="eastAsia" w:ascii="Times New Roman" w:hAnsi="Times New Roman" w:eastAsia="微软雅黑" w:cstheme="minorBidi"/>
                <w:color w:val="auto"/>
                <w:kern w:val="2"/>
                <w:sz w:val="18"/>
                <w:szCs w:val="18"/>
                <w:highlight w:val="none"/>
                <w:lang w:val="en-US" w:eastAsia="zh-CN" w:bidi="ar-SA"/>
              </w:rPr>
              <w:t>提供反应釜设备台账、设备的铭牌照片（至少包括设备本身铭牌）以及设备对应照片</w:t>
            </w:r>
          </w:p>
        </w:tc>
      </w:tr>
      <w:tr>
        <w:trPr>
          <w:trHeight w:val="90" w:hRule="atLeast"/>
        </w:trPr>
        <w:tc>
          <w:tcPr>
            <w:tcW w:w="1374" w:type="dxa"/>
            <w:vMerge w:val="continue"/>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ascii="Times New Roman" w:hAnsi="Times New Roman" w:eastAsia="微软雅黑"/>
                <w:color w:val="auto"/>
                <w:kern w:val="2"/>
                <w:sz w:val="18"/>
                <w:szCs w:val="18"/>
                <w:highlight w:val="none"/>
                <w:lang w:eastAsia="zh-CN"/>
              </w:rPr>
            </w:pPr>
          </w:p>
        </w:tc>
        <w:tc>
          <w:tcPr>
            <w:tcW w:w="5025"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default" w:ascii="Times New Roman" w:hAnsi="Times New Roman" w:eastAsia="微软雅黑"/>
                <w:color w:val="auto"/>
                <w:kern w:val="2"/>
                <w:sz w:val="18"/>
                <w:szCs w:val="18"/>
                <w:highlight w:val="none"/>
                <w:lang w:val="en-US" w:eastAsia="zh-CN"/>
              </w:rPr>
            </w:pPr>
            <w:r>
              <w:rPr>
                <w:rFonts w:ascii="Times New Roman" w:hAnsi="Times New Roman" w:eastAsia="微软雅黑"/>
                <w:color w:val="auto"/>
                <w:kern w:val="2"/>
                <w:sz w:val="18"/>
                <w:szCs w:val="18"/>
                <w:highlight w:val="none"/>
              </w:rPr>
              <w:t>夹套设计温度</w:t>
            </w:r>
            <w:r>
              <w:rPr>
                <w:rFonts w:ascii="Times New Roman" w:hAnsi="Times New Roman" w:eastAsia="微软雅黑"/>
                <w:color w:val="auto"/>
                <w:sz w:val="18"/>
                <w:szCs w:val="18"/>
                <w:highlight w:val="none"/>
                <w:lang w:eastAsia="zh-CN"/>
              </w:rPr>
              <w:t>-25-100℃</w:t>
            </w:r>
            <w:r>
              <w:rPr>
                <w:rFonts w:hint="eastAsia" w:ascii="Times New Roman" w:hAnsi="Times New Roman" w:eastAsia="微软雅黑"/>
                <w:color w:val="auto"/>
                <w:sz w:val="18"/>
                <w:szCs w:val="18"/>
                <w:highlight w:val="none"/>
                <w:lang w:eastAsia="zh-CN"/>
              </w:rPr>
              <w:t>；</w:t>
            </w:r>
            <w:r>
              <w:rPr>
                <w:rFonts w:ascii="Times New Roman" w:hAnsi="Times New Roman" w:eastAsia="微软雅黑"/>
                <w:color w:val="auto"/>
                <w:kern w:val="2"/>
                <w:sz w:val="18"/>
                <w:szCs w:val="18"/>
                <w:highlight w:val="none"/>
              </w:rPr>
              <w:t>搅拌转速</w:t>
            </w:r>
            <w:r>
              <w:rPr>
                <w:rFonts w:hint="eastAsia" w:ascii="Times New Roman" w:hAnsi="Times New Roman" w:eastAsia="微软雅黑"/>
                <w:sz w:val="18"/>
                <w:szCs w:val="18"/>
                <w:highlight w:val="none"/>
                <w:lang w:eastAsia="zh-CN"/>
              </w:rPr>
              <w:t>≥3000r/min；</w:t>
            </w:r>
            <w:r>
              <w:rPr>
                <w:rFonts w:hint="eastAsia" w:ascii="Times New Roman" w:hAnsi="Times New Roman" w:eastAsia="微软雅黑"/>
                <w:sz w:val="18"/>
                <w:szCs w:val="18"/>
                <w:highlight w:val="none"/>
                <w:lang w:val="en-US" w:eastAsia="zh-CN"/>
              </w:rPr>
              <w:t>满足充氮要求</w:t>
            </w:r>
          </w:p>
        </w:tc>
        <w:tc>
          <w:tcPr>
            <w:tcW w:w="2123" w:type="dxa"/>
            <w:vAlign w:val="center"/>
          </w:tcPr>
          <w:p>
            <w:pPr>
              <w:pStyle w:val="18"/>
              <w:keepNext w:val="0"/>
              <w:keepLines w:val="0"/>
              <w:widowControl/>
              <w:numPr>
                <w:ilvl w:val="0"/>
                <w:numId w:val="0"/>
              </w:numPr>
              <w:suppressLineNumbers w:val="0"/>
              <w:shd w:val="clear"/>
              <w:spacing w:before="0" w:beforeAutospacing="1" w:after="0" w:afterAutospacing="1" w:line="240" w:lineRule="auto"/>
              <w:ind w:leftChars="0" w:right="115" w:rightChars="0"/>
              <w:jc w:val="center"/>
              <w:rPr>
                <w:rFonts w:hint="eastAsia" w:ascii="Times New Roman" w:hAnsi="Times New Roman" w:eastAsia="微软雅黑" w:cstheme="minorBidi"/>
                <w:color w:val="auto"/>
                <w:kern w:val="2"/>
                <w:sz w:val="18"/>
                <w:szCs w:val="18"/>
                <w:highlight w:val="none"/>
                <w:lang w:val="en-US" w:eastAsia="zh-CN" w:bidi="ar-SA"/>
              </w:rPr>
            </w:pPr>
            <w:r>
              <w:rPr>
                <w:rFonts w:hint="eastAsia" w:ascii="Times New Roman" w:hAnsi="Times New Roman" w:eastAsia="微软雅黑" w:cstheme="minorBidi"/>
                <w:color w:val="auto"/>
                <w:kern w:val="2"/>
                <w:sz w:val="18"/>
                <w:szCs w:val="18"/>
                <w:highlight w:val="none"/>
                <w:lang w:val="en-US" w:eastAsia="zh-CN" w:bidi="ar-SA"/>
              </w:rPr>
              <w:t>书面承诺满足要求</w:t>
            </w:r>
          </w:p>
        </w:tc>
      </w:tr>
      <w:tr>
        <w:tc>
          <w:tcPr>
            <w:tcW w:w="1374" w:type="dxa"/>
            <w:vMerge w:val="restart"/>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olor w:val="auto"/>
                <w:kern w:val="2"/>
                <w:sz w:val="18"/>
                <w:szCs w:val="18"/>
                <w:highlight w:val="none"/>
                <w:lang w:val="en-US" w:eastAsia="zh-CN"/>
              </w:rPr>
            </w:pPr>
            <w:r>
              <w:rPr>
                <w:rFonts w:hint="eastAsia" w:ascii="Times New Roman" w:hAnsi="Times New Roman" w:eastAsia="微软雅黑"/>
                <w:color w:val="auto"/>
                <w:kern w:val="2"/>
                <w:sz w:val="18"/>
                <w:szCs w:val="18"/>
                <w:highlight w:val="none"/>
                <w:lang w:val="en-US" w:eastAsia="zh-CN"/>
              </w:rPr>
              <w:t>配套设施</w:t>
            </w:r>
          </w:p>
        </w:tc>
        <w:tc>
          <w:tcPr>
            <w:tcW w:w="5025"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olor w:val="auto"/>
                <w:kern w:val="2"/>
                <w:sz w:val="18"/>
                <w:szCs w:val="18"/>
                <w:highlight w:val="none"/>
                <w:lang w:val="en-US" w:eastAsia="zh-CN"/>
              </w:rPr>
            </w:pPr>
            <w:r>
              <w:rPr>
                <w:rFonts w:hint="eastAsia" w:ascii="Times New Roman" w:hAnsi="Times New Roman" w:eastAsia="微软雅黑"/>
                <w:color w:val="auto"/>
                <w:kern w:val="2"/>
                <w:sz w:val="18"/>
                <w:szCs w:val="18"/>
                <w:highlight w:val="none"/>
                <w:lang w:val="en-US" w:eastAsia="zh-CN"/>
              </w:rPr>
              <w:t>应具备抽真空、氮气置换/保护、加热、冷却、转料设施</w:t>
            </w:r>
            <w:r>
              <w:rPr>
                <w:rFonts w:hint="eastAsia" w:ascii="Times New Roman" w:hAnsi="Times New Roman" w:eastAsia="微软雅黑" w:cstheme="minorBidi"/>
                <w:color w:val="auto"/>
                <w:kern w:val="2"/>
                <w:sz w:val="18"/>
                <w:szCs w:val="18"/>
                <w:highlight w:val="none"/>
                <w:lang w:val="en-US" w:eastAsia="zh-CN" w:bidi="ar-SA"/>
              </w:rPr>
              <w:t>，</w:t>
            </w:r>
            <w:r>
              <w:rPr>
                <w:rFonts w:ascii="Times New Roman" w:hAnsi="Times New Roman" w:eastAsia="微软雅黑" w:cstheme="minorBidi"/>
                <w:color w:val="auto"/>
                <w:kern w:val="2"/>
                <w:sz w:val="18"/>
                <w:szCs w:val="18"/>
                <w:highlight w:val="none"/>
                <w:lang w:val="en-US" w:eastAsia="zh-CN" w:bidi="ar-SA"/>
              </w:rPr>
              <w:t>至少配置3-10吨（或叉运能力相匹配）叉车一台，车况良好，无异常情况，专项负责此作业</w:t>
            </w:r>
          </w:p>
        </w:tc>
        <w:tc>
          <w:tcPr>
            <w:tcW w:w="2123" w:type="dxa"/>
            <w:vMerge w:val="restart"/>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olor w:val="auto"/>
                <w:kern w:val="2"/>
                <w:sz w:val="18"/>
                <w:szCs w:val="18"/>
                <w:highlight w:val="none"/>
                <w:lang w:val="en-US" w:eastAsia="zh-CN"/>
              </w:rPr>
            </w:pPr>
            <w:r>
              <w:rPr>
                <w:rFonts w:hint="eastAsia" w:ascii="Times New Roman" w:hAnsi="Times New Roman" w:eastAsia="微软雅黑"/>
                <w:color w:val="auto"/>
                <w:kern w:val="2"/>
                <w:sz w:val="18"/>
                <w:szCs w:val="18"/>
                <w:highlight w:val="none"/>
                <w:lang w:val="en-US" w:eastAsia="zh-CN"/>
              </w:rPr>
              <w:t>书面承诺满足要求</w:t>
            </w:r>
          </w:p>
        </w:tc>
      </w:tr>
      <w:tr>
        <w:tc>
          <w:tcPr>
            <w:tcW w:w="1374" w:type="dxa"/>
            <w:vMerge w:val="continue"/>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olor w:val="auto"/>
                <w:kern w:val="2"/>
                <w:sz w:val="18"/>
                <w:szCs w:val="18"/>
                <w:highlight w:val="none"/>
                <w:lang w:val="en-US" w:eastAsia="zh-CN"/>
              </w:rPr>
            </w:pPr>
          </w:p>
        </w:tc>
        <w:tc>
          <w:tcPr>
            <w:tcW w:w="5025" w:type="dxa"/>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olor w:val="auto"/>
                <w:kern w:val="2"/>
                <w:sz w:val="18"/>
                <w:szCs w:val="18"/>
                <w:highlight w:val="none"/>
                <w:lang w:val="en-US" w:eastAsia="zh-CN"/>
              </w:rPr>
            </w:pPr>
            <w:r>
              <w:rPr>
                <w:rFonts w:hint="eastAsia" w:ascii="Times New Roman" w:hAnsi="Times New Roman" w:eastAsia="微软雅黑"/>
                <w:color w:val="auto"/>
                <w:kern w:val="2"/>
                <w:sz w:val="18"/>
                <w:szCs w:val="18"/>
                <w:highlight w:val="none"/>
                <w:lang w:val="en-US" w:eastAsia="zh-CN"/>
              </w:rPr>
              <w:t>具备产品质量检测能力的化验室和运行良好的化验设备</w:t>
            </w:r>
          </w:p>
        </w:tc>
        <w:tc>
          <w:tcPr>
            <w:tcW w:w="2123" w:type="dxa"/>
            <w:vMerge w:val="continue"/>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Times New Roman" w:hAnsi="Times New Roman" w:eastAsia="微软雅黑"/>
                <w:color w:val="auto"/>
                <w:kern w:val="2"/>
                <w:sz w:val="18"/>
                <w:szCs w:val="18"/>
                <w:highlight w:val="none"/>
                <w:lang w:val="en-US" w:eastAsia="zh-CN"/>
              </w:rPr>
            </w:pPr>
          </w:p>
        </w:tc>
      </w:tr>
    </w:tbl>
    <w:p>
      <w:pPr>
        <w:pStyle w:val="9"/>
        <w:keepNext w:val="0"/>
        <w:keepLines w:val="0"/>
        <w:pageBreakBefore w:val="0"/>
        <w:widowControl w:val="0"/>
        <w:numPr>
          <w:ilvl w:val="0"/>
          <w:numId w:val="4"/>
        </w:numPr>
        <w:shd w:val="clear"/>
        <w:kinsoku/>
        <w:wordWrap/>
        <w:overflowPunct/>
        <w:topLinePunct w:val="0"/>
        <w:autoSpaceDE/>
        <w:autoSpaceDN/>
        <w:bidi w:val="0"/>
        <w:adjustRightInd/>
        <w:snapToGrid/>
        <w:spacing w:before="157" w:beforeLines="50" w:line="257" w:lineRule="auto"/>
        <w:ind w:left="0" w:leftChars="0" w:right="119" w:firstLine="420" w:firstLineChars="200"/>
        <w:textAlignment w:val="auto"/>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人员配置要求（承诺）</w:t>
      </w:r>
    </w:p>
    <w:p>
      <w:pPr>
        <w:pStyle w:val="9"/>
        <w:shd w:val="clear"/>
        <w:spacing w:line="257" w:lineRule="auto"/>
        <w:ind w:right="122" w:firstLine="420"/>
        <w:rPr>
          <w:rFonts w:hint="default" w:ascii="Times New Roman" w:hAnsi="Times New Roman" w:eastAsia="微软雅黑"/>
          <w:b w:val="0"/>
          <w:bCs w:val="0"/>
          <w:color w:val="auto"/>
          <w:highlight w:val="none"/>
          <w:lang w:val="en-US" w:eastAsia="zh-CN"/>
        </w:rPr>
      </w:pPr>
      <w:r>
        <w:rPr>
          <w:rFonts w:hint="default" w:ascii="Times New Roman" w:hAnsi="Times New Roman" w:eastAsia="微软雅黑"/>
          <w:b w:val="0"/>
          <w:bCs w:val="0"/>
          <w:color w:val="auto"/>
          <w:highlight w:val="none"/>
          <w:lang w:val="en-US" w:eastAsia="zh-CN"/>
        </w:rPr>
        <w:t>倒运、配液操作人员不少于2人</w:t>
      </w:r>
      <w:r>
        <w:rPr>
          <w:rFonts w:hint="eastAsia" w:ascii="Times New Roman" w:hAnsi="Times New Roman" w:eastAsia="微软雅黑"/>
          <w:b w:val="0"/>
          <w:bCs w:val="0"/>
          <w:color w:val="auto"/>
          <w:highlight w:val="none"/>
          <w:lang w:val="en-US" w:eastAsia="zh-CN"/>
        </w:rPr>
        <w:t>，质检人员不少于2人</w:t>
      </w:r>
      <w:r>
        <w:rPr>
          <w:rFonts w:hint="default" w:ascii="Times New Roman" w:hAnsi="Times New Roman" w:eastAsia="微软雅黑"/>
          <w:b w:val="0"/>
          <w:bCs w:val="0"/>
          <w:color w:val="auto"/>
          <w:highlight w:val="none"/>
          <w:lang w:val="en-US" w:eastAsia="zh-CN"/>
        </w:rPr>
        <w:t>。</w:t>
      </w:r>
    </w:p>
    <w:p>
      <w:pPr>
        <w:pStyle w:val="9"/>
        <w:numPr>
          <w:ilvl w:val="0"/>
          <w:numId w:val="4"/>
        </w:numPr>
        <w:shd w:val="clear"/>
        <w:spacing w:line="257" w:lineRule="auto"/>
        <w:ind w:left="0" w:leftChars="0" w:right="122" w:firstLine="420" w:firstLineChars="20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工作界面要求（承诺）</w:t>
      </w:r>
    </w:p>
    <w:p>
      <w:pPr>
        <w:pStyle w:val="9"/>
        <w:keepNext w:val="0"/>
        <w:keepLines w:val="0"/>
        <w:pageBreakBefore w:val="0"/>
        <w:widowControl w:val="0"/>
        <w:numPr>
          <w:ilvl w:val="0"/>
          <w:numId w:val="7"/>
        </w:numPr>
        <w:shd w:val="clear"/>
        <w:kinsoku/>
        <w:wordWrap/>
        <w:overflowPunct/>
        <w:topLinePunct w:val="0"/>
        <w:autoSpaceDE/>
        <w:autoSpaceDN/>
        <w:bidi w:val="0"/>
        <w:adjustRightInd/>
        <w:snapToGrid/>
        <w:spacing w:line="257" w:lineRule="auto"/>
        <w:ind w:left="0" w:leftChars="0" w:right="119" w:firstLine="420" w:firstLineChars="200"/>
        <w:textAlignment w:val="auto"/>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买方根据市场需求向卖方下达生产计划，必要时可对</w:t>
      </w:r>
      <w:r>
        <w:rPr>
          <w:rFonts w:hint="eastAsia" w:ascii="微软雅黑" w:hAnsi="微软雅黑" w:eastAsia="微软雅黑"/>
          <w:color w:val="auto"/>
          <w:highlight w:val="none"/>
          <w:lang w:val="en-US" w:eastAsia="zh-CN"/>
        </w:rPr>
        <w:t>定制</w:t>
      </w:r>
      <w:r>
        <w:rPr>
          <w:rFonts w:hint="eastAsia" w:ascii="微软雅黑" w:hAnsi="微软雅黑" w:eastAsia="微软雅黑"/>
          <w:color w:val="auto"/>
          <w:highlight w:val="none"/>
          <w:lang w:eastAsia="zh-CN"/>
        </w:rPr>
        <w:t>产品提供技术支持。</w:t>
      </w:r>
    </w:p>
    <w:p>
      <w:pPr>
        <w:pStyle w:val="9"/>
        <w:keepNext w:val="0"/>
        <w:keepLines w:val="0"/>
        <w:pageBreakBefore w:val="0"/>
        <w:widowControl w:val="0"/>
        <w:numPr>
          <w:ilvl w:val="0"/>
          <w:numId w:val="7"/>
        </w:numPr>
        <w:shd w:val="clear"/>
        <w:kinsoku/>
        <w:wordWrap/>
        <w:overflowPunct/>
        <w:topLinePunct w:val="0"/>
        <w:autoSpaceDE/>
        <w:autoSpaceDN/>
        <w:bidi w:val="0"/>
        <w:adjustRightInd/>
        <w:snapToGrid/>
        <w:spacing w:line="257" w:lineRule="auto"/>
        <w:ind w:left="0" w:leftChars="0" w:right="119" w:firstLine="420" w:firstLineChars="200"/>
        <w:textAlignment w:val="auto"/>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eastAsia="zh-CN"/>
        </w:rPr>
        <w:t>卖方负责按照买方的生产计划，按时、保质、保量的完成买方需求，产品应有专人负责具体生产安排和计划分类归档，以备信息追溯。</w:t>
      </w:r>
    </w:p>
    <w:p>
      <w:pPr>
        <w:pStyle w:val="4"/>
        <w:keepNext w:val="0"/>
        <w:keepLines w:val="0"/>
        <w:pageBreakBefore w:val="0"/>
        <w:widowControl w:val="0"/>
        <w:numPr>
          <w:ilvl w:val="0"/>
          <w:numId w:val="3"/>
        </w:numPr>
        <w:shd w:val="clear"/>
        <w:kinsoku/>
        <w:wordWrap/>
        <w:overflowPunct/>
        <w:topLinePunct w:val="0"/>
        <w:autoSpaceDE/>
        <w:autoSpaceDN/>
        <w:bidi w:val="0"/>
        <w:adjustRightInd/>
        <w:snapToGrid/>
        <w:spacing w:before="157" w:beforeLines="50"/>
        <w:textAlignment w:val="auto"/>
        <w:rPr>
          <w:rFonts w:hint="default"/>
          <w:color w:val="auto"/>
          <w:sz w:val="24"/>
          <w:szCs w:val="24"/>
          <w:highlight w:val="none"/>
          <w:lang w:val="en-US" w:eastAsia="zh-CN"/>
        </w:rPr>
      </w:pPr>
      <w:r>
        <w:rPr>
          <w:rFonts w:hint="eastAsia"/>
          <w:color w:val="auto"/>
          <w:sz w:val="24"/>
          <w:szCs w:val="24"/>
          <w:highlight w:val="none"/>
          <w:lang w:val="en-US" w:eastAsia="zh-CN"/>
        </w:rPr>
        <w:t>定制产品运输与包装要求</w:t>
      </w:r>
    </w:p>
    <w:p>
      <w:pPr>
        <w:pStyle w:val="9"/>
        <w:shd w:val="clear"/>
        <w:spacing w:line="257" w:lineRule="auto"/>
        <w:ind w:right="122" w:firstLine="420"/>
        <w:rPr>
          <w:rFonts w:hint="eastAsia" w:ascii="微软雅黑" w:hAnsi="微软雅黑" w:eastAsia="微软雅黑" w:cstheme="minorBidi"/>
          <w:color w:val="auto"/>
          <w:kern w:val="0"/>
          <w:sz w:val="21"/>
          <w:szCs w:val="21"/>
          <w:highlight w:val="none"/>
          <w:lang w:val="en-US" w:eastAsia="zh-CN" w:bidi="ar-SA"/>
        </w:rPr>
      </w:pPr>
      <w:r>
        <w:rPr>
          <w:rFonts w:hint="eastAsia" w:ascii="微软雅黑" w:hAnsi="微软雅黑" w:eastAsia="微软雅黑" w:cstheme="minorBidi"/>
          <w:color w:val="auto"/>
          <w:kern w:val="0"/>
          <w:sz w:val="21"/>
          <w:szCs w:val="21"/>
          <w:highlight w:val="none"/>
          <w:lang w:val="en-US" w:eastAsia="zh-CN" w:bidi="ar-SA"/>
        </w:rPr>
        <w:t>1）产品包装</w:t>
      </w:r>
      <w:r>
        <w:rPr>
          <w:rFonts w:hint="eastAsia" w:ascii="微软雅黑" w:hAnsi="微软雅黑" w:eastAsia="微软雅黑"/>
          <w:color w:val="auto"/>
          <w:highlight w:val="none"/>
          <w:lang w:val="en-US" w:eastAsia="zh-CN"/>
        </w:rPr>
        <w:t>（承诺）</w:t>
      </w:r>
    </w:p>
    <w:p>
      <w:pPr>
        <w:pStyle w:val="18"/>
        <w:spacing w:before="0" w:beforeAutospacing="0" w:after="0" w:afterAutospacing="0" w:line="360" w:lineRule="auto"/>
        <w:ind w:firstLine="420"/>
        <w:jc w:val="both"/>
        <w:rPr>
          <w:rFonts w:hint="eastAsia" w:ascii="微软雅黑" w:hAnsi="微软雅黑" w:eastAsia="微软雅黑" w:cstheme="minorBidi"/>
          <w:color w:val="auto"/>
          <w:kern w:val="0"/>
          <w:sz w:val="21"/>
          <w:szCs w:val="21"/>
          <w:highlight w:val="none"/>
          <w:lang w:val="en-US" w:eastAsia="zh-CN" w:bidi="ar-SA"/>
        </w:rPr>
      </w:pPr>
      <w:r>
        <w:rPr>
          <w:rFonts w:hint="eastAsia" w:ascii="微软雅黑" w:hAnsi="微软雅黑" w:eastAsia="微软雅黑" w:cstheme="minorBidi"/>
          <w:color w:val="auto"/>
          <w:kern w:val="0"/>
          <w:sz w:val="21"/>
          <w:szCs w:val="21"/>
          <w:highlight w:val="none"/>
          <w:lang w:val="en-US" w:eastAsia="zh-CN" w:bidi="ar-SA"/>
        </w:rPr>
        <w:t>不要求具体包装形式，但卖方进行产品交付时需由卖方负责提供药剂运输及倒灌服务，将买方的</w:t>
      </w:r>
      <w:r>
        <w:rPr>
          <w:rFonts w:hint="default" w:ascii="微软雅黑" w:hAnsi="微软雅黑" w:eastAsia="微软雅黑" w:cstheme="minorBidi"/>
          <w:color w:val="auto"/>
          <w:kern w:val="0"/>
          <w:sz w:val="21"/>
          <w:szCs w:val="21"/>
          <w:highlight w:val="none"/>
          <w:lang w:val="en-US" w:eastAsia="zh-CN" w:bidi="ar-SA"/>
        </w:rPr>
        <w:t>2m</w:t>
      </w:r>
      <w:r>
        <w:rPr>
          <w:rFonts w:hint="eastAsia" w:ascii="微软雅黑" w:hAnsi="微软雅黑" w:eastAsia="微软雅黑" w:cstheme="minorBidi"/>
          <w:color w:val="auto"/>
          <w:kern w:val="0"/>
          <w:sz w:val="21"/>
          <w:szCs w:val="21"/>
          <w:highlight w:val="none"/>
          <w:lang w:val="en-US" w:eastAsia="zh-CN" w:bidi="ar-SA"/>
        </w:rPr>
        <w:t>³空药剂罐由天津增产公司库房运输至卖方符合国家法律法规要求的罐装作业场地。倒服务完成后，卖方将</w:t>
      </w:r>
      <w:r>
        <w:rPr>
          <w:rFonts w:hint="default" w:ascii="微软雅黑" w:hAnsi="微软雅黑" w:eastAsia="微软雅黑" w:cstheme="minorBidi"/>
          <w:color w:val="auto"/>
          <w:kern w:val="0"/>
          <w:sz w:val="21"/>
          <w:szCs w:val="21"/>
          <w:highlight w:val="none"/>
          <w:lang w:val="en-US" w:eastAsia="zh-CN" w:bidi="ar-SA"/>
        </w:rPr>
        <w:t>2m</w:t>
      </w:r>
      <w:r>
        <w:rPr>
          <w:rFonts w:hint="eastAsia" w:ascii="微软雅黑" w:hAnsi="微软雅黑" w:eastAsia="微软雅黑" w:cstheme="minorBidi"/>
          <w:color w:val="auto"/>
          <w:kern w:val="0"/>
          <w:sz w:val="21"/>
          <w:szCs w:val="21"/>
          <w:highlight w:val="none"/>
          <w:lang w:val="en-US" w:eastAsia="zh-CN" w:bidi="ar-SA"/>
        </w:rPr>
        <w:t>³药剂罐从卖方作业场地运回天津增产公司库房。</w:t>
      </w:r>
    </w:p>
    <w:p>
      <w:pPr>
        <w:pStyle w:val="9"/>
        <w:shd w:val="clear"/>
        <w:spacing w:line="257" w:lineRule="auto"/>
        <w:ind w:right="122" w:firstLine="420"/>
        <w:rPr>
          <w:rFonts w:hint="eastAsia" w:ascii="微软雅黑" w:hAnsi="微软雅黑" w:eastAsia="微软雅黑" w:cstheme="minorBidi"/>
          <w:color w:val="auto"/>
          <w:kern w:val="0"/>
          <w:sz w:val="21"/>
          <w:szCs w:val="21"/>
          <w:highlight w:val="none"/>
          <w:lang w:val="en-US" w:eastAsia="zh-CN" w:bidi="ar-SA"/>
        </w:rPr>
      </w:pPr>
      <w:r>
        <w:rPr>
          <w:rFonts w:hint="eastAsia" w:ascii="微软雅黑" w:hAnsi="微软雅黑" w:eastAsia="微软雅黑" w:cstheme="minorBidi"/>
          <w:color w:val="auto"/>
          <w:kern w:val="0"/>
          <w:sz w:val="21"/>
          <w:szCs w:val="21"/>
          <w:highlight w:val="none"/>
          <w:lang w:val="en-US" w:eastAsia="zh-CN" w:bidi="ar-SA"/>
        </w:rPr>
        <w:t>2）产品运输</w:t>
      </w:r>
      <w:r>
        <w:rPr>
          <w:rFonts w:hint="eastAsia" w:ascii="微软雅黑" w:hAnsi="微软雅黑" w:eastAsia="微软雅黑"/>
          <w:color w:val="auto"/>
          <w:highlight w:val="none"/>
          <w:lang w:val="en-US" w:eastAsia="zh-CN"/>
        </w:rPr>
        <w:t>（承诺）</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①</w:t>
      </w:r>
      <w:r>
        <w:rPr>
          <w:rFonts w:hint="eastAsia" w:ascii="微软雅黑" w:hAnsi="微软雅黑" w:eastAsia="微软雅黑"/>
          <w:color w:val="auto"/>
          <w:highlight w:val="none"/>
          <w:lang w:eastAsia="zh-CN"/>
        </w:rPr>
        <w:t>卖方承运方符合国家道路危险化学品运输要求，涉及危化品的原材料必须使用具有危化品资质的运输车辆，危化品和普货不得混装。提供卖方或卖方委托的运输商的道路运输经营许可证和委托运输合同。</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②</w:t>
      </w:r>
      <w:r>
        <w:rPr>
          <w:rFonts w:hint="eastAsia" w:ascii="微软雅黑" w:hAnsi="微软雅黑" w:eastAsia="微软雅黑"/>
          <w:color w:val="auto"/>
          <w:highlight w:val="none"/>
          <w:lang w:eastAsia="zh-CN"/>
        </w:rPr>
        <w:t>原则上运输车辆不可配有其他公司的货物。必须双人，一司机一押运。送货人员必须劳保配齐（安全帽、防静电服衣服裤子、防砸鞋、手套），进场前必须关闭手机。</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③</w:t>
      </w:r>
      <w:r>
        <w:rPr>
          <w:rFonts w:hint="eastAsia" w:ascii="微软雅黑" w:hAnsi="微软雅黑" w:eastAsia="微软雅黑"/>
          <w:color w:val="auto"/>
          <w:highlight w:val="none"/>
          <w:lang w:eastAsia="zh-CN"/>
        </w:rPr>
        <w:t>危化品必须用具有危化品资质的车辆进行运输。</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④</w:t>
      </w:r>
      <w:r>
        <w:rPr>
          <w:rFonts w:hint="eastAsia" w:ascii="微软雅黑" w:hAnsi="微软雅黑" w:eastAsia="微软雅黑"/>
          <w:color w:val="auto"/>
          <w:highlight w:val="none"/>
          <w:lang w:eastAsia="zh-CN"/>
        </w:rPr>
        <w:t>罐装车需宽面朝外；运输车车邦不可焊死。</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⑤</w:t>
      </w:r>
      <w:r>
        <w:rPr>
          <w:rFonts w:hint="eastAsia" w:ascii="微软雅黑" w:hAnsi="微软雅黑" w:eastAsia="微软雅黑"/>
          <w:color w:val="auto"/>
          <w:highlight w:val="none"/>
          <w:lang w:eastAsia="zh-CN"/>
        </w:rPr>
        <w:t>卖方送货人员抵厂后，应第一时间到买方门卫室登记并领取排号。现场装卸货过程需接受入厂安全培训，服从现场库管员指挥，现场管理要求。原料货物不应码放超过两层或超出叉车卸货高度，对于现场人员判定装卸货过程可能出现安全风险或隐患情况，买方可暂停作业，待卖方整改完毕后，方能继续作业活动。</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⑥</w:t>
      </w:r>
      <w:r>
        <w:rPr>
          <w:rFonts w:hint="eastAsia" w:ascii="微软雅黑" w:hAnsi="微软雅黑" w:eastAsia="微软雅黑"/>
          <w:color w:val="auto"/>
          <w:highlight w:val="none"/>
          <w:lang w:eastAsia="zh-CN"/>
        </w:rPr>
        <w:t>时间要求：原则上</w:t>
      </w:r>
      <w:r>
        <w:rPr>
          <w:rFonts w:hint="eastAsia" w:ascii="微软雅黑" w:hAnsi="微软雅黑" w:eastAsia="微软雅黑"/>
          <w:color w:val="auto"/>
          <w:highlight w:val="none"/>
          <w:lang w:val="en-US" w:eastAsia="zh-CN"/>
        </w:rPr>
        <w:t>产成品</w:t>
      </w:r>
      <w:r>
        <w:rPr>
          <w:rFonts w:hint="eastAsia" w:ascii="微软雅黑" w:hAnsi="微软雅黑" w:eastAsia="微软雅黑"/>
          <w:color w:val="auto"/>
          <w:highlight w:val="none"/>
          <w:lang w:eastAsia="zh-CN"/>
        </w:rPr>
        <w:t>到货应于上午抵达买方指定地点，如遇节假日需提前与库房代表人员沟通确定。</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⑦</w:t>
      </w:r>
      <w:r>
        <w:rPr>
          <w:rFonts w:hint="eastAsia" w:ascii="微软雅黑" w:hAnsi="微软雅黑" w:eastAsia="微软雅黑"/>
          <w:color w:val="auto"/>
          <w:highlight w:val="none"/>
          <w:lang w:eastAsia="zh-CN"/>
        </w:rPr>
        <w:t>进度要求：应按照买方生产代表到货通知组织意见，按期、按量实施送货。</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⑧</w:t>
      </w:r>
      <w:r>
        <w:rPr>
          <w:rFonts w:hint="eastAsia" w:ascii="微软雅黑" w:hAnsi="微软雅黑" w:eastAsia="微软雅黑"/>
          <w:color w:val="auto"/>
          <w:highlight w:val="none"/>
          <w:lang w:eastAsia="zh-CN"/>
        </w:rPr>
        <w:t>满足采购合同中其它相关要求。</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六、检测和试验</w:t>
      </w:r>
    </w:p>
    <w:p>
      <w:pPr>
        <w:pStyle w:val="9"/>
        <w:shd w:val="clear"/>
        <w:spacing w:line="257" w:lineRule="auto"/>
        <w:ind w:left="0" w:leftChars="0" w:right="122" w:firstLine="210" w:firstLineChars="100"/>
        <w:rPr>
          <w:rFonts w:hint="eastAsia" w:ascii="微软雅黑" w:hAnsi="微软雅黑" w:eastAsia="微软雅黑"/>
          <w:color w:val="auto"/>
          <w:sz w:val="21"/>
          <w:szCs w:val="21"/>
          <w:highlight w:val="none"/>
          <w:lang w:val="en-US" w:eastAsia="zh-CN"/>
        </w:rPr>
      </w:pPr>
      <w:r>
        <w:rPr>
          <w:rFonts w:hint="eastAsia" w:ascii="微软雅黑" w:hAnsi="微软雅黑" w:eastAsia="微软雅黑"/>
          <w:color w:val="auto"/>
          <w:sz w:val="21"/>
          <w:szCs w:val="21"/>
          <w:highlight w:val="none"/>
          <w:lang w:eastAsia="zh-CN"/>
        </w:rPr>
        <w:t xml:space="preserve">1. </w:t>
      </w:r>
      <w:r>
        <w:rPr>
          <w:rFonts w:hint="eastAsia" w:ascii="微软雅黑" w:hAnsi="微软雅黑" w:eastAsia="微软雅黑"/>
          <w:color w:val="auto"/>
          <w:sz w:val="21"/>
          <w:szCs w:val="21"/>
          <w:highlight w:val="none"/>
          <w:lang w:val="en-US" w:eastAsia="zh-CN"/>
        </w:rPr>
        <w:t>合同执行期间，在每批次定制产品生产前，</w:t>
      </w:r>
      <w:r>
        <w:rPr>
          <w:rFonts w:hint="eastAsia" w:ascii="微软雅黑" w:hAnsi="微软雅黑" w:eastAsia="微软雅黑"/>
          <w:color w:val="auto"/>
          <w:sz w:val="21"/>
          <w:szCs w:val="21"/>
          <w:highlight w:val="none"/>
          <w:lang w:eastAsia="zh-CN"/>
        </w:rPr>
        <w:t>卖方</w:t>
      </w:r>
      <w:r>
        <w:rPr>
          <w:rFonts w:hint="eastAsia" w:ascii="微软雅黑" w:hAnsi="微软雅黑" w:eastAsia="微软雅黑"/>
          <w:color w:val="auto"/>
          <w:sz w:val="21"/>
          <w:szCs w:val="21"/>
          <w:highlight w:val="none"/>
          <w:lang w:val="en-US" w:eastAsia="zh-CN"/>
        </w:rPr>
        <w:t>须</w:t>
      </w:r>
      <w:r>
        <w:rPr>
          <w:rFonts w:hint="eastAsia" w:ascii="微软雅黑" w:hAnsi="微软雅黑" w:eastAsia="微软雅黑"/>
          <w:color w:val="auto"/>
          <w:sz w:val="21"/>
          <w:szCs w:val="21"/>
          <w:highlight w:val="none"/>
          <w:lang w:eastAsia="zh-CN"/>
        </w:rPr>
        <w:t>提供</w:t>
      </w:r>
      <w:r>
        <w:rPr>
          <w:rFonts w:hint="eastAsia" w:ascii="微软雅黑" w:hAnsi="微软雅黑" w:eastAsia="微软雅黑"/>
          <w:color w:val="auto"/>
          <w:sz w:val="21"/>
          <w:szCs w:val="21"/>
          <w:highlight w:val="none"/>
          <w:lang w:val="en-US" w:eastAsia="zh-CN"/>
        </w:rPr>
        <w:t>本批次生产所用</w:t>
      </w:r>
      <w:r>
        <w:rPr>
          <w:rFonts w:hint="eastAsia" w:ascii="微软雅黑" w:hAnsi="微软雅黑" w:eastAsia="微软雅黑"/>
          <w:color w:val="auto"/>
          <w:sz w:val="21"/>
          <w:szCs w:val="21"/>
          <w:highlight w:val="none"/>
          <w:lang w:eastAsia="zh-CN"/>
        </w:rPr>
        <w:t>原材料检测报告（</w:t>
      </w:r>
      <w:r>
        <w:rPr>
          <w:rFonts w:hint="eastAsia" w:ascii="微软雅黑" w:hAnsi="微软雅黑" w:eastAsia="微软雅黑"/>
          <w:color w:val="auto"/>
          <w:sz w:val="21"/>
          <w:szCs w:val="21"/>
          <w:highlight w:val="none"/>
          <w:lang w:val="en-US" w:eastAsia="zh-CN"/>
        </w:rPr>
        <w:t>自检报告或第三方检测报告），报告须包括第五章中约定的所有检测项目且指标符合要求。</w:t>
      </w:r>
      <w:r>
        <w:rPr>
          <w:rFonts w:hint="eastAsia" w:ascii="微软雅黑" w:hAnsi="微软雅黑" w:eastAsia="微软雅黑"/>
          <w:color w:val="auto"/>
          <w:sz w:val="21"/>
          <w:szCs w:val="21"/>
          <w:highlight w:val="none"/>
          <w:lang w:eastAsia="zh-CN"/>
        </w:rPr>
        <w:t>每批次生产</w:t>
      </w:r>
      <w:r>
        <w:rPr>
          <w:rFonts w:hint="eastAsia" w:ascii="微软雅黑" w:hAnsi="微软雅黑" w:eastAsia="微软雅黑"/>
          <w:color w:val="auto"/>
          <w:sz w:val="21"/>
          <w:szCs w:val="21"/>
          <w:highlight w:val="none"/>
          <w:lang w:val="en-US" w:eastAsia="zh-CN"/>
        </w:rPr>
        <w:t>所用</w:t>
      </w:r>
      <w:r>
        <w:rPr>
          <w:rFonts w:hint="eastAsia" w:ascii="微软雅黑" w:hAnsi="微软雅黑" w:eastAsia="微软雅黑"/>
          <w:color w:val="auto"/>
          <w:sz w:val="21"/>
          <w:szCs w:val="21"/>
          <w:highlight w:val="none"/>
          <w:lang w:eastAsia="zh-CN"/>
        </w:rPr>
        <w:t>原材料</w:t>
      </w:r>
      <w:r>
        <w:rPr>
          <w:rFonts w:hint="eastAsia" w:ascii="微软雅黑" w:hAnsi="微软雅黑" w:eastAsia="微软雅黑"/>
          <w:color w:val="auto"/>
          <w:sz w:val="21"/>
          <w:szCs w:val="21"/>
          <w:highlight w:val="none"/>
          <w:lang w:val="en-US" w:eastAsia="zh-CN"/>
        </w:rPr>
        <w:t>须</w:t>
      </w:r>
      <w:r>
        <w:rPr>
          <w:rFonts w:hint="eastAsia" w:ascii="微软雅黑" w:hAnsi="微软雅黑" w:eastAsia="微软雅黑"/>
          <w:color w:val="auto"/>
          <w:sz w:val="21"/>
          <w:szCs w:val="21"/>
          <w:highlight w:val="none"/>
          <w:lang w:eastAsia="zh-CN"/>
        </w:rPr>
        <w:t>留样备查，</w:t>
      </w:r>
      <w:r>
        <w:rPr>
          <w:rFonts w:hint="eastAsia" w:ascii="微软雅黑" w:hAnsi="微软雅黑" w:eastAsia="微软雅黑"/>
          <w:color w:val="auto"/>
          <w:sz w:val="21"/>
          <w:szCs w:val="21"/>
          <w:highlight w:val="none"/>
          <w:lang w:val="en-US" w:eastAsia="zh-CN"/>
        </w:rPr>
        <w:t>留样时间不少于1个月</w:t>
      </w:r>
      <w:r>
        <w:rPr>
          <w:rFonts w:hint="eastAsia" w:ascii="微软雅黑" w:hAnsi="微软雅黑" w:eastAsia="微软雅黑"/>
          <w:color w:val="auto"/>
          <w:sz w:val="21"/>
          <w:szCs w:val="21"/>
          <w:highlight w:val="none"/>
          <w:lang w:eastAsia="zh-CN"/>
        </w:rPr>
        <w:t>。</w:t>
      </w:r>
    </w:p>
    <w:p>
      <w:pPr>
        <w:pStyle w:val="9"/>
        <w:shd w:val="clear"/>
        <w:spacing w:line="257" w:lineRule="auto"/>
        <w:ind w:left="0" w:leftChars="0" w:right="122" w:firstLine="210" w:firstLineChars="100"/>
        <w:rPr>
          <w:rFonts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eastAsia="zh-CN"/>
        </w:rPr>
        <w:t xml:space="preserve">2. </w:t>
      </w:r>
      <w:r>
        <w:rPr>
          <w:rFonts w:hint="eastAsia" w:ascii="微软雅黑" w:hAnsi="微软雅黑" w:eastAsia="微软雅黑"/>
          <w:color w:val="auto"/>
          <w:sz w:val="21"/>
          <w:szCs w:val="21"/>
          <w:highlight w:val="none"/>
          <w:lang w:val="en-US" w:eastAsia="zh-CN"/>
        </w:rPr>
        <w:t>合同执行期间</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双方签订技术保密协议，依据订单买方向卖方提供相应批次定制产品的技术配方和生产工艺。</w:t>
      </w:r>
      <w:r>
        <w:rPr>
          <w:rFonts w:hint="eastAsia" w:ascii="微软雅黑" w:hAnsi="微软雅黑" w:eastAsia="微软雅黑"/>
          <w:color w:val="auto"/>
          <w:sz w:val="21"/>
          <w:szCs w:val="21"/>
          <w:highlight w:val="none"/>
          <w:lang w:eastAsia="zh-CN"/>
        </w:rPr>
        <w:t>卖方</w:t>
      </w:r>
      <w:r>
        <w:rPr>
          <w:rFonts w:hint="eastAsia" w:ascii="微软雅黑" w:hAnsi="微软雅黑" w:eastAsia="微软雅黑"/>
          <w:color w:val="auto"/>
          <w:sz w:val="21"/>
          <w:szCs w:val="21"/>
          <w:highlight w:val="none"/>
          <w:lang w:val="en-US" w:eastAsia="zh-CN"/>
        </w:rPr>
        <w:t>根据买方提供的技术配方和工艺流程</w:t>
      </w:r>
      <w:r>
        <w:rPr>
          <w:rFonts w:hint="eastAsia" w:ascii="微软雅黑" w:hAnsi="微软雅黑" w:eastAsia="微软雅黑"/>
          <w:color w:val="auto"/>
          <w:sz w:val="21"/>
          <w:szCs w:val="21"/>
          <w:highlight w:val="none"/>
          <w:lang w:eastAsia="zh-CN"/>
        </w:rPr>
        <w:t>，编制</w:t>
      </w:r>
      <w:r>
        <w:rPr>
          <w:rFonts w:hint="eastAsia" w:ascii="微软雅黑" w:hAnsi="微软雅黑" w:eastAsia="微软雅黑"/>
          <w:color w:val="auto"/>
          <w:sz w:val="21"/>
          <w:szCs w:val="21"/>
          <w:highlight w:val="none"/>
          <w:lang w:val="en-US" w:eastAsia="zh-CN"/>
        </w:rPr>
        <w:t>产品</w:t>
      </w:r>
      <w:r>
        <w:rPr>
          <w:rFonts w:hint="eastAsia" w:ascii="微软雅黑" w:hAnsi="微软雅黑" w:eastAsia="微软雅黑"/>
          <w:color w:val="auto"/>
          <w:sz w:val="21"/>
          <w:szCs w:val="21"/>
          <w:highlight w:val="none"/>
          <w:lang w:eastAsia="zh-CN"/>
        </w:rPr>
        <w:t>生产方案（附安全应急预案），方案获得买方</w:t>
      </w:r>
      <w:r>
        <w:rPr>
          <w:rFonts w:hint="eastAsia" w:ascii="微软雅黑" w:hAnsi="微软雅黑" w:eastAsia="微软雅黑"/>
          <w:color w:val="auto"/>
          <w:sz w:val="21"/>
          <w:szCs w:val="21"/>
          <w:highlight w:val="none"/>
          <w:lang w:val="en-US" w:eastAsia="zh-CN"/>
        </w:rPr>
        <w:t>审核通过</w:t>
      </w:r>
      <w:r>
        <w:rPr>
          <w:rFonts w:hint="eastAsia" w:ascii="微软雅黑" w:hAnsi="微软雅黑" w:eastAsia="微软雅黑"/>
          <w:color w:val="auto"/>
          <w:sz w:val="21"/>
          <w:szCs w:val="21"/>
          <w:highlight w:val="none"/>
          <w:lang w:eastAsia="zh-CN"/>
        </w:rPr>
        <w:t>后，开展</w:t>
      </w:r>
      <w:r>
        <w:rPr>
          <w:rFonts w:hint="eastAsia" w:ascii="微软雅黑" w:hAnsi="微软雅黑" w:eastAsia="微软雅黑"/>
          <w:color w:val="auto"/>
          <w:sz w:val="21"/>
          <w:szCs w:val="21"/>
          <w:highlight w:val="none"/>
          <w:lang w:val="en-US" w:eastAsia="zh-CN"/>
        </w:rPr>
        <w:t>中试</w:t>
      </w:r>
      <w:r>
        <w:rPr>
          <w:rFonts w:hint="eastAsia" w:ascii="微软雅黑" w:hAnsi="微软雅黑" w:eastAsia="微软雅黑"/>
          <w:color w:val="auto"/>
          <w:sz w:val="21"/>
          <w:szCs w:val="21"/>
          <w:highlight w:val="none"/>
          <w:lang w:eastAsia="zh-CN"/>
        </w:rPr>
        <w:t>生产工作，</w:t>
      </w:r>
      <w:r>
        <w:rPr>
          <w:rFonts w:hint="eastAsia" w:ascii="微软雅黑" w:hAnsi="微软雅黑" w:eastAsia="微软雅黑"/>
          <w:color w:val="auto"/>
          <w:sz w:val="21"/>
          <w:szCs w:val="21"/>
          <w:highlight w:val="none"/>
          <w:lang w:val="en-US" w:eastAsia="zh-CN"/>
        </w:rPr>
        <w:t>中试规模买卖双方商议确定</w:t>
      </w:r>
      <w:r>
        <w:rPr>
          <w:rFonts w:hint="eastAsia" w:ascii="微软雅黑" w:hAnsi="微软雅黑" w:eastAsia="微软雅黑"/>
          <w:color w:val="auto"/>
          <w:sz w:val="21"/>
          <w:szCs w:val="21"/>
          <w:highlight w:val="none"/>
          <w:lang w:eastAsia="zh-CN"/>
        </w:rPr>
        <w:t>。</w:t>
      </w:r>
      <w:r>
        <w:rPr>
          <w:rFonts w:hint="eastAsia" w:ascii="微软雅黑" w:hAnsi="微软雅黑" w:eastAsia="微软雅黑"/>
          <w:color w:val="auto"/>
          <w:sz w:val="21"/>
          <w:szCs w:val="21"/>
          <w:highlight w:val="none"/>
          <w:lang w:val="en-US" w:eastAsia="zh-CN"/>
        </w:rPr>
        <w:t>中试</w:t>
      </w:r>
      <w:r>
        <w:rPr>
          <w:rFonts w:hint="eastAsia" w:ascii="微软雅黑" w:hAnsi="微软雅黑" w:eastAsia="微软雅黑"/>
          <w:color w:val="auto"/>
          <w:sz w:val="21"/>
          <w:szCs w:val="21"/>
          <w:highlight w:val="none"/>
          <w:lang w:eastAsia="zh-CN"/>
        </w:rPr>
        <w:t>产品经买方质量检测合格后，方可进入规模生产阶段。</w:t>
      </w:r>
    </w:p>
    <w:p>
      <w:pPr>
        <w:pStyle w:val="9"/>
        <w:shd w:val="clear"/>
        <w:spacing w:line="257" w:lineRule="auto"/>
        <w:ind w:left="0" w:leftChars="0" w:right="122" w:firstLine="210" w:firstLineChars="100"/>
        <w:rPr>
          <w:rFonts w:hint="eastAsia" w:ascii="微软雅黑" w:hAnsi="微软雅黑" w:eastAsia="微软雅黑"/>
          <w:color w:val="auto"/>
          <w:sz w:val="21"/>
          <w:szCs w:val="21"/>
          <w:highlight w:val="none"/>
          <w:lang w:eastAsia="zh-CN"/>
        </w:rPr>
      </w:pPr>
      <w:r>
        <w:rPr>
          <w:rFonts w:hint="eastAsia" w:ascii="微软雅黑" w:hAnsi="微软雅黑" w:eastAsia="微软雅黑"/>
          <w:color w:val="auto"/>
          <w:sz w:val="21"/>
          <w:szCs w:val="21"/>
          <w:highlight w:val="none"/>
          <w:lang w:val="en-US" w:eastAsia="zh-CN"/>
        </w:rPr>
        <w:t>3</w:t>
      </w:r>
      <w:r>
        <w:rPr>
          <w:rFonts w:hint="eastAsia" w:ascii="微软雅黑" w:hAnsi="微软雅黑" w:eastAsia="微软雅黑"/>
          <w:color w:val="auto"/>
          <w:sz w:val="21"/>
          <w:szCs w:val="21"/>
          <w:highlight w:val="none"/>
          <w:lang w:eastAsia="zh-CN"/>
        </w:rPr>
        <w:t>. 根据买方质控工作要求，卖方做好相应支持配合。</w:t>
      </w:r>
      <w:r>
        <w:rPr>
          <w:rFonts w:hint="eastAsia" w:ascii="微软雅黑" w:hAnsi="微软雅黑" w:eastAsia="微软雅黑"/>
          <w:color w:val="auto"/>
          <w:sz w:val="21"/>
          <w:szCs w:val="21"/>
          <w:highlight w:val="none"/>
          <w:lang w:val="en-US" w:eastAsia="zh-CN"/>
        </w:rPr>
        <w:t>当</w:t>
      </w:r>
      <w:r>
        <w:rPr>
          <w:rFonts w:hint="eastAsia" w:ascii="微软雅黑" w:hAnsi="微软雅黑" w:eastAsia="微软雅黑"/>
          <w:color w:val="auto"/>
          <w:sz w:val="21"/>
          <w:szCs w:val="21"/>
          <w:highlight w:val="none"/>
          <w:lang w:eastAsia="zh-CN"/>
        </w:rPr>
        <w:t>出现产品质量不合格情况，卖方应全面配合</w:t>
      </w:r>
      <w:r>
        <w:rPr>
          <w:rFonts w:hint="eastAsia" w:ascii="微软雅黑" w:hAnsi="微软雅黑" w:eastAsia="微软雅黑"/>
          <w:color w:val="auto"/>
          <w:sz w:val="21"/>
          <w:szCs w:val="21"/>
          <w:highlight w:val="none"/>
          <w:lang w:val="en-US" w:eastAsia="zh-CN"/>
        </w:rPr>
        <w:t>买方</w:t>
      </w:r>
      <w:r>
        <w:rPr>
          <w:rFonts w:hint="eastAsia" w:ascii="微软雅黑" w:hAnsi="微软雅黑" w:eastAsia="微软雅黑"/>
          <w:color w:val="auto"/>
          <w:sz w:val="21"/>
          <w:szCs w:val="21"/>
          <w:highlight w:val="none"/>
          <w:lang w:eastAsia="zh-CN"/>
        </w:rPr>
        <w:t>质量调查</w:t>
      </w:r>
      <w:r>
        <w:rPr>
          <w:rFonts w:hint="eastAsia" w:ascii="微软雅黑" w:hAnsi="微软雅黑" w:eastAsia="微软雅黑"/>
          <w:color w:val="auto"/>
          <w:sz w:val="21"/>
          <w:szCs w:val="21"/>
          <w:highlight w:val="none"/>
          <w:lang w:val="en-US" w:eastAsia="zh-CN"/>
        </w:rPr>
        <w:t>工作</w:t>
      </w:r>
      <w:r>
        <w:rPr>
          <w:rFonts w:hint="eastAsia" w:ascii="微软雅黑" w:hAnsi="微软雅黑" w:eastAsia="微软雅黑"/>
          <w:color w:val="auto"/>
          <w:sz w:val="21"/>
          <w:szCs w:val="21"/>
          <w:highlight w:val="none"/>
          <w:lang w:eastAsia="zh-CN"/>
        </w:rPr>
        <w:t>，提供必要的信息和人员支持。对于因卖方造成的质量问题，应根据买方论证结果，卖方承担必要的经济责任和组织处理，并做好持续改进工作。</w:t>
      </w:r>
    </w:p>
    <w:p>
      <w:pPr>
        <w:pStyle w:val="9"/>
        <w:shd w:val="clear"/>
        <w:spacing w:line="257" w:lineRule="auto"/>
        <w:ind w:left="0" w:leftChars="0" w:right="122" w:firstLine="210" w:firstLineChars="100"/>
        <w:rPr>
          <w:rFonts w:hint="eastAsia" w:ascii="微软雅黑" w:hAnsi="微软雅黑" w:eastAsia="微软雅黑" w:cstheme="minorBidi"/>
          <w:color w:val="auto"/>
          <w:kern w:val="0"/>
          <w:sz w:val="21"/>
          <w:szCs w:val="21"/>
          <w:highlight w:val="none"/>
          <w:lang w:val="en-US" w:eastAsia="zh-CN" w:bidi="ar-SA"/>
        </w:rPr>
      </w:pPr>
      <w:r>
        <w:rPr>
          <w:rFonts w:hint="eastAsia" w:ascii="微软雅黑" w:hAnsi="微软雅黑" w:eastAsia="微软雅黑" w:cstheme="minorBidi"/>
          <w:color w:val="auto"/>
          <w:kern w:val="0"/>
          <w:sz w:val="21"/>
          <w:szCs w:val="21"/>
          <w:highlight w:val="none"/>
          <w:lang w:val="en-US" w:eastAsia="zh-CN" w:bidi="ar-SA"/>
        </w:rPr>
        <w:t>4. 因卖方未严格执行买方技术配方或工艺流程，导致定制产品质量不合格，后果由卖方自行承担。</w:t>
      </w:r>
    </w:p>
    <w:p>
      <w:pPr>
        <w:pStyle w:val="25"/>
        <w:shd w:val="clear"/>
        <w:spacing w:before="120" w:after="120"/>
        <w:ind w:firstLine="210" w:firstLineChars="100"/>
        <w:outlineLvl w:val="0"/>
        <w:rPr>
          <w:rFonts w:hint="default" w:ascii="微软雅黑" w:hAnsi="微软雅黑" w:eastAsia="微软雅黑" w:cstheme="minorBidi"/>
          <w:color w:val="auto"/>
          <w:kern w:val="0"/>
          <w:sz w:val="21"/>
          <w:szCs w:val="21"/>
          <w:highlight w:val="none"/>
          <w:lang w:val="en-US" w:eastAsia="zh-CN" w:bidi="ar-SA"/>
        </w:rPr>
      </w:pPr>
      <w:r>
        <w:rPr>
          <w:rFonts w:hint="eastAsia" w:ascii="微软雅黑" w:hAnsi="微软雅黑" w:eastAsia="微软雅黑" w:cstheme="minorBidi"/>
          <w:color w:val="auto"/>
          <w:kern w:val="0"/>
          <w:sz w:val="21"/>
          <w:szCs w:val="21"/>
          <w:highlight w:val="none"/>
          <w:lang w:val="en-US" w:eastAsia="zh-CN" w:bidi="ar-SA"/>
        </w:rPr>
        <w:t>5. 送货后，</w:t>
      </w:r>
      <w:r>
        <w:rPr>
          <w:rFonts w:hint="default" w:ascii="微软雅黑" w:hAnsi="微软雅黑" w:eastAsia="微软雅黑" w:cstheme="minorBidi"/>
          <w:color w:val="auto"/>
          <w:kern w:val="0"/>
          <w:sz w:val="21"/>
          <w:szCs w:val="21"/>
          <w:highlight w:val="none"/>
          <w:lang w:val="en-US" w:eastAsia="zh-CN" w:bidi="ar-SA"/>
        </w:rPr>
        <w:t>由买方取样送检化验，产品质检合格后方可办理验收手续。</w:t>
      </w:r>
      <w:r>
        <w:rPr>
          <w:rFonts w:hint="eastAsia" w:ascii="微软雅黑" w:hAnsi="微软雅黑" w:eastAsia="微软雅黑" w:cstheme="minorBidi"/>
          <w:color w:val="auto"/>
          <w:kern w:val="0"/>
          <w:sz w:val="21"/>
          <w:szCs w:val="21"/>
          <w:highlight w:val="none"/>
          <w:lang w:val="en-US" w:eastAsia="zh-CN" w:bidi="ar-SA"/>
        </w:rPr>
        <w:t>针对不合格产品，卖方须配合买方开展质量调查工作；并根据买方意见对不合格品进行下步处理工作。</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七、标识、包装、运输和存储</w:t>
      </w:r>
    </w:p>
    <w:p>
      <w:pPr>
        <w:pStyle w:val="4"/>
        <w:shd w:val="clea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 产品标识</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1）产品包装上需有产品名称、型号、生产时间、批次、毛重、净重等信息。</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2）产品需粘贴安全标签及简易产品说明，安全标签需符合国标GB/T 17519-2013化学品安全技术说明书编写指南的要求；安全标签及简易产品说明不得使用A4纸打印，应为有塑料薄膜封装的印刷粘贴纸，不易掉色，粘贴牢靠。</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3）</w:t>
      </w:r>
      <w:r>
        <w:rPr>
          <w:rFonts w:hint="eastAsia" w:ascii="微软雅黑" w:hAnsi="微软雅黑" w:eastAsia="微软雅黑"/>
          <w:color w:val="auto"/>
          <w:highlight w:val="none"/>
          <w:lang w:eastAsia="zh-CN"/>
        </w:rPr>
        <w:t>产品的MSDS需符合国标GB 15258-2009化学品安全标签编写规定和GB/T 16483-2008化学品安全技术说明书内容和项目顺序的要求。</w:t>
      </w:r>
    </w:p>
    <w:p>
      <w:pPr>
        <w:pStyle w:val="4"/>
        <w:shd w:val="clea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 产品包装</w:t>
      </w:r>
    </w:p>
    <w:p>
      <w:pPr>
        <w:pStyle w:val="9"/>
        <w:shd w:val="clear"/>
        <w:spacing w:line="257" w:lineRule="auto"/>
        <w:ind w:right="122" w:firstLine="42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具体要求见第五章。</w:t>
      </w:r>
    </w:p>
    <w:p>
      <w:pPr>
        <w:pStyle w:val="4"/>
        <w:shd w:val="clea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 产品运输</w:t>
      </w:r>
    </w:p>
    <w:p>
      <w:pPr>
        <w:pStyle w:val="4"/>
        <w:shd w:val="clear"/>
        <w:ind w:firstLine="420" w:firstLineChars="200"/>
        <w:rPr>
          <w:rFonts w:hint="eastAsia"/>
          <w:color w:val="auto"/>
          <w:sz w:val="24"/>
          <w:szCs w:val="24"/>
          <w:highlight w:val="none"/>
        </w:rPr>
      </w:pPr>
      <w:r>
        <w:rPr>
          <w:rFonts w:hint="eastAsia" w:ascii="微软雅黑" w:hAnsi="微软雅黑" w:eastAsia="微软雅黑" w:cs="微软雅黑"/>
          <w:color w:val="auto"/>
          <w:spacing w:val="0"/>
          <w:kern w:val="0"/>
          <w:sz w:val="21"/>
          <w:szCs w:val="21"/>
          <w:highlight w:val="none"/>
          <w:lang w:val="en-US" w:eastAsia="zh-CN" w:bidi="ar-SA"/>
        </w:rPr>
        <w:t>买方负责在天津增产公司库房场地内的装卸作业，其余环节，装卸及运输服务均由卖方负责。</w:t>
      </w:r>
    </w:p>
    <w:p>
      <w:pPr>
        <w:pStyle w:val="4"/>
        <w:shd w:val="clear"/>
        <w:rPr>
          <w:color w:val="auto"/>
          <w:sz w:val="24"/>
          <w:szCs w:val="24"/>
          <w:highlight w:val="none"/>
        </w:rPr>
      </w:pPr>
      <w:r>
        <w:rPr>
          <w:rFonts w:hint="eastAsia"/>
          <w:color w:val="auto"/>
          <w:sz w:val="24"/>
          <w:szCs w:val="24"/>
          <w:highlight w:val="none"/>
        </w:rPr>
        <w:t>4. 产品存储</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卖方库房应符合当地的安全、环保要求。阴凉通风，酸碱类物资严禁混存。</w:t>
      </w:r>
    </w:p>
    <w:p>
      <w:pPr>
        <w:pStyle w:val="25"/>
        <w:numPr>
          <w:ilvl w:val="0"/>
          <w:numId w:val="8"/>
        </w:numPr>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技术文件</w:t>
      </w:r>
    </w:p>
    <w:p>
      <w:pPr>
        <w:pStyle w:val="9"/>
        <w:shd w:val="clear"/>
        <w:spacing w:line="257" w:lineRule="auto"/>
        <w:ind w:left="0" w:leftChars="0" w:right="122" w:firstLine="210" w:firstLineChars="10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 xml:space="preserve">1. </w:t>
      </w:r>
      <w:r>
        <w:rPr>
          <w:rFonts w:hint="eastAsia" w:ascii="微软雅黑" w:hAnsi="微软雅黑" w:eastAsia="微软雅黑"/>
          <w:color w:val="auto"/>
          <w:highlight w:val="none"/>
          <w:lang w:val="en-US" w:eastAsia="zh-CN"/>
        </w:rPr>
        <w:t>送货时卖方提供本批次生产所用原材料和产成品检测报告（自检报告或第三方检测报告）；生产工艺记录材料（包括投料时间、顺序、工作操作、温度、压力等）</w:t>
      </w:r>
      <w:r>
        <w:rPr>
          <w:rFonts w:hint="eastAsia"/>
          <w:color w:val="auto"/>
          <w:highlight w:val="none"/>
          <w:lang w:val="en-US" w:eastAsia="zh-CN"/>
        </w:rPr>
        <w:t>。</w:t>
      </w:r>
    </w:p>
    <w:p>
      <w:pPr>
        <w:pStyle w:val="9"/>
        <w:shd w:val="clear"/>
        <w:spacing w:line="257" w:lineRule="auto"/>
        <w:ind w:left="0" w:leftChars="0" w:right="122" w:firstLine="210" w:firstLineChars="10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 xml:space="preserve">2. </w:t>
      </w:r>
      <w:r>
        <w:rPr>
          <w:rFonts w:hint="eastAsia" w:ascii="微软雅黑" w:hAnsi="微软雅黑" w:eastAsia="微软雅黑"/>
          <w:color w:val="auto"/>
          <w:highlight w:val="none"/>
          <w:lang w:val="en-US" w:eastAsia="zh-CN"/>
        </w:rPr>
        <w:t>送货时卖方提供定制产品MSDS。</w:t>
      </w:r>
    </w:p>
    <w:p>
      <w:pPr>
        <w:pStyle w:val="9"/>
        <w:shd w:val="clear"/>
        <w:spacing w:line="257" w:lineRule="auto"/>
        <w:ind w:left="0" w:leftChars="0" w:right="122" w:firstLine="210" w:firstLineChars="10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 xml:space="preserve">3. </w:t>
      </w:r>
      <w:r>
        <w:rPr>
          <w:rFonts w:hint="eastAsia" w:ascii="微软雅黑" w:hAnsi="微软雅黑" w:eastAsia="微软雅黑"/>
          <w:color w:val="auto"/>
          <w:highlight w:val="none"/>
          <w:lang w:val="en-US" w:eastAsia="zh-CN"/>
        </w:rPr>
        <w:t>送货时</w:t>
      </w:r>
      <w:r>
        <w:rPr>
          <w:rFonts w:hint="eastAsia" w:ascii="微软雅黑" w:hAnsi="微软雅黑" w:eastAsia="微软雅黑"/>
          <w:color w:val="auto"/>
          <w:highlight w:val="none"/>
          <w:lang w:eastAsia="zh-CN"/>
        </w:rPr>
        <w:t>卖方提供码头认可的“货物运输条件鉴定书”，包含海运及陆运证书。</w:t>
      </w:r>
    </w:p>
    <w:p>
      <w:pPr>
        <w:pStyle w:val="9"/>
        <w:shd w:val="clear"/>
        <w:spacing w:line="257" w:lineRule="auto"/>
        <w:ind w:left="0" w:leftChars="0" w:right="122" w:firstLine="210" w:firstLineChars="10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4. 送货时卖方提供包装物罐体、吊点及锁具的检测证书和检验报告。</w:t>
      </w:r>
    </w:p>
    <w:p>
      <w:pPr>
        <w:pStyle w:val="9"/>
        <w:shd w:val="clear"/>
        <w:spacing w:line="257" w:lineRule="auto"/>
        <w:ind w:left="0" w:leftChars="0" w:right="122" w:firstLine="210" w:firstLineChars="100"/>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5. 合同约定的其他资料。</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九、工作进度、监造和现场验收</w:t>
      </w:r>
    </w:p>
    <w:p>
      <w:pPr>
        <w:pStyle w:val="4"/>
        <w:shd w:val="clear"/>
        <w:rPr>
          <w:color w:val="auto"/>
          <w:sz w:val="24"/>
          <w:szCs w:val="24"/>
          <w:highlight w:val="none"/>
        </w:rPr>
      </w:pPr>
      <w:r>
        <w:rPr>
          <w:rFonts w:hint="eastAsia"/>
          <w:color w:val="auto"/>
          <w:sz w:val="24"/>
          <w:szCs w:val="24"/>
          <w:highlight w:val="none"/>
        </w:rPr>
        <w:t>1. 生产进度控制要求</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1）卖方需按照买方生产安排计划意见，制定排产计划，满足买方当期生产计划安排。</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2</w:t>
      </w:r>
      <w:r>
        <w:rPr>
          <w:rFonts w:hint="eastAsia" w:ascii="微软雅黑" w:hAnsi="微软雅黑" w:eastAsia="微软雅黑"/>
          <w:color w:val="auto"/>
          <w:highlight w:val="none"/>
          <w:lang w:eastAsia="zh-CN"/>
        </w:rPr>
        <w:t>）卖方具有良好的生产响应能力，具备48小时内临时组织作业人员，机具的能力。</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3</w:t>
      </w:r>
      <w:r>
        <w:rPr>
          <w:rFonts w:hint="eastAsia" w:ascii="微软雅黑" w:hAnsi="微软雅黑" w:eastAsia="微软雅黑"/>
          <w:color w:val="auto"/>
          <w:highlight w:val="none"/>
          <w:lang w:eastAsia="zh-CN"/>
        </w:rPr>
        <w:t>）卖方应按照买方生产代表到货通知组织意见，按期、按量实施送货。最小送货量为</w:t>
      </w:r>
      <w:r>
        <w:rPr>
          <w:rFonts w:hint="eastAsia" w:ascii="微软雅黑" w:hAnsi="微软雅黑" w:eastAsia="微软雅黑"/>
          <w:color w:val="auto"/>
          <w:highlight w:val="none"/>
          <w:lang w:val="en-US" w:eastAsia="zh-CN"/>
        </w:rPr>
        <w:t>6</w:t>
      </w:r>
      <w:r>
        <w:rPr>
          <w:rFonts w:hint="eastAsia" w:ascii="微软雅黑" w:hAnsi="微软雅黑" w:eastAsia="微软雅黑"/>
          <w:color w:val="auto"/>
          <w:highlight w:val="none"/>
          <w:lang w:eastAsia="zh-CN"/>
        </w:rPr>
        <w:t>000KG。</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4</w:t>
      </w:r>
      <w:r>
        <w:rPr>
          <w:rFonts w:hint="eastAsia" w:ascii="微软雅黑" w:hAnsi="微软雅黑" w:eastAsia="微软雅黑"/>
          <w:color w:val="auto"/>
          <w:highlight w:val="none"/>
          <w:lang w:eastAsia="zh-CN"/>
        </w:rPr>
        <w:t>）卖方应有专人负责具体生产安排和计划分类归档，以备信息追溯。</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5</w:t>
      </w:r>
      <w:r>
        <w:rPr>
          <w:rFonts w:hint="eastAsia" w:ascii="微软雅黑" w:hAnsi="微软雅黑" w:eastAsia="微软雅黑"/>
          <w:color w:val="auto"/>
          <w:highlight w:val="none"/>
          <w:lang w:eastAsia="zh-CN"/>
        </w:rPr>
        <w:t>）对于当期生产安排出现异常，可能对买方生产运行造成不利影响的，卖方应在1天内以书面和其他形式同时反馈买方生产代表，并提出相应建议或补救措施。对于因卖方配合出现的问题，应在2天内提出后续改进计划和意见。</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6</w:t>
      </w:r>
      <w:r>
        <w:rPr>
          <w:rFonts w:hint="eastAsia" w:ascii="微软雅黑" w:hAnsi="微软雅黑" w:eastAsia="微软雅黑"/>
          <w:color w:val="auto"/>
          <w:highlight w:val="none"/>
          <w:lang w:eastAsia="zh-CN"/>
        </w:rPr>
        <w:t>）卖方涉及检修停产计划应于实施一个月前与买方沟通和报备，制定此期间生产供应保障措施。</w:t>
      </w:r>
    </w:p>
    <w:p>
      <w:pPr>
        <w:pStyle w:val="4"/>
        <w:keepNext w:val="0"/>
        <w:keepLines w:val="0"/>
        <w:pageBreakBefore w:val="0"/>
        <w:widowControl w:val="0"/>
        <w:shd w:val="clear"/>
        <w:kinsoku/>
        <w:wordWrap/>
        <w:overflowPunct/>
        <w:topLinePunct w:val="0"/>
        <w:autoSpaceDE/>
        <w:autoSpaceDN/>
        <w:bidi w:val="0"/>
        <w:adjustRightInd/>
        <w:snapToGrid/>
        <w:spacing w:after="157" w:afterLines="50"/>
        <w:textAlignment w:val="auto"/>
        <w:rPr>
          <w:rFonts w:hint="eastAsia"/>
          <w:color w:val="auto"/>
          <w:sz w:val="24"/>
          <w:szCs w:val="24"/>
          <w:highlight w:val="none"/>
          <w:lang w:val="en-US" w:eastAsia="zh-CN"/>
        </w:rPr>
      </w:pPr>
      <w:r>
        <w:rPr>
          <w:rFonts w:hint="eastAsia"/>
          <w:color w:val="auto"/>
          <w:sz w:val="24"/>
          <w:szCs w:val="24"/>
          <w:highlight w:val="none"/>
        </w:rPr>
        <w:t xml:space="preserve">2. </w:t>
      </w:r>
      <w:r>
        <w:rPr>
          <w:rFonts w:hint="eastAsia"/>
          <w:color w:val="auto"/>
          <w:sz w:val="24"/>
          <w:szCs w:val="24"/>
          <w:highlight w:val="none"/>
          <w:lang w:val="en-US" w:eastAsia="zh-CN"/>
        </w:rPr>
        <w:t>现场监造</w:t>
      </w:r>
    </w:p>
    <w:p>
      <w:pPr>
        <w:pStyle w:val="9"/>
        <w:shd w:val="clear"/>
        <w:spacing w:line="257" w:lineRule="auto"/>
        <w:ind w:right="122" w:firstLine="420"/>
        <w:rPr>
          <w:rFonts w:hint="eastAsia"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定制生产期间买方根据实际需求，委派监造组开展现场监造工作。卖方应在保证安全生产前提下，配合买方开展监工监造，并提供5-7人现场办公条件。</w:t>
      </w:r>
    </w:p>
    <w:p>
      <w:pPr>
        <w:pStyle w:val="4"/>
        <w:keepNext w:val="0"/>
        <w:keepLines w:val="0"/>
        <w:pageBreakBefore w:val="0"/>
        <w:widowControl w:val="0"/>
        <w:shd w:val="clear"/>
        <w:kinsoku/>
        <w:wordWrap/>
        <w:overflowPunct/>
        <w:topLinePunct w:val="0"/>
        <w:autoSpaceDE/>
        <w:autoSpaceDN/>
        <w:bidi w:val="0"/>
        <w:adjustRightInd/>
        <w:snapToGrid/>
        <w:spacing w:after="157" w:afterLines="50"/>
        <w:textAlignment w:val="auto"/>
        <w:rPr>
          <w:rFonts w:hint="eastAsia"/>
          <w:color w:val="auto"/>
          <w:sz w:val="24"/>
          <w:szCs w:val="24"/>
          <w:highlight w:val="none"/>
        </w:rPr>
      </w:pPr>
      <w:r>
        <w:rPr>
          <w:rFonts w:hint="eastAsia"/>
          <w:color w:val="auto"/>
          <w:sz w:val="24"/>
          <w:szCs w:val="24"/>
          <w:highlight w:val="none"/>
          <w:lang w:val="en-US" w:eastAsia="zh-CN"/>
        </w:rPr>
        <w:t xml:space="preserve">3. </w:t>
      </w:r>
      <w:r>
        <w:rPr>
          <w:rFonts w:hint="eastAsia"/>
          <w:color w:val="auto"/>
          <w:sz w:val="24"/>
          <w:szCs w:val="24"/>
          <w:highlight w:val="none"/>
        </w:rPr>
        <w:t>验收</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1）到货后，卖方应配合买方库房管理人员，按库房管理规定，开展到货数量、包装要求稽核工作，并同步开展入库前</w:t>
      </w:r>
      <w:r>
        <w:rPr>
          <w:rFonts w:hint="eastAsia" w:ascii="微软雅黑" w:hAnsi="微软雅黑" w:eastAsia="微软雅黑"/>
          <w:color w:val="auto"/>
          <w:highlight w:val="none"/>
          <w:lang w:val="en-US" w:eastAsia="zh-CN"/>
        </w:rPr>
        <w:t>产品</w:t>
      </w:r>
      <w:r>
        <w:rPr>
          <w:rFonts w:hint="eastAsia" w:ascii="微软雅黑" w:hAnsi="微软雅黑" w:eastAsia="微软雅黑"/>
          <w:color w:val="auto"/>
          <w:highlight w:val="none"/>
          <w:lang w:eastAsia="zh-CN"/>
        </w:rPr>
        <w:t>质检工作。待上述工作通过后，买方即完成办理验收入库工作。如出现产品质量问题，</w:t>
      </w:r>
      <w:r>
        <w:rPr>
          <w:rFonts w:hint="eastAsia" w:ascii="微软雅黑" w:hAnsi="微软雅黑" w:eastAsia="微软雅黑"/>
          <w:color w:val="auto"/>
          <w:highlight w:val="none"/>
          <w:lang w:val="en-US" w:eastAsia="zh-CN"/>
        </w:rPr>
        <w:t>卖方应配合买方开展下步处理工作</w:t>
      </w:r>
      <w:r>
        <w:rPr>
          <w:rFonts w:hint="eastAsia" w:ascii="微软雅黑" w:hAnsi="微软雅黑" w:eastAsia="微软雅黑"/>
          <w:color w:val="auto"/>
          <w:highlight w:val="none"/>
          <w:lang w:eastAsia="zh-CN"/>
        </w:rPr>
        <w:t>。</w:t>
      </w:r>
    </w:p>
    <w:p>
      <w:pPr>
        <w:pStyle w:val="9"/>
        <w:shd w:val="clear"/>
        <w:spacing w:line="257" w:lineRule="auto"/>
        <w:ind w:right="122" w:firstLine="420"/>
        <w:rPr>
          <w:rFonts w:ascii="微软雅黑" w:hAnsi="微软雅黑" w:eastAsia="微软雅黑" w:cs="Times New Roman"/>
          <w:color w:val="auto"/>
          <w:highlight w:val="none"/>
          <w:lang w:eastAsia="zh-CN"/>
        </w:rPr>
      </w:pPr>
      <w:r>
        <w:rPr>
          <w:rFonts w:hint="eastAsia" w:ascii="微软雅黑" w:hAnsi="微软雅黑" w:eastAsia="微软雅黑"/>
          <w:color w:val="auto"/>
          <w:highlight w:val="none"/>
          <w:lang w:eastAsia="zh-CN"/>
        </w:rPr>
        <w:t>2）</w:t>
      </w:r>
      <w:r>
        <w:rPr>
          <w:rFonts w:hint="eastAsia" w:ascii="微软雅黑" w:hAnsi="微软雅黑" w:eastAsia="微软雅黑"/>
          <w:color w:val="auto"/>
          <w:highlight w:val="none"/>
          <w:lang w:val="en-US" w:eastAsia="zh-CN"/>
        </w:rPr>
        <w:t>卖方提交</w:t>
      </w:r>
      <w:r>
        <w:rPr>
          <w:rFonts w:hint="eastAsia" w:ascii="微软雅黑" w:hAnsi="微软雅黑" w:eastAsia="微软雅黑" w:cs="Times New Roman"/>
          <w:color w:val="auto"/>
          <w:highlight w:val="none"/>
          <w:lang w:eastAsia="zh-CN"/>
        </w:rPr>
        <w:t>送货单</w:t>
      </w:r>
      <w:r>
        <w:rPr>
          <w:rFonts w:hint="eastAsia" w:ascii="微软雅黑" w:hAnsi="微软雅黑" w:eastAsia="微软雅黑"/>
          <w:color w:val="auto"/>
          <w:highlight w:val="none"/>
          <w:lang w:eastAsia="zh-CN"/>
        </w:rPr>
        <w:t>附带</w:t>
      </w:r>
      <w:r>
        <w:rPr>
          <w:rFonts w:hint="eastAsia" w:ascii="微软雅黑" w:hAnsi="微软雅黑" w:eastAsia="微软雅黑" w:cs="Times New Roman"/>
          <w:color w:val="auto"/>
          <w:highlight w:val="none"/>
          <w:lang w:eastAsia="zh-CN"/>
        </w:rPr>
        <w:t>合同号</w:t>
      </w:r>
      <w:r>
        <w:rPr>
          <w:rFonts w:hint="eastAsia" w:ascii="微软雅黑" w:hAnsi="微软雅黑" w:eastAsia="微软雅黑" w:cs="Times New Roman"/>
          <w:color w:val="auto"/>
          <w:highlight w:val="none"/>
          <w:lang w:val="en-US" w:eastAsia="zh-CN"/>
        </w:rPr>
        <w:t>及第八章约定的相关资料</w:t>
      </w:r>
      <w:r>
        <w:rPr>
          <w:rFonts w:hint="eastAsia" w:ascii="微软雅黑" w:hAnsi="微软雅黑" w:eastAsia="微软雅黑" w:cs="Times New Roman"/>
          <w:color w:val="auto"/>
          <w:highlight w:val="none"/>
          <w:lang w:eastAsia="zh-CN"/>
        </w:rPr>
        <w:t>。</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3</w:t>
      </w:r>
      <w:r>
        <w:rPr>
          <w:rFonts w:hint="eastAsia" w:ascii="微软雅黑" w:hAnsi="微软雅黑" w:eastAsia="微软雅黑"/>
          <w:color w:val="auto"/>
          <w:highlight w:val="none"/>
          <w:lang w:eastAsia="zh-CN"/>
        </w:rPr>
        <w:t>）由于不可抗力因素造成的合同无法正常执行，由双方共同制定产品交货计划，但不做出惩罚处理。</w:t>
      </w:r>
    </w:p>
    <w:p>
      <w:pPr>
        <w:pStyle w:val="9"/>
        <w:shd w:val="clear"/>
        <w:spacing w:line="257" w:lineRule="auto"/>
        <w:ind w:right="122" w:firstLine="420"/>
        <w:outlineLvl w:val="2"/>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4</w:t>
      </w:r>
      <w:r>
        <w:rPr>
          <w:rFonts w:hint="eastAsia" w:ascii="微软雅黑" w:hAnsi="微软雅黑" w:eastAsia="微软雅黑"/>
          <w:color w:val="auto"/>
          <w:highlight w:val="none"/>
          <w:lang w:eastAsia="zh-CN"/>
        </w:rPr>
        <w:t>）交货</w:t>
      </w:r>
      <w:r>
        <w:rPr>
          <w:rFonts w:hint="eastAsia" w:ascii="微软雅黑" w:hAnsi="微软雅黑" w:eastAsia="微软雅黑"/>
          <w:color w:val="auto"/>
          <w:highlight w:val="none"/>
          <w:lang w:val="en-US" w:eastAsia="zh-CN"/>
        </w:rPr>
        <w:t>期</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根据订单签署的内容，</w:t>
      </w:r>
      <w:r>
        <w:rPr>
          <w:rFonts w:hint="eastAsia" w:ascii="微软雅黑" w:hAnsi="微软雅黑" w:eastAsia="微软雅黑"/>
          <w:color w:val="auto"/>
          <w:highlight w:val="none"/>
          <w:lang w:eastAsia="zh-CN"/>
        </w:rPr>
        <w:t>应按照买方到货通知意见为准。</w:t>
      </w:r>
    </w:p>
    <w:p>
      <w:pPr>
        <w:pStyle w:val="9"/>
        <w:shd w:val="clear"/>
        <w:spacing w:line="257" w:lineRule="auto"/>
        <w:ind w:right="122" w:firstLine="420"/>
        <w:outlineLvl w:val="2"/>
        <w:rPr>
          <w:rFonts w:hint="default" w:ascii="微软雅黑" w:hAnsi="微软雅黑" w:eastAsia="微软雅黑"/>
          <w:color w:val="auto"/>
          <w:highlight w:val="none"/>
          <w:lang w:val="en-US" w:eastAsia="zh-CN"/>
        </w:rPr>
      </w:pPr>
      <w:r>
        <w:rPr>
          <w:rFonts w:hint="eastAsia" w:ascii="微软雅黑" w:hAnsi="微软雅黑" w:eastAsia="微软雅黑"/>
          <w:color w:val="auto"/>
          <w:highlight w:val="none"/>
          <w:lang w:val="en-US" w:eastAsia="zh-CN"/>
        </w:rPr>
        <w:t>5</w:t>
      </w:r>
      <w:r>
        <w:rPr>
          <w:rFonts w:hint="eastAsia" w:ascii="微软雅黑" w:hAnsi="微软雅黑" w:eastAsia="微软雅黑"/>
          <w:color w:val="auto"/>
          <w:highlight w:val="none"/>
          <w:lang w:eastAsia="zh-CN"/>
        </w:rPr>
        <w:t>）交货地点：按照买方通知送到天津市滨海新区</w:t>
      </w:r>
      <w:r>
        <w:rPr>
          <w:rFonts w:hint="eastAsia" w:ascii="微软雅黑" w:hAnsi="微软雅黑" w:eastAsia="微软雅黑"/>
          <w:color w:val="auto"/>
          <w:highlight w:val="none"/>
          <w:lang w:val="en-US" w:eastAsia="zh-CN"/>
        </w:rPr>
        <w:t>增产技术公司库房</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十、技术服务与售后服务</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 安装、调试指导要求：在开展</w:t>
      </w:r>
      <w:r>
        <w:rPr>
          <w:rFonts w:hint="eastAsia" w:ascii="微软雅黑" w:hAnsi="微软雅黑" w:eastAsia="微软雅黑"/>
          <w:color w:val="auto"/>
          <w:highlight w:val="none"/>
          <w:lang w:val="en-US" w:eastAsia="zh-CN"/>
        </w:rPr>
        <w:t>定制生产</w:t>
      </w:r>
      <w:r>
        <w:rPr>
          <w:rFonts w:hint="eastAsia" w:ascii="微软雅黑" w:hAnsi="微软雅黑" w:eastAsia="微软雅黑"/>
          <w:color w:val="auto"/>
          <w:highlight w:val="none"/>
          <w:lang w:eastAsia="zh-CN"/>
        </w:rPr>
        <w:t>过程中，买方</w:t>
      </w:r>
      <w:r>
        <w:rPr>
          <w:rFonts w:hint="eastAsia" w:ascii="微软雅黑" w:hAnsi="微软雅黑" w:eastAsia="微软雅黑"/>
          <w:color w:val="auto"/>
          <w:highlight w:val="none"/>
          <w:lang w:val="en-US" w:eastAsia="zh-CN"/>
        </w:rPr>
        <w:t>根据需要</w:t>
      </w:r>
      <w:r>
        <w:rPr>
          <w:rFonts w:hint="eastAsia" w:ascii="微软雅黑" w:hAnsi="微软雅黑" w:eastAsia="微软雅黑"/>
          <w:color w:val="auto"/>
          <w:highlight w:val="none"/>
          <w:lang w:eastAsia="zh-CN"/>
        </w:rPr>
        <w:t>委派技术或生产负责人员到卖方现场开展指导工作。</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2. 技术联络与响应，卖方在接到买方通知24小时内给予答复。</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3</w:t>
      </w:r>
      <w:r>
        <w:rPr>
          <w:rFonts w:hint="eastAsia" w:ascii="微软雅黑" w:hAnsi="微软雅黑" w:eastAsia="微软雅黑"/>
          <w:color w:val="auto"/>
          <w:highlight w:val="none"/>
          <w:lang w:eastAsia="zh-CN"/>
        </w:rPr>
        <w:t>. 保密要求：双方应签署保密协议，为买方提供的技术配方、生产工艺和原材料等进行技术保密。如合同有效期内或供货周期内出现技术泄密等情况，经核实确定为卖方责任的，合同立即终止，追究卖方法律责任，并处合同总额300%的罚金。</w:t>
      </w:r>
    </w:p>
    <w:p>
      <w:pPr>
        <w:pStyle w:val="25"/>
        <w:shd w:val="clear"/>
        <w:spacing w:before="120" w:after="120"/>
        <w:outlineLvl w:val="0"/>
        <w:rPr>
          <w:rFonts w:ascii="微软雅黑" w:hAnsi="微软雅黑" w:eastAsia="微软雅黑" w:cs="Times New Roman"/>
          <w:bCs/>
          <w:color w:val="auto"/>
          <w:sz w:val="32"/>
          <w:szCs w:val="32"/>
          <w:highlight w:val="none"/>
        </w:rPr>
      </w:pPr>
      <w:r>
        <w:rPr>
          <w:rFonts w:hint="eastAsia" w:ascii="微软雅黑" w:hAnsi="微软雅黑" w:eastAsia="微软雅黑" w:cs="Times New Roman"/>
          <w:bCs/>
          <w:color w:val="auto"/>
          <w:sz w:val="32"/>
          <w:szCs w:val="32"/>
          <w:highlight w:val="none"/>
        </w:rPr>
        <w:t>十一、质量保证</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 卖方提供</w:t>
      </w:r>
      <w:r>
        <w:rPr>
          <w:rFonts w:hint="eastAsia" w:ascii="微软雅黑" w:hAnsi="微软雅黑" w:eastAsia="微软雅黑"/>
          <w:color w:val="auto"/>
          <w:highlight w:val="none"/>
          <w:lang w:val="en-US" w:eastAsia="zh-CN"/>
        </w:rPr>
        <w:t>定制</w:t>
      </w:r>
      <w:r>
        <w:rPr>
          <w:rFonts w:hint="eastAsia" w:ascii="微软雅黑" w:hAnsi="微软雅黑" w:eastAsia="微软雅黑"/>
          <w:color w:val="auto"/>
          <w:highlight w:val="none"/>
          <w:lang w:eastAsia="zh-CN"/>
        </w:rPr>
        <w:t>产品质保期从到货验收合格之日起，应至少满足</w:t>
      </w:r>
      <w:r>
        <w:rPr>
          <w:rFonts w:hint="eastAsia" w:ascii="微软雅黑" w:hAnsi="微软雅黑" w:eastAsia="微软雅黑"/>
          <w:color w:val="auto"/>
          <w:highlight w:val="none"/>
          <w:lang w:val="en-US" w:eastAsia="zh-CN"/>
        </w:rPr>
        <w:t>12</w:t>
      </w:r>
      <w:r>
        <w:rPr>
          <w:rFonts w:hint="eastAsia" w:ascii="微软雅黑" w:hAnsi="微软雅黑" w:eastAsia="微软雅黑"/>
          <w:color w:val="auto"/>
          <w:highlight w:val="none"/>
          <w:lang w:eastAsia="zh-CN"/>
        </w:rPr>
        <w:t>个月。对于质保期内出现复检不合格产品，卖方应按买方要求组织</w:t>
      </w:r>
      <w:r>
        <w:rPr>
          <w:rFonts w:hint="eastAsia" w:ascii="微软雅黑" w:hAnsi="微软雅黑" w:eastAsia="微软雅黑"/>
          <w:color w:val="auto"/>
          <w:highlight w:val="none"/>
          <w:lang w:val="en-US" w:eastAsia="zh-CN"/>
        </w:rPr>
        <w:t>退换货，相关损失由卖方承担</w:t>
      </w:r>
      <w:r>
        <w:rPr>
          <w:rFonts w:hint="eastAsia" w:ascii="微软雅黑" w:hAnsi="微软雅黑" w:eastAsia="微软雅黑"/>
          <w:color w:val="auto"/>
          <w:highlight w:val="none"/>
          <w:lang w:eastAsia="zh-CN"/>
        </w:rPr>
        <w:t>。</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2. 卖方未经买方允许不得调整中标产品组分和使用材料标准，对于擅自调整的，在合同款中扣除买方用于生产物料损失金额。</w:t>
      </w:r>
    </w:p>
    <w:p>
      <w:pPr>
        <w:pStyle w:val="25"/>
        <w:shd w:val="clear"/>
        <w:spacing w:before="120" w:after="120"/>
        <w:outlineLvl w:val="0"/>
        <w:rPr>
          <w:rFonts w:ascii="微软雅黑" w:hAnsi="微软雅黑" w:eastAsia="微软雅黑" w:cs="Times New Roman"/>
          <w:bCs/>
          <w:color w:val="auto"/>
          <w:sz w:val="32"/>
          <w:szCs w:val="32"/>
          <w:highlight w:val="none"/>
        </w:rPr>
      </w:pPr>
      <w:bookmarkStart w:id="5" w:name="_Toc13249328"/>
      <w:bookmarkStart w:id="6" w:name="_Toc13248931"/>
      <w:r>
        <w:rPr>
          <w:rFonts w:hint="eastAsia" w:ascii="微软雅黑" w:hAnsi="微软雅黑" w:eastAsia="微软雅黑" w:cs="Times New Roman"/>
          <w:bCs/>
          <w:color w:val="auto"/>
          <w:sz w:val="32"/>
          <w:szCs w:val="32"/>
          <w:highlight w:val="none"/>
        </w:rPr>
        <w:t>十二</w:t>
      </w:r>
      <w:r>
        <w:rPr>
          <w:rFonts w:ascii="微软雅黑" w:hAnsi="微软雅黑" w:eastAsia="微软雅黑" w:cs="Times New Roman"/>
          <w:bCs/>
          <w:color w:val="auto"/>
          <w:sz w:val="32"/>
          <w:szCs w:val="32"/>
          <w:highlight w:val="none"/>
        </w:rPr>
        <w:t>、</w:t>
      </w:r>
      <w:r>
        <w:rPr>
          <w:rFonts w:hint="eastAsia" w:ascii="微软雅黑" w:hAnsi="微软雅黑" w:eastAsia="微软雅黑" w:cs="Times New Roman"/>
          <w:bCs/>
          <w:color w:val="auto"/>
          <w:sz w:val="32"/>
          <w:szCs w:val="32"/>
          <w:highlight w:val="none"/>
        </w:rPr>
        <w:t>其他</w:t>
      </w:r>
      <w:r>
        <w:rPr>
          <w:rFonts w:ascii="微软雅黑" w:hAnsi="微软雅黑" w:eastAsia="微软雅黑" w:cs="Times New Roman"/>
          <w:bCs/>
          <w:color w:val="auto"/>
          <w:sz w:val="32"/>
          <w:szCs w:val="32"/>
          <w:highlight w:val="none"/>
        </w:rPr>
        <w:t>要求</w:t>
      </w:r>
      <w:bookmarkEnd w:id="5"/>
      <w:bookmarkEnd w:id="6"/>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1. 付款方式要求：银行电汇。</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2. 付款周期要求：接到发票45天内付款。如特殊情况遇到买方付款延期，则买方提出申请，卖方同意后执行。</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3. 考虑后续生产运行稳定性与技术要求匹配度，对卖方的现场考察为采办评标的重要组成部分，对于无正当理由拒绝配合买方现场考察的，应视为弃标行为。</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4.</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lang w:eastAsia="zh-CN"/>
        </w:rPr>
        <w:t>结算方式：合同签订后，订单签订后，以订单为准。</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5</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lang w:eastAsia="zh-CN"/>
        </w:rPr>
        <w:t>技术联系人：</w:t>
      </w:r>
      <w:r>
        <w:rPr>
          <w:rFonts w:hint="eastAsia" w:ascii="微软雅黑" w:hAnsi="微软雅黑" w:eastAsia="微软雅黑"/>
          <w:color w:val="auto"/>
          <w:highlight w:val="none"/>
          <w:lang w:val="en-US" w:eastAsia="zh-CN"/>
        </w:rPr>
        <w:t>魏  俊</w:t>
      </w:r>
      <w:r>
        <w:rPr>
          <w:rFonts w:hint="eastAsia" w:ascii="微软雅黑" w:hAnsi="微软雅黑" w:eastAsia="微软雅黑"/>
          <w:color w:val="auto"/>
          <w:highlight w:val="none"/>
          <w:lang w:eastAsia="zh-CN"/>
        </w:rPr>
        <w:t>，联系方式：022-2580</w:t>
      </w:r>
      <w:r>
        <w:rPr>
          <w:rFonts w:hint="eastAsia" w:ascii="微软雅黑" w:hAnsi="微软雅黑" w:eastAsia="微软雅黑"/>
          <w:color w:val="auto"/>
          <w:highlight w:val="none"/>
          <w:lang w:val="en-US" w:eastAsia="zh-CN"/>
        </w:rPr>
        <w:t>1504</w:t>
      </w:r>
      <w:r>
        <w:rPr>
          <w:rFonts w:hint="eastAsia" w:ascii="微软雅黑" w:hAnsi="微软雅黑" w:eastAsia="微软雅黑"/>
          <w:color w:val="auto"/>
          <w:highlight w:val="none"/>
          <w:lang w:eastAsia="zh-CN"/>
        </w:rPr>
        <w:t>。</w:t>
      </w:r>
    </w:p>
    <w:p>
      <w:pPr>
        <w:pStyle w:val="9"/>
        <w:shd w:val="clear"/>
        <w:spacing w:line="257" w:lineRule="auto"/>
        <w:ind w:right="122" w:firstLine="420"/>
        <w:rPr>
          <w:rFonts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6</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lang w:eastAsia="zh-CN"/>
        </w:rPr>
        <w:t>货物接收人：王</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lang w:eastAsia="zh-CN"/>
        </w:rPr>
        <w:t>健，联系方式：133 8908 0085。</w:t>
      </w:r>
    </w:p>
    <w:p>
      <w:pPr>
        <w:pStyle w:val="9"/>
        <w:shd w:val="clear"/>
        <w:spacing w:line="257" w:lineRule="auto"/>
        <w:ind w:right="122" w:firstLine="420"/>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val="en-US" w:eastAsia="zh-CN"/>
        </w:rPr>
        <w:t>7</w:t>
      </w:r>
      <w:r>
        <w:rPr>
          <w:rFonts w:hint="eastAsia" w:ascii="微软雅黑" w:hAnsi="微软雅黑" w:eastAsia="微软雅黑"/>
          <w:color w:val="auto"/>
          <w:highlight w:val="none"/>
          <w:lang w:eastAsia="zh-CN"/>
        </w:rPr>
        <w:t>.</w:t>
      </w:r>
      <w:r>
        <w:rPr>
          <w:rFonts w:hint="eastAsia" w:ascii="微软雅黑" w:hAnsi="微软雅黑" w:eastAsia="微软雅黑"/>
          <w:color w:val="auto"/>
          <w:highlight w:val="none"/>
          <w:lang w:val="en-US" w:eastAsia="zh-CN"/>
        </w:rPr>
        <w:t xml:space="preserve"> </w:t>
      </w:r>
      <w:r>
        <w:rPr>
          <w:rFonts w:hint="eastAsia" w:ascii="微软雅黑" w:hAnsi="微软雅黑" w:eastAsia="微软雅黑"/>
          <w:color w:val="auto"/>
          <w:highlight w:val="none"/>
          <w:lang w:eastAsia="zh-CN"/>
        </w:rPr>
        <w:t>发票接收人：陈  媛，联系方式：022-25800974。</w:t>
      </w:r>
    </w:p>
    <w:p>
      <w:pPr>
        <w:rPr>
          <w:rFonts w:hint="eastAsia" w:ascii="微软雅黑" w:hAnsi="微软雅黑" w:eastAsia="微软雅黑"/>
          <w:color w:val="auto"/>
          <w:highlight w:val="none"/>
          <w:lang w:eastAsia="zh-CN"/>
        </w:rPr>
      </w:pPr>
      <w:r>
        <w:rPr>
          <w:rFonts w:hint="eastAsia" w:ascii="微软雅黑" w:hAnsi="微软雅黑" w:eastAsia="微软雅黑"/>
          <w:color w:val="auto"/>
          <w:highlight w:val="none"/>
          <w:lang w:eastAsia="zh-CN"/>
        </w:rPr>
        <w:br w:type="page"/>
      </w:r>
    </w:p>
    <w:p>
      <w:pPr>
        <w:pStyle w:val="26"/>
        <w:rPr>
          <w:rFonts w:hint="eastAsia" w:ascii="宋体" w:hAnsi="宋体"/>
          <w:sz w:val="24"/>
          <w:szCs w:val="24"/>
          <w:lang w:eastAsia="zh-CN"/>
        </w:rPr>
      </w:pPr>
    </w:p>
    <w:p>
      <w:pPr>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项目联系人</w:t>
      </w:r>
    </w:p>
    <w:p>
      <w:pPr>
        <w:tabs>
          <w:tab w:val="left" w:pos="993"/>
          <w:tab w:val="left" w:pos="1134"/>
          <w:tab w:val="left" w:pos="1418"/>
        </w:tabs>
        <w:spacing w:line="6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请感兴趣的供应商于</w:t>
      </w:r>
      <w:r>
        <w:rPr>
          <w:rFonts w:hint="eastAsia" w:ascii="Times New Roman" w:hAnsi="Times New Roman" w:eastAsia="仿宋_GB2312" w:cs="Times New Roman"/>
          <w:sz w:val="24"/>
          <w:szCs w:val="24"/>
          <w:u w:val="single"/>
        </w:rPr>
        <w:t>202</w:t>
      </w:r>
      <w:r>
        <w:rPr>
          <w:rFonts w:hint="eastAsia" w:ascii="Times New Roman" w:hAnsi="Times New Roman" w:eastAsia="仿宋_GB2312" w:cs="Times New Roman"/>
          <w:sz w:val="24"/>
          <w:szCs w:val="24"/>
          <w:u w:val="single"/>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lang w:val="en-US" w:eastAsia="zh-CN"/>
        </w:rPr>
        <w:t>3</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lang w:val="en-US" w:eastAsia="zh-CN"/>
        </w:rPr>
        <w:t>23</w:t>
      </w:r>
      <w:bookmarkStart w:id="9" w:name="_GoBack"/>
      <w:bookmarkEnd w:id="9"/>
      <w:r>
        <w:rPr>
          <w:rFonts w:ascii="Times New Roman" w:hAnsi="Times New Roman" w:eastAsia="仿宋_GB2312" w:cs="Times New Roman"/>
          <w:sz w:val="24"/>
          <w:szCs w:val="24"/>
        </w:rPr>
        <w:t>日前，</w:t>
      </w:r>
      <w:r>
        <w:rPr>
          <w:rFonts w:hint="eastAsia" w:ascii="Times New Roman" w:hAnsi="Times New Roman" w:eastAsia="仿宋_GB2312" w:cs="Times New Roman"/>
          <w:sz w:val="24"/>
          <w:szCs w:val="24"/>
        </w:rPr>
        <w:t>在系统反馈</w:t>
      </w:r>
      <w:r>
        <w:rPr>
          <w:rFonts w:ascii="Times New Roman" w:hAnsi="Times New Roman" w:eastAsia="仿宋_GB2312" w:cs="Times New Roman"/>
          <w:sz w:val="24"/>
          <w:szCs w:val="24"/>
        </w:rPr>
        <w:t>。</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联系人：</w:t>
      </w:r>
      <w:r>
        <w:rPr>
          <w:rFonts w:hint="eastAsia" w:ascii="Times New Roman" w:hAnsi="Times New Roman" w:eastAsia="仿宋_GB2312" w:cs="Times New Roman"/>
          <w:sz w:val="24"/>
          <w:szCs w:val="24"/>
          <w:lang w:val="en-US" w:eastAsia="zh-CN"/>
        </w:rPr>
        <w:t>王莫飞</w:t>
      </w:r>
    </w:p>
    <w:p>
      <w:pPr>
        <w:tabs>
          <w:tab w:val="left" w:pos="993"/>
          <w:tab w:val="left" w:pos="1134"/>
          <w:tab w:val="left" w:pos="1418"/>
        </w:tabs>
        <w:spacing w:line="6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电  话：</w:t>
      </w:r>
      <w:r>
        <w:rPr>
          <w:rFonts w:hint="eastAsia" w:ascii="Times New Roman" w:hAnsi="Times New Roman" w:eastAsia="仿宋_GB2312" w:cs="Times New Roman"/>
          <w:sz w:val="24"/>
          <w:szCs w:val="24"/>
        </w:rPr>
        <w:t>022-2</w:t>
      </w:r>
      <w:r>
        <w:rPr>
          <w:rFonts w:hint="eastAsia" w:ascii="Times New Roman" w:hAnsi="Times New Roman" w:eastAsia="仿宋_GB2312" w:cs="Times New Roman"/>
          <w:sz w:val="24"/>
          <w:szCs w:val="24"/>
          <w:lang w:val="en-US" w:eastAsia="zh-CN"/>
        </w:rPr>
        <w:t>5801305</w:t>
      </w:r>
    </w:p>
    <w:p>
      <w:pPr>
        <w:tabs>
          <w:tab w:val="left" w:pos="993"/>
          <w:tab w:val="left" w:pos="1134"/>
          <w:tab w:val="left" w:pos="1418"/>
        </w:tabs>
        <w:spacing w:line="600" w:lineRule="exact"/>
        <w:ind w:firstLine="480" w:firstLineChars="200"/>
        <w:rPr>
          <w:rFonts w:ascii="Times New Roman" w:hAnsi="Times New Roman" w:eastAsia="仿宋_GB2312" w:cs="Times New Roman"/>
          <w:sz w:val="28"/>
          <w:szCs w:val="28"/>
        </w:rPr>
      </w:pPr>
      <w:r>
        <w:rPr>
          <w:rFonts w:ascii="Times New Roman" w:hAnsi="Times New Roman" w:eastAsia="仿宋_GB2312" w:cs="Times New Roman"/>
          <w:sz w:val="24"/>
          <w:szCs w:val="24"/>
        </w:rPr>
        <w:t>邮  箱：</w:t>
      </w:r>
      <w:r>
        <w:rPr>
          <w:rFonts w:hint="eastAsia" w:ascii="Times New Roman" w:hAnsi="Times New Roman" w:eastAsia="仿宋_GB2312" w:cs="Times New Roman"/>
          <w:sz w:val="24"/>
          <w:szCs w:val="24"/>
          <w:lang w:val="en-US" w:eastAsia="zh-CN"/>
        </w:rPr>
        <w:t>wangmf2</w:t>
      </w:r>
      <w:r>
        <w:rPr>
          <w:rFonts w:ascii="Times New Roman" w:hAnsi="Times New Roman" w:eastAsia="仿宋_GB2312" w:cs="Times New Roman"/>
          <w:sz w:val="24"/>
          <w:szCs w:val="24"/>
        </w:rPr>
        <w:t>@cnooc.com.cn</w:t>
      </w:r>
    </w:p>
    <w:p>
      <w:pPr>
        <w:pStyle w:val="9"/>
        <w:numPr>
          <w:ilvl w:val="0"/>
          <w:numId w:val="9"/>
        </w:numPr>
        <w:spacing w:line="360" w:lineRule="auto"/>
        <w:ind w:right="122" w:firstLineChars="0"/>
        <w:rPr>
          <w:rFonts w:ascii="仿宋" w:hAnsi="仿宋" w:eastAsia="仿宋" w:cs="仿宋"/>
          <w:sz w:val="28"/>
          <w:szCs w:val="28"/>
        </w:rPr>
      </w:pPr>
      <w:r>
        <w:rPr>
          <w:rFonts w:hint="eastAsia" w:ascii="仿宋" w:hAnsi="仿宋" w:eastAsia="仿宋" w:cs="仿宋"/>
          <w:sz w:val="28"/>
          <w:szCs w:val="28"/>
        </w:rPr>
        <w:br w:type="page"/>
      </w:r>
    </w:p>
    <w:p>
      <w:pPr>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 供应商资质基本要求</w:t>
      </w:r>
    </w:p>
    <w:tbl>
      <w:tblPr>
        <w:tblStyle w:val="20"/>
        <w:tblW w:w="5045" w:type="pct"/>
        <w:jc w:val="center"/>
        <w:tblLayout w:type="autofit"/>
        <w:tblCellMar>
          <w:top w:w="0" w:type="dxa"/>
          <w:left w:w="0" w:type="dxa"/>
          <w:bottom w:w="0" w:type="dxa"/>
          <w:right w:w="0" w:type="dxa"/>
        </w:tblCellMar>
      </w:tblPr>
      <w:tblGrid>
        <w:gridCol w:w="1318"/>
        <w:gridCol w:w="7076"/>
      </w:tblGrid>
      <w:tr>
        <w:trPr>
          <w:trHeight w:val="204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33"/>
              <w:spacing w:line="300" w:lineRule="exact"/>
              <w:jc w:val="center"/>
              <w:rPr>
                <w:rFonts w:hint="eastAsia" w:ascii="仿宋" w:hAnsi="仿宋" w:eastAsia="仿宋" w:cs="Calibri"/>
                <w:b/>
                <w:bCs/>
                <w:color w:val="FF0000"/>
                <w:kern w:val="0"/>
                <w:sz w:val="21"/>
                <w:szCs w:val="21"/>
                <w:highlight w:val="yellow"/>
                <w:lang w:val="en-US" w:eastAsia="zh-CN" w:bidi="ar-SA"/>
              </w:rPr>
            </w:pPr>
            <w:r>
              <w:rPr>
                <w:rFonts w:hint="eastAsia" w:ascii="仿宋" w:hAnsi="仿宋" w:eastAsia="仿宋" w:cs="Calibri"/>
                <w:b/>
                <w:bCs/>
                <w:color w:val="auto"/>
                <w:kern w:val="0"/>
                <w:sz w:val="21"/>
                <w:szCs w:val="21"/>
                <w:highlight w:val="none"/>
                <w:lang w:val="en-US" w:eastAsia="zh-CN" w:bidi="ar-SA"/>
              </w:rPr>
              <w:t>资质要求</w:t>
            </w:r>
          </w:p>
          <w:p>
            <w:pPr>
              <w:pStyle w:val="33"/>
              <w:spacing w:line="300" w:lineRule="exact"/>
              <w:jc w:val="center"/>
              <w:rPr>
                <w:rFonts w:hint="eastAsia" w:ascii="仿宋" w:hAnsi="仿宋" w:eastAsia="仿宋" w:cs="Calibri"/>
                <w:b w:val="0"/>
                <w:bCs w:val="0"/>
                <w:kern w:val="0"/>
                <w:sz w:val="21"/>
                <w:szCs w:val="21"/>
                <w:highlight w:val="none"/>
                <w:lang w:val="en-US" w:eastAsia="zh-CN" w:bidi="ar-SA"/>
              </w:rPr>
            </w:pPr>
          </w:p>
        </w:tc>
        <w:tc>
          <w:tcPr>
            <w:tcW w:w="4214" w:type="pct"/>
            <w:tcBorders>
              <w:top w:val="single" w:color="000000" w:sz="4" w:space="0"/>
              <w:left w:val="nil"/>
              <w:bottom w:val="single" w:color="000000" w:sz="4" w:space="0"/>
              <w:right w:val="single" w:color="000000" w:sz="4" w:space="0"/>
            </w:tcBorders>
            <w:vAlign w:val="center"/>
          </w:tcPr>
          <w:p>
            <w:pPr>
              <w:pStyle w:val="33"/>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1.申请人须是中华人民共和国境内注册的独立法人单位，具有合法有效的企业法人营业执照、税务登记证及组织机构代码证或证照合一的营业执照；</w:t>
            </w:r>
          </w:p>
          <w:p>
            <w:pPr>
              <w:pStyle w:val="33"/>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2.申请人须是中华人民共和国境内具有独立承担民事责任能力的法人，或具备国家认可经营资格的其他组织。</w:t>
            </w:r>
          </w:p>
          <w:p>
            <w:pPr>
              <w:pStyle w:val="33"/>
              <w:jc w:val="both"/>
              <w:rPr>
                <w:rFonts w:hint="default" w:ascii="仿宋" w:hAnsi="仿宋" w:eastAsia="仿宋" w:cs="仿宋"/>
                <w:b w:val="0"/>
                <w:bCs w:val="0"/>
                <w:sz w:val="21"/>
                <w:szCs w:val="21"/>
                <w:highlight w:val="none"/>
                <w:lang w:val="en-US" w:eastAsia="zh-CN"/>
              </w:rPr>
            </w:pPr>
          </w:p>
        </w:tc>
      </w:tr>
    </w:tbl>
    <w:p>
      <w:pPr>
        <w:pStyle w:val="19"/>
        <w:rPr>
          <w:rFonts w:hint="eastAsia"/>
          <w:color w:val="auto"/>
        </w:rPr>
      </w:pPr>
    </w:p>
    <w:p>
      <w:pPr>
        <w:pStyle w:val="19"/>
        <w:rPr>
          <w:color w:val="auto"/>
        </w:rPr>
      </w:pPr>
    </w:p>
    <w:p>
      <w:pPr>
        <w:rPr>
          <w:rFonts w:ascii="Times New Roman" w:hAnsi="Times New Roman" w:eastAsia="仿宋_GB2312" w:cs="Times New Roman"/>
          <w:color w:val="auto"/>
          <w:sz w:val="28"/>
          <w:szCs w:val="28"/>
        </w:rPr>
      </w:pPr>
    </w:p>
    <w:p>
      <w:pPr>
        <w:pStyle w:val="25"/>
        <w:spacing w:before="120" w:after="120"/>
        <w:outlineLvl w:val="0"/>
        <w:rPr>
          <w:color w:val="auto"/>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SimSong Bold">
    <w:altName w:val="宋体"/>
    <w:panose1 w:val="02020300000000000000"/>
    <w:charset w:val="86"/>
    <w:family w:val="roman"/>
    <w:pitch w:val="default"/>
    <w:sig w:usb0="00000000" w:usb1="00000000" w:usb2="00000016" w:usb3="00000000" w:csb0="0004000D"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ascii="仿宋" w:hAnsi="仿宋" w:eastAsia="仿宋"/>
        <w:sz w:val="21"/>
        <w:szCs w:val="21"/>
      </w:rPr>
    </w:pPr>
    <w:r>
      <w:rPr>
        <w:rFonts w:ascii="仿宋" w:hAnsi="仿宋" w:eastAsia="仿宋"/>
        <w:b/>
        <w:bCs/>
        <w:sz w:val="21"/>
        <w:szCs w:val="21"/>
      </w:rPr>
      <w:fldChar w:fldCharType="begin"/>
    </w:r>
    <w:r>
      <w:rPr>
        <w:rFonts w:ascii="仿宋" w:hAnsi="仿宋" w:eastAsia="仿宋"/>
        <w:b/>
        <w:bCs/>
        <w:sz w:val="21"/>
        <w:szCs w:val="21"/>
      </w:rPr>
      <w:instrText xml:space="preserve">PAGE  \* Arabic  \* MERGEFORMAT</w:instrText>
    </w:r>
    <w:r>
      <w:rPr>
        <w:rFonts w:ascii="仿宋" w:hAnsi="仿宋" w:eastAsia="仿宋"/>
        <w:b/>
        <w:bCs/>
        <w:sz w:val="21"/>
        <w:szCs w:val="21"/>
      </w:rPr>
      <w:fldChar w:fldCharType="separate"/>
    </w:r>
    <w:r>
      <w:rPr>
        <w:rFonts w:ascii="仿宋" w:hAnsi="仿宋" w:eastAsia="仿宋"/>
        <w:b/>
        <w:bCs/>
        <w:sz w:val="21"/>
        <w:szCs w:val="21"/>
        <w:lang w:val="zh-CN"/>
      </w:rPr>
      <w:t>2</w:t>
    </w:r>
    <w:r>
      <w:rPr>
        <w:rFonts w:ascii="仿宋" w:hAnsi="仿宋" w:eastAsia="仿宋"/>
        <w:b/>
        <w:bCs/>
        <w:sz w:val="21"/>
        <w:szCs w:val="21"/>
      </w:rPr>
      <w:fldChar w:fldCharType="end"/>
    </w:r>
    <w:r>
      <w:rPr>
        <w:rFonts w:ascii="仿宋" w:hAnsi="仿宋" w:eastAsia="仿宋"/>
        <w:sz w:val="21"/>
        <w:szCs w:val="21"/>
        <w:lang w:val="zh-CN"/>
      </w:rPr>
      <w:t xml:space="preserve"> / </w:t>
    </w:r>
    <w:r>
      <w:rPr>
        <w:rFonts w:ascii="仿宋" w:hAnsi="仿宋" w:eastAsia="仿宋"/>
        <w:b/>
        <w:bCs/>
        <w:sz w:val="21"/>
        <w:szCs w:val="21"/>
      </w:rPr>
      <w:fldChar w:fldCharType="begin"/>
    </w:r>
    <w:r>
      <w:rPr>
        <w:rFonts w:ascii="仿宋" w:hAnsi="仿宋" w:eastAsia="仿宋"/>
        <w:b/>
        <w:bCs/>
        <w:sz w:val="21"/>
        <w:szCs w:val="21"/>
      </w:rPr>
      <w:instrText xml:space="preserve">NUMPAGES  \* Arabic  \* MERGEFORMAT</w:instrText>
    </w:r>
    <w:r>
      <w:rPr>
        <w:rFonts w:ascii="仿宋" w:hAnsi="仿宋" w:eastAsia="仿宋"/>
        <w:b/>
        <w:bCs/>
        <w:sz w:val="21"/>
        <w:szCs w:val="21"/>
      </w:rPr>
      <w:fldChar w:fldCharType="separate"/>
    </w:r>
    <w:r>
      <w:rPr>
        <w:rFonts w:ascii="仿宋" w:hAnsi="仿宋" w:eastAsia="仿宋"/>
        <w:b/>
        <w:bCs/>
        <w:sz w:val="21"/>
        <w:szCs w:val="21"/>
        <w:lang w:val="zh-CN"/>
      </w:rPr>
      <w:t>3</w:t>
    </w:r>
    <w:r>
      <w:rPr>
        <w:rFonts w:ascii="仿宋" w:hAnsi="仿宋" w:eastAsia="仿宋"/>
        <w:b/>
        <w:bCs/>
        <w:sz w:val="21"/>
        <w:szCs w:val="21"/>
      </w:rPr>
      <w:fldChar w:fldCharType="end"/>
    </w:r>
    <w:r>
      <w:rPr>
        <w:rFonts w:ascii="仿宋" w:hAnsi="仿宋" w:eastAsia="仿宋"/>
      </w:rPr>
      <w:drawing>
        <wp:anchor distT="0" distB="0" distL="114300" distR="114300" simplePos="0" relativeHeight="251659264" behindDoc="1" locked="0" layoutInCell="1" allowOverlap="0">
          <wp:simplePos x="0" y="0"/>
          <wp:positionH relativeFrom="column">
            <wp:posOffset>-407670</wp:posOffset>
          </wp:positionH>
          <wp:positionV relativeFrom="paragraph">
            <wp:posOffset>-40640</wp:posOffset>
          </wp:positionV>
          <wp:extent cx="409575" cy="333375"/>
          <wp:effectExtent l="0" t="0" r="9525" b="9525"/>
          <wp:wrapTight wrapText="bothSides">
            <wp:wrapPolygon>
              <wp:start x="0" y="0"/>
              <wp:lineTo x="0" y="20283"/>
              <wp:lineTo x="20394" y="20283"/>
              <wp:lineTo x="20394" y="0"/>
              <wp:lineTo x="0" y="0"/>
            </wp:wrapPolygon>
          </wp:wrapTight>
          <wp:docPr id="2" name="图片 2"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基地集团标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33375"/>
                  </a:xfrm>
                  <a:prstGeom prst="rect">
                    <a:avLst/>
                  </a:prstGeom>
                  <a:noFill/>
                  <a:ln>
                    <a:noFill/>
                  </a:ln>
                </pic:spPr>
              </pic:pic>
            </a:graphicData>
          </a:graphic>
        </wp:anchor>
      </w:drawing>
    </w:r>
    <w:bookmarkStart w:id="7" w:name="OLE_LINK3"/>
    <w:bookmarkStart w:id="8" w:name="OLE_LINK4"/>
    <w:r>
      <w:rPr>
        <w:rFonts w:ascii="仿宋" w:hAnsi="仿宋" w:eastAsia="仿宋"/>
        <w:b/>
        <w:bCs/>
        <w:sz w:val="21"/>
        <w:szCs w:val="21"/>
      </w:rPr>
      <w:t xml:space="preserve">        </w:t>
    </w:r>
    <w:bookmarkEnd w:id="7"/>
    <w:bookmarkEnd w:id="8"/>
    <w:r>
      <w:rPr>
        <w:rFonts w:hint="eastAsia" w:ascii="仿宋" w:hAnsi="仿宋" w:eastAsia="仿宋"/>
        <w:sz w:val="21"/>
        <w:szCs w:val="21"/>
      </w:rPr>
      <w:t xml:space="preserve"> </w:t>
    </w:r>
    <w:r>
      <w:rPr>
        <w:rFonts w:ascii="仿宋" w:hAnsi="仿宋" w:eastAsia="仿宋"/>
        <w:sz w:val="21"/>
        <w:szCs w:val="21"/>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86028"/>
    <w:multiLevelType w:val="singleLevel"/>
    <w:tmpl w:val="B1C86028"/>
    <w:lvl w:ilvl="0" w:tentative="0">
      <w:start w:val="1"/>
      <w:numFmt w:val="bullet"/>
      <w:lvlText w:val=""/>
      <w:lvlJc w:val="left"/>
      <w:pPr>
        <w:ind w:left="840" w:hanging="420"/>
      </w:pPr>
      <w:rPr>
        <w:rFonts w:hint="default" w:ascii="Wingdings" w:hAnsi="Wingdings"/>
      </w:rPr>
    </w:lvl>
  </w:abstractNum>
  <w:abstractNum w:abstractNumId="1">
    <w:nsid w:val="D1E1E27B"/>
    <w:multiLevelType w:val="singleLevel"/>
    <w:tmpl w:val="D1E1E27B"/>
    <w:lvl w:ilvl="0" w:tentative="0">
      <w:start w:val="2"/>
      <w:numFmt w:val="chineseCounting"/>
      <w:suff w:val="nothing"/>
      <w:lvlText w:val="%1、"/>
      <w:lvlJc w:val="left"/>
      <w:rPr>
        <w:rFonts w:hint="eastAsia"/>
      </w:rPr>
    </w:lvl>
  </w:abstractNum>
  <w:abstractNum w:abstractNumId="2">
    <w:nsid w:val="0B6542FA"/>
    <w:multiLevelType w:val="multilevel"/>
    <w:tmpl w:val="0B6542FA"/>
    <w:lvl w:ilvl="0" w:tentative="0">
      <w:start w:val="8"/>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D7C105B"/>
    <w:multiLevelType w:val="multilevel"/>
    <w:tmpl w:val="0D7C105B"/>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4">
    <w:nsid w:val="109A00C2"/>
    <w:multiLevelType w:val="singleLevel"/>
    <w:tmpl w:val="109A00C2"/>
    <w:lvl w:ilvl="0" w:tentative="0">
      <w:start w:val="1"/>
      <w:numFmt w:val="bullet"/>
      <w:lvlText w:val=""/>
      <w:lvlJc w:val="left"/>
      <w:pPr>
        <w:ind w:left="420" w:hanging="420"/>
      </w:pPr>
      <w:rPr>
        <w:rFonts w:hint="default" w:ascii="Wingdings" w:hAnsi="Wingdings"/>
      </w:rPr>
    </w:lvl>
  </w:abstractNum>
  <w:abstractNum w:abstractNumId="5">
    <w:nsid w:val="36CB8E62"/>
    <w:multiLevelType w:val="singleLevel"/>
    <w:tmpl w:val="36CB8E62"/>
    <w:lvl w:ilvl="0" w:tentative="0">
      <w:start w:val="1"/>
      <w:numFmt w:val="bullet"/>
      <w:lvlText w:val=""/>
      <w:lvlJc w:val="left"/>
      <w:pPr>
        <w:ind w:left="420" w:hanging="420"/>
      </w:pPr>
      <w:rPr>
        <w:rFonts w:hint="default" w:ascii="Wingdings" w:hAnsi="Wingdings"/>
      </w:rPr>
    </w:lvl>
  </w:abstractNum>
  <w:abstractNum w:abstractNumId="6">
    <w:nsid w:val="408DAED3"/>
    <w:multiLevelType w:val="singleLevel"/>
    <w:tmpl w:val="408DAED3"/>
    <w:lvl w:ilvl="0" w:tentative="0">
      <w:start w:val="1"/>
      <w:numFmt w:val="decimal"/>
      <w:suff w:val="nothing"/>
      <w:lvlText w:val="%1）"/>
      <w:lvlJc w:val="left"/>
    </w:lvl>
  </w:abstractNum>
  <w:abstractNum w:abstractNumId="7">
    <w:nsid w:val="6134D40D"/>
    <w:multiLevelType w:val="singleLevel"/>
    <w:tmpl w:val="6134D40D"/>
    <w:lvl w:ilvl="0" w:tentative="0">
      <w:start w:val="2"/>
      <w:numFmt w:val="decimal"/>
      <w:suff w:val="space"/>
      <w:lvlText w:val="%1."/>
      <w:lvlJc w:val="left"/>
    </w:lvl>
  </w:abstractNum>
  <w:abstractNum w:abstractNumId="8">
    <w:nsid w:val="646260FA"/>
    <w:multiLevelType w:val="multilevel"/>
    <w:tmpl w:val="646260FA"/>
    <w:lvl w:ilvl="0" w:tentative="0">
      <w:start w:val="1"/>
      <w:numFmt w:val="decimal"/>
      <w:pStyle w:val="61"/>
      <w:suff w:val="nothing"/>
      <w:lvlText w:val="表%1　"/>
      <w:lvlJc w:val="left"/>
      <w:pPr>
        <w:ind w:left="0" w:firstLine="0"/>
      </w:pPr>
      <w:rPr>
        <w:rFonts w:hint="default" w:ascii="黑体" w:hAnsi="Times New Roman" w:eastAsia="黑体"/>
        <w:b w:val="0"/>
        <w:i w:val="0"/>
        <w:sz w:val="24"/>
        <w:szCs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8"/>
  </w:num>
  <w:num w:numId="2">
    <w:abstractNumId w:val="1"/>
  </w:num>
  <w:num w:numId="3">
    <w:abstractNumId w:val="7"/>
  </w:num>
  <w:num w:numId="4">
    <w:abstractNumId w:val="6"/>
  </w:num>
  <w:num w:numId="5">
    <w:abstractNumId w:val="4"/>
  </w:num>
  <w:num w:numId="6">
    <w:abstractNumId w:val="0"/>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E2"/>
    <w:rsid w:val="000B220C"/>
    <w:rsid w:val="00107032"/>
    <w:rsid w:val="00143E94"/>
    <w:rsid w:val="00172A27"/>
    <w:rsid w:val="00174371"/>
    <w:rsid w:val="00181BD2"/>
    <w:rsid w:val="001C2D24"/>
    <w:rsid w:val="001C3E76"/>
    <w:rsid w:val="0021116D"/>
    <w:rsid w:val="002E3C4A"/>
    <w:rsid w:val="00314735"/>
    <w:rsid w:val="00367E10"/>
    <w:rsid w:val="004029A6"/>
    <w:rsid w:val="00411A38"/>
    <w:rsid w:val="0044417F"/>
    <w:rsid w:val="004B33E2"/>
    <w:rsid w:val="004C7AFB"/>
    <w:rsid w:val="00501326"/>
    <w:rsid w:val="005015FF"/>
    <w:rsid w:val="005A53FA"/>
    <w:rsid w:val="005B0EB0"/>
    <w:rsid w:val="005D7510"/>
    <w:rsid w:val="005F0FF7"/>
    <w:rsid w:val="00613D64"/>
    <w:rsid w:val="006715FA"/>
    <w:rsid w:val="0067235B"/>
    <w:rsid w:val="00680A61"/>
    <w:rsid w:val="006E4F13"/>
    <w:rsid w:val="007902D1"/>
    <w:rsid w:val="007E2B6E"/>
    <w:rsid w:val="007F4845"/>
    <w:rsid w:val="008056E2"/>
    <w:rsid w:val="009C7502"/>
    <w:rsid w:val="00AB604F"/>
    <w:rsid w:val="00AD1FBC"/>
    <w:rsid w:val="00AE20AB"/>
    <w:rsid w:val="00C67851"/>
    <w:rsid w:val="00CA23A2"/>
    <w:rsid w:val="00CC63E4"/>
    <w:rsid w:val="00D0073C"/>
    <w:rsid w:val="00DA6FBC"/>
    <w:rsid w:val="00DF61BF"/>
    <w:rsid w:val="00E260FE"/>
    <w:rsid w:val="00E607B8"/>
    <w:rsid w:val="00E91985"/>
    <w:rsid w:val="00E93761"/>
    <w:rsid w:val="00ED277A"/>
    <w:rsid w:val="00EE4BE5"/>
    <w:rsid w:val="01315496"/>
    <w:rsid w:val="03037297"/>
    <w:rsid w:val="042B0162"/>
    <w:rsid w:val="04970DEB"/>
    <w:rsid w:val="04A13BF5"/>
    <w:rsid w:val="05FA36B3"/>
    <w:rsid w:val="082F6484"/>
    <w:rsid w:val="08B03D7F"/>
    <w:rsid w:val="08B8755F"/>
    <w:rsid w:val="090136BA"/>
    <w:rsid w:val="0C5E130F"/>
    <w:rsid w:val="0EA9243F"/>
    <w:rsid w:val="1075107E"/>
    <w:rsid w:val="1083522F"/>
    <w:rsid w:val="120B79FF"/>
    <w:rsid w:val="12583FF0"/>
    <w:rsid w:val="12676EF7"/>
    <w:rsid w:val="14554261"/>
    <w:rsid w:val="14E85B0B"/>
    <w:rsid w:val="17395E68"/>
    <w:rsid w:val="17E30D84"/>
    <w:rsid w:val="18160E8A"/>
    <w:rsid w:val="18B901E2"/>
    <w:rsid w:val="18CA5D34"/>
    <w:rsid w:val="1959070C"/>
    <w:rsid w:val="1A1C7FA7"/>
    <w:rsid w:val="1C3346E3"/>
    <w:rsid w:val="1D445EA9"/>
    <w:rsid w:val="1E0228EA"/>
    <w:rsid w:val="20A822B0"/>
    <w:rsid w:val="215138A3"/>
    <w:rsid w:val="23AD5C0E"/>
    <w:rsid w:val="23CB7E76"/>
    <w:rsid w:val="24557A62"/>
    <w:rsid w:val="2470010E"/>
    <w:rsid w:val="25A07D36"/>
    <w:rsid w:val="25D315FC"/>
    <w:rsid w:val="260C296A"/>
    <w:rsid w:val="261660D7"/>
    <w:rsid w:val="262A06AE"/>
    <w:rsid w:val="278E5E5C"/>
    <w:rsid w:val="27CC380E"/>
    <w:rsid w:val="28116C59"/>
    <w:rsid w:val="284C135E"/>
    <w:rsid w:val="28EB7ADC"/>
    <w:rsid w:val="29795D87"/>
    <w:rsid w:val="29B95546"/>
    <w:rsid w:val="29F430D1"/>
    <w:rsid w:val="2C080054"/>
    <w:rsid w:val="2D682882"/>
    <w:rsid w:val="2D6F3D43"/>
    <w:rsid w:val="2EAB2229"/>
    <w:rsid w:val="2ED57289"/>
    <w:rsid w:val="2EE25E79"/>
    <w:rsid w:val="2EF97B56"/>
    <w:rsid w:val="2F36197A"/>
    <w:rsid w:val="2F4B1515"/>
    <w:rsid w:val="2F8F2AFC"/>
    <w:rsid w:val="2FDF5668"/>
    <w:rsid w:val="2FF14B70"/>
    <w:rsid w:val="30742F55"/>
    <w:rsid w:val="30B10928"/>
    <w:rsid w:val="30F30C08"/>
    <w:rsid w:val="31861248"/>
    <w:rsid w:val="31AD608F"/>
    <w:rsid w:val="32154A80"/>
    <w:rsid w:val="32414456"/>
    <w:rsid w:val="333E6152"/>
    <w:rsid w:val="337079B0"/>
    <w:rsid w:val="337669FE"/>
    <w:rsid w:val="33A079C9"/>
    <w:rsid w:val="341B40B2"/>
    <w:rsid w:val="356A6AB4"/>
    <w:rsid w:val="383D35A9"/>
    <w:rsid w:val="38683657"/>
    <w:rsid w:val="39CD52A6"/>
    <w:rsid w:val="3A221A02"/>
    <w:rsid w:val="3B434E3B"/>
    <w:rsid w:val="3EB61C1E"/>
    <w:rsid w:val="3FC6488C"/>
    <w:rsid w:val="3FC80FEC"/>
    <w:rsid w:val="40226D9C"/>
    <w:rsid w:val="40C27314"/>
    <w:rsid w:val="40D753B1"/>
    <w:rsid w:val="41640557"/>
    <w:rsid w:val="41B55BC8"/>
    <w:rsid w:val="41FE63B3"/>
    <w:rsid w:val="420815E8"/>
    <w:rsid w:val="42914049"/>
    <w:rsid w:val="429C25B3"/>
    <w:rsid w:val="43E5509C"/>
    <w:rsid w:val="44A54B4E"/>
    <w:rsid w:val="4570022A"/>
    <w:rsid w:val="457D457C"/>
    <w:rsid w:val="46930865"/>
    <w:rsid w:val="46AF0D45"/>
    <w:rsid w:val="46C679BC"/>
    <w:rsid w:val="46DD2F9D"/>
    <w:rsid w:val="46DE25E8"/>
    <w:rsid w:val="471D6ECC"/>
    <w:rsid w:val="48226FCA"/>
    <w:rsid w:val="48687BA5"/>
    <w:rsid w:val="48CF427E"/>
    <w:rsid w:val="49E77AC2"/>
    <w:rsid w:val="4BB2268D"/>
    <w:rsid w:val="4C462C70"/>
    <w:rsid w:val="4CF5013C"/>
    <w:rsid w:val="4E2063E8"/>
    <w:rsid w:val="4E6752F6"/>
    <w:rsid w:val="4F1C21CE"/>
    <w:rsid w:val="4F2560D5"/>
    <w:rsid w:val="4F4641AC"/>
    <w:rsid w:val="50AA7AFA"/>
    <w:rsid w:val="51105B38"/>
    <w:rsid w:val="517A4DD0"/>
    <w:rsid w:val="527B5708"/>
    <w:rsid w:val="539B7172"/>
    <w:rsid w:val="539D57CA"/>
    <w:rsid w:val="54164A93"/>
    <w:rsid w:val="5438717C"/>
    <w:rsid w:val="548C6C11"/>
    <w:rsid w:val="553217EE"/>
    <w:rsid w:val="559D38ED"/>
    <w:rsid w:val="567C7AEC"/>
    <w:rsid w:val="57AE6642"/>
    <w:rsid w:val="58322343"/>
    <w:rsid w:val="58AB4430"/>
    <w:rsid w:val="590409AE"/>
    <w:rsid w:val="59EE4B41"/>
    <w:rsid w:val="5A4D7987"/>
    <w:rsid w:val="5D61469C"/>
    <w:rsid w:val="5D7E5022"/>
    <w:rsid w:val="5D8600C3"/>
    <w:rsid w:val="5E157BF4"/>
    <w:rsid w:val="5E332C05"/>
    <w:rsid w:val="5F5A281C"/>
    <w:rsid w:val="60EA207F"/>
    <w:rsid w:val="61DF490B"/>
    <w:rsid w:val="62722A72"/>
    <w:rsid w:val="63D72C7A"/>
    <w:rsid w:val="64532F63"/>
    <w:rsid w:val="66277454"/>
    <w:rsid w:val="664507CD"/>
    <w:rsid w:val="67EA2143"/>
    <w:rsid w:val="693F0865"/>
    <w:rsid w:val="6A6D2C99"/>
    <w:rsid w:val="6DC07857"/>
    <w:rsid w:val="6E745C88"/>
    <w:rsid w:val="6F8B5DFD"/>
    <w:rsid w:val="72404480"/>
    <w:rsid w:val="746239D6"/>
    <w:rsid w:val="74AC2FA8"/>
    <w:rsid w:val="7540101E"/>
    <w:rsid w:val="760945AB"/>
    <w:rsid w:val="787A446B"/>
    <w:rsid w:val="797B5BDA"/>
    <w:rsid w:val="79C05BBE"/>
    <w:rsid w:val="7A64266B"/>
    <w:rsid w:val="7B5553A1"/>
    <w:rsid w:val="7BE529AE"/>
    <w:rsid w:val="7E0C6311"/>
    <w:rsid w:val="7E123D0B"/>
    <w:rsid w:val="7EF93B32"/>
    <w:rsid w:val="7F8A39FF"/>
    <w:rsid w:val="7FC136C4"/>
    <w:rsid w:val="7FE4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0"/>
    <w:pPr>
      <w:spacing w:before="120" w:after="120"/>
      <w:outlineLvl w:val="0"/>
    </w:pPr>
    <w:rPr>
      <w:rFonts w:ascii="微软雅黑" w:hAnsi="微软雅黑" w:eastAsia="微软雅黑" w:cs="Times New Roman"/>
      <w:bCs/>
      <w:color w:val="auto"/>
      <w:sz w:val="32"/>
      <w:szCs w:val="32"/>
    </w:rPr>
  </w:style>
  <w:style w:type="paragraph" w:styleId="4">
    <w:name w:val="heading 2"/>
    <w:basedOn w:val="1"/>
    <w:next w:val="1"/>
    <w:link w:val="36"/>
    <w:qFormat/>
    <w:uiPriority w:val="1"/>
    <w:pPr>
      <w:spacing w:line="479" w:lineRule="exact"/>
      <w:outlineLvl w:val="1"/>
    </w:pPr>
    <w:rPr>
      <w:rFonts w:ascii="Microsoft YaHei UI" w:hAnsi="Microsoft YaHei UI" w:eastAsia="Microsoft YaHei UI"/>
      <w:spacing w:val="2"/>
      <w:sz w:val="32"/>
      <w:szCs w:val="32"/>
    </w:rPr>
  </w:style>
  <w:style w:type="paragraph" w:styleId="5">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28"/>
    <w:unhideWhenUsed/>
    <w:qFormat/>
    <w:uiPriority w:val="99"/>
    <w:pPr>
      <w:tabs>
        <w:tab w:val="center" w:pos="4153"/>
        <w:tab w:val="right" w:pos="8306"/>
      </w:tabs>
      <w:snapToGrid w:val="0"/>
      <w:jc w:val="left"/>
    </w:pPr>
    <w:rPr>
      <w:sz w:val="18"/>
      <w:szCs w:val="18"/>
    </w:rPr>
  </w:style>
  <w:style w:type="paragraph" w:styleId="6">
    <w:name w:val="Normal Indent"/>
    <w:basedOn w:val="1"/>
    <w:qFormat/>
    <w:uiPriority w:val="0"/>
    <w:pPr>
      <w:ind w:firstLine="420"/>
      <w:jc w:val="both"/>
    </w:pPr>
    <w:rPr>
      <w:rFonts w:ascii="Times New Roman" w:hAnsi="Times New Roman" w:eastAsia="宋体" w:cs="Times New Roman"/>
      <w:kern w:val="2"/>
      <w:sz w:val="21"/>
      <w:szCs w:val="20"/>
      <w:lang w:eastAsia="zh-CN"/>
    </w:rPr>
  </w:style>
  <w:style w:type="paragraph" w:styleId="7">
    <w:name w:val="toa heading"/>
    <w:basedOn w:val="1"/>
    <w:next w:val="1"/>
    <w:qFormat/>
    <w:uiPriority w:val="0"/>
    <w:pPr>
      <w:spacing w:before="120"/>
    </w:pPr>
    <w:rPr>
      <w:rFonts w:ascii="Cambria" w:hAnsi="Cambria"/>
    </w:rPr>
  </w:style>
  <w:style w:type="paragraph" w:styleId="8">
    <w:name w:val="annotation text"/>
    <w:basedOn w:val="1"/>
    <w:link w:val="44"/>
    <w:unhideWhenUsed/>
    <w:qFormat/>
    <w:uiPriority w:val="99"/>
    <w:pPr>
      <w:jc w:val="left"/>
    </w:pPr>
  </w:style>
  <w:style w:type="paragraph" w:styleId="9">
    <w:name w:val="Body Text"/>
    <w:basedOn w:val="1"/>
    <w:next w:val="1"/>
    <w:link w:val="37"/>
    <w:qFormat/>
    <w:uiPriority w:val="1"/>
    <w:pPr>
      <w:ind w:firstLine="200" w:firstLineChars="200"/>
    </w:pPr>
    <w:rPr>
      <w:rFonts w:ascii="Microsoft YaHei UI" w:hAnsi="Microsoft YaHei UI" w:eastAsia="Microsoft YaHei UI"/>
      <w:szCs w:val="21"/>
    </w:rPr>
  </w:style>
  <w:style w:type="paragraph" w:styleId="10">
    <w:name w:val="index 4"/>
    <w:basedOn w:val="1"/>
    <w:next w:val="1"/>
    <w:unhideWhenUsed/>
    <w:qFormat/>
    <w:uiPriority w:val="99"/>
    <w:pPr>
      <w:ind w:left="1260" w:leftChars="600"/>
      <w:jc w:val="left"/>
    </w:pPr>
  </w:style>
  <w:style w:type="paragraph" w:styleId="11">
    <w:name w:val="toc 3"/>
    <w:basedOn w:val="1"/>
    <w:next w:val="1"/>
    <w:unhideWhenUsed/>
    <w:qFormat/>
    <w:uiPriority w:val="39"/>
    <w:pPr>
      <w:widowControl/>
      <w:spacing w:after="100" w:line="259" w:lineRule="auto"/>
      <w:ind w:left="440"/>
      <w:jc w:val="left"/>
    </w:pPr>
    <w:rPr>
      <w:rFonts w:cs="Times New Roman"/>
      <w:kern w:val="0"/>
      <w:sz w:val="22"/>
    </w:rPr>
  </w:style>
  <w:style w:type="paragraph" w:styleId="12">
    <w:name w:val="Plain Text"/>
    <w:basedOn w:val="1"/>
    <w:qFormat/>
    <w:uiPriority w:val="0"/>
    <w:rPr>
      <w:rFonts w:ascii="宋体" w:hAnsi="Courier New" w:eastAsia="宋体" w:cs="Times New Roman"/>
      <w:kern w:val="22"/>
      <w:szCs w:val="20"/>
    </w:rPr>
  </w:style>
  <w:style w:type="paragraph" w:styleId="13">
    <w:name w:val="Date"/>
    <w:basedOn w:val="1"/>
    <w:next w:val="1"/>
    <w:link w:val="30"/>
    <w:semiHidden/>
    <w:unhideWhenUsed/>
    <w:qFormat/>
    <w:uiPriority w:val="99"/>
    <w:pPr>
      <w:ind w:left="100" w:leftChars="2500"/>
    </w:pPr>
  </w:style>
  <w:style w:type="paragraph" w:styleId="14">
    <w:name w:val="Body Text Indent 2"/>
    <w:basedOn w:val="1"/>
    <w:link w:val="38"/>
    <w:semiHidden/>
    <w:unhideWhenUsed/>
    <w:qFormat/>
    <w:uiPriority w:val="99"/>
    <w:pPr>
      <w:spacing w:after="120" w:line="480" w:lineRule="auto"/>
      <w:ind w:left="420" w:leftChars="200"/>
      <w:jc w:val="left"/>
    </w:pPr>
    <w:rPr>
      <w:kern w:val="0"/>
      <w:sz w:val="22"/>
      <w:lang w:eastAsia="en-US"/>
    </w:rPr>
  </w:style>
  <w:style w:type="paragraph" w:styleId="15">
    <w:name w:val="Balloon Text"/>
    <w:basedOn w:val="1"/>
    <w:link w:val="39"/>
    <w:semiHidden/>
    <w:unhideWhenUsed/>
    <w:qFormat/>
    <w:uiPriority w:val="99"/>
    <w:pPr>
      <w:jc w:val="left"/>
    </w:pPr>
    <w:rPr>
      <w:kern w:val="0"/>
      <w:sz w:val="18"/>
      <w:szCs w:val="18"/>
      <w:lang w:eastAsia="en-US"/>
    </w:rPr>
  </w:style>
  <w:style w:type="paragraph" w:styleId="16">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Body Text First Indent"/>
    <w:basedOn w:val="9"/>
    <w:unhideWhenUsed/>
    <w:qFormat/>
    <w:uiPriority w:val="99"/>
    <w:pPr>
      <w:ind w:firstLine="567"/>
    </w:pPr>
  </w:style>
  <w:style w:type="table" w:styleId="21">
    <w:name w:val="Table Grid"/>
    <w:basedOn w:val="20"/>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000FF"/>
      <w:u w:val="single"/>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6">
    <w:name w:val="默认段落字体 Para Char"/>
    <w:basedOn w:val="1"/>
    <w:qFormat/>
    <w:uiPriority w:val="0"/>
    <w:pPr>
      <w:spacing w:before="80" w:after="80" w:line="360" w:lineRule="auto"/>
    </w:pPr>
    <w:rPr>
      <w:sz w:val="24"/>
    </w:rPr>
  </w:style>
  <w:style w:type="character" w:customStyle="1" w:styleId="27">
    <w:name w:val="页眉 字符"/>
    <w:basedOn w:val="22"/>
    <w:link w:val="16"/>
    <w:qFormat/>
    <w:uiPriority w:val="0"/>
    <w:rPr>
      <w:sz w:val="18"/>
      <w:szCs w:val="18"/>
    </w:rPr>
  </w:style>
  <w:style w:type="character" w:customStyle="1" w:styleId="28">
    <w:name w:val="页脚 字符"/>
    <w:basedOn w:val="22"/>
    <w:link w:val="2"/>
    <w:qFormat/>
    <w:uiPriority w:val="99"/>
    <w:rPr>
      <w:sz w:val="18"/>
      <w:szCs w:val="18"/>
    </w:rPr>
  </w:style>
  <w:style w:type="paragraph" w:styleId="29">
    <w:name w:val="List Paragraph"/>
    <w:basedOn w:val="1"/>
    <w:qFormat/>
    <w:uiPriority w:val="34"/>
    <w:pPr>
      <w:ind w:firstLine="420" w:firstLineChars="200"/>
    </w:pPr>
  </w:style>
  <w:style w:type="character" w:customStyle="1" w:styleId="30">
    <w:name w:val="日期 字符"/>
    <w:basedOn w:val="22"/>
    <w:link w:val="13"/>
    <w:semiHidden/>
    <w:qFormat/>
    <w:uiPriority w:val="99"/>
  </w:style>
  <w:style w:type="character" w:customStyle="1" w:styleId="31">
    <w:name w:val="fontstyle01"/>
    <w:basedOn w:val="22"/>
    <w:qFormat/>
    <w:uiPriority w:val="0"/>
    <w:rPr>
      <w:rFonts w:hint="default" w:ascii="CIDFont+F4" w:hAnsi="CIDFont+F4"/>
      <w:color w:val="000000"/>
      <w:sz w:val="24"/>
      <w:szCs w:val="24"/>
    </w:rPr>
  </w:style>
  <w:style w:type="paragraph" w:styleId="32">
    <w:name w:val="No Spacing"/>
    <w:qFormat/>
    <w:uiPriority w:val="99"/>
    <w:pPr>
      <w:spacing w:line="360" w:lineRule="auto"/>
      <w:jc w:val="center"/>
    </w:pPr>
    <w:rPr>
      <w:rFonts w:ascii="Arial" w:hAnsi="Arial" w:eastAsia="宋体" w:cs="Times New Roman"/>
      <w:spacing w:val="-5"/>
      <w:sz w:val="21"/>
      <w:lang w:val="en-US" w:eastAsia="zh-CN" w:bidi="ar-SA"/>
    </w:rPr>
  </w:style>
  <w:style w:type="paragraph" w:customStyle="1" w:styleId="33">
    <w:name w:val="Table Paragraph"/>
    <w:basedOn w:val="1"/>
    <w:qFormat/>
    <w:uiPriority w:val="0"/>
    <w:pPr>
      <w:jc w:val="left"/>
    </w:pPr>
    <w:rPr>
      <w:kern w:val="0"/>
      <w:sz w:val="22"/>
      <w:lang w:eastAsia="en-US"/>
    </w:rPr>
  </w:style>
  <w:style w:type="paragraph" w:customStyle="1" w:styleId="34">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标题 1 字符"/>
    <w:basedOn w:val="22"/>
    <w:link w:val="3"/>
    <w:qFormat/>
    <w:uiPriority w:val="0"/>
    <w:rPr>
      <w:rFonts w:ascii="微软雅黑" w:hAnsi="微软雅黑" w:eastAsia="微软雅黑" w:cs="Times New Roman"/>
      <w:bCs/>
      <w:sz w:val="32"/>
      <w:szCs w:val="32"/>
    </w:rPr>
  </w:style>
  <w:style w:type="character" w:customStyle="1" w:styleId="36">
    <w:name w:val="标题 2 字符"/>
    <w:basedOn w:val="22"/>
    <w:link w:val="4"/>
    <w:qFormat/>
    <w:uiPriority w:val="1"/>
    <w:rPr>
      <w:rFonts w:ascii="Microsoft YaHei UI" w:hAnsi="Microsoft YaHei UI" w:eastAsia="Microsoft YaHei UI"/>
      <w:spacing w:val="2"/>
      <w:kern w:val="2"/>
      <w:sz w:val="32"/>
      <w:szCs w:val="32"/>
    </w:rPr>
  </w:style>
  <w:style w:type="character" w:customStyle="1" w:styleId="37">
    <w:name w:val="正文文本 字符"/>
    <w:basedOn w:val="22"/>
    <w:link w:val="9"/>
    <w:qFormat/>
    <w:uiPriority w:val="1"/>
    <w:rPr>
      <w:rFonts w:ascii="Microsoft YaHei UI" w:hAnsi="Microsoft YaHei UI" w:eastAsia="Microsoft YaHei UI"/>
      <w:kern w:val="2"/>
      <w:sz w:val="21"/>
      <w:szCs w:val="21"/>
    </w:rPr>
  </w:style>
  <w:style w:type="character" w:customStyle="1" w:styleId="38">
    <w:name w:val="正文文本缩进 2 字符"/>
    <w:basedOn w:val="22"/>
    <w:link w:val="14"/>
    <w:semiHidden/>
    <w:qFormat/>
    <w:uiPriority w:val="99"/>
    <w:rPr>
      <w:sz w:val="22"/>
      <w:szCs w:val="22"/>
      <w:lang w:eastAsia="en-US"/>
    </w:rPr>
  </w:style>
  <w:style w:type="character" w:customStyle="1" w:styleId="39">
    <w:name w:val="批注框文本 字符"/>
    <w:basedOn w:val="22"/>
    <w:link w:val="15"/>
    <w:semiHidden/>
    <w:qFormat/>
    <w:uiPriority w:val="99"/>
    <w:rPr>
      <w:sz w:val="18"/>
      <w:szCs w:val="18"/>
      <w:lang w:eastAsia="en-US"/>
    </w:rPr>
  </w:style>
  <w:style w:type="table" w:customStyle="1" w:styleId="40">
    <w:name w:val="Table Normal"/>
    <w:semiHidden/>
    <w:unhideWhenUsed/>
    <w:qFormat/>
    <w:uiPriority w:val="2"/>
    <w:pPr>
      <w:widowControl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4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列出段落1"/>
    <w:basedOn w:val="1"/>
    <w:qFormat/>
    <w:uiPriority w:val="34"/>
    <w:pPr>
      <w:ind w:firstLine="420" w:firstLineChars="200"/>
    </w:pPr>
    <w:rPr>
      <w:rFonts w:ascii="Calibri" w:hAnsi="Calibri" w:eastAsia="宋体" w:cs="Times New Roman"/>
    </w:rPr>
  </w:style>
  <w:style w:type="paragraph" w:customStyle="1" w:styleId="43">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44">
    <w:name w:val="批注文字 字符"/>
    <w:basedOn w:val="22"/>
    <w:link w:val="8"/>
    <w:qFormat/>
    <w:uiPriority w:val="99"/>
    <w:rPr>
      <w:kern w:val="2"/>
      <w:sz w:val="21"/>
      <w:szCs w:val="22"/>
    </w:rPr>
  </w:style>
  <w:style w:type="character" w:customStyle="1" w:styleId="45">
    <w:name w:val="fontstyle21"/>
    <w:basedOn w:val="22"/>
    <w:qFormat/>
    <w:uiPriority w:val="0"/>
    <w:rPr>
      <w:rFonts w:ascii="TimesNewRomanPSMT" w:hAnsi="TimesNewRomanPSMT" w:eastAsia="TimesNewRomanPSMT" w:cs="TimesNewRomanPSMT"/>
      <w:color w:val="000000"/>
      <w:sz w:val="22"/>
      <w:szCs w:val="22"/>
    </w:rPr>
  </w:style>
  <w:style w:type="paragraph" w:customStyle="1" w:styleId="46">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47">
    <w:name w:val="hover16"/>
    <w:basedOn w:val="22"/>
    <w:qFormat/>
    <w:uiPriority w:val="0"/>
    <w:rPr>
      <w:color w:val="FF6600"/>
      <w:bdr w:val="single" w:color="DDDDDD" w:sz="6" w:space="0"/>
      <w:shd w:val="clear" w:fill="FFFFFF"/>
    </w:rPr>
  </w:style>
  <w:style w:type="character" w:customStyle="1" w:styleId="48">
    <w:name w:val="over"/>
    <w:basedOn w:val="22"/>
    <w:qFormat/>
    <w:uiPriority w:val="0"/>
    <w:rPr>
      <w:shd w:val="clear" w:fill="3F82BE"/>
    </w:rPr>
  </w:style>
  <w:style w:type="character" w:customStyle="1" w:styleId="49">
    <w:name w:val="before"/>
    <w:basedOn w:val="22"/>
    <w:qFormat/>
    <w:uiPriority w:val="0"/>
  </w:style>
  <w:style w:type="character" w:customStyle="1" w:styleId="50">
    <w:name w:val="selallcontainer"/>
    <w:basedOn w:val="22"/>
    <w:qFormat/>
    <w:uiPriority w:val="0"/>
  </w:style>
  <w:style w:type="character" w:customStyle="1" w:styleId="51">
    <w:name w:val="font11"/>
    <w:basedOn w:val="22"/>
    <w:qFormat/>
    <w:uiPriority w:val="0"/>
    <w:rPr>
      <w:rFonts w:hint="eastAsia" w:ascii="宋体" w:hAnsi="宋体" w:eastAsia="宋体" w:cs="宋体"/>
      <w:color w:val="000000"/>
      <w:sz w:val="24"/>
      <w:szCs w:val="24"/>
      <w:u w:val="none"/>
    </w:rPr>
  </w:style>
  <w:style w:type="character" w:customStyle="1" w:styleId="52">
    <w:name w:val="Body text (2)"/>
    <w:basedOn w:val="22"/>
    <w:qFormat/>
    <w:uiPriority w:val="0"/>
    <w:rPr>
      <w:rFonts w:hint="eastAsia" w:ascii="MingLiU" w:hAnsi="MingLiU" w:eastAsia="MingLiU" w:cs="MingLiU"/>
      <w:color w:val="000000"/>
      <w:spacing w:val="0"/>
      <w:w w:val="100"/>
      <w:position w:val="0"/>
      <w:sz w:val="19"/>
      <w:szCs w:val="19"/>
      <w:u w:val="none"/>
      <w:lang w:val="zh-CN" w:eastAsia="zh-CN" w:bidi="zh-CN"/>
    </w:rPr>
  </w:style>
  <w:style w:type="character" w:customStyle="1" w:styleId="53">
    <w:name w:val="Body text (2) + 10 pt"/>
    <w:basedOn w:val="22"/>
    <w:qFormat/>
    <w:uiPriority w:val="0"/>
    <w:rPr>
      <w:rFonts w:hint="eastAsia" w:ascii="MingLiU" w:hAnsi="MingLiU" w:eastAsia="MingLiU" w:cs="MingLiU"/>
      <w:color w:val="000000"/>
      <w:spacing w:val="0"/>
      <w:w w:val="100"/>
      <w:position w:val="0"/>
      <w:sz w:val="20"/>
      <w:szCs w:val="20"/>
      <w:u w:val="none"/>
      <w:lang w:val="zh-CN" w:eastAsia="zh-CN" w:bidi="zh-CN"/>
    </w:rPr>
  </w:style>
  <w:style w:type="character" w:customStyle="1" w:styleId="54">
    <w:name w:val="font61"/>
    <w:basedOn w:val="22"/>
    <w:qFormat/>
    <w:uiPriority w:val="0"/>
    <w:rPr>
      <w:rFonts w:hint="default" w:ascii="Times New Roman" w:hAnsi="Times New Roman" w:cs="Times New Roman"/>
      <w:color w:val="000000"/>
      <w:sz w:val="16"/>
      <w:szCs w:val="16"/>
      <w:u w:val="none"/>
    </w:rPr>
  </w:style>
  <w:style w:type="character" w:customStyle="1" w:styleId="55">
    <w:name w:val="font41"/>
    <w:basedOn w:val="22"/>
    <w:qFormat/>
    <w:uiPriority w:val="0"/>
    <w:rPr>
      <w:rFonts w:hint="default" w:ascii="Times New Roman" w:hAnsi="Times New Roman" w:cs="Times New Roman"/>
      <w:color w:val="000000"/>
      <w:sz w:val="16"/>
      <w:szCs w:val="16"/>
      <w:u w:val="none"/>
    </w:rPr>
  </w:style>
  <w:style w:type="character" w:customStyle="1" w:styleId="56">
    <w:name w:val="font31"/>
    <w:basedOn w:val="22"/>
    <w:qFormat/>
    <w:uiPriority w:val="0"/>
    <w:rPr>
      <w:rFonts w:hint="default" w:ascii="Times New Roman" w:hAnsi="Times New Roman" w:cs="Times New Roman"/>
      <w:color w:val="000000"/>
      <w:sz w:val="16"/>
      <w:szCs w:val="16"/>
      <w:u w:val="none"/>
    </w:rPr>
  </w:style>
  <w:style w:type="paragraph" w:customStyle="1" w:styleId="57">
    <w:name w:val="zz-1"/>
    <w:qFormat/>
    <w:uiPriority w:val="0"/>
    <w:pPr>
      <w:keepNext/>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300" w:lineRule="auto"/>
      <w:ind w:left="340" w:right="0" w:hanging="340"/>
      <w:jc w:val="both"/>
      <w:outlineLvl w:val="0"/>
    </w:pPr>
    <w:rPr>
      <w:rFonts w:ascii="SimSong Bold" w:hAnsi="SimSong Bold" w:eastAsia="SimSong Bold" w:cs="SimSong Bold"/>
      <w:color w:val="000000"/>
      <w:spacing w:val="0"/>
      <w:w w:val="100"/>
      <w:kern w:val="44"/>
      <w:position w:val="0"/>
      <w:sz w:val="28"/>
      <w:szCs w:val="28"/>
      <w:u w:val="none" w:color="000000"/>
      <w:shd w:val="clear" w:color="auto" w:fill="auto"/>
      <w:vertAlign w:val="baseline"/>
      <w:lang w:val="en-US"/>
    </w:rPr>
  </w:style>
  <w:style w:type="paragraph" w:customStyle="1" w:styleId="58">
    <w:name w:val="正文 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lang w:val="en-US"/>
    </w:rPr>
  </w:style>
  <w:style w:type="paragraph" w:customStyle="1" w:styleId="59">
    <w:name w:val="正文文本_1"/>
    <w:basedOn w:val="34"/>
    <w:qFormat/>
    <w:uiPriority w:val="0"/>
    <w:pPr>
      <w:widowControl/>
      <w:overflowPunct w:val="0"/>
      <w:autoSpaceDE w:val="0"/>
      <w:autoSpaceDN w:val="0"/>
      <w:adjustRightInd w:val="0"/>
      <w:jc w:val="left"/>
      <w:textAlignment w:val="baseline"/>
    </w:pPr>
    <w:rPr>
      <w:rFonts w:ascii="楷体" w:eastAsia="楷体"/>
      <w:i/>
      <w:iCs/>
      <w:kern w:val="0"/>
      <w:sz w:val="20"/>
      <w:szCs w:val="20"/>
      <w:lang w:val="zh-CN"/>
    </w:rPr>
  </w:style>
  <w:style w:type="table" w:customStyle="1" w:styleId="60">
    <w:name w:val="网格型3"/>
    <w:basedOn w:val="20"/>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正文表标题"/>
    <w:next w:val="62"/>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346</Words>
  <Characters>1976</Characters>
  <Lines>16</Lines>
  <Paragraphs>4</Paragraphs>
  <TotalTime>0</TotalTime>
  <ScaleCrop>false</ScaleCrop>
  <LinksUpToDate>false</LinksUpToDate>
  <CharactersWithSpaces>2318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王莫飞</cp:lastModifiedBy>
  <dcterms:modified xsi:type="dcterms:W3CDTF">2026-03-16T02:18:41Z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4211DA143C5747EE8C593054049621C5</vt:lpwstr>
  </property>
</Properties>
</file>