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08F" w:rsidRDefault="001A05C0">
      <w:pPr>
        <w:adjustRightInd w:val="0"/>
        <w:snapToGrid w:val="0"/>
        <w:spacing w:line="560" w:lineRule="atLeast"/>
        <w:jc w:val="center"/>
        <w:rPr>
          <w:rFonts w:ascii="彩虹小标宋" w:eastAsia="彩虹小标宋" w:hAnsi="宋体"/>
          <w:bCs/>
          <w:snapToGrid w:val="0"/>
          <w:kern w:val="0"/>
          <w:sz w:val="44"/>
          <w:szCs w:val="44"/>
        </w:rPr>
      </w:pPr>
      <w:r>
        <w:rPr>
          <w:rFonts w:ascii="彩虹小标宋" w:eastAsia="彩虹小标宋" w:hAnsi="宋体" w:hint="eastAsia"/>
          <w:bCs/>
          <w:snapToGrid w:val="0"/>
          <w:kern w:val="0"/>
          <w:sz w:val="44"/>
          <w:szCs w:val="44"/>
        </w:rPr>
        <w:t>非IT类服务采购需求主要内容</w:t>
      </w:r>
    </w:p>
    <w:p w:rsidR="009A508F" w:rsidRDefault="001A05C0">
      <w:pPr>
        <w:adjustRightInd w:val="0"/>
        <w:snapToGrid w:val="0"/>
        <w:spacing w:line="560" w:lineRule="atLeast"/>
        <w:jc w:val="center"/>
        <w:rPr>
          <w:rFonts w:ascii="彩虹小标宋" w:eastAsia="彩虹小标宋" w:hAnsi="宋体"/>
          <w:bCs/>
          <w:snapToGrid w:val="0"/>
          <w:kern w:val="0"/>
          <w:szCs w:val="32"/>
        </w:rPr>
      </w:pPr>
      <w:r>
        <w:rPr>
          <w:rFonts w:ascii="彩虹小标宋" w:eastAsia="彩虹小标宋" w:hAnsi="宋体" w:hint="eastAsia"/>
          <w:bCs/>
          <w:snapToGrid w:val="0"/>
          <w:kern w:val="0"/>
          <w:szCs w:val="32"/>
        </w:rPr>
        <w:t>（一般包括以下所列内容）</w:t>
      </w:r>
    </w:p>
    <w:p w:rsidR="009A508F" w:rsidRDefault="001A05C0">
      <w:pPr>
        <w:adjustRightInd w:val="0"/>
        <w:snapToGrid w:val="0"/>
        <w:spacing w:line="560" w:lineRule="atLeast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一、服务供应商要求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（一）供应商资质要求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1.投标供应商必须是在中华人民共和国境内注册并取得营业执照的，具有独立承担民事责任能力的投标人。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2.有依法缴纳税收和社会保障资金的良好记录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3.本项目</w:t>
      </w:r>
      <w:r>
        <w:rPr>
          <w:rFonts w:ascii="彩虹粗仿宋" w:hAnsi="宋体" w:hint="eastAsia"/>
          <w:b/>
          <w:snapToGrid w:val="0"/>
          <w:kern w:val="0"/>
          <w:szCs w:val="32"/>
        </w:rPr>
        <w:t>不</w:t>
      </w:r>
      <w:r>
        <w:rPr>
          <w:rFonts w:ascii="彩虹粗仿宋" w:hAnsi="宋体" w:hint="eastAsia"/>
          <w:snapToGrid w:val="0"/>
          <w:kern w:val="0"/>
          <w:szCs w:val="32"/>
        </w:rPr>
        <w:t>接受联合体投标。不接受任何形式的分包转包。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4.投标人三年内无重大违法违规行为及不良行为记录。申请人当前未被“信用中国”网站列入重大税收违法案件当事人名单，未被“中国执行信息公开网”列入失信被执行人名单，未被“国家企业信用信息公示系统”网站列入严重违法失信企业名单，未被“中国政府采购网”列入政府采购严重违法失信行为记录名单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投标人投标时须提供上述信用信息查询记录，查询时间为投标截止时间前10日内，页面中的处罚日期不允许设置起始时间，并截图打印网站上的查询结果并加盖投标单位公章。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5</w:t>
      </w:r>
      <w:r>
        <w:rPr>
          <w:rFonts w:ascii="彩虹粗仿宋" w:hAnsi="宋体"/>
          <w:snapToGrid w:val="0"/>
          <w:kern w:val="0"/>
          <w:szCs w:val="32"/>
        </w:rPr>
        <w:t>.</w:t>
      </w:r>
      <w:r>
        <w:rPr>
          <w:rFonts w:ascii="彩虹粗仿宋" w:hAnsi="宋体" w:hint="eastAsia"/>
          <w:snapToGrid w:val="0"/>
          <w:kern w:val="0"/>
          <w:szCs w:val="32"/>
        </w:rPr>
        <w:t>供应商由人民银行牵头成立，具备国家和人行规定的相关经营资质和服务能力，场地、设施配备完善，管理流程标准规范，风险控制体系严密，具备承担现金整点、配送所需的合格的工作人员；配备相应的管理人员负责与建设银行</w:t>
      </w:r>
      <w:r>
        <w:rPr>
          <w:rFonts w:ascii="彩虹粗仿宋" w:hAnsi="宋体" w:hint="eastAsia"/>
          <w:snapToGrid w:val="0"/>
          <w:kern w:val="0"/>
          <w:szCs w:val="32"/>
        </w:rPr>
        <w:lastRenderedPageBreak/>
        <w:t>青岛市分行沟通、现金交接、差错处理、整点现场管理、质量考核与控制。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3"/>
        <w:rPr>
          <w:rFonts w:ascii="彩虹粗仿宋" w:hAnsi="宋体"/>
          <w:b/>
          <w:bCs/>
          <w:snapToGrid w:val="0"/>
          <w:kern w:val="0"/>
          <w:szCs w:val="32"/>
        </w:rPr>
      </w:pPr>
      <w:r>
        <w:rPr>
          <w:rFonts w:ascii="彩虹粗仿宋" w:hAnsi="宋体" w:hint="eastAsia"/>
          <w:b/>
          <w:bCs/>
          <w:snapToGrid w:val="0"/>
          <w:kern w:val="0"/>
          <w:szCs w:val="32"/>
        </w:rPr>
        <w:t>（二）技术要求</w:t>
      </w:r>
    </w:p>
    <w:p w:rsidR="009A508F" w:rsidRDefault="001A05C0">
      <w:pPr>
        <w:adjustRightInd w:val="0"/>
        <w:snapToGrid w:val="0"/>
        <w:spacing w:line="360" w:lineRule="auto"/>
        <w:ind w:firstLineChars="200" w:firstLine="643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b/>
          <w:bCs/>
          <w:snapToGrid w:val="0"/>
          <w:kern w:val="0"/>
          <w:szCs w:val="32"/>
        </w:rPr>
        <w:t>1</w:t>
      </w:r>
      <w:r>
        <w:rPr>
          <w:rFonts w:ascii="彩虹粗仿宋" w:hAnsi="宋体"/>
          <w:b/>
          <w:bCs/>
          <w:snapToGrid w:val="0"/>
          <w:kern w:val="0"/>
          <w:szCs w:val="32"/>
        </w:rPr>
        <w:t>.</w:t>
      </w:r>
      <w:r>
        <w:rPr>
          <w:rFonts w:ascii="彩虹粗仿宋" w:hAnsi="宋体" w:hint="eastAsia"/>
          <w:b/>
          <w:bCs/>
          <w:snapToGrid w:val="0"/>
          <w:kern w:val="0"/>
          <w:szCs w:val="32"/>
        </w:rPr>
        <w:t>技术能力要求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现金清分业务外包公司应当符合《保安服务管理条例》（中华人民共和国国务院令第564号）相关要求。取得“保安服务许可证”，国有独资或者国有资本占注册资本总额的51%以上，有符合《专职守护押运人员枪支使用管理条例》规定条件的守护押运人员，有符合国家标准或着行业标准的库房、专业运输车辆以及通讯、报警设备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3"/>
        <w:rPr>
          <w:rFonts w:ascii="彩虹粗仿宋" w:hAnsi="宋体"/>
          <w:b/>
          <w:snapToGrid w:val="0"/>
          <w:kern w:val="0"/>
          <w:szCs w:val="32"/>
        </w:rPr>
      </w:pPr>
      <w:r>
        <w:rPr>
          <w:rFonts w:ascii="彩虹粗仿宋" w:hAnsi="宋体" w:hint="eastAsia"/>
          <w:b/>
          <w:snapToGrid w:val="0"/>
          <w:kern w:val="0"/>
          <w:szCs w:val="32"/>
        </w:rPr>
        <w:t>2</w:t>
      </w:r>
      <w:r>
        <w:rPr>
          <w:rFonts w:ascii="彩虹粗仿宋" w:hAnsi="宋体"/>
          <w:b/>
          <w:snapToGrid w:val="0"/>
          <w:kern w:val="0"/>
          <w:szCs w:val="32"/>
        </w:rPr>
        <w:t>.</w:t>
      </w:r>
      <w:r>
        <w:rPr>
          <w:rFonts w:ascii="彩虹粗仿宋" w:hAnsi="宋体" w:hint="eastAsia"/>
          <w:b/>
          <w:snapToGrid w:val="0"/>
          <w:kern w:val="0"/>
          <w:szCs w:val="32"/>
        </w:rPr>
        <w:t>场地及装备要求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供应商金库及清分区应符合国家金库行业建设标准，并配备国际领先的金库门、清分机等设施设备。配备人员出入门禁系统控制，采购并安装画面清楚的全套监控设施，清分场地置于24小时无死角监控下（录像保存不少于三个月），清分操作、清分机显示的数据分辨清楚，工作环境使用新风、除尘及降噪装置。清分区域完全符合安全、封闭、监控、环保的工作条件。做到现金实物和冠字号码信息流同步流转，。满足人民银行和我行现金清分冠字号码管理要求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黑体" w:eastAsia="彩虹黑体" w:hAnsi="宋体"/>
          <w:snapToGrid w:val="0"/>
          <w:kern w:val="0"/>
          <w:szCs w:val="32"/>
        </w:rPr>
      </w:pPr>
      <w:r>
        <w:rPr>
          <w:rFonts w:ascii="彩虹黑体" w:eastAsia="彩虹黑体" w:hAnsi="宋体" w:hint="eastAsia"/>
          <w:snapToGrid w:val="0"/>
          <w:kern w:val="0"/>
          <w:szCs w:val="32"/>
        </w:rPr>
        <w:t>二、服务品类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现金整点清分。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三、</w:t>
      </w:r>
      <w:r>
        <w:rPr>
          <w:rFonts w:ascii="彩虹黑体" w:eastAsia="彩虹黑体" w:hAnsi="宋体" w:hint="eastAsia"/>
          <w:snapToGrid w:val="0"/>
          <w:kern w:val="0"/>
          <w:szCs w:val="32"/>
        </w:rPr>
        <w:t>服务内容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lastRenderedPageBreak/>
        <w:t>利用自己的场地、设备、人员按照《中华人民共和国人民银行法》、《中华人民共和国人民币管理条例》、《不宜流通人民币 纸币》、《不宜流通人民币 硬币》等法律法规规定的现金清分质量要求以及人民币清点标准，清分整点我行分行现金中心、各营业网点上缴的本外币现金。</w:t>
      </w:r>
    </w:p>
    <w:tbl>
      <w:tblPr>
        <w:tblW w:w="9039" w:type="dxa"/>
        <w:tblInd w:w="113" w:type="dxa"/>
        <w:tblLook w:val="04A0" w:firstRow="1" w:lastRow="0" w:firstColumn="1" w:lastColumn="0" w:noHBand="0" w:noVBand="1"/>
      </w:tblPr>
      <w:tblGrid>
        <w:gridCol w:w="5472"/>
        <w:gridCol w:w="3567"/>
      </w:tblGrid>
      <w:tr w:rsidR="009A508F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08F" w:rsidRDefault="001A05C0">
            <w:pPr>
              <w:widowControl/>
              <w:jc w:val="center"/>
              <w:rPr>
                <w:rFonts w:ascii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hAnsi="等线" w:cs="宋体" w:hint="eastAsia"/>
                <w:color w:val="000000"/>
                <w:kern w:val="0"/>
                <w:sz w:val="24"/>
              </w:rPr>
              <w:t>收费项目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08F" w:rsidRDefault="001A05C0">
            <w:pPr>
              <w:widowControl/>
              <w:jc w:val="center"/>
              <w:rPr>
                <w:rFonts w:ascii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hAnsi="等线" w:cs="宋体" w:hint="eastAsia"/>
                <w:color w:val="000000"/>
                <w:kern w:val="0"/>
                <w:sz w:val="24"/>
              </w:rPr>
              <w:t>计价单位</w:t>
            </w:r>
          </w:p>
        </w:tc>
      </w:tr>
      <w:tr w:rsidR="009A508F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08F" w:rsidRDefault="001A05C0">
            <w:pPr>
              <w:widowControl/>
              <w:jc w:val="center"/>
              <w:rPr>
                <w:rFonts w:ascii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hAnsi="等线" w:cs="宋体" w:hint="eastAsia"/>
                <w:color w:val="000000"/>
                <w:kern w:val="0"/>
                <w:sz w:val="24"/>
              </w:rPr>
              <w:t>百元完整券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08F" w:rsidRDefault="001A05C0">
            <w:pPr>
              <w:widowControl/>
              <w:jc w:val="center"/>
              <w:rPr>
                <w:rFonts w:ascii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hAnsi="等线" w:cs="宋体" w:hint="eastAsia"/>
                <w:color w:val="000000"/>
                <w:kern w:val="0"/>
                <w:sz w:val="24"/>
              </w:rPr>
              <w:t>捆</w:t>
            </w:r>
          </w:p>
        </w:tc>
      </w:tr>
      <w:tr w:rsidR="009A508F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08F" w:rsidRDefault="001A05C0">
            <w:pPr>
              <w:widowControl/>
              <w:jc w:val="center"/>
              <w:rPr>
                <w:rFonts w:ascii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hAnsi="等线" w:cs="宋体" w:hint="eastAsia"/>
                <w:color w:val="000000"/>
                <w:kern w:val="0"/>
                <w:sz w:val="24"/>
              </w:rPr>
              <w:t>百元污损券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08F" w:rsidRDefault="001A05C0">
            <w:pPr>
              <w:widowControl/>
              <w:jc w:val="center"/>
              <w:rPr>
                <w:rFonts w:ascii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hAnsi="等线" w:cs="宋体" w:hint="eastAsia"/>
                <w:color w:val="000000"/>
                <w:kern w:val="0"/>
                <w:sz w:val="24"/>
              </w:rPr>
              <w:t>捆</w:t>
            </w:r>
          </w:p>
        </w:tc>
      </w:tr>
      <w:tr w:rsidR="009A508F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08F" w:rsidRDefault="001A05C0">
            <w:pPr>
              <w:widowControl/>
              <w:jc w:val="center"/>
              <w:rPr>
                <w:rFonts w:ascii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hAnsi="等线" w:cs="宋体" w:hint="eastAsia"/>
                <w:color w:val="000000"/>
                <w:kern w:val="0"/>
                <w:sz w:val="24"/>
              </w:rPr>
              <w:t>50元（含）以下完整券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08F" w:rsidRDefault="001A05C0">
            <w:pPr>
              <w:widowControl/>
              <w:jc w:val="center"/>
              <w:rPr>
                <w:rFonts w:ascii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hAnsi="等线" w:cs="宋体" w:hint="eastAsia"/>
                <w:color w:val="000000"/>
                <w:kern w:val="0"/>
                <w:sz w:val="24"/>
              </w:rPr>
              <w:t>捆</w:t>
            </w:r>
          </w:p>
        </w:tc>
      </w:tr>
      <w:tr w:rsidR="009A508F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08F" w:rsidRDefault="001A05C0">
            <w:pPr>
              <w:widowControl/>
              <w:jc w:val="center"/>
              <w:rPr>
                <w:rFonts w:ascii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hAnsi="等线" w:cs="宋体" w:hint="eastAsia"/>
                <w:color w:val="000000"/>
                <w:kern w:val="0"/>
                <w:sz w:val="24"/>
              </w:rPr>
              <w:t>未区分残、污损券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08F" w:rsidRDefault="001A05C0">
            <w:pPr>
              <w:widowControl/>
              <w:jc w:val="center"/>
              <w:rPr>
                <w:rFonts w:ascii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hAnsi="等线" w:cs="宋体" w:hint="eastAsia"/>
                <w:color w:val="000000"/>
                <w:kern w:val="0"/>
                <w:sz w:val="24"/>
              </w:rPr>
              <w:t>捆</w:t>
            </w:r>
          </w:p>
        </w:tc>
      </w:tr>
      <w:tr w:rsidR="009A508F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08F" w:rsidRDefault="001A05C0">
            <w:pPr>
              <w:widowControl/>
              <w:jc w:val="center"/>
              <w:rPr>
                <w:rFonts w:ascii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hAnsi="等线" w:cs="宋体" w:hint="eastAsia"/>
                <w:color w:val="000000"/>
                <w:kern w:val="0"/>
                <w:sz w:val="24"/>
              </w:rPr>
              <w:t>纪念币清分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08F" w:rsidRDefault="001A05C0">
            <w:pPr>
              <w:widowControl/>
              <w:jc w:val="center"/>
              <w:rPr>
                <w:rFonts w:ascii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hAnsi="等线" w:cs="宋体" w:hint="eastAsia"/>
                <w:color w:val="000000"/>
                <w:kern w:val="0"/>
                <w:sz w:val="24"/>
              </w:rPr>
              <w:t>枚</w:t>
            </w:r>
          </w:p>
        </w:tc>
      </w:tr>
      <w:tr w:rsidR="009A508F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08F" w:rsidRDefault="001A05C0">
            <w:pPr>
              <w:widowControl/>
              <w:jc w:val="center"/>
              <w:rPr>
                <w:rFonts w:ascii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hAnsi="等线" w:cs="宋体" w:hint="eastAsia"/>
                <w:color w:val="000000"/>
                <w:kern w:val="0"/>
                <w:sz w:val="24"/>
              </w:rPr>
              <w:t>零券别信封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08F" w:rsidRDefault="001A05C0">
            <w:pPr>
              <w:widowControl/>
              <w:jc w:val="center"/>
              <w:rPr>
                <w:rFonts w:ascii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hAnsi="等线" w:cs="宋体" w:hint="eastAsia"/>
                <w:color w:val="000000"/>
                <w:kern w:val="0"/>
                <w:sz w:val="24"/>
              </w:rPr>
              <w:t>个</w:t>
            </w:r>
          </w:p>
        </w:tc>
      </w:tr>
      <w:tr w:rsidR="009A508F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08F" w:rsidRDefault="001A05C0">
            <w:pPr>
              <w:widowControl/>
              <w:jc w:val="center"/>
              <w:rPr>
                <w:rFonts w:ascii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hAnsi="等线" w:cs="宋体" w:hint="eastAsia"/>
                <w:color w:val="000000"/>
                <w:kern w:val="0"/>
                <w:sz w:val="24"/>
              </w:rPr>
              <w:t>自助设备清分交回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08F" w:rsidRDefault="001A05C0">
            <w:pPr>
              <w:widowControl/>
              <w:jc w:val="center"/>
              <w:rPr>
                <w:rFonts w:ascii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hAnsi="等线" w:cs="宋体" w:hint="eastAsia"/>
                <w:color w:val="000000"/>
                <w:kern w:val="0"/>
                <w:sz w:val="24"/>
              </w:rPr>
              <w:t>捆</w:t>
            </w:r>
          </w:p>
        </w:tc>
      </w:tr>
      <w:tr w:rsidR="009A508F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08F" w:rsidRDefault="001A05C0">
            <w:pPr>
              <w:widowControl/>
              <w:jc w:val="center"/>
              <w:rPr>
                <w:rFonts w:ascii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hAnsi="等线" w:cs="宋体" w:hint="eastAsia"/>
                <w:color w:val="000000"/>
                <w:kern w:val="0"/>
                <w:sz w:val="24"/>
              </w:rPr>
              <w:t>寄库费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08F" w:rsidRDefault="001A05C0">
            <w:pPr>
              <w:widowControl/>
              <w:jc w:val="center"/>
              <w:rPr>
                <w:rFonts w:ascii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hAnsi="等线" w:cs="宋体" w:hint="eastAsia"/>
                <w:color w:val="000000"/>
                <w:kern w:val="0"/>
                <w:sz w:val="24"/>
              </w:rPr>
              <w:t>箱</w:t>
            </w:r>
          </w:p>
        </w:tc>
      </w:tr>
      <w:tr w:rsidR="009A508F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08F" w:rsidRDefault="001A05C0">
            <w:pPr>
              <w:widowControl/>
              <w:jc w:val="center"/>
              <w:rPr>
                <w:rFonts w:ascii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hAnsi="等线" w:cs="宋体" w:hint="eastAsia"/>
                <w:color w:val="000000"/>
                <w:kern w:val="0"/>
                <w:sz w:val="24"/>
              </w:rPr>
              <w:t>外币清分费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08F" w:rsidRDefault="001A05C0">
            <w:pPr>
              <w:widowControl/>
              <w:jc w:val="center"/>
              <w:rPr>
                <w:rFonts w:ascii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hAnsi="等线" w:cs="宋体" w:hint="eastAsia"/>
                <w:color w:val="000000"/>
                <w:kern w:val="0"/>
                <w:sz w:val="24"/>
              </w:rPr>
              <w:t>网点/币种</w:t>
            </w:r>
          </w:p>
        </w:tc>
      </w:tr>
      <w:tr w:rsidR="009A508F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08F" w:rsidRDefault="001A05C0">
            <w:pPr>
              <w:widowControl/>
              <w:jc w:val="center"/>
              <w:rPr>
                <w:rFonts w:ascii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hAnsi="等线" w:cs="宋体" w:hint="eastAsia"/>
                <w:color w:val="000000"/>
                <w:kern w:val="0"/>
                <w:sz w:val="24"/>
              </w:rPr>
              <w:t>百元污损券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08F" w:rsidRDefault="001A05C0">
            <w:pPr>
              <w:widowControl/>
              <w:jc w:val="center"/>
              <w:rPr>
                <w:rFonts w:ascii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hAnsi="等线" w:cs="宋体" w:hint="eastAsia"/>
                <w:color w:val="000000"/>
                <w:kern w:val="0"/>
                <w:sz w:val="24"/>
              </w:rPr>
              <w:t>把</w:t>
            </w:r>
          </w:p>
        </w:tc>
      </w:tr>
      <w:tr w:rsidR="009A508F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08F" w:rsidRDefault="001A05C0">
            <w:pPr>
              <w:widowControl/>
              <w:jc w:val="center"/>
              <w:rPr>
                <w:rFonts w:ascii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hAnsi="等线" w:cs="宋体" w:hint="eastAsia"/>
                <w:color w:val="000000"/>
                <w:kern w:val="0"/>
                <w:sz w:val="24"/>
              </w:rPr>
              <w:t>未区分残、污损券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08F" w:rsidRDefault="001A05C0">
            <w:pPr>
              <w:widowControl/>
              <w:jc w:val="center"/>
              <w:rPr>
                <w:rFonts w:ascii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hAnsi="等线" w:cs="宋体" w:hint="eastAsia"/>
                <w:color w:val="000000"/>
                <w:kern w:val="0"/>
                <w:sz w:val="24"/>
              </w:rPr>
              <w:t>把</w:t>
            </w:r>
          </w:p>
        </w:tc>
      </w:tr>
    </w:tbl>
    <w:p w:rsidR="009A508F" w:rsidRDefault="009A508F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</w:p>
    <w:p w:rsidR="009A508F" w:rsidRDefault="001A05C0">
      <w:pPr>
        <w:adjustRightInd w:val="0"/>
        <w:snapToGrid w:val="0"/>
        <w:spacing w:line="560" w:lineRule="atLeast"/>
        <w:ind w:firstLineChars="200" w:firstLine="640"/>
        <w:rPr>
          <w:rFonts w:ascii="彩虹黑体" w:eastAsia="彩虹黑体" w:hAnsi="宋体"/>
          <w:snapToGrid w:val="0"/>
          <w:kern w:val="0"/>
          <w:szCs w:val="32"/>
        </w:rPr>
      </w:pPr>
      <w:r>
        <w:rPr>
          <w:rFonts w:ascii="彩虹黑体" w:eastAsia="彩虹黑体" w:hAnsi="宋体" w:hint="eastAsia"/>
          <w:snapToGrid w:val="0"/>
          <w:kern w:val="0"/>
          <w:szCs w:val="32"/>
        </w:rPr>
        <w:t>四、服务团队</w:t>
      </w:r>
    </w:p>
    <w:p w:rsidR="009A508F" w:rsidRDefault="001A05C0">
      <w:pPr>
        <w:adjustRightInd w:val="0"/>
        <w:snapToGrid w:val="0"/>
        <w:spacing w:line="560" w:lineRule="atLeast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供应商具备承担现金整点、配送所需的合格的工作人员；配备相应的管理人员负责与建设银行青岛市分行沟通、现金交接、差错处理、整点现场管理、质量考核与控制。</w:t>
      </w:r>
    </w:p>
    <w:p w:rsidR="009A508F" w:rsidRDefault="001A05C0">
      <w:pPr>
        <w:adjustRightInd w:val="0"/>
        <w:snapToGrid w:val="0"/>
        <w:spacing w:line="560" w:lineRule="atLeast"/>
        <w:ind w:firstLineChars="200" w:firstLine="640"/>
        <w:rPr>
          <w:rFonts w:ascii="彩虹黑体" w:eastAsia="彩虹黑体" w:hAnsi="宋体"/>
          <w:snapToGrid w:val="0"/>
          <w:kern w:val="0"/>
          <w:szCs w:val="32"/>
        </w:rPr>
      </w:pPr>
      <w:r>
        <w:rPr>
          <w:rFonts w:ascii="彩虹黑体" w:eastAsia="彩虹黑体" w:hAnsi="宋体" w:hint="eastAsia"/>
          <w:snapToGrid w:val="0"/>
          <w:kern w:val="0"/>
          <w:szCs w:val="32"/>
        </w:rPr>
        <w:t>五、服务质量要求</w:t>
      </w:r>
    </w:p>
    <w:p w:rsidR="009A508F" w:rsidRDefault="001A05C0">
      <w:pPr>
        <w:adjustRightInd w:val="0"/>
        <w:snapToGrid w:val="0"/>
        <w:spacing w:line="560" w:lineRule="atLeast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整点完成的人民币完整券上缴到人行、已清分整点后的流通券配送至网点符合流通标准；ATM加钞现金必须符合专用钞标准：无破损、无断裂、无透明胶纸粘贴、无皱折卷角等；残损币必须符合人民银行《不宜流通人民币挑剔标准》。外币现钞整点应符合境外接送钞行要求。</w:t>
      </w:r>
    </w:p>
    <w:p w:rsidR="009A508F" w:rsidRDefault="001A05C0">
      <w:pPr>
        <w:adjustRightInd w:val="0"/>
        <w:snapToGrid w:val="0"/>
        <w:spacing w:line="560" w:lineRule="atLeast"/>
        <w:ind w:firstLineChars="200" w:firstLine="640"/>
        <w:rPr>
          <w:rFonts w:ascii="彩虹黑体" w:eastAsia="彩虹黑体" w:hAnsi="宋体"/>
          <w:snapToGrid w:val="0"/>
          <w:kern w:val="0"/>
          <w:szCs w:val="32"/>
        </w:rPr>
      </w:pPr>
      <w:r>
        <w:rPr>
          <w:rFonts w:ascii="彩虹黑体" w:eastAsia="彩虹黑体" w:hAnsi="宋体" w:hint="eastAsia"/>
          <w:snapToGrid w:val="0"/>
          <w:kern w:val="0"/>
          <w:szCs w:val="32"/>
        </w:rPr>
        <w:lastRenderedPageBreak/>
        <w:t>六、服务供应安排</w:t>
      </w:r>
    </w:p>
    <w:p w:rsidR="009A508F" w:rsidRDefault="001A05C0">
      <w:pPr>
        <w:snapToGrid w:val="0"/>
        <w:spacing w:line="540" w:lineRule="exact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此次合同的签订日从20</w:t>
      </w:r>
      <w:r>
        <w:rPr>
          <w:rFonts w:ascii="彩虹粗仿宋" w:hAnsi="宋体"/>
          <w:snapToGrid w:val="0"/>
          <w:kern w:val="0"/>
          <w:szCs w:val="32"/>
        </w:rPr>
        <w:t>26</w:t>
      </w:r>
      <w:r>
        <w:rPr>
          <w:rFonts w:ascii="彩虹粗仿宋" w:hAnsi="宋体" w:hint="eastAsia"/>
          <w:snapToGrid w:val="0"/>
          <w:kern w:val="0"/>
          <w:szCs w:val="32"/>
        </w:rPr>
        <w:t>年</w:t>
      </w:r>
      <w:r>
        <w:rPr>
          <w:rFonts w:ascii="彩虹粗仿宋" w:hAnsi="宋体"/>
          <w:snapToGrid w:val="0"/>
          <w:kern w:val="0"/>
          <w:szCs w:val="32"/>
        </w:rPr>
        <w:t>2</w:t>
      </w:r>
      <w:r>
        <w:rPr>
          <w:rFonts w:ascii="彩虹粗仿宋" w:hAnsi="宋体" w:hint="eastAsia"/>
          <w:snapToGrid w:val="0"/>
          <w:kern w:val="0"/>
          <w:szCs w:val="32"/>
        </w:rPr>
        <w:t>月</w:t>
      </w:r>
      <w:r>
        <w:rPr>
          <w:rFonts w:ascii="彩虹粗仿宋" w:hAnsi="宋体"/>
          <w:snapToGrid w:val="0"/>
          <w:kern w:val="0"/>
          <w:szCs w:val="32"/>
        </w:rPr>
        <w:t>1</w:t>
      </w:r>
      <w:r>
        <w:rPr>
          <w:rFonts w:ascii="彩虹粗仿宋" w:hAnsi="宋体" w:hint="eastAsia"/>
          <w:snapToGrid w:val="0"/>
          <w:kern w:val="0"/>
          <w:szCs w:val="32"/>
        </w:rPr>
        <w:t>日起，至20</w:t>
      </w:r>
      <w:r>
        <w:rPr>
          <w:rFonts w:ascii="彩虹粗仿宋" w:hAnsi="宋体"/>
          <w:snapToGrid w:val="0"/>
          <w:kern w:val="0"/>
          <w:szCs w:val="32"/>
        </w:rPr>
        <w:t>29</w:t>
      </w:r>
      <w:r>
        <w:rPr>
          <w:rFonts w:ascii="彩虹粗仿宋" w:hAnsi="宋体" w:hint="eastAsia"/>
          <w:snapToGrid w:val="0"/>
          <w:kern w:val="0"/>
          <w:szCs w:val="32"/>
        </w:rPr>
        <w:t>年</w:t>
      </w:r>
      <w:r>
        <w:rPr>
          <w:rFonts w:ascii="彩虹粗仿宋" w:hAnsi="宋体"/>
          <w:snapToGrid w:val="0"/>
          <w:kern w:val="0"/>
          <w:szCs w:val="32"/>
        </w:rPr>
        <w:t>1</w:t>
      </w:r>
      <w:r>
        <w:rPr>
          <w:rFonts w:ascii="彩虹粗仿宋" w:hAnsi="宋体" w:hint="eastAsia"/>
          <w:snapToGrid w:val="0"/>
          <w:kern w:val="0"/>
          <w:szCs w:val="32"/>
        </w:rPr>
        <w:t>月</w:t>
      </w:r>
      <w:r>
        <w:rPr>
          <w:rFonts w:ascii="彩虹粗仿宋" w:hAnsi="宋体"/>
          <w:snapToGrid w:val="0"/>
          <w:kern w:val="0"/>
          <w:szCs w:val="32"/>
        </w:rPr>
        <w:t>31</w:t>
      </w:r>
      <w:r>
        <w:rPr>
          <w:rFonts w:ascii="彩虹粗仿宋" w:hAnsi="宋体" w:hint="eastAsia"/>
          <w:snapToGrid w:val="0"/>
          <w:kern w:val="0"/>
          <w:szCs w:val="32"/>
        </w:rPr>
        <w:t>日终止，合同期限</w:t>
      </w:r>
      <w:r>
        <w:rPr>
          <w:rFonts w:ascii="彩虹粗仿宋" w:hAnsi="宋体"/>
          <w:snapToGrid w:val="0"/>
          <w:kern w:val="0"/>
          <w:szCs w:val="32"/>
        </w:rPr>
        <w:t>3</w:t>
      </w:r>
      <w:r>
        <w:rPr>
          <w:rFonts w:ascii="彩虹粗仿宋" w:hAnsi="宋体" w:hint="eastAsia"/>
          <w:snapToGrid w:val="0"/>
          <w:kern w:val="0"/>
          <w:szCs w:val="32"/>
        </w:rPr>
        <w:t>年。</w:t>
      </w:r>
    </w:p>
    <w:p w:rsidR="009A508F" w:rsidRDefault="001A05C0">
      <w:pPr>
        <w:adjustRightInd w:val="0"/>
        <w:snapToGrid w:val="0"/>
        <w:spacing w:line="560" w:lineRule="atLeast"/>
        <w:ind w:firstLineChars="200" w:firstLine="640"/>
        <w:rPr>
          <w:rFonts w:ascii="彩虹黑体" w:eastAsia="彩虹黑体" w:hAnsi="宋体"/>
          <w:snapToGrid w:val="0"/>
          <w:kern w:val="0"/>
          <w:szCs w:val="32"/>
        </w:rPr>
      </w:pPr>
      <w:r>
        <w:rPr>
          <w:rFonts w:ascii="彩虹黑体" w:eastAsia="彩虹黑体" w:hAnsi="宋体" w:hint="eastAsia"/>
          <w:snapToGrid w:val="0"/>
          <w:kern w:val="0"/>
          <w:szCs w:val="32"/>
        </w:rPr>
        <w:t>七、款项支付方式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bCs/>
          <w:snapToGrid w:val="0"/>
          <w:kern w:val="0"/>
          <w:szCs w:val="32"/>
        </w:rPr>
      </w:pPr>
      <w:r>
        <w:rPr>
          <w:rFonts w:ascii="彩虹粗仿宋" w:hAnsi="宋体" w:hint="eastAsia"/>
          <w:bCs/>
          <w:snapToGrid w:val="0"/>
          <w:kern w:val="0"/>
          <w:szCs w:val="32"/>
        </w:rPr>
        <w:t>1.</w:t>
      </w:r>
      <w:r>
        <w:rPr>
          <w:rFonts w:ascii="彩虹粗仿宋" w:hAnsi="宋体" w:hint="eastAsia"/>
          <w:snapToGrid w:val="0"/>
          <w:kern w:val="0"/>
          <w:szCs w:val="32"/>
        </w:rPr>
        <w:t>自服务期开始，按月据实结算服务费</w:t>
      </w:r>
      <w:r>
        <w:rPr>
          <w:rFonts w:ascii="彩虹粗仿宋" w:hAnsi="宋体" w:hint="eastAsia"/>
          <w:bCs/>
          <w:snapToGrid w:val="0"/>
          <w:kern w:val="0"/>
          <w:szCs w:val="32"/>
        </w:rPr>
        <w:t>。即每月末后，供应商根据我行每月业务实际发生数量统计制作月结单，我行在收到供应商的月结单核对无误后，十五个工作日内付清所列款项（供应商向我行开具符合税务部门要求的增值税发票）。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bCs/>
          <w:snapToGrid w:val="0"/>
          <w:kern w:val="0"/>
          <w:szCs w:val="32"/>
        </w:rPr>
      </w:pPr>
      <w:r>
        <w:rPr>
          <w:rFonts w:ascii="彩虹粗仿宋" w:hAnsi="宋体" w:hint="eastAsia"/>
          <w:bCs/>
          <w:snapToGrid w:val="0"/>
          <w:kern w:val="0"/>
          <w:szCs w:val="32"/>
        </w:rPr>
        <w:t>2.关于发票的约定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bCs/>
          <w:snapToGrid w:val="0"/>
          <w:kern w:val="0"/>
          <w:szCs w:val="32"/>
        </w:rPr>
      </w:pPr>
      <w:r>
        <w:rPr>
          <w:rFonts w:ascii="彩虹粗仿宋" w:hAnsi="宋体" w:hint="eastAsia"/>
          <w:bCs/>
          <w:snapToGrid w:val="0"/>
          <w:kern w:val="0"/>
          <w:szCs w:val="32"/>
        </w:rPr>
        <w:t>A.本合同项下的价款和价外费用均包含增值税，我行无须再向供应商支付其他款项。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bCs/>
          <w:snapToGrid w:val="0"/>
          <w:kern w:val="0"/>
          <w:szCs w:val="32"/>
        </w:rPr>
      </w:pPr>
      <w:r>
        <w:rPr>
          <w:rFonts w:ascii="彩虹粗仿宋" w:hAnsi="宋体" w:hint="eastAsia"/>
          <w:bCs/>
          <w:snapToGrid w:val="0"/>
          <w:kern w:val="0"/>
          <w:szCs w:val="32"/>
        </w:rPr>
        <w:t>B.发票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bCs/>
          <w:snapToGrid w:val="0"/>
          <w:kern w:val="0"/>
          <w:szCs w:val="32"/>
        </w:rPr>
      </w:pPr>
      <w:r>
        <w:rPr>
          <w:rFonts w:ascii="彩虹粗仿宋" w:hAnsi="宋体" w:hint="eastAsia"/>
          <w:bCs/>
          <w:snapToGrid w:val="0"/>
          <w:kern w:val="0"/>
          <w:szCs w:val="32"/>
        </w:rPr>
        <w:t>（1）供应商应当按照下列第①项约定开具发票：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bCs/>
          <w:snapToGrid w:val="0"/>
          <w:kern w:val="0"/>
          <w:szCs w:val="32"/>
        </w:rPr>
      </w:pPr>
      <w:r>
        <w:rPr>
          <w:rFonts w:ascii="彩虹粗仿宋" w:hAnsi="宋体" w:hint="eastAsia"/>
          <w:bCs/>
          <w:snapToGrid w:val="0"/>
          <w:kern w:val="0"/>
          <w:szCs w:val="32"/>
        </w:rPr>
        <w:t>①在收到我行支付的款项前10 个工作日开具当次支付金额的符合法律、行政法规或者国家税务总局有关规定的增值税专用发票。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bCs/>
          <w:snapToGrid w:val="0"/>
          <w:kern w:val="0"/>
          <w:szCs w:val="32"/>
        </w:rPr>
      </w:pPr>
      <w:r>
        <w:rPr>
          <w:rFonts w:ascii="彩虹粗仿宋" w:hAnsi="宋体" w:hint="eastAsia"/>
          <w:bCs/>
          <w:snapToGrid w:val="0"/>
          <w:kern w:val="0"/>
          <w:szCs w:val="32"/>
        </w:rPr>
        <w:t>②其他约定:如供应商依据税收法律法规无法开具增值税专用发票，供应商应当开具合法有效的增值税普通发票或其他商业发票。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bCs/>
          <w:snapToGrid w:val="0"/>
          <w:kern w:val="0"/>
          <w:szCs w:val="32"/>
        </w:rPr>
      </w:pPr>
      <w:r>
        <w:rPr>
          <w:rFonts w:ascii="彩虹粗仿宋" w:hAnsi="宋体" w:hint="eastAsia"/>
          <w:bCs/>
          <w:snapToGrid w:val="0"/>
          <w:kern w:val="0"/>
          <w:szCs w:val="32"/>
        </w:rPr>
        <w:t>（2）供应商应当在发票开具之日起5日内向我行交付，否则我行有权拒收发票并要求供应商重新开具。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bCs/>
          <w:snapToGrid w:val="0"/>
          <w:kern w:val="0"/>
          <w:szCs w:val="32"/>
        </w:rPr>
      </w:pPr>
      <w:r>
        <w:rPr>
          <w:rFonts w:ascii="彩虹粗仿宋" w:hAnsi="宋体" w:hint="eastAsia"/>
          <w:bCs/>
          <w:snapToGrid w:val="0"/>
          <w:kern w:val="0"/>
          <w:szCs w:val="32"/>
        </w:rPr>
        <w:t>（3）如供应商向我行开具的发票无效、虚假，或者供应</w:t>
      </w:r>
      <w:r>
        <w:rPr>
          <w:rFonts w:ascii="彩虹粗仿宋" w:hAnsi="宋体" w:hint="eastAsia"/>
          <w:bCs/>
          <w:snapToGrid w:val="0"/>
          <w:kern w:val="0"/>
          <w:szCs w:val="32"/>
        </w:rPr>
        <w:lastRenderedPageBreak/>
        <w:t>商发生迟延开具或交付发票的情形，供应商应当赔偿我行全部损失，包括但不限于税金、附加费、罚金、滞纳金。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bCs/>
          <w:snapToGrid w:val="0"/>
          <w:kern w:val="0"/>
          <w:szCs w:val="32"/>
        </w:rPr>
      </w:pPr>
      <w:r>
        <w:rPr>
          <w:rFonts w:ascii="彩虹粗仿宋" w:hAnsi="宋体" w:hint="eastAsia"/>
          <w:bCs/>
          <w:snapToGrid w:val="0"/>
          <w:kern w:val="0"/>
          <w:szCs w:val="32"/>
        </w:rPr>
        <w:t>（4）如发生需要作废发票或开具红字发票等情形，供应商应当根据我行要求及时提供协助。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bCs/>
          <w:snapToGrid w:val="0"/>
          <w:kern w:val="0"/>
          <w:szCs w:val="32"/>
        </w:rPr>
      </w:pPr>
      <w:r>
        <w:rPr>
          <w:rFonts w:ascii="彩虹粗仿宋" w:hAnsi="宋体" w:hint="eastAsia"/>
          <w:bCs/>
          <w:snapToGrid w:val="0"/>
          <w:kern w:val="0"/>
          <w:szCs w:val="32"/>
        </w:rPr>
        <w:t>（5）如供应商商为中华人民共和国境外供应商，且在中华人民共和国境内设有经营机构为供应商扣缴增值税，供应商应立即将该情形通知我行，并在我行付款前向建行提供解缴税款的相关完税凭证。如供应商未向我行提供完税凭证，建行将在支付款项前根据中国税收法律、法规、规章或者相关部门的有关规定，代供应商扣缴相关款项适用的增值税和附加税费，供应商应向我行提供中国税务机关要求由供应商出具的文件和信息。为完成在中华人民共和国境内的增值税缴纳，供应商应向我行提供商业发票，并在商业发票上注明发票金额已包含增值税和增值税附加税费。</w:t>
      </w:r>
    </w:p>
    <w:p w:rsidR="009A508F" w:rsidRDefault="001A05C0">
      <w:pPr>
        <w:adjustRightInd w:val="0"/>
        <w:snapToGrid w:val="0"/>
        <w:spacing w:line="560" w:lineRule="atLeast"/>
        <w:ind w:firstLineChars="200" w:firstLine="640"/>
        <w:rPr>
          <w:rFonts w:ascii="彩虹黑体" w:eastAsia="彩虹黑体" w:hAnsi="宋体"/>
          <w:snapToGrid w:val="0"/>
          <w:kern w:val="0"/>
          <w:szCs w:val="32"/>
        </w:rPr>
      </w:pPr>
      <w:r>
        <w:rPr>
          <w:rFonts w:ascii="彩虹黑体" w:eastAsia="彩虹黑体" w:hAnsi="宋体" w:hint="eastAsia"/>
          <w:snapToGrid w:val="0"/>
          <w:kern w:val="0"/>
          <w:szCs w:val="32"/>
        </w:rPr>
        <w:t>八、服务要求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1.我行的权利和义务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（一）</w:t>
      </w:r>
      <w:r>
        <w:rPr>
          <w:rFonts w:ascii="彩虹粗仿宋" w:hAnsi="宋体"/>
          <w:snapToGrid w:val="0"/>
          <w:kern w:val="0"/>
          <w:szCs w:val="32"/>
        </w:rPr>
        <w:t>保证上缴的未整点现金区分面额、版别、完整券、残损券（含污损券、残缺券），并分别捆绑（残损券使用双腰条）。完整券中污损券的比例超过25%的，由</w:t>
      </w:r>
      <w:r>
        <w:rPr>
          <w:rFonts w:ascii="彩虹粗仿宋" w:hAnsi="宋体" w:hint="eastAsia"/>
          <w:snapToGrid w:val="0"/>
          <w:kern w:val="0"/>
          <w:szCs w:val="32"/>
        </w:rPr>
        <w:t>供应商</w:t>
      </w:r>
      <w:r>
        <w:rPr>
          <w:rFonts w:ascii="彩虹粗仿宋" w:hAnsi="宋体"/>
          <w:snapToGrid w:val="0"/>
          <w:kern w:val="0"/>
          <w:szCs w:val="32"/>
        </w:rPr>
        <w:t>提供</w:t>
      </w:r>
      <w:r>
        <w:rPr>
          <w:rFonts w:ascii="彩虹粗仿宋" w:hAnsi="宋体" w:hint="eastAsia"/>
          <w:snapToGrid w:val="0"/>
          <w:kern w:val="0"/>
          <w:szCs w:val="32"/>
        </w:rPr>
        <w:t>我行</w:t>
      </w:r>
      <w:r>
        <w:rPr>
          <w:rFonts w:ascii="彩虹粗仿宋" w:hAnsi="宋体"/>
          <w:snapToGrid w:val="0"/>
          <w:kern w:val="0"/>
          <w:szCs w:val="32"/>
        </w:rPr>
        <w:t>相关网点的明细数据，包括网点名称、券别、完整券和污损券明细，经</w:t>
      </w:r>
      <w:r>
        <w:rPr>
          <w:rFonts w:ascii="彩虹粗仿宋" w:hAnsi="宋体" w:hint="eastAsia"/>
          <w:snapToGrid w:val="0"/>
          <w:kern w:val="0"/>
          <w:szCs w:val="32"/>
        </w:rPr>
        <w:t>行</w:t>
      </w:r>
      <w:r>
        <w:rPr>
          <w:rFonts w:ascii="彩虹粗仿宋" w:hAnsi="宋体"/>
          <w:snapToGrid w:val="0"/>
          <w:kern w:val="0"/>
          <w:szCs w:val="32"/>
        </w:rPr>
        <w:t>方现金营运中心确认后视同残损券收费；完整券中不能带有大头针、曲别针等金属物品，不能带有残</w:t>
      </w:r>
      <w:r>
        <w:rPr>
          <w:rFonts w:ascii="彩虹粗仿宋" w:hAnsi="宋体"/>
          <w:snapToGrid w:val="0"/>
          <w:kern w:val="0"/>
          <w:szCs w:val="32"/>
        </w:rPr>
        <w:lastRenderedPageBreak/>
        <w:t>缺券。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/>
          <w:snapToGrid w:val="0"/>
          <w:kern w:val="0"/>
          <w:szCs w:val="32"/>
        </w:rPr>
        <w:t>（二）</w:t>
      </w:r>
      <w:r>
        <w:rPr>
          <w:rFonts w:ascii="彩虹粗仿宋" w:hAnsi="宋体" w:hint="eastAsia"/>
          <w:snapToGrid w:val="0"/>
          <w:kern w:val="0"/>
          <w:szCs w:val="32"/>
        </w:rPr>
        <w:t>有权要求供应商与工作人员签订劳动合同；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/>
          <w:snapToGrid w:val="0"/>
          <w:kern w:val="0"/>
          <w:szCs w:val="32"/>
        </w:rPr>
        <w:t>(</w:t>
      </w:r>
      <w:r>
        <w:rPr>
          <w:rFonts w:ascii="彩虹粗仿宋" w:hAnsi="宋体" w:hint="eastAsia"/>
          <w:snapToGrid w:val="0"/>
          <w:kern w:val="0"/>
          <w:szCs w:val="32"/>
        </w:rPr>
        <w:t>三</w:t>
      </w:r>
      <w:r>
        <w:rPr>
          <w:rFonts w:ascii="彩虹粗仿宋" w:hAnsi="宋体"/>
          <w:snapToGrid w:val="0"/>
          <w:kern w:val="0"/>
          <w:szCs w:val="32"/>
        </w:rPr>
        <w:t>)有权对</w:t>
      </w:r>
      <w:r>
        <w:rPr>
          <w:rFonts w:ascii="彩虹粗仿宋" w:hAnsi="宋体" w:hint="eastAsia"/>
          <w:snapToGrid w:val="0"/>
          <w:kern w:val="0"/>
          <w:szCs w:val="32"/>
        </w:rPr>
        <w:t>供应商</w:t>
      </w:r>
      <w:r>
        <w:rPr>
          <w:rFonts w:ascii="彩虹粗仿宋" w:hAnsi="宋体"/>
          <w:snapToGrid w:val="0"/>
          <w:kern w:val="0"/>
          <w:szCs w:val="32"/>
        </w:rPr>
        <w:t>服务事项的完成时间、质量标准等提出要求，监督、指导</w:t>
      </w:r>
      <w:r>
        <w:rPr>
          <w:rFonts w:ascii="彩虹粗仿宋" w:hAnsi="宋体" w:hint="eastAsia"/>
          <w:snapToGrid w:val="0"/>
          <w:kern w:val="0"/>
          <w:szCs w:val="32"/>
        </w:rPr>
        <w:t>供应商</w:t>
      </w:r>
      <w:r>
        <w:rPr>
          <w:rFonts w:ascii="彩虹粗仿宋" w:hAnsi="宋体"/>
          <w:snapToGrid w:val="0"/>
          <w:kern w:val="0"/>
          <w:szCs w:val="32"/>
        </w:rPr>
        <w:t>工作事项进展，并向</w:t>
      </w:r>
      <w:r>
        <w:rPr>
          <w:rFonts w:ascii="彩虹粗仿宋" w:hAnsi="宋体" w:hint="eastAsia"/>
          <w:snapToGrid w:val="0"/>
          <w:kern w:val="0"/>
          <w:szCs w:val="32"/>
        </w:rPr>
        <w:t>供应商</w:t>
      </w:r>
      <w:r>
        <w:rPr>
          <w:rFonts w:ascii="彩虹粗仿宋" w:hAnsi="宋体"/>
          <w:snapToGrid w:val="0"/>
          <w:kern w:val="0"/>
          <w:szCs w:val="32"/>
        </w:rPr>
        <w:t>及时反馈重要操作事项调整通知。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/>
          <w:snapToGrid w:val="0"/>
          <w:kern w:val="0"/>
          <w:szCs w:val="32"/>
        </w:rPr>
        <w:t>（</w:t>
      </w:r>
      <w:r>
        <w:rPr>
          <w:rFonts w:ascii="彩虹粗仿宋" w:hAnsi="宋体" w:hint="eastAsia"/>
          <w:snapToGrid w:val="0"/>
          <w:kern w:val="0"/>
          <w:szCs w:val="32"/>
        </w:rPr>
        <w:t>四</w:t>
      </w:r>
      <w:r>
        <w:rPr>
          <w:rFonts w:ascii="彩虹粗仿宋" w:hAnsi="宋体"/>
          <w:snapToGrid w:val="0"/>
          <w:kern w:val="0"/>
          <w:szCs w:val="32"/>
        </w:rPr>
        <w:t>）有权按约定标准对</w:t>
      </w:r>
      <w:r>
        <w:rPr>
          <w:rFonts w:ascii="彩虹粗仿宋" w:hAnsi="宋体" w:hint="eastAsia"/>
          <w:snapToGrid w:val="0"/>
          <w:kern w:val="0"/>
          <w:szCs w:val="32"/>
        </w:rPr>
        <w:t>供应商</w:t>
      </w:r>
      <w:r>
        <w:rPr>
          <w:rFonts w:ascii="彩虹粗仿宋" w:hAnsi="宋体"/>
          <w:snapToGrid w:val="0"/>
          <w:kern w:val="0"/>
          <w:szCs w:val="32"/>
        </w:rPr>
        <w:t>完成工作事项的情况进行抽检评价，并给予</w:t>
      </w:r>
      <w:r>
        <w:rPr>
          <w:rFonts w:ascii="彩虹粗仿宋" w:hAnsi="宋体" w:hint="eastAsia"/>
          <w:snapToGrid w:val="0"/>
          <w:kern w:val="0"/>
          <w:szCs w:val="32"/>
        </w:rPr>
        <w:t>供应商</w:t>
      </w:r>
      <w:r>
        <w:rPr>
          <w:rFonts w:ascii="彩虹粗仿宋" w:hAnsi="宋体"/>
          <w:snapToGrid w:val="0"/>
          <w:kern w:val="0"/>
          <w:szCs w:val="32"/>
        </w:rPr>
        <w:t>相应反馈。有权根据自身审计需要或根据监管部门要求对</w:t>
      </w:r>
      <w:r>
        <w:rPr>
          <w:rFonts w:ascii="彩虹粗仿宋" w:hAnsi="宋体" w:hint="eastAsia"/>
          <w:snapToGrid w:val="0"/>
          <w:kern w:val="0"/>
          <w:szCs w:val="32"/>
        </w:rPr>
        <w:t>供应商</w:t>
      </w:r>
      <w:r>
        <w:rPr>
          <w:rFonts w:ascii="彩虹粗仿宋" w:hAnsi="宋体"/>
          <w:snapToGrid w:val="0"/>
          <w:kern w:val="0"/>
          <w:szCs w:val="32"/>
        </w:rPr>
        <w:t>服务进行审计和检查。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/>
          <w:snapToGrid w:val="0"/>
          <w:kern w:val="0"/>
          <w:szCs w:val="32"/>
        </w:rPr>
        <w:t>（</w:t>
      </w:r>
      <w:r>
        <w:rPr>
          <w:rFonts w:ascii="彩虹粗仿宋" w:hAnsi="宋体" w:hint="eastAsia"/>
          <w:snapToGrid w:val="0"/>
          <w:kern w:val="0"/>
          <w:szCs w:val="32"/>
        </w:rPr>
        <w:t>五</w:t>
      </w:r>
      <w:r>
        <w:rPr>
          <w:rFonts w:ascii="彩虹粗仿宋" w:hAnsi="宋体"/>
          <w:snapToGrid w:val="0"/>
          <w:kern w:val="0"/>
          <w:szCs w:val="32"/>
        </w:rPr>
        <w:t>）安排人员在约定时间和交接区域与</w:t>
      </w:r>
      <w:r>
        <w:rPr>
          <w:rFonts w:ascii="彩虹粗仿宋" w:hAnsi="宋体" w:hint="eastAsia"/>
          <w:snapToGrid w:val="0"/>
          <w:kern w:val="0"/>
          <w:szCs w:val="32"/>
        </w:rPr>
        <w:t>供应商</w:t>
      </w:r>
      <w:r>
        <w:rPr>
          <w:rFonts w:ascii="彩虹粗仿宋" w:hAnsi="宋体"/>
          <w:snapToGrid w:val="0"/>
          <w:kern w:val="0"/>
          <w:szCs w:val="32"/>
        </w:rPr>
        <w:t>办理本协议项下的各项交接手续。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/>
          <w:snapToGrid w:val="0"/>
          <w:kern w:val="0"/>
          <w:szCs w:val="32"/>
        </w:rPr>
        <w:t>（</w:t>
      </w:r>
      <w:r>
        <w:rPr>
          <w:rFonts w:ascii="彩虹粗仿宋" w:hAnsi="宋体" w:hint="eastAsia"/>
          <w:snapToGrid w:val="0"/>
          <w:kern w:val="0"/>
          <w:szCs w:val="32"/>
        </w:rPr>
        <w:t>六</w:t>
      </w:r>
      <w:r>
        <w:rPr>
          <w:rFonts w:ascii="彩虹粗仿宋" w:hAnsi="宋体"/>
          <w:snapToGrid w:val="0"/>
          <w:kern w:val="0"/>
          <w:szCs w:val="32"/>
        </w:rPr>
        <w:t>）按协议约定向</w:t>
      </w:r>
      <w:r>
        <w:rPr>
          <w:rFonts w:ascii="彩虹粗仿宋" w:hAnsi="宋体" w:hint="eastAsia"/>
          <w:snapToGrid w:val="0"/>
          <w:kern w:val="0"/>
          <w:szCs w:val="32"/>
        </w:rPr>
        <w:t>供应商</w:t>
      </w:r>
      <w:r>
        <w:rPr>
          <w:rFonts w:ascii="彩虹粗仿宋" w:hAnsi="宋体"/>
          <w:snapToGrid w:val="0"/>
          <w:kern w:val="0"/>
          <w:szCs w:val="32"/>
        </w:rPr>
        <w:t>按时足额支付服务费用。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 xml:space="preserve"> 2.供应商</w:t>
      </w:r>
      <w:r>
        <w:rPr>
          <w:rFonts w:ascii="彩虹粗仿宋" w:hAnsi="宋体"/>
          <w:snapToGrid w:val="0"/>
          <w:kern w:val="0"/>
          <w:szCs w:val="32"/>
        </w:rPr>
        <w:t>权利与义务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/>
          <w:snapToGrid w:val="0"/>
          <w:kern w:val="0"/>
          <w:szCs w:val="32"/>
        </w:rPr>
        <w:t>（一）保证清分场地、金库等符合现金清分整点业务的需求，场地、安保等满足国家的金融行业标准。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/>
          <w:snapToGrid w:val="0"/>
          <w:kern w:val="0"/>
          <w:szCs w:val="32"/>
        </w:rPr>
        <w:t>（二）具备向</w:t>
      </w:r>
      <w:r>
        <w:rPr>
          <w:rFonts w:ascii="彩虹粗仿宋" w:hAnsi="宋体" w:hint="eastAsia"/>
          <w:snapToGrid w:val="0"/>
          <w:kern w:val="0"/>
          <w:szCs w:val="32"/>
        </w:rPr>
        <w:t>我行</w:t>
      </w:r>
      <w:r>
        <w:rPr>
          <w:rFonts w:ascii="彩虹粗仿宋" w:hAnsi="宋体"/>
          <w:snapToGrid w:val="0"/>
          <w:kern w:val="0"/>
          <w:szCs w:val="32"/>
        </w:rPr>
        <w:t>提供本协议项下服务所需的合法、有效资质，配备有数量充足、符合</w:t>
      </w:r>
      <w:r>
        <w:rPr>
          <w:rFonts w:ascii="彩虹粗仿宋" w:hAnsi="宋体" w:hint="eastAsia"/>
          <w:snapToGrid w:val="0"/>
          <w:kern w:val="0"/>
          <w:szCs w:val="32"/>
        </w:rPr>
        <w:t>我行</w:t>
      </w:r>
      <w:r>
        <w:rPr>
          <w:rFonts w:ascii="彩虹粗仿宋" w:hAnsi="宋体"/>
          <w:snapToGrid w:val="0"/>
          <w:kern w:val="0"/>
          <w:szCs w:val="32"/>
        </w:rPr>
        <w:t>要求的工作人员，具备承担本协议项下义务和责任的风险承受能力和赔付能力。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/>
          <w:snapToGrid w:val="0"/>
          <w:kern w:val="0"/>
          <w:szCs w:val="32"/>
        </w:rPr>
        <w:t>（三）应严格遵守</w:t>
      </w:r>
      <w:r>
        <w:rPr>
          <w:rFonts w:ascii="彩虹粗仿宋" w:hAnsi="宋体" w:hint="eastAsia"/>
          <w:snapToGrid w:val="0"/>
          <w:kern w:val="0"/>
          <w:szCs w:val="32"/>
        </w:rPr>
        <w:t>我行</w:t>
      </w:r>
      <w:r>
        <w:rPr>
          <w:rFonts w:ascii="彩虹粗仿宋" w:hAnsi="宋体"/>
          <w:snapToGrid w:val="0"/>
          <w:kern w:val="0"/>
          <w:szCs w:val="32"/>
        </w:rPr>
        <w:t>和人民银行有关现金管理相关规定，保证其服务人员数量的相对稳定，在</w:t>
      </w:r>
      <w:r>
        <w:rPr>
          <w:rFonts w:ascii="彩虹粗仿宋" w:hAnsi="宋体" w:hint="eastAsia"/>
          <w:snapToGrid w:val="0"/>
          <w:kern w:val="0"/>
          <w:szCs w:val="32"/>
        </w:rPr>
        <w:t>我行</w:t>
      </w:r>
      <w:r>
        <w:rPr>
          <w:rFonts w:ascii="彩虹粗仿宋" w:hAnsi="宋体"/>
          <w:snapToGrid w:val="0"/>
          <w:kern w:val="0"/>
          <w:szCs w:val="32"/>
        </w:rPr>
        <w:t>规定时间内完成现金清分、整点工作，接受并配合</w:t>
      </w:r>
      <w:r>
        <w:rPr>
          <w:rFonts w:ascii="彩虹粗仿宋" w:hAnsi="宋体" w:hint="eastAsia"/>
          <w:snapToGrid w:val="0"/>
          <w:kern w:val="0"/>
          <w:szCs w:val="32"/>
        </w:rPr>
        <w:t>我行</w:t>
      </w:r>
      <w:r>
        <w:rPr>
          <w:rFonts w:ascii="彩虹粗仿宋" w:hAnsi="宋体"/>
          <w:snapToGrid w:val="0"/>
          <w:kern w:val="0"/>
          <w:szCs w:val="32"/>
        </w:rPr>
        <w:t>或监管部门对其服务工作的业务管理、指导、监督检查、审计、评价等。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/>
          <w:snapToGrid w:val="0"/>
          <w:kern w:val="0"/>
          <w:szCs w:val="32"/>
        </w:rPr>
        <w:t>（四）</w:t>
      </w:r>
      <w:r>
        <w:rPr>
          <w:rFonts w:ascii="彩虹粗仿宋" w:hAnsi="宋体" w:hint="eastAsia"/>
          <w:snapToGrid w:val="0"/>
          <w:kern w:val="0"/>
          <w:szCs w:val="32"/>
        </w:rPr>
        <w:t>供应商</w:t>
      </w:r>
      <w:r>
        <w:rPr>
          <w:rFonts w:ascii="彩虹粗仿宋" w:hAnsi="宋体"/>
          <w:snapToGrid w:val="0"/>
          <w:kern w:val="0"/>
          <w:szCs w:val="32"/>
        </w:rPr>
        <w:t>不得以银行业金融机构的名义开展活动，</w:t>
      </w:r>
      <w:r>
        <w:rPr>
          <w:rFonts w:ascii="彩虹粗仿宋" w:hAnsi="宋体"/>
          <w:snapToGrid w:val="0"/>
          <w:kern w:val="0"/>
          <w:szCs w:val="32"/>
        </w:rPr>
        <w:lastRenderedPageBreak/>
        <w:t>作为外包服务的主体不得将业务再次分包。</w:t>
      </w:r>
      <w:r>
        <w:rPr>
          <w:rFonts w:ascii="彩虹粗仿宋" w:hAnsi="宋体" w:hint="eastAsia"/>
          <w:snapToGrid w:val="0"/>
          <w:kern w:val="0"/>
          <w:szCs w:val="32"/>
        </w:rPr>
        <w:t>供应商</w:t>
      </w:r>
      <w:r>
        <w:rPr>
          <w:rFonts w:ascii="彩虹粗仿宋" w:hAnsi="宋体"/>
          <w:snapToGrid w:val="0"/>
          <w:kern w:val="0"/>
          <w:szCs w:val="32"/>
        </w:rPr>
        <w:t>向</w:t>
      </w:r>
      <w:r>
        <w:rPr>
          <w:rFonts w:ascii="彩虹粗仿宋" w:hAnsi="宋体" w:hint="eastAsia"/>
          <w:snapToGrid w:val="0"/>
          <w:kern w:val="0"/>
          <w:szCs w:val="32"/>
        </w:rPr>
        <w:t>我行</w:t>
      </w:r>
      <w:r>
        <w:rPr>
          <w:rFonts w:ascii="彩虹粗仿宋" w:hAnsi="宋体"/>
          <w:snapToGrid w:val="0"/>
          <w:kern w:val="0"/>
          <w:szCs w:val="32"/>
        </w:rPr>
        <w:t>提供服务，</w:t>
      </w:r>
      <w:r>
        <w:rPr>
          <w:rFonts w:ascii="彩虹粗仿宋" w:hAnsi="宋体" w:hint="eastAsia"/>
          <w:snapToGrid w:val="0"/>
          <w:kern w:val="0"/>
          <w:szCs w:val="32"/>
        </w:rPr>
        <w:t>与供应商工作人员签订劳动合同，供应商</w:t>
      </w:r>
      <w:r>
        <w:rPr>
          <w:rFonts w:ascii="彩虹粗仿宋" w:hAnsi="宋体"/>
          <w:snapToGrid w:val="0"/>
          <w:kern w:val="0"/>
          <w:szCs w:val="32"/>
        </w:rPr>
        <w:t>工作人员与</w:t>
      </w:r>
      <w:r>
        <w:rPr>
          <w:rFonts w:ascii="彩虹粗仿宋" w:hAnsi="宋体" w:hint="eastAsia"/>
          <w:snapToGrid w:val="0"/>
          <w:kern w:val="0"/>
          <w:szCs w:val="32"/>
        </w:rPr>
        <w:t>我行</w:t>
      </w:r>
      <w:r>
        <w:rPr>
          <w:rFonts w:ascii="彩虹粗仿宋" w:hAnsi="宋体"/>
          <w:snapToGrid w:val="0"/>
          <w:kern w:val="0"/>
          <w:szCs w:val="32"/>
        </w:rPr>
        <w:t>不具有任何劳动法律关系。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/>
          <w:snapToGrid w:val="0"/>
          <w:kern w:val="0"/>
          <w:szCs w:val="32"/>
        </w:rPr>
        <w:t>（五）</w:t>
      </w:r>
      <w:r>
        <w:rPr>
          <w:rFonts w:ascii="彩虹粗仿宋" w:hAnsi="宋体" w:hint="eastAsia"/>
          <w:snapToGrid w:val="0"/>
          <w:kern w:val="0"/>
          <w:szCs w:val="32"/>
        </w:rPr>
        <w:t>供应商</w:t>
      </w:r>
      <w:r>
        <w:rPr>
          <w:rFonts w:ascii="彩虹粗仿宋" w:hAnsi="宋体"/>
          <w:snapToGrid w:val="0"/>
          <w:kern w:val="0"/>
          <w:szCs w:val="32"/>
        </w:rPr>
        <w:t>应向</w:t>
      </w:r>
      <w:r>
        <w:rPr>
          <w:rFonts w:ascii="彩虹粗仿宋" w:hAnsi="宋体" w:hint="eastAsia"/>
          <w:snapToGrid w:val="0"/>
          <w:kern w:val="0"/>
          <w:szCs w:val="32"/>
        </w:rPr>
        <w:t>我行</w:t>
      </w:r>
      <w:r>
        <w:rPr>
          <w:rFonts w:ascii="彩虹粗仿宋" w:hAnsi="宋体"/>
          <w:snapToGrid w:val="0"/>
          <w:kern w:val="0"/>
          <w:szCs w:val="32"/>
        </w:rPr>
        <w:t>定期通报外包活动的有关事项、及时通报外包活动的突发性事件。</w:t>
      </w:r>
      <w:r>
        <w:rPr>
          <w:rFonts w:ascii="彩虹粗仿宋" w:hAnsi="宋体" w:hint="eastAsia"/>
          <w:snapToGrid w:val="0"/>
          <w:kern w:val="0"/>
          <w:szCs w:val="32"/>
        </w:rPr>
        <w:t>供应商</w:t>
      </w:r>
      <w:r>
        <w:rPr>
          <w:rFonts w:ascii="彩虹粗仿宋" w:hAnsi="宋体"/>
          <w:snapToGrid w:val="0"/>
          <w:kern w:val="0"/>
          <w:szCs w:val="32"/>
        </w:rPr>
        <w:t>应结合本合同项下为</w:t>
      </w:r>
      <w:r>
        <w:rPr>
          <w:rFonts w:ascii="彩虹粗仿宋" w:hAnsi="宋体" w:hint="eastAsia"/>
          <w:snapToGrid w:val="0"/>
          <w:kern w:val="0"/>
          <w:szCs w:val="32"/>
        </w:rPr>
        <w:t>我行</w:t>
      </w:r>
      <w:r>
        <w:rPr>
          <w:rFonts w:ascii="彩虹粗仿宋" w:hAnsi="宋体"/>
          <w:snapToGrid w:val="0"/>
          <w:kern w:val="0"/>
          <w:szCs w:val="32"/>
        </w:rPr>
        <w:t>提供服务内容，制定与服务项目相关的内控制度、管理制度、操作规程、突发事件应急预案，并向</w:t>
      </w:r>
      <w:r>
        <w:rPr>
          <w:rFonts w:ascii="彩虹粗仿宋" w:hAnsi="宋体" w:hint="eastAsia"/>
          <w:snapToGrid w:val="0"/>
          <w:kern w:val="0"/>
          <w:szCs w:val="32"/>
        </w:rPr>
        <w:t>我行</w:t>
      </w:r>
      <w:r>
        <w:rPr>
          <w:rFonts w:ascii="彩虹粗仿宋" w:hAnsi="宋体"/>
          <w:snapToGrid w:val="0"/>
          <w:kern w:val="0"/>
          <w:szCs w:val="32"/>
        </w:rPr>
        <w:t>备案，落实必要的应急保障资源及措施，并对工作人员进行安全教育，以保证为</w:t>
      </w:r>
      <w:r>
        <w:rPr>
          <w:rFonts w:ascii="彩虹粗仿宋" w:hAnsi="宋体" w:hint="eastAsia"/>
          <w:snapToGrid w:val="0"/>
          <w:kern w:val="0"/>
          <w:szCs w:val="32"/>
        </w:rPr>
        <w:t>我行</w:t>
      </w:r>
      <w:r>
        <w:rPr>
          <w:rFonts w:ascii="彩虹粗仿宋" w:hAnsi="宋体"/>
          <w:snapToGrid w:val="0"/>
          <w:kern w:val="0"/>
          <w:szCs w:val="32"/>
        </w:rPr>
        <w:t>提供服务的安全、持续与稳定。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/>
          <w:snapToGrid w:val="0"/>
          <w:kern w:val="0"/>
          <w:szCs w:val="32"/>
        </w:rPr>
        <w:t>（六）</w:t>
      </w:r>
      <w:r>
        <w:rPr>
          <w:rFonts w:ascii="彩虹粗仿宋" w:hAnsi="宋体" w:hint="eastAsia"/>
          <w:snapToGrid w:val="0"/>
          <w:kern w:val="0"/>
          <w:szCs w:val="32"/>
        </w:rPr>
        <w:t>供应商</w:t>
      </w:r>
      <w:r>
        <w:rPr>
          <w:rFonts w:ascii="彩虹粗仿宋" w:hAnsi="宋体"/>
          <w:snapToGrid w:val="0"/>
          <w:kern w:val="0"/>
          <w:szCs w:val="32"/>
        </w:rPr>
        <w:t>须配合</w:t>
      </w:r>
      <w:r>
        <w:rPr>
          <w:rFonts w:ascii="彩虹粗仿宋" w:hAnsi="宋体" w:hint="eastAsia"/>
          <w:snapToGrid w:val="0"/>
          <w:kern w:val="0"/>
          <w:szCs w:val="32"/>
        </w:rPr>
        <w:t>我行</w:t>
      </w:r>
      <w:r>
        <w:rPr>
          <w:rFonts w:ascii="彩虹粗仿宋" w:hAnsi="宋体"/>
          <w:snapToGrid w:val="0"/>
          <w:kern w:val="0"/>
          <w:szCs w:val="32"/>
        </w:rPr>
        <w:t>向所在地人民银行分支机构提交现金清分企业备案材料，向</w:t>
      </w:r>
      <w:r>
        <w:rPr>
          <w:rFonts w:ascii="彩虹粗仿宋" w:hAnsi="宋体" w:hint="eastAsia"/>
          <w:snapToGrid w:val="0"/>
          <w:kern w:val="0"/>
          <w:szCs w:val="32"/>
        </w:rPr>
        <w:t>我行</w:t>
      </w:r>
      <w:r>
        <w:rPr>
          <w:rFonts w:ascii="彩虹粗仿宋" w:hAnsi="宋体"/>
          <w:snapToGrid w:val="0"/>
          <w:kern w:val="0"/>
          <w:szCs w:val="32"/>
        </w:rPr>
        <w:t>提供材料包括：现金清分企业信息备案表、企业营业执照、税务登记证、组织机构代码证或三证合一的营业抗照、企业法定代表人身份证明资料(正本或复印件)和资本构成说明、高级管理人员从业经历、业务风险管控制度、业务服务范畴、操作人员技术培训情况等。</w:t>
      </w:r>
      <w:r>
        <w:rPr>
          <w:rFonts w:ascii="彩虹粗仿宋" w:hAnsi="宋体" w:hint="eastAsia"/>
          <w:snapToGrid w:val="0"/>
          <w:kern w:val="0"/>
          <w:szCs w:val="32"/>
        </w:rPr>
        <w:t>供应商</w:t>
      </w:r>
      <w:r>
        <w:rPr>
          <w:rFonts w:ascii="彩虹粗仿宋" w:hAnsi="宋体"/>
          <w:snapToGrid w:val="0"/>
          <w:kern w:val="0"/>
          <w:szCs w:val="32"/>
        </w:rPr>
        <w:t>在自有场地开展现金清分业务的，</w:t>
      </w:r>
      <w:r>
        <w:rPr>
          <w:rFonts w:ascii="彩虹粗仿宋" w:hAnsi="宋体" w:hint="eastAsia"/>
          <w:snapToGrid w:val="0"/>
          <w:kern w:val="0"/>
          <w:szCs w:val="32"/>
        </w:rPr>
        <w:t>场地需要具备必须的安防和消防设施设备，且各类设施设备应符合国家标准或行业标准</w:t>
      </w:r>
      <w:r>
        <w:rPr>
          <w:rFonts w:ascii="彩虹粗仿宋" w:hAnsi="宋体"/>
          <w:snapToGrid w:val="0"/>
          <w:kern w:val="0"/>
          <w:szCs w:val="32"/>
        </w:rPr>
        <w:t>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/>
          <w:snapToGrid w:val="0"/>
          <w:kern w:val="0"/>
          <w:szCs w:val="32"/>
        </w:rPr>
        <w:t>（七）</w:t>
      </w:r>
      <w:r>
        <w:rPr>
          <w:rFonts w:ascii="彩虹粗仿宋" w:hAnsi="宋体" w:hint="eastAsia"/>
          <w:snapToGrid w:val="0"/>
          <w:kern w:val="0"/>
          <w:szCs w:val="32"/>
        </w:rPr>
        <w:t>供应商</w:t>
      </w:r>
      <w:r>
        <w:rPr>
          <w:rFonts w:ascii="彩虹粗仿宋" w:hAnsi="宋体"/>
          <w:snapToGrid w:val="0"/>
          <w:kern w:val="0"/>
          <w:szCs w:val="32"/>
        </w:rPr>
        <w:t>依据本协议提供现金清分整点服务必须在监控下进行，如因未被监控或监控不完整、不明晰产生纠纷，</w:t>
      </w:r>
      <w:r>
        <w:rPr>
          <w:rFonts w:ascii="彩虹粗仿宋" w:hAnsi="宋体" w:hint="eastAsia"/>
          <w:snapToGrid w:val="0"/>
          <w:kern w:val="0"/>
          <w:szCs w:val="32"/>
        </w:rPr>
        <w:t>供应商供应商</w:t>
      </w:r>
      <w:r>
        <w:rPr>
          <w:rFonts w:ascii="彩虹粗仿宋" w:hAnsi="宋体"/>
          <w:snapToGrid w:val="0"/>
          <w:kern w:val="0"/>
          <w:szCs w:val="32"/>
        </w:rPr>
        <w:t>应承担对其不利的后果。</w:t>
      </w:r>
      <w:r>
        <w:rPr>
          <w:rFonts w:ascii="彩虹粗仿宋" w:hAnsi="宋体" w:hint="eastAsia"/>
          <w:snapToGrid w:val="0"/>
          <w:kern w:val="0"/>
          <w:szCs w:val="32"/>
        </w:rPr>
        <w:t>供应商</w:t>
      </w:r>
      <w:r>
        <w:rPr>
          <w:rFonts w:ascii="彩虹粗仿宋" w:hAnsi="宋体"/>
          <w:snapToGrid w:val="0"/>
          <w:kern w:val="0"/>
          <w:szCs w:val="32"/>
        </w:rPr>
        <w:t>应按照</w:t>
      </w:r>
      <w:r>
        <w:rPr>
          <w:rFonts w:ascii="彩虹粗仿宋" w:hAnsi="宋体" w:hint="eastAsia"/>
          <w:snapToGrid w:val="0"/>
          <w:kern w:val="0"/>
          <w:szCs w:val="32"/>
        </w:rPr>
        <w:t>我行</w:t>
      </w:r>
      <w:r>
        <w:rPr>
          <w:rFonts w:ascii="彩虹粗仿宋" w:hAnsi="宋体"/>
          <w:snapToGrid w:val="0"/>
          <w:kern w:val="0"/>
          <w:szCs w:val="32"/>
        </w:rPr>
        <w:t>要求配合</w:t>
      </w:r>
      <w:r>
        <w:rPr>
          <w:rFonts w:ascii="彩虹粗仿宋" w:hAnsi="宋体" w:hint="eastAsia"/>
          <w:snapToGrid w:val="0"/>
          <w:kern w:val="0"/>
          <w:szCs w:val="32"/>
        </w:rPr>
        <w:t>行</w:t>
      </w:r>
      <w:r>
        <w:rPr>
          <w:rFonts w:ascii="彩虹粗仿宋" w:hAnsi="宋体"/>
          <w:snapToGrid w:val="0"/>
          <w:kern w:val="0"/>
          <w:szCs w:val="32"/>
        </w:rPr>
        <w:t>方接受</w:t>
      </w:r>
      <w:r>
        <w:rPr>
          <w:rFonts w:ascii="彩虹粗仿宋" w:hAnsi="宋体" w:hint="eastAsia"/>
          <w:snapToGrid w:val="0"/>
          <w:kern w:val="0"/>
          <w:szCs w:val="32"/>
        </w:rPr>
        <w:t>我行</w:t>
      </w:r>
      <w:r>
        <w:rPr>
          <w:rFonts w:ascii="彩虹粗仿宋" w:hAnsi="宋体"/>
          <w:snapToGrid w:val="0"/>
          <w:kern w:val="0"/>
          <w:szCs w:val="32"/>
        </w:rPr>
        <w:t>、</w:t>
      </w:r>
      <w:r>
        <w:rPr>
          <w:rFonts w:ascii="彩虹粗仿宋" w:hAnsi="宋体" w:hint="eastAsia"/>
          <w:snapToGrid w:val="0"/>
          <w:kern w:val="0"/>
          <w:szCs w:val="32"/>
        </w:rPr>
        <w:t>我行</w:t>
      </w:r>
      <w:r>
        <w:rPr>
          <w:rFonts w:ascii="彩虹粗仿宋" w:hAnsi="宋体"/>
          <w:snapToGrid w:val="0"/>
          <w:kern w:val="0"/>
          <w:szCs w:val="32"/>
        </w:rPr>
        <w:t>上级机构或外部监管机构的检查、</w:t>
      </w:r>
      <w:r>
        <w:rPr>
          <w:rFonts w:ascii="彩虹粗仿宋" w:hAnsi="宋体"/>
          <w:snapToGrid w:val="0"/>
          <w:kern w:val="0"/>
          <w:szCs w:val="32"/>
        </w:rPr>
        <w:lastRenderedPageBreak/>
        <w:t>审计、评价等工作。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/>
          <w:snapToGrid w:val="0"/>
          <w:kern w:val="0"/>
          <w:szCs w:val="32"/>
        </w:rPr>
        <w:t>（八）</w:t>
      </w:r>
      <w:r>
        <w:rPr>
          <w:rFonts w:ascii="彩虹粗仿宋" w:hAnsi="宋体" w:hint="eastAsia"/>
          <w:snapToGrid w:val="0"/>
          <w:kern w:val="0"/>
          <w:szCs w:val="32"/>
        </w:rPr>
        <w:t>供应商</w:t>
      </w:r>
      <w:r>
        <w:rPr>
          <w:rFonts w:ascii="彩虹粗仿宋" w:hAnsi="宋体"/>
          <w:snapToGrid w:val="0"/>
          <w:kern w:val="0"/>
          <w:szCs w:val="32"/>
        </w:rPr>
        <w:t>清分以后用于自助设备的现金需达到人民银行规定</w:t>
      </w:r>
      <w:r>
        <w:rPr>
          <w:rFonts w:ascii="彩虹粗仿宋" w:hAnsi="宋体"/>
          <w:snapToGrid w:val="0"/>
          <w:kern w:val="0"/>
          <w:szCs w:val="32"/>
        </w:rPr>
        <w:t>“</w:t>
      </w:r>
      <w:r>
        <w:rPr>
          <w:rFonts w:ascii="彩虹粗仿宋" w:hAnsi="宋体"/>
          <w:snapToGrid w:val="0"/>
          <w:kern w:val="0"/>
          <w:szCs w:val="32"/>
        </w:rPr>
        <w:t>贴黄标</w:t>
      </w:r>
      <w:r>
        <w:rPr>
          <w:rFonts w:ascii="彩虹粗仿宋" w:hAnsi="宋体"/>
          <w:snapToGrid w:val="0"/>
          <w:kern w:val="0"/>
          <w:szCs w:val="32"/>
        </w:rPr>
        <w:t>”</w:t>
      </w:r>
      <w:r>
        <w:rPr>
          <w:rFonts w:ascii="彩虹粗仿宋" w:hAnsi="宋体"/>
          <w:snapToGrid w:val="0"/>
          <w:kern w:val="0"/>
          <w:szCs w:val="32"/>
        </w:rPr>
        <w:t>的冠字号码要求。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/>
          <w:snapToGrid w:val="0"/>
          <w:kern w:val="0"/>
          <w:szCs w:val="32"/>
        </w:rPr>
        <w:t>（九）</w:t>
      </w:r>
      <w:r>
        <w:rPr>
          <w:rFonts w:ascii="彩虹粗仿宋" w:hAnsi="宋体" w:hint="eastAsia"/>
          <w:snapToGrid w:val="0"/>
          <w:kern w:val="0"/>
          <w:szCs w:val="32"/>
        </w:rPr>
        <w:t>供应商</w:t>
      </w:r>
      <w:r>
        <w:rPr>
          <w:rFonts w:ascii="彩虹粗仿宋" w:hAnsi="宋体"/>
          <w:snapToGrid w:val="0"/>
          <w:kern w:val="0"/>
          <w:szCs w:val="32"/>
        </w:rPr>
        <w:t>清分整点现金不符合人民银行标准要求，造成上交人行或同业调拨退回返工等，</w:t>
      </w:r>
      <w:r>
        <w:rPr>
          <w:rFonts w:ascii="彩虹粗仿宋" w:hAnsi="宋体" w:hint="eastAsia"/>
          <w:snapToGrid w:val="0"/>
          <w:kern w:val="0"/>
          <w:szCs w:val="32"/>
        </w:rPr>
        <w:t>供应商</w:t>
      </w:r>
      <w:r>
        <w:rPr>
          <w:rFonts w:ascii="彩虹粗仿宋" w:hAnsi="宋体"/>
          <w:snapToGrid w:val="0"/>
          <w:kern w:val="0"/>
          <w:szCs w:val="32"/>
        </w:rPr>
        <w:t>承担因此造成押运费用、重新返工的相关费用及影响。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/>
          <w:snapToGrid w:val="0"/>
          <w:kern w:val="0"/>
          <w:szCs w:val="32"/>
        </w:rPr>
        <w:t>（十）</w:t>
      </w:r>
      <w:r>
        <w:rPr>
          <w:rFonts w:ascii="彩虹粗仿宋" w:hAnsi="宋体" w:hint="eastAsia"/>
          <w:snapToGrid w:val="0"/>
          <w:kern w:val="0"/>
          <w:szCs w:val="32"/>
        </w:rPr>
        <w:t>供应商</w:t>
      </w:r>
      <w:r>
        <w:rPr>
          <w:rFonts w:ascii="彩虹粗仿宋" w:hAnsi="宋体"/>
          <w:snapToGrid w:val="0"/>
          <w:kern w:val="0"/>
          <w:szCs w:val="32"/>
        </w:rPr>
        <w:t>为</w:t>
      </w:r>
      <w:r>
        <w:rPr>
          <w:rFonts w:ascii="彩虹粗仿宋" w:hAnsi="宋体" w:hint="eastAsia"/>
          <w:snapToGrid w:val="0"/>
          <w:kern w:val="0"/>
          <w:szCs w:val="32"/>
        </w:rPr>
        <w:t>我行</w:t>
      </w:r>
      <w:r>
        <w:rPr>
          <w:rFonts w:ascii="彩虹粗仿宋" w:hAnsi="宋体"/>
          <w:snapToGrid w:val="0"/>
          <w:kern w:val="0"/>
          <w:szCs w:val="32"/>
        </w:rPr>
        <w:t>提供现金清分整点所需耗材（不包含封签）。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/>
          <w:snapToGrid w:val="0"/>
          <w:kern w:val="0"/>
          <w:szCs w:val="32"/>
        </w:rPr>
        <w:t>（十</w:t>
      </w:r>
      <w:r>
        <w:rPr>
          <w:rFonts w:ascii="彩虹粗仿宋" w:hAnsi="宋体" w:hint="eastAsia"/>
          <w:snapToGrid w:val="0"/>
          <w:kern w:val="0"/>
          <w:szCs w:val="32"/>
        </w:rPr>
        <w:t>一</w:t>
      </w:r>
      <w:r>
        <w:rPr>
          <w:rFonts w:ascii="彩虹粗仿宋" w:hAnsi="宋体"/>
          <w:snapToGrid w:val="0"/>
          <w:kern w:val="0"/>
          <w:szCs w:val="32"/>
        </w:rPr>
        <w:t>）</w:t>
      </w:r>
      <w:r>
        <w:rPr>
          <w:rFonts w:ascii="彩虹粗仿宋" w:hAnsi="宋体" w:hint="eastAsia"/>
          <w:snapToGrid w:val="0"/>
          <w:kern w:val="0"/>
          <w:szCs w:val="32"/>
        </w:rPr>
        <w:t>供应商</w:t>
      </w:r>
      <w:r>
        <w:rPr>
          <w:rFonts w:ascii="彩虹粗仿宋" w:hAnsi="宋体"/>
          <w:snapToGrid w:val="0"/>
          <w:kern w:val="0"/>
          <w:szCs w:val="32"/>
        </w:rPr>
        <w:t>有下列事项之一发生变更的，应在</w:t>
      </w:r>
      <w:r>
        <w:rPr>
          <w:rFonts w:ascii="彩虹粗仿宋" w:hAnsi="宋体"/>
          <w:snapToGrid w:val="0"/>
          <w:kern w:val="0"/>
          <w:szCs w:val="32"/>
          <w:u w:val="single"/>
        </w:rPr>
        <w:t xml:space="preserve"> 三</w:t>
      </w:r>
      <w:r>
        <w:rPr>
          <w:rFonts w:ascii="彩虹粗仿宋" w:hAnsi="宋体"/>
          <w:snapToGrid w:val="0"/>
          <w:kern w:val="0"/>
          <w:szCs w:val="32"/>
        </w:rPr>
        <w:t>个工作日内将相关信息告知</w:t>
      </w:r>
      <w:r>
        <w:rPr>
          <w:rFonts w:ascii="彩虹粗仿宋" w:hAnsi="宋体" w:hint="eastAsia"/>
          <w:snapToGrid w:val="0"/>
          <w:kern w:val="0"/>
          <w:szCs w:val="32"/>
        </w:rPr>
        <w:t>我行</w:t>
      </w:r>
      <w:r>
        <w:rPr>
          <w:rFonts w:ascii="彩虹粗仿宋" w:hAnsi="宋体"/>
          <w:snapToGrid w:val="0"/>
          <w:kern w:val="0"/>
          <w:szCs w:val="32"/>
        </w:rPr>
        <w:t>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/>
          <w:snapToGrid w:val="0"/>
          <w:kern w:val="0"/>
          <w:szCs w:val="32"/>
        </w:rPr>
        <w:t>1.变更企业名称、经营场所、注册资本或组织形式；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/>
          <w:snapToGrid w:val="0"/>
          <w:kern w:val="0"/>
          <w:szCs w:val="32"/>
        </w:rPr>
        <w:t>2.变更主要出资人、法人代表；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/>
          <w:snapToGrid w:val="0"/>
          <w:kern w:val="0"/>
          <w:szCs w:val="32"/>
        </w:rPr>
        <w:t>3.企业合并或分立、变更营业范围；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/>
          <w:snapToGrid w:val="0"/>
          <w:kern w:val="0"/>
          <w:szCs w:val="32"/>
        </w:rPr>
        <w:t>4.企业出现重大经营困难；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/>
          <w:snapToGrid w:val="0"/>
          <w:kern w:val="0"/>
          <w:szCs w:val="32"/>
        </w:rPr>
        <w:t>5.企业被政府其它管理部门处罚；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/>
          <w:snapToGrid w:val="0"/>
          <w:kern w:val="0"/>
          <w:szCs w:val="32"/>
        </w:rPr>
        <w:t>6.其它对企业经营活动造成重大影响的事项；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/>
          <w:snapToGrid w:val="0"/>
          <w:kern w:val="0"/>
          <w:szCs w:val="32"/>
        </w:rPr>
        <w:t>7.在服务过程中出现重大安全事件或不良社会影响的行为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（十二）违约责任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1.供应商在服务过程中，有下列行为之一的，我行有权追究供应商违约责任：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（1）供应商工作质量达不到作业标准的；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lastRenderedPageBreak/>
        <w:t>（2）供应商未在建行规定的时间内完成各项工作任务的；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（3）供应商未遵循建行安全运营的有关管理规定的；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（4）供应商未执行保密协议的；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（5）供应商员工违法违纪、违反工作纪律、违规操作的，给我行造成损失的，由供应商承担连带赔偿责任。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2.</w:t>
      </w:r>
      <w:r>
        <w:rPr>
          <w:rFonts w:ascii="彩虹粗仿宋" w:hint="eastAsia"/>
          <w:bCs/>
          <w:kern w:val="0"/>
          <w:sz w:val="30"/>
          <w:szCs w:val="30"/>
        </w:rPr>
        <w:t xml:space="preserve"> </w:t>
      </w:r>
      <w:r>
        <w:rPr>
          <w:rFonts w:ascii="彩虹粗仿宋" w:hAnsi="宋体" w:hint="eastAsia"/>
          <w:bCs/>
          <w:snapToGrid w:val="0"/>
          <w:kern w:val="0"/>
          <w:szCs w:val="32"/>
        </w:rPr>
        <w:t>为保证合同履行，供应商应提前进行相应的工作人员储备，工作人员年度总流动率应低于15%，每超过一人我行有权要求供应商支付500元违约金，累计计算；若人员流动率超过50%时，供应商应向我行支付违约金</w:t>
      </w:r>
      <w:r>
        <w:rPr>
          <w:rFonts w:ascii="彩虹粗仿宋" w:hAnsi="宋体"/>
          <w:bCs/>
          <w:snapToGrid w:val="0"/>
          <w:kern w:val="0"/>
          <w:szCs w:val="32"/>
        </w:rPr>
        <w:t>5</w:t>
      </w:r>
      <w:r>
        <w:rPr>
          <w:rFonts w:ascii="彩虹粗仿宋" w:hAnsi="宋体" w:hint="eastAsia"/>
          <w:bCs/>
          <w:snapToGrid w:val="0"/>
          <w:kern w:val="0"/>
          <w:szCs w:val="32"/>
        </w:rPr>
        <w:t>万元。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3.我行对供应商工作差错率较高的员工有更换建议权，供应商应根据建行的要求在10个工作日内更换。对于出现违规行为的人员，供应商应及时纠正、更换或清退出现违规行为的服务人员。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4.供应商在服务过程中，有下列行为之一的，我行有权解除合同：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（1）经营条件发生变化，无法继续提供符合标准的服务；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 xml:space="preserve">（2）合同履行期间发生重大事故或案件，对我行声誉造成严重不利影响； 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（3）我行对供应商工作质量进行检查，连续3个月不能达到服务标准；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（4）我行及客户信息安全或权利受到影响时，供应商在</w:t>
      </w:r>
      <w:r>
        <w:rPr>
          <w:rFonts w:ascii="彩虹粗仿宋" w:hAnsi="宋体" w:hint="eastAsia"/>
          <w:snapToGrid w:val="0"/>
          <w:kern w:val="0"/>
          <w:szCs w:val="32"/>
        </w:rPr>
        <w:lastRenderedPageBreak/>
        <w:t>履行外包服务合同期间违约或侵犯第三方合法权益时。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5.我行在接受上级行、审计及银行监管机构等检查中，因供应商服务质量原因被处罚，我行有权向供应商追究赔偿。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 xml:space="preserve">6.供应商应加强对工作人员的管理，工作人员除完成我行外包项目工作外，不得以我行名义从事任何其他活动，擅自从事其他活动而造成与第三方的纠纷和赔偿与我行无关。如给我行造成损害，我行保留追索权力，并有权要求供应商承担连带责任。 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7.我行网点上缴的本外币现金未达到标准，造成供应商工作延误的，供应商不承担相关赔偿责任。</w:t>
      </w:r>
    </w:p>
    <w:p w:rsidR="009A508F" w:rsidRDefault="001A05C0">
      <w:pPr>
        <w:adjustRightInd w:val="0"/>
        <w:snapToGrid w:val="0"/>
        <w:spacing w:line="360" w:lineRule="auto"/>
        <w:ind w:firstLineChars="200" w:firstLine="640"/>
        <w:rPr>
          <w:rFonts w:ascii="彩虹粗仿宋" w:hAnsi="宋体"/>
          <w:snapToGrid w:val="0"/>
          <w:kern w:val="0"/>
          <w:szCs w:val="32"/>
        </w:rPr>
      </w:pPr>
      <w:r>
        <w:rPr>
          <w:rFonts w:ascii="彩虹粗仿宋" w:hAnsi="宋体" w:hint="eastAsia"/>
          <w:snapToGrid w:val="0"/>
          <w:kern w:val="0"/>
          <w:szCs w:val="32"/>
        </w:rPr>
        <w:t>8.我行无正当理由，不按本合同规定条款向供应商支付合同款项，我行每逾期一日应支付供应商金额的万分之三的违约金。</w:t>
      </w:r>
      <w:bookmarkStart w:id="0" w:name="_GoBack"/>
      <w:bookmarkEnd w:id="0"/>
    </w:p>
    <w:sectPr w:rsidR="009A508F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22B" w:rsidRDefault="0073322B">
      <w:r>
        <w:separator/>
      </w:r>
    </w:p>
  </w:endnote>
  <w:endnote w:type="continuationSeparator" w:id="0">
    <w:p w:rsidR="0073322B" w:rsidRDefault="0073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"/>
    </w:sdtPr>
    <w:sdtEndPr/>
    <w:sdtContent>
      <w:p w:rsidR="009A508F" w:rsidRDefault="001A05C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29C" w:rsidRPr="0036729C">
          <w:rPr>
            <w:noProof/>
            <w:lang w:val="zh-CN"/>
          </w:rPr>
          <w:t>9</w:t>
        </w:r>
        <w:r>
          <w:fldChar w:fldCharType="end"/>
        </w:r>
      </w:p>
    </w:sdtContent>
  </w:sdt>
  <w:p w:rsidR="009A508F" w:rsidRDefault="009A50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22B" w:rsidRDefault="0073322B">
      <w:r>
        <w:separator/>
      </w:r>
    </w:p>
  </w:footnote>
  <w:footnote w:type="continuationSeparator" w:id="0">
    <w:p w:rsidR="0073322B" w:rsidRDefault="00733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D4"/>
    <w:rsid w:val="F7DFBD80"/>
    <w:rsid w:val="FCDEB75E"/>
    <w:rsid w:val="00033053"/>
    <w:rsid w:val="000351E7"/>
    <w:rsid w:val="00051503"/>
    <w:rsid w:val="00071683"/>
    <w:rsid w:val="00074596"/>
    <w:rsid w:val="000A4B6A"/>
    <w:rsid w:val="000E5D83"/>
    <w:rsid w:val="00127C8E"/>
    <w:rsid w:val="00130E98"/>
    <w:rsid w:val="00152D49"/>
    <w:rsid w:val="00184078"/>
    <w:rsid w:val="001A05C0"/>
    <w:rsid w:val="001C02BF"/>
    <w:rsid w:val="001C13D4"/>
    <w:rsid w:val="001C5BBE"/>
    <w:rsid w:val="001C769F"/>
    <w:rsid w:val="001E639F"/>
    <w:rsid w:val="001E6F1A"/>
    <w:rsid w:val="0020712E"/>
    <w:rsid w:val="00223734"/>
    <w:rsid w:val="0023600C"/>
    <w:rsid w:val="002A242F"/>
    <w:rsid w:val="002B75D0"/>
    <w:rsid w:val="002E171B"/>
    <w:rsid w:val="00317AC6"/>
    <w:rsid w:val="003241E0"/>
    <w:rsid w:val="0032595E"/>
    <w:rsid w:val="00352D2B"/>
    <w:rsid w:val="00354403"/>
    <w:rsid w:val="0036729C"/>
    <w:rsid w:val="00370F7B"/>
    <w:rsid w:val="00396919"/>
    <w:rsid w:val="003C456C"/>
    <w:rsid w:val="003E267E"/>
    <w:rsid w:val="003F1902"/>
    <w:rsid w:val="004025E8"/>
    <w:rsid w:val="0040642D"/>
    <w:rsid w:val="00425AD1"/>
    <w:rsid w:val="004655F5"/>
    <w:rsid w:val="00473C93"/>
    <w:rsid w:val="00481498"/>
    <w:rsid w:val="00481E18"/>
    <w:rsid w:val="00487449"/>
    <w:rsid w:val="004951D6"/>
    <w:rsid w:val="004B20C9"/>
    <w:rsid w:val="004C0DDA"/>
    <w:rsid w:val="004D4F7D"/>
    <w:rsid w:val="004D7A99"/>
    <w:rsid w:val="00521E6B"/>
    <w:rsid w:val="005525BF"/>
    <w:rsid w:val="00565DCF"/>
    <w:rsid w:val="005977D9"/>
    <w:rsid w:val="005A1860"/>
    <w:rsid w:val="005D4587"/>
    <w:rsid w:val="005E776C"/>
    <w:rsid w:val="005F2B82"/>
    <w:rsid w:val="0060698B"/>
    <w:rsid w:val="00634B63"/>
    <w:rsid w:val="0064057E"/>
    <w:rsid w:val="00666C08"/>
    <w:rsid w:val="006825FD"/>
    <w:rsid w:val="00692AD8"/>
    <w:rsid w:val="00697341"/>
    <w:rsid w:val="006B34BB"/>
    <w:rsid w:val="006B6D80"/>
    <w:rsid w:val="0073322B"/>
    <w:rsid w:val="00736824"/>
    <w:rsid w:val="007416D5"/>
    <w:rsid w:val="007530DE"/>
    <w:rsid w:val="007A4168"/>
    <w:rsid w:val="007C069E"/>
    <w:rsid w:val="007E6D89"/>
    <w:rsid w:val="00812CEF"/>
    <w:rsid w:val="00813292"/>
    <w:rsid w:val="00855BA7"/>
    <w:rsid w:val="00864096"/>
    <w:rsid w:val="00864319"/>
    <w:rsid w:val="00882EDC"/>
    <w:rsid w:val="00884617"/>
    <w:rsid w:val="008908C0"/>
    <w:rsid w:val="0089579C"/>
    <w:rsid w:val="008A029C"/>
    <w:rsid w:val="008E0016"/>
    <w:rsid w:val="008F29E8"/>
    <w:rsid w:val="00906C70"/>
    <w:rsid w:val="00907F53"/>
    <w:rsid w:val="00915ABC"/>
    <w:rsid w:val="00934523"/>
    <w:rsid w:val="00966659"/>
    <w:rsid w:val="009A508F"/>
    <w:rsid w:val="009B76E0"/>
    <w:rsid w:val="00A40E1F"/>
    <w:rsid w:val="00AA4A4C"/>
    <w:rsid w:val="00AC5263"/>
    <w:rsid w:val="00AC54E1"/>
    <w:rsid w:val="00AE0CAF"/>
    <w:rsid w:val="00AF07A4"/>
    <w:rsid w:val="00B10860"/>
    <w:rsid w:val="00B27BED"/>
    <w:rsid w:val="00B30AB1"/>
    <w:rsid w:val="00B30DF3"/>
    <w:rsid w:val="00B64F62"/>
    <w:rsid w:val="00B801AA"/>
    <w:rsid w:val="00BC177D"/>
    <w:rsid w:val="00BC3366"/>
    <w:rsid w:val="00BD284F"/>
    <w:rsid w:val="00C03F8A"/>
    <w:rsid w:val="00C05C96"/>
    <w:rsid w:val="00C1586F"/>
    <w:rsid w:val="00C274C1"/>
    <w:rsid w:val="00C403E2"/>
    <w:rsid w:val="00C40A1E"/>
    <w:rsid w:val="00C813FC"/>
    <w:rsid w:val="00CA0418"/>
    <w:rsid w:val="00CB175E"/>
    <w:rsid w:val="00CC61C7"/>
    <w:rsid w:val="00CD3657"/>
    <w:rsid w:val="00CD36A3"/>
    <w:rsid w:val="00D00A2D"/>
    <w:rsid w:val="00D03367"/>
    <w:rsid w:val="00D03491"/>
    <w:rsid w:val="00D1036D"/>
    <w:rsid w:val="00D34862"/>
    <w:rsid w:val="00D35DB4"/>
    <w:rsid w:val="00D5052A"/>
    <w:rsid w:val="00D51B65"/>
    <w:rsid w:val="00D62905"/>
    <w:rsid w:val="00D92050"/>
    <w:rsid w:val="00D948D2"/>
    <w:rsid w:val="00DA5B18"/>
    <w:rsid w:val="00DD5816"/>
    <w:rsid w:val="00E04BE4"/>
    <w:rsid w:val="00E1364B"/>
    <w:rsid w:val="00E37E89"/>
    <w:rsid w:val="00E40783"/>
    <w:rsid w:val="00E54292"/>
    <w:rsid w:val="00E654E8"/>
    <w:rsid w:val="00E8324E"/>
    <w:rsid w:val="00EA6D26"/>
    <w:rsid w:val="00EB4F3F"/>
    <w:rsid w:val="00EC5BE5"/>
    <w:rsid w:val="00ED07A2"/>
    <w:rsid w:val="00EF02EE"/>
    <w:rsid w:val="00EF178A"/>
    <w:rsid w:val="00F43517"/>
    <w:rsid w:val="00F523C5"/>
    <w:rsid w:val="00F90F8D"/>
    <w:rsid w:val="00F91B1B"/>
    <w:rsid w:val="00F92C08"/>
    <w:rsid w:val="00FD4656"/>
    <w:rsid w:val="00FF5534"/>
    <w:rsid w:val="2D772C46"/>
    <w:rsid w:val="371F915E"/>
    <w:rsid w:val="7BDFCA32"/>
    <w:rsid w:val="7FF7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BA0CB"/>
  <w15:docId w15:val="{445E5343-803F-49AB-A33C-9261B5CF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彩虹粗仿宋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彩虹粗仿宋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彩虹粗仿宋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彩虹粗仿宋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黑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671</Words>
  <Characters>3830</Characters>
  <Application>Microsoft Office Word</Application>
  <DocSecurity>0</DocSecurity>
  <Lines>31</Lines>
  <Paragraphs>8</Paragraphs>
  <ScaleCrop>false</ScaleCrop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王妍</dc:creator>
  <cp:lastModifiedBy>张小格</cp:lastModifiedBy>
  <cp:revision>4</cp:revision>
  <cp:lastPrinted>2024-03-28T19:42:00Z</cp:lastPrinted>
  <dcterms:created xsi:type="dcterms:W3CDTF">2026-01-07T00:57:00Z</dcterms:created>
  <dcterms:modified xsi:type="dcterms:W3CDTF">2026-01-07T01:01:00Z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6F84FE4B33A199DDC3FD0A69D820585E_42</vt:lpwstr>
  </property>
</Properties>
</file>