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spacing w:val="2"/>
          <w:w w:val="99"/>
          <w:sz w:val="52"/>
          <w:szCs w:val="52"/>
        </w:rPr>
      </w:pPr>
      <w:r>
        <w:rPr>
          <w:rFonts w:ascii="Arial Unicode MS" w:eastAsia="Arial Unicode MS" w:cs="Arial Unicode MS"/>
          <w:b/>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jc w:val="center"/>
        <w:rPr>
          <w:rFonts w:hint="eastAsia" w:ascii="微软雅黑" w:hAnsi="微软雅黑" w:eastAsia="微软雅黑" w:cs="Arial Unicode MS"/>
          <w:color w:val="000000"/>
          <w:spacing w:val="2"/>
          <w:w w:val="99"/>
          <w:sz w:val="52"/>
          <w:szCs w:val="52"/>
          <w:lang w:val="en-US" w:eastAsia="zh-CN"/>
        </w:rPr>
      </w:pPr>
    </w:p>
    <w:p>
      <w:pPr>
        <w:jc w:val="center"/>
        <w:rPr>
          <w:rFonts w:hint="eastAsia" w:ascii="微软雅黑" w:hAnsi="微软雅黑" w:eastAsia="微软雅黑" w:cs="Arial Unicode MS"/>
          <w:color w:val="000000"/>
          <w:spacing w:val="2"/>
          <w:w w:val="99"/>
          <w:sz w:val="52"/>
          <w:szCs w:val="52"/>
          <w:lang w:val="en-US" w:eastAsia="zh-CN"/>
        </w:rPr>
      </w:pPr>
    </w:p>
    <w:p>
      <w:pPr>
        <w:jc w:val="center"/>
        <w:rPr>
          <w:rFonts w:ascii="微软雅黑" w:hAnsi="微软雅黑" w:eastAsia="微软雅黑" w:cs="Arial Unicode MS"/>
          <w:color w:val="000000"/>
          <w:spacing w:val="2"/>
          <w:w w:val="99"/>
          <w:sz w:val="52"/>
          <w:szCs w:val="52"/>
          <w:lang w:eastAsia="zh-CN"/>
        </w:rPr>
      </w:pPr>
      <w:r>
        <w:rPr>
          <w:rFonts w:hint="eastAsia" w:ascii="微软雅黑" w:hAnsi="微软雅黑" w:eastAsia="微软雅黑" w:cs="Arial Unicode MS"/>
          <w:color w:val="000000"/>
          <w:spacing w:val="2"/>
          <w:w w:val="99"/>
          <w:sz w:val="52"/>
          <w:szCs w:val="52"/>
          <w:lang w:val="en-US" w:eastAsia="zh-CN"/>
        </w:rPr>
        <w:t>中海油东方石化</w:t>
      </w:r>
      <w:r>
        <w:rPr>
          <w:rFonts w:hint="eastAsia" w:ascii="微软雅黑" w:hAnsi="微软雅黑" w:eastAsia="微软雅黑" w:cs="Arial Unicode MS"/>
          <w:color w:val="000000"/>
          <w:spacing w:val="2"/>
          <w:w w:val="99"/>
          <w:sz w:val="52"/>
          <w:szCs w:val="52"/>
          <w:lang w:eastAsia="zh-CN"/>
        </w:rPr>
        <w:t>有限</w:t>
      </w:r>
      <w:r>
        <w:rPr>
          <w:rFonts w:hint="eastAsia" w:ascii="微软雅黑" w:hAnsi="微软雅黑" w:eastAsia="微软雅黑" w:cs="Arial Unicode MS"/>
          <w:color w:val="000000"/>
          <w:spacing w:val="2"/>
          <w:w w:val="99"/>
          <w:sz w:val="52"/>
          <w:szCs w:val="52"/>
          <w:lang w:val="en-US" w:eastAsia="zh-CN"/>
        </w:rPr>
        <w:t>责任</w:t>
      </w:r>
      <w:r>
        <w:rPr>
          <w:rFonts w:hint="eastAsia" w:ascii="微软雅黑" w:hAnsi="微软雅黑" w:eastAsia="微软雅黑" w:cs="Arial Unicode MS"/>
          <w:color w:val="000000"/>
          <w:spacing w:val="2"/>
          <w:w w:val="99"/>
          <w:sz w:val="52"/>
          <w:szCs w:val="52"/>
          <w:lang w:eastAsia="zh-CN"/>
        </w:rPr>
        <w:t>公司</w:t>
      </w:r>
    </w:p>
    <w:p>
      <w:pPr>
        <w:jc w:val="center"/>
        <w:rPr>
          <w:rFonts w:ascii="微软雅黑" w:hAnsi="微软雅黑" w:eastAsia="微软雅黑" w:cs="Arial Unicode MS"/>
          <w:spacing w:val="2"/>
          <w:w w:val="99"/>
          <w:sz w:val="52"/>
          <w:szCs w:val="52"/>
          <w:u w:val="single"/>
          <w:lang w:eastAsia="zh-CN"/>
        </w:rPr>
      </w:pPr>
      <w:r>
        <w:rPr>
          <w:rFonts w:hint="eastAsia" w:ascii="微软雅黑" w:hAnsi="微软雅黑" w:eastAsia="微软雅黑" w:cs="Arial Unicode MS"/>
          <w:spacing w:val="2"/>
          <w:w w:val="99"/>
          <w:sz w:val="52"/>
          <w:szCs w:val="52"/>
          <w:u w:val="single"/>
          <w:lang w:val="en-US" w:eastAsia="zh-CN"/>
        </w:rPr>
        <w:t>储运及凝结水站机柜间抗爆设计改造项目工程/</w:t>
      </w:r>
      <w:r>
        <w:rPr>
          <w:rFonts w:hint="eastAsia" w:ascii="微软雅黑" w:hAnsi="微软雅黑" w:eastAsia="微软雅黑" w:cs="Arial Unicode MS"/>
          <w:spacing w:val="2"/>
          <w:w w:val="99"/>
          <w:sz w:val="52"/>
          <w:szCs w:val="52"/>
          <w:u w:val="single"/>
          <w:lang w:eastAsia="zh-CN"/>
        </w:rPr>
        <w:t>服务</w:t>
      </w:r>
    </w:p>
    <w:p>
      <w:pPr>
        <w:jc w:val="center"/>
        <w:rPr>
          <w:rFonts w:ascii="微软雅黑" w:hAnsi="微软雅黑" w:eastAsia="微软雅黑" w:cs="Arial Unicode MS"/>
          <w:b/>
          <w:spacing w:val="2"/>
          <w:w w:val="99"/>
          <w:sz w:val="52"/>
          <w:szCs w:val="52"/>
          <w:lang w:eastAsia="zh-CN"/>
        </w:rPr>
      </w:pPr>
      <w:r>
        <w:rPr>
          <w:rFonts w:hint="eastAsia" w:ascii="微软雅黑" w:hAnsi="微软雅黑" w:eastAsia="微软雅黑" w:cs="Arial Unicode MS"/>
          <w:b/>
          <w:spacing w:val="2"/>
          <w:w w:val="99"/>
          <w:sz w:val="52"/>
          <w:szCs w:val="52"/>
          <w:lang w:eastAsia="zh-CN"/>
        </w:rPr>
        <w:t>采购技术要求书</w:t>
      </w:r>
    </w:p>
    <w:p>
      <w:pPr>
        <w:widowControl/>
        <w:rPr>
          <w:rFonts w:ascii="宋体" w:eastAsia="宋体" w:cs="宋体"/>
          <w:b/>
          <w:color w:val="000000"/>
          <w:sz w:val="32"/>
          <w:szCs w:val="32"/>
          <w:lang w:eastAsia="zh-CN"/>
        </w:rPr>
      </w:pPr>
      <w:r>
        <w:rPr>
          <w:b/>
          <w:sz w:val="32"/>
          <w:szCs w:val="32"/>
          <w:lang w:eastAsia="zh-CN"/>
        </w:rPr>
        <w:br w:type="page"/>
      </w:r>
    </w:p>
    <w:p>
      <w:pPr>
        <w:pStyle w:val="3"/>
      </w:pPr>
      <w:r>
        <w:t>一、</w:t>
      </w:r>
      <w:r>
        <w:rPr>
          <w:rFonts w:hint="eastAsia"/>
          <w:lang w:val="en-US" w:eastAsia="zh-CN"/>
        </w:rPr>
        <w:t>需求</w:t>
      </w:r>
      <w:r>
        <w:t>概况</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line="240" w:lineRule="auto"/>
        <w:ind w:left="0" w:firstLine="0"/>
        <w:textAlignment w:val="auto"/>
        <w:rPr>
          <w:rFonts w:hint="default" w:ascii="微软雅黑" w:hAnsi="微软雅黑" w:eastAsia="微软雅黑" w:cstheme="minorBidi"/>
          <w:b/>
          <w:bCs w:val="0"/>
          <w:kern w:val="0"/>
          <w:sz w:val="21"/>
          <w:szCs w:val="21"/>
          <w:lang w:val="en-US" w:eastAsia="zh-CN" w:bidi="ar-SA"/>
        </w:rPr>
      </w:pPr>
      <w:r>
        <w:rPr>
          <w:rFonts w:hint="eastAsia" w:ascii="微软雅黑" w:hAnsi="微软雅黑" w:eastAsia="微软雅黑" w:cstheme="minorBidi"/>
          <w:b/>
          <w:bCs w:val="0"/>
          <w:kern w:val="0"/>
          <w:sz w:val="21"/>
          <w:szCs w:val="21"/>
          <w:lang w:val="en-US" w:eastAsia="zh-CN" w:bidi="ar-SA"/>
        </w:rPr>
        <w:t xml:space="preserve"> 项目概况</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中海油东方石化有限公司生产装置区内储运机柜间和凝结水站机柜间均在使用中，其设计和投用均早于相关抗爆标准发布实施时间，均未进行抗爆设计，其结构设计年限和使用时间见下表（</w:t>
      </w:r>
      <w:r>
        <w:rPr>
          <w:rFonts w:hint="eastAsia" w:ascii="微软雅黑" w:hAnsi="微软雅黑" w:eastAsia="微软雅黑" w:cstheme="minorBidi"/>
          <w:kern w:val="0"/>
          <w:sz w:val="21"/>
          <w:szCs w:val="21"/>
          <w:lang w:val="en-US" w:eastAsia="zh-CN" w:bidi="ar-SA"/>
        </w:rPr>
        <w:fldChar w:fldCharType="begin"/>
      </w:r>
      <w:r>
        <w:rPr>
          <w:rFonts w:hint="eastAsia" w:ascii="微软雅黑" w:hAnsi="微软雅黑" w:eastAsia="微软雅黑" w:cstheme="minorBidi"/>
          <w:kern w:val="0"/>
          <w:sz w:val="21"/>
          <w:szCs w:val="21"/>
          <w:lang w:val="en-US" w:eastAsia="zh-CN" w:bidi="ar-SA"/>
        </w:rPr>
        <w:instrText xml:space="preserve"> REF _Ref168200813 \h </w:instrText>
      </w:r>
      <w:r>
        <w:rPr>
          <w:rFonts w:hint="eastAsia" w:ascii="微软雅黑" w:hAnsi="微软雅黑" w:eastAsia="微软雅黑" w:cstheme="minorBidi"/>
          <w:kern w:val="0"/>
          <w:sz w:val="21"/>
          <w:szCs w:val="21"/>
          <w:lang w:val="en-US" w:eastAsia="zh-CN" w:bidi="ar-SA"/>
        </w:rPr>
        <w:fldChar w:fldCharType="separate"/>
      </w:r>
      <w:r>
        <w:rPr>
          <w:rFonts w:hint="eastAsia" w:ascii="微软雅黑" w:hAnsi="微软雅黑" w:eastAsia="微软雅黑" w:cstheme="minorBidi"/>
          <w:kern w:val="0"/>
          <w:sz w:val="21"/>
          <w:szCs w:val="21"/>
          <w:lang w:val="en-US" w:eastAsia="zh-CN" w:bidi="ar-SA"/>
        </w:rPr>
        <w:t>表1</w:t>
      </w:r>
      <w:r>
        <w:rPr>
          <w:rFonts w:hint="eastAsia" w:ascii="微软雅黑" w:hAnsi="微软雅黑" w:eastAsia="微软雅黑" w:cstheme="minorBidi"/>
          <w:kern w:val="0"/>
          <w:sz w:val="21"/>
          <w:szCs w:val="21"/>
          <w:lang w:val="en-US" w:eastAsia="zh-CN" w:bidi="ar-SA"/>
        </w:rPr>
        <w:fldChar w:fldCharType="end"/>
      </w:r>
      <w:r>
        <w:rPr>
          <w:rFonts w:hint="eastAsia" w:ascii="微软雅黑" w:hAnsi="微软雅黑" w:eastAsia="微软雅黑" w:cstheme="minorBidi"/>
          <w:kern w:val="0"/>
          <w:sz w:val="21"/>
          <w:szCs w:val="21"/>
          <w:lang w:val="en-US" w:eastAsia="zh-CN" w:bidi="ar-SA"/>
        </w:rPr>
        <w:t>）。</w:t>
      </w:r>
    </w:p>
    <w:p>
      <w:pPr>
        <w:pStyle w:val="7"/>
        <w:keepNext w:val="0"/>
        <w:keepLines w:val="0"/>
        <w:pageBreakBefore w:val="0"/>
        <w:widowControl w:val="0"/>
        <w:kinsoku/>
        <w:wordWrap/>
        <w:overflowPunct/>
        <w:topLinePunct w:val="0"/>
        <w:autoSpaceDE/>
        <w:autoSpaceDN/>
        <w:bidi w:val="0"/>
        <w:adjustRightInd/>
        <w:snapToGrid w:val="0"/>
        <w:ind w:firstLine="420" w:firstLineChars="200"/>
        <w:jc w:val="center"/>
        <w:textAlignment w:val="auto"/>
        <w:rPr>
          <w:rFonts w:hint="eastAsia" w:ascii="微软雅黑" w:hAnsi="微软雅黑" w:eastAsia="微软雅黑" w:cstheme="minorBidi"/>
          <w:kern w:val="0"/>
          <w:sz w:val="21"/>
          <w:szCs w:val="21"/>
          <w:lang w:val="en-US" w:eastAsia="zh-CN" w:bidi="ar-SA"/>
        </w:rPr>
      </w:pPr>
      <w:bookmarkStart w:id="0" w:name="_Ref168200813"/>
      <w:r>
        <w:rPr>
          <w:rFonts w:hint="eastAsia" w:ascii="微软雅黑" w:hAnsi="微软雅黑" w:eastAsia="微软雅黑" w:cstheme="minorBidi"/>
          <w:kern w:val="0"/>
          <w:sz w:val="21"/>
          <w:szCs w:val="21"/>
          <w:lang w:val="en-US" w:eastAsia="zh-CN" w:bidi="ar-SA"/>
        </w:rPr>
        <w:t>表</w:t>
      </w:r>
      <w:r>
        <w:rPr>
          <w:rFonts w:hint="eastAsia" w:ascii="微软雅黑" w:hAnsi="微软雅黑" w:eastAsia="微软雅黑" w:cstheme="minorBidi"/>
          <w:kern w:val="0"/>
          <w:sz w:val="21"/>
          <w:szCs w:val="21"/>
          <w:lang w:val="en-US" w:eastAsia="zh-CN" w:bidi="ar-SA"/>
        </w:rPr>
        <w:fldChar w:fldCharType="begin"/>
      </w:r>
      <w:r>
        <w:rPr>
          <w:rFonts w:hint="eastAsia" w:ascii="微软雅黑" w:hAnsi="微软雅黑" w:eastAsia="微软雅黑" w:cstheme="minorBidi"/>
          <w:kern w:val="0"/>
          <w:sz w:val="21"/>
          <w:szCs w:val="21"/>
          <w:lang w:val="en-US" w:eastAsia="zh-CN" w:bidi="ar-SA"/>
        </w:rPr>
        <w:instrText xml:space="preserve"> SEQ 表 \* ARABIC </w:instrText>
      </w:r>
      <w:r>
        <w:rPr>
          <w:rFonts w:hint="eastAsia" w:ascii="微软雅黑" w:hAnsi="微软雅黑" w:eastAsia="微软雅黑" w:cstheme="minorBidi"/>
          <w:kern w:val="0"/>
          <w:sz w:val="21"/>
          <w:szCs w:val="21"/>
          <w:lang w:val="en-US" w:eastAsia="zh-CN" w:bidi="ar-SA"/>
        </w:rPr>
        <w:fldChar w:fldCharType="separate"/>
      </w:r>
      <w:r>
        <w:rPr>
          <w:rFonts w:hint="eastAsia" w:ascii="微软雅黑" w:hAnsi="微软雅黑" w:eastAsia="微软雅黑" w:cstheme="minorBidi"/>
          <w:kern w:val="0"/>
          <w:sz w:val="21"/>
          <w:szCs w:val="21"/>
          <w:lang w:val="en-US" w:eastAsia="zh-CN" w:bidi="ar-SA"/>
        </w:rPr>
        <w:t>1</w:t>
      </w:r>
      <w:r>
        <w:rPr>
          <w:rFonts w:hint="eastAsia" w:ascii="微软雅黑" w:hAnsi="微软雅黑" w:eastAsia="微软雅黑" w:cstheme="minorBidi"/>
          <w:kern w:val="0"/>
          <w:sz w:val="21"/>
          <w:szCs w:val="21"/>
          <w:lang w:val="en-US" w:eastAsia="zh-CN" w:bidi="ar-SA"/>
        </w:rPr>
        <w:fldChar w:fldCharType="end"/>
      </w:r>
      <w:bookmarkEnd w:id="0"/>
      <w:r>
        <w:rPr>
          <w:rFonts w:hint="eastAsia" w:ascii="微软雅黑" w:hAnsi="微软雅黑" w:eastAsia="微软雅黑" w:cstheme="minorBidi"/>
          <w:kern w:val="0"/>
          <w:sz w:val="21"/>
          <w:szCs w:val="21"/>
          <w:lang w:val="en-US" w:eastAsia="zh-CN" w:bidi="ar-SA"/>
        </w:rPr>
        <w:t xml:space="preserve"> 建筑结构设计年限和使用时间</w:t>
      </w:r>
    </w:p>
    <w:tbl>
      <w:tblPr>
        <w:tblStyle w:val="17"/>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2557"/>
        <w:gridCol w:w="992"/>
        <w:gridCol w:w="2410"/>
        <w:gridCol w:w="997"/>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编号</w:t>
            </w:r>
          </w:p>
        </w:tc>
        <w:tc>
          <w:tcPr>
            <w:tcW w:w="255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建筑物名称</w:t>
            </w:r>
          </w:p>
        </w:tc>
        <w:tc>
          <w:tcPr>
            <w:tcW w:w="992"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投用时间</w:t>
            </w:r>
          </w:p>
        </w:tc>
        <w:tc>
          <w:tcPr>
            <w:tcW w:w="2410"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原结构设计使用年限</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/年</w:t>
            </w:r>
          </w:p>
        </w:tc>
        <w:tc>
          <w:tcPr>
            <w:tcW w:w="99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已用时间</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/年</w:t>
            </w:r>
          </w:p>
        </w:tc>
        <w:tc>
          <w:tcPr>
            <w:tcW w:w="988"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剩余时间</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5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w:t>
            </w:r>
          </w:p>
        </w:tc>
        <w:tc>
          <w:tcPr>
            <w:tcW w:w="255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储运机柜间</w:t>
            </w:r>
          </w:p>
        </w:tc>
        <w:tc>
          <w:tcPr>
            <w:tcW w:w="992"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2012年</w:t>
            </w:r>
          </w:p>
        </w:tc>
        <w:tc>
          <w:tcPr>
            <w:tcW w:w="2410"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50年</w:t>
            </w:r>
          </w:p>
        </w:tc>
        <w:tc>
          <w:tcPr>
            <w:tcW w:w="99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13</w:t>
            </w:r>
          </w:p>
        </w:tc>
        <w:tc>
          <w:tcPr>
            <w:tcW w:w="988"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w:t>
            </w:r>
          </w:p>
        </w:tc>
        <w:tc>
          <w:tcPr>
            <w:tcW w:w="255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凝结水站机柜间</w:t>
            </w:r>
          </w:p>
        </w:tc>
        <w:tc>
          <w:tcPr>
            <w:tcW w:w="992"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2012年</w:t>
            </w:r>
          </w:p>
        </w:tc>
        <w:tc>
          <w:tcPr>
            <w:tcW w:w="2410"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50年</w:t>
            </w:r>
          </w:p>
        </w:tc>
        <w:tc>
          <w:tcPr>
            <w:tcW w:w="997"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13</w:t>
            </w:r>
          </w:p>
        </w:tc>
        <w:tc>
          <w:tcPr>
            <w:tcW w:w="988" w:type="dxa"/>
            <w:noWrap w:val="0"/>
            <w:tcMar>
              <w:top w:w="1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38</w:t>
            </w:r>
          </w:p>
        </w:tc>
      </w:tr>
    </w:tbl>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根据《石油化工建筑物抗爆设计标准》（GB/T 50779-2022）“4.1.1 建筑物抗爆设计的峰值入射超压和正压作用时间等参数应按爆炸安全评估确定”，招标人已通过专业机构使用 DNV 的 SAFETI 软件爆炸计算模型完成对储运机柜间和公用工程机柜间的爆炸荷载分析并形成《爆炸荷载分析报告》，主要结论见</w:t>
      </w:r>
      <w:r>
        <w:rPr>
          <w:rFonts w:hint="eastAsia" w:ascii="微软雅黑" w:hAnsi="微软雅黑" w:eastAsia="微软雅黑" w:cstheme="minorBidi"/>
          <w:kern w:val="0"/>
          <w:sz w:val="21"/>
          <w:szCs w:val="21"/>
          <w:lang w:val="en-US" w:eastAsia="zh-CN" w:bidi="ar-SA"/>
        </w:rPr>
        <w:fldChar w:fldCharType="begin"/>
      </w:r>
      <w:r>
        <w:rPr>
          <w:rFonts w:hint="eastAsia" w:ascii="微软雅黑" w:hAnsi="微软雅黑" w:eastAsia="微软雅黑" w:cstheme="minorBidi"/>
          <w:kern w:val="0"/>
          <w:sz w:val="21"/>
          <w:szCs w:val="21"/>
          <w:lang w:val="en-US" w:eastAsia="zh-CN" w:bidi="ar-SA"/>
        </w:rPr>
        <w:instrText xml:space="preserve"> REF _Ref168200980 \h  \* MERGEFORMAT </w:instrText>
      </w:r>
      <w:r>
        <w:rPr>
          <w:rFonts w:hint="eastAsia" w:ascii="微软雅黑" w:hAnsi="微软雅黑" w:eastAsia="微软雅黑" w:cstheme="minorBidi"/>
          <w:kern w:val="0"/>
          <w:sz w:val="21"/>
          <w:szCs w:val="21"/>
          <w:lang w:val="en-US" w:eastAsia="zh-CN" w:bidi="ar-SA"/>
        </w:rPr>
        <w:fldChar w:fldCharType="separate"/>
      </w:r>
      <w:r>
        <w:rPr>
          <w:rFonts w:hint="eastAsia" w:ascii="微软雅黑" w:hAnsi="微软雅黑" w:eastAsia="微软雅黑" w:cstheme="minorBidi"/>
          <w:kern w:val="0"/>
          <w:sz w:val="21"/>
          <w:szCs w:val="21"/>
          <w:lang w:val="en-US" w:eastAsia="zh-CN" w:bidi="ar-SA"/>
        </w:rPr>
        <w:t>表2</w:t>
      </w:r>
      <w:r>
        <w:rPr>
          <w:rFonts w:hint="eastAsia" w:ascii="微软雅黑" w:hAnsi="微软雅黑" w:eastAsia="微软雅黑" w:cstheme="minorBidi"/>
          <w:kern w:val="0"/>
          <w:sz w:val="21"/>
          <w:szCs w:val="21"/>
          <w:lang w:val="en-US" w:eastAsia="zh-CN" w:bidi="ar-SA"/>
        </w:rPr>
        <w:fldChar w:fldCharType="end"/>
      </w:r>
      <w:r>
        <w:rPr>
          <w:rFonts w:hint="eastAsia" w:ascii="微软雅黑" w:hAnsi="微软雅黑" w:eastAsia="微软雅黑" w:cstheme="minorBidi"/>
          <w:kern w:val="0"/>
          <w:sz w:val="21"/>
          <w:szCs w:val="21"/>
          <w:lang w:val="en-US" w:eastAsia="zh-CN" w:bidi="ar-SA"/>
        </w:rPr>
        <w:t>。</w:t>
      </w:r>
      <w:bookmarkStart w:id="1" w:name="_Ref168200980"/>
    </w:p>
    <w:p>
      <w:pPr>
        <w:pStyle w:val="30"/>
        <w:keepNext w:val="0"/>
        <w:keepLines w:val="0"/>
        <w:pageBreakBefore w:val="0"/>
        <w:widowControl w:val="0"/>
        <w:kinsoku/>
        <w:wordWrap/>
        <w:overflowPunct/>
        <w:topLinePunct w:val="0"/>
        <w:autoSpaceDE/>
        <w:autoSpaceDN/>
        <w:bidi w:val="0"/>
        <w:adjustRightInd/>
        <w:snapToGrid w:val="0"/>
        <w:spacing w:before="157" w:beforeLines="50"/>
        <w:ind w:firstLine="0" w:firstLineChars="0"/>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表</w:t>
      </w:r>
      <w:r>
        <w:rPr>
          <w:rFonts w:hint="eastAsia" w:ascii="微软雅黑" w:hAnsi="微软雅黑" w:eastAsia="微软雅黑" w:cstheme="minorBidi"/>
          <w:kern w:val="0"/>
          <w:sz w:val="21"/>
          <w:szCs w:val="21"/>
          <w:lang w:val="en-US" w:eastAsia="zh-CN" w:bidi="ar-SA"/>
        </w:rPr>
        <w:fldChar w:fldCharType="begin"/>
      </w:r>
      <w:r>
        <w:rPr>
          <w:rFonts w:hint="eastAsia" w:ascii="微软雅黑" w:hAnsi="微软雅黑" w:eastAsia="微软雅黑" w:cstheme="minorBidi"/>
          <w:kern w:val="0"/>
          <w:sz w:val="21"/>
          <w:szCs w:val="21"/>
          <w:lang w:val="en-US" w:eastAsia="zh-CN" w:bidi="ar-SA"/>
        </w:rPr>
        <w:instrText xml:space="preserve"> SEQ 表 \* ARABIC </w:instrText>
      </w:r>
      <w:r>
        <w:rPr>
          <w:rFonts w:hint="eastAsia" w:ascii="微软雅黑" w:hAnsi="微软雅黑" w:eastAsia="微软雅黑" w:cstheme="minorBidi"/>
          <w:kern w:val="0"/>
          <w:sz w:val="21"/>
          <w:szCs w:val="21"/>
          <w:lang w:val="en-US" w:eastAsia="zh-CN" w:bidi="ar-SA"/>
        </w:rPr>
        <w:fldChar w:fldCharType="separate"/>
      </w:r>
      <w:r>
        <w:rPr>
          <w:rFonts w:hint="eastAsia" w:ascii="微软雅黑" w:hAnsi="微软雅黑" w:eastAsia="微软雅黑" w:cstheme="minorBidi"/>
          <w:kern w:val="0"/>
          <w:sz w:val="21"/>
          <w:szCs w:val="21"/>
          <w:lang w:val="en-US" w:eastAsia="zh-CN" w:bidi="ar-SA"/>
        </w:rPr>
        <w:t>2</w:t>
      </w:r>
      <w:r>
        <w:rPr>
          <w:rFonts w:hint="eastAsia" w:ascii="微软雅黑" w:hAnsi="微软雅黑" w:eastAsia="微软雅黑" w:cstheme="minorBidi"/>
          <w:kern w:val="0"/>
          <w:sz w:val="21"/>
          <w:szCs w:val="21"/>
          <w:lang w:val="en-US" w:eastAsia="zh-CN" w:bidi="ar-SA"/>
        </w:rPr>
        <w:fldChar w:fldCharType="end"/>
      </w:r>
      <w:bookmarkEnd w:id="1"/>
      <w:r>
        <w:rPr>
          <w:rFonts w:hint="eastAsia" w:ascii="微软雅黑" w:hAnsi="微软雅黑" w:eastAsia="微软雅黑" w:cstheme="minorBidi"/>
          <w:kern w:val="0"/>
          <w:sz w:val="21"/>
          <w:szCs w:val="21"/>
          <w:lang w:val="en-US" w:eastAsia="zh-CN" w:bidi="ar-SA"/>
        </w:rPr>
        <w:t xml:space="preserve"> 建筑结构型式和爆炸荷载分析结论</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5"/>
        <w:gridCol w:w="1458"/>
        <w:gridCol w:w="989"/>
        <w:gridCol w:w="811"/>
        <w:gridCol w:w="667"/>
        <w:gridCol w:w="988"/>
        <w:gridCol w:w="856"/>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5"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编号</w:t>
            </w:r>
          </w:p>
        </w:tc>
        <w:tc>
          <w:tcPr>
            <w:tcW w:w="145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建筑物名称</w:t>
            </w:r>
          </w:p>
        </w:tc>
        <w:tc>
          <w:tcPr>
            <w:tcW w:w="989"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结构</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型式</w:t>
            </w:r>
          </w:p>
        </w:tc>
        <w:tc>
          <w:tcPr>
            <w:tcW w:w="811"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超压PSO</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/kPa</w:t>
            </w:r>
          </w:p>
        </w:tc>
        <w:tc>
          <w:tcPr>
            <w:tcW w:w="667"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冲量</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/Pa·s</w:t>
            </w:r>
          </w:p>
        </w:tc>
        <w:tc>
          <w:tcPr>
            <w:tcW w:w="98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持续时间</w:t>
            </w:r>
            <w:r>
              <w:rPr>
                <w:rFonts w:hint="eastAsia" w:ascii="微软雅黑" w:hAnsi="微软雅黑" w:eastAsia="微软雅黑" w:cstheme="minorBidi"/>
                <w:kern w:val="0"/>
                <w:sz w:val="21"/>
                <w:szCs w:val="21"/>
                <w:lang w:val="en-US" w:eastAsia="zh-CN" w:bidi="ar-SA"/>
              </w:rPr>
              <w:br w:type="textWrapping"/>
            </w:r>
            <w:r>
              <w:rPr>
                <w:rFonts w:hint="eastAsia" w:ascii="微软雅黑" w:hAnsi="微软雅黑" w:eastAsia="微软雅黑" w:cstheme="minorBidi"/>
                <w:kern w:val="0"/>
                <w:sz w:val="21"/>
                <w:szCs w:val="21"/>
                <w:lang w:val="en-US" w:eastAsia="zh-CN" w:bidi="ar-SA"/>
              </w:rPr>
              <w:t>/ms</w:t>
            </w:r>
          </w:p>
        </w:tc>
        <w:tc>
          <w:tcPr>
            <w:tcW w:w="856"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迎爆面</w:t>
            </w:r>
          </w:p>
        </w:tc>
        <w:tc>
          <w:tcPr>
            <w:tcW w:w="229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5"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w:t>
            </w:r>
          </w:p>
        </w:tc>
        <w:tc>
          <w:tcPr>
            <w:tcW w:w="145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储运机柜间</w:t>
            </w:r>
          </w:p>
        </w:tc>
        <w:tc>
          <w:tcPr>
            <w:tcW w:w="989"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钢筋混凝土框架</w:t>
            </w:r>
          </w:p>
        </w:tc>
        <w:tc>
          <w:tcPr>
            <w:tcW w:w="811"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1.88</w:t>
            </w:r>
          </w:p>
        </w:tc>
        <w:tc>
          <w:tcPr>
            <w:tcW w:w="667"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23.9</w:t>
            </w:r>
          </w:p>
        </w:tc>
        <w:tc>
          <w:tcPr>
            <w:tcW w:w="98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25.43</w:t>
            </w:r>
          </w:p>
        </w:tc>
        <w:tc>
          <w:tcPr>
            <w:tcW w:w="856"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北</w:t>
            </w:r>
          </w:p>
        </w:tc>
        <w:tc>
          <w:tcPr>
            <w:tcW w:w="2298" w:type="dxa"/>
            <w:vMerge w:val="restart"/>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需要进行结构分析和抗爆设计。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5"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w:t>
            </w:r>
          </w:p>
        </w:tc>
        <w:tc>
          <w:tcPr>
            <w:tcW w:w="145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凝结水站机柜间</w:t>
            </w:r>
          </w:p>
        </w:tc>
        <w:tc>
          <w:tcPr>
            <w:tcW w:w="989"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钢筋混凝土框架</w:t>
            </w:r>
          </w:p>
        </w:tc>
        <w:tc>
          <w:tcPr>
            <w:tcW w:w="811"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3.75</w:t>
            </w:r>
          </w:p>
        </w:tc>
        <w:tc>
          <w:tcPr>
            <w:tcW w:w="667"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43.68</w:t>
            </w:r>
          </w:p>
        </w:tc>
        <w:tc>
          <w:tcPr>
            <w:tcW w:w="988"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23.3</w:t>
            </w:r>
          </w:p>
        </w:tc>
        <w:tc>
          <w:tcPr>
            <w:tcW w:w="856" w:type="dxa"/>
            <w:noWrap w:val="0"/>
            <w:tcMar>
              <w:top w:w="10" w:type="dxa"/>
              <w:left w:w="57" w:type="dxa"/>
              <w:right w:w="57"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西</w:t>
            </w:r>
          </w:p>
        </w:tc>
        <w:tc>
          <w:tcPr>
            <w:tcW w:w="2298" w:type="dxa"/>
            <w:vMerge w:val="continue"/>
            <w:noWrap w:val="0"/>
            <w:tcMar>
              <w:top w:w="10" w:type="dxa"/>
              <w:left w:w="57" w:type="dxa"/>
              <w:right w:w="57"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微软雅黑" w:hAnsi="微软雅黑" w:eastAsia="微软雅黑" w:cstheme="minorBidi"/>
                <w:kern w:val="0"/>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招标人根据国家相关标准规范、政府部门相关发文和安全检查要求，在前期工作的基础上，计划通过实施本项目以完成对储运机柜间和公用工程机柜间的抗爆设计与改造，提升对相关人员和设施的安全保障水平，满足政府部门安全监管和相关标准规范要求。</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line="240" w:lineRule="auto"/>
        <w:ind w:left="0" w:firstLine="0"/>
        <w:textAlignment w:val="auto"/>
        <w:rPr>
          <w:rFonts w:hint="eastAsia" w:ascii="微软雅黑" w:hAnsi="微软雅黑" w:eastAsia="微软雅黑" w:cstheme="minorBidi"/>
          <w:kern w:val="0"/>
          <w:sz w:val="21"/>
          <w:szCs w:val="21"/>
          <w:lang w:val="en-US" w:eastAsia="zh-CN" w:bidi="ar-SA"/>
        </w:rPr>
      </w:pPr>
      <w:bookmarkStart w:id="2" w:name="_Toc14493"/>
      <w:bookmarkStart w:id="3" w:name="_Toc18718"/>
      <w:r>
        <w:rPr>
          <w:rFonts w:hint="eastAsia" w:ascii="微软雅黑" w:hAnsi="微软雅黑" w:eastAsia="微软雅黑" w:cstheme="minorBidi"/>
          <w:kern w:val="0"/>
          <w:sz w:val="21"/>
          <w:szCs w:val="21"/>
          <w:lang w:val="en-US" w:eastAsia="zh-CN" w:bidi="ar-SA"/>
        </w:rPr>
        <w:t>改造内容与改造方案</w:t>
      </w:r>
      <w:bookmarkEnd w:id="2"/>
      <w:bookmarkEnd w:id="3"/>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储运机柜间为一层，框架结构，墙体为加气混凝土砌块，屋面为混凝土结构，建筑面积为468m2，高度6.4m。考虑目前建筑物门窗为普通门窗，建议对窗户和门、建筑主体结构进行改造，主要改造方案如下：</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（1）建筑窗户：对有人值守房间及疏散通道上的外窗改造选用上悬窗，其窗扇宜选用摩擦式撑挡，外门窗上的玻璃采用钢化玻璃或钢化夹层玻璃。</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（2）建筑外门：外门改造选用钢制外门。</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（3）对室外遮雨板进行抗爆核算，若不满足抗爆荷载要求需要进行加固或拆除。</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（4）按照《建筑防烟烟系统技术标准》（GB51251-2017）走廊需设置排烟设施，考虑在走廊两端设置自然排烟窗。</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（5）建筑物主体结构需依据结构检测和结构有限元分析报告的结果，判定具体改造方案，以喷涂抗爆涂层为主。</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凝结水站机柜间为一层，框架结构，墙体为加气混凝土砌块（西侧墙体为钢筋混凝土抗爆墙结构），屋面为混凝土结构，建筑面积约为165m2，高度约4.5m。考虑目前建筑物门窗为普通门窗，建议对窗户和门、建筑主体结构进行改造，主要改造方案如下：</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（1）建筑窗户：选用抗爆窗。</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（2）建筑外门：外门改造选用抗爆门。</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（3）门窗封闭后，考虑设置新风化学过滤机组供满足室内人员的新风需求，新风化学过滤机组含初、中效过滤段，两级化学过滤段、制冷段、制热段等。</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（3）对室外遮雨板进行抗爆核算，若不满足抗爆荷载要求需要进行加固或拆除。</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（4）按照《建筑防烟烟系统技术标准》（GB51251-2017）走廊需设置排烟设施，考虑在走廊两端设置自然排烟窗。</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（5）建筑物主体结构需依据结构检测和结构有限元分析报告的结果，判定具体改造方案，以喷涂抗爆涂层为主。</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default" w:ascii="微软雅黑" w:hAnsi="微软雅黑" w:eastAsia="微软雅黑"/>
          <w:lang w:val="en-US" w:eastAsia="zh-CN"/>
        </w:rPr>
      </w:pPr>
      <w:r>
        <w:rPr>
          <w:rFonts w:hint="eastAsia" w:ascii="微软雅黑" w:hAnsi="微软雅黑" w:eastAsia="微软雅黑" w:cstheme="minorBidi"/>
          <w:kern w:val="0"/>
          <w:sz w:val="21"/>
          <w:szCs w:val="21"/>
          <w:lang w:val="en-US" w:eastAsia="zh-CN" w:bidi="ar-SA"/>
        </w:rPr>
        <w:t>本项目要求投标人以爆炸荷载分析结论（</w:t>
      </w:r>
      <w:r>
        <w:rPr>
          <w:rFonts w:hint="eastAsia" w:ascii="微软雅黑" w:hAnsi="微软雅黑" w:eastAsia="微软雅黑" w:cstheme="minorBidi"/>
          <w:kern w:val="0"/>
          <w:sz w:val="21"/>
          <w:szCs w:val="21"/>
          <w:lang w:val="en-US" w:eastAsia="zh-CN" w:bidi="ar-SA"/>
        </w:rPr>
        <w:fldChar w:fldCharType="begin"/>
      </w:r>
      <w:r>
        <w:rPr>
          <w:rFonts w:hint="eastAsia" w:ascii="微软雅黑" w:hAnsi="微软雅黑" w:eastAsia="微软雅黑" w:cstheme="minorBidi"/>
          <w:kern w:val="0"/>
          <w:sz w:val="21"/>
          <w:szCs w:val="21"/>
          <w:lang w:val="en-US" w:eastAsia="zh-CN" w:bidi="ar-SA"/>
        </w:rPr>
        <w:instrText xml:space="preserve"> REF _Ref168200980 \h </w:instrText>
      </w:r>
      <w:r>
        <w:rPr>
          <w:rFonts w:hint="eastAsia" w:ascii="微软雅黑" w:hAnsi="微软雅黑" w:eastAsia="微软雅黑" w:cstheme="minorBidi"/>
          <w:kern w:val="0"/>
          <w:sz w:val="21"/>
          <w:szCs w:val="21"/>
          <w:lang w:val="en-US" w:eastAsia="zh-CN" w:bidi="ar-SA"/>
        </w:rPr>
        <w:fldChar w:fldCharType="separate"/>
      </w:r>
      <w:r>
        <w:rPr>
          <w:rFonts w:hint="eastAsia" w:ascii="微软雅黑" w:hAnsi="微软雅黑" w:eastAsia="微软雅黑" w:cstheme="minorBidi"/>
          <w:kern w:val="0"/>
          <w:sz w:val="21"/>
          <w:szCs w:val="21"/>
          <w:lang w:val="en-US" w:eastAsia="zh-CN" w:bidi="ar-SA"/>
        </w:rPr>
        <w:t>表2</w:t>
      </w:r>
      <w:r>
        <w:rPr>
          <w:rFonts w:hint="eastAsia" w:ascii="微软雅黑" w:hAnsi="微软雅黑" w:eastAsia="微软雅黑" w:cstheme="minorBidi"/>
          <w:kern w:val="0"/>
          <w:sz w:val="21"/>
          <w:szCs w:val="21"/>
          <w:lang w:val="en-US" w:eastAsia="zh-CN" w:bidi="ar-SA"/>
        </w:rPr>
        <w:fldChar w:fldCharType="end"/>
      </w:r>
      <w:r>
        <w:rPr>
          <w:rFonts w:hint="eastAsia" w:ascii="微软雅黑" w:hAnsi="微软雅黑" w:eastAsia="微软雅黑" w:cstheme="minorBidi"/>
          <w:kern w:val="0"/>
          <w:sz w:val="21"/>
          <w:szCs w:val="21"/>
          <w:lang w:val="en-US" w:eastAsia="zh-CN" w:bidi="ar-SA"/>
        </w:rPr>
        <w:t>）、上述改造方案、以及投标人提供其它资料，并结合建筑物现状，完成储运机柜间和公用工程机柜间的后续结构检测、结构有限元分析、抗爆设计与改造施工工作，组织专家验收评审，项目竣工、资料归档。</w:t>
      </w:r>
    </w:p>
    <w:p>
      <w:pPr>
        <w:pStyle w:val="3"/>
        <w:numPr>
          <w:ilvl w:val="0"/>
          <w:numId w:val="3"/>
        </w:numPr>
      </w:pPr>
      <w:r>
        <w:rPr>
          <w:rFonts w:hint="eastAsia"/>
          <w:lang w:val="en-US" w:eastAsia="zh-CN"/>
        </w:rPr>
        <w:t>工程</w:t>
      </w:r>
      <w:r>
        <w:t>内容和范围</w:t>
      </w:r>
    </w:p>
    <w:p>
      <w:pPr>
        <w:pStyle w:val="3"/>
        <w:numPr>
          <w:ilvl w:val="0"/>
          <w:numId w:val="0"/>
        </w:numPr>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1、采办包主要内容</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投标方的主要工作内容包括但不限于：</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（1）根据储运及凝结水站机柜间的施工图纸及现场情况，完成储运及凝结水站机柜间的结构检测鉴定，含安全性、可靠性、抗震性鉴定，并出具结构检测鉴定报告。</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2）根据《中海油东方石化有限公司XXX爆炸荷载计算报告》、储运及凝结水站机柜间的施工图纸及现场情况、储运及凝结水站机柜间的结构检测鉴定报告，完成储运机柜间及凝结水站机柜间的结构有限元分析报告。</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3）根据第（1）条、第（2）条以及业主的要求，完成中海油东方石化有限公司储运及凝结水站机柜间抗爆设计改造项目工程/服务的全部总图、电气、电信、结构、新风系统、消防排烟系统、有毒气体检测报警系统等专业的详细设计工作。</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（4）根据详细设计完成材料设备的选型、采购、运输及储存、制造及安装等工作。</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（5）拆除与抗爆改造有关的设备、设施、装饰等。</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（6）设置新风化学过滤机组、有毒有害气体检测系统等。</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（7）恢复与抗爆改造有关的设备、设施、装饰等。</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（8）组织专家验收评审。</w:t>
      </w:r>
    </w:p>
    <w:p>
      <w:pPr>
        <w:keepNext w:val="0"/>
        <w:keepLines w:val="0"/>
        <w:pageBreakBefore w:val="0"/>
        <w:widowControl w:val="0"/>
        <w:kinsoku/>
        <w:wordWrap/>
        <w:overflowPunct/>
        <w:topLinePunct w:val="0"/>
        <w:autoSpaceDE/>
        <w:autoSpaceDN/>
        <w:bidi w:val="0"/>
        <w:adjustRightInd/>
        <w:snapToGrid w:val="0"/>
        <w:spacing w:before="157" w:beforeLines="50"/>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（9）编制完整的工程竣工报告；绘制并提供工程的竣工图。</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本技术规范所提出的是最低限度的技术要求，并未对一切技术细节作出规定，也未充分引述有关标准和规范的条文，所有属投标方供货范围的设备、材料最终以满足现场施工及系统正常运行为原则。投标方保证其设计、供货符合本技术规范要求和现行中国或国际通用标准的相关要求。</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投标方提供的设备应是全新的和先进的，并经过运行实践已证明是完全成熟可靠的产品。</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本技术规范书所使用的标准，如遇到与投标方所执行的标准不一致时，按较高的标准执行，但不应低于最新中国国家标准。如果本技术规范书与现行使用的有关中国标准以及中国部颁标准有明显抵触的条文，投标方应及时书面通知招标方协商解决。</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投标方的设计、供货应完全符合本技术规范的要求，同时满足招标方《工程技术统一规定》的要求。投标方的技术报价文件与技术规范任何偏差（包括任何细微偏差，无论多少）都必须清楚地表示在本技术规范的附件“偏差表”中。否则将认为投标方完全响应本技术规范提出的要求。</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投标方应保证提供的产品符合安全、健康、环保标准的要求。投标方对成套设备（含辅助系统与设备）负有全部技术及质量责任，包括分包（或采购）的设备和零部件。设备采用的专利技术费用均被认为已含在设备报价中，投标方应保证招标方不承担相关设备专利的一切责任。</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ascii="微软雅黑" w:hAnsi="微软雅黑" w:eastAsia="微软雅黑" w:cstheme="minorBidi"/>
          <w:kern w:val="0"/>
          <w:sz w:val="21"/>
          <w:szCs w:val="21"/>
          <w:highlight w:val="none"/>
          <w:lang w:val="en-US" w:eastAsia="zh-CN" w:bidi="ar-SA"/>
        </w:rPr>
      </w:pPr>
      <w:r>
        <w:rPr>
          <w:rFonts w:hint="eastAsia" w:ascii="微软雅黑" w:hAnsi="微软雅黑" w:eastAsia="微软雅黑" w:cstheme="minorBidi"/>
          <w:kern w:val="0"/>
          <w:sz w:val="21"/>
          <w:szCs w:val="21"/>
          <w:highlight w:val="none"/>
          <w:lang w:val="en-US" w:eastAsia="zh-CN" w:bidi="ar-SA"/>
        </w:rPr>
        <w:t>投标方所有图纸和资料，最终须经招标方审核，经正式确认后方可出版及施工。</w:t>
      </w:r>
    </w:p>
    <w:p>
      <w:pPr>
        <w:pStyle w:val="35"/>
        <w:keepNext w:val="0"/>
        <w:keepLines w:val="0"/>
        <w:pageBreakBefore w:val="0"/>
        <w:widowControl/>
        <w:numPr>
          <w:ilvl w:val="1"/>
          <w:numId w:val="4"/>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0" w:leftChars="0" w:firstLine="0" w:firstLineChars="0"/>
        <w:jc w:val="left"/>
        <w:textAlignment w:val="auto"/>
        <w:rPr>
          <w:rFonts w:hint="eastAsia"/>
          <w:highlight w:val="none"/>
          <w:lang w:eastAsia="zh-CN"/>
        </w:rPr>
      </w:pPr>
      <w:r>
        <w:rPr>
          <w:rFonts w:hint="eastAsia" w:ascii="微软雅黑" w:hAnsi="微软雅黑" w:eastAsia="微软雅黑" w:cstheme="minorBidi"/>
          <w:kern w:val="0"/>
          <w:sz w:val="21"/>
          <w:szCs w:val="21"/>
          <w:highlight w:val="none"/>
          <w:lang w:val="en-US" w:eastAsia="zh-CN" w:bidi="ar-SA"/>
        </w:rPr>
        <w:t>因生产需，投标人应采取相应措施，施工过程中保障储运及凝结水站机柜间的正常使用。</w:t>
      </w:r>
    </w:p>
    <w:p>
      <w:pPr>
        <w:pStyle w:val="35"/>
        <w:keepNext w:val="0"/>
        <w:keepLines w:val="0"/>
        <w:pageBreakBefore w:val="0"/>
        <w:widowControl/>
        <w:numPr>
          <w:ilvl w:val="0"/>
          <w:numId w:val="0"/>
        </w:numPr>
        <w:tabs>
          <w:tab w:val="left" w:pos="630"/>
          <w:tab w:val="clear" w:pos="9000"/>
          <w:tab w:val="clear" w:pos="9360"/>
        </w:tabs>
        <w:suppressAutoHyphens w:val="0"/>
        <w:kinsoku/>
        <w:wordWrap/>
        <w:overflowPunct/>
        <w:topLinePunct w:val="0"/>
        <w:autoSpaceDE/>
        <w:autoSpaceDN/>
        <w:bidi w:val="0"/>
        <w:adjustRightInd/>
        <w:snapToGrid/>
        <w:spacing w:before="157" w:beforeLines="50"/>
        <w:ind w:leftChars="0"/>
        <w:jc w:val="left"/>
        <w:textAlignment w:val="auto"/>
        <w:rPr>
          <w:rFonts w:hint="eastAsia" w:ascii="微软雅黑" w:hAnsi="微软雅黑" w:eastAsia="微软雅黑" w:cstheme="minorBidi"/>
          <w:kern w:val="0"/>
          <w:sz w:val="21"/>
          <w:szCs w:val="21"/>
          <w:highlight w:val="none"/>
          <w:lang w:val="en-US" w:eastAsia="zh-CN" w:bidi="ar-SA"/>
        </w:rPr>
      </w:pPr>
      <w:r>
        <w:rPr>
          <w:rFonts w:hint="eastAsia" w:ascii="微软雅黑" w:hAnsi="微软雅黑" w:eastAsia="微软雅黑" w:cstheme="minorBidi"/>
          <w:kern w:val="0"/>
          <w:sz w:val="21"/>
          <w:szCs w:val="21"/>
          <w:highlight w:val="none"/>
          <w:lang w:val="en-US" w:eastAsia="zh-CN" w:bidi="ar-SA"/>
        </w:rPr>
        <w:t>2、需求合理性分析</w:t>
      </w:r>
    </w:p>
    <w:p>
      <w:pPr>
        <w:keepNext w:val="0"/>
        <w:keepLines w:val="0"/>
        <w:widowControl/>
        <w:suppressLineNumbers w:val="0"/>
        <w:ind w:firstLine="420" w:firstLineChars="200"/>
        <w:jc w:val="left"/>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highlight w:val="none"/>
          <w:lang w:val="en-US" w:eastAsia="zh-CN" w:bidi="ar-SA"/>
        </w:rPr>
        <w:t>《危险化学品安全专项整治三年行动实施方案》中“涉及甲乙类火灾危险性的生产装置控制室、机柜间、交接班室原</w:t>
      </w:r>
      <w:r>
        <w:rPr>
          <w:rFonts w:hint="eastAsia" w:ascii="微软雅黑" w:hAnsi="微软雅黑" w:eastAsia="微软雅黑" w:cstheme="minorBidi"/>
          <w:kern w:val="0"/>
          <w:sz w:val="21"/>
          <w:szCs w:val="21"/>
          <w:lang w:val="en-US" w:eastAsia="zh-CN" w:bidi="ar-SA"/>
        </w:rPr>
        <w:t>则上不得布置在装置区内，确需布置的，应按照《石油化工建筑物抗爆设计标准》</w:t>
      </w:r>
      <w:r>
        <w:rPr>
          <w:rFonts w:hint="default" w:ascii="微软雅黑" w:hAnsi="微软雅黑" w:eastAsia="微软雅黑" w:cstheme="minorBidi"/>
          <w:kern w:val="0"/>
          <w:sz w:val="21"/>
          <w:szCs w:val="21"/>
          <w:lang w:val="en-US" w:eastAsia="zh-CN" w:bidi="ar-SA"/>
        </w:rPr>
        <w:t>(GB/T50779-2022)</w:t>
      </w:r>
      <w:r>
        <w:rPr>
          <w:rFonts w:hint="eastAsia" w:ascii="微软雅黑" w:hAnsi="微软雅黑" w:eastAsia="微软雅黑" w:cstheme="minorBidi"/>
          <w:kern w:val="0"/>
          <w:sz w:val="21"/>
          <w:szCs w:val="21"/>
          <w:lang w:val="en-US" w:eastAsia="zh-CN" w:bidi="ar-SA"/>
        </w:rPr>
        <w:t>完成抗爆设计、建设和加固”</w:t>
      </w:r>
    </w:p>
    <w:p>
      <w:pPr>
        <w:pStyle w:val="8"/>
        <w:spacing w:line="257" w:lineRule="auto"/>
        <w:ind w:left="0" w:leftChars="0" w:right="121" w:rightChars="55"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p>
    <w:p>
      <w:pPr>
        <w:pStyle w:val="8"/>
        <w:spacing w:line="257" w:lineRule="auto"/>
        <w:ind w:right="121" w:rightChars="55" w:firstLine="199" w:firstLineChars="95"/>
        <w:rPr>
          <w:rFonts w:hint="eastAsia"/>
          <w:lang w:val="en-US" w:eastAsia="zh-CN"/>
        </w:rPr>
      </w:pPr>
      <w:r>
        <w:rPr>
          <w:rFonts w:hint="eastAsia"/>
          <w:lang w:val="en-US" w:eastAsia="zh-CN"/>
        </w:rPr>
        <w:t>3</w:t>
      </w:r>
      <w:r>
        <w:rPr>
          <w:rFonts w:hint="eastAsia"/>
          <w:lang w:eastAsia="zh-CN"/>
        </w:rPr>
        <w:t>、工作量清单</w:t>
      </w:r>
    </w:p>
    <w:p>
      <w:pPr>
        <w:numPr>
          <w:ilvl w:val="0"/>
          <w:numId w:val="0"/>
        </w:numPr>
        <w:ind w:firstLine="210" w:firstLineChars="100"/>
        <w:jc w:val="left"/>
        <w:rPr>
          <w:rFonts w:hint="eastAsia" w:ascii="Microsoft YaHei UI" w:hAnsi="Microsoft YaHei UI" w:eastAsia="Microsoft YaHei UI" w:cstheme="minorBidi"/>
          <w:kern w:val="0"/>
          <w:sz w:val="21"/>
          <w:szCs w:val="21"/>
          <w:lang w:val="en-US" w:eastAsia="zh-CN" w:bidi="ar-SA"/>
        </w:rPr>
      </w:pPr>
      <w:r>
        <w:rPr>
          <w:rFonts w:hint="eastAsia" w:ascii="Microsoft YaHei UI" w:hAnsi="Microsoft YaHei UI" w:eastAsia="Microsoft YaHei UI" w:cstheme="minorBidi"/>
          <w:kern w:val="0"/>
          <w:sz w:val="21"/>
          <w:szCs w:val="21"/>
          <w:lang w:val="en-US" w:eastAsia="zh-CN" w:bidi="ar-SA"/>
        </w:rPr>
        <w:t>3.1储运机柜间</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73"/>
        <w:gridCol w:w="2789"/>
        <w:gridCol w:w="643"/>
        <w:gridCol w:w="763"/>
        <w:gridCol w:w="7608"/>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储运机柜间工程量清单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分项</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明细</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建筑物结构检测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根据检测结果，评估建筑物的安全性、抗震、可靠性，出具检测报告。</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建筑物有限元结构计算分析</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对原结构和加固改造后结构的抗爆安全性分析以及加固改造后结构的抗震安全性分析，出具建筑物有限元结构分析报告。</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施工图设计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按照抗爆改造方案，出具满足规范要求的施工图纸。</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竣工图设计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根据施工图纸和现场施工情况，编制竣工图。</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专家验收评审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验收专家要求3-5人，至少包括结构专家1名、建筑专家1名、暖通专家1名。</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7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设备材料</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排烟窗</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窗规格1500×1400，数量：2个</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上悬窗</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窗规格1500×1800，数量：4个</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抗爆施工</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排烟窗窗洞过梁、构造配筋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原窗拆除，更换上悬窗</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局部吊顶改造</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因走廊两侧需开自然排烟窗，需要调整吊顶的高度。</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拆除遮雨棚</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根据建筑物有限元结构计算分析结果，确定是否拆除。</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numPr>
          <w:ilvl w:val="0"/>
          <w:numId w:val="0"/>
        </w:numPr>
        <w:ind w:firstLine="210" w:firstLineChars="100"/>
        <w:jc w:val="left"/>
        <w:rPr>
          <w:rFonts w:hint="eastAsia" w:ascii="Microsoft YaHei UI" w:hAnsi="Microsoft YaHei UI" w:eastAsia="Microsoft YaHei UI" w:cstheme="minorBidi"/>
          <w:kern w:val="0"/>
          <w:sz w:val="21"/>
          <w:szCs w:val="21"/>
          <w:lang w:val="en-US" w:eastAsia="zh-CN" w:bidi="ar-SA"/>
        </w:rPr>
      </w:pPr>
      <w:r>
        <w:rPr>
          <w:rFonts w:hint="eastAsia" w:ascii="Microsoft YaHei UI" w:hAnsi="Microsoft YaHei UI" w:eastAsia="Microsoft YaHei UI" w:cstheme="minorBidi"/>
          <w:kern w:val="0"/>
          <w:sz w:val="21"/>
          <w:szCs w:val="21"/>
          <w:lang w:val="en-US" w:eastAsia="zh-CN" w:bidi="ar-SA"/>
        </w:rPr>
        <w:t>3.2凝结水站机柜间</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73"/>
        <w:gridCol w:w="2789"/>
        <w:gridCol w:w="643"/>
        <w:gridCol w:w="763"/>
        <w:gridCol w:w="7608"/>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凝结水站机柜间工程量清单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分项</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明细</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建筑物结构检测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根据检测结果，评估建筑物的安全性、抗震、可靠性，出具检测报告。</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建筑物有限元结构计算分析</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对原结构和加固改造后结构的抗爆安全性分析以及加固改造后结构的抗震安全性分析，出具建筑物有限元结构分析报告。</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施工图设计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按照抗爆改造方案，出具满足规范要求的施工图纸。</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竣工图设计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根据施工图纸和现场施工情况，编制竣工图。</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专家验收评审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验收专家要求3-5人，至少包括结构专家1名、建筑专家1名、暖通专家1名。</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7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设备材料</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抗爆涂料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参数满足招标文件要求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新风化学过滤机组</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风量：600m3/h，初、中效过滤，两级化学过滤段、制冷段、制热段、检修段、风机段等，配带控制柜</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有毒气体报警器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电动密闭阀</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阻抗复合消声器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送风口</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对开多叶调节阀</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镀锌铁皮风管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Q235B+Zn</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保温材料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30mm厚覆铝箔橡塑保温，难燃B1级</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配电电缆、控制电缆</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新风系统配电、控制用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抗爆窗</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窗规格1800×1800，数量：2个；窗规格1800×1200，数量：2个；</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抗爆门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窗规格1500×2400，数量：1个；窗规格1000×2400，数量：1个；</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排烟窗</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窗规格1800×1000，数量：1个；</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玻璃门规格6000×3000，数量：1个；具体根据现场情况确定</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抗爆施工</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原窗拆除，更换抗爆窗</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原门拆除，更换抗爆门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排烟窗窗洞过梁、构造配筋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新风管道穿墙开洞</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新风化学过滤机组基础</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新风系统施工</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含风机安装、风管制作、安装、保温，系统调试等</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电气改造</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新风机组等非消防设备接入市电、火灾报警系统；烟感、疏散指示等消防改造；因新风、空调引起吊顶内照明以及墙面加固改造引起的开关、插座等强电适应性改造；改造（含新增）消防应急照明和疏散指示系统。</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仪表改造</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空调、新风入口新增可燃/有毒报警探测器，信号接入附近GDS系统；可能包含GDS扩容等。</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拆除遮雨棚</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根据建筑物有限元结构计算分析结果，确定是否拆除。</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内墙拆除</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外操间和更衣室之间墙面拆除</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茶水间改造</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更衣室改为茶水间</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吊顶拆除及恢复</w:t>
            </w: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84" w:type="pct"/>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抗爆涂料喷涂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含：墙面处理、静电地板拆除及恢复、墙面挂件拆除及恢复、机柜间内成品保护、涂料喷涂、角钢加固、墙面恢复等</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Pr>
        <w:pStyle w:val="8"/>
        <w:spacing w:line="257" w:lineRule="auto"/>
        <w:ind w:right="121" w:rightChars="55" w:firstLine="199" w:firstLineChars="95"/>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pStyle w:val="8"/>
        <w:numPr>
          <w:ilvl w:val="0"/>
          <w:numId w:val="5"/>
        </w:numPr>
        <w:spacing w:line="257" w:lineRule="auto"/>
        <w:ind w:left="0" w:leftChars="0" w:right="121" w:rightChars="55" w:firstLine="210" w:firstLineChars="100"/>
        <w:rPr>
          <w:rFonts w:hint="eastAsia"/>
          <w:lang w:eastAsia="zh-CN"/>
        </w:rPr>
      </w:pPr>
      <w:r>
        <w:rPr>
          <w:rFonts w:hint="eastAsia"/>
          <w:lang w:val="en-US" w:eastAsia="zh-CN"/>
        </w:rPr>
        <w:t>施工</w:t>
      </w:r>
      <w:r>
        <w:rPr>
          <w:rFonts w:hint="eastAsia"/>
          <w:lang w:eastAsia="zh-CN"/>
        </w:rPr>
        <w:t>地点</w:t>
      </w:r>
    </w:p>
    <w:p>
      <w:pPr>
        <w:pStyle w:val="8"/>
        <w:numPr>
          <w:ilvl w:val="0"/>
          <w:numId w:val="0"/>
        </w:numPr>
        <w:spacing w:line="257" w:lineRule="auto"/>
        <w:ind w:leftChars="100" w:right="121" w:rightChars="55"/>
        <w:rPr>
          <w:rFonts w:hint="default"/>
          <w:lang w:val="en-US" w:eastAsia="zh-CN"/>
        </w:rPr>
      </w:pPr>
      <w:r>
        <w:rPr>
          <w:rFonts w:hint="eastAsia"/>
          <w:lang w:val="en-US" w:eastAsia="zh-CN"/>
        </w:rPr>
        <w:t xml:space="preserve">       中海油东方石化有限责任公司储运及凝结水站机柜间。</w:t>
      </w:r>
    </w:p>
    <w:p>
      <w:pPr>
        <w:pStyle w:val="8"/>
        <w:numPr>
          <w:ilvl w:val="0"/>
          <w:numId w:val="5"/>
        </w:numPr>
        <w:spacing w:line="257" w:lineRule="auto"/>
        <w:ind w:left="0" w:leftChars="0" w:right="121" w:rightChars="55" w:firstLine="210" w:firstLineChars="100"/>
        <w:rPr>
          <w:rFonts w:hint="eastAsia"/>
          <w:lang w:eastAsia="zh-CN"/>
        </w:rPr>
      </w:pPr>
      <w:r>
        <w:rPr>
          <w:rFonts w:hint="eastAsia"/>
          <w:lang w:val="en-US" w:eastAsia="zh-CN"/>
        </w:rPr>
        <w:t>施工</w:t>
      </w:r>
      <w:r>
        <w:rPr>
          <w:rFonts w:hint="eastAsia"/>
          <w:lang w:eastAsia="zh-CN"/>
        </w:rPr>
        <w:t>期限</w:t>
      </w:r>
    </w:p>
    <w:p>
      <w:pPr>
        <w:pStyle w:val="3"/>
        <w:spacing w:line="240" w:lineRule="auto"/>
        <w:ind w:firstLine="324" w:firstLineChars="100"/>
        <w:jc w:val="both"/>
        <w:rPr>
          <w:rFonts w:hint="eastAsia" w:ascii="微软雅黑" w:hAnsi="微软雅黑" w:eastAsia="微软雅黑" w:cs="微软雅黑"/>
          <w:spacing w:val="0"/>
          <w:sz w:val="21"/>
          <w:szCs w:val="21"/>
        </w:rPr>
      </w:pPr>
      <w:r>
        <w:rPr>
          <w:rFonts w:hint="eastAsia"/>
          <w:lang w:val="en-US" w:eastAsia="zh-CN"/>
        </w:rPr>
        <w:t xml:space="preserve">  </w:t>
      </w:r>
      <w:r>
        <w:rPr>
          <w:rFonts w:hint="eastAsia" w:ascii="微软雅黑" w:hAnsi="微软雅黑" w:eastAsia="微软雅黑" w:cs="微软雅黑"/>
          <w:spacing w:val="0"/>
          <w:sz w:val="21"/>
          <w:szCs w:val="21"/>
        </w:rPr>
        <w:t>合同签订生效后4个月内完成施工并通过验收。主要节点工期如下：</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结构检测、结构受力分析：1个月；</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项目设计：详细设计1个月；</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项目施工：2个月。</w:t>
      </w:r>
    </w:p>
    <w:p>
      <w:pPr>
        <w:pStyle w:val="8"/>
        <w:numPr>
          <w:ilvl w:val="0"/>
          <w:numId w:val="0"/>
        </w:numPr>
        <w:spacing w:line="257" w:lineRule="auto"/>
        <w:ind w:leftChars="100" w:right="121" w:rightChars="55" w:firstLine="420" w:firstLineChars="200"/>
        <w:rPr>
          <w:rFonts w:hint="default"/>
          <w:lang w:val="en-US" w:eastAsia="zh-CN"/>
        </w:rPr>
      </w:pPr>
      <w:r>
        <w:rPr>
          <w:rFonts w:hint="eastAsia" w:ascii="微软雅黑" w:hAnsi="微软雅黑" w:eastAsia="微软雅黑" w:cs="微软雅黑"/>
          <w:spacing w:val="0"/>
          <w:sz w:val="21"/>
          <w:szCs w:val="21"/>
        </w:rPr>
        <w:t>本工程质保期为二年，质量保修期自工程交工验收合格之日起计算，如发生保修事项，则涉及的该项目的保修期相应顺延一年。</w:t>
      </w:r>
    </w:p>
    <w:p>
      <w:pPr>
        <w:pStyle w:val="3"/>
        <w:rPr>
          <w:rFonts w:hint="eastAsia" w:ascii="微软雅黑" w:hAnsi="微软雅黑" w:eastAsia="微软雅黑"/>
          <w:lang w:eastAsia="zh-CN"/>
        </w:rPr>
      </w:pPr>
      <w:r>
        <w:t>三、执行标准</w:t>
      </w:r>
      <w:r>
        <w:rPr>
          <w:rFonts w:hint="eastAsia"/>
        </w:rPr>
        <w:t>/规范</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本项目执行的标准规范、图集及文件，包括但不限于以下标准规范、图集及文件，若以下标准规范、图集及文件与最新的国家、行业的标准规范、图集及文件不一致或相冲突，则应按最新的标准规范、图集及文件执行，标准规范、图集及文件之间如有矛盾时，按其中较严者的要求执行。</w:t>
      </w:r>
    </w:p>
    <w:p>
      <w:pPr>
        <w:pStyle w:val="6"/>
        <w:keepNext w:val="0"/>
        <w:keepLines w:val="0"/>
        <w:pageBreakBefore w:val="0"/>
        <w:widowControl w:val="0"/>
        <w:numPr>
          <w:ilvl w:val="0"/>
          <w:numId w:val="6"/>
        </w:numPr>
        <w:tabs>
          <w:tab w:val="left" w:pos="840"/>
        </w:tabs>
        <w:kinsoku/>
        <w:wordWrap/>
        <w:overflowPunct/>
        <w:topLinePunct w:val="0"/>
        <w:autoSpaceDE/>
        <w:autoSpaceDN/>
        <w:bidi w:val="0"/>
        <w:adjustRightInd w:val="0"/>
        <w:snapToGrid w:val="0"/>
        <w:spacing w:before="157" w:beforeLines="50"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《石油化工建筑物抗爆设计标准》GB/T50779-2022</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《建筑结构可靠性设计统一标准》GB50068-2018</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《建筑结构荷载规范》GB50009-2012</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《石油化工建(构)筑物结构荷载规范》GB51006-2014</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《建筑抗震设计规范》GB50011-2010（2016版）</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《建筑工程抗震设防分类标准》GB50223-2008</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《石油化工建(构)筑物抗震设防分类标准》GB50453-2008</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《建筑设计防火规范》GB50016-2014（2018年版）</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《石油化工企业设计防火规范》GB50160-2008(2018年版）</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《混凝土结构设计规范》GB50010-2010（2015版）</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《砌体结构设计规范》GB50003-2011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《钢结构设计标准》GB50017-20171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《混凝土结构加固设计规范》GB50367-2013</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《建筑防烟排烟系统技术标准》GB51251-2017</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《建筑结构检测技术标准》GB/T50344-2019</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《混凝土中钢筋检测技术规程》JGJ/T152-2019</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《回弹法检测混凝土抗压强度技术规程》JGJ/T23-2011</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《混凝土结构现场检测技术标准》GB/T50784-2013</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《建筑变形测量规范》JGJ8-2016</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《混凝土结构通用规范》GB55008-2021</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《民用建筑可靠性鉴定标准》GB50292-2015</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《既有建筑鉴定与加固通用规范》GB55021-2021</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《既有建筑结构安全性检测鉴定技术标准》GB55021-202</w:t>
      </w:r>
    </w:p>
    <w:p>
      <w:pPr>
        <w:pStyle w:val="6"/>
        <w:keepNext w:val="0"/>
        <w:keepLines w:val="0"/>
        <w:pageBreakBefore w:val="0"/>
        <w:widowControl w:val="0"/>
        <w:numPr>
          <w:ilvl w:val="0"/>
          <w:numId w:val="6"/>
        </w:numPr>
        <w:tabs>
          <w:tab w:val="left" w:pos="840"/>
        </w:tabs>
        <w:kinsoku/>
        <w:wordWrap/>
        <w:overflowPunct/>
        <w:topLinePunct w:val="0"/>
        <w:bidi w:val="0"/>
        <w:adjustRightInd w:val="0"/>
        <w:snapToGrid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《建筑抗震鉴定标准》GB50023-2009</w:t>
      </w:r>
    </w:p>
    <w:p>
      <w:pPr>
        <w:pStyle w:val="30"/>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《建筑工程施工质量验收统一标准》GB50300-2013</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《砌体工程施工质量验收规范》GB50203-2011</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《混凝土结构工程施工质量验收规范》GB50204-2015</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《钢结构工程施工质量验收规范》GB50205-2001</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《屋面工程施工质量验收规范》GB50207-2012</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《建筑地面工程施工质量验收规范》GB50209-2017</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《建筑装饰装修工程质量验收标准》GB50210-2018</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《建筑电气工程施工质量验收规范》GB50303-2015</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《通风与空调工程施工质量验收规范》GB50243-2016</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《建设工程项目管理规范》GB／T50326-2017</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《建筑施工安全检查标准》JGJ59-2011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《建筑施工高处作业安全技术规范》JGJ80-2016</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《建筑施工扣件式钢管脚手架安全技术规范》JGJ130-2011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《施工现场临时用电安全技术规范》JGJ46-2005</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《建筑与市政工程抗震通用规范》GB55002-2021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《建筑与市政地基基础通用规范》GB55003-2021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《民用建筑通用规范》GB 55031-2022</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《工程结构通用规范》GB55001-2021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《砌体结构通用规范》GB55007-2021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《钢结构通用规范》GB55006-2021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《建筑防火通用规范》GB55037-2022</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《既有建筑维护与改造通用规范》GB55022-2021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《消防设施通用规范》GB55036-2022</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《建筑桩基技术规范》JGJ94-2008</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《建筑地基处理技术规范》JGJ79-2012</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《砌体结构加固设计规范》GB50702-2011</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《建筑结构加固工程施工质量验收规范》GB50550-2010</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 xml:space="preserve">ASCE Design of Blast-Resistant Buildings in Petrochemical Facilities V   </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 xml:space="preserve">UFC 3 340 02 Structures to Resist the Effects of Accidental Explosion  </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UFC 4 023 03 Design of Buildings to Resist Progressive Collapse</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《抗爆、泄爆门窗及屋盖、墙体建筑构造》14J938</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《全国安全专项整治三年行动计划》“国务院安委【2020】3号”文</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jc w:val="left"/>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《化工和危险化学品生产经营单位重大生产安全事故隐患判定标准》“安监总局三   【2017】</w:t>
      </w:r>
    </w:p>
    <w:p>
      <w:pPr>
        <w:keepNext w:val="0"/>
        <w:keepLines w:val="0"/>
        <w:pageBreakBefore w:val="0"/>
        <w:widowControl w:val="0"/>
        <w:numPr>
          <w:ilvl w:val="0"/>
          <w:numId w:val="6"/>
        </w:numPr>
        <w:tabs>
          <w:tab w:val="left" w:pos="840"/>
        </w:tabs>
        <w:kinsoku/>
        <w:wordWrap/>
        <w:overflowPunct/>
        <w:topLinePunct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《建筑物爆炸荷载分析报告》</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《建筑地基基础设计规范》GB50007-2011</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《工业建筑供暖通风与空气调节设计规范》GB50019-2015</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《建筑内部装修设计防火规范》GB50222-2017</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《工业建筑节能设计统一标准》GB51245-2017</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《喷涂聚脉防水涂料》GB/T23446-2009</w:t>
      </w:r>
    </w:p>
    <w:p>
      <w:pPr>
        <w:keepNext w:val="0"/>
        <w:keepLines w:val="0"/>
        <w:pageBreakBefore w:val="0"/>
        <w:widowControl w:val="0"/>
        <w:numPr>
          <w:ilvl w:val="0"/>
          <w:numId w:val="6"/>
        </w:numPr>
        <w:tabs>
          <w:tab w:val="left" w:pos="840"/>
        </w:tabs>
        <w:kinsoku/>
        <w:wordWrap/>
        <w:overflowPunct/>
        <w:topLinePunct w:val="0"/>
        <w:bidi w:val="0"/>
        <w:spacing w:line="360" w:lineRule="auto"/>
        <w:ind w:left="5" w:firstLine="413" w:firstLineChars="197"/>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《喷涂型抗爆弹性体材料》T/CIESC 0019-2021</w:t>
      </w:r>
    </w:p>
    <w:p>
      <w:pPr>
        <w:keepNext w:val="0"/>
        <w:keepLines w:val="0"/>
        <w:pageBreakBefore w:val="0"/>
        <w:widowControl w:val="0"/>
        <w:numPr>
          <w:ilvl w:val="0"/>
          <w:numId w:val="6"/>
        </w:numPr>
        <w:tabs>
          <w:tab w:val="left" w:pos="840"/>
        </w:tabs>
        <w:kinsoku/>
        <w:wordWrap/>
        <w:overflowPunct/>
        <w:topLinePunct w:val="0"/>
        <w:bidi w:val="0"/>
        <w:spacing w:line="360" w:lineRule="auto"/>
        <w:ind w:left="5" w:firstLine="413" w:firstLineChars="197"/>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《建筑防水涂料中的有害物质含量》JC1066-2008</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《钢筋机械连接技术规程》JGJ107-2016</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《建筑抗震加固技术规程》JGJ116-2009</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《既有建筑地基基础加固技术规范》JGJ123-2012</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《建筑通风风量调节阀》JG/T436-2014</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《喷涂聚脉防护材料》HG/T3831-2006</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《化工实验室化验室供暖通风与空气调节设计规范》HG/T20711-2019</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《建筑工程文件归档整理规范》GB/T50328-2014</w:t>
      </w:r>
    </w:p>
    <w:p>
      <w:pPr>
        <w:keepNext w:val="0"/>
        <w:keepLines w:val="0"/>
        <w:pageBreakBefore w:val="0"/>
        <w:widowControl w:val="0"/>
        <w:numPr>
          <w:ilvl w:val="0"/>
          <w:numId w:val="6"/>
        </w:numPr>
        <w:tabs>
          <w:tab w:val="left" w:pos="840"/>
        </w:tabs>
        <w:kinsoku/>
        <w:wordWrap/>
        <w:overflowPunct/>
        <w:topLinePunct w:val="0"/>
        <w:autoSpaceDE w:val="0"/>
        <w:autoSpaceDN w:val="0"/>
        <w:bidi w:val="0"/>
        <w:spacing w:line="360" w:lineRule="auto"/>
        <w:ind w:left="0" w:firstLine="420" w:firstLineChars="200"/>
        <w:textAlignment w:val="auto"/>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1"/>
          <w:szCs w:val="21"/>
          <w:lang w:val="en-US" w:eastAsia="zh-CN" w:bidi="ar-SA"/>
        </w:rPr>
        <w:t>海南省《单位（子单位）工程质量竣工资料目录及统一用表》</w:t>
      </w:r>
    </w:p>
    <w:p>
      <w:pPr>
        <w:pStyle w:val="3"/>
      </w:pPr>
      <w:r>
        <w:rPr>
          <w:rFonts w:hint="eastAsia"/>
        </w:rPr>
        <w:t>四、</w:t>
      </w:r>
      <w:r>
        <w:rPr>
          <w:rFonts w:hint="eastAsia"/>
          <w:lang w:val="en-US" w:eastAsia="zh-CN"/>
        </w:rPr>
        <w:t>施工</w:t>
      </w:r>
      <w:r>
        <w:rPr>
          <w:rFonts w:hint="eastAsia"/>
        </w:rPr>
        <w:t>要求</w:t>
      </w:r>
    </w:p>
    <w:p>
      <w:pPr>
        <w:pStyle w:val="8"/>
        <w:spacing w:line="257" w:lineRule="auto"/>
        <w:ind w:left="0" w:leftChars="0" w:right="121" w:rightChars="55" w:firstLine="0"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1、设计/施工方案要求：</w:t>
      </w:r>
    </w:p>
    <w:p>
      <w:pPr>
        <w:pStyle w:val="4"/>
        <w:keepNext w:val="0"/>
        <w:keepLines w:val="0"/>
        <w:numPr>
          <w:ilvl w:val="2"/>
          <w:numId w:val="0"/>
        </w:numPr>
        <w:spacing w:before="156" w:line="360" w:lineRule="auto"/>
        <w:rPr>
          <w:rFonts w:hint="eastAsia" w:ascii="微软雅黑" w:hAnsi="微软雅黑" w:eastAsia="微软雅黑" w:cs="微软雅黑"/>
          <w:b w:val="0"/>
          <w:bCs w:val="0"/>
          <w:kern w:val="0"/>
          <w:sz w:val="21"/>
          <w:szCs w:val="21"/>
          <w:lang w:bidi="ar"/>
        </w:rPr>
      </w:pPr>
      <w:bookmarkStart w:id="4" w:name="_Toc8102"/>
      <w:bookmarkStart w:id="5" w:name="_Toc23533"/>
      <w:bookmarkStart w:id="6" w:name="_Toc21387"/>
      <w:r>
        <w:rPr>
          <w:rFonts w:hint="eastAsia" w:ascii="微软雅黑" w:hAnsi="微软雅黑" w:eastAsia="微软雅黑" w:cs="微软雅黑"/>
          <w:b w:val="0"/>
          <w:bCs w:val="0"/>
          <w:sz w:val="21"/>
          <w:szCs w:val="21"/>
          <w:lang w:val="en-US" w:eastAsia="zh-CN"/>
        </w:rPr>
        <w:t>1.1</w:t>
      </w:r>
      <w:r>
        <w:rPr>
          <w:rFonts w:hint="eastAsia" w:ascii="微软雅黑" w:hAnsi="微软雅黑" w:eastAsia="微软雅黑" w:cs="微软雅黑"/>
          <w:b w:val="0"/>
          <w:bCs w:val="0"/>
          <w:sz w:val="21"/>
          <w:szCs w:val="21"/>
        </w:rPr>
        <w:t>设计</w:t>
      </w:r>
      <w:bookmarkEnd w:id="4"/>
      <w:bookmarkEnd w:id="5"/>
      <w:bookmarkEnd w:id="6"/>
    </w:p>
    <w:p>
      <w:pPr>
        <w:pStyle w:val="30"/>
        <w:tabs>
          <w:tab w:val="left" w:pos="1134"/>
        </w:tabs>
        <w:adjustRightInd w:val="0"/>
        <w:spacing w:before="156" w:beforeLines="50" w:line="360" w:lineRule="auto"/>
        <w:rPr>
          <w:rFonts w:hint="eastAsia" w:ascii="微软雅黑" w:hAnsi="微软雅黑" w:eastAsia="微软雅黑" w:cs="微软雅黑"/>
          <w:bCs/>
          <w:sz w:val="21"/>
          <w:szCs w:val="21"/>
          <w:lang w:bidi="ar"/>
        </w:rPr>
      </w:pPr>
      <w:r>
        <w:rPr>
          <w:rFonts w:hint="eastAsia" w:ascii="微软雅黑" w:hAnsi="微软雅黑" w:eastAsia="微软雅黑" w:cs="微软雅黑"/>
          <w:kern w:val="0"/>
          <w:sz w:val="21"/>
          <w:szCs w:val="21"/>
          <w:lang w:bidi="ar"/>
        </w:rPr>
        <w:t>本项目涉及的建筑物为既有建筑物，其抗爆设计须满足《石油化工装置建筑物抗爆设计标准》（GB/T50779-2022）</w:t>
      </w:r>
      <w:r>
        <w:rPr>
          <w:rFonts w:hint="eastAsia" w:ascii="微软雅黑" w:hAnsi="微软雅黑" w:eastAsia="微软雅黑" w:cs="微软雅黑"/>
          <w:bCs/>
          <w:sz w:val="21"/>
          <w:szCs w:val="21"/>
          <w:lang w:bidi="ar"/>
        </w:rPr>
        <w:t>及相关行业、国家标准规范的要求</w:t>
      </w:r>
      <w:r>
        <w:rPr>
          <w:rFonts w:hint="eastAsia" w:ascii="微软雅黑" w:hAnsi="微软雅黑" w:eastAsia="微软雅黑" w:cs="微软雅黑"/>
          <w:b/>
          <w:bCs/>
          <w:kern w:val="0"/>
          <w:sz w:val="21"/>
          <w:szCs w:val="21"/>
          <w:lang w:bidi="ar"/>
        </w:rPr>
        <w:t>。</w:t>
      </w:r>
    </w:p>
    <w:p>
      <w:pPr>
        <w:numPr>
          <w:ilvl w:val="0"/>
          <w:numId w:val="0"/>
        </w:numPr>
        <w:spacing w:before="156" w:beforeLines="50" w:line="360" w:lineRule="auto"/>
        <w:ind w:leftChars="0"/>
        <w:rPr>
          <w:rFonts w:hint="eastAsia" w:ascii="微软雅黑" w:hAnsi="微软雅黑" w:eastAsia="微软雅黑" w:cs="微软雅黑"/>
          <w:b w:val="0"/>
          <w:bCs w:val="0"/>
          <w:sz w:val="21"/>
          <w:szCs w:val="21"/>
          <w:lang w:bidi="ar"/>
        </w:rPr>
      </w:pPr>
      <w:r>
        <w:rPr>
          <w:rFonts w:hint="eastAsia" w:ascii="微软雅黑" w:hAnsi="微软雅黑" w:eastAsia="微软雅黑" w:cs="微软雅黑"/>
          <w:b w:val="0"/>
          <w:bCs w:val="0"/>
          <w:sz w:val="21"/>
          <w:szCs w:val="21"/>
          <w:lang w:val="en-US" w:eastAsia="zh-CN" w:bidi="ar"/>
        </w:rPr>
        <w:t>1.1.1</w:t>
      </w:r>
      <w:r>
        <w:rPr>
          <w:rFonts w:hint="eastAsia" w:ascii="微软雅黑" w:hAnsi="微软雅黑" w:eastAsia="微软雅黑" w:cs="微软雅黑"/>
          <w:b w:val="0"/>
          <w:bCs w:val="0"/>
          <w:sz w:val="21"/>
          <w:szCs w:val="21"/>
          <w:lang w:bidi="ar"/>
        </w:rPr>
        <w:t>建筑设计</w:t>
      </w:r>
    </w:p>
    <w:p>
      <w:pPr>
        <w:numPr>
          <w:ilvl w:val="0"/>
          <w:numId w:val="7"/>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建筑设计应符合GB/T 50779-2022第3章及第5章的相关规定；</w:t>
      </w:r>
    </w:p>
    <w:p>
      <w:pPr>
        <w:numPr>
          <w:ilvl w:val="0"/>
          <w:numId w:val="7"/>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当裸露在室内侧的结构加固材料或构造的燃烧性能不满足建筑内部装修设计防火要求时，应采用不燃材料作防护层；</w:t>
      </w:r>
    </w:p>
    <w:p>
      <w:pPr>
        <w:numPr>
          <w:ilvl w:val="0"/>
          <w:numId w:val="7"/>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抗爆建筑物的耐火等级不应低于二级，建筑防火设计应符合现行国家标准《建筑设计防火规范》GB50016和《石油化工企业设计防火标准》GB50160；</w:t>
      </w:r>
    </w:p>
    <w:p>
      <w:pPr>
        <w:numPr>
          <w:ilvl w:val="0"/>
          <w:numId w:val="7"/>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墙体采用抗爆涂层加固的，抗爆涂层表面需采用A级材料进行防护；</w:t>
      </w:r>
    </w:p>
    <w:p>
      <w:pPr>
        <w:numPr>
          <w:ilvl w:val="0"/>
          <w:numId w:val="7"/>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若采用抗爆防护罩形式保护既有建筑，抗爆防护罩应自成体系且与原建筑分离，使其不受爆炸影响。防护罩罩体与既有建筑物间隙应大于防护罩变形数值且不少于50mm；</w:t>
      </w:r>
    </w:p>
    <w:p>
      <w:pPr>
        <w:numPr>
          <w:ilvl w:val="0"/>
          <w:numId w:val="7"/>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其他未详尽说明之处均按《石油化工建筑物抗爆设计标准》（GB/T 50779-2022）执行。</w:t>
      </w:r>
    </w:p>
    <w:p>
      <w:pPr>
        <w:numPr>
          <w:ilvl w:val="0"/>
          <w:numId w:val="0"/>
        </w:numPr>
        <w:spacing w:before="156" w:beforeLines="50" w:line="360" w:lineRule="auto"/>
        <w:ind w:leftChars="0"/>
        <w:rPr>
          <w:rFonts w:hint="eastAsia" w:ascii="微软雅黑" w:hAnsi="微软雅黑" w:eastAsia="微软雅黑" w:cs="微软雅黑"/>
          <w:b w:val="0"/>
          <w:bCs w:val="0"/>
          <w:sz w:val="21"/>
          <w:szCs w:val="21"/>
          <w:lang w:bidi="ar"/>
        </w:rPr>
      </w:pPr>
      <w:r>
        <w:rPr>
          <w:rFonts w:hint="eastAsia" w:ascii="微软雅黑" w:hAnsi="微软雅黑" w:eastAsia="微软雅黑" w:cs="微软雅黑"/>
          <w:b w:val="0"/>
          <w:bCs w:val="0"/>
          <w:sz w:val="21"/>
          <w:szCs w:val="21"/>
          <w:lang w:val="en-US" w:eastAsia="zh-CN" w:bidi="ar"/>
        </w:rPr>
        <w:t>1.1.2</w:t>
      </w:r>
      <w:r>
        <w:rPr>
          <w:rFonts w:hint="eastAsia" w:ascii="微软雅黑" w:hAnsi="微软雅黑" w:eastAsia="微软雅黑" w:cs="微软雅黑"/>
          <w:b w:val="0"/>
          <w:bCs w:val="0"/>
          <w:sz w:val="21"/>
          <w:szCs w:val="21"/>
          <w:lang w:bidi="ar"/>
        </w:rPr>
        <w:t>结构设计</w:t>
      </w:r>
    </w:p>
    <w:p>
      <w:pPr>
        <w:numPr>
          <w:ilvl w:val="0"/>
          <w:numId w:val="8"/>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作用在既有建筑物上的爆炸荷载应按GB/T 50779-2022第4.2节的规定计算；</w:t>
      </w:r>
    </w:p>
    <w:p>
      <w:pPr>
        <w:numPr>
          <w:ilvl w:val="0"/>
          <w:numId w:val="8"/>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抗爆横墙之间的楼盖、屋盖长宽比应符合GB/T 50779-2022第3.0.13条的规定；</w:t>
      </w:r>
    </w:p>
    <w:p>
      <w:pPr>
        <w:numPr>
          <w:ilvl w:val="0"/>
          <w:numId w:val="8"/>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新增构件和部件与原结构连接节点应按弹性状态设计；</w:t>
      </w:r>
    </w:p>
    <w:p>
      <w:pPr>
        <w:numPr>
          <w:ilvl w:val="0"/>
          <w:numId w:val="8"/>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钢筋混凝土构件和加劲砌体构件的允许变形、钢结构框架的层间侧向位移和构件的允许变形应分别符合GB/T 50779-2022第6.1.3条、第6.1.4条的规定；</w:t>
      </w:r>
    </w:p>
    <w:p>
      <w:pPr>
        <w:numPr>
          <w:ilvl w:val="0"/>
          <w:numId w:val="8"/>
        </w:numPr>
        <w:spacing w:before="156" w:beforeLines="50" w:line="360" w:lineRule="auto"/>
        <w:ind w:left="425" w:leftChars="0" w:hanging="425" w:firstLineChars="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既有建筑物加固可分为直接加固与间接加固，设计时可根据既有建筑物的结构特点、实际条件和抗爆要求，选择适宜的加固方法；</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sz w:val="21"/>
          <w:szCs w:val="21"/>
          <w:lang w:bidi="ar"/>
        </w:rPr>
        <w:t>钢筋混凝土构件直接加固</w:t>
      </w:r>
      <w:r>
        <w:rPr>
          <w:rFonts w:hint="eastAsia" w:ascii="微软雅黑" w:hAnsi="微软雅黑" w:eastAsia="微软雅黑" w:cs="微软雅黑"/>
          <w:bCs/>
          <w:sz w:val="21"/>
          <w:szCs w:val="21"/>
          <w:lang w:bidi="ar"/>
        </w:rPr>
        <w:t>宜根据工程的情况采用下列加固方法：</w:t>
      </w:r>
    </w:p>
    <w:p>
      <w:pPr>
        <w:pStyle w:val="30"/>
        <w:tabs>
          <w:tab w:val="left" w:pos="1134"/>
        </w:tabs>
        <w:adjustRightInd w:val="0"/>
        <w:spacing w:before="156" w:beforeLines="50" w:line="360" w:lineRule="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val="en-US" w:eastAsia="zh-CN" w:bidi="ar"/>
        </w:rPr>
        <w:t>①</w:t>
      </w:r>
      <w:r>
        <w:rPr>
          <w:rFonts w:hint="eastAsia" w:ascii="微软雅黑" w:hAnsi="微软雅黑" w:eastAsia="微软雅黑" w:cs="微软雅黑"/>
          <w:bCs/>
          <w:sz w:val="21"/>
          <w:szCs w:val="21"/>
          <w:lang w:bidi="ar"/>
        </w:rPr>
        <w:t>钢筋混凝土柱、梁：可采用加大截面加固法、外包型钢加固法、粘贴复合材料加固法等；</w:t>
      </w:r>
    </w:p>
    <w:p>
      <w:pPr>
        <w:pStyle w:val="30"/>
        <w:tabs>
          <w:tab w:val="left" w:pos="1134"/>
        </w:tabs>
        <w:adjustRightInd w:val="0"/>
        <w:spacing w:before="156" w:beforeLines="50" w:line="360" w:lineRule="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val="en-US" w:eastAsia="zh-CN" w:bidi="ar"/>
        </w:rPr>
        <w:t>②</w:t>
      </w:r>
      <w:r>
        <w:rPr>
          <w:rFonts w:hint="eastAsia" w:ascii="微软雅黑" w:hAnsi="微软雅黑" w:eastAsia="微软雅黑" w:cs="微软雅黑"/>
          <w:bCs/>
          <w:sz w:val="21"/>
          <w:szCs w:val="21"/>
          <w:lang w:bidi="ar"/>
        </w:rPr>
        <w:t>钢筋混凝土板：可采用抗爆涂层加固法、粘贴钢板加固法、粘贴复合材料加固法等。</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钢筋</w:t>
      </w:r>
      <w:r>
        <w:rPr>
          <w:rFonts w:hint="eastAsia" w:ascii="微软雅黑" w:hAnsi="微软雅黑" w:eastAsia="微软雅黑" w:cs="微软雅黑"/>
          <w:sz w:val="21"/>
          <w:szCs w:val="21"/>
          <w:lang w:bidi="ar"/>
        </w:rPr>
        <w:t>混凝土</w:t>
      </w:r>
      <w:r>
        <w:rPr>
          <w:rFonts w:hint="eastAsia" w:ascii="微软雅黑" w:hAnsi="微软雅黑" w:eastAsia="微软雅黑" w:cs="微软雅黑"/>
          <w:bCs/>
          <w:sz w:val="21"/>
          <w:szCs w:val="21"/>
          <w:lang w:bidi="ar"/>
        </w:rPr>
        <w:t>构件间接加固法宜根据工程的实际情况采用增设支点加固法、增设剪力墙法等；</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砌体墙的直接加固可采用抗爆涂层加固法、外加面层加固法、粘贴复合材料加固法等，间接加固可采用增设扶壁柱加固法等；</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抗爆涂层加固法应符合GB/T 50779-2022附录D的规定。其他加固方法应符合国家现行标准《混凝土结构加固设计规范》GB50367、《砌体结构加固设计规范》GB50702、《既有建筑地基基础加固技术规范》JGJ123的规定；</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当既有建筑物采用以上加固方案仍无法满足抗爆要求时，也可采用在建筑物外增设独立的钢筋混凝土或钢结构外壳的方法，外壳与既有建筑物间的净距应大于外壳变形，并应满足施工要求；</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抗爆设计时应采用材料的动力强度，材料的动力强度计算应符合GB/T 50779-2022第6.2节的规定；</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既有建筑物抗爆设计的荷载效应组合、结构动力计算、结构构造、基础设计应符合GB/T 50779-2022第6.3节～第6.6节的规定；</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抗爆改造使用的钢筋、钢材、混凝土等材料性能参数应满足现行国家标准《石油化工抗爆设计标准》（GB/T50779-2022）。《混凝土结构设计规范（2015年版）（GB50010-2010）以及《钢结构通用规范》（GB55006-2021）；</w:t>
      </w:r>
    </w:p>
    <w:p>
      <w:pPr>
        <w:numPr>
          <w:ilvl w:val="0"/>
          <w:numId w:val="8"/>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既有建筑物抗爆设计前，应按现行国家标准《建筑结构可靠性设计统一标准》（GB50068-2018）、《民用建筑可靠性鉴定标准》（GB50292-2015）、《建筑抗震鉴定标准》（GB50023-2009）对既有建筑物进行结构检测、可靠性鉴定。检测内容包括：主结构砼回弹、主结构砼取芯检测、砌筑砂浆强度检测、砌筑砂浆抗剪强度检测、钢筋表面硬度检测、钢筋取样检测等；</w:t>
      </w:r>
    </w:p>
    <w:p>
      <w:pPr>
        <w:numPr>
          <w:ilvl w:val="0"/>
          <w:numId w:val="8"/>
        </w:numPr>
        <w:spacing w:before="156" w:beforeLines="50" w:line="360" w:lineRule="auto"/>
        <w:ind w:left="425" w:leftChars="0" w:hanging="425" w:firstLineChars="0"/>
        <w:rPr>
          <w:rFonts w:hint="eastAsia" w:ascii="微软雅黑" w:hAnsi="微软雅黑" w:eastAsia="微软雅黑" w:cs="微软雅黑"/>
          <w:bCs/>
          <w:color w:val="000000"/>
          <w:sz w:val="21"/>
          <w:szCs w:val="21"/>
          <w:lang w:bidi="ar"/>
        </w:rPr>
      </w:pPr>
      <w:r>
        <w:rPr>
          <w:rFonts w:hint="eastAsia" w:ascii="微软雅黑" w:hAnsi="微软雅黑" w:eastAsia="微软雅黑" w:cs="微软雅黑"/>
          <w:bCs/>
          <w:color w:val="000000"/>
          <w:kern w:val="0"/>
          <w:sz w:val="21"/>
          <w:szCs w:val="21"/>
          <w:lang w:bidi="ar"/>
        </w:rPr>
        <w:t>抗爆改造应使用LS-</w:t>
      </w:r>
      <w:r>
        <w:rPr>
          <w:rFonts w:hint="eastAsia" w:ascii="微软雅黑" w:hAnsi="微软雅黑" w:eastAsia="微软雅黑" w:cs="微软雅黑"/>
          <w:bCs/>
          <w:sz w:val="21"/>
          <w:szCs w:val="21"/>
          <w:lang w:bidi="ar"/>
        </w:rPr>
        <w:t>DYNA</w:t>
      </w:r>
      <w:r>
        <w:rPr>
          <w:rFonts w:hint="eastAsia" w:ascii="微软雅黑" w:hAnsi="微软雅黑" w:eastAsia="微软雅黑" w:cs="微软雅黑"/>
          <w:bCs/>
          <w:color w:val="000000"/>
          <w:kern w:val="0"/>
          <w:sz w:val="21"/>
          <w:szCs w:val="21"/>
          <w:lang w:bidi="ar"/>
        </w:rPr>
        <w:t>等结构有限元分析软件，根据原有建筑、结构等专业图纸结合检测报告的结论，对拟改造建筑建立有限元模型，分析既有建筑在爆炸荷载下的动态响应，出具完整的结构仿真分析报告，作为抗爆改造重要的设计依据。</w:t>
      </w:r>
    </w:p>
    <w:p>
      <w:pPr>
        <w:numPr>
          <w:ilvl w:val="0"/>
          <w:numId w:val="0"/>
        </w:numPr>
        <w:spacing w:before="156" w:beforeLines="50" w:line="360" w:lineRule="auto"/>
        <w:ind w:leftChars="0"/>
        <w:rPr>
          <w:rFonts w:hint="eastAsia" w:ascii="微软雅黑" w:hAnsi="微软雅黑" w:eastAsia="微软雅黑" w:cs="微软雅黑"/>
          <w:b w:val="0"/>
          <w:bCs w:val="0"/>
          <w:sz w:val="21"/>
          <w:szCs w:val="21"/>
          <w:lang w:bidi="ar"/>
        </w:rPr>
      </w:pPr>
      <w:r>
        <w:rPr>
          <w:rFonts w:hint="eastAsia" w:ascii="微软雅黑" w:hAnsi="微软雅黑" w:eastAsia="微软雅黑" w:cs="微软雅黑"/>
          <w:b w:val="0"/>
          <w:bCs w:val="0"/>
          <w:sz w:val="21"/>
          <w:szCs w:val="21"/>
          <w:lang w:val="en-US" w:eastAsia="zh-CN" w:bidi="ar"/>
        </w:rPr>
        <w:t>1.1.3</w:t>
      </w:r>
      <w:r>
        <w:rPr>
          <w:rFonts w:hint="eastAsia" w:ascii="微软雅黑" w:hAnsi="微软雅黑" w:eastAsia="微软雅黑" w:cs="微软雅黑"/>
          <w:b w:val="0"/>
          <w:bCs w:val="0"/>
          <w:sz w:val="21"/>
          <w:szCs w:val="21"/>
          <w:lang w:bidi="ar"/>
        </w:rPr>
        <w:t>暖通设计</w:t>
      </w:r>
    </w:p>
    <w:p>
      <w:pPr>
        <w:numPr>
          <w:ilvl w:val="0"/>
          <w:numId w:val="9"/>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通风设计应符合GB/T 50779-2022第7.1节的相关规定，室内空气计算参数取值应符合GB/T 50779-2022第7.2节的规定；</w:t>
      </w:r>
    </w:p>
    <w:p>
      <w:pPr>
        <w:numPr>
          <w:ilvl w:val="0"/>
          <w:numId w:val="9"/>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新风系统与排风系统设计应符合GB/T 50779-2022第7.4节～第7.5节的规定；</w:t>
      </w:r>
    </w:p>
    <w:p>
      <w:pPr>
        <w:numPr>
          <w:ilvl w:val="0"/>
          <w:numId w:val="9"/>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通风改造基于项目建筑现状进行设计。改造后的建筑物能够满足通风、防排烟及抗爆的相关要求，满足建筑物内的人员通风换气的要求；</w:t>
      </w:r>
    </w:p>
    <w:p>
      <w:pPr>
        <w:numPr>
          <w:ilvl w:val="0"/>
          <w:numId w:val="9"/>
        </w:numPr>
        <w:spacing w:before="156" w:beforeLines="50" w:line="360" w:lineRule="auto"/>
        <w:ind w:left="425" w:leftChars="0" w:hanging="425" w:firstLineChars="0"/>
        <w:rPr>
          <w:rFonts w:hint="eastAsia"/>
        </w:rPr>
      </w:pPr>
      <w:r>
        <w:rPr>
          <w:rFonts w:hint="eastAsia" w:ascii="微软雅黑" w:hAnsi="微软雅黑" w:eastAsia="微软雅黑" w:cs="微软雅黑"/>
          <w:sz w:val="21"/>
          <w:szCs w:val="21"/>
        </w:rPr>
        <w:t>室内空气质量满足《石油化工建筑物抗爆设计及标准》（GB/T50779-2022）第7.2.3条的要求</w:t>
      </w:r>
      <w:r>
        <w:rPr>
          <w:rFonts w:hint="eastAsia" w:ascii="微软雅黑" w:hAnsi="微软雅黑" w:eastAsia="微软雅黑" w:cs="微软雅黑"/>
          <w:bCs/>
          <w:sz w:val="21"/>
          <w:szCs w:val="21"/>
          <w:lang w:bidi="ar"/>
        </w:rPr>
        <w:t>：</w:t>
      </w:r>
    </w:p>
    <w:p>
      <w:pPr>
        <w:pStyle w:val="10"/>
        <w:numPr>
          <w:ilvl w:val="0"/>
          <w:numId w:val="0"/>
        </w:numPr>
        <w:spacing w:line="360" w:lineRule="auto"/>
        <w:ind w:leftChars="200"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①</w:t>
      </w:r>
      <w:r>
        <w:rPr>
          <w:rFonts w:hint="eastAsia" w:ascii="微软雅黑" w:hAnsi="微软雅黑" w:eastAsia="微软雅黑" w:cs="微软雅黑"/>
          <w:sz w:val="21"/>
          <w:szCs w:val="21"/>
        </w:rPr>
        <w:t>粒径小于10μm的灰尘浓度应小于0.2mg/m</w:t>
      </w:r>
      <w:r>
        <w:rPr>
          <w:rFonts w:hint="eastAsia" w:ascii="微软雅黑" w:hAnsi="微软雅黑" w:eastAsia="微软雅黑" w:cs="微软雅黑"/>
          <w:sz w:val="21"/>
          <w:szCs w:val="21"/>
          <w:vertAlign w:val="superscript"/>
        </w:rPr>
        <w:t>3</w:t>
      </w:r>
      <w:r>
        <w:rPr>
          <w:rFonts w:hint="eastAsia" w:ascii="微软雅黑" w:hAnsi="微软雅黑" w:eastAsia="微软雅黑" w:cs="微软雅黑"/>
          <w:sz w:val="21"/>
          <w:szCs w:val="21"/>
        </w:rPr>
        <w:t>，</w:t>
      </w:r>
    </w:p>
    <w:p>
      <w:pPr>
        <w:pStyle w:val="10"/>
        <w:numPr>
          <w:ilvl w:val="0"/>
          <w:numId w:val="0"/>
        </w:numPr>
        <w:spacing w:line="360" w:lineRule="auto"/>
        <w:ind w:leftChars="0" w:firstLine="1050" w:firstLineChars="5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②</w:t>
      </w:r>
      <w:r>
        <w:rPr>
          <w:rFonts w:hint="eastAsia" w:ascii="微软雅黑" w:hAnsi="微软雅黑" w:eastAsia="微软雅黑" w:cs="微软雅黑"/>
          <w:sz w:val="21"/>
          <w:szCs w:val="21"/>
        </w:rPr>
        <w:t>H</w:t>
      </w:r>
      <w:r>
        <w:rPr>
          <w:rFonts w:hint="eastAsia" w:ascii="微软雅黑" w:hAnsi="微软雅黑" w:eastAsia="微软雅黑" w:cs="微软雅黑"/>
          <w:sz w:val="21"/>
          <w:szCs w:val="21"/>
          <w:vertAlign w:val="subscript"/>
        </w:rPr>
        <w:t>2</w:t>
      </w:r>
      <w:r>
        <w:rPr>
          <w:rFonts w:hint="eastAsia" w:ascii="微软雅黑" w:hAnsi="微软雅黑" w:eastAsia="微软雅黑" w:cs="微软雅黑"/>
          <w:sz w:val="21"/>
          <w:szCs w:val="21"/>
        </w:rPr>
        <w:t>S、Cl</w:t>
      </w:r>
      <w:r>
        <w:rPr>
          <w:rFonts w:hint="eastAsia" w:ascii="微软雅黑" w:hAnsi="微软雅黑" w:eastAsia="微软雅黑" w:cs="微软雅黑"/>
          <w:sz w:val="21"/>
          <w:szCs w:val="21"/>
          <w:vertAlign w:val="subscript"/>
        </w:rPr>
        <w:t>2</w:t>
      </w:r>
      <w:r>
        <w:rPr>
          <w:rFonts w:hint="eastAsia" w:ascii="微软雅黑" w:hAnsi="微软雅黑" w:eastAsia="微软雅黑" w:cs="微软雅黑"/>
          <w:sz w:val="21"/>
          <w:szCs w:val="21"/>
        </w:rPr>
        <w:t>的浓度应小于0.01mg/m</w:t>
      </w:r>
      <w:r>
        <w:rPr>
          <w:rFonts w:hint="eastAsia" w:ascii="微软雅黑" w:hAnsi="微软雅黑" w:eastAsia="微软雅黑" w:cs="微软雅黑"/>
          <w:sz w:val="21"/>
          <w:szCs w:val="21"/>
          <w:vertAlign w:val="superscript"/>
        </w:rPr>
        <w:t>3</w:t>
      </w:r>
      <w:r>
        <w:rPr>
          <w:rFonts w:hint="eastAsia" w:ascii="微软雅黑" w:hAnsi="微软雅黑" w:eastAsia="微软雅黑" w:cs="微软雅黑"/>
          <w:sz w:val="21"/>
          <w:szCs w:val="21"/>
        </w:rPr>
        <w:t>，</w:t>
      </w:r>
    </w:p>
    <w:p>
      <w:pPr>
        <w:pStyle w:val="10"/>
        <w:numPr>
          <w:ilvl w:val="0"/>
          <w:numId w:val="0"/>
        </w:numPr>
        <w:spacing w:line="360" w:lineRule="auto"/>
        <w:ind w:leftChars="0" w:firstLine="1050" w:firstLineChars="5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③</w:t>
      </w:r>
      <w:r>
        <w:rPr>
          <w:rFonts w:hint="eastAsia" w:ascii="微软雅黑" w:hAnsi="微软雅黑" w:eastAsia="微软雅黑" w:cs="微软雅黑"/>
          <w:sz w:val="21"/>
          <w:szCs w:val="21"/>
        </w:rPr>
        <w:t>SO</w:t>
      </w:r>
      <w:r>
        <w:rPr>
          <w:rFonts w:hint="eastAsia" w:ascii="微软雅黑" w:hAnsi="微软雅黑" w:eastAsia="微软雅黑" w:cs="微软雅黑"/>
          <w:sz w:val="21"/>
          <w:szCs w:val="21"/>
          <w:vertAlign w:val="subscript"/>
        </w:rPr>
        <w:t>2</w:t>
      </w:r>
      <w:r>
        <w:rPr>
          <w:rFonts w:hint="eastAsia" w:ascii="微软雅黑" w:hAnsi="微软雅黑" w:eastAsia="微软雅黑" w:cs="微软雅黑"/>
          <w:sz w:val="21"/>
          <w:szCs w:val="21"/>
        </w:rPr>
        <w:t>的浓度应小于0.1mg/m</w:t>
      </w:r>
      <w:r>
        <w:rPr>
          <w:rFonts w:hint="eastAsia" w:ascii="微软雅黑" w:hAnsi="微软雅黑" w:eastAsia="微软雅黑" w:cs="微软雅黑"/>
          <w:sz w:val="21"/>
          <w:szCs w:val="21"/>
          <w:vertAlign w:val="superscript"/>
        </w:rPr>
        <w:t>3</w:t>
      </w:r>
      <w:r>
        <w:rPr>
          <w:rFonts w:hint="eastAsia" w:ascii="微软雅黑" w:hAnsi="微软雅黑" w:eastAsia="微软雅黑" w:cs="微软雅黑"/>
          <w:sz w:val="21"/>
          <w:szCs w:val="21"/>
        </w:rPr>
        <w:t>；</w:t>
      </w:r>
    </w:p>
    <w:p>
      <w:pPr>
        <w:numPr>
          <w:ilvl w:val="0"/>
          <w:numId w:val="9"/>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sz w:val="21"/>
          <w:szCs w:val="21"/>
        </w:rPr>
        <w:t>主要通风设备的启停状态满足《石油化工建筑物抗爆设计及标准》（GB/T50779-2022）表 7.1.7 的规定；</w:t>
      </w:r>
    </w:p>
    <w:p>
      <w:pPr>
        <w:numPr>
          <w:ilvl w:val="0"/>
          <w:numId w:val="9"/>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进出风口应</w:t>
      </w:r>
      <w:r>
        <w:rPr>
          <w:rFonts w:hint="eastAsia" w:ascii="微软雅黑" w:hAnsi="微软雅黑" w:eastAsia="微软雅黑" w:cs="微软雅黑"/>
          <w:sz w:val="21"/>
          <w:szCs w:val="21"/>
        </w:rPr>
        <w:t>远离有火灾危险性设备侧外墙，进出风口均</w:t>
      </w:r>
      <w:r>
        <w:rPr>
          <w:rFonts w:hint="eastAsia" w:ascii="微软雅黑" w:hAnsi="微软雅黑" w:eastAsia="微软雅黑" w:cs="微软雅黑"/>
          <w:bCs/>
          <w:sz w:val="21"/>
          <w:szCs w:val="21"/>
          <w:lang w:bidi="ar"/>
        </w:rPr>
        <w:t>应加装抗爆阀，进出抗爆建筑物的风管上均应设置电动气密阀，新风引入口有可能进入可燃气体和有毒气体时，应在引入口附近设置可燃、有毒气体探测报警器，当可燃、有毒气体探测器报警时，应自动联锁关闭密闭阀及停运新风机、排风机；</w:t>
      </w:r>
    </w:p>
    <w:p>
      <w:pPr>
        <w:numPr>
          <w:ilvl w:val="0"/>
          <w:numId w:val="9"/>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sz w:val="21"/>
          <w:szCs w:val="21"/>
        </w:rPr>
        <w:t>新风量设计应满足《石油化工建筑物抗爆设计及标准》（GB/T50779-2022）第7.4.1条的要求。</w:t>
      </w:r>
      <w:r>
        <w:rPr>
          <w:rFonts w:hint="eastAsia" w:ascii="微软雅黑" w:hAnsi="微软雅黑" w:eastAsia="微软雅黑" w:cs="微软雅黑"/>
          <w:bCs/>
          <w:sz w:val="21"/>
          <w:szCs w:val="21"/>
          <w:lang w:bidi="ar"/>
        </w:rPr>
        <w:t>新风量取工作人员每人50m³/h、总送风量10%、维持室内正压所需风量三项最大值；</w:t>
      </w:r>
    </w:p>
    <w:p>
      <w:pPr>
        <w:numPr>
          <w:ilvl w:val="0"/>
          <w:numId w:val="0"/>
        </w:numPr>
        <w:spacing w:before="156" w:beforeLines="50" w:line="360" w:lineRule="auto"/>
        <w:ind w:leftChars="0"/>
        <w:rPr>
          <w:rFonts w:hint="eastAsia" w:ascii="微软雅黑" w:hAnsi="微软雅黑" w:eastAsia="微软雅黑" w:cs="微软雅黑"/>
          <w:b w:val="0"/>
          <w:bCs w:val="0"/>
          <w:sz w:val="21"/>
          <w:szCs w:val="21"/>
          <w:lang w:bidi="ar"/>
        </w:rPr>
      </w:pPr>
      <w:r>
        <w:rPr>
          <w:rFonts w:hint="eastAsia" w:ascii="微软雅黑" w:hAnsi="微软雅黑" w:eastAsia="微软雅黑" w:cs="微软雅黑"/>
          <w:b w:val="0"/>
          <w:bCs w:val="0"/>
          <w:sz w:val="21"/>
          <w:szCs w:val="21"/>
          <w:lang w:val="en-US" w:eastAsia="zh-CN" w:bidi="ar"/>
        </w:rPr>
        <w:t>1.1.4</w:t>
      </w:r>
      <w:r>
        <w:rPr>
          <w:rFonts w:hint="eastAsia" w:ascii="微软雅黑" w:hAnsi="微软雅黑" w:eastAsia="微软雅黑" w:cs="微软雅黑"/>
          <w:b w:val="0"/>
          <w:bCs w:val="0"/>
          <w:sz w:val="21"/>
          <w:szCs w:val="21"/>
          <w:lang w:bidi="ar"/>
        </w:rPr>
        <w:t>电气和仪表设计</w:t>
      </w:r>
    </w:p>
    <w:p>
      <w:pPr>
        <w:numPr>
          <w:ilvl w:val="0"/>
          <w:numId w:val="10"/>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sz w:val="21"/>
          <w:szCs w:val="21"/>
        </w:rPr>
        <w:t>电气、仪表等专业改造设计应满足现行法律法规及行业规范标准要求；</w:t>
      </w:r>
    </w:p>
    <w:p>
      <w:pPr>
        <w:numPr>
          <w:ilvl w:val="0"/>
          <w:numId w:val="10"/>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强电改造：新增新风机组等非消防设备接入市电，防排烟系统等消防设置接入消防电源，防排烟风机房的消防用电设置应设自动切换装置；</w:t>
      </w:r>
    </w:p>
    <w:p>
      <w:pPr>
        <w:numPr>
          <w:ilvl w:val="0"/>
          <w:numId w:val="10"/>
        </w:numPr>
        <w:spacing w:before="156" w:beforeLines="50" w:line="360" w:lineRule="auto"/>
        <w:ind w:left="425" w:leftChars="0" w:hanging="425" w:firstLineChars="0"/>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弱电改造：防烟风机、排烟风机、防火阀、电动密闭阀等消防设备接入现有火灾自动报警系统；</w:t>
      </w:r>
    </w:p>
    <w:p>
      <w:pPr>
        <w:numPr>
          <w:ilvl w:val="0"/>
          <w:numId w:val="10"/>
        </w:numPr>
        <w:spacing w:before="156" w:beforeLines="50" w:line="360" w:lineRule="auto"/>
        <w:ind w:left="425" w:leftChars="0" w:hanging="425" w:firstLineChars="0"/>
        <w:rPr>
          <w:rFonts w:hint="eastAsia" w:ascii="微软雅黑" w:hAnsi="微软雅黑" w:eastAsia="微软雅黑" w:cs="微软雅黑"/>
          <w:bCs/>
          <w:color w:val="000000"/>
          <w:kern w:val="0"/>
          <w:sz w:val="21"/>
          <w:szCs w:val="21"/>
          <w:lang w:bidi="ar"/>
        </w:rPr>
      </w:pPr>
      <w:r>
        <w:rPr>
          <w:rFonts w:hint="eastAsia" w:ascii="微软雅黑" w:hAnsi="微软雅黑" w:eastAsia="微软雅黑" w:cs="微软雅黑"/>
          <w:bCs/>
          <w:color w:val="000000"/>
          <w:kern w:val="0"/>
          <w:sz w:val="21"/>
          <w:szCs w:val="21"/>
          <w:lang w:bidi="ar"/>
        </w:rPr>
        <w:t>照明改造：因</w:t>
      </w:r>
      <w:r>
        <w:rPr>
          <w:rFonts w:hint="eastAsia" w:ascii="微软雅黑" w:hAnsi="微软雅黑" w:eastAsia="微软雅黑" w:cs="微软雅黑"/>
          <w:bCs/>
          <w:sz w:val="21"/>
          <w:szCs w:val="21"/>
          <w:lang w:bidi="ar"/>
        </w:rPr>
        <w:t>新风</w:t>
      </w:r>
      <w:r>
        <w:rPr>
          <w:rFonts w:hint="eastAsia" w:ascii="微软雅黑" w:hAnsi="微软雅黑" w:eastAsia="微软雅黑" w:cs="微软雅黑"/>
          <w:bCs/>
          <w:color w:val="000000"/>
          <w:kern w:val="0"/>
          <w:sz w:val="21"/>
          <w:szCs w:val="21"/>
          <w:lang w:bidi="ar"/>
        </w:rPr>
        <w:t>、排烟、排风管道引起吊顶内照明以及墙面加固改造引起的开关、插座等引起的照明等强电适应性改造；</w:t>
      </w:r>
    </w:p>
    <w:p>
      <w:pPr>
        <w:numPr>
          <w:ilvl w:val="0"/>
          <w:numId w:val="10"/>
        </w:numPr>
        <w:spacing w:before="156" w:beforeLines="50" w:line="360" w:lineRule="auto"/>
        <w:ind w:left="425" w:leftChars="0" w:hanging="425" w:firstLineChars="0"/>
        <w:rPr>
          <w:rFonts w:hint="eastAsia" w:ascii="微软雅黑" w:hAnsi="微软雅黑" w:eastAsia="微软雅黑" w:cs="微软雅黑"/>
          <w:bCs/>
          <w:color w:val="000000"/>
          <w:kern w:val="0"/>
          <w:sz w:val="21"/>
          <w:szCs w:val="21"/>
          <w:lang w:bidi="ar"/>
        </w:rPr>
      </w:pPr>
      <w:r>
        <w:rPr>
          <w:rFonts w:hint="eastAsia" w:ascii="微软雅黑" w:hAnsi="微软雅黑" w:eastAsia="微软雅黑" w:cs="微软雅黑"/>
          <w:bCs/>
          <w:sz w:val="21"/>
          <w:szCs w:val="21"/>
          <w:lang w:bidi="ar"/>
        </w:rPr>
        <w:t>新风</w:t>
      </w:r>
      <w:r>
        <w:rPr>
          <w:rFonts w:hint="eastAsia" w:ascii="微软雅黑" w:hAnsi="微软雅黑" w:eastAsia="微软雅黑" w:cs="微软雅黑"/>
          <w:bCs/>
          <w:color w:val="000000"/>
          <w:kern w:val="0"/>
          <w:sz w:val="21"/>
          <w:szCs w:val="21"/>
          <w:lang w:bidi="ar"/>
        </w:rPr>
        <w:t>入口新增可燃/有毒报警探测器，探测器二级报警信号、电动密闭阀开关状态信号引入GDS系统，并由GDS系统输出DO信号控制密闭阀、新风机及排风机；</w:t>
      </w:r>
    </w:p>
    <w:p>
      <w:pPr>
        <w:numPr>
          <w:ilvl w:val="0"/>
          <w:numId w:val="10"/>
        </w:numPr>
        <w:spacing w:before="156" w:beforeLines="50" w:line="360" w:lineRule="auto"/>
        <w:ind w:left="425" w:leftChars="0" w:hanging="42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bCs/>
          <w:color w:val="000000"/>
          <w:kern w:val="0"/>
          <w:sz w:val="21"/>
          <w:szCs w:val="21"/>
          <w:lang w:bidi="ar"/>
        </w:rPr>
        <w:t>建筑物外围改造：新增用电负荷电源引自附近现有低压柜的备用回路，按更换备用回路抽屉考虑。新增电缆采用埋地敷设，采用耐火型铜芯交联聚乙烯绝缘、聚氯乙烯护套电缆。</w:t>
      </w:r>
    </w:p>
    <w:p>
      <w:pPr>
        <w:pStyle w:val="4"/>
        <w:keepNext w:val="0"/>
        <w:keepLines w:val="0"/>
        <w:numPr>
          <w:ilvl w:val="2"/>
          <w:numId w:val="0"/>
        </w:numPr>
        <w:spacing w:before="156" w:line="360" w:lineRule="auto"/>
        <w:ind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w:t>
      </w:r>
      <w:bookmarkStart w:id="7" w:name="_Toc9911"/>
      <w:bookmarkStart w:id="8" w:name="_Toc2521"/>
      <w:bookmarkStart w:id="9" w:name="_Toc18698"/>
      <w:r>
        <w:rPr>
          <w:rFonts w:hint="eastAsia" w:ascii="微软雅黑" w:hAnsi="微软雅黑" w:eastAsia="微软雅黑" w:cs="微软雅黑"/>
          <w:b w:val="0"/>
          <w:bCs/>
          <w:kern w:val="0"/>
          <w:sz w:val="21"/>
          <w:szCs w:val="21"/>
          <w:lang w:val="en-US" w:eastAsia="en-US" w:bidi="ar"/>
        </w:rPr>
        <w:t>总体技术要求</w:t>
      </w:r>
      <w:bookmarkEnd w:id="7"/>
      <w:bookmarkEnd w:id="8"/>
      <w:bookmarkEnd w:id="9"/>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本项目是对既有生产装置建筑物进行抗爆设计与改造，投标人须严格按照本技术请购文件第3条改造内容与改造方案和第4.1条标准规范的要求进行抗爆设计和实施改造。</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既有建筑物抗爆设计前，投标人应按现行国家标准《建筑结构可靠性设计统一标准》（GB50068)、《民用建筑可靠性鉴定标准》（GB50292）、《建筑抗震鉴定标准》（GB50023）对储运机柜间和公用工程机柜间进行结构检测、可靠性鉴定和抗震能力鉴定。检测单位应具有权威检验检测机构资质认定证书。</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本项目施工质量标准（包括但不限于）按《石油化工建筑物抗爆设计标准》（GB/T 50779-2022）、图集14J938《抗爆、泄爆门窗及屋盖、墙体建筑构造》、《混凝土结构后锚固技术规程》（JGJ145-2013）、《空气过滤器》(GBT/14295-2019 )、《单元式空气调节机》GB/T 17758-2010)、《组合式空气处理机组噪声限值》GB/T 13326-2008)等国家制定的施工及验收规范和质量评定标准执行。</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改造基于项目建筑现状进行设计。改造后的建筑物能抵御一次可能遭受的爆炸设防载荷，在设防载荷下建筑物不倒塌。尽可能利用现有的设备、设施，在原有的基础上进行改造，尽可能节省投资。应充分评估生产过程与施工过程同时进行时产生的影响，改造工程尽量减少对生产的影响，施工方案报经招标人审查通过后方可施工。</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暖通包括新风（含针对SO2/Cl2/H2S/NOX可燃有毒气体的过滤系统、风机、管道和送排风末端）+排烟符合《全国安全生产专项整治三年行动计划》安委[2020]3号和《石油化工建筑物抗爆设计标准》GB/T50779-2022等相关文件和规范的要求。</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投标人须承诺所有用于本项目的设备、材料除达到国家规定的环保要求外，还必须达到相关建筑材料、建筑行业的规范要求、地方政府规定的环保要求。</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投标人负责组织国家或地方省级以上不少于三名应急管理部门专家和行业或标准编制领域专家、方案或报告编制单位人员召开论证评审会，对方案或报告进行讨论和评议，取得专家评审意见，根据专家评审意见完善既有建筑抗爆能力提升改造各方案或报告。投标人须确保改造方案符合现行国家标准规范并可通过专家评审。抗爆改造方案通过专家评审后由投标人出具施工图纸，项目施工时以投标人出具的施工图为准。</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本项目涉及的建筑物抗爆加固设计年限为该栋建筑物设计使用剩余寿命，但最低不得低于30年。</w:t>
      </w:r>
    </w:p>
    <w:p>
      <w:pPr>
        <w:numPr>
          <w:ilvl w:val="0"/>
          <w:numId w:val="11"/>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本项目建筑物的安全等级为二级。</w:t>
      </w:r>
    </w:p>
    <w:p>
      <w:pPr>
        <w:numPr>
          <w:ilvl w:val="0"/>
          <w:numId w:val="0"/>
        </w:numPr>
        <w:tabs>
          <w:tab w:val="left" w:pos="1060"/>
        </w:tabs>
        <w:spacing w:before="156" w:beforeLines="50" w:line="360" w:lineRule="auto"/>
        <w:ind w:leftChars="0" w:firstLine="630" w:firstLineChars="3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本项目除已明确由投标人负责的抗爆改造内容外，改造中所有可能影响到既有建筑物原有设施、设备、材料等的功能和外观的，包括但不限于土建、室内外装饰、照明系统、新风系统等，投标人负责恢复其功能和外观并承担由此产生的设计、采购、施工、安装工作。</w:t>
      </w:r>
    </w:p>
    <w:p>
      <w:pPr>
        <w:pStyle w:val="4"/>
        <w:keepNext w:val="0"/>
        <w:keepLines w:val="0"/>
        <w:numPr>
          <w:ilvl w:val="2"/>
          <w:numId w:val="0"/>
        </w:numPr>
        <w:spacing w:before="156" w:line="360" w:lineRule="auto"/>
        <w:ind w:leftChars="0"/>
        <w:rPr>
          <w:rFonts w:hint="eastAsia" w:ascii="微软雅黑" w:hAnsi="微软雅黑" w:eastAsia="微软雅黑" w:cs="微软雅黑"/>
          <w:b w:val="0"/>
          <w:bCs/>
          <w:kern w:val="0"/>
          <w:sz w:val="21"/>
          <w:szCs w:val="21"/>
          <w:lang w:val="en-US" w:eastAsia="en-US" w:bidi="ar"/>
        </w:rPr>
      </w:pPr>
      <w:bookmarkStart w:id="10" w:name="_Toc26970"/>
      <w:bookmarkStart w:id="11" w:name="_Toc10626"/>
      <w:bookmarkStart w:id="12" w:name="_Toc31666"/>
      <w:r>
        <w:rPr>
          <w:rFonts w:hint="eastAsia" w:ascii="微软雅黑" w:hAnsi="微软雅黑" w:eastAsia="微软雅黑" w:cs="微软雅黑"/>
          <w:b w:val="0"/>
          <w:bCs/>
          <w:kern w:val="0"/>
          <w:sz w:val="21"/>
          <w:szCs w:val="21"/>
          <w:lang w:val="en-US" w:eastAsia="zh-CN" w:bidi="ar"/>
        </w:rPr>
        <w:t>1.2.1</w:t>
      </w:r>
      <w:r>
        <w:rPr>
          <w:rFonts w:hint="eastAsia" w:ascii="微软雅黑" w:hAnsi="微软雅黑" w:eastAsia="微软雅黑" w:cs="微软雅黑"/>
          <w:b w:val="0"/>
          <w:bCs/>
          <w:kern w:val="0"/>
          <w:sz w:val="21"/>
          <w:szCs w:val="21"/>
          <w:lang w:val="en-US" w:eastAsia="en-US" w:bidi="ar"/>
        </w:rPr>
        <w:t>结构检测、可靠性鉴定和抗震能力鉴定</w:t>
      </w:r>
      <w:bookmarkEnd w:id="10"/>
      <w:bookmarkEnd w:id="11"/>
      <w:bookmarkEnd w:id="12"/>
    </w:p>
    <w:p>
      <w:pPr>
        <w:numPr>
          <w:ilvl w:val="0"/>
          <w:numId w:val="12"/>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投标人负责对需要进行抗爆设计的建筑物进行结构实体检测，为抗爆加固设计和结构计算分析提供基本设计依据。</w:t>
      </w:r>
    </w:p>
    <w:p>
      <w:pPr>
        <w:numPr>
          <w:ilvl w:val="0"/>
          <w:numId w:val="12"/>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检测鉴定机构应具有有效的建筑工程结构检测鉴定资质（有建设工程质量检测鉴定机构备案登记证，同时具有地基基础、主体结构、钢结构等现场检测资质）。</w:t>
      </w:r>
    </w:p>
    <w:p>
      <w:pPr>
        <w:numPr>
          <w:ilvl w:val="0"/>
          <w:numId w:val="0"/>
        </w:numPr>
        <w:spacing w:before="156" w:beforeLines="50" w:line="360" w:lineRule="auto"/>
        <w:ind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1.2.2</w:t>
      </w:r>
      <w:r>
        <w:rPr>
          <w:rFonts w:hint="eastAsia" w:ascii="微软雅黑" w:hAnsi="微软雅黑" w:eastAsia="微软雅黑" w:cs="微软雅黑"/>
          <w:b w:val="0"/>
          <w:bCs/>
          <w:kern w:val="0"/>
          <w:sz w:val="21"/>
          <w:szCs w:val="21"/>
          <w:lang w:val="en-US" w:eastAsia="en-US" w:bidi="ar"/>
        </w:rPr>
        <w:t>结构检测技术要求</w:t>
      </w:r>
    </w:p>
    <w:p>
      <w:pPr>
        <w:numPr>
          <w:ilvl w:val="0"/>
          <w:numId w:val="13"/>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结合既有建筑物原设计图纸和抗爆设计方案对建筑物结构柱、梁、板、钢筋混凝土墙、外侧砌体墙的材料强度（混凝土、钢筋、砌体、砌筑和抹面砂浆）等进行检测和评估，根据检测、评估结果对既有建筑物的安全性、抗震、可靠性进行检测鉴定，出具结构检测报告和可靠性鉴定报告以及抗震能力鉴定报告，为既有建筑物抗爆加固设计提供基本设计依据。</w:t>
      </w:r>
    </w:p>
    <w:p>
      <w:pPr>
        <w:numPr>
          <w:ilvl w:val="0"/>
          <w:numId w:val="13"/>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对建筑物周边3～5米范围内障碍物（如管道、电缆等）作出标记，为后续加固设计提供依据。</w:t>
      </w:r>
    </w:p>
    <w:p>
      <w:pPr>
        <w:numPr>
          <w:ilvl w:val="0"/>
          <w:numId w:val="13"/>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根据规范要求，既有建筑检测鉴定内容如下：</w:t>
      </w:r>
    </w:p>
    <w:p>
      <w:pPr>
        <w:numPr>
          <w:ilvl w:val="0"/>
          <w:numId w:val="13"/>
        </w:numPr>
        <w:spacing w:before="156" w:beforeLines="50" w:line="360" w:lineRule="auto"/>
        <w:ind w:left="425" w:leftChars="0" w:hanging="425"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现场检查情况</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对建筑物宏观状况检测，如地基、建筑承重结构、建筑非承重结构等外观进行评定；</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对建筑物进行倾斜观测；</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对该建筑的梁、板、柱、承重墙和外墙等构件进行外观检查，是否存露筋、开裂、变形等损坏现象；</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对该建筑物主体的建筑结构布置情况进行检查，包括轴线尺寸、构件截面尺寸等，并绘制平面布置图；</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采用钻芯法等措施对该建筑物主要结构构件的强度进行检测，分别计算出各材料强度指标是否符合规范要求（强度评定方法应满足被检测建筑物所在城市的地方标注要求）；</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采用钢筋探测仪与局部剥落相结合的方式对该建筑物柱、梁、板等构件的配筋情况进行检测；</w:t>
      </w:r>
    </w:p>
    <w:p>
      <w:pPr>
        <w:pStyle w:val="30"/>
        <w:numPr>
          <w:ilvl w:val="0"/>
          <w:numId w:val="14"/>
        </w:numPr>
        <w:spacing w:before="156" w:beforeLines="50" w:line="360" w:lineRule="auto"/>
        <w:ind w:left="0" w:leftChars="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复核建筑使用功能及建筑，若与原设计不同则应在报告内体现。</w:t>
      </w:r>
    </w:p>
    <w:p>
      <w:pPr>
        <w:numPr>
          <w:ilvl w:val="0"/>
          <w:numId w:val="0"/>
        </w:numPr>
        <w:spacing w:before="156" w:beforeLines="50" w:line="360" w:lineRule="auto"/>
        <w:ind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1.2.3</w:t>
      </w:r>
      <w:r>
        <w:rPr>
          <w:rFonts w:hint="eastAsia" w:ascii="微软雅黑" w:hAnsi="微软雅黑" w:eastAsia="微软雅黑" w:cs="微软雅黑"/>
          <w:b w:val="0"/>
          <w:bCs/>
          <w:kern w:val="0"/>
          <w:sz w:val="21"/>
          <w:szCs w:val="21"/>
          <w:lang w:val="en-US" w:eastAsia="en-US" w:bidi="ar"/>
        </w:rPr>
        <w:t>可靠性安全鉴定</w:t>
      </w:r>
    </w:p>
    <w:p>
      <w:pPr>
        <w:pStyle w:val="30"/>
        <w:numPr>
          <w:ilvl w:val="0"/>
          <w:numId w:val="15"/>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对建筑的柱、梁配筋进行复核，计算结果是否满足现状结构承载力计算要求；</w:t>
      </w:r>
    </w:p>
    <w:p>
      <w:pPr>
        <w:pStyle w:val="30"/>
        <w:numPr>
          <w:ilvl w:val="0"/>
          <w:numId w:val="15"/>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对建筑结构层的承重墙体受压承载力进行分析，计算结果是否满足现状结构承载力计算要求；</w:t>
      </w:r>
    </w:p>
    <w:p>
      <w:pPr>
        <w:pStyle w:val="30"/>
        <w:numPr>
          <w:ilvl w:val="0"/>
          <w:numId w:val="15"/>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对建筑结构层承重墙体高厚比进行分析，计算建筑物各层承重墙体的高厚比是否满足规范允许高厚比要求；</w:t>
      </w:r>
    </w:p>
    <w:p>
      <w:pPr>
        <w:pStyle w:val="30"/>
        <w:numPr>
          <w:ilvl w:val="0"/>
          <w:numId w:val="15"/>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对承重墙体局部受压承载力进行分析，计算建筑物各层承重墙体局部受压承载力是否满足结构承载力计算要求；</w:t>
      </w:r>
    </w:p>
    <w:p>
      <w:pPr>
        <w:pStyle w:val="30"/>
        <w:numPr>
          <w:ilvl w:val="0"/>
          <w:numId w:val="15"/>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根据计算结果对建筑安全性等级进行评定。</w:t>
      </w:r>
    </w:p>
    <w:p>
      <w:pPr>
        <w:numPr>
          <w:ilvl w:val="0"/>
          <w:numId w:val="0"/>
        </w:numPr>
        <w:spacing w:before="156" w:beforeLines="50" w:line="360" w:lineRule="auto"/>
        <w:ind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1.2.4</w:t>
      </w:r>
      <w:r>
        <w:rPr>
          <w:rFonts w:hint="eastAsia" w:ascii="微软雅黑" w:hAnsi="微软雅黑" w:eastAsia="微软雅黑" w:cs="微软雅黑"/>
          <w:b w:val="0"/>
          <w:bCs/>
          <w:kern w:val="0"/>
          <w:sz w:val="21"/>
          <w:szCs w:val="21"/>
          <w:lang w:val="en-US" w:eastAsia="en-US" w:bidi="ar"/>
        </w:rPr>
        <w:t>抗震能力鉴定</w:t>
      </w:r>
    </w:p>
    <w:p>
      <w:pPr>
        <w:pStyle w:val="30"/>
        <w:numPr>
          <w:ilvl w:val="0"/>
          <w:numId w:val="16"/>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建筑物地台、室内地面及各柱、墙脚均未发现明显的开裂、沉陷及错位现象，上部结构构件亦无不均匀沉降裂缝和明显的倾斜现象，可不进行地基基础的抗震鉴定；</w:t>
      </w:r>
    </w:p>
    <w:p>
      <w:pPr>
        <w:pStyle w:val="30"/>
        <w:numPr>
          <w:ilvl w:val="0"/>
          <w:numId w:val="16"/>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通过了解建筑物建成及使用时间，按照《建筑抗震鉴定标准》（GB 50023-2009）、《既有建筑鉴定与加固通用规范》（GB55021-2021）的要求进行相应等级的建筑抗震鉴定（应包括建筑物抗震承载力验算，抗震构造措施核查，及抗震性能评定）。</w:t>
      </w:r>
    </w:p>
    <w:p>
      <w:pPr>
        <w:numPr>
          <w:ilvl w:val="0"/>
          <w:numId w:val="0"/>
        </w:numPr>
        <w:spacing w:before="156" w:beforeLines="50" w:line="360" w:lineRule="auto"/>
        <w:ind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1.2.5</w:t>
      </w:r>
      <w:r>
        <w:rPr>
          <w:rFonts w:hint="eastAsia" w:ascii="微软雅黑" w:hAnsi="微软雅黑" w:eastAsia="微软雅黑" w:cs="微软雅黑"/>
          <w:b w:val="0"/>
          <w:bCs/>
          <w:kern w:val="0"/>
          <w:sz w:val="21"/>
          <w:szCs w:val="21"/>
          <w:lang w:val="en-US" w:eastAsia="en-US" w:bidi="ar"/>
        </w:rPr>
        <w:t>检测报告编制要求</w:t>
      </w:r>
    </w:p>
    <w:p>
      <w:pPr>
        <w:snapToGrid w:val="0"/>
        <w:spacing w:before="156" w:beforeLines="50" w:line="360" w:lineRule="auto"/>
        <w:ind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报告应包括房屋的基本信息，如房屋地址、建设年代等。要详细描述房屋的结构检测方法和工具，包括使用的设备和技术。检验检测机构应准确、清晰、明确、客观地出具检验检测结果，符合检验检测方法的规定，并确保检验检测结果的有效性，结果通常应以检验检测报告或证书的形式发出。检验检测报告或证书应至少包括下列信息：</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标题；</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标注资质认定标志，加盖检验检测专用章（或单位公章）；</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检验检测机构的名称和地址；</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检验检测报告或证书的唯一性标识(如系列号）和每一页上的标识，以确保能够识别该页是属于检验检测报告或证书的一部分，以及表明检验检测报告或证书结束的清晰标识；</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客户的名称和联系信息；</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所用检验检测方法的识别；</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检验检测样品的描述、状态和标识；</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检验检测的日期；</w:t>
      </w:r>
    </w:p>
    <w:p>
      <w:pPr>
        <w:pStyle w:val="30"/>
        <w:numPr>
          <w:ilvl w:val="0"/>
          <w:numId w:val="17"/>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对检验检测结果的有效性或应用有影响时，提供检验检测机构或其他机构所用的抽样计划和程序的说明；</w:t>
      </w:r>
    </w:p>
    <w:p>
      <w:pPr>
        <w:pStyle w:val="30"/>
        <w:spacing w:before="156" w:beforeLines="50" w:line="360" w:lineRule="auto"/>
        <w:ind w:left="440" w:leftChars="200" w:firstLine="0"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（10）检验检测报告或证书签发人的姓名、签字或等效的标识和签发日期；</w:t>
      </w:r>
    </w:p>
    <w:p>
      <w:pPr>
        <w:pStyle w:val="30"/>
        <w:spacing w:before="156" w:beforeLines="50" w:line="360" w:lineRule="auto"/>
        <w:ind w:left="440" w:leftChars="200" w:firstLine="0" w:firstLine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（11）提供现场检测时重要照片依据，应包含主要检测构件、人员检测工作、检测人员与目标建筑物代表性外立面合影等。</w:t>
      </w:r>
    </w:p>
    <w:p>
      <w:pPr>
        <w:numPr>
          <w:ilvl w:val="0"/>
          <w:numId w:val="0"/>
        </w:numPr>
        <w:spacing w:before="156" w:beforeLines="50" w:line="360" w:lineRule="auto"/>
        <w:ind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1.2.6</w:t>
      </w:r>
      <w:r>
        <w:rPr>
          <w:rFonts w:hint="eastAsia" w:ascii="微软雅黑" w:hAnsi="微软雅黑" w:eastAsia="微软雅黑" w:cs="微软雅黑"/>
          <w:b w:val="0"/>
          <w:bCs/>
          <w:kern w:val="0"/>
          <w:sz w:val="21"/>
          <w:szCs w:val="21"/>
          <w:lang w:val="en-US" w:eastAsia="en-US" w:bidi="ar"/>
        </w:rPr>
        <w:t>鉴定报告编制要求</w:t>
      </w:r>
    </w:p>
    <w:p>
      <w:pPr>
        <w:pStyle w:val="30"/>
        <w:numPr>
          <w:ilvl w:val="0"/>
          <w:numId w:val="18"/>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根据对房屋结构检测结果进行全面评估和鉴定，必要时应建模计算分析，并提供主要计算结果依据，在编写鉴定报告时，要准确描述房屋结构存在的问题和隐患，并提出相应的解决方案和建议，这些建议应针对性强，具体明确，并进行总结。</w:t>
      </w:r>
    </w:p>
    <w:p>
      <w:pPr>
        <w:pStyle w:val="30"/>
        <w:numPr>
          <w:ilvl w:val="0"/>
          <w:numId w:val="18"/>
        </w:numPr>
        <w:spacing w:before="156" w:beforeLines="50" w:line="360" w:lineRule="auto"/>
        <w:ind w:left="0" w:firstLine="42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报告应附上参与本项目专业检测鉴定人员的签名并加盖注册印章以及联系方式，以确保报告的真实性和可信度。</w:t>
      </w:r>
    </w:p>
    <w:p>
      <w:pPr>
        <w:numPr>
          <w:ilvl w:val="0"/>
          <w:numId w:val="0"/>
        </w:numPr>
        <w:spacing w:before="156" w:beforeLines="50" w:line="360" w:lineRule="auto"/>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1.2.7</w:t>
      </w:r>
      <w:r>
        <w:rPr>
          <w:rFonts w:hint="eastAsia" w:ascii="微软雅黑" w:hAnsi="微软雅黑" w:eastAsia="微软雅黑" w:cs="微软雅黑"/>
          <w:b w:val="0"/>
          <w:bCs/>
          <w:kern w:val="0"/>
          <w:sz w:val="21"/>
          <w:szCs w:val="21"/>
          <w:lang w:val="en-US" w:eastAsia="en-US" w:bidi="ar"/>
        </w:rPr>
        <w:t>检测及鉴定成果报告</w:t>
      </w:r>
    </w:p>
    <w:p>
      <w:pPr>
        <w:numPr>
          <w:ilvl w:val="0"/>
          <w:numId w:val="19"/>
        </w:numPr>
        <w:spacing w:before="156" w:beforeLines="50" w:line="360" w:lineRule="auto"/>
        <w:ind w:left="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提供结构检测报告；</w:t>
      </w:r>
    </w:p>
    <w:p>
      <w:pPr>
        <w:numPr>
          <w:ilvl w:val="0"/>
          <w:numId w:val="19"/>
        </w:numPr>
        <w:spacing w:before="156" w:beforeLines="50" w:line="360" w:lineRule="auto"/>
        <w:ind w:left="0" w:firstLine="420" w:firstLineChars="2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提供安全鉴定报告（包含可靠性及安全性鉴定、抗震能力鉴定）。</w:t>
      </w:r>
    </w:p>
    <w:p>
      <w:pPr>
        <w:pStyle w:val="4"/>
        <w:keepNext w:val="0"/>
        <w:keepLines w:val="0"/>
        <w:numPr>
          <w:ilvl w:val="2"/>
          <w:numId w:val="0"/>
        </w:numPr>
        <w:spacing w:before="156" w:line="360" w:lineRule="auto"/>
        <w:ind w:leftChars="0"/>
        <w:rPr>
          <w:rFonts w:hint="eastAsia" w:ascii="微软雅黑" w:hAnsi="微软雅黑" w:eastAsia="微软雅黑" w:cs="微软雅黑"/>
          <w:b w:val="0"/>
          <w:bCs/>
          <w:kern w:val="0"/>
          <w:sz w:val="21"/>
          <w:szCs w:val="21"/>
          <w:lang w:val="en-US" w:eastAsia="en-US" w:bidi="ar"/>
        </w:rPr>
      </w:pPr>
      <w:bookmarkStart w:id="13" w:name="_Toc18397"/>
      <w:bookmarkStart w:id="14" w:name="_Toc11502"/>
      <w:r>
        <w:rPr>
          <w:rFonts w:hint="eastAsia" w:ascii="微软雅黑" w:hAnsi="微软雅黑" w:eastAsia="微软雅黑" w:cs="微软雅黑"/>
          <w:b w:val="0"/>
          <w:bCs/>
          <w:kern w:val="0"/>
          <w:sz w:val="21"/>
          <w:szCs w:val="21"/>
          <w:lang w:val="en-US" w:eastAsia="zh-CN" w:bidi="ar"/>
        </w:rPr>
        <w:t>1.3</w:t>
      </w:r>
      <w:r>
        <w:rPr>
          <w:rFonts w:hint="eastAsia" w:ascii="微软雅黑" w:hAnsi="微软雅黑" w:eastAsia="微软雅黑" w:cs="微软雅黑"/>
          <w:b w:val="0"/>
          <w:bCs/>
          <w:kern w:val="0"/>
          <w:sz w:val="21"/>
          <w:szCs w:val="21"/>
          <w:lang w:val="en-US" w:eastAsia="en-US" w:bidi="ar"/>
        </w:rPr>
        <w:t>结构有限元分析</w:t>
      </w:r>
      <w:bookmarkEnd w:id="13"/>
      <w:bookmarkEnd w:id="14"/>
    </w:p>
    <w:p>
      <w:pPr>
        <w:numPr>
          <w:ilvl w:val="0"/>
          <w:numId w:val="0"/>
        </w:numPr>
        <w:spacing w:before="156" w:beforeLines="50" w:line="360" w:lineRule="auto"/>
        <w:ind w:leftChars="-400" w:firstLine="840" w:firstLineChars="4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1.3.1</w:t>
      </w:r>
      <w:r>
        <w:rPr>
          <w:rFonts w:hint="eastAsia" w:ascii="微软雅黑" w:hAnsi="微软雅黑" w:eastAsia="微软雅黑" w:cs="微软雅黑"/>
          <w:b w:val="0"/>
          <w:bCs/>
          <w:kern w:val="0"/>
          <w:sz w:val="21"/>
          <w:szCs w:val="21"/>
          <w:lang w:val="en-US" w:eastAsia="en-US" w:bidi="ar"/>
        </w:rPr>
        <w:t>三维建模的基本要求</w:t>
      </w:r>
    </w:p>
    <w:p>
      <w:pPr>
        <w:pStyle w:val="10"/>
        <w:spacing w:line="360" w:lineRule="auto"/>
        <w:ind w:left="0" w:leftChars="0"/>
        <w:jc w:val="left"/>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对储运机柜间和公用工程机柜间进行三维建模，包括加固改造前和加固改造后三维模型。采用主流三维有限元软件（如ANSYS，LS-DYNA，ABAQUS等）进行三维实体建模包括：</w:t>
      </w:r>
    </w:p>
    <w:p>
      <w:pPr>
        <w:pStyle w:val="10"/>
        <w:spacing w:line="360" w:lineRule="auto"/>
        <w:ind w:left="0"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建筑物的框架柱、梁、楼屋面板、基础、墙体、构造柱、圈梁等构件进行三维实体建模，模型中钢筋混凝土采用钢筋和混凝土分离式建模。还应包含砖（砌块）、砌筑砂浆、抹面砂浆、抗爆涂层几何模型、材料属性及相互之间的接触关系。包含各个材料的塑性本构关系、材料的边界条件、材料间的相互接触作用关系。</w:t>
      </w:r>
    </w:p>
    <w:p>
      <w:pPr>
        <w:numPr>
          <w:ilvl w:val="0"/>
          <w:numId w:val="0"/>
        </w:numPr>
        <w:spacing w:before="156" w:beforeLines="50" w:line="360" w:lineRule="auto"/>
        <w:ind w:leftChars="-400" w:firstLine="840" w:firstLineChars="4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1.3.2</w:t>
      </w:r>
      <w:r>
        <w:rPr>
          <w:rFonts w:hint="eastAsia" w:ascii="微软雅黑" w:hAnsi="微软雅黑" w:eastAsia="微软雅黑" w:cs="微软雅黑"/>
          <w:b w:val="0"/>
          <w:bCs/>
          <w:kern w:val="0"/>
          <w:sz w:val="21"/>
          <w:szCs w:val="21"/>
          <w:lang w:val="en-US" w:eastAsia="en-US" w:bidi="ar"/>
        </w:rPr>
        <w:t>爆炸荷载作用下的弹塑性分析</w:t>
      </w:r>
    </w:p>
    <w:p>
      <w:pPr>
        <w:pStyle w:val="10"/>
        <w:spacing w:line="360" w:lineRule="auto"/>
        <w:ind w:left="0"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按《石油化工建筑物抗爆设计标准》（GB/T50779-2022）对建筑物抗爆性能进行验算，对不满足的结构风险进行评估，并提出抗爆加固改造意见。</w:t>
      </w:r>
    </w:p>
    <w:p>
      <w:pPr>
        <w:numPr>
          <w:ilvl w:val="0"/>
          <w:numId w:val="0"/>
        </w:numPr>
        <w:spacing w:before="156" w:beforeLines="50" w:line="360" w:lineRule="auto"/>
        <w:ind w:leftChars="-400" w:firstLine="840" w:firstLineChars="4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1.3.3</w:t>
      </w:r>
      <w:r>
        <w:rPr>
          <w:rFonts w:hint="eastAsia" w:ascii="微软雅黑" w:hAnsi="微软雅黑" w:eastAsia="微软雅黑" w:cs="微软雅黑"/>
          <w:b w:val="0"/>
          <w:bCs/>
          <w:kern w:val="0"/>
          <w:sz w:val="21"/>
          <w:szCs w:val="21"/>
          <w:lang w:val="en-US" w:eastAsia="en-US" w:bidi="ar"/>
        </w:rPr>
        <w:t>初步确定加固改造方案</w:t>
      </w:r>
    </w:p>
    <w:p>
      <w:pPr>
        <w:pStyle w:val="10"/>
        <w:spacing w:line="360" w:lineRule="auto"/>
        <w:ind w:left="0"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确定迎爆面、侧爆面、背爆面砖墙（砌体墙）抗爆加固改造方案，包含基础加固的尺寸、配筋，抗爆墙的尺寸及配筋、框架梁、板、柱的关于抗爆结构改造结构具体结果，文件形式不限于文字描述、图形、表格等类型；并对加固改造后的方案进行抗爆安全性验算。</w:t>
      </w:r>
    </w:p>
    <w:p>
      <w:pPr>
        <w:numPr>
          <w:ilvl w:val="0"/>
          <w:numId w:val="0"/>
        </w:numPr>
        <w:spacing w:before="156" w:beforeLines="50" w:line="360" w:lineRule="auto"/>
        <w:ind w:leftChars="-400" w:firstLine="840" w:firstLineChars="4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1.3.4</w:t>
      </w:r>
      <w:r>
        <w:rPr>
          <w:rFonts w:hint="eastAsia" w:ascii="微软雅黑" w:hAnsi="微软雅黑" w:eastAsia="微软雅黑" w:cs="微软雅黑"/>
          <w:b w:val="0"/>
          <w:bCs/>
          <w:kern w:val="0"/>
          <w:sz w:val="21"/>
          <w:szCs w:val="21"/>
          <w:lang w:val="en-US" w:eastAsia="en-US" w:bidi="ar"/>
        </w:rPr>
        <w:t>加固改造方案确认和验算</w:t>
      </w:r>
    </w:p>
    <w:p>
      <w:pPr>
        <w:pStyle w:val="10"/>
        <w:spacing w:line="360" w:lineRule="auto"/>
        <w:ind w:left="0" w:leftChars="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en-US" w:bidi="ar"/>
        </w:rPr>
        <w:t>根据结构检测报告中结构抗震安全性鉴定结果，确定结构的抗震加固改造方案，并验算抗震加固改造后结构的抗震安全性是否满足抗震相关规范的要求。</w:t>
      </w:r>
    </w:p>
    <w:p>
      <w:pPr>
        <w:numPr>
          <w:ilvl w:val="0"/>
          <w:numId w:val="0"/>
        </w:numPr>
        <w:spacing w:before="156" w:beforeLines="50" w:line="360" w:lineRule="auto"/>
        <w:ind w:leftChars="-400" w:firstLine="840" w:firstLineChars="400"/>
        <w:rPr>
          <w:rFonts w:hint="eastAsia" w:ascii="微软雅黑" w:hAnsi="微软雅黑" w:eastAsia="微软雅黑" w:cs="微软雅黑"/>
          <w:b w:val="0"/>
          <w:bCs/>
          <w:kern w:val="0"/>
          <w:sz w:val="21"/>
          <w:szCs w:val="21"/>
          <w:lang w:val="en-US" w:eastAsia="en-US" w:bidi="ar"/>
        </w:rPr>
      </w:pPr>
      <w:r>
        <w:rPr>
          <w:rFonts w:hint="eastAsia" w:ascii="微软雅黑" w:hAnsi="微软雅黑" w:eastAsia="微软雅黑" w:cs="微软雅黑"/>
          <w:b w:val="0"/>
          <w:bCs/>
          <w:kern w:val="0"/>
          <w:sz w:val="21"/>
          <w:szCs w:val="21"/>
          <w:lang w:val="en-US" w:eastAsia="zh-CN" w:bidi="ar"/>
        </w:rPr>
        <w:t>1.3.5</w:t>
      </w:r>
      <w:r>
        <w:rPr>
          <w:rFonts w:hint="eastAsia" w:ascii="微软雅黑" w:hAnsi="微软雅黑" w:eastAsia="微软雅黑" w:cs="微软雅黑"/>
          <w:b w:val="0"/>
          <w:bCs/>
          <w:kern w:val="0"/>
          <w:sz w:val="21"/>
          <w:szCs w:val="21"/>
          <w:lang w:val="en-US" w:eastAsia="en-US" w:bidi="ar"/>
        </w:rPr>
        <w:t>建筑物有限元结构分析报告</w:t>
      </w:r>
    </w:p>
    <w:p>
      <w:pPr>
        <w:pStyle w:val="10"/>
        <w:spacing w:line="360" w:lineRule="auto"/>
        <w:ind w:left="0"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kern w:val="0"/>
          <w:sz w:val="21"/>
          <w:szCs w:val="21"/>
          <w:lang w:val="en-US" w:eastAsia="en-US" w:bidi="ar"/>
        </w:rPr>
        <w:t>包括原结构和加固改造后结构的抗爆安全性分析结果以及加固改造后结构的抗震安全性分析结果。抗爆安全性分析结果包含结构的整体和各个构件的变形结果，框架梁、柱、板内钢筋的应力计算结果（包括最大等效应力和应力时程曲线）、基础抗滑移、抗倾覆计算结果等。抗震安全性分析结果应包含结构抗震能力以及抗震构造措施的规范符合性。</w:t>
      </w:r>
    </w:p>
    <w:p>
      <w:pPr>
        <w:pStyle w:val="8"/>
        <w:numPr>
          <w:ilvl w:val="0"/>
          <w:numId w:val="0"/>
        </w:numPr>
        <w:spacing w:line="257" w:lineRule="auto"/>
        <w:ind w:right="121" w:rightChars="55"/>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3、施工</w:t>
      </w:r>
      <w:r>
        <w:rPr>
          <w:rFonts w:hint="eastAsia" w:ascii="微软雅黑" w:hAnsi="微软雅黑" w:eastAsia="微软雅黑" w:cs="微软雅黑"/>
          <w:sz w:val="21"/>
          <w:szCs w:val="21"/>
          <w:highlight w:val="none"/>
          <w:lang w:eastAsia="zh-CN"/>
        </w:rPr>
        <w:t>服务具体要求：服务需要达到的技术参数和具体要求，如人员要求、技术要求、现场管理要求、质量要求、HSE要求</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auto"/>
        <w:ind w:leftChars="0"/>
        <w:textAlignment w:val="auto"/>
        <w:outlineLvl w:val="2"/>
        <w:rPr>
          <w:rFonts w:hint="eastAsia" w:ascii="微软雅黑" w:hAnsi="微软雅黑" w:eastAsia="微软雅黑" w:cs="微软雅黑"/>
          <w:b w:val="0"/>
          <w:kern w:val="0"/>
          <w:sz w:val="21"/>
          <w:szCs w:val="21"/>
          <w:lang w:val="en-US" w:eastAsia="zh-CN" w:bidi="ar-SA"/>
        </w:rPr>
      </w:pPr>
      <w:bookmarkStart w:id="15" w:name="_Toc20492"/>
      <w:r>
        <w:rPr>
          <w:rFonts w:hint="eastAsia" w:ascii="微软雅黑" w:hAnsi="微软雅黑" w:eastAsia="微软雅黑" w:cs="微软雅黑"/>
          <w:b w:val="0"/>
          <w:kern w:val="0"/>
          <w:sz w:val="21"/>
          <w:szCs w:val="21"/>
          <w:lang w:val="en-US" w:eastAsia="zh-CN" w:bidi="ar-SA"/>
        </w:rPr>
        <w:t>3.1主要设备材料</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3.1.1主体框架结构</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建筑物填充墙采用抗爆涂层加固方法进行加固。此方法主要依靠抗爆涂层的较高拉伸强度、延展性以及抗撕裂强度，配合原建筑结构，形成一面100%聚脲弹性体系整体墙体，可以有效的吸收爆炸冲击波能量，大幅降低因墙体倒塌或碎片飞射导致人员伤亡的概率（既有砌体及砂浆结构强度应满足GB/T 50779-2022附录D.1.1规定）。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3.1.2抗爆涂层</w:t>
      </w:r>
    </w:p>
    <w:p>
      <w:pPr>
        <w:pStyle w:val="6"/>
        <w:keepNext w:val="0"/>
        <w:keepLines w:val="0"/>
        <w:pageBreakBefore w:val="0"/>
        <w:widowControl w:val="0"/>
        <w:numPr>
          <w:ilvl w:val="0"/>
          <w:numId w:val="20"/>
        </w:numPr>
        <w:kinsoku/>
        <w:wordWrap/>
        <w:overflowPunct/>
        <w:topLinePunct w:val="0"/>
        <w:autoSpaceDE/>
        <w:autoSpaceDN/>
        <w:bidi w:val="0"/>
        <w:adjustRightInd/>
        <w:snapToGrid/>
        <w:spacing w:before="157" w:beforeLines="50" w:line="360" w:lineRule="auto"/>
        <w:ind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抗爆涂层施工厚度由爆炸仿真分析、建筑物结构分析及设计施工图确定;</w:t>
      </w:r>
    </w:p>
    <w:p>
      <w:pPr>
        <w:pStyle w:val="6"/>
        <w:keepNext w:val="0"/>
        <w:keepLines w:val="0"/>
        <w:pageBreakBefore w:val="0"/>
        <w:widowControl w:val="0"/>
        <w:numPr>
          <w:ilvl w:val="0"/>
          <w:numId w:val="20"/>
        </w:numPr>
        <w:kinsoku/>
        <w:wordWrap/>
        <w:overflowPunct/>
        <w:topLinePunct w:val="0"/>
        <w:autoSpaceDE/>
        <w:autoSpaceDN/>
        <w:bidi w:val="0"/>
        <w:adjustRightInd/>
        <w:snapToGrid/>
        <w:spacing w:before="157" w:beforeLines="50" w:line="360" w:lineRule="auto"/>
        <w:ind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抗爆涂层性能应满足GB/T 50779-2022《石油化工建筑物抗爆设计标准》(附录D表D. 1.6)的性能要求，并提供国家权威检测机构出具的爆炸性能测试报告。</w:t>
      </w:r>
    </w:p>
    <w:p>
      <w:pPr>
        <w:pStyle w:val="6"/>
        <w:keepNext w:val="0"/>
        <w:keepLines w:val="0"/>
        <w:pageBreakBefore w:val="0"/>
        <w:widowControl w:val="0"/>
        <w:numPr>
          <w:ilvl w:val="0"/>
          <w:numId w:val="2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抗爆涂料采用阻燃型，耐火性能不低于B2级且要提供相应第三方检测报告;</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80"/>
        <w:gridCol w:w="434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tblHeader/>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序号</w:t>
            </w:r>
          </w:p>
        </w:tc>
        <w:tc>
          <w:tcPr>
            <w:tcW w:w="4341"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项目</w:t>
            </w:r>
          </w:p>
        </w:tc>
        <w:tc>
          <w:tcPr>
            <w:tcW w:w="1417"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密度(kg/m3)</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2</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固体含量(%)</w:t>
            </w:r>
          </w:p>
        </w:tc>
        <w:tc>
          <w:tcPr>
            <w:tcW w:w="1417" w:type="dxa"/>
            <w:noWrap w:val="0"/>
            <w:vAlign w:val="center"/>
          </w:tcPr>
          <w:p>
            <w:pPr>
              <w:pStyle w:val="6"/>
              <w:spacing w:line="360" w:lineRule="auto"/>
              <w:ind w:firstLine="0"/>
              <w:rPr>
                <w:rFonts w:hint="default"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凝胶时间(s,25℃)</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4</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表干时间(s,25℃)</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5</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硬度(邵D)</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6</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受拉弹性模量(MPa)</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7</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塑性模量(MPa)</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8</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抗拉强度(MPa)</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9</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屈服强度(MPa)</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10</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热处理、酸处理、碱处理、盐处理、人工气候老化后抗拉强度(MPa)</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11</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断裂伸长率(%)</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12</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热处理、酸处理、碱处理、盐处理、人工气候老化后断裂伸长率(%)</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13</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撕裂强度(kN/m)</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14</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耐冲击(kg·m)</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15</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燃烧性能</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不低于B2级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16</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吸水性(%)</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17</w:t>
            </w:r>
          </w:p>
        </w:tc>
        <w:tc>
          <w:tcPr>
            <w:tcW w:w="4341"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与砌体的附着力(MPa)</w:t>
            </w:r>
          </w:p>
        </w:tc>
        <w:tc>
          <w:tcPr>
            <w:tcW w:w="1417" w:type="dxa"/>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3" w:hRule="atLeast"/>
          <w:jc w:val="center"/>
        </w:trPr>
        <w:tc>
          <w:tcPr>
            <w:tcW w:w="680" w:type="dxa"/>
            <w:tcBorders>
              <w:bottom w:val="single" w:color="auto" w:sz="4" w:space="0"/>
            </w:tcBorders>
            <w:noWrap w:val="0"/>
            <w:vAlign w:val="center"/>
          </w:tcPr>
          <w:p>
            <w:pPr>
              <w:pStyle w:val="6"/>
              <w:spacing w:line="360" w:lineRule="auto"/>
              <w:ind w:firstLine="0"/>
              <w:jc w:val="center"/>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18</w:t>
            </w:r>
          </w:p>
        </w:tc>
        <w:tc>
          <w:tcPr>
            <w:tcW w:w="4341" w:type="dxa"/>
            <w:tcBorders>
              <w:bottom w:val="single" w:color="auto" w:sz="4" w:space="0"/>
            </w:tcBorders>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与混凝土的附着力(MPa)</w:t>
            </w:r>
          </w:p>
        </w:tc>
        <w:tc>
          <w:tcPr>
            <w:tcW w:w="1417" w:type="dxa"/>
            <w:tcBorders>
              <w:bottom w:val="single" w:color="auto" w:sz="4" w:space="0"/>
            </w:tcBorders>
            <w:noWrap w:val="0"/>
            <w:vAlign w:val="center"/>
          </w:tcPr>
          <w:p>
            <w:pPr>
              <w:pStyle w:val="6"/>
              <w:spacing w:line="360" w:lineRule="auto"/>
              <w:ind w:firstLine="0"/>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≥2.0</w:t>
            </w:r>
          </w:p>
        </w:tc>
      </w:tr>
    </w:tbl>
    <w:p>
      <w:pPr>
        <w:pStyle w:val="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auto"/>
        <w:ind w:leftChars="0"/>
        <w:textAlignment w:val="auto"/>
        <w:outlineLvl w:val="2"/>
        <w:rPr>
          <w:rFonts w:hint="eastAsia" w:ascii="微软雅黑" w:hAnsi="微软雅黑" w:eastAsia="微软雅黑" w:cs="微软雅黑"/>
          <w:b w:val="0"/>
          <w:kern w:val="0"/>
          <w:sz w:val="21"/>
          <w:szCs w:val="21"/>
          <w:lang w:val="en-US" w:eastAsia="zh-CN" w:bidi="ar-SA"/>
        </w:rPr>
      </w:pPr>
      <w:bookmarkStart w:id="16" w:name="_Toc27067"/>
      <w:r>
        <w:rPr>
          <w:rFonts w:hint="eastAsia" w:ascii="微软雅黑" w:hAnsi="微软雅黑" w:eastAsia="微软雅黑" w:cs="微软雅黑"/>
          <w:b w:val="0"/>
          <w:kern w:val="0"/>
          <w:sz w:val="21"/>
          <w:szCs w:val="21"/>
          <w:lang w:val="en-US" w:eastAsia="zh-CN" w:bidi="ar-SA"/>
        </w:rPr>
        <w:t>3.1.3施工安装调试</w:t>
      </w:r>
      <w:bookmarkEnd w:id="16"/>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投标人应按GB50358《建设项目总承包管理规范》的要求，负责完成本项目所需的全部施工、安装、调试、试运行过程管理工作，在安全、质量、进度上全程控制。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3.2抗爆涂层施工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3.2.1基底要求</w:t>
      </w:r>
    </w:p>
    <w:p>
      <w:pPr>
        <w:keepNext w:val="0"/>
        <w:keepLines w:val="0"/>
        <w:pageBreakBefore w:val="0"/>
        <w:widowControl w:val="0"/>
        <w:numPr>
          <w:ilvl w:val="0"/>
          <w:numId w:val="21"/>
        </w:numPr>
        <w:tabs>
          <w:tab w:val="left" w:pos="84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基层（原有墙面）应平整、整洁、干燥（满足含水率要求）、粗糙度满足要求且强度达到设计标准，不得有空鼓、松动、浮渣、油污等。底漆要求涂布均匀，无漏涂、无堆积，注意保护，防止受污染；</w:t>
      </w:r>
    </w:p>
    <w:p>
      <w:pPr>
        <w:keepNext w:val="0"/>
        <w:keepLines w:val="0"/>
        <w:pageBreakBefore w:val="0"/>
        <w:widowControl w:val="0"/>
        <w:numPr>
          <w:ilvl w:val="0"/>
          <w:numId w:val="21"/>
        </w:numPr>
        <w:tabs>
          <w:tab w:val="left" w:pos="84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砖墙表面附着物清理干净，表面如果有腻子涂料层，清理到原砂浆层；如墙体为砖墙表面，无砂浆粉刷层，喷涂前应砂浆找平，抹灰厚度20mm，抹灰配比1:3。将强度小于M5墙面抹灰砂浆或者空鼓抹灰砂浆凿除，使用聚合物砂浆将空鼓部分填充，并用聚合物砂浆将墙面找平。墙面如有穿墙洞口，应使用细石混凝土或水泥砂浆填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3.2.2喷涂要求</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爆涂料施工，应分段施工，一次施工完毕须留出一定操作面确保下次喷涂可靠搭接，再次喷涂前应打磨涂刷粘合剂。抗爆涂层应连续喷涂，喷涂均匀，不允许产生挂流，否则视为不合格。厚度允许偏差±0.2mm。喷涂施工时采用硬隔离防护措施，不应影响正常生产。</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3.2.3抗爆涂层喷涂检验标准</w:t>
      </w:r>
    </w:p>
    <w:p>
      <w:pPr>
        <w:keepNext w:val="0"/>
        <w:keepLines w:val="0"/>
        <w:pageBreakBefore w:val="0"/>
        <w:widowControl w:val="0"/>
        <w:numPr>
          <w:ilvl w:val="0"/>
          <w:numId w:val="22"/>
        </w:numPr>
        <w:tabs>
          <w:tab w:val="left" w:pos="84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抗爆涂层厚度：检测方法—超声波测厚仪，验收标准：使用超声波测厚时每间隔200平米测厚不少于20次，通过率应为100%，不满足要求应补喷至设计厚度；</w:t>
      </w:r>
    </w:p>
    <w:p>
      <w:pPr>
        <w:keepNext w:val="0"/>
        <w:keepLines w:val="0"/>
        <w:pageBreakBefore w:val="0"/>
        <w:widowControl w:val="0"/>
        <w:numPr>
          <w:ilvl w:val="0"/>
          <w:numId w:val="22"/>
        </w:numPr>
        <w:tabs>
          <w:tab w:val="left" w:pos="84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剥离强度：检测方法—附着力测试仪（拉拔仪），验收标准：每隔2～3m随机选取1处进行检测，剥离强度≥2MPa或混凝土破裂。拉拔后的部位按照局部缺陷的修补方法进行修补。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3.3结构要求</w:t>
      </w:r>
    </w:p>
    <w:p>
      <w:pPr>
        <w:keepNext w:val="0"/>
        <w:keepLines w:val="0"/>
        <w:pageBreakBefore w:val="0"/>
        <w:widowControl w:val="0"/>
        <w:kinsoku/>
        <w:wordWrap/>
        <w:overflowPunct/>
        <w:topLinePunct w:val="0"/>
        <w:autoSpaceDE/>
        <w:autoSpaceDN/>
        <w:bidi w:val="0"/>
        <w:adjustRightInd/>
        <w:spacing w:before="157" w:beforeLines="50" w:line="360" w:lineRule="auto"/>
        <w:ind w:firstLine="420" w:firstLineChars="200"/>
        <w:jc w:val="left"/>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抗爆涂层四周应该与钢筋混凝土框架梁、柱、板主结构有可靠的连接，用扁铁或者角钢固定，构造要求满足GB/T50779-2022附录D.4款要求。连接固定设计应满结构计算要求，确保安全可靠。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9"/>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3.4抗爆门（窗）安装</w:t>
      </w:r>
    </w:p>
    <w:p>
      <w:pPr>
        <w:keepNext w:val="0"/>
        <w:keepLines w:val="0"/>
        <w:pageBreakBefore w:val="0"/>
        <w:widowControl w:val="0"/>
        <w:numPr>
          <w:ilvl w:val="0"/>
          <w:numId w:val="23"/>
        </w:numPr>
        <w:tabs>
          <w:tab w:val="left" w:pos="84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将抗爆门（窗）整体装入预留好的门洞内，通过连接钢板（连接件），将抗爆门门（窗）框与门（窗）洞预埋件进行焊接连接；</w:t>
      </w:r>
    </w:p>
    <w:p>
      <w:pPr>
        <w:keepNext w:val="0"/>
        <w:keepLines w:val="0"/>
        <w:pageBreakBefore w:val="0"/>
        <w:widowControl w:val="0"/>
        <w:numPr>
          <w:ilvl w:val="0"/>
          <w:numId w:val="23"/>
        </w:numPr>
        <w:tabs>
          <w:tab w:val="left" w:pos="84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对于安装于轻质抗爆墙上的抗爆门（窗），则通过连接钢板将抗爆门（窗）框与抗爆墙龙骨进行焊接连接。</w:t>
      </w:r>
    </w:p>
    <w:p>
      <w:pPr>
        <w:pStyle w:val="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auto"/>
        <w:ind w:leftChars="0"/>
        <w:textAlignment w:val="auto"/>
        <w:outlineLvl w:val="2"/>
        <w:rPr>
          <w:rFonts w:hint="eastAsia" w:ascii="微软雅黑" w:hAnsi="微软雅黑" w:eastAsia="微软雅黑" w:cs="微软雅黑"/>
          <w:b w:val="0"/>
          <w:kern w:val="0"/>
          <w:sz w:val="21"/>
          <w:szCs w:val="21"/>
          <w:lang w:val="en-US" w:eastAsia="zh-CN" w:bidi="ar-SA"/>
        </w:rPr>
      </w:pPr>
      <w:r>
        <w:rPr>
          <w:rFonts w:hint="eastAsia" w:ascii="微软雅黑" w:hAnsi="微软雅黑" w:eastAsia="微软雅黑" w:cs="微软雅黑"/>
          <w:b w:val="0"/>
          <w:kern w:val="0"/>
          <w:sz w:val="21"/>
          <w:szCs w:val="21"/>
          <w:lang w:val="en-US" w:eastAsia="zh-CN" w:bidi="ar-SA"/>
        </w:rPr>
        <w:t>3.5专家验收评审</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b w:val="0"/>
          <w:kern w:val="0"/>
          <w:sz w:val="21"/>
          <w:szCs w:val="21"/>
          <w:lang w:val="en-US" w:eastAsia="zh-CN" w:bidi="ar-SA"/>
        </w:rPr>
        <w:t>项目施工完成，投标人负责组织行业内知名专家对机柜间隐患治理项目进行验收，验收专家要求3-5人，至少包括结构专家一名、建筑专家一名、暖通专家一名。组织验收前，投标人向业主提供专家名单，业主审批通过后，方可组织验收评审。</w:t>
      </w:r>
    </w:p>
    <w:p>
      <w:pPr>
        <w:pStyle w:val="8"/>
        <w:spacing w:line="257" w:lineRule="auto"/>
        <w:ind w:left="0" w:leftChars="0" w:right="121" w:rightChars="55" w:firstLine="0" w:firstLineChar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lang w:eastAsia="zh-CN"/>
        </w:rPr>
        <w:t>工作界面要求：</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5.1设计范围与界面</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1）抗暴专项设计：明确EPC总承包单位在抗暴设计的具体内容，包括但不限于结构抗爆设计、设备抗爆设计、抗爆防护设施设计等。需详细说明设计依据的标准、规范及抗爆等级要求。</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2）与其他专业的协同：规定抗暴设计与建筑、结构、电气、暖通等其他专业设计的协同工作界面。例如，抗暴设计需考虑对建筑结构的影响，与结构专业共同确定抗爆构件的布置和连接方式；与电气专业协调抗爆电气设备的选型和安装位置等。</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3）设计文件的深度和交付要求：明确EPC总承包单位在抗爆设计文件的深度，应满足施工图设计的要求，包括详细的抗爆计算书、施工图纸、技术说明等。同时，规定设计文件的交付时间和节点，确保与项目整体进度计划相匹配。</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5.2采购范围与界面</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1）抗爆设备和材料采购：明确EPC总承包单位抗爆设备（如抗爆门、抗爆窗、抗爆通风设备等）和材料（如抗爆涂层等）的采购范围。</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kern w:val="0"/>
          <w:sz w:val="21"/>
          <w:szCs w:val="21"/>
          <w:highlight w:val="none"/>
          <w:lang w:val="en-US" w:eastAsia="zh-CN" w:bidi="ar-SA"/>
        </w:rPr>
        <w:t>2）采购与设计的衔接：规定EPC总承包单位采购工作、设计紧密衔接，采购的设备和材料应符合设计要求。</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3）设备和材料的检验与验收：明确EPC总承包单位设备和材料的检验和验收标准及程序，确保设备和材料的质量符合抗爆设计要求。</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5.3施工范围与界面</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1）抗爆工程施工：明确EPC总承包单位抗爆工程的施工范围，包括抗爆结构的施工、抗爆设备的安装、抗爆防护设施的施工等。需详细说明施工工艺和质量标准，确保抗爆工程的施工质量。</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2）施工与设计的配合：规定EPC总承包单位施工单位在施工过程中需与设计密切配合，及时反馈施工中发现的问题。设计负责人应提供现场技术服务，解决施工中的技术难题。对于施工过程中需要进行的设计变更，应按照合同规定的程序进行审批。</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3）施工与采购的衔接：明确EPC总承包单位应按照施工进度计划及时供应设备和材料，施工单位应合理安排施工进度，确保设备和材料的及时使用。</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5.4管理与协调界面</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1）项目管理职责：明确EPC总承包单位在抗暴设计、采购、施工过程中的项目管理职责，包括项目进度管理、质量管理、安全管理、成本管理等。需规定项目管理的组织架构、人员配备和工作流程，确保项目管理的有效性。</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2）各方的协调与沟通：规定EPC总承包单位与业主等各方的协调与沟通机制。需建立定期的项目协调会议制度，及时解决项目实施过程中出现的问题。各方应指定专人负责协调工作，确保信息的及时传递和沟通顺畅。</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5.5验收与移交界面</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1）抗爆工程验收：明确EPC总承包单位抗爆工程的验收标准和程序，包括中间验收、竣工验收等。需规定验收的组织形式、验收内容和验收方法，确保抗爆工程的质量符合设计要求和相关标准规范。</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2）验收与整改：对于验收中发现的问题，应明确整改责任和整改期限。EPC总承包单位应负责组织整改工作，确保抗爆工程通过验收。</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3）工程移交：规定抗爆工程的移交条件和移交程序。在工程验收合格后，EPC总承包单位应将抗爆工程及相关技术资料移交给业主。需明确移交的内容、移交的时间和移交的手续，确保工程的顺利移交。</w:t>
      </w:r>
    </w:p>
    <w:p>
      <w:pPr>
        <w:pStyle w:val="11"/>
        <w:ind w:left="0"/>
        <w:outlineLvl w:val="0"/>
        <w:rPr>
          <w:rFonts w:ascii="微软雅黑" w:hAnsi="微软雅黑" w:eastAsia="微软雅黑"/>
          <w:bCs/>
          <w:sz w:val="32"/>
          <w:szCs w:val="32"/>
        </w:rPr>
      </w:pPr>
      <w:r>
        <w:rPr>
          <w:rFonts w:hint="eastAsia" w:ascii="微软雅黑" w:hAnsi="微软雅黑" w:eastAsia="微软雅黑"/>
          <w:bCs/>
          <w:sz w:val="32"/>
          <w:szCs w:val="32"/>
          <w:lang w:val="en-US" w:eastAsia="zh-CN"/>
        </w:rPr>
        <w:t>五、施工</w:t>
      </w:r>
      <w:r>
        <w:rPr>
          <w:rFonts w:hint="eastAsia" w:ascii="微软雅黑" w:hAnsi="微软雅黑" w:eastAsia="微软雅黑"/>
          <w:bCs/>
          <w:sz w:val="32"/>
          <w:szCs w:val="32"/>
        </w:rPr>
        <w:t>进度跟踪</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eastAsia="zh-CN"/>
        </w:rPr>
        <w:t>1、</w:t>
      </w:r>
      <w:r>
        <w:rPr>
          <w:rFonts w:hint="eastAsia" w:ascii="微软雅黑" w:hAnsi="微软雅黑" w:eastAsia="微软雅黑" w:cs="微软雅黑"/>
          <w:spacing w:val="0"/>
          <w:sz w:val="21"/>
          <w:szCs w:val="21"/>
          <w:lang w:val="zh-CN"/>
        </w:rPr>
        <w:t>工期、交货期：</w:t>
      </w:r>
      <w:bookmarkStart w:id="17" w:name="_Toc535855408"/>
      <w:bookmarkStart w:id="18" w:name="_Toc14684585"/>
      <w:bookmarkStart w:id="19" w:name="_Toc2604139"/>
      <w:bookmarkStart w:id="20" w:name="_Toc535856303"/>
      <w:bookmarkStart w:id="21" w:name="_Toc2506387"/>
      <w:bookmarkStart w:id="22" w:name="_Toc2506821"/>
      <w:bookmarkStart w:id="23" w:name="_Toc14535227"/>
      <w:bookmarkStart w:id="24" w:name="_Toc535912820"/>
      <w:bookmarkStart w:id="25" w:name="_Toc534823943"/>
      <w:r>
        <w:rPr>
          <w:rFonts w:hint="eastAsia" w:ascii="微软雅黑" w:hAnsi="微软雅黑" w:eastAsia="微软雅黑" w:cs="微软雅黑"/>
          <w:spacing w:val="0"/>
          <w:sz w:val="21"/>
          <w:szCs w:val="21"/>
        </w:rPr>
        <w:t>合同签订生效后4个月内完成施工并通过验收。</w:t>
      </w:r>
      <w:bookmarkEnd w:id="17"/>
      <w:bookmarkEnd w:id="18"/>
      <w:bookmarkEnd w:id="19"/>
      <w:bookmarkEnd w:id="20"/>
      <w:bookmarkEnd w:id="21"/>
      <w:bookmarkEnd w:id="22"/>
      <w:bookmarkEnd w:id="23"/>
      <w:bookmarkEnd w:id="24"/>
      <w:bookmarkEnd w:id="25"/>
      <w:r>
        <w:rPr>
          <w:rFonts w:hint="eastAsia" w:ascii="微软雅黑" w:hAnsi="微软雅黑" w:eastAsia="微软雅黑" w:cs="微软雅黑"/>
          <w:spacing w:val="0"/>
          <w:sz w:val="21"/>
          <w:szCs w:val="21"/>
        </w:rPr>
        <w:t>主要节点工期如下：</w:t>
      </w:r>
    </w:p>
    <w:p>
      <w:pPr>
        <w:pStyle w:val="3"/>
        <w:spacing w:line="240" w:lineRule="auto"/>
        <w:ind w:firstLine="1260" w:firstLineChars="6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结构检测、结构受力分析：1个月；</w:t>
      </w:r>
    </w:p>
    <w:p>
      <w:pPr>
        <w:pStyle w:val="3"/>
        <w:spacing w:line="240" w:lineRule="auto"/>
        <w:ind w:firstLine="1260" w:firstLineChars="6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项目设计：详细设计1个月；</w:t>
      </w:r>
    </w:p>
    <w:p>
      <w:pPr>
        <w:pStyle w:val="3"/>
        <w:spacing w:line="240" w:lineRule="auto"/>
        <w:ind w:firstLine="1260" w:firstLineChars="6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项目施工：2个月。</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2、</w:t>
      </w:r>
      <w:r>
        <w:rPr>
          <w:rFonts w:hint="eastAsia" w:ascii="微软雅黑" w:hAnsi="微软雅黑" w:eastAsia="微软雅黑" w:cs="微软雅黑"/>
          <w:spacing w:val="0"/>
          <w:sz w:val="21"/>
          <w:szCs w:val="21"/>
        </w:rPr>
        <w:t>超过合同工期将被视为违约，依据以下条款进行处罚。</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本工程质保期为二年，质量保修期自工程交工验收合格之日起计算，如发生保修事项，则涉及的该项目的保修期相应顺延一年。</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施工前的人员、机具动复员、后勤等相关费用投标人投标报价时应考虑，不另结算和行支付。</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若因投标人原因，导致投标人不能按照招标要求开展工作，或投标人的施工质量不符合招标人要求，则招标人有权采取警告、罚款、调整施工安排或终止合同等措施，并保留向投标人追溯由此带来的直接损失的权利。</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由于投标人的原因，投标人未按合同约定、延迟履行合同义务的，应向招标人支付逾期违约金，逾期违约金按照结算金额的每日千分之五计算，从工程结算款中扣减。招标人为满足进度要求采取的紧急措施产生的费用由投标人承担，从投标人的工程结算款中抵扣，同时招标人保留追溯间接损失的权利。</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经施工协调会或有关专题会纪要协商确定的重要事项或项目，投标人无故拖延或履行不到位的，每次处罚1000元；</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因招标人原因造成投标人误工、窝工，则由招标人承担相应的误工费、窝工费。不可抗力由双方自行承担各自的损失。</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投标人人员发生以下任何一种情况，招标人有权责令投标人清退该人员：</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1）有违章指挥或违章作业行为经指出后未做整改的，或出现事故的；</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2）严重违反招标人规章制度的；</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3）经双方共同测评，不符合上岗条件的。</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投标人发生以下任何一种情况，招标人有权随时终止合同：</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 发生由投标人承担主体责任的B级及以上事故（参见《QHSE-01-19-04 中国海洋石油集团有限公司事故管理细则》）；</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 投标人公司资质不满足履行合同要求；</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3) 投标人无法履行合同或工作不满足招标人要求，经约谈后仍不满足招标人要求，招标人有权随时终止合同，并将投标人列入黑名单；</w:t>
      </w:r>
    </w:p>
    <w:p>
      <w:pPr>
        <w:pStyle w:val="8"/>
        <w:spacing w:line="257" w:lineRule="auto"/>
        <w:ind w:right="121" w:rightChars="55" w:firstLine="420" w:firstLineChars="200"/>
        <w:rPr>
          <w:lang w:eastAsia="zh-CN"/>
        </w:rPr>
      </w:pPr>
      <w:r>
        <w:rPr>
          <w:rFonts w:hint="eastAsia" w:ascii="微软雅黑" w:hAnsi="微软雅黑" w:eastAsia="微软雅黑" w:cs="微软雅黑"/>
          <w:spacing w:val="0"/>
          <w:sz w:val="21"/>
          <w:szCs w:val="21"/>
        </w:rPr>
        <w:t>4) 如遇不可抗力，招标人通过提前30天通知有权终止合同。</w:t>
      </w:r>
    </w:p>
    <w:p>
      <w:pPr>
        <w:pStyle w:val="11"/>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w:t>
      </w:r>
      <w:r>
        <w:rPr>
          <w:rFonts w:hint="eastAsia" w:ascii="微软雅黑" w:hAnsi="微软雅黑" w:eastAsia="微软雅黑" w:cs="微软雅黑"/>
          <w:sz w:val="32"/>
          <w:szCs w:val="32"/>
          <w:lang w:val="en-US" w:eastAsia="zh-CN"/>
        </w:rPr>
        <w:t>施工</w:t>
      </w:r>
      <w:r>
        <w:rPr>
          <w:rFonts w:hint="eastAsia" w:ascii="微软雅黑" w:hAnsi="微软雅黑" w:eastAsia="微软雅黑" w:cs="微软雅黑"/>
          <w:sz w:val="32"/>
          <w:szCs w:val="32"/>
        </w:rPr>
        <w:t>服务及验收标准</w:t>
      </w:r>
    </w:p>
    <w:p>
      <w:pPr>
        <w:pStyle w:val="3"/>
        <w:spacing w:line="240" w:lineRule="auto"/>
        <w:ind w:firstLine="210" w:firstLineChars="100"/>
        <w:jc w:val="both"/>
        <w:rPr>
          <w:rFonts w:ascii="微软雅黑" w:hAnsi="微软雅黑" w:eastAsia="微软雅黑" w:cs="微软雅黑"/>
          <w:spacing w:val="0"/>
          <w:sz w:val="21"/>
          <w:szCs w:val="21"/>
        </w:rPr>
      </w:pPr>
      <w:r>
        <w:rPr>
          <w:rFonts w:ascii="微软雅黑" w:hAnsi="微软雅黑" w:eastAsia="微软雅黑" w:cs="微软雅黑"/>
          <w:spacing w:val="0"/>
          <w:sz w:val="21"/>
          <w:szCs w:val="21"/>
        </w:rPr>
        <w:t>1</w:t>
      </w:r>
      <w:r>
        <w:rPr>
          <w:rFonts w:hint="eastAsia" w:ascii="微软雅黑" w:hAnsi="微软雅黑" w:eastAsia="微软雅黑" w:cs="微软雅黑"/>
          <w:spacing w:val="0"/>
          <w:sz w:val="21"/>
          <w:szCs w:val="21"/>
        </w:rPr>
        <w:t>、明确验收形式，验收阶段要求（分阶段验收还是一次性验收）；对乙方工作及工作成果进行验收，验收的时间、地点、方式。</w:t>
      </w:r>
    </w:p>
    <w:p>
      <w:pPr>
        <w:pStyle w:val="8"/>
        <w:spacing w:line="257" w:lineRule="auto"/>
        <w:ind w:right="121" w:rightChars="55" w:firstLineChars="0"/>
        <w:rPr>
          <w:lang w:eastAsia="zh-CN"/>
        </w:rPr>
      </w:pPr>
      <w:r>
        <w:rPr>
          <w:rFonts w:hint="eastAsia"/>
          <w:lang w:eastAsia="zh-CN"/>
        </w:rPr>
        <w:t>2、验收标准：</w:t>
      </w:r>
    </w:p>
    <w:p>
      <w:pPr>
        <w:pStyle w:val="3"/>
        <w:numPr>
          <w:ilvl w:val="0"/>
          <w:numId w:val="24"/>
        </w:numPr>
        <w:spacing w:line="240" w:lineRule="auto"/>
        <w:jc w:val="both"/>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施工</w:t>
      </w:r>
      <w:r>
        <w:rPr>
          <w:rFonts w:hint="eastAsia" w:ascii="微软雅黑" w:hAnsi="微软雅黑" w:eastAsia="微软雅黑" w:cs="微软雅黑"/>
          <w:sz w:val="21"/>
          <w:szCs w:val="21"/>
        </w:rPr>
        <w:t>服务标准；（例如：喷砂Sa2.5）</w:t>
      </w:r>
    </w:p>
    <w:p>
      <w:pPr>
        <w:pStyle w:val="3"/>
        <w:numPr>
          <w:ilvl w:val="0"/>
          <w:numId w:val="24"/>
        </w:numPr>
        <w:spacing w:line="240" w:lineRule="auto"/>
        <w:jc w:val="both"/>
        <w:rPr>
          <w:rFonts w:ascii="微软雅黑" w:hAnsi="微软雅黑" w:eastAsia="微软雅黑" w:cs="微软雅黑"/>
          <w:sz w:val="21"/>
          <w:szCs w:val="21"/>
        </w:rPr>
      </w:pPr>
      <w:r>
        <w:rPr>
          <w:rFonts w:hint="eastAsia" w:ascii="微软雅黑" w:hAnsi="微软雅黑" w:eastAsia="微软雅黑" w:cs="微软雅黑"/>
          <w:sz w:val="21"/>
          <w:szCs w:val="21"/>
        </w:rPr>
        <w:t>验收标准；（例如：行业标准，企业标准，国际标准，国家标准等。）</w:t>
      </w:r>
    </w:p>
    <w:p>
      <w:pPr>
        <w:pStyle w:val="3"/>
        <w:numPr>
          <w:ilvl w:val="0"/>
          <w:numId w:val="24"/>
        </w:numPr>
        <w:spacing w:line="240" w:lineRule="auto"/>
        <w:jc w:val="both"/>
        <w:rPr>
          <w:rFonts w:ascii="微软雅黑" w:hAnsi="微软雅黑" w:eastAsia="微软雅黑" w:cs="微软雅黑"/>
          <w:sz w:val="21"/>
          <w:szCs w:val="21"/>
          <w:lang w:eastAsia="zh-CN"/>
        </w:rPr>
      </w:pPr>
      <w:r>
        <w:rPr>
          <w:rFonts w:hint="eastAsia" w:ascii="微软雅黑" w:hAnsi="微软雅黑" w:eastAsia="微软雅黑" w:cs="微软雅黑"/>
          <w:spacing w:val="0"/>
          <w:sz w:val="21"/>
          <w:szCs w:val="21"/>
        </w:rPr>
        <w:t>完工资料；（例如：出厂合格证书、检验证书、设计图纸及参数程序、操作使用说明、维保手册、检验合格证书，试验报告、防爆证书、船检证书，完工报告纸质版电子版等。）</w:t>
      </w:r>
    </w:p>
    <w:p>
      <w:pPr>
        <w:pStyle w:val="3"/>
        <w:spacing w:line="240" w:lineRule="auto"/>
        <w:jc w:val="both"/>
        <w:rPr>
          <w:rFonts w:hint="eastAsia" w:ascii="微软雅黑" w:hAnsi="微软雅黑" w:eastAsia="微软雅黑" w:cs="微软雅黑"/>
          <w:spacing w:val="0"/>
          <w:sz w:val="21"/>
          <w:szCs w:val="21"/>
        </w:rPr>
      </w:pPr>
      <w:bookmarkStart w:id="26" w:name="_Toc349220119"/>
      <w:bookmarkStart w:id="27" w:name="_Toc38896850"/>
      <w:bookmarkStart w:id="28" w:name="_Toc517"/>
      <w:bookmarkStart w:id="29" w:name="_Toc28110"/>
      <w:r>
        <w:rPr>
          <w:rFonts w:hint="eastAsia" w:ascii="微软雅黑" w:hAnsi="微软雅黑" w:eastAsia="微软雅黑" w:cs="微软雅黑"/>
          <w:spacing w:val="0"/>
          <w:sz w:val="21"/>
          <w:szCs w:val="21"/>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2" name="直线 8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9" o:spid="_x0000_s1026" o:spt="20" style="position:absolute;left:0pt;margin-left:144pt;margin-top:23.4pt;height:0pt;width:0.05pt;z-index:251660288;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FHAnnVAAAACQEAAA8A&#10;AAAAAAAAAQAgAAAAIgAAAGRycy9kb3ducmV2LnhtbFBLAQIUABQAAAAIAIdO4kC/JwnX4QEAANoD&#10;AAAOAAAAAAAAAAEAIAAAACQBAABkcnMvZTJvRG9jLnhtbFBLBQYAAAAABgAGAFkBAAB3BQAAAAA=&#10;">
                <v:fill on="f" focussize="0,0"/>
                <v:stroke color="#000000" joinstyle="round"/>
                <v:imagedata o:title=""/>
                <o:lock v:ext="edit" aspectratio="f"/>
              </v:line>
            </w:pict>
          </mc:Fallback>
        </mc:AlternateContent>
      </w:r>
      <w:bookmarkEnd w:id="26"/>
      <w:r>
        <w:rPr>
          <w:rFonts w:hint="eastAsia" w:ascii="微软雅黑" w:hAnsi="微软雅黑" w:eastAsia="微软雅黑" w:cs="微软雅黑"/>
          <w:spacing w:val="0"/>
          <w:sz w:val="21"/>
          <w:szCs w:val="21"/>
          <w:lang w:val="en-US" w:eastAsia="zh-CN"/>
        </w:rPr>
        <w:t>7.1、</w:t>
      </w:r>
      <w:r>
        <w:rPr>
          <w:rFonts w:hint="eastAsia" w:ascii="微软雅黑" w:hAnsi="微软雅黑" w:eastAsia="微软雅黑" w:cs="微软雅黑"/>
          <w:spacing w:val="0"/>
          <w:sz w:val="21"/>
          <w:szCs w:val="21"/>
        </w:rPr>
        <w:t>供货与服务范围</w:t>
      </w:r>
      <w:bookmarkEnd w:id="27"/>
      <w:bookmarkEnd w:id="28"/>
      <w:bookmarkEnd w:id="29"/>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本项目为EPC总包项目，除明确由招标人负责的供货和服务范围外，投标人供货和服务范围包括使该项目在交货期与工期下正常完成达到.检验与试验验收标准所需的全部供货和服务。</w:t>
      </w:r>
    </w:p>
    <w:p>
      <w:pPr>
        <w:pStyle w:val="3"/>
        <w:spacing w:line="240" w:lineRule="auto"/>
        <w:jc w:val="both"/>
        <w:rPr>
          <w:rFonts w:hint="eastAsia" w:ascii="微软雅黑" w:hAnsi="微软雅黑" w:eastAsia="微软雅黑" w:cs="微软雅黑"/>
          <w:spacing w:val="0"/>
          <w:sz w:val="21"/>
          <w:szCs w:val="21"/>
        </w:rPr>
      </w:pPr>
      <w:bookmarkStart w:id="30" w:name="_Toc12835"/>
      <w:bookmarkStart w:id="31" w:name="_Toc38896851"/>
      <w:bookmarkStart w:id="32" w:name="_Toc20714"/>
      <w:bookmarkStart w:id="33" w:name="_Toc16192"/>
      <w:bookmarkStart w:id="34" w:name="_Toc350156118"/>
      <w:r>
        <w:rPr>
          <w:rFonts w:hint="eastAsia" w:ascii="微软雅黑" w:hAnsi="微软雅黑" w:eastAsia="微软雅黑" w:cs="微软雅黑"/>
          <w:spacing w:val="0"/>
          <w:sz w:val="21"/>
          <w:szCs w:val="21"/>
          <w:lang w:val="en-US" w:eastAsia="zh-CN"/>
        </w:rPr>
        <w:t>7.1</w:t>
      </w:r>
      <w:r>
        <w:rPr>
          <w:rFonts w:hint="eastAsia" w:ascii="微软雅黑" w:hAnsi="微软雅黑" w:eastAsia="微软雅黑" w:cs="微软雅黑"/>
          <w:spacing w:val="0"/>
          <w:sz w:val="21"/>
          <w:szCs w:val="21"/>
        </w:rPr>
        <w:t>招标人供货范围</w:t>
      </w:r>
      <w:bookmarkEnd w:id="30"/>
      <w:bookmarkEnd w:id="31"/>
      <w:bookmarkEnd w:id="32"/>
      <w:bookmarkEnd w:id="33"/>
    </w:p>
    <w:p>
      <w:pPr>
        <w:pStyle w:val="3"/>
        <w:spacing w:line="240" w:lineRule="auto"/>
        <w:ind w:firstLine="840" w:firstLineChars="4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不适用。</w:t>
      </w:r>
    </w:p>
    <w:p>
      <w:pPr>
        <w:pStyle w:val="3"/>
        <w:spacing w:line="240" w:lineRule="auto"/>
        <w:jc w:val="both"/>
        <w:rPr>
          <w:rFonts w:hint="eastAsia" w:ascii="微软雅黑" w:hAnsi="微软雅黑" w:eastAsia="微软雅黑" w:cs="微软雅黑"/>
          <w:spacing w:val="0"/>
          <w:sz w:val="21"/>
          <w:szCs w:val="21"/>
        </w:rPr>
      </w:pPr>
      <w:bookmarkStart w:id="35" w:name="_Toc38896852"/>
      <w:bookmarkStart w:id="36" w:name="_Toc14173"/>
      <w:bookmarkStart w:id="37" w:name="_Toc8653"/>
      <w:bookmarkStart w:id="38" w:name="_Toc26534"/>
      <w:r>
        <w:rPr>
          <w:rFonts w:hint="eastAsia" w:ascii="微软雅黑" w:hAnsi="微软雅黑" w:eastAsia="微软雅黑" w:cs="微软雅黑"/>
          <w:spacing w:val="0"/>
          <w:sz w:val="21"/>
          <w:szCs w:val="21"/>
          <w:lang w:val="en-US" w:eastAsia="zh-CN"/>
        </w:rPr>
        <w:t>7.2</w:t>
      </w:r>
      <w:r>
        <w:rPr>
          <w:rFonts w:hint="eastAsia" w:ascii="微软雅黑" w:hAnsi="微软雅黑" w:eastAsia="微软雅黑" w:cs="微软雅黑"/>
          <w:spacing w:val="0"/>
          <w:sz w:val="21"/>
          <w:szCs w:val="21"/>
        </w:rPr>
        <w:t>投标人供货范围</w:t>
      </w:r>
      <w:bookmarkEnd w:id="35"/>
      <w:bookmarkEnd w:id="36"/>
      <w:bookmarkEnd w:id="37"/>
      <w:bookmarkEnd w:id="38"/>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 xml:space="preserve">除了招标人的供货范围，投标人的供货范围包括使该项目在【6.交货期与工期】下正常完成达到【7.检验与试验】验收标准所需的全部设备、材料和专用工器具。包括但不限于： </w:t>
      </w:r>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本项目所需所有设备、材料，包括建筑墙体加固材料、抗爆涂料、抗爆门、抗爆窗、新风系统、消防、电气、仪表等设备及配套辅材；风管、型钢、钢筋、水泥、砂、碎石、混凝土、涂料等材料；</w:t>
      </w:r>
    </w:p>
    <w:p>
      <w:pPr>
        <w:pStyle w:val="3"/>
        <w:spacing w:line="240" w:lineRule="auto"/>
        <w:jc w:val="both"/>
        <w:rPr>
          <w:rFonts w:hint="eastAsia" w:ascii="微软雅黑" w:hAnsi="微软雅黑" w:eastAsia="微软雅黑" w:cs="微软雅黑"/>
          <w:spacing w:val="0"/>
          <w:sz w:val="21"/>
          <w:szCs w:val="21"/>
        </w:rPr>
      </w:pPr>
      <w:bookmarkStart w:id="39" w:name="_Toc38896853"/>
      <w:bookmarkStart w:id="40" w:name="_Toc8967"/>
      <w:bookmarkStart w:id="41" w:name="_Toc5080"/>
      <w:bookmarkStart w:id="42" w:name="_Toc5763"/>
      <w:r>
        <w:rPr>
          <w:rFonts w:hint="eastAsia" w:ascii="微软雅黑" w:hAnsi="微软雅黑" w:eastAsia="微软雅黑" w:cs="微软雅黑"/>
          <w:spacing w:val="0"/>
          <w:sz w:val="21"/>
          <w:szCs w:val="21"/>
          <w:lang w:val="en-US" w:eastAsia="zh-CN"/>
        </w:rPr>
        <w:t>7.3</w:t>
      </w:r>
      <w:r>
        <w:rPr>
          <w:rFonts w:hint="eastAsia" w:ascii="微软雅黑" w:hAnsi="微软雅黑" w:eastAsia="微软雅黑" w:cs="微软雅黑"/>
          <w:spacing w:val="0"/>
          <w:sz w:val="21"/>
          <w:szCs w:val="21"/>
        </w:rPr>
        <w:t>投标人供货要求</w:t>
      </w:r>
      <w:bookmarkEnd w:id="39"/>
      <w:bookmarkEnd w:id="40"/>
      <w:bookmarkEnd w:id="41"/>
      <w:bookmarkEnd w:id="42"/>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7.3.1</w:t>
      </w:r>
      <w:r>
        <w:rPr>
          <w:rFonts w:hint="eastAsia" w:ascii="微软雅黑" w:hAnsi="微软雅黑" w:eastAsia="微软雅黑" w:cs="微软雅黑"/>
          <w:spacing w:val="0"/>
          <w:sz w:val="21"/>
          <w:szCs w:val="21"/>
        </w:rPr>
        <w:t>所有材料必须符合国家、行业规范、标准要求，正品、合格；品牌要满足约定的品牌要求，有材质证明材料，进场报需求单位和装备管理中心验收合格后方准使用；所有材料必须看样订货。</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7.3.2</w:t>
      </w:r>
      <w:r>
        <w:rPr>
          <w:rFonts w:hint="eastAsia" w:ascii="微软雅黑" w:hAnsi="微软雅黑" w:eastAsia="微软雅黑" w:cs="微软雅黑"/>
          <w:spacing w:val="0"/>
          <w:sz w:val="21"/>
          <w:szCs w:val="21"/>
        </w:rPr>
        <w:t>本技术文件提出的是最低限度的技术要求，其中并未对所有的技术要求和适用的标准进行规定。投标人应提供满足本招标技术文件和所列标准要求的高质量全新设备材料及其相应服务。</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7.3.3</w:t>
      </w:r>
      <w:r>
        <w:rPr>
          <w:rFonts w:hint="eastAsia" w:ascii="微软雅黑" w:hAnsi="微软雅黑" w:eastAsia="微软雅黑" w:cs="微软雅黑"/>
          <w:spacing w:val="0"/>
          <w:sz w:val="21"/>
          <w:szCs w:val="21"/>
        </w:rPr>
        <w:t>设备和材料采用的专利技术涉及到的全部费用和其他费用均被认为已包含在合同报价中， 投标人应保证招标人不承担有关专利的一切责任。</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7.3.4</w:t>
      </w:r>
      <w:r>
        <w:rPr>
          <w:rFonts w:hint="eastAsia" w:ascii="微软雅黑" w:hAnsi="微软雅黑" w:eastAsia="微软雅黑" w:cs="微软雅黑"/>
          <w:spacing w:val="0"/>
          <w:sz w:val="21"/>
          <w:szCs w:val="21"/>
        </w:rPr>
        <w:t>投标人提供的文件，包括图纸、计算、说明、使用手册及所有相关资料等，均应使用国际单位制(SI)。</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7.3.5</w:t>
      </w:r>
      <w:r>
        <w:rPr>
          <w:rFonts w:hint="eastAsia" w:ascii="微软雅黑" w:hAnsi="微软雅黑" w:eastAsia="微软雅黑" w:cs="微软雅黑"/>
          <w:spacing w:val="0"/>
          <w:sz w:val="21"/>
          <w:szCs w:val="21"/>
        </w:rPr>
        <w:t>主要材料要求</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1）抗爆门、窗：</w:t>
      </w:r>
      <w:r>
        <w:rPr>
          <w:rFonts w:hint="eastAsia" w:ascii="微软雅黑" w:hAnsi="微软雅黑" w:eastAsia="微软雅黑" w:cs="微软雅黑"/>
          <w:spacing w:val="0"/>
          <w:sz w:val="21"/>
          <w:szCs w:val="21"/>
          <w:lang w:val="en-US" w:eastAsia="zh-CN"/>
        </w:rPr>
        <w:t>选择国内</w:t>
      </w:r>
      <w:r>
        <w:rPr>
          <w:rFonts w:hint="eastAsia" w:ascii="微软雅黑" w:hAnsi="微软雅黑" w:eastAsia="微软雅黑" w:cs="微软雅黑"/>
          <w:spacing w:val="0"/>
          <w:sz w:val="21"/>
          <w:szCs w:val="21"/>
        </w:rPr>
        <w:t xml:space="preserve">中等以上品牌，其抗暴等级为Ⅰ级；  </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2）新风系统：新风系统中的关键设备（如风机、空调机组等）应符合国家或行业规定的能效标准，能效等级为II级及以上；</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3）电气、仪表材料：电缆选用海南威特、美亚、珠江或同档次品牌；电气照明选用OPPLE、施耐德、TCL、正泰、公牛或同档次品牌，低压开关柜元器件采用ABB、西门子、施耐德或同档次品牌；</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4）消防器材及设施应符合国家及地方消防标准及规范要求。</w:t>
      </w:r>
    </w:p>
    <w:p>
      <w:pPr>
        <w:pStyle w:val="3"/>
        <w:spacing w:line="240" w:lineRule="auto"/>
        <w:jc w:val="both"/>
        <w:rPr>
          <w:rFonts w:hint="eastAsia" w:ascii="微软雅黑" w:hAnsi="微软雅黑" w:eastAsia="微软雅黑" w:cs="微软雅黑"/>
          <w:spacing w:val="0"/>
          <w:sz w:val="21"/>
          <w:szCs w:val="21"/>
        </w:rPr>
      </w:pPr>
      <w:bookmarkStart w:id="43" w:name="_Toc15427"/>
      <w:bookmarkStart w:id="44" w:name="_Toc29398"/>
      <w:bookmarkStart w:id="45" w:name="_Toc30546"/>
      <w:bookmarkStart w:id="46" w:name="_Toc38896854"/>
      <w:r>
        <w:rPr>
          <w:rFonts w:hint="eastAsia" w:ascii="微软雅黑" w:hAnsi="微软雅黑" w:eastAsia="微软雅黑" w:cs="微软雅黑"/>
          <w:spacing w:val="0"/>
          <w:sz w:val="21"/>
          <w:szCs w:val="21"/>
          <w:lang w:val="en-US" w:eastAsia="zh-CN"/>
        </w:rPr>
        <w:t>7.4</w:t>
      </w:r>
      <w:r>
        <w:rPr>
          <w:rFonts w:hint="eastAsia" w:ascii="微软雅黑" w:hAnsi="微软雅黑" w:eastAsia="微软雅黑" w:cs="微软雅黑"/>
          <w:spacing w:val="0"/>
          <w:sz w:val="21"/>
          <w:szCs w:val="21"/>
        </w:rPr>
        <w:t>拒收</w:t>
      </w:r>
      <w:bookmarkEnd w:id="43"/>
      <w:bookmarkEnd w:id="44"/>
      <w:bookmarkEnd w:id="45"/>
      <w:bookmarkEnd w:id="46"/>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7.4.1</w:t>
      </w:r>
      <w:r>
        <w:rPr>
          <w:rFonts w:hint="eastAsia" w:ascii="微软雅黑" w:hAnsi="微软雅黑" w:eastAsia="微软雅黑" w:cs="微软雅黑"/>
          <w:spacing w:val="0"/>
          <w:sz w:val="21"/>
          <w:szCs w:val="21"/>
        </w:rPr>
        <w:t>没有提供要求的测试报告/或检测报告的</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7.4.2</w:t>
      </w:r>
      <w:r>
        <w:rPr>
          <w:rFonts w:hint="eastAsia" w:ascii="微软雅黑" w:hAnsi="微软雅黑" w:eastAsia="微软雅黑" w:cs="微软雅黑"/>
          <w:spacing w:val="0"/>
          <w:sz w:val="21"/>
          <w:szCs w:val="21"/>
        </w:rPr>
        <w:t>质量合格证明不全；</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7.4.3</w:t>
      </w:r>
      <w:r>
        <w:rPr>
          <w:rFonts w:hint="eastAsia" w:ascii="微软雅黑" w:hAnsi="微软雅黑" w:eastAsia="微软雅黑" w:cs="微软雅黑"/>
          <w:spacing w:val="0"/>
          <w:sz w:val="21"/>
          <w:szCs w:val="21"/>
        </w:rPr>
        <w:t>实际使用材料与材料报告及合同要求不一致；</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7.4.4</w:t>
      </w:r>
      <w:r>
        <w:rPr>
          <w:rFonts w:hint="eastAsia" w:ascii="微软雅黑" w:hAnsi="微软雅黑" w:eastAsia="微软雅黑" w:cs="微软雅黑"/>
          <w:spacing w:val="0"/>
          <w:sz w:val="21"/>
          <w:szCs w:val="21"/>
        </w:rPr>
        <w:t>没有遵循设计、技术文件及标准规范的要求；</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7.4.5</w:t>
      </w:r>
      <w:r>
        <w:rPr>
          <w:rFonts w:hint="eastAsia" w:ascii="微软雅黑" w:hAnsi="微软雅黑" w:eastAsia="微软雅黑" w:cs="微软雅黑"/>
          <w:spacing w:val="0"/>
          <w:sz w:val="21"/>
          <w:szCs w:val="21"/>
        </w:rPr>
        <w:t>任何一项检验或试验不符合要求。</w:t>
      </w:r>
    </w:p>
    <w:bookmarkEnd w:id="34"/>
    <w:p>
      <w:pPr>
        <w:pStyle w:val="3"/>
        <w:spacing w:line="240" w:lineRule="auto"/>
        <w:jc w:val="both"/>
        <w:rPr>
          <w:rFonts w:hint="eastAsia" w:ascii="微软雅黑" w:hAnsi="微软雅黑" w:eastAsia="微软雅黑" w:cs="微软雅黑"/>
          <w:spacing w:val="0"/>
          <w:sz w:val="21"/>
          <w:szCs w:val="21"/>
        </w:rPr>
      </w:pPr>
      <w:bookmarkStart w:id="47" w:name="_Toc31874"/>
      <w:bookmarkStart w:id="48" w:name="_Toc19461"/>
      <w:bookmarkStart w:id="49" w:name="_Toc20825"/>
      <w:bookmarkStart w:id="50" w:name="_Toc38896855"/>
      <w:bookmarkStart w:id="51" w:name="_Toc349220121"/>
      <w:r>
        <w:rPr>
          <w:rFonts w:hint="eastAsia" w:ascii="微软雅黑" w:hAnsi="微软雅黑" w:eastAsia="微软雅黑" w:cs="微软雅黑"/>
          <w:spacing w:val="0"/>
          <w:sz w:val="21"/>
          <w:szCs w:val="21"/>
          <w:lang w:val="en-US" w:eastAsia="zh-CN"/>
        </w:rPr>
        <w:t>7.5</w:t>
      </w:r>
      <w:r>
        <w:rPr>
          <w:rFonts w:hint="eastAsia" w:ascii="微软雅黑" w:hAnsi="微软雅黑" w:eastAsia="微软雅黑" w:cs="微软雅黑"/>
          <w:spacing w:val="0"/>
          <w:sz w:val="21"/>
          <w:szCs w:val="21"/>
        </w:rPr>
        <w:t>招标人服务范围</w:t>
      </w:r>
      <w:bookmarkEnd w:id="47"/>
      <w:bookmarkEnd w:id="48"/>
      <w:bookmarkEnd w:id="49"/>
      <w:bookmarkEnd w:id="50"/>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招标人为投标人完成本项目所需提供的服务：</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7.5.1</w:t>
      </w:r>
      <w:r>
        <w:rPr>
          <w:rFonts w:hint="eastAsia" w:ascii="微软雅黑" w:hAnsi="微软雅黑" w:eastAsia="微软雅黑" w:cs="微软雅黑"/>
          <w:spacing w:val="0"/>
          <w:sz w:val="21"/>
          <w:szCs w:val="21"/>
        </w:rPr>
        <w:t>负责提供项目建筑物设计图纸、厂区总图等技术资料；</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7.5.2</w:t>
      </w:r>
      <w:r>
        <w:rPr>
          <w:rFonts w:hint="eastAsia" w:ascii="微软雅黑" w:hAnsi="微软雅黑" w:eastAsia="微软雅黑" w:cs="微软雅黑"/>
          <w:spacing w:val="0"/>
          <w:sz w:val="21"/>
          <w:szCs w:val="21"/>
        </w:rPr>
        <w:t>负责施工作业人员入厂的安全教育；</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7.5.3</w:t>
      </w:r>
      <w:r>
        <w:rPr>
          <w:rFonts w:hint="eastAsia" w:ascii="微软雅黑" w:hAnsi="微软雅黑" w:eastAsia="微软雅黑" w:cs="微软雅黑"/>
          <w:spacing w:val="0"/>
          <w:sz w:val="21"/>
          <w:szCs w:val="21"/>
        </w:rPr>
        <w:t>负责提供施工场地、现场具备施工作业条件，提供施工用水、电；</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7.5.4</w:t>
      </w:r>
      <w:r>
        <w:rPr>
          <w:rFonts w:hint="eastAsia" w:ascii="微软雅黑" w:hAnsi="微软雅黑" w:eastAsia="微软雅黑" w:cs="微软雅黑"/>
          <w:spacing w:val="0"/>
          <w:sz w:val="21"/>
          <w:szCs w:val="21"/>
        </w:rPr>
        <w:t>负责提供施工工具、材料等物资存放地点；</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7.5.5</w:t>
      </w:r>
      <w:r>
        <w:rPr>
          <w:rFonts w:hint="eastAsia" w:ascii="微软雅黑" w:hAnsi="微软雅黑" w:eastAsia="微软雅黑" w:cs="微软雅黑"/>
          <w:spacing w:val="0"/>
          <w:sz w:val="21"/>
          <w:szCs w:val="21"/>
        </w:rPr>
        <w:t>负责协助办理作业许可票证；</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7.5.6</w:t>
      </w:r>
      <w:r>
        <w:rPr>
          <w:rFonts w:hint="eastAsia" w:ascii="微软雅黑" w:hAnsi="微软雅黑" w:eastAsia="微软雅黑" w:cs="微软雅黑"/>
          <w:spacing w:val="0"/>
          <w:sz w:val="21"/>
          <w:szCs w:val="21"/>
        </w:rPr>
        <w:t>负责协助施工作业安全监管；</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7.5.7</w:t>
      </w:r>
      <w:r>
        <w:rPr>
          <w:rFonts w:hint="eastAsia" w:ascii="微软雅黑" w:hAnsi="微软雅黑" w:eastAsia="微软雅黑" w:cs="微软雅黑"/>
          <w:spacing w:val="0"/>
          <w:sz w:val="21"/>
          <w:szCs w:val="21"/>
        </w:rPr>
        <w:t>负责项目实施过程中各种报建、取证、检验、试验的配合与支持工作；</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1.5.8</w:t>
      </w:r>
      <w:r>
        <w:rPr>
          <w:rFonts w:hint="eastAsia" w:ascii="微软雅黑" w:hAnsi="微软雅黑" w:eastAsia="微软雅黑" w:cs="微软雅黑"/>
          <w:spacing w:val="0"/>
          <w:sz w:val="21"/>
          <w:szCs w:val="21"/>
        </w:rPr>
        <w:t>负责项目实施过程中的各种检查、验收及协调工作；</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1.5.9</w:t>
      </w:r>
      <w:r>
        <w:rPr>
          <w:rFonts w:hint="eastAsia" w:ascii="微软雅黑" w:hAnsi="微软雅黑" w:eastAsia="微软雅黑" w:cs="微软雅黑"/>
          <w:spacing w:val="0"/>
          <w:sz w:val="21"/>
          <w:szCs w:val="21"/>
        </w:rPr>
        <w:t>负责组织项目竣工验收。</w:t>
      </w:r>
    </w:p>
    <w:p>
      <w:pPr>
        <w:pStyle w:val="3"/>
        <w:spacing w:line="240" w:lineRule="auto"/>
        <w:ind w:firstLine="210" w:firstLineChars="100"/>
        <w:jc w:val="both"/>
        <w:rPr>
          <w:rFonts w:hint="eastAsia" w:ascii="微软雅黑" w:hAnsi="微软雅黑" w:eastAsia="微软雅黑" w:cs="微软雅黑"/>
          <w:spacing w:val="0"/>
          <w:sz w:val="21"/>
          <w:szCs w:val="21"/>
        </w:rPr>
      </w:pPr>
      <w:bookmarkStart w:id="52" w:name="_Toc3255"/>
      <w:bookmarkStart w:id="53" w:name="_Toc38896856"/>
      <w:bookmarkStart w:id="54" w:name="_Toc14185"/>
      <w:bookmarkStart w:id="55" w:name="_Toc20293"/>
      <w:r>
        <w:rPr>
          <w:rFonts w:hint="eastAsia" w:ascii="微软雅黑" w:hAnsi="微软雅黑" w:eastAsia="微软雅黑" w:cs="微软雅黑"/>
          <w:spacing w:val="0"/>
          <w:sz w:val="21"/>
          <w:szCs w:val="21"/>
          <w:lang w:val="en-US" w:eastAsia="zh-CN"/>
        </w:rPr>
        <w:t>7.6</w:t>
      </w:r>
      <w:r>
        <w:rPr>
          <w:rFonts w:hint="eastAsia" w:ascii="微软雅黑" w:hAnsi="微软雅黑" w:eastAsia="微软雅黑" w:cs="微软雅黑"/>
          <w:spacing w:val="0"/>
          <w:sz w:val="21"/>
          <w:szCs w:val="21"/>
        </w:rPr>
        <w:t>投标人服务范围</w:t>
      </w:r>
      <w:bookmarkEnd w:id="52"/>
      <w:bookmarkEnd w:id="53"/>
      <w:bookmarkEnd w:id="54"/>
      <w:bookmarkEnd w:id="55"/>
    </w:p>
    <w:p>
      <w:pPr>
        <w:pStyle w:val="3"/>
        <w:spacing w:line="240" w:lineRule="auto"/>
        <w:ind w:firstLine="630" w:firstLineChars="300"/>
        <w:jc w:val="both"/>
        <w:rPr>
          <w:rFonts w:hint="eastAsia" w:ascii="微软雅黑" w:hAnsi="微软雅黑" w:eastAsia="微软雅黑" w:cs="微软雅黑"/>
          <w:spacing w:val="0"/>
          <w:sz w:val="21"/>
          <w:szCs w:val="21"/>
        </w:rPr>
      </w:pPr>
      <w:bookmarkStart w:id="56" w:name="_Toc25481"/>
      <w:r>
        <w:rPr>
          <w:rFonts w:hint="eastAsia" w:ascii="微软雅黑" w:hAnsi="微软雅黑" w:eastAsia="微软雅黑" w:cs="微软雅黑"/>
          <w:spacing w:val="0"/>
          <w:sz w:val="21"/>
          <w:szCs w:val="21"/>
        </w:rPr>
        <w:t>除了招标人的服务范围，投标人的服务范围包括使该项目在【6.交货期与工期】下正常完成达到【7.检验与试验】验收标准所需的全部服务。包括但不限于：本项目的结构分析、设计、设备及材料购置、施工安装、土建、防腐、检验检测、调试、试运行、验收、质保期缺陷修复、培训和相关技术服务等</w:t>
      </w:r>
      <w:bookmarkEnd w:id="56"/>
      <w:r>
        <w:rPr>
          <w:rFonts w:hint="eastAsia" w:ascii="微软雅黑" w:hAnsi="微软雅黑" w:eastAsia="微软雅黑" w:cs="微软雅黑"/>
          <w:spacing w:val="0"/>
          <w:sz w:val="21"/>
          <w:szCs w:val="21"/>
        </w:rPr>
        <w:t>。包括但不限于以下工作：</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7.6.1</w:t>
      </w:r>
      <w:r>
        <w:rPr>
          <w:rFonts w:hint="eastAsia" w:ascii="微软雅黑" w:hAnsi="微软雅黑" w:eastAsia="微软雅黑" w:cs="微软雅黑"/>
          <w:spacing w:val="0"/>
          <w:sz w:val="21"/>
          <w:szCs w:val="21"/>
        </w:rPr>
        <w:t>承包人应按GB50358《建设项目总承包管理规范》的要求，建立覆盖工程设计、采购、施工、调试、试运行、验收全过程的项目管理体系并有效运行，确保项目服务质量；</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7.6.2</w:t>
      </w:r>
      <w:r>
        <w:rPr>
          <w:rFonts w:hint="eastAsia" w:ascii="微软雅黑" w:hAnsi="微软雅黑" w:eastAsia="微软雅黑" w:cs="微软雅黑"/>
          <w:spacing w:val="0"/>
          <w:sz w:val="21"/>
          <w:szCs w:val="21"/>
        </w:rPr>
        <w:t>负责组建与本项目相适应的项目管理机构，选派合乎资格要求的项目管理人员，明确项目负责人职责；</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7.6.3</w:t>
      </w:r>
      <w:r>
        <w:rPr>
          <w:rFonts w:hint="eastAsia" w:ascii="微软雅黑" w:hAnsi="微软雅黑" w:eastAsia="微软雅黑" w:cs="微软雅黑"/>
          <w:spacing w:val="0"/>
          <w:sz w:val="21"/>
          <w:szCs w:val="21"/>
        </w:rPr>
        <w:t>负责本项目建筑物结构检测、结构有限元分析、结构加固设计（如需）；</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7.6.4</w:t>
      </w:r>
      <w:r>
        <w:rPr>
          <w:rFonts w:hint="eastAsia" w:ascii="微软雅黑" w:hAnsi="微软雅黑" w:eastAsia="微软雅黑" w:cs="微软雅黑"/>
          <w:spacing w:val="0"/>
          <w:sz w:val="21"/>
          <w:szCs w:val="21"/>
        </w:rPr>
        <w:t>负责本项目全部设计工作：</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建立设计管理体系，选派合乎资格要求的设计人员，明确设计负责人职责；</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设计应遵循国家有关的法律法规和强制性标准，并满足合同约定的技术性能、质量标准和工程的可施工性、可操作性及可维修性的要求；</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结构有限元计算分析、抗爆改造施工图设计、竣工图编制；</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确定工程设计所需的评审、验证和评审程序；</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明确施工设计的依据，并对其内容进行评审。设计图纸及设计文件经审批后方可使用。</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明确设计变更及其批准方式和要求，规定变更所需的评审、验证和评审程序。对变更可能造成的施工质量影响进行评审，并保存相关记录；</w:t>
      </w:r>
    </w:p>
    <w:p>
      <w:pPr>
        <w:pStyle w:val="3"/>
        <w:numPr>
          <w:ilvl w:val="0"/>
          <w:numId w:val="25"/>
        </w:numPr>
        <w:spacing w:line="240" w:lineRule="auto"/>
        <w:ind w:left="425" w:leftChars="0" w:hanging="425" w:firstLineChars="0"/>
        <w:jc w:val="left"/>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负责组织和参与详细设计审查。</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w:t>
      </w:r>
      <w:r>
        <w:rPr>
          <w:rFonts w:hint="eastAsia" w:ascii="微软雅黑" w:hAnsi="微软雅黑" w:eastAsia="微软雅黑" w:cs="微软雅黑"/>
          <w:spacing w:val="0"/>
          <w:sz w:val="21"/>
          <w:szCs w:val="21"/>
        </w:rPr>
        <w:t>负责本项目全部设备、材料、构配件采购工作：</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7.7.1</w:t>
      </w:r>
      <w:r>
        <w:rPr>
          <w:rFonts w:hint="eastAsia" w:ascii="微软雅黑" w:hAnsi="微软雅黑" w:eastAsia="微软雅黑" w:cs="微软雅黑"/>
          <w:spacing w:val="0"/>
          <w:sz w:val="21"/>
          <w:szCs w:val="21"/>
        </w:rPr>
        <w:t>建立采购管理体系，选派合乎资格要求的采购人员，明确采购负责人职责；</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7.7.2</w:t>
      </w:r>
      <w:r>
        <w:rPr>
          <w:rFonts w:hint="eastAsia" w:ascii="微软雅黑" w:hAnsi="微软雅黑" w:eastAsia="微软雅黑" w:cs="微软雅黑"/>
          <w:spacing w:val="0"/>
          <w:sz w:val="21"/>
          <w:szCs w:val="21"/>
        </w:rPr>
        <w:t>遵循公平、公开、公正的原则，保证按项目的设计、质量、安全、数量和时间要求，以合理的价格和可靠的供货来源，获取所需的设备、材料及有关服务；</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7.7.3</w:t>
      </w:r>
      <w:r>
        <w:rPr>
          <w:rFonts w:hint="eastAsia" w:ascii="微软雅黑" w:hAnsi="微软雅黑" w:eastAsia="微软雅黑" w:cs="微软雅黑"/>
          <w:spacing w:val="0"/>
          <w:sz w:val="21"/>
          <w:szCs w:val="21"/>
        </w:rPr>
        <w:t>对项目采购工作进行项目采购策划，并编制项目采购计划，批准后实施；</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7.7.4</w:t>
      </w:r>
      <w:r>
        <w:rPr>
          <w:rFonts w:hint="eastAsia" w:ascii="微软雅黑" w:hAnsi="微软雅黑" w:eastAsia="微软雅黑" w:cs="微软雅黑"/>
          <w:spacing w:val="0"/>
          <w:sz w:val="21"/>
          <w:szCs w:val="21"/>
        </w:rPr>
        <w:t>对供货商进行评价，合理选择设备、材料和构配件供货商，并根据采购计划订立采购合同；</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7.7.5</w:t>
      </w:r>
      <w:r>
        <w:rPr>
          <w:rFonts w:hint="eastAsia" w:ascii="微软雅黑" w:hAnsi="微软雅黑" w:eastAsia="微软雅黑" w:cs="微软雅黑"/>
          <w:spacing w:val="0"/>
          <w:sz w:val="21"/>
          <w:szCs w:val="21"/>
        </w:rPr>
        <w:t>应对所采购的设备、材料、构配件按国家标准和技术要求进行验收，验收的过程、记录和标示应符合国家、行业及招标人的有关规定。未经验收的设备、材料、构配件不得用于工程施工；</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7.7.6</w:t>
      </w:r>
      <w:r>
        <w:rPr>
          <w:rFonts w:hint="eastAsia" w:ascii="微软雅黑" w:hAnsi="微软雅黑" w:eastAsia="微软雅黑" w:cs="微软雅黑"/>
          <w:spacing w:val="0"/>
          <w:sz w:val="21"/>
          <w:szCs w:val="21"/>
        </w:rPr>
        <w:t>明确材料、设备、构配件的现场管理要求，并按要求进行适宜的搬运、贮存、保管、防护和标识。</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w:t>
      </w:r>
      <w:r>
        <w:rPr>
          <w:rFonts w:hint="eastAsia" w:ascii="微软雅黑" w:hAnsi="微软雅黑" w:eastAsia="微软雅黑" w:cs="微软雅黑"/>
          <w:spacing w:val="0"/>
          <w:sz w:val="21"/>
          <w:szCs w:val="21"/>
        </w:rPr>
        <w:t>负责本项目全部施工、安装调试工作：</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7.8.1</w:t>
      </w:r>
      <w:r>
        <w:rPr>
          <w:rFonts w:hint="eastAsia" w:ascii="微软雅黑" w:hAnsi="微软雅黑" w:eastAsia="微软雅黑" w:cs="微软雅黑"/>
          <w:spacing w:val="0"/>
          <w:sz w:val="21"/>
          <w:szCs w:val="21"/>
        </w:rPr>
        <w:t>建立施工安装管理体系，选派合乎资格要求的施工安装管理人员，明确施工安装安全负责人和施工安装安全管理人员职责；</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7.8.2</w:t>
      </w:r>
      <w:r>
        <w:rPr>
          <w:rFonts w:hint="eastAsia" w:ascii="微软雅黑" w:hAnsi="微软雅黑" w:eastAsia="微软雅黑" w:cs="微软雅黑"/>
          <w:spacing w:val="0"/>
          <w:sz w:val="21"/>
          <w:szCs w:val="21"/>
        </w:rPr>
        <w:t>制定施工方案、施工组织计划、施工质量计划，明确施工质量标准和控制目标；</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7.8.3</w:t>
      </w:r>
      <w:r>
        <w:rPr>
          <w:rFonts w:hint="eastAsia" w:ascii="微软雅黑" w:hAnsi="微软雅黑" w:eastAsia="微软雅黑" w:cs="微软雅黑"/>
          <w:spacing w:val="0"/>
          <w:sz w:val="21"/>
          <w:szCs w:val="21"/>
        </w:rPr>
        <w:t>对施工所需的人员、施工机具设施、检测设备进行确认，按规定向招标人进行报审、报验；</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7.8.4</w:t>
      </w:r>
      <w:r>
        <w:rPr>
          <w:rFonts w:hint="eastAsia" w:ascii="微软雅黑" w:hAnsi="微软雅黑" w:eastAsia="微软雅黑" w:cs="微软雅黑"/>
          <w:spacing w:val="0"/>
          <w:sz w:val="21"/>
          <w:szCs w:val="21"/>
        </w:rPr>
        <w:t>认真检查和确认工程施工已具备开工条件，按规定提出开工申请，经招标人批准后方可开工；</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7.8.5</w:t>
      </w:r>
      <w:r>
        <w:rPr>
          <w:rFonts w:hint="eastAsia" w:ascii="微软雅黑" w:hAnsi="微软雅黑" w:eastAsia="微软雅黑" w:cs="微软雅黑"/>
          <w:spacing w:val="0"/>
          <w:sz w:val="21"/>
          <w:szCs w:val="21"/>
        </w:rPr>
        <w:t>确保施工作业过程中正确使用施工图纸、设计文件、验收标准、适用的施工工艺标准和作业指导书等施工作业指导性文件，对施工过程质量进行控制；</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7.8.6</w:t>
      </w:r>
      <w:r>
        <w:rPr>
          <w:rFonts w:hint="eastAsia" w:ascii="微软雅黑" w:hAnsi="微软雅黑" w:eastAsia="微软雅黑" w:cs="微软雅黑"/>
          <w:spacing w:val="0"/>
          <w:sz w:val="21"/>
          <w:szCs w:val="21"/>
        </w:rPr>
        <w:t>按招标人对交工技术文件的要求规定对项目实施过程中形成的技术文件（质量记录）进行收集、标识、保存、整理和移交；</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7.8.7</w:t>
      </w:r>
      <w:r>
        <w:rPr>
          <w:rFonts w:hint="eastAsia" w:ascii="微软雅黑" w:hAnsi="微软雅黑" w:eastAsia="微软雅黑" w:cs="微软雅黑"/>
          <w:spacing w:val="0"/>
          <w:sz w:val="21"/>
          <w:szCs w:val="21"/>
        </w:rPr>
        <w:t>按规定组织或参加工程质量验收。</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7.9</w:t>
      </w:r>
      <w:r>
        <w:rPr>
          <w:rFonts w:hint="eastAsia" w:ascii="微软雅黑" w:hAnsi="微软雅黑" w:eastAsia="微软雅黑" w:cs="微软雅黑"/>
          <w:spacing w:val="0"/>
          <w:sz w:val="21"/>
          <w:szCs w:val="21"/>
        </w:rPr>
        <w:t>负责项目实施过程中各种报建、取证、检验、试验；</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7.10</w:t>
      </w:r>
      <w:r>
        <w:rPr>
          <w:rFonts w:hint="eastAsia" w:ascii="微软雅黑" w:hAnsi="微软雅黑" w:eastAsia="微软雅黑" w:cs="微软雅黑"/>
          <w:spacing w:val="0"/>
          <w:sz w:val="21"/>
          <w:szCs w:val="21"/>
        </w:rPr>
        <w:t>项目设计施工过程中各种方案的编制和报审；</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7.11</w:t>
      </w:r>
      <w:r>
        <w:rPr>
          <w:rFonts w:hint="eastAsia" w:ascii="微软雅黑" w:hAnsi="微软雅黑" w:eastAsia="微软雅黑" w:cs="微软雅黑"/>
          <w:spacing w:val="0"/>
          <w:sz w:val="21"/>
          <w:szCs w:val="21"/>
        </w:rPr>
        <w:t>负责提交项目竣工验收申请，并最终完成竣工验收。</w:t>
      </w:r>
    </w:p>
    <w:bookmarkEnd w:id="51"/>
    <w:p>
      <w:pPr>
        <w:pStyle w:val="3"/>
        <w:spacing w:line="240" w:lineRule="auto"/>
        <w:ind w:firstLine="210" w:firstLineChars="100"/>
        <w:jc w:val="both"/>
        <w:rPr>
          <w:rFonts w:hint="eastAsia" w:ascii="微软雅黑" w:hAnsi="微软雅黑" w:eastAsia="微软雅黑" w:cs="微软雅黑"/>
          <w:spacing w:val="0"/>
          <w:sz w:val="21"/>
          <w:szCs w:val="21"/>
        </w:rPr>
      </w:pPr>
      <w:bookmarkStart w:id="57" w:name="_Toc9043"/>
      <w:bookmarkStart w:id="58" w:name="_Toc19479"/>
      <w:bookmarkStart w:id="59" w:name="_Toc38896858"/>
      <w:r>
        <w:rPr>
          <w:rFonts w:hint="eastAsia" w:ascii="微软雅黑" w:hAnsi="微软雅黑" w:eastAsia="微软雅黑" w:cs="微软雅黑"/>
          <w:spacing w:val="0"/>
          <w:sz w:val="21"/>
          <w:szCs w:val="21"/>
          <w:lang w:val="en-US" w:eastAsia="zh-CN"/>
        </w:rPr>
        <w:t>7.9</w:t>
      </w:r>
      <w:r>
        <w:rPr>
          <w:rFonts w:hint="eastAsia" w:ascii="微软雅黑" w:hAnsi="微软雅黑" w:eastAsia="微软雅黑" w:cs="微软雅黑"/>
          <w:spacing w:val="0"/>
          <w:sz w:val="21"/>
          <w:szCs w:val="21"/>
        </w:rPr>
        <w:t>检验和试验</w:t>
      </w:r>
      <w:bookmarkEnd w:id="57"/>
      <w:bookmarkEnd w:id="58"/>
      <w:bookmarkEnd w:id="59"/>
    </w:p>
    <w:p>
      <w:pPr>
        <w:pStyle w:val="3"/>
        <w:numPr>
          <w:ilvl w:val="0"/>
          <w:numId w:val="26"/>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总体按标准规范及技术要求，组织应急管理部门和行业内有关专家进行验收。</w:t>
      </w:r>
    </w:p>
    <w:p>
      <w:pPr>
        <w:pStyle w:val="3"/>
        <w:numPr>
          <w:ilvl w:val="0"/>
          <w:numId w:val="26"/>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投标人对本项目的抗爆设计与改造工作负全部责任，对</w:t>
      </w:r>
      <w:r>
        <w:rPr>
          <w:rFonts w:hint="eastAsia" w:ascii="微软雅黑" w:hAnsi="微软雅黑" w:eastAsia="微软雅黑" w:cs="微软雅黑"/>
          <w:spacing w:val="0"/>
          <w:sz w:val="21"/>
          <w:szCs w:val="21"/>
          <w:lang w:val="zh-CN"/>
        </w:rPr>
        <w:t>所供设备、</w:t>
      </w:r>
      <w:r>
        <w:rPr>
          <w:rFonts w:hint="eastAsia" w:ascii="微软雅黑" w:hAnsi="微软雅黑" w:eastAsia="微软雅黑" w:cs="微软雅黑"/>
          <w:spacing w:val="0"/>
          <w:sz w:val="21"/>
          <w:szCs w:val="21"/>
        </w:rPr>
        <w:t>材料</w:t>
      </w:r>
      <w:r>
        <w:rPr>
          <w:rFonts w:hint="eastAsia" w:ascii="微软雅黑" w:hAnsi="微软雅黑" w:eastAsia="微软雅黑" w:cs="微软雅黑"/>
          <w:spacing w:val="0"/>
          <w:sz w:val="21"/>
          <w:szCs w:val="21"/>
          <w:lang w:val="zh-CN"/>
        </w:rPr>
        <w:t>的质量及性能、施工质量负全部责任。</w:t>
      </w:r>
    </w:p>
    <w:p>
      <w:pPr>
        <w:pStyle w:val="3"/>
        <w:numPr>
          <w:ilvl w:val="0"/>
          <w:numId w:val="26"/>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招标人对投标人的设计、采购、施工有审查、监督、验收的权利，但招标人的审查、监督、验收并不能减少或免除投标人的审查、监督、验收及7.2款之责任。</w:t>
      </w:r>
    </w:p>
    <w:p>
      <w:pPr>
        <w:pStyle w:val="3"/>
        <w:numPr>
          <w:ilvl w:val="0"/>
          <w:numId w:val="26"/>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投标人应对所提供和采购的设备和材料严格按照有关标准进行验收，并提供产品合格证。</w:t>
      </w:r>
    </w:p>
    <w:p>
      <w:pPr>
        <w:pStyle w:val="3"/>
        <w:numPr>
          <w:ilvl w:val="0"/>
          <w:numId w:val="26"/>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招标人对投标人所供全部设备、材料均有验收的权利，但招标人的验收并不能减少或免除投标人对其所采购的设备、材料的验收及7.2款之责任。</w:t>
      </w:r>
    </w:p>
    <w:p>
      <w:pPr>
        <w:pStyle w:val="3"/>
        <w:numPr>
          <w:ilvl w:val="0"/>
          <w:numId w:val="26"/>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投标人对本项目在合同时间内通过政府有关部门的验收负全部责任。</w:t>
      </w:r>
    </w:p>
    <w:p>
      <w:pPr>
        <w:pStyle w:val="3"/>
        <w:spacing w:line="240" w:lineRule="auto"/>
        <w:jc w:val="both"/>
        <w:rPr>
          <w:rFonts w:hint="eastAsia" w:ascii="微软雅黑" w:hAnsi="微软雅黑" w:eastAsia="微软雅黑" w:cs="微软雅黑"/>
          <w:spacing w:val="0"/>
          <w:sz w:val="21"/>
          <w:szCs w:val="21"/>
        </w:rPr>
      </w:pPr>
      <w:bookmarkStart w:id="60" w:name="_Toc16389"/>
      <w:bookmarkStart w:id="61" w:name="_Toc380139610"/>
      <w:bookmarkStart w:id="62" w:name="_Toc38896859"/>
      <w:bookmarkStart w:id="63" w:name="_Toc23472"/>
      <w:bookmarkStart w:id="64" w:name="_Toc381169831"/>
      <w:r>
        <w:rPr>
          <w:rFonts w:hint="eastAsia" w:ascii="微软雅黑" w:hAnsi="微软雅黑" w:eastAsia="微软雅黑" w:cs="微软雅黑"/>
          <w:spacing w:val="0"/>
          <w:sz w:val="21"/>
          <w:szCs w:val="21"/>
          <w:lang w:val="en-US" w:eastAsia="zh-CN"/>
        </w:rPr>
        <w:t>7.10</w:t>
      </w:r>
      <w:r>
        <w:rPr>
          <w:rFonts w:hint="eastAsia" w:ascii="微软雅黑" w:hAnsi="微软雅黑" w:eastAsia="微软雅黑" w:cs="微软雅黑"/>
          <w:spacing w:val="0"/>
          <w:sz w:val="21"/>
          <w:szCs w:val="21"/>
        </w:rPr>
        <w:t>售后服务</w:t>
      </w:r>
      <w:bookmarkEnd w:id="60"/>
      <w:bookmarkEnd w:id="61"/>
      <w:bookmarkEnd w:id="62"/>
      <w:bookmarkEnd w:id="63"/>
      <w:bookmarkEnd w:id="64"/>
    </w:p>
    <w:p>
      <w:pPr>
        <w:pStyle w:val="3"/>
        <w:spacing w:line="240" w:lineRule="auto"/>
        <w:ind w:firstLine="420" w:firstLineChars="2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zh-CN"/>
        </w:rPr>
        <w:t>本项目施工质量</w:t>
      </w:r>
      <w:r>
        <w:rPr>
          <w:rFonts w:hint="eastAsia" w:ascii="微软雅黑" w:hAnsi="微软雅黑" w:eastAsia="微软雅黑" w:cs="微软雅黑"/>
          <w:spacing w:val="0"/>
          <w:sz w:val="21"/>
          <w:szCs w:val="21"/>
        </w:rPr>
        <w:t>质</w:t>
      </w:r>
      <w:r>
        <w:rPr>
          <w:rFonts w:hint="eastAsia" w:ascii="微软雅黑" w:hAnsi="微软雅黑" w:eastAsia="微软雅黑" w:cs="微软雅黑"/>
          <w:spacing w:val="0"/>
          <w:sz w:val="21"/>
          <w:szCs w:val="21"/>
          <w:lang w:val="zh-CN"/>
        </w:rPr>
        <w:t>保期为两年，从施工完工验收合格之日起计算</w:t>
      </w:r>
      <w:r>
        <w:rPr>
          <w:rFonts w:hint="eastAsia" w:ascii="微软雅黑" w:hAnsi="微软雅黑" w:eastAsia="微软雅黑" w:cs="微软雅黑"/>
          <w:spacing w:val="0"/>
          <w:sz w:val="21"/>
          <w:szCs w:val="21"/>
        </w:rPr>
        <w:t>。</w:t>
      </w:r>
      <w:r>
        <w:rPr>
          <w:rFonts w:hint="eastAsia" w:ascii="微软雅黑" w:hAnsi="微软雅黑" w:eastAsia="微软雅黑" w:cs="微软雅黑"/>
          <w:spacing w:val="0"/>
          <w:sz w:val="21"/>
          <w:szCs w:val="21"/>
          <w:lang w:val="zh-CN"/>
        </w:rPr>
        <w:t>在质保期内发生的因施工原因造成的一切质量问题，由投标</w:t>
      </w:r>
      <w:r>
        <w:rPr>
          <w:rFonts w:hint="eastAsia" w:ascii="微软雅黑" w:hAnsi="微软雅黑" w:eastAsia="微软雅黑" w:cs="微软雅黑"/>
          <w:spacing w:val="0"/>
          <w:sz w:val="21"/>
          <w:szCs w:val="21"/>
        </w:rPr>
        <w:t>人</w:t>
      </w:r>
      <w:r>
        <w:rPr>
          <w:rFonts w:hint="eastAsia" w:ascii="微软雅黑" w:hAnsi="微软雅黑" w:eastAsia="微软雅黑" w:cs="微软雅黑"/>
          <w:spacing w:val="0"/>
          <w:sz w:val="21"/>
          <w:szCs w:val="21"/>
          <w:lang w:val="zh-CN"/>
        </w:rPr>
        <w:t>无偿负责修复。投标</w:t>
      </w:r>
      <w:r>
        <w:rPr>
          <w:rFonts w:hint="eastAsia" w:ascii="微软雅黑" w:hAnsi="微软雅黑" w:eastAsia="微软雅黑" w:cs="微软雅黑"/>
          <w:spacing w:val="0"/>
          <w:sz w:val="21"/>
          <w:szCs w:val="21"/>
        </w:rPr>
        <w:t>人</w:t>
      </w:r>
      <w:r>
        <w:rPr>
          <w:rFonts w:hint="eastAsia" w:ascii="微软雅黑" w:hAnsi="微软雅黑" w:eastAsia="微软雅黑" w:cs="微软雅黑"/>
          <w:spacing w:val="0"/>
          <w:sz w:val="21"/>
          <w:szCs w:val="21"/>
          <w:lang w:val="zh-CN"/>
        </w:rPr>
        <w:t>应及时、安全、可靠提供必要的质量保证服务</w:t>
      </w:r>
      <w:r>
        <w:rPr>
          <w:rFonts w:hint="eastAsia" w:ascii="微软雅黑" w:hAnsi="微软雅黑" w:eastAsia="微软雅黑" w:cs="微软雅黑"/>
          <w:spacing w:val="0"/>
          <w:sz w:val="21"/>
          <w:szCs w:val="21"/>
        </w:rPr>
        <w:t>。投标人在接到招标人维修通知后，6小时向招标人做出明确答复，48小时内到达现场解决问题。</w:t>
      </w:r>
    </w:p>
    <w:p>
      <w:pPr>
        <w:pStyle w:val="3"/>
        <w:spacing w:line="240" w:lineRule="auto"/>
        <w:ind w:firstLine="210" w:firstLineChars="100"/>
        <w:jc w:val="both"/>
        <w:rPr>
          <w:rFonts w:hint="eastAsia" w:ascii="微软雅黑" w:hAnsi="微软雅黑" w:eastAsia="微软雅黑" w:cs="微软雅黑"/>
          <w:spacing w:val="0"/>
          <w:sz w:val="21"/>
          <w:szCs w:val="21"/>
        </w:rPr>
      </w:pPr>
      <w:bookmarkStart w:id="65" w:name="_Toc350329513"/>
      <w:bookmarkEnd w:id="65"/>
      <w:bookmarkStart w:id="66" w:name="_Toc350329510"/>
      <w:bookmarkEnd w:id="66"/>
      <w:bookmarkStart w:id="67" w:name="_Toc350325981"/>
      <w:bookmarkEnd w:id="67"/>
      <w:bookmarkStart w:id="68" w:name="_Toc350325980"/>
      <w:bookmarkEnd w:id="68"/>
      <w:bookmarkStart w:id="69" w:name="_Toc350325978"/>
      <w:bookmarkEnd w:id="69"/>
      <w:bookmarkStart w:id="70" w:name="_Toc350325983"/>
      <w:bookmarkEnd w:id="70"/>
      <w:bookmarkStart w:id="71" w:name="_Toc350329515"/>
      <w:bookmarkEnd w:id="71"/>
      <w:bookmarkStart w:id="72" w:name="_Toc350329514"/>
      <w:bookmarkEnd w:id="72"/>
      <w:bookmarkStart w:id="73" w:name="_Toc350325984"/>
      <w:bookmarkEnd w:id="73"/>
      <w:bookmarkStart w:id="74" w:name="_Toc350329512"/>
      <w:bookmarkEnd w:id="74"/>
      <w:bookmarkStart w:id="75" w:name="_Toc350325979"/>
      <w:bookmarkEnd w:id="75"/>
      <w:bookmarkStart w:id="76" w:name="_Toc350325987"/>
      <w:bookmarkEnd w:id="76"/>
      <w:bookmarkStart w:id="77" w:name="_Toc350325985"/>
      <w:bookmarkEnd w:id="77"/>
      <w:bookmarkStart w:id="78" w:name="_Toc350329516"/>
      <w:bookmarkEnd w:id="78"/>
      <w:bookmarkStart w:id="79" w:name="_Toc350329519"/>
      <w:bookmarkEnd w:id="79"/>
      <w:bookmarkStart w:id="80" w:name="_Toc350325986"/>
      <w:bookmarkEnd w:id="80"/>
      <w:bookmarkStart w:id="81" w:name="_Toc350325982"/>
      <w:bookmarkEnd w:id="81"/>
      <w:bookmarkStart w:id="82" w:name="_Toc350329517"/>
      <w:bookmarkEnd w:id="82"/>
      <w:bookmarkStart w:id="83" w:name="_Toc350329518"/>
      <w:bookmarkEnd w:id="83"/>
      <w:bookmarkStart w:id="84" w:name="_Toc350329511"/>
      <w:bookmarkEnd w:id="84"/>
      <w:bookmarkStart w:id="85" w:name="_Toc11967"/>
      <w:bookmarkStart w:id="86" w:name="_Toc38896861"/>
      <w:bookmarkStart w:id="87" w:name="_Toc15852"/>
      <w:r>
        <w:rPr>
          <w:rFonts w:hint="eastAsia" w:ascii="微软雅黑" w:hAnsi="微软雅黑" w:eastAsia="微软雅黑" w:cs="微软雅黑"/>
          <w:spacing w:val="0"/>
          <w:sz w:val="21"/>
          <w:szCs w:val="21"/>
          <w:lang w:val="en-US" w:eastAsia="zh-CN"/>
        </w:rPr>
        <w:t>7.10.1</w:t>
      </w:r>
      <w:r>
        <w:rPr>
          <w:rFonts w:hint="eastAsia" w:ascii="微软雅黑" w:hAnsi="微软雅黑" w:eastAsia="微软雅黑" w:cs="微软雅黑"/>
          <w:spacing w:val="0"/>
          <w:sz w:val="21"/>
          <w:szCs w:val="21"/>
        </w:rPr>
        <w:t>投标人应提供的项目资料</w:t>
      </w:r>
      <w:bookmarkEnd w:id="85"/>
      <w:bookmarkEnd w:id="86"/>
      <w:r>
        <w:rPr>
          <w:rFonts w:hint="eastAsia" w:ascii="微软雅黑" w:hAnsi="微软雅黑" w:eastAsia="微软雅黑" w:cs="微软雅黑"/>
          <w:spacing w:val="0"/>
          <w:sz w:val="21"/>
          <w:szCs w:val="21"/>
        </w:rPr>
        <w:t>要求</w:t>
      </w:r>
      <w:bookmarkEnd w:id="87"/>
    </w:p>
    <w:p>
      <w:pPr>
        <w:pStyle w:val="3"/>
        <w:numPr>
          <w:ilvl w:val="0"/>
          <w:numId w:val="27"/>
        </w:numPr>
        <w:spacing w:line="240" w:lineRule="auto"/>
        <w:ind w:left="425" w:leftChars="0" w:hanging="425" w:firstLineChars="0"/>
        <w:jc w:val="both"/>
        <w:rPr>
          <w:rFonts w:hint="eastAsia" w:ascii="微软雅黑" w:hAnsi="微软雅黑" w:eastAsia="微软雅黑" w:cs="微软雅黑"/>
          <w:spacing w:val="0"/>
          <w:sz w:val="21"/>
          <w:szCs w:val="21"/>
        </w:rPr>
      </w:pPr>
      <w:bookmarkStart w:id="88" w:name="_Toc73002629"/>
      <w:r>
        <w:rPr>
          <w:rFonts w:hint="eastAsia" w:ascii="微软雅黑" w:hAnsi="微软雅黑" w:eastAsia="微软雅黑" w:cs="微软雅黑"/>
          <w:spacing w:val="0"/>
          <w:sz w:val="21"/>
          <w:szCs w:val="21"/>
        </w:rPr>
        <w:t>技术文件资料语言要求</w:t>
      </w:r>
      <w:bookmarkEnd w:id="88"/>
      <w:r>
        <w:rPr>
          <w:rFonts w:hint="eastAsia" w:ascii="微软雅黑" w:hAnsi="微软雅黑" w:eastAsia="微软雅黑" w:cs="微软雅黑"/>
          <w:spacing w:val="0"/>
          <w:sz w:val="21"/>
          <w:szCs w:val="21"/>
        </w:rPr>
        <w:t>：</w:t>
      </w:r>
    </w:p>
    <w:p>
      <w:pPr>
        <w:pStyle w:val="3"/>
        <w:numPr>
          <w:ilvl w:val="0"/>
          <w:numId w:val="27"/>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投标人所提资料应为中文资料，中间版工程设计资料可采用电子文件资料；</w:t>
      </w:r>
    </w:p>
    <w:p>
      <w:pPr>
        <w:pStyle w:val="3"/>
        <w:numPr>
          <w:ilvl w:val="0"/>
          <w:numId w:val="27"/>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所有设计文件应采用国际单位制；</w:t>
      </w:r>
    </w:p>
    <w:p>
      <w:pPr>
        <w:pStyle w:val="3"/>
        <w:numPr>
          <w:ilvl w:val="0"/>
          <w:numId w:val="27"/>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投标人提供的进口产品相关资料须使用中英双语版本。</w:t>
      </w:r>
    </w:p>
    <w:p>
      <w:pPr>
        <w:pStyle w:val="3"/>
        <w:numPr>
          <w:ilvl w:val="0"/>
          <w:numId w:val="27"/>
        </w:numPr>
        <w:spacing w:line="240" w:lineRule="auto"/>
        <w:ind w:left="425" w:leftChars="0" w:hanging="425" w:firstLineChars="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技术文件内容深度要求：</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详细设计文件内容和深度要求按照《石油化工装置详细设计内容规定》（SPMP-STD-EM2005-2016）；</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设计审查严格执行项目管理规定。</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资料交付份数及形式：</w:t>
      </w:r>
    </w:p>
    <w:p>
      <w:pPr>
        <w:pStyle w:val="3"/>
        <w:spacing w:line="240" w:lineRule="auto"/>
        <w:ind w:firstLine="630" w:firstLineChars="300"/>
        <w:jc w:val="both"/>
        <w:rPr>
          <w:rFonts w:hint="eastAsia" w:ascii="微软雅黑" w:hAnsi="微软雅黑" w:eastAsia="微软雅黑" w:cs="微软雅黑"/>
          <w:spacing w:val="0"/>
          <w:sz w:val="21"/>
          <w:szCs w:val="21"/>
        </w:rPr>
      </w:pPr>
      <w:bookmarkStart w:id="89" w:name="_Hlk33774366"/>
      <w:r>
        <w:rPr>
          <w:rFonts w:hint="eastAsia" w:ascii="微软雅黑" w:hAnsi="微软雅黑" w:eastAsia="微软雅黑" w:cs="微软雅黑"/>
          <w:spacing w:val="0"/>
          <w:sz w:val="21"/>
          <w:szCs w:val="21"/>
        </w:rPr>
        <w:t>结构检测资料：结构检测报告纸质版1套、电子版1套；</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施工图设计资料：纸质版4套（加盖投标人公章三级签字版）+电子版2套（三级签字的PDF版及可编辑版各2份）；</w:t>
      </w:r>
    </w:p>
    <w:p>
      <w:pPr>
        <w:pStyle w:val="3"/>
        <w:spacing w:line="240" w:lineRule="auto"/>
        <w:ind w:firstLine="630" w:firstLineChars="3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设备及材料供货商终版随机文件：纸质版2套（加盖投标人公章）＋电子版2套（加盖投标人公章）；</w:t>
      </w:r>
    </w:p>
    <w:p>
      <w:pPr>
        <w:pStyle w:val="3"/>
        <w:spacing w:line="240" w:lineRule="auto"/>
        <w:ind w:firstLine="630" w:firstLineChars="300"/>
        <w:jc w:val="both"/>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pacing w:val="0"/>
          <w:sz w:val="21"/>
          <w:szCs w:val="21"/>
        </w:rPr>
        <w:t>竣工资料（含竣工图）：纸质版4套（加盖投标人公章三级签字版）+电子版2套（三级签字的PDF版及可编辑版各2份</w:t>
      </w:r>
      <w:bookmarkEnd w:id="89"/>
      <w:r>
        <w:rPr>
          <w:rFonts w:hint="eastAsia" w:ascii="微软雅黑" w:hAnsi="微软雅黑" w:eastAsia="微软雅黑" w:cs="微软雅黑"/>
          <w:spacing w:val="0"/>
          <w:sz w:val="21"/>
          <w:szCs w:val="21"/>
          <w:lang w:eastAsia="zh-CN"/>
        </w:rPr>
        <w:t>。</w:t>
      </w:r>
    </w:p>
    <w:p>
      <w:pPr>
        <w:pStyle w:val="3"/>
        <w:spacing w:line="240" w:lineRule="auto"/>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7.10.2</w:t>
      </w:r>
      <w:r>
        <w:rPr>
          <w:rFonts w:hint="eastAsia" w:ascii="微软雅黑" w:hAnsi="微软雅黑" w:eastAsia="微软雅黑" w:cs="微软雅黑"/>
          <w:spacing w:val="0"/>
          <w:sz w:val="21"/>
          <w:szCs w:val="21"/>
        </w:rPr>
        <w:t>技术投标文件要求</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1）</w:t>
      </w:r>
      <w:r>
        <w:rPr>
          <w:rFonts w:hint="eastAsia" w:ascii="微软雅黑" w:hAnsi="微软雅黑" w:eastAsia="微软雅黑" w:cs="微软雅黑"/>
          <w:spacing w:val="0"/>
          <w:sz w:val="21"/>
          <w:szCs w:val="21"/>
        </w:rPr>
        <w:t>★技术方案（</w:t>
      </w:r>
      <w:r>
        <w:rPr>
          <w:rFonts w:hint="eastAsia" w:ascii="微软雅黑" w:hAnsi="微软雅黑" w:eastAsia="微软雅黑" w:cs="微软雅黑"/>
          <w:spacing w:val="0"/>
          <w:sz w:val="21"/>
          <w:szCs w:val="21"/>
          <w:lang w:val="zh-CN"/>
        </w:rPr>
        <w:t>包括但不限于：</w:t>
      </w:r>
      <w:r>
        <w:rPr>
          <w:rFonts w:hint="eastAsia" w:ascii="微软雅黑" w:hAnsi="微软雅黑" w:eastAsia="微软雅黑" w:cs="微软雅黑"/>
          <w:spacing w:val="0"/>
          <w:sz w:val="21"/>
          <w:szCs w:val="21"/>
        </w:rPr>
        <w:t>初步的抗爆改造内容和改造方案，项目组织机构设置及人员配置，项目沟通与协调程序，设计、采办与施工实施方案，质量控制措施，进度控制措施，安全保证措施，环境保护措施，成品保护，风险管控措施，文件资料管理措施等）。</w:t>
      </w:r>
    </w:p>
    <w:p>
      <w:pPr>
        <w:pStyle w:val="3"/>
        <w:spacing w:line="240" w:lineRule="auto"/>
        <w:ind w:firstLine="210" w:firstLineChars="100"/>
        <w:jc w:val="both"/>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lang w:val="en-US" w:eastAsia="zh-CN"/>
        </w:rPr>
        <w:t>2）</w:t>
      </w:r>
      <w:r>
        <w:rPr>
          <w:rFonts w:hint="eastAsia" w:ascii="微软雅黑" w:hAnsi="微软雅黑" w:eastAsia="微软雅黑" w:cs="微软雅黑"/>
          <w:spacing w:val="0"/>
          <w:sz w:val="21"/>
          <w:szCs w:val="21"/>
        </w:rPr>
        <w:t>使用的标准规范。</w:t>
      </w:r>
    </w:p>
    <w:p>
      <w:pPr>
        <w:pStyle w:val="3"/>
        <w:spacing w:line="240" w:lineRule="auto"/>
        <w:ind w:firstLine="210" w:firstLineChars="100"/>
        <w:jc w:val="both"/>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pacing w:val="0"/>
          <w:sz w:val="21"/>
          <w:szCs w:val="21"/>
          <w:lang w:val="en-US" w:eastAsia="zh-CN"/>
        </w:rPr>
        <w:t>3）</w:t>
      </w:r>
      <w:r>
        <w:rPr>
          <w:rFonts w:hint="eastAsia" w:ascii="微软雅黑" w:hAnsi="微软雅黑" w:eastAsia="微软雅黑" w:cs="微软雅黑"/>
          <w:spacing w:val="0"/>
          <w:sz w:val="21"/>
          <w:szCs w:val="21"/>
        </w:rPr>
        <w:t>供货范围，包括但</w:t>
      </w:r>
      <w:bookmarkStart w:id="90" w:name="_GoBack"/>
      <w:bookmarkEnd w:id="90"/>
      <w:r>
        <w:rPr>
          <w:rFonts w:hint="eastAsia" w:ascii="微软雅黑" w:hAnsi="微软雅黑" w:eastAsia="微软雅黑" w:cs="微软雅黑"/>
          <w:spacing w:val="0"/>
          <w:sz w:val="21"/>
          <w:szCs w:val="21"/>
        </w:rPr>
        <w:t>不限于提供：供货清单、工程量清单、主要设备材料的供应商名单。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292F2"/>
    <w:multiLevelType w:val="singleLevel"/>
    <w:tmpl w:val="86C292F2"/>
    <w:lvl w:ilvl="0" w:tentative="0">
      <w:start w:val="1"/>
      <w:numFmt w:val="decimal"/>
      <w:lvlText w:val="(%1)"/>
      <w:lvlJc w:val="left"/>
      <w:pPr>
        <w:ind w:left="425" w:hanging="425"/>
      </w:pPr>
      <w:rPr>
        <w:rFonts w:hint="default"/>
      </w:rPr>
    </w:lvl>
  </w:abstractNum>
  <w:abstractNum w:abstractNumId="1">
    <w:nsid w:val="8CB7CD55"/>
    <w:multiLevelType w:val="singleLevel"/>
    <w:tmpl w:val="8CB7CD55"/>
    <w:lvl w:ilvl="0" w:tentative="0">
      <w:start w:val="1"/>
      <w:numFmt w:val="decimal"/>
      <w:lvlText w:val="(%1)"/>
      <w:lvlJc w:val="left"/>
      <w:pPr>
        <w:ind w:left="425" w:hanging="425"/>
      </w:pPr>
      <w:rPr>
        <w:rFonts w:hint="default"/>
      </w:rPr>
    </w:lvl>
  </w:abstractNum>
  <w:abstractNum w:abstractNumId="2">
    <w:nsid w:val="919BB28E"/>
    <w:multiLevelType w:val="singleLevel"/>
    <w:tmpl w:val="919BB28E"/>
    <w:lvl w:ilvl="0" w:tentative="0">
      <w:start w:val="1"/>
      <w:numFmt w:val="decimal"/>
      <w:lvlText w:val="(%1)"/>
      <w:lvlJc w:val="left"/>
      <w:pPr>
        <w:ind w:left="425" w:hanging="425"/>
      </w:pPr>
      <w:rPr>
        <w:rFonts w:hint="default"/>
      </w:rPr>
    </w:lvl>
  </w:abstractNum>
  <w:abstractNum w:abstractNumId="3">
    <w:nsid w:val="AA344D0B"/>
    <w:multiLevelType w:val="singleLevel"/>
    <w:tmpl w:val="AA344D0B"/>
    <w:lvl w:ilvl="0" w:tentative="0">
      <w:start w:val="1"/>
      <w:numFmt w:val="decimal"/>
      <w:lvlText w:val="(%1)"/>
      <w:lvlJc w:val="left"/>
      <w:pPr>
        <w:ind w:left="425" w:hanging="425"/>
      </w:pPr>
      <w:rPr>
        <w:rFonts w:hint="default"/>
      </w:rPr>
    </w:lvl>
  </w:abstractNum>
  <w:abstractNum w:abstractNumId="4">
    <w:nsid w:val="B8FD6BDD"/>
    <w:multiLevelType w:val="singleLevel"/>
    <w:tmpl w:val="B8FD6BDD"/>
    <w:lvl w:ilvl="0" w:tentative="0">
      <w:start w:val="4"/>
      <w:numFmt w:val="decimal"/>
      <w:suff w:val="nothing"/>
      <w:lvlText w:val="%1、"/>
      <w:lvlJc w:val="left"/>
    </w:lvl>
  </w:abstractNum>
  <w:abstractNum w:abstractNumId="5">
    <w:nsid w:val="BE3B4851"/>
    <w:multiLevelType w:val="multilevel"/>
    <w:tmpl w:val="BE3B4851"/>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b/>
        <w:bCs/>
      </w:rPr>
    </w:lvl>
    <w:lvl w:ilvl="2" w:tentative="0">
      <w:start w:val="1"/>
      <w:numFmt w:val="decimal"/>
      <w:lvlText w:val="%1.%2.%3"/>
      <w:lvlJc w:val="left"/>
      <w:pPr>
        <w:ind w:left="1149" w:hanging="709"/>
      </w:pPr>
      <w:rPr>
        <w:rFonts w:hint="default" w:ascii="宋体" w:hAnsi="宋体" w:eastAsia="宋体" w:cs="宋体"/>
        <w:sz w:val="21"/>
        <w:szCs w:val="21"/>
      </w:rPr>
    </w:lvl>
    <w:lvl w:ilvl="3" w:tentative="0">
      <w:start w:val="1"/>
      <w:numFmt w:val="decimal"/>
      <w:lvlText w:val="%1.%2.%3.%4"/>
      <w:lvlJc w:val="left"/>
      <w:pPr>
        <w:ind w:left="850" w:hanging="850"/>
      </w:pPr>
      <w:rPr>
        <w:rFonts w:hint="default" w:ascii="宋体" w:hAnsi="宋体" w:eastAsia="宋体" w:cs="宋体"/>
        <w:b w:val="0"/>
        <w:bCs w:val="0"/>
      </w:rPr>
    </w:lvl>
    <w:lvl w:ilvl="4" w:tentative="0">
      <w:start w:val="1"/>
      <w:numFmt w:val="decimal"/>
      <w:lvlText w:val="%1.%2.%3.%4.%5"/>
      <w:lvlJc w:val="left"/>
      <w:pPr>
        <w:ind w:left="991" w:hanging="991"/>
      </w:pPr>
      <w:rPr>
        <w:rFonts w:hint="default" w:ascii="宋体" w:hAnsi="宋体" w:eastAsia="宋体" w:cs="宋体"/>
        <w:b w:val="0"/>
        <w:bCs w:val="0"/>
        <w:sz w:val="21"/>
        <w:szCs w:val="21"/>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CC8ED14A"/>
    <w:multiLevelType w:val="singleLevel"/>
    <w:tmpl w:val="CC8ED14A"/>
    <w:lvl w:ilvl="0" w:tentative="0">
      <w:start w:val="1"/>
      <w:numFmt w:val="decimal"/>
      <w:lvlText w:val="(%1)"/>
      <w:lvlJc w:val="left"/>
      <w:pPr>
        <w:ind w:left="425" w:hanging="425"/>
      </w:pPr>
      <w:rPr>
        <w:rFonts w:hint="default"/>
      </w:rPr>
    </w:lvl>
  </w:abstractNum>
  <w:abstractNum w:abstractNumId="7">
    <w:nsid w:val="D3030A74"/>
    <w:multiLevelType w:val="singleLevel"/>
    <w:tmpl w:val="D3030A74"/>
    <w:lvl w:ilvl="0" w:tentative="0">
      <w:start w:val="1"/>
      <w:numFmt w:val="decimal"/>
      <w:lvlText w:val="(%1)"/>
      <w:lvlJc w:val="left"/>
      <w:pPr>
        <w:ind w:left="425" w:hanging="425"/>
      </w:pPr>
      <w:rPr>
        <w:rFonts w:hint="default" w:ascii="宋体" w:hAnsi="宋体" w:eastAsia="宋体" w:cs="宋体"/>
      </w:rPr>
    </w:lvl>
  </w:abstractNum>
  <w:abstractNum w:abstractNumId="8">
    <w:nsid w:val="D4DBD660"/>
    <w:multiLevelType w:val="singleLevel"/>
    <w:tmpl w:val="D4DBD660"/>
    <w:lvl w:ilvl="0" w:tentative="0">
      <w:start w:val="1"/>
      <w:numFmt w:val="decimal"/>
      <w:lvlText w:val="(%1)"/>
      <w:lvlJc w:val="left"/>
      <w:pPr>
        <w:ind w:left="425" w:hanging="425"/>
      </w:pPr>
      <w:rPr>
        <w:rFonts w:hint="default"/>
      </w:rPr>
    </w:lvl>
  </w:abstractNum>
  <w:abstractNum w:abstractNumId="9">
    <w:nsid w:val="D77E9023"/>
    <w:multiLevelType w:val="singleLevel"/>
    <w:tmpl w:val="D77E9023"/>
    <w:lvl w:ilvl="0" w:tentative="0">
      <w:start w:val="1"/>
      <w:numFmt w:val="decimal"/>
      <w:lvlText w:val="(%1)"/>
      <w:lvlJc w:val="left"/>
      <w:pPr>
        <w:ind w:left="425" w:hanging="425"/>
      </w:pPr>
      <w:rPr>
        <w:rFonts w:hint="default"/>
      </w:rPr>
    </w:lvl>
  </w:abstractNum>
  <w:abstractNum w:abstractNumId="10">
    <w:nsid w:val="E5A0B3B4"/>
    <w:multiLevelType w:val="singleLevel"/>
    <w:tmpl w:val="E5A0B3B4"/>
    <w:lvl w:ilvl="0" w:tentative="0">
      <w:start w:val="1"/>
      <w:numFmt w:val="decimal"/>
      <w:lvlText w:val="(%1)"/>
      <w:lvlJc w:val="left"/>
      <w:pPr>
        <w:ind w:left="425" w:hanging="425"/>
      </w:pPr>
      <w:rPr>
        <w:rFonts w:hint="default"/>
      </w:rPr>
    </w:lvl>
  </w:abstractNum>
  <w:abstractNum w:abstractNumId="11">
    <w:nsid w:val="EAFCC1CA"/>
    <w:multiLevelType w:val="singleLevel"/>
    <w:tmpl w:val="EAFCC1CA"/>
    <w:lvl w:ilvl="0" w:tentative="0">
      <w:start w:val="1"/>
      <w:numFmt w:val="decimal"/>
      <w:lvlText w:val="(%1)"/>
      <w:lvlJc w:val="left"/>
      <w:pPr>
        <w:ind w:left="425" w:hanging="425"/>
      </w:pPr>
      <w:rPr>
        <w:rFonts w:hint="default"/>
      </w:rPr>
    </w:lvl>
  </w:abstractNum>
  <w:abstractNum w:abstractNumId="12">
    <w:nsid w:val="F41755AB"/>
    <w:multiLevelType w:val="singleLevel"/>
    <w:tmpl w:val="F41755AB"/>
    <w:lvl w:ilvl="0" w:tentative="0">
      <w:start w:val="1"/>
      <w:numFmt w:val="decimal"/>
      <w:lvlText w:val="(%1)"/>
      <w:lvlJc w:val="left"/>
      <w:pPr>
        <w:ind w:left="425" w:hanging="425"/>
      </w:pPr>
      <w:rPr>
        <w:rFonts w:hint="default"/>
      </w:rPr>
    </w:lvl>
  </w:abstractNum>
  <w:abstractNum w:abstractNumId="13">
    <w:nsid w:val="02B8B2A4"/>
    <w:multiLevelType w:val="singleLevel"/>
    <w:tmpl w:val="02B8B2A4"/>
    <w:lvl w:ilvl="0" w:tentative="0">
      <w:start w:val="1"/>
      <w:numFmt w:val="decimal"/>
      <w:lvlText w:val="(%1)"/>
      <w:lvlJc w:val="left"/>
      <w:pPr>
        <w:ind w:left="425" w:hanging="425"/>
      </w:pPr>
      <w:rPr>
        <w:rFonts w:hint="default"/>
      </w:rPr>
    </w:lvl>
  </w:abstractNum>
  <w:abstractNum w:abstractNumId="14">
    <w:nsid w:val="0BF954B5"/>
    <w:multiLevelType w:val="singleLevel"/>
    <w:tmpl w:val="0BF954B5"/>
    <w:lvl w:ilvl="0" w:tentative="0">
      <w:start w:val="1"/>
      <w:numFmt w:val="decimal"/>
      <w:suff w:val="nothing"/>
      <w:lvlText w:val="（%1）"/>
      <w:lvlJc w:val="left"/>
    </w:lvl>
  </w:abstractNum>
  <w:abstractNum w:abstractNumId="15">
    <w:nsid w:val="0ED77036"/>
    <w:multiLevelType w:val="singleLevel"/>
    <w:tmpl w:val="0ED77036"/>
    <w:lvl w:ilvl="0" w:tentative="0">
      <w:start w:val="1"/>
      <w:numFmt w:val="decimal"/>
      <w:lvlText w:val="(%1)"/>
      <w:lvlJc w:val="left"/>
      <w:pPr>
        <w:ind w:left="425" w:hanging="425"/>
      </w:pPr>
      <w:rPr>
        <w:rFonts w:hint="default"/>
      </w:rPr>
    </w:lvl>
  </w:abstractNum>
  <w:abstractNum w:abstractNumId="16">
    <w:nsid w:val="2207EC4B"/>
    <w:multiLevelType w:val="multilevel"/>
    <w:tmpl w:val="2207EC4B"/>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7">
    <w:nsid w:val="234C0E07"/>
    <w:multiLevelType w:val="singleLevel"/>
    <w:tmpl w:val="234C0E07"/>
    <w:lvl w:ilvl="0" w:tentative="0">
      <w:start w:val="2"/>
      <w:numFmt w:val="chineseCounting"/>
      <w:suff w:val="nothing"/>
      <w:lvlText w:val="%1、"/>
      <w:lvlJc w:val="left"/>
      <w:rPr>
        <w:rFonts w:hint="eastAsia"/>
      </w:rPr>
    </w:lvl>
  </w:abstractNum>
  <w:abstractNum w:abstractNumId="18">
    <w:nsid w:val="317CBAC1"/>
    <w:multiLevelType w:val="singleLevel"/>
    <w:tmpl w:val="317CBAC1"/>
    <w:lvl w:ilvl="0" w:tentative="0">
      <w:start w:val="1"/>
      <w:numFmt w:val="decimalEnclosedCircleChinese"/>
      <w:suff w:val="nothing"/>
      <w:lvlText w:val="%1　"/>
      <w:lvlJc w:val="left"/>
      <w:pPr>
        <w:ind w:left="0" w:firstLine="400"/>
      </w:pPr>
      <w:rPr>
        <w:rFonts w:hint="eastAsia"/>
      </w:rPr>
    </w:lvl>
  </w:abstractNum>
  <w:abstractNum w:abstractNumId="19">
    <w:nsid w:val="3254ADAA"/>
    <w:multiLevelType w:val="singleLevel"/>
    <w:tmpl w:val="3254ADAA"/>
    <w:lvl w:ilvl="0" w:tentative="0">
      <w:start w:val="1"/>
      <w:numFmt w:val="decimal"/>
      <w:lvlText w:val="(%1)"/>
      <w:lvlJc w:val="left"/>
      <w:pPr>
        <w:ind w:left="425" w:hanging="425"/>
      </w:pPr>
      <w:rPr>
        <w:rFonts w:hint="default"/>
      </w:rPr>
    </w:lvl>
  </w:abstractNum>
  <w:abstractNum w:abstractNumId="20">
    <w:nsid w:val="471546CB"/>
    <w:multiLevelType w:val="multilevel"/>
    <w:tmpl w:val="471546CB"/>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b/>
        <w:bCs/>
      </w:rPr>
    </w:lvl>
    <w:lvl w:ilvl="2" w:tentative="0">
      <w:start w:val="1"/>
      <w:numFmt w:val="decimal"/>
      <w:lvlText w:val="%1.%2.%3"/>
      <w:lvlJc w:val="left"/>
      <w:pPr>
        <w:ind w:left="1149" w:hanging="709"/>
      </w:pPr>
      <w:rPr>
        <w:rFonts w:hint="default" w:ascii="宋体" w:hAnsi="宋体" w:eastAsia="宋体" w:cs="宋体"/>
        <w:sz w:val="21"/>
        <w:szCs w:val="21"/>
      </w:rPr>
    </w:lvl>
    <w:lvl w:ilvl="3" w:tentative="0">
      <w:start w:val="1"/>
      <w:numFmt w:val="decimal"/>
      <w:lvlText w:val="%1.%2.%3.%4"/>
      <w:lvlJc w:val="left"/>
      <w:pPr>
        <w:ind w:left="850" w:hanging="850"/>
      </w:pPr>
      <w:rPr>
        <w:rFonts w:hint="default" w:ascii="宋体" w:hAnsi="宋体" w:eastAsia="宋体" w:cs="宋体"/>
        <w:b w:val="0"/>
        <w:bCs w:val="0"/>
      </w:rPr>
    </w:lvl>
    <w:lvl w:ilvl="4" w:tentative="0">
      <w:start w:val="1"/>
      <w:numFmt w:val="decimal"/>
      <w:lvlText w:val="%1.%2.%3.%4.%5"/>
      <w:lvlJc w:val="left"/>
      <w:pPr>
        <w:ind w:left="991" w:hanging="991"/>
      </w:pPr>
      <w:rPr>
        <w:rFonts w:hint="default" w:ascii="宋体" w:hAnsi="宋体" w:eastAsia="宋体" w:cs="宋体"/>
        <w:b w:val="0"/>
        <w:bCs w:val="0"/>
        <w:sz w:val="21"/>
        <w:szCs w:val="21"/>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5342677A"/>
    <w:multiLevelType w:val="singleLevel"/>
    <w:tmpl w:val="5342677A"/>
    <w:lvl w:ilvl="0" w:tentative="0">
      <w:start w:val="1"/>
      <w:numFmt w:val="decimal"/>
      <w:lvlText w:val="(%1)"/>
      <w:lvlJc w:val="left"/>
      <w:pPr>
        <w:ind w:left="425" w:hanging="425"/>
      </w:pPr>
      <w:rPr>
        <w:rFonts w:hint="default"/>
      </w:rPr>
    </w:lvl>
  </w:abstractNum>
  <w:abstractNum w:abstractNumId="22">
    <w:nsid w:val="5987712A"/>
    <w:multiLevelType w:val="singleLevel"/>
    <w:tmpl w:val="5987712A"/>
    <w:lvl w:ilvl="0" w:tentative="0">
      <w:start w:val="1"/>
      <w:numFmt w:val="decimal"/>
      <w:lvlText w:val="(%1)"/>
      <w:lvlJc w:val="left"/>
      <w:pPr>
        <w:ind w:left="425" w:hanging="425"/>
      </w:pPr>
      <w:rPr>
        <w:rFonts w:hint="default"/>
      </w:rPr>
    </w:lvl>
  </w:abstractNum>
  <w:abstractNum w:abstractNumId="23">
    <w:nsid w:val="5D3054DD"/>
    <w:multiLevelType w:val="multilevel"/>
    <w:tmpl w:val="5D3054D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60BE3D5D"/>
    <w:multiLevelType w:val="singleLevel"/>
    <w:tmpl w:val="60BE3D5D"/>
    <w:lvl w:ilvl="0" w:tentative="0">
      <w:start w:val="1"/>
      <w:numFmt w:val="decimal"/>
      <w:lvlText w:val="(%1)"/>
      <w:lvlJc w:val="left"/>
      <w:pPr>
        <w:ind w:left="425" w:hanging="425"/>
      </w:pPr>
      <w:rPr>
        <w:rFonts w:hint="default"/>
      </w:rPr>
    </w:lvl>
  </w:abstractNum>
  <w:abstractNum w:abstractNumId="25">
    <w:nsid w:val="63BF9B6A"/>
    <w:multiLevelType w:val="singleLevel"/>
    <w:tmpl w:val="63BF9B6A"/>
    <w:lvl w:ilvl="0" w:tentative="0">
      <w:start w:val="1"/>
      <w:numFmt w:val="decimal"/>
      <w:lvlText w:val="(%1)"/>
      <w:lvlJc w:val="left"/>
      <w:pPr>
        <w:ind w:left="425" w:hanging="425"/>
      </w:pPr>
      <w:rPr>
        <w:rFonts w:hint="default"/>
      </w:rPr>
    </w:lvl>
  </w:abstractNum>
  <w:abstractNum w:abstractNumId="26">
    <w:nsid w:val="7952EC70"/>
    <w:multiLevelType w:val="singleLevel"/>
    <w:tmpl w:val="7952EC70"/>
    <w:lvl w:ilvl="0" w:tentative="0">
      <w:start w:val="1"/>
      <w:numFmt w:val="decimal"/>
      <w:lvlText w:val="(%1)"/>
      <w:lvlJc w:val="left"/>
      <w:pPr>
        <w:ind w:left="425" w:hanging="425"/>
      </w:pPr>
      <w:rPr>
        <w:rFonts w:hint="default"/>
      </w:rPr>
    </w:lvl>
  </w:abstractNum>
  <w:num w:numId="1">
    <w:abstractNumId w:val="16"/>
  </w:num>
  <w:num w:numId="2">
    <w:abstractNumId w:val="20"/>
  </w:num>
  <w:num w:numId="3">
    <w:abstractNumId w:val="17"/>
  </w:num>
  <w:num w:numId="4">
    <w:abstractNumId w:val="5"/>
  </w:num>
  <w:num w:numId="5">
    <w:abstractNumId w:val="4"/>
  </w:num>
  <w:num w:numId="6">
    <w:abstractNumId w:val="7"/>
  </w:num>
  <w:num w:numId="7">
    <w:abstractNumId w:val="25"/>
  </w:num>
  <w:num w:numId="8">
    <w:abstractNumId w:val="2"/>
  </w:num>
  <w:num w:numId="9">
    <w:abstractNumId w:val="6"/>
  </w:num>
  <w:num w:numId="10">
    <w:abstractNumId w:val="11"/>
  </w:num>
  <w:num w:numId="11">
    <w:abstractNumId w:val="13"/>
  </w:num>
  <w:num w:numId="12">
    <w:abstractNumId w:val="22"/>
  </w:num>
  <w:num w:numId="13">
    <w:abstractNumId w:val="15"/>
  </w:num>
  <w:num w:numId="14">
    <w:abstractNumId w:val="18"/>
  </w:num>
  <w:num w:numId="15">
    <w:abstractNumId w:val="10"/>
  </w:num>
  <w:num w:numId="16">
    <w:abstractNumId w:val="26"/>
  </w:num>
  <w:num w:numId="17">
    <w:abstractNumId w:val="19"/>
  </w:num>
  <w:num w:numId="18">
    <w:abstractNumId w:val="3"/>
  </w:num>
  <w:num w:numId="19">
    <w:abstractNumId w:val="21"/>
  </w:num>
  <w:num w:numId="20">
    <w:abstractNumId w:val="14"/>
  </w:num>
  <w:num w:numId="21">
    <w:abstractNumId w:val="24"/>
  </w:num>
  <w:num w:numId="22">
    <w:abstractNumId w:val="12"/>
  </w:num>
  <w:num w:numId="23">
    <w:abstractNumId w:val="8"/>
  </w:num>
  <w:num w:numId="24">
    <w:abstractNumId w:val="23"/>
  </w:num>
  <w:num w:numId="25">
    <w:abstractNumId w:val="9"/>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CF"/>
    <w:rsid w:val="00033D12"/>
    <w:rsid w:val="00045459"/>
    <w:rsid w:val="00070B36"/>
    <w:rsid w:val="000C3CDF"/>
    <w:rsid w:val="000D43A5"/>
    <w:rsid w:val="00110ABB"/>
    <w:rsid w:val="001644CF"/>
    <w:rsid w:val="001B3054"/>
    <w:rsid w:val="002217C9"/>
    <w:rsid w:val="002979DA"/>
    <w:rsid w:val="002B756F"/>
    <w:rsid w:val="003F3035"/>
    <w:rsid w:val="004A3192"/>
    <w:rsid w:val="00504168"/>
    <w:rsid w:val="005560B6"/>
    <w:rsid w:val="00571B42"/>
    <w:rsid w:val="006C2FB3"/>
    <w:rsid w:val="00723A5A"/>
    <w:rsid w:val="007E114E"/>
    <w:rsid w:val="0081241A"/>
    <w:rsid w:val="00834BD4"/>
    <w:rsid w:val="008951A5"/>
    <w:rsid w:val="009A2D10"/>
    <w:rsid w:val="009B442A"/>
    <w:rsid w:val="009C2FD5"/>
    <w:rsid w:val="00AB5566"/>
    <w:rsid w:val="00AF7529"/>
    <w:rsid w:val="00B15418"/>
    <w:rsid w:val="00B34B78"/>
    <w:rsid w:val="00B46A5C"/>
    <w:rsid w:val="00B71963"/>
    <w:rsid w:val="00B82355"/>
    <w:rsid w:val="00BC2863"/>
    <w:rsid w:val="00BE4441"/>
    <w:rsid w:val="00C855ED"/>
    <w:rsid w:val="00CB4728"/>
    <w:rsid w:val="00CF7FFB"/>
    <w:rsid w:val="00D42B37"/>
    <w:rsid w:val="00D75ECA"/>
    <w:rsid w:val="00D8350E"/>
    <w:rsid w:val="00DD112D"/>
    <w:rsid w:val="00DD495F"/>
    <w:rsid w:val="00DD75E0"/>
    <w:rsid w:val="00E53CCA"/>
    <w:rsid w:val="00E93769"/>
    <w:rsid w:val="00EE6793"/>
    <w:rsid w:val="00F84DC2"/>
    <w:rsid w:val="023877F8"/>
    <w:rsid w:val="06813E73"/>
    <w:rsid w:val="082040EA"/>
    <w:rsid w:val="0C7F2C81"/>
    <w:rsid w:val="0D130CF1"/>
    <w:rsid w:val="114E033C"/>
    <w:rsid w:val="13124457"/>
    <w:rsid w:val="221C7FBB"/>
    <w:rsid w:val="250620A6"/>
    <w:rsid w:val="2A975443"/>
    <w:rsid w:val="2B54055B"/>
    <w:rsid w:val="3BAE19BC"/>
    <w:rsid w:val="3C69372C"/>
    <w:rsid w:val="4217636E"/>
    <w:rsid w:val="4450587B"/>
    <w:rsid w:val="582B0571"/>
    <w:rsid w:val="59D93F6D"/>
    <w:rsid w:val="5A383CD2"/>
    <w:rsid w:val="5A5907CA"/>
    <w:rsid w:val="6311742E"/>
    <w:rsid w:val="671A4368"/>
    <w:rsid w:val="6E690763"/>
    <w:rsid w:val="6F741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1"/>
    <w:basedOn w:val="1"/>
    <w:next w:val="1"/>
    <w:qFormat/>
    <w:uiPriority w:val="0"/>
    <w:pPr>
      <w:keepNext/>
      <w:keepLines/>
      <w:numPr>
        <w:ilvl w:val="0"/>
        <w:numId w:val="1"/>
      </w:numPr>
      <w:spacing w:before="50" w:beforeLines="50" w:line="240" w:lineRule="auto"/>
      <w:ind w:left="432" w:hanging="432"/>
      <w:outlineLvl w:val="0"/>
    </w:pPr>
    <w:rPr>
      <w:rFonts w:ascii="Calibri" w:hAnsi="Calibri" w:eastAsia="宋体"/>
      <w:b/>
      <w:kern w:val="44"/>
      <w:sz w:val="21"/>
    </w:rPr>
  </w:style>
  <w:style w:type="paragraph" w:styleId="3">
    <w:name w:val="heading 2"/>
    <w:basedOn w:val="1"/>
    <w:next w:val="1"/>
    <w:link w:val="22"/>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4">
    <w:name w:val="heading 3"/>
    <w:basedOn w:val="1"/>
    <w:next w:val="1"/>
    <w:unhideWhenUsed/>
    <w:qFormat/>
    <w:uiPriority w:val="0"/>
    <w:pPr>
      <w:keepNext/>
      <w:keepLines/>
      <w:numPr>
        <w:ilvl w:val="2"/>
        <w:numId w:val="1"/>
      </w:numPr>
      <w:spacing w:before="50" w:beforeLines="50"/>
      <w:ind w:left="0" w:firstLine="0"/>
      <w:outlineLvl w:val="2"/>
    </w:pPr>
    <w:rPr>
      <w:b/>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99"/>
    <w:pPr>
      <w:spacing w:line="560" w:lineRule="exact"/>
      <w:ind w:firstLine="680"/>
    </w:pPr>
    <w:rPr>
      <w:rFonts w:ascii="Times New Roman" w:hAnsi="Times New Roman"/>
      <w:szCs w:val="20"/>
    </w:rPr>
  </w:style>
  <w:style w:type="paragraph" w:styleId="7">
    <w:name w:val="caption"/>
    <w:basedOn w:val="1"/>
    <w:next w:val="1"/>
    <w:unhideWhenUsed/>
    <w:qFormat/>
    <w:uiPriority w:val="0"/>
    <w:rPr>
      <w:rFonts w:ascii="Arial" w:hAnsi="Arial" w:eastAsia="黑体"/>
      <w:sz w:val="20"/>
    </w:rPr>
  </w:style>
  <w:style w:type="paragraph" w:styleId="8">
    <w:name w:val="Body Text"/>
    <w:basedOn w:val="1"/>
    <w:link w:val="24"/>
    <w:qFormat/>
    <w:uiPriority w:val="1"/>
    <w:pPr>
      <w:ind w:firstLine="200" w:firstLineChars="200"/>
      <w:jc w:val="both"/>
    </w:pPr>
    <w:rPr>
      <w:rFonts w:ascii="Microsoft YaHei UI" w:hAnsi="Microsoft YaHei UI" w:eastAsia="Microsoft YaHei UI"/>
      <w:sz w:val="21"/>
      <w:szCs w:val="21"/>
    </w:rPr>
  </w:style>
  <w:style w:type="paragraph" w:styleId="9">
    <w:name w:val="Body Text Indent"/>
    <w:basedOn w:val="1"/>
    <w:next w:val="10"/>
    <w:qFormat/>
    <w:uiPriority w:val="99"/>
    <w:pPr>
      <w:spacing w:after="120"/>
      <w:ind w:left="420" w:leftChars="200"/>
    </w:pPr>
  </w:style>
  <w:style w:type="paragraph" w:styleId="10">
    <w:name w:val="Body Text First Indent 2"/>
    <w:basedOn w:val="9"/>
    <w:next w:val="1"/>
    <w:qFormat/>
    <w:uiPriority w:val="99"/>
    <w:pPr>
      <w:ind w:firstLine="420" w:firstLineChars="200"/>
    </w:pPr>
  </w:style>
  <w:style w:type="paragraph" w:styleId="11">
    <w:name w:val="toc 3"/>
    <w:basedOn w:val="1"/>
    <w:next w:val="1"/>
    <w:unhideWhenUsed/>
    <w:qFormat/>
    <w:uiPriority w:val="39"/>
    <w:pPr>
      <w:widowControl/>
      <w:spacing w:after="100" w:line="259" w:lineRule="auto"/>
      <w:ind w:left="440"/>
    </w:pPr>
    <w:rPr>
      <w:rFonts w:cs="Times New Roman"/>
      <w:lang w:eastAsia="zh-CN"/>
    </w:rPr>
  </w:style>
  <w:style w:type="paragraph" w:styleId="12">
    <w:name w:val="footer"/>
    <w:basedOn w:val="1"/>
    <w:link w:val="29"/>
    <w:unhideWhenUsed/>
    <w:qFormat/>
    <w:uiPriority w:val="99"/>
    <w:pPr>
      <w:tabs>
        <w:tab w:val="center" w:pos="4153"/>
        <w:tab w:val="right" w:pos="8306"/>
      </w:tabs>
      <w:snapToGrid w:val="0"/>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pPr>
    <w:rPr>
      <w:rFonts w:cs="Times New Roman"/>
      <w:lang w:eastAsia="zh-CN"/>
    </w:rPr>
  </w:style>
  <w:style w:type="paragraph" w:styleId="15">
    <w:name w:val="toc 2"/>
    <w:basedOn w:val="1"/>
    <w:next w:val="1"/>
    <w:semiHidden/>
    <w:unhideWhenUsed/>
    <w:qFormat/>
    <w:uiPriority w:val="39"/>
    <w:pPr>
      <w:ind w:left="420" w:leftChars="200"/>
    </w:p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b/>
      <w:bCs/>
      <w:color w:val="666666"/>
      <w:sz w:val="19"/>
      <w:szCs w:val="19"/>
      <w:u w:val="none"/>
    </w:rPr>
  </w:style>
  <w:style w:type="character" w:styleId="21">
    <w:name w:val="Hyperlink"/>
    <w:basedOn w:val="19"/>
    <w:semiHidden/>
    <w:unhideWhenUsed/>
    <w:qFormat/>
    <w:uiPriority w:val="99"/>
    <w:rPr>
      <w:color w:val="333333"/>
      <w:u w:val="none"/>
    </w:rPr>
  </w:style>
  <w:style w:type="character" w:customStyle="1" w:styleId="22">
    <w:name w:val="标题 2 Char"/>
    <w:basedOn w:val="19"/>
    <w:link w:val="3"/>
    <w:qFormat/>
    <w:uiPriority w:val="1"/>
    <w:rPr>
      <w:rFonts w:ascii="Microsoft YaHei UI" w:hAnsi="Microsoft YaHei UI" w:eastAsia="Microsoft YaHei UI"/>
      <w:spacing w:val="2"/>
      <w:kern w:val="0"/>
      <w:sz w:val="32"/>
      <w:szCs w:val="32"/>
    </w:rPr>
  </w:style>
  <w:style w:type="table" w:customStyle="1" w:styleId="23">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24">
    <w:name w:val="正文文本 Char"/>
    <w:basedOn w:val="19"/>
    <w:link w:val="8"/>
    <w:qFormat/>
    <w:uiPriority w:val="1"/>
    <w:rPr>
      <w:rFonts w:ascii="Microsoft YaHei UI" w:hAnsi="Microsoft YaHei UI" w:eastAsia="Microsoft YaHei UI"/>
      <w:kern w:val="0"/>
      <w:szCs w:val="21"/>
      <w:lang w:eastAsia="en-US"/>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Table Paragraph"/>
    <w:basedOn w:val="1"/>
    <w:qFormat/>
    <w:uiPriority w:val="1"/>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8">
    <w:name w:val="页眉 Char"/>
    <w:basedOn w:val="19"/>
    <w:link w:val="13"/>
    <w:qFormat/>
    <w:uiPriority w:val="99"/>
    <w:rPr>
      <w:kern w:val="0"/>
      <w:sz w:val="18"/>
      <w:szCs w:val="18"/>
      <w:lang w:eastAsia="en-US"/>
    </w:rPr>
  </w:style>
  <w:style w:type="character" w:customStyle="1" w:styleId="29">
    <w:name w:val="页脚 Char"/>
    <w:basedOn w:val="19"/>
    <w:link w:val="12"/>
    <w:qFormat/>
    <w:uiPriority w:val="99"/>
    <w:rPr>
      <w:kern w:val="0"/>
      <w:sz w:val="18"/>
      <w:szCs w:val="18"/>
      <w:lang w:eastAsia="en-US"/>
    </w:rPr>
  </w:style>
  <w:style w:type="paragraph" w:styleId="30">
    <w:name w:val="List Paragraph"/>
    <w:basedOn w:val="1"/>
    <w:qFormat/>
    <w:uiPriority w:val="34"/>
    <w:pPr>
      <w:ind w:firstLine="420" w:firstLineChars="200"/>
      <w:jc w:val="both"/>
    </w:pPr>
    <w:rPr>
      <w:kern w:val="2"/>
      <w:sz w:val="21"/>
      <w:lang w:eastAsia="zh-CN"/>
    </w:rPr>
  </w:style>
  <w:style w:type="character" w:customStyle="1" w:styleId="31">
    <w:name w:val="selallcontainer"/>
    <w:basedOn w:val="19"/>
    <w:qFormat/>
    <w:uiPriority w:val="0"/>
  </w:style>
  <w:style w:type="character" w:customStyle="1" w:styleId="32">
    <w:name w:val="before"/>
    <w:basedOn w:val="19"/>
    <w:qFormat/>
    <w:uiPriority w:val="0"/>
  </w:style>
  <w:style w:type="character" w:customStyle="1" w:styleId="33">
    <w:name w:val="hover16"/>
    <w:basedOn w:val="19"/>
    <w:qFormat/>
    <w:uiPriority w:val="0"/>
    <w:rPr>
      <w:color w:val="FF6600"/>
      <w:bdr w:val="single" w:color="DDDDDD" w:sz="6" w:space="0"/>
      <w:shd w:val="clear" w:fill="FFFFFF"/>
    </w:rPr>
  </w:style>
  <w:style w:type="character" w:customStyle="1" w:styleId="34">
    <w:name w:val="over"/>
    <w:basedOn w:val="19"/>
    <w:qFormat/>
    <w:uiPriority w:val="0"/>
    <w:rPr>
      <w:shd w:val="clear" w:fill="3F82BE"/>
    </w:rPr>
  </w:style>
  <w:style w:type="paragraph" w:customStyle="1" w:styleId="35">
    <w:name w:val="toa"/>
    <w:basedOn w:val="1"/>
    <w:qFormat/>
    <w:uiPriority w:val="0"/>
    <w:pPr>
      <w:widowControl/>
      <w:tabs>
        <w:tab w:val="left" w:pos="9000"/>
        <w:tab w:val="right" w:pos="9360"/>
      </w:tabs>
      <w:suppressAutoHyphens/>
      <w:jc w:val="left"/>
    </w:pPr>
    <w:rPr>
      <w:rFonts w:ascii="Arial" w:hAnsi="Arial" w:eastAsia="宋体" w:cs="Times New Roman"/>
      <w:kern w:val="0"/>
      <w:sz w:val="24"/>
      <w:szCs w:val="20"/>
    </w:rPr>
  </w:style>
  <w:style w:type="character" w:customStyle="1" w:styleId="36">
    <w:name w:val="fontstyle01"/>
    <w:basedOn w:val="19"/>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158</Words>
  <Characters>905</Characters>
  <Lines>7</Lines>
  <Paragraphs>2</Paragraphs>
  <TotalTime>94</TotalTime>
  <ScaleCrop>false</ScaleCrop>
  <LinksUpToDate>false</LinksUpToDate>
  <CharactersWithSpaces>1061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2019-09-24T03:31:00Z</dcterms:created>
  <dc:creator>王琴</dc:creator>
  <cp:lastModifiedBy>黄春霞</cp:lastModifiedBy>
  <dcterms:modified xsi:type="dcterms:W3CDTF">2025-11-17T07:12:42Z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5BD5149B0E4141B78EFB905E7D8439AE</vt:lpwstr>
  </property>
</Properties>
</file>