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320"/>
          <w:tab w:val="left" w:pos="420"/>
          <w:tab w:val="center" w:pos="4153"/>
        </w:tabs>
        <w:autoSpaceDE w:val="0"/>
        <w:autoSpaceDN w:val="0"/>
        <w:adjustRightInd w:val="0"/>
        <w:spacing w:before="0" w:after="0" w:line="560" w:lineRule="exact"/>
        <w:jc w:val="center"/>
        <w:rPr>
          <w:rFonts w:eastAsia="方正小标宋简体"/>
          <w:b w:val="0"/>
        </w:rPr>
      </w:pPr>
      <w:r>
        <w:rPr>
          <w:rFonts w:eastAsia="方正小标宋简体"/>
          <w:b w:val="0"/>
        </w:rPr>
        <w:t>采办计划公告</w:t>
      </w:r>
    </w:p>
    <w:p>
      <w:pPr>
        <w:spacing w:line="560" w:lineRule="exact"/>
        <w:rPr>
          <w:rFonts w:ascii="Times New Roman" w:hAnsi="Times New Roman" w:cs="Times New Roman"/>
        </w:rPr>
      </w:pPr>
    </w:p>
    <w:p>
      <w:pPr>
        <w:tabs>
          <w:tab w:val="left" w:pos="993"/>
          <w:tab w:val="left" w:pos="1134"/>
          <w:tab w:val="left" w:pos="1418"/>
        </w:tabs>
        <w:spacing w:line="560" w:lineRule="exact"/>
        <w:ind w:left="0" w:leftChars="0" w:right="0" w:rightChars="0" w:firstLine="420" w:firstLineChars="200"/>
        <w:rPr>
          <w:rFonts w:ascii="Times New Roman" w:hAnsi="Times New Roman" w:eastAsia="仿宋_GB2312" w:cs="Times New Roman"/>
          <w:szCs w:val="32"/>
          <w:highlight w:val="none"/>
        </w:rPr>
      </w:pPr>
      <w:r>
        <w:rPr>
          <w:rFonts w:ascii="Times New Roman" w:hAnsi="Times New Roman" w:eastAsia="仿宋_GB2312" w:cs="Times New Roman"/>
          <w:szCs w:val="32"/>
        </w:rPr>
        <w:t>为便于供应商及时了解项目采办信息，现将</w:t>
      </w:r>
      <w:r>
        <w:rPr>
          <w:rFonts w:hint="eastAsia" w:ascii="仿宋_GB2312" w:hAnsi="宋体" w:eastAsia="仿宋_GB2312" w:cs="仿宋_GB2312"/>
          <w:color w:val="auto"/>
          <w:sz w:val="32"/>
          <w:szCs w:val="32"/>
          <w:highlight w:val="none"/>
          <w:u w:val="single"/>
          <w:lang w:val="en-US" w:eastAsia="zh-CN" w:bidi="ar"/>
        </w:rPr>
        <w:t>中海化学华鹤公司2026年尿素生产部甲醛循环泵（07011 JAJB）改造项目</w:t>
      </w:r>
      <w:r>
        <w:rPr>
          <w:rFonts w:ascii="Times New Roman" w:hAnsi="Times New Roman" w:eastAsia="仿宋_GB2312" w:cs="Times New Roman"/>
          <w:szCs w:val="32"/>
          <w:highlight w:val="none"/>
        </w:rPr>
        <w:t>采办计划公开如下：</w:t>
      </w:r>
    </w:p>
    <w:p>
      <w:pPr>
        <w:tabs>
          <w:tab w:val="left" w:pos="993"/>
          <w:tab w:val="left" w:pos="1134"/>
          <w:tab w:val="left" w:pos="1418"/>
        </w:tabs>
        <w:spacing w:line="560" w:lineRule="exact"/>
        <w:ind w:left="0" w:leftChars="0" w:right="0" w:rightChars="0" w:firstLine="420" w:firstLineChars="200"/>
        <w:rPr>
          <w:rFonts w:ascii="Times New Roman" w:hAnsi="Times New Roman" w:eastAsia="仿宋_GB2312" w:cs="Times New Roman"/>
          <w:szCs w:val="32"/>
          <w:highlight w:val="none"/>
        </w:rPr>
      </w:pPr>
    </w:p>
    <w:tbl>
      <w:tblPr>
        <w:tblStyle w:val="5"/>
        <w:tblW w:w="14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2872"/>
        <w:gridCol w:w="3750"/>
        <w:gridCol w:w="2017"/>
        <w:gridCol w:w="2383"/>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采办包名称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采购范围与主要技术指标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预计发标时间（填写到月）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供应商属性要求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333333"/>
                <w:sz w:val="30"/>
                <w:szCs w:val="30"/>
                <w:u w:val="none"/>
              </w:rPr>
            </w:pPr>
            <w:r>
              <w:rPr>
                <w:rFonts w:hint="eastAsia" w:ascii="仿宋" w:hAnsi="仿宋" w:eastAsia="仿宋" w:cs="仿宋"/>
                <w:i w:val="0"/>
                <w:iCs w:val="0"/>
                <w:color w:val="333333"/>
                <w:kern w:val="0"/>
                <w:sz w:val="30"/>
                <w:szCs w:val="30"/>
                <w:u w:val="none"/>
                <w:lang w:val="en-US" w:eastAsia="zh-CN" w:bidi="ar"/>
              </w:rPr>
              <w:t>供应商特殊资质要求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color w:val="000000"/>
                <w:kern w:val="0"/>
                <w:sz w:val="21"/>
                <w:szCs w:val="21"/>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采办包1：华鹤公司2026年尿素生产部甲醛循环泵（07011 JAJB）改造项目</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具体采购清单及技术要求见附件采办包1：“华鹤公司2026年尿素生产部甲醛循环泵（07011 JAJB）改造项目”</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2026年4月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制造商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bl>
    <w:p>
      <w:pPr>
        <w:widowControl/>
        <w:spacing w:line="560" w:lineRule="exact"/>
        <w:ind w:left="0" w:leftChars="0" w:firstLine="0" w:firstLineChars="0"/>
        <w:jc w:val="left"/>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供应商资质基本要求：</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rPr>
      </w:pPr>
      <w:r>
        <w:rPr>
          <w:rFonts w:hint="eastAsia" w:ascii="Times New Roman" w:hAnsi="Times New Roman" w:eastAsia="仿宋_GB2312" w:cs="Times New Roman"/>
          <w:szCs w:val="32"/>
          <w:lang w:val="en-US" w:eastAsia="zh-CN"/>
        </w:rPr>
        <w:t>申请人的有合格营业执照，实缴资本应符合项目要求，其实缴资本不应低于采办包标的总金额。截至本计划公开截止日期前供应商注册时间应不少于3年；</w:t>
      </w:r>
    </w:p>
    <w:p>
      <w:pPr>
        <w:numPr>
          <w:ilvl w:val="0"/>
          <w:numId w:val="1"/>
        </w:numPr>
        <w:tabs>
          <w:tab w:val="left" w:pos="0"/>
          <w:tab w:val="left" w:pos="640"/>
          <w:tab w:val="left" w:pos="1418"/>
        </w:tabs>
        <w:spacing w:line="560" w:lineRule="exact"/>
        <w:ind w:left="0" w:leftChars="0" w:firstLine="0" w:firstLineChars="0"/>
        <w:rPr>
          <w:rFonts w:ascii="Times New Roman" w:hAnsi="Times New Roman" w:eastAsia="仿宋_GB2312" w:cs="Times New Roman"/>
          <w:szCs w:val="32"/>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申请人需提供营业执照扫描件，申请人须是中华人民共和国境内注册的独立法人单位，具备法律主体资格，具有独立订立及履行</w:t>
      </w:r>
      <w:r>
        <w:rPr>
          <w:rFonts w:hint="eastAsia" w:ascii="Times New Roman" w:hAnsi="Times New Roman" w:eastAsia="仿宋_GB2312" w:cs="Times New Roman"/>
          <w:szCs w:val="32"/>
        </w:rPr>
        <w:t>合同的能力</w:t>
      </w:r>
      <w:r>
        <w:rPr>
          <w:rFonts w:hint="eastAsia" w:ascii="Times New Roman" w:hAnsi="Times New Roman" w:eastAsia="仿宋_GB2312" w:cs="Times New Roman"/>
          <w:szCs w:val="32"/>
          <w:lang w:eastAsia="zh-CN"/>
        </w:rPr>
        <w:t>；</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color w:val="auto"/>
          <w:szCs w:val="32"/>
          <w:lang w:val="en-US" w:eastAsia="zh-CN"/>
        </w:rPr>
        <w:t>非制造商类型的申请人必须具有中海油相关单位以外的业绩；</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申请人在“信用中国”网站（https://www.creditchina.gov.cn/）未被列入严重失信主体名单；</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申请人在全国企业信用信息公示系统（http://www.gsxt.gov.cn）未被列入严重违法失信名单（黑名单）信息且营业执照登记状态未被吊销或注销；</w:t>
      </w:r>
    </w:p>
    <w:p>
      <w:pPr>
        <w:numPr>
          <w:ilvl w:val="0"/>
          <w:numId w:val="1"/>
        </w:numPr>
        <w:tabs>
          <w:tab w:val="left" w:pos="0"/>
          <w:tab w:val="left" w:pos="640"/>
          <w:tab w:val="left" w:pos="1418"/>
        </w:tabs>
        <w:spacing w:line="560" w:lineRule="exact"/>
        <w:ind w:left="0" w:leftChars="0" w:firstLine="0" w:firstLineChars="0"/>
        <w:rPr>
          <w:rFonts w:ascii="Times New Roman" w:hAnsi="Times New Roman" w:eastAsia="仿宋_GB2312" w:cs="Times New Roman"/>
          <w:szCs w:val="32"/>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投标人在“中国执行信息公开网”网站（</w:t>
      </w:r>
      <w:r>
        <w:rPr>
          <w:rFonts w:hint="eastAsia" w:ascii="Times New Roman" w:hAnsi="Times New Roman" w:eastAsia="仿宋_GB2312" w:cs="Times New Roman"/>
          <w:color w:val="auto"/>
          <w:szCs w:val="32"/>
          <w:u w:val="none"/>
          <w:lang w:val="en-US" w:eastAsia="zh-CN"/>
        </w:rPr>
        <w:t>http://zxgk.court.gov.cn/）未被列入失信被执行人名单；</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申请人需要提供近3年的财务报表；</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申请人需提供简要的说明文件反映其履约能力（包括专业、技术、资金、设备、人员、交货期等）；</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法定代表人授权委托书（如果需要的话）；</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rPr>
      </w:pPr>
      <w:r>
        <w:rPr>
          <w:rFonts w:hint="eastAsia" w:ascii="Times New Roman" w:hAnsi="Times New Roman" w:eastAsia="仿宋_GB2312" w:cs="Times New Roman"/>
          <w:szCs w:val="32"/>
          <w:lang w:val="en-US" w:eastAsia="zh-CN"/>
        </w:rPr>
        <w:t>申请</w:t>
      </w:r>
      <w:r>
        <w:rPr>
          <w:rFonts w:hint="eastAsia" w:ascii="Times New Roman" w:hAnsi="Times New Roman" w:eastAsia="仿宋_GB2312" w:cs="Times New Roman"/>
          <w:szCs w:val="32"/>
        </w:rPr>
        <w:t>人</w:t>
      </w:r>
      <w:r>
        <w:rPr>
          <w:rFonts w:hint="eastAsia" w:ascii="Times New Roman" w:hAnsi="Times New Roman" w:eastAsia="仿宋_GB2312" w:cs="Times New Roman"/>
          <w:szCs w:val="32"/>
          <w:lang w:val="en-US" w:eastAsia="zh-CN"/>
        </w:rPr>
        <w:t>与其他申请人</w:t>
      </w:r>
      <w:r>
        <w:rPr>
          <w:rFonts w:hint="eastAsia" w:ascii="Times New Roman" w:hAnsi="Times New Roman" w:eastAsia="仿宋_GB2312" w:cs="Times New Roman"/>
          <w:szCs w:val="32"/>
        </w:rPr>
        <w:t>单位负责人为同一人或存在控股、管理关系的</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所有相关申请人的响应</w:t>
      </w:r>
      <w:r>
        <w:rPr>
          <w:rFonts w:hint="eastAsia" w:ascii="Times New Roman" w:hAnsi="Times New Roman" w:eastAsia="仿宋_GB2312" w:cs="Times New Roman"/>
          <w:szCs w:val="32"/>
        </w:rPr>
        <w:t>均</w:t>
      </w:r>
      <w:r>
        <w:rPr>
          <w:rFonts w:hint="eastAsia" w:ascii="Times New Roman" w:hAnsi="Times New Roman" w:eastAsia="仿宋_GB2312" w:cs="Times New Roman"/>
          <w:szCs w:val="32"/>
          <w:lang w:val="en-US" w:eastAsia="zh-CN"/>
        </w:rPr>
        <w:t>被</w:t>
      </w:r>
      <w:r>
        <w:rPr>
          <w:rFonts w:hint="eastAsia" w:ascii="Times New Roman" w:hAnsi="Times New Roman" w:eastAsia="仿宋_GB2312" w:cs="Times New Roman"/>
          <w:szCs w:val="32"/>
        </w:rPr>
        <w:t>视为无效</w:t>
      </w:r>
      <w:r>
        <w:rPr>
          <w:rFonts w:hint="eastAsia" w:ascii="Times New Roman" w:hAnsi="Times New Roman" w:eastAsia="仿宋_GB2312" w:cs="Times New Roman"/>
          <w:szCs w:val="32"/>
          <w:lang w:val="en-US" w:eastAsia="zh-CN"/>
        </w:rPr>
        <w:t>响应</w:t>
      </w:r>
      <w:r>
        <w:rPr>
          <w:rFonts w:hint="eastAsia" w:ascii="Times New Roman" w:hAnsi="Times New Roman" w:eastAsia="仿宋_GB2312" w:cs="Times New Roman"/>
          <w:szCs w:val="32"/>
        </w:rPr>
        <w:t>。</w:t>
      </w:r>
    </w:p>
    <w:p>
      <w:pPr>
        <w:numPr>
          <w:ilvl w:val="0"/>
          <w:numId w:val="1"/>
        </w:numPr>
        <w:tabs>
          <w:tab w:val="left" w:pos="0"/>
          <w:tab w:val="left" w:pos="640"/>
          <w:tab w:val="left" w:pos="1418"/>
        </w:tabs>
        <w:spacing w:line="560" w:lineRule="exact"/>
        <w:ind w:left="0" w:leftChars="0" w:firstLine="0" w:firstLineChars="0"/>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在填报反馈信息时，请标明有意愿参与的采办包编号信息，未标明采办包编号信息的视为无效反馈。</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以上</w:t>
      </w: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要求申请人需要在响应此计划公开时以附件形式（格式请见附件：供应商资料信息表）提交相关资料，资料不完整或不能反映公示要求所需要的数据的，采购方有权视为无效响应。</w:t>
      </w:r>
    </w:p>
    <w:p>
      <w:pPr>
        <w:tabs>
          <w:tab w:val="left" w:pos="993"/>
          <w:tab w:val="left" w:pos="1134"/>
          <w:tab w:val="left" w:pos="1418"/>
        </w:tabs>
        <w:spacing w:line="560" w:lineRule="exact"/>
        <w:ind w:firstLine="420" w:firstLineChars="200"/>
        <w:rPr>
          <w:rFonts w:ascii="Times New Roman" w:hAnsi="Times New Roman" w:eastAsia="仿宋_GB2312" w:cs="Times New Roman"/>
          <w:szCs w:val="32"/>
        </w:rPr>
      </w:pPr>
      <w:r>
        <w:rPr>
          <w:rFonts w:ascii="Times New Roman" w:hAnsi="Times New Roman" w:eastAsia="仿宋_GB2312" w:cs="Times New Roman"/>
          <w:szCs w:val="32"/>
        </w:rPr>
        <w:t>本次公开的采办计划是本项目采办工作的初步安排，实际采购应以</w:t>
      </w:r>
      <w:r>
        <w:rPr>
          <w:rFonts w:hint="eastAsia" w:ascii="Times New Roman" w:hAnsi="Times New Roman" w:eastAsia="仿宋_GB2312" w:cs="Times New Roman"/>
          <w:szCs w:val="32"/>
          <w:lang w:val="en-US" w:eastAsia="zh-CN"/>
        </w:rPr>
        <w:t>采购时发布的</w:t>
      </w:r>
      <w:r>
        <w:rPr>
          <w:rFonts w:ascii="Times New Roman" w:hAnsi="Times New Roman" w:eastAsia="仿宋_GB2312" w:cs="Times New Roman"/>
          <w:szCs w:val="32"/>
        </w:rPr>
        <w:t>采购公告和采购文件为准，所有提供和反馈的信息只作为项目采办参考</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最终选定的采购方式及选择的供应商将结合项目实际情况及供应商反馈情况确定</w:t>
      </w:r>
      <w:r>
        <w:rPr>
          <w:rFonts w:ascii="Times New Roman" w:hAnsi="Times New Roman" w:eastAsia="仿宋_GB2312" w:cs="Times New Roman"/>
          <w:szCs w:val="32"/>
        </w:rPr>
        <w:t>。</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ascii="Times New Roman" w:hAnsi="Times New Roman" w:eastAsia="仿宋_GB2312" w:cs="Times New Roman"/>
          <w:szCs w:val="32"/>
        </w:rPr>
        <w:t>本次公告有效期是（</w:t>
      </w:r>
      <w:r>
        <w:rPr>
          <w:rFonts w:hint="eastAsia" w:ascii="Times New Roman" w:hAnsi="Times New Roman" w:eastAsia="仿宋_GB2312" w:cs="Times New Roman"/>
          <w:szCs w:val="32"/>
          <w:u w:val="single"/>
        </w:rPr>
        <w:t>2</w:t>
      </w:r>
      <w:r>
        <w:rPr>
          <w:rFonts w:ascii="Times New Roman" w:hAnsi="Times New Roman" w:eastAsia="仿宋_GB2312" w:cs="Times New Roman"/>
          <w:szCs w:val="32"/>
          <w:u w:val="single"/>
        </w:rPr>
        <w:t>02</w:t>
      </w:r>
      <w:r>
        <w:rPr>
          <w:rFonts w:hint="eastAsia" w:ascii="Times New Roman" w:hAnsi="Times New Roman" w:eastAsia="仿宋_GB2312" w:cs="Times New Roman"/>
          <w:szCs w:val="32"/>
          <w:u w:val="single"/>
          <w:lang w:val="en-US" w:eastAsia="zh-CN"/>
        </w:rPr>
        <w:t>6</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4</w:t>
      </w:r>
      <w:r>
        <w:rPr>
          <w:rFonts w:ascii="Times New Roman" w:hAnsi="Times New Roman" w:eastAsia="仿宋_GB2312" w:cs="Times New Roman"/>
          <w:color w:val="auto"/>
          <w:szCs w:val="32"/>
          <w:highlight w:val="none"/>
        </w:rPr>
        <w:t>月</w:t>
      </w:r>
      <w:r>
        <w:rPr>
          <w:rFonts w:hint="eastAsia" w:ascii="Times New Roman" w:hAnsi="Times New Roman" w:eastAsia="仿宋_GB2312" w:cs="Times New Roman"/>
          <w:color w:val="auto"/>
          <w:szCs w:val="32"/>
          <w:highlight w:val="none"/>
          <w:u w:val="single"/>
          <w:lang w:val="en-US" w:eastAsia="zh-CN"/>
        </w:rPr>
        <w:t>13</w:t>
      </w:r>
      <w:r>
        <w:rPr>
          <w:rFonts w:ascii="Times New Roman" w:hAnsi="Times New Roman" w:eastAsia="仿宋_GB2312" w:cs="Times New Roman"/>
          <w:color w:val="auto"/>
          <w:szCs w:val="32"/>
          <w:highlight w:val="none"/>
        </w:rPr>
        <w:t>日）至（</w:t>
      </w:r>
      <w:r>
        <w:rPr>
          <w:rFonts w:hint="eastAsia" w:ascii="Times New Roman" w:hAnsi="Times New Roman" w:eastAsia="仿宋_GB2312" w:cs="Times New Roman"/>
          <w:color w:val="auto"/>
          <w:szCs w:val="32"/>
          <w:highlight w:val="none"/>
          <w:u w:val="single"/>
        </w:rPr>
        <w:t>2</w:t>
      </w:r>
      <w:r>
        <w:rPr>
          <w:rFonts w:ascii="Times New Roman" w:hAnsi="Times New Roman" w:eastAsia="仿宋_GB2312" w:cs="Times New Roman"/>
          <w:color w:val="auto"/>
          <w:szCs w:val="32"/>
          <w:highlight w:val="none"/>
          <w:u w:val="single"/>
        </w:rPr>
        <w:t>02</w:t>
      </w:r>
      <w:r>
        <w:rPr>
          <w:rFonts w:hint="eastAsia" w:ascii="Times New Roman" w:hAnsi="Times New Roman" w:eastAsia="仿宋_GB2312" w:cs="Times New Roman"/>
          <w:color w:val="auto"/>
          <w:szCs w:val="32"/>
          <w:highlight w:val="none"/>
          <w:u w:val="single"/>
          <w:lang w:val="en-US" w:eastAsia="zh-CN"/>
        </w:rPr>
        <w:t>6</w:t>
      </w:r>
      <w:r>
        <w:rPr>
          <w:rFonts w:ascii="Times New Roman" w:hAnsi="Times New Roman" w:eastAsia="仿宋_GB2312" w:cs="Times New Roman"/>
          <w:color w:val="auto"/>
          <w:szCs w:val="32"/>
          <w:highlight w:val="none"/>
        </w:rPr>
        <w:t>年</w:t>
      </w:r>
      <w:r>
        <w:rPr>
          <w:rFonts w:hint="eastAsia" w:ascii="Times New Roman" w:hAnsi="Times New Roman" w:eastAsia="仿宋_GB2312" w:cs="Times New Roman"/>
          <w:color w:val="auto"/>
          <w:szCs w:val="32"/>
          <w:highlight w:val="none"/>
          <w:u w:val="single"/>
          <w:lang w:val="en-US" w:eastAsia="zh-CN"/>
        </w:rPr>
        <w:t>4</w:t>
      </w:r>
      <w:r>
        <w:rPr>
          <w:rFonts w:ascii="Times New Roman" w:hAnsi="Times New Roman" w:eastAsia="仿宋_GB2312" w:cs="Times New Roman"/>
          <w:color w:val="auto"/>
          <w:szCs w:val="32"/>
          <w:highlight w:val="none"/>
        </w:rPr>
        <w:t>月</w:t>
      </w:r>
      <w:r>
        <w:rPr>
          <w:rFonts w:hint="eastAsia" w:ascii="Times New Roman" w:hAnsi="Times New Roman" w:eastAsia="仿宋_GB2312" w:cs="Times New Roman"/>
          <w:color w:val="auto"/>
          <w:szCs w:val="32"/>
          <w:highlight w:val="none"/>
          <w:u w:val="single"/>
          <w:lang w:val="en-US" w:eastAsia="zh-CN"/>
        </w:rPr>
        <w:t>17</w:t>
      </w:r>
      <w:r>
        <w:rPr>
          <w:rFonts w:ascii="Times New Roman" w:hAnsi="Times New Roman" w:eastAsia="仿宋_GB2312" w:cs="Times New Roman"/>
          <w:color w:val="auto"/>
          <w:szCs w:val="32"/>
        </w:rPr>
        <w:t>日）止。在此期</w:t>
      </w:r>
      <w:r>
        <w:rPr>
          <w:rFonts w:ascii="Times New Roman" w:hAnsi="Times New Roman" w:eastAsia="仿宋_GB2312" w:cs="Times New Roman"/>
          <w:szCs w:val="32"/>
        </w:rPr>
        <w:t>间，有意参与</w:t>
      </w:r>
      <w:r>
        <w:rPr>
          <w:rFonts w:hint="eastAsia" w:ascii="Times New Roman" w:hAnsi="Times New Roman" w:eastAsia="仿宋_GB2312" w:cs="Times New Roman"/>
          <w:szCs w:val="32"/>
        </w:rPr>
        <w:t>本</w:t>
      </w:r>
      <w:r>
        <w:rPr>
          <w:rFonts w:hint="eastAsia" w:ascii="Times New Roman" w:hAnsi="Times New Roman" w:eastAsia="仿宋_GB2312" w:cs="Times New Roman"/>
          <w:szCs w:val="32"/>
          <w:lang w:val="en-US" w:eastAsia="zh-CN"/>
        </w:rPr>
        <w:t>项目</w:t>
      </w:r>
      <w:r>
        <w:rPr>
          <w:rFonts w:ascii="Times New Roman" w:hAnsi="Times New Roman" w:eastAsia="仿宋_GB2312" w:cs="Times New Roman"/>
          <w:szCs w:val="32"/>
        </w:rPr>
        <w:t>的系统用户可在</w:t>
      </w:r>
      <w:r>
        <w:rPr>
          <w:rFonts w:hint="eastAsia" w:ascii="Times New Roman" w:hAnsi="Times New Roman" w:eastAsia="仿宋_GB2312" w:cs="Times New Roman"/>
          <w:szCs w:val="32"/>
        </w:rPr>
        <w:t>中海油</w:t>
      </w:r>
      <w:r>
        <w:rPr>
          <w:rFonts w:hint="eastAsia" w:ascii="Times New Roman" w:hAnsi="Times New Roman" w:eastAsia="仿宋_GB2312" w:cs="Times New Roman"/>
          <w:szCs w:val="32"/>
          <w:lang w:val="en-US" w:eastAsia="zh-CN"/>
        </w:rPr>
        <w:t>采办业务管理与交易系统（https://buy.cnooc.com.cn/cbjyweb/）</w:t>
      </w:r>
      <w:r>
        <w:rPr>
          <w:rFonts w:ascii="Times New Roman" w:hAnsi="Times New Roman" w:eastAsia="仿宋_GB2312" w:cs="Times New Roman"/>
          <w:szCs w:val="32"/>
        </w:rPr>
        <w:t>中提交反馈材料。</w:t>
      </w:r>
    </w:p>
    <w:p>
      <w:pPr>
        <w:tabs>
          <w:tab w:val="left" w:pos="993"/>
          <w:tab w:val="left" w:pos="1134"/>
          <w:tab w:val="left" w:pos="1418"/>
        </w:tabs>
        <w:spacing w:line="560" w:lineRule="exac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附件：</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0" w:lineRule="atLeast"/>
        <w:ind w:left="420" w:right="0" w:firstLine="0"/>
        <w:jc w:val="left"/>
        <w:textAlignment w:val="auto"/>
        <w:rPr>
          <w:rFonts w:hint="eastAsia" w:ascii="仿宋_GB2312" w:eastAsia="仿宋_GB2312" w:cs="仿宋_GB2312"/>
          <w:kern w:val="0"/>
          <w:sz w:val="21"/>
          <w:szCs w:val="21"/>
          <w:lang w:val="en-US" w:eastAsia="zh-CN" w:bidi="ar"/>
        </w:rPr>
      </w:pPr>
      <w:r>
        <w:rPr>
          <w:rFonts w:hint="default" w:ascii="仿宋_GB2312" w:eastAsia="仿宋_GB2312" w:cs="仿宋_GB2312"/>
          <w:kern w:val="0"/>
          <w:sz w:val="21"/>
          <w:szCs w:val="21"/>
          <w:lang w:val="en-US" w:eastAsia="zh-CN" w:bidi="ar"/>
        </w:rPr>
        <w:t>公开</w:t>
      </w:r>
      <w:r>
        <w:rPr>
          <w:rFonts w:hint="eastAsia" w:ascii="仿宋_GB2312" w:eastAsia="仿宋_GB2312" w:cs="仿宋_GB2312"/>
          <w:kern w:val="0"/>
          <w:sz w:val="21"/>
          <w:szCs w:val="21"/>
          <w:lang w:val="en-US" w:eastAsia="zh-CN" w:bidi="ar"/>
        </w:rPr>
        <w:t>询价单—华鹤公司2026年尿素生产部甲醛循环泵（07011 JAJB）改造项目</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0" w:lineRule="atLeast"/>
        <w:ind w:left="420" w:right="0" w:firstLine="0"/>
        <w:jc w:val="left"/>
        <w:textAlignment w:val="auto"/>
        <w:rPr>
          <w:rFonts w:hint="default" w:ascii="仿宋_GB2312" w:eastAsia="仿宋_GB2312" w:cs="仿宋_GB2312"/>
          <w:kern w:val="0"/>
          <w:sz w:val="21"/>
          <w:szCs w:val="21"/>
          <w:lang w:val="en-US" w:eastAsia="zh-CN" w:bidi="ar"/>
        </w:rPr>
      </w:pPr>
      <w:r>
        <w:rPr>
          <w:rFonts w:hint="eastAsia" w:ascii="仿宋_GB2312" w:eastAsia="仿宋_GB2312" w:cs="仿宋_GB2312"/>
          <w:kern w:val="0"/>
          <w:sz w:val="21"/>
          <w:szCs w:val="21"/>
          <w:lang w:val="en-US" w:eastAsia="zh-CN" w:bidi="ar"/>
        </w:rPr>
        <w:t>技术询价文件—华鹤公司2026年尿素生产部甲醛循环泵（07011 JAJB）改造项目</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0" w:lineRule="atLeast"/>
        <w:ind w:left="420" w:right="0" w:firstLine="0"/>
        <w:jc w:val="left"/>
        <w:textAlignment w:val="auto"/>
        <w:rPr>
          <w:rFonts w:hint="default" w:ascii="仿宋_GB2312" w:eastAsia="仿宋_GB2312" w:cs="仿宋_GB2312" w:hAnsiTheme="minorHAnsi"/>
          <w:kern w:val="0"/>
          <w:sz w:val="21"/>
          <w:szCs w:val="21"/>
          <w:lang w:val="en-US" w:eastAsia="zh-CN" w:bidi="ar"/>
        </w:rPr>
      </w:pPr>
      <w:bookmarkStart w:id="0" w:name="_GoBack"/>
      <w:bookmarkEnd w:id="0"/>
      <w:r>
        <w:rPr>
          <w:rFonts w:hint="default" w:ascii="仿宋_GB2312" w:eastAsia="仿宋_GB2312" w:cs="仿宋_GB2312" w:hAnsiTheme="minorHAnsi"/>
          <w:kern w:val="0"/>
          <w:sz w:val="21"/>
          <w:szCs w:val="21"/>
          <w:lang w:val="en-US" w:eastAsia="zh-CN" w:bidi="ar"/>
        </w:rPr>
        <w:t>询价文件意见反馈表</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0" w:lineRule="atLeast"/>
        <w:ind w:left="420" w:right="0" w:firstLine="0"/>
        <w:jc w:val="left"/>
        <w:textAlignment w:val="auto"/>
        <w:rPr>
          <w:rFonts w:hint="default" w:ascii="仿宋_GB2312" w:eastAsia="仿宋_GB2312" w:cs="仿宋_GB2312" w:hAnsiTheme="minorHAnsi"/>
          <w:kern w:val="0"/>
          <w:sz w:val="21"/>
          <w:szCs w:val="21"/>
          <w:lang w:val="en-US" w:eastAsia="zh-CN" w:bidi="ar"/>
        </w:rPr>
      </w:pPr>
      <w:r>
        <w:rPr>
          <w:rFonts w:hint="default" w:ascii="仿宋_GB2312" w:eastAsia="仿宋_GB2312" w:cs="仿宋_GB2312" w:hAnsiTheme="minorHAnsi"/>
          <w:kern w:val="0"/>
          <w:sz w:val="21"/>
          <w:szCs w:val="21"/>
          <w:lang w:val="en-US" w:eastAsia="zh-CN" w:bidi="ar"/>
        </w:rPr>
        <w:t>供应商资料信息表</w:t>
      </w: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中海石油化学股份有限公司采办共享中心</w:t>
      </w:r>
    </w:p>
    <w:p>
      <w:pPr>
        <w:tabs>
          <w:tab w:val="left" w:pos="993"/>
          <w:tab w:val="left" w:pos="1134"/>
          <w:tab w:val="left" w:pos="1418"/>
        </w:tabs>
        <w:spacing w:line="600" w:lineRule="exact"/>
        <w:ind w:right="480" w:firstLine="630" w:firstLineChars="300"/>
        <w:jc w:val="center"/>
      </w:pPr>
      <w:r>
        <w:rPr>
          <w:rFonts w:hint="eastAsia" w:ascii="Times New Roman" w:hAnsi="Times New Roman" w:eastAsia="仿宋_GB2312" w:cs="Times New Roman"/>
          <w:szCs w:val="32"/>
          <w:lang w:val="en-US" w:eastAsia="zh-CN"/>
        </w:rPr>
        <w:t xml:space="preserve">                                                                                           </w:t>
      </w:r>
      <w:r>
        <w:rPr>
          <w:rFonts w:hint="eastAsia" w:ascii="Times New Roman" w:hAnsi="Times New Roman" w:eastAsia="仿宋_GB2312" w:cs="Times New Roman"/>
          <w:szCs w:val="32"/>
        </w:rPr>
        <w:t>2</w:t>
      </w:r>
      <w:r>
        <w:rPr>
          <w:rFonts w:ascii="Times New Roman" w:hAnsi="Times New Roman" w:eastAsia="仿宋_GB2312" w:cs="Times New Roman"/>
          <w:szCs w:val="32"/>
        </w:rPr>
        <w:t>02</w:t>
      </w:r>
      <w:r>
        <w:rPr>
          <w:rFonts w:hint="eastAsia" w:ascii="Times New Roman" w:hAnsi="Times New Roman" w:eastAsia="仿宋_GB2312" w:cs="Times New Roman"/>
          <w:szCs w:val="32"/>
          <w:lang w:val="en-US" w:eastAsia="zh-CN"/>
        </w:rPr>
        <w:t>6</w:t>
      </w:r>
      <w:r>
        <w:rPr>
          <w:rFonts w:ascii="Times New Roman" w:hAnsi="Times New Roman" w:eastAsia="仿宋_GB2312" w:cs="Times New Roman"/>
          <w:szCs w:val="32"/>
        </w:rPr>
        <w:t>年</w:t>
      </w:r>
      <w:r>
        <w:rPr>
          <w:rFonts w:hint="eastAsia" w:ascii="Times New Roman" w:hAnsi="Times New Roman" w:eastAsia="仿宋_GB2312" w:cs="Times New Roman"/>
          <w:szCs w:val="32"/>
          <w:lang w:val="en-US" w:eastAsia="zh-CN"/>
        </w:rPr>
        <w:t>4</w:t>
      </w:r>
      <w:r>
        <w:rPr>
          <w:rFonts w:ascii="Times New Roman" w:hAnsi="Times New Roman" w:eastAsia="仿宋_GB2312" w:cs="Times New Roman"/>
          <w:szCs w:val="32"/>
        </w:rPr>
        <w:t>月</w:t>
      </w:r>
      <w:r>
        <w:rPr>
          <w:rFonts w:hint="eastAsia" w:ascii="Times New Roman" w:hAnsi="Times New Roman" w:eastAsia="仿宋_GB2312" w:cs="Times New Roman"/>
          <w:szCs w:val="32"/>
          <w:lang w:val="en-US" w:eastAsia="zh-CN"/>
        </w:rPr>
        <w:t>13</w:t>
      </w:r>
      <w:r>
        <w:rPr>
          <w:rFonts w:ascii="Times New Roman" w:hAnsi="Times New Roman" w:eastAsia="仿宋_GB2312" w:cs="Times New Roman"/>
          <w:szCs w:val="32"/>
        </w:rPr>
        <w:t>日</w:t>
      </w:r>
    </w:p>
    <w:sectPr>
      <w:pgSz w:w="16838" w:h="11906" w:orient="landscape"/>
      <w:pgMar w:top="1800" w:right="1440" w:bottom="1800" w:left="16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03BDE"/>
    <w:multiLevelType w:val="singleLevel"/>
    <w:tmpl w:val="A1D03BDE"/>
    <w:lvl w:ilvl="0" w:tentative="0">
      <w:start w:val="1"/>
      <w:numFmt w:val="decimal"/>
      <w:lvlText w:val="%1."/>
      <w:lvlJc w:val="left"/>
      <w:pPr>
        <w:ind w:left="425" w:hanging="425"/>
      </w:pPr>
      <w:rPr>
        <w:rFonts w:hint="default"/>
      </w:rPr>
    </w:lvl>
  </w:abstractNum>
  <w:abstractNum w:abstractNumId="1">
    <w:nsid w:val="02A171FC"/>
    <w:multiLevelType w:val="singleLevel"/>
    <w:tmpl w:val="02A171FC"/>
    <w:lvl w:ilvl="0" w:tentative="0">
      <w:start w:val="1"/>
      <w:numFmt w:val="decimal"/>
      <w:suff w:val="nothing"/>
      <w:lvlText w:val="%1、"/>
      <w:lvlJc w:val="left"/>
      <w:rPr>
        <w:rFonts w:hint="default" w:ascii="仿宋" w:hAnsi="仿宋" w:eastAsia="仿宋" w:cs="仿宋"/>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OGFmMGI2ZWZiODk2NTU1ZWNlZjM5MjU0YTRjMzAifQ=="/>
  </w:docVars>
  <w:rsids>
    <w:rsidRoot w:val="00AE20AB"/>
    <w:rsid w:val="00044337"/>
    <w:rsid w:val="000937B7"/>
    <w:rsid w:val="000B254B"/>
    <w:rsid w:val="00123791"/>
    <w:rsid w:val="001679CF"/>
    <w:rsid w:val="001E358C"/>
    <w:rsid w:val="00221930"/>
    <w:rsid w:val="002E3C4A"/>
    <w:rsid w:val="003A1AC9"/>
    <w:rsid w:val="003A20F6"/>
    <w:rsid w:val="004029A6"/>
    <w:rsid w:val="005A08A0"/>
    <w:rsid w:val="00724980"/>
    <w:rsid w:val="00806599"/>
    <w:rsid w:val="00901E6F"/>
    <w:rsid w:val="00AE20AB"/>
    <w:rsid w:val="00C14D7F"/>
    <w:rsid w:val="00CB665A"/>
    <w:rsid w:val="00ED277A"/>
    <w:rsid w:val="00F060FA"/>
    <w:rsid w:val="01346B5F"/>
    <w:rsid w:val="01941722"/>
    <w:rsid w:val="02787E89"/>
    <w:rsid w:val="02D26FDE"/>
    <w:rsid w:val="02EB56B1"/>
    <w:rsid w:val="033276B2"/>
    <w:rsid w:val="04FA18B8"/>
    <w:rsid w:val="0545350F"/>
    <w:rsid w:val="056E3078"/>
    <w:rsid w:val="063A5096"/>
    <w:rsid w:val="064268D3"/>
    <w:rsid w:val="06A30B9A"/>
    <w:rsid w:val="0838224D"/>
    <w:rsid w:val="086B085E"/>
    <w:rsid w:val="09812ABF"/>
    <w:rsid w:val="0A6727FC"/>
    <w:rsid w:val="0A6F2647"/>
    <w:rsid w:val="0A883CD4"/>
    <w:rsid w:val="0AB139BA"/>
    <w:rsid w:val="0BE20A8D"/>
    <w:rsid w:val="0CBA1C1C"/>
    <w:rsid w:val="0D275D99"/>
    <w:rsid w:val="0D2C580E"/>
    <w:rsid w:val="0D631E83"/>
    <w:rsid w:val="0DEB6B19"/>
    <w:rsid w:val="0E8234FE"/>
    <w:rsid w:val="0F411414"/>
    <w:rsid w:val="0F666900"/>
    <w:rsid w:val="0FCC49B6"/>
    <w:rsid w:val="109F630A"/>
    <w:rsid w:val="12552BA2"/>
    <w:rsid w:val="127D37CD"/>
    <w:rsid w:val="12D77CF6"/>
    <w:rsid w:val="12DB3B6B"/>
    <w:rsid w:val="12F14123"/>
    <w:rsid w:val="138A61DE"/>
    <w:rsid w:val="13971E8D"/>
    <w:rsid w:val="144C5F5B"/>
    <w:rsid w:val="14D906C8"/>
    <w:rsid w:val="151052D0"/>
    <w:rsid w:val="16D21DBD"/>
    <w:rsid w:val="17E1613A"/>
    <w:rsid w:val="19364C30"/>
    <w:rsid w:val="194457D0"/>
    <w:rsid w:val="1A411511"/>
    <w:rsid w:val="1A82591C"/>
    <w:rsid w:val="1AD708C9"/>
    <w:rsid w:val="1BA35C4C"/>
    <w:rsid w:val="1BD767A1"/>
    <w:rsid w:val="1C643279"/>
    <w:rsid w:val="1CB67927"/>
    <w:rsid w:val="1DB4050C"/>
    <w:rsid w:val="1E2D1D2B"/>
    <w:rsid w:val="1EF94CA8"/>
    <w:rsid w:val="1F9A7181"/>
    <w:rsid w:val="20764540"/>
    <w:rsid w:val="20982E05"/>
    <w:rsid w:val="20BB2D8C"/>
    <w:rsid w:val="20FA738A"/>
    <w:rsid w:val="213D2627"/>
    <w:rsid w:val="217F7880"/>
    <w:rsid w:val="21CE663D"/>
    <w:rsid w:val="21D21888"/>
    <w:rsid w:val="22F27A1C"/>
    <w:rsid w:val="24C32FA0"/>
    <w:rsid w:val="254B0895"/>
    <w:rsid w:val="25A97AB5"/>
    <w:rsid w:val="25CD0E66"/>
    <w:rsid w:val="25E06B30"/>
    <w:rsid w:val="26135240"/>
    <w:rsid w:val="26E01419"/>
    <w:rsid w:val="27004CDC"/>
    <w:rsid w:val="274063D2"/>
    <w:rsid w:val="282F4953"/>
    <w:rsid w:val="28F5078A"/>
    <w:rsid w:val="2A146FA7"/>
    <w:rsid w:val="2A311476"/>
    <w:rsid w:val="2A3B63D0"/>
    <w:rsid w:val="2A7740BB"/>
    <w:rsid w:val="2AA836D0"/>
    <w:rsid w:val="2B4E028B"/>
    <w:rsid w:val="2BAD5947"/>
    <w:rsid w:val="2BC96A22"/>
    <w:rsid w:val="2BCC1D2A"/>
    <w:rsid w:val="2C43682A"/>
    <w:rsid w:val="2C6B1B02"/>
    <w:rsid w:val="2CDD2589"/>
    <w:rsid w:val="2D24017B"/>
    <w:rsid w:val="2DA00BCA"/>
    <w:rsid w:val="2ED60D47"/>
    <w:rsid w:val="2EE84073"/>
    <w:rsid w:val="2FA409F6"/>
    <w:rsid w:val="2FC9171A"/>
    <w:rsid w:val="30020929"/>
    <w:rsid w:val="300529FE"/>
    <w:rsid w:val="303C4465"/>
    <w:rsid w:val="308C5D5A"/>
    <w:rsid w:val="314A132C"/>
    <w:rsid w:val="318558A6"/>
    <w:rsid w:val="32460A89"/>
    <w:rsid w:val="32E4367C"/>
    <w:rsid w:val="3348767B"/>
    <w:rsid w:val="341E030F"/>
    <w:rsid w:val="34712EB9"/>
    <w:rsid w:val="34BB22CD"/>
    <w:rsid w:val="353E3FE9"/>
    <w:rsid w:val="39634C37"/>
    <w:rsid w:val="39952FCF"/>
    <w:rsid w:val="3A081DED"/>
    <w:rsid w:val="3A9721AC"/>
    <w:rsid w:val="3C252E1C"/>
    <w:rsid w:val="3C2A03C4"/>
    <w:rsid w:val="3C8C25F4"/>
    <w:rsid w:val="3CDB7A19"/>
    <w:rsid w:val="3D727B2B"/>
    <w:rsid w:val="3DE1309A"/>
    <w:rsid w:val="3E097026"/>
    <w:rsid w:val="3E452FCB"/>
    <w:rsid w:val="3F450F4A"/>
    <w:rsid w:val="3FDA01D6"/>
    <w:rsid w:val="410272B3"/>
    <w:rsid w:val="417765CE"/>
    <w:rsid w:val="417B007B"/>
    <w:rsid w:val="42563181"/>
    <w:rsid w:val="43FD66E9"/>
    <w:rsid w:val="444F35A2"/>
    <w:rsid w:val="449D4729"/>
    <w:rsid w:val="44EA211C"/>
    <w:rsid w:val="45A06820"/>
    <w:rsid w:val="47D84026"/>
    <w:rsid w:val="495A090D"/>
    <w:rsid w:val="49E74ACD"/>
    <w:rsid w:val="4B1C6996"/>
    <w:rsid w:val="4B676167"/>
    <w:rsid w:val="4C541351"/>
    <w:rsid w:val="4C997D3D"/>
    <w:rsid w:val="4CD179B5"/>
    <w:rsid w:val="4CF058B3"/>
    <w:rsid w:val="4D3B063E"/>
    <w:rsid w:val="4D4F39BE"/>
    <w:rsid w:val="4D5B0F82"/>
    <w:rsid w:val="4D6D5C3F"/>
    <w:rsid w:val="4D6E7A7C"/>
    <w:rsid w:val="4DC7772C"/>
    <w:rsid w:val="4E2C0CCA"/>
    <w:rsid w:val="4E8C7CE9"/>
    <w:rsid w:val="4F292144"/>
    <w:rsid w:val="4F2C3AB4"/>
    <w:rsid w:val="4F917EAC"/>
    <w:rsid w:val="50545813"/>
    <w:rsid w:val="50E063BC"/>
    <w:rsid w:val="51145984"/>
    <w:rsid w:val="51B81A02"/>
    <w:rsid w:val="51CF42C5"/>
    <w:rsid w:val="530D28FF"/>
    <w:rsid w:val="531427A3"/>
    <w:rsid w:val="54AF29D7"/>
    <w:rsid w:val="55B4323E"/>
    <w:rsid w:val="57E41FC0"/>
    <w:rsid w:val="586C58ED"/>
    <w:rsid w:val="58A565CB"/>
    <w:rsid w:val="594016BD"/>
    <w:rsid w:val="598628CC"/>
    <w:rsid w:val="59BF6F22"/>
    <w:rsid w:val="5A0033C9"/>
    <w:rsid w:val="5A2D7F9D"/>
    <w:rsid w:val="5AE40FCB"/>
    <w:rsid w:val="5B102B72"/>
    <w:rsid w:val="5B6136EC"/>
    <w:rsid w:val="5B62077B"/>
    <w:rsid w:val="5B910060"/>
    <w:rsid w:val="5B967583"/>
    <w:rsid w:val="5BB44DD2"/>
    <w:rsid w:val="5BBD67C7"/>
    <w:rsid w:val="5C14111B"/>
    <w:rsid w:val="5C5F0578"/>
    <w:rsid w:val="5CA9559B"/>
    <w:rsid w:val="5CDA58F9"/>
    <w:rsid w:val="5D8D1EC7"/>
    <w:rsid w:val="60136B9D"/>
    <w:rsid w:val="607822E6"/>
    <w:rsid w:val="60B33AAC"/>
    <w:rsid w:val="611E40B1"/>
    <w:rsid w:val="61D705E3"/>
    <w:rsid w:val="62BE08F6"/>
    <w:rsid w:val="62F24EF0"/>
    <w:rsid w:val="633A05F8"/>
    <w:rsid w:val="638B1822"/>
    <w:rsid w:val="64226328"/>
    <w:rsid w:val="64C3035F"/>
    <w:rsid w:val="64FE6D35"/>
    <w:rsid w:val="651A3B28"/>
    <w:rsid w:val="65904230"/>
    <w:rsid w:val="661C73DE"/>
    <w:rsid w:val="661F1F16"/>
    <w:rsid w:val="66322EDB"/>
    <w:rsid w:val="670F36D1"/>
    <w:rsid w:val="673415E9"/>
    <w:rsid w:val="6876296E"/>
    <w:rsid w:val="698718B2"/>
    <w:rsid w:val="6AA024B2"/>
    <w:rsid w:val="6C117739"/>
    <w:rsid w:val="6D0921C2"/>
    <w:rsid w:val="6D216B9A"/>
    <w:rsid w:val="70E07D76"/>
    <w:rsid w:val="71103918"/>
    <w:rsid w:val="71EB72E8"/>
    <w:rsid w:val="73017794"/>
    <w:rsid w:val="744F7262"/>
    <w:rsid w:val="74F55BBF"/>
    <w:rsid w:val="75584059"/>
    <w:rsid w:val="75657072"/>
    <w:rsid w:val="764E1460"/>
    <w:rsid w:val="77E84355"/>
    <w:rsid w:val="790E0877"/>
    <w:rsid w:val="7A35598F"/>
    <w:rsid w:val="7A9647C6"/>
    <w:rsid w:val="7AF32E01"/>
    <w:rsid w:val="7BA22130"/>
    <w:rsid w:val="7BCE3ACB"/>
    <w:rsid w:val="7C7675AA"/>
    <w:rsid w:val="7CF336E9"/>
    <w:rsid w:val="7D895DCA"/>
    <w:rsid w:val="7D8C1A39"/>
    <w:rsid w:val="7E0259AD"/>
    <w:rsid w:val="7E0E08B5"/>
    <w:rsid w:val="7E65018D"/>
    <w:rsid w:val="7ED60B02"/>
    <w:rsid w:val="7F251025"/>
    <w:rsid w:val="7FD0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Emphasis"/>
    <w:basedOn w:val="7"/>
    <w:qFormat/>
    <w:uiPriority w:val="20"/>
    <w:rPr>
      <w:b/>
      <w:bCs/>
    </w:rPr>
  </w:style>
  <w:style w:type="character" w:styleId="11">
    <w:name w:val="HTML Definition"/>
    <w:basedOn w:val="7"/>
    <w:semiHidden/>
    <w:unhideWhenUsed/>
    <w:qFormat/>
    <w:uiPriority w:val="99"/>
  </w:style>
  <w:style w:type="character" w:styleId="12">
    <w:name w:val="HTML Typewriter"/>
    <w:basedOn w:val="7"/>
    <w:semiHidden/>
    <w:unhideWhenUsed/>
    <w:qFormat/>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qFormat/>
    <w:uiPriority w:val="99"/>
  </w:style>
  <w:style w:type="character" w:styleId="15">
    <w:name w:val="Hyperlink"/>
    <w:basedOn w:val="7"/>
    <w:semiHidden/>
    <w:unhideWhenUsed/>
    <w:qFormat/>
    <w:uiPriority w:val="99"/>
    <w:rPr>
      <w:color w:val="333333"/>
      <w:u w:val="none"/>
    </w:rPr>
  </w:style>
  <w:style w:type="character" w:styleId="16">
    <w:name w:val="HTML Code"/>
    <w:basedOn w:val="7"/>
    <w:semiHidden/>
    <w:unhideWhenUsed/>
    <w:qFormat/>
    <w:uiPriority w:val="99"/>
    <w:rPr>
      <w:rFonts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hint="default" w:ascii="monospace" w:hAnsi="monospace" w:eastAsia="monospace" w:cs="monospace"/>
    </w:rPr>
  </w:style>
  <w:style w:type="character" w:customStyle="1" w:styleId="20">
    <w:name w:val="页眉 Char"/>
    <w:basedOn w:val="7"/>
    <w:link w:val="4"/>
    <w:qFormat/>
    <w:uiPriority w:val="99"/>
    <w:rPr>
      <w:sz w:val="18"/>
      <w:szCs w:val="18"/>
    </w:rPr>
  </w:style>
  <w:style w:type="character" w:customStyle="1" w:styleId="21">
    <w:name w:val="页脚 Char"/>
    <w:basedOn w:val="7"/>
    <w:link w:val="3"/>
    <w:qFormat/>
    <w:uiPriority w:val="99"/>
    <w:rPr>
      <w:sz w:val="18"/>
      <w:szCs w:val="18"/>
    </w:rPr>
  </w:style>
  <w:style w:type="paragraph" w:styleId="22">
    <w:name w:val="List Paragraph"/>
    <w:basedOn w:val="1"/>
    <w:qFormat/>
    <w:uiPriority w:val="1"/>
    <w:pPr>
      <w:ind w:firstLine="420" w:firstLineChars="200"/>
    </w:pPr>
  </w:style>
  <w:style w:type="character" w:customStyle="1" w:styleId="23">
    <w:name w:val="select"/>
    <w:basedOn w:val="7"/>
    <w:qFormat/>
    <w:uiPriority w:val="0"/>
  </w:style>
  <w:style w:type="character" w:customStyle="1" w:styleId="24">
    <w:name w:val="clear"/>
    <w:basedOn w:val="7"/>
    <w:qFormat/>
    <w:uiPriority w:val="0"/>
  </w:style>
  <w:style w:type="character" w:customStyle="1" w:styleId="25">
    <w:name w:val="comboiconspan"/>
    <w:basedOn w:val="7"/>
    <w:qFormat/>
    <w:uiPriority w:val="0"/>
  </w:style>
  <w:style w:type="character" w:customStyle="1" w:styleId="26">
    <w:name w:val="comboiconspanclear"/>
    <w:basedOn w:val="7"/>
    <w:qFormat/>
    <w:uiPriority w:val="0"/>
  </w:style>
  <w:style w:type="character" w:customStyle="1" w:styleId="27">
    <w:name w:val="ui-icon44"/>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Words>
  <Characters>527</Characters>
  <Lines>4</Lines>
  <Paragraphs>1</Paragraphs>
  <TotalTime>0</TotalTime>
  <ScaleCrop>false</ScaleCrop>
  <LinksUpToDate>false</LinksUpToDate>
  <CharactersWithSpaces>618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2022-05-26T14:10:00Z</dcterms:created>
  <dc:creator>季云峰/采办项目组/集团公司机关</dc:creator>
  <cp:lastModifiedBy>采办中心</cp:lastModifiedBy>
  <cp:lastPrinted>2024-01-15T08:44:00Z</cp:lastPrinted>
  <dcterms:modified xsi:type="dcterms:W3CDTF">2026-04-13T01:54:13Z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545B91B4D48D487E9939E1819F4670C7</vt:lpwstr>
  </property>
</Properties>
</file>