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27854">
      <w:pPr>
        <w:pStyle w:val="4"/>
        <w:pageBreakBefore w:val="0"/>
        <w:wordWrap/>
        <w:overflowPunct/>
        <w:topLinePunct w:val="0"/>
        <w:bidi w:val="0"/>
        <w:spacing w:line="307" w:lineRule="auto"/>
        <w:rPr>
          <w:spacing w:val="0"/>
        </w:rPr>
      </w:pPr>
    </w:p>
    <w:p w14:paraId="349F479D">
      <w:pPr>
        <w:pStyle w:val="4"/>
        <w:pageBreakBefore w:val="0"/>
        <w:wordWrap/>
        <w:overflowPunct/>
        <w:topLinePunct w:val="0"/>
        <w:bidi w:val="0"/>
        <w:spacing w:line="308" w:lineRule="auto"/>
        <w:rPr>
          <w:spacing w:val="0"/>
        </w:rPr>
      </w:pPr>
    </w:p>
    <w:p w14:paraId="3EB3029D">
      <w:pPr>
        <w:pageBreakBefore w:val="0"/>
        <w:widowControl w:val="0"/>
        <w:tabs>
          <w:tab w:val="left" w:pos="2070"/>
          <w:tab w:val="center" w:pos="4365"/>
        </w:tabs>
        <w:kinsoku/>
        <w:wordWrap/>
        <w:overflowPunct/>
        <w:topLinePunct w:val="0"/>
        <w:autoSpaceDE/>
        <w:autoSpaceDN/>
        <w:bidi w:val="0"/>
        <w:adjustRightInd/>
        <w:snapToGrid w:val="0"/>
        <w:spacing w:line="900" w:lineRule="exact"/>
        <w:jc w:val="center"/>
        <w:textAlignment w:val="auto"/>
        <w:rPr>
          <w:rFonts w:hint="eastAsia" w:ascii="华文中宋" w:hAnsi="华文中宋" w:eastAsia="华文中宋" w:cs="华文中宋"/>
          <w:b/>
          <w:snapToGrid/>
          <w:spacing w:val="0"/>
          <w:kern w:val="0"/>
          <w:sz w:val="48"/>
          <w:szCs w:val="84"/>
          <w:lang w:eastAsia="zh-CN"/>
        </w:rPr>
      </w:pPr>
      <w:r>
        <w:rPr>
          <w:rFonts w:hint="eastAsia" w:ascii="华文中宋" w:hAnsi="华文中宋" w:eastAsia="华文中宋" w:cs="华文中宋"/>
          <w:b/>
          <w:snapToGrid/>
          <w:spacing w:val="0"/>
          <w:kern w:val="0"/>
          <w:sz w:val="48"/>
          <w:szCs w:val="84"/>
          <w:lang w:val="en-US" w:eastAsia="zh-CN"/>
        </w:rPr>
        <w:t>小店区人民医院妇幼保健专科建设项目（设备采购）</w:t>
      </w:r>
    </w:p>
    <w:p w14:paraId="44E16EDC">
      <w:pPr>
        <w:pStyle w:val="4"/>
        <w:pageBreakBefore w:val="0"/>
        <w:wordWrap/>
        <w:overflowPunct/>
        <w:topLinePunct w:val="0"/>
        <w:bidi w:val="0"/>
        <w:spacing w:line="254" w:lineRule="auto"/>
        <w:rPr>
          <w:spacing w:val="0"/>
        </w:rPr>
      </w:pPr>
    </w:p>
    <w:p w14:paraId="2B26A4B6">
      <w:pPr>
        <w:pStyle w:val="4"/>
        <w:pageBreakBefore w:val="0"/>
        <w:wordWrap/>
        <w:overflowPunct/>
        <w:topLinePunct w:val="0"/>
        <w:bidi w:val="0"/>
        <w:spacing w:line="254" w:lineRule="auto"/>
        <w:rPr>
          <w:spacing w:val="0"/>
        </w:rPr>
      </w:pPr>
    </w:p>
    <w:p w14:paraId="3310A1AF">
      <w:pPr>
        <w:pStyle w:val="4"/>
        <w:pageBreakBefore w:val="0"/>
        <w:wordWrap/>
        <w:overflowPunct/>
        <w:topLinePunct w:val="0"/>
        <w:bidi w:val="0"/>
        <w:spacing w:line="254" w:lineRule="auto"/>
        <w:rPr>
          <w:spacing w:val="0"/>
        </w:rPr>
      </w:pPr>
    </w:p>
    <w:p w14:paraId="4ADAB501">
      <w:pPr>
        <w:pageBreakBefore w:val="0"/>
        <w:widowControl w:val="0"/>
        <w:kinsoku/>
        <w:wordWrap/>
        <w:overflowPunct/>
        <w:topLinePunct w:val="0"/>
        <w:autoSpaceDE/>
        <w:autoSpaceDN/>
        <w:bidi w:val="0"/>
        <w:adjustRightInd/>
        <w:snapToGrid/>
        <w:spacing w:line="1000" w:lineRule="exact"/>
        <w:jc w:val="center"/>
        <w:textAlignment w:val="auto"/>
        <w:rPr>
          <w:rFonts w:hint="eastAsia" w:ascii="华文中宋" w:hAnsi="华文中宋" w:eastAsia="华文中宋" w:cs="华文中宋"/>
          <w:b/>
          <w:snapToGrid/>
          <w:spacing w:val="0"/>
          <w:kern w:val="0"/>
          <w:sz w:val="62"/>
          <w:szCs w:val="84"/>
          <w:lang w:eastAsia="zh-CN"/>
        </w:rPr>
      </w:pPr>
      <w:r>
        <w:rPr>
          <w:rFonts w:hint="eastAsia" w:ascii="华文中宋" w:hAnsi="华文中宋" w:eastAsia="华文中宋" w:cs="华文中宋"/>
          <w:b/>
          <w:snapToGrid/>
          <w:spacing w:val="0"/>
          <w:kern w:val="0"/>
          <w:sz w:val="62"/>
          <w:szCs w:val="84"/>
          <w:lang w:eastAsia="zh-CN"/>
        </w:rPr>
        <w:t>招</w:t>
      </w:r>
      <w:r>
        <w:rPr>
          <w:rFonts w:hint="eastAsia" w:ascii="华文中宋" w:hAnsi="华文中宋" w:eastAsia="华文中宋" w:cs="华文中宋"/>
          <w:b/>
          <w:snapToGrid/>
          <w:spacing w:val="0"/>
          <w:kern w:val="0"/>
          <w:sz w:val="62"/>
          <w:szCs w:val="84"/>
          <w:lang w:val="en-US" w:eastAsia="zh-CN"/>
        </w:rPr>
        <w:t xml:space="preserve"> </w:t>
      </w:r>
      <w:r>
        <w:rPr>
          <w:rFonts w:hint="eastAsia" w:ascii="华文中宋" w:hAnsi="华文中宋" w:eastAsia="华文中宋" w:cs="华文中宋"/>
          <w:b/>
          <w:snapToGrid/>
          <w:spacing w:val="0"/>
          <w:kern w:val="0"/>
          <w:sz w:val="62"/>
          <w:szCs w:val="84"/>
          <w:lang w:eastAsia="zh-CN"/>
        </w:rPr>
        <w:t>标</w:t>
      </w:r>
      <w:r>
        <w:rPr>
          <w:rFonts w:hint="eastAsia" w:ascii="华文中宋" w:hAnsi="华文中宋" w:eastAsia="华文中宋" w:cs="华文中宋"/>
          <w:b/>
          <w:snapToGrid/>
          <w:spacing w:val="0"/>
          <w:kern w:val="0"/>
          <w:sz w:val="62"/>
          <w:szCs w:val="84"/>
          <w:lang w:val="en-US" w:eastAsia="zh-CN"/>
        </w:rPr>
        <w:t xml:space="preserve"> </w:t>
      </w:r>
      <w:r>
        <w:rPr>
          <w:rFonts w:hint="eastAsia" w:ascii="华文中宋" w:hAnsi="华文中宋" w:eastAsia="华文中宋" w:cs="华文中宋"/>
          <w:b/>
          <w:snapToGrid/>
          <w:spacing w:val="0"/>
          <w:kern w:val="0"/>
          <w:sz w:val="62"/>
          <w:szCs w:val="84"/>
          <w:lang w:eastAsia="zh-CN"/>
        </w:rPr>
        <w:t>文</w:t>
      </w:r>
      <w:r>
        <w:rPr>
          <w:rFonts w:hint="eastAsia" w:ascii="华文中宋" w:hAnsi="华文中宋" w:eastAsia="华文中宋" w:cs="华文中宋"/>
          <w:b/>
          <w:snapToGrid/>
          <w:spacing w:val="0"/>
          <w:kern w:val="0"/>
          <w:sz w:val="62"/>
          <w:szCs w:val="84"/>
          <w:lang w:val="en-US" w:eastAsia="zh-CN"/>
        </w:rPr>
        <w:t xml:space="preserve"> </w:t>
      </w:r>
      <w:r>
        <w:rPr>
          <w:rFonts w:hint="eastAsia" w:ascii="华文中宋" w:hAnsi="华文中宋" w:eastAsia="华文中宋" w:cs="华文中宋"/>
          <w:b/>
          <w:snapToGrid/>
          <w:spacing w:val="0"/>
          <w:kern w:val="0"/>
          <w:sz w:val="62"/>
          <w:szCs w:val="84"/>
          <w:lang w:eastAsia="zh-CN"/>
        </w:rPr>
        <w:t>件</w:t>
      </w:r>
    </w:p>
    <w:p w14:paraId="7E6569A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ind w:left="0" w:leftChars="0" w:right="360" w:rightChars="0" w:hanging="360" w:firstLineChars="0"/>
        <w:jc w:val="center"/>
        <w:rPr>
          <w:rFonts w:hint="eastAsia" w:ascii="华文中宋" w:hAnsi="华文中宋" w:eastAsia="华文中宋" w:cs="宋体"/>
          <w:b/>
          <w:bCs/>
          <w:color w:val="auto"/>
          <w:spacing w:val="0"/>
          <w:sz w:val="30"/>
          <w:szCs w:val="30"/>
        </w:rPr>
      </w:pPr>
    </w:p>
    <w:p w14:paraId="46A4084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ind w:left="0" w:leftChars="0" w:right="360" w:rightChars="0" w:hanging="360" w:firstLineChars="0"/>
        <w:jc w:val="center"/>
        <w:rPr>
          <w:rFonts w:hint="eastAsia" w:ascii="华文中宋" w:hAnsi="华文中宋" w:eastAsia="华文中宋" w:cs="宋体"/>
          <w:b/>
          <w:bCs/>
          <w:color w:val="auto"/>
          <w:spacing w:val="0"/>
          <w:sz w:val="30"/>
          <w:szCs w:val="30"/>
        </w:rPr>
      </w:pPr>
    </w:p>
    <w:p w14:paraId="5ECEB1E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ind w:left="0" w:leftChars="0" w:right="360" w:rightChars="0" w:hanging="360" w:firstLineChars="0"/>
        <w:jc w:val="center"/>
        <w:rPr>
          <w:rFonts w:hint="eastAsia" w:ascii="华文中宋" w:hAnsi="华文中宋" w:eastAsia="华文中宋" w:cs="宋体"/>
          <w:b/>
          <w:bCs/>
          <w:color w:val="auto"/>
          <w:spacing w:val="0"/>
          <w:sz w:val="30"/>
          <w:szCs w:val="30"/>
          <w:lang w:eastAsia="zh-CN"/>
        </w:rPr>
      </w:pPr>
      <w:r>
        <w:rPr>
          <w:rFonts w:hint="eastAsia" w:ascii="华文中宋" w:hAnsi="华文中宋" w:eastAsia="华文中宋" w:cs="宋体"/>
          <w:b/>
          <w:bCs/>
          <w:color w:val="auto"/>
          <w:spacing w:val="0"/>
          <w:sz w:val="30"/>
          <w:szCs w:val="30"/>
        </w:rPr>
        <w:t>项目编号：1401052025AGK00192</w:t>
      </w:r>
    </w:p>
    <w:p w14:paraId="0F063395">
      <w:pPr>
        <w:pageBreakBefore w:val="0"/>
        <w:wordWrap/>
        <w:overflowPunct/>
        <w:topLinePunct w:val="0"/>
        <w:bidi w:val="0"/>
        <w:spacing w:line="420" w:lineRule="exact"/>
        <w:jc w:val="center"/>
        <w:rPr>
          <w:rFonts w:ascii="宋体" w:hAnsi="宋体" w:cs="宋体"/>
          <w:b/>
          <w:bCs/>
          <w:spacing w:val="0"/>
          <w:sz w:val="30"/>
          <w:szCs w:val="30"/>
        </w:rPr>
      </w:pPr>
    </w:p>
    <w:p w14:paraId="5FC6DB96">
      <w:pPr>
        <w:pStyle w:val="4"/>
        <w:pageBreakBefore w:val="0"/>
        <w:wordWrap/>
        <w:overflowPunct/>
        <w:topLinePunct w:val="0"/>
        <w:bidi w:val="0"/>
        <w:spacing w:line="254" w:lineRule="auto"/>
        <w:rPr>
          <w:spacing w:val="0"/>
        </w:rPr>
      </w:pPr>
    </w:p>
    <w:p w14:paraId="40AE10CB">
      <w:pPr>
        <w:pStyle w:val="4"/>
        <w:pageBreakBefore w:val="0"/>
        <w:wordWrap/>
        <w:overflowPunct/>
        <w:topLinePunct w:val="0"/>
        <w:bidi w:val="0"/>
        <w:spacing w:line="254" w:lineRule="auto"/>
        <w:rPr>
          <w:spacing w:val="0"/>
        </w:rPr>
      </w:pPr>
    </w:p>
    <w:p w14:paraId="30F79D2D">
      <w:pPr>
        <w:pStyle w:val="4"/>
        <w:pageBreakBefore w:val="0"/>
        <w:wordWrap/>
        <w:overflowPunct/>
        <w:topLinePunct w:val="0"/>
        <w:bidi w:val="0"/>
        <w:spacing w:line="254" w:lineRule="auto"/>
        <w:rPr>
          <w:spacing w:val="0"/>
        </w:rPr>
      </w:pPr>
    </w:p>
    <w:p w14:paraId="70B79368">
      <w:pPr>
        <w:pStyle w:val="4"/>
        <w:pageBreakBefore w:val="0"/>
        <w:wordWrap/>
        <w:overflowPunct/>
        <w:topLinePunct w:val="0"/>
        <w:bidi w:val="0"/>
        <w:spacing w:line="254" w:lineRule="auto"/>
        <w:rPr>
          <w:spacing w:val="0"/>
        </w:rPr>
      </w:pPr>
    </w:p>
    <w:p w14:paraId="3AE87ACA">
      <w:pPr>
        <w:pStyle w:val="4"/>
        <w:pageBreakBefore w:val="0"/>
        <w:wordWrap/>
        <w:overflowPunct/>
        <w:topLinePunct w:val="0"/>
        <w:bidi w:val="0"/>
        <w:spacing w:line="254" w:lineRule="auto"/>
        <w:rPr>
          <w:spacing w:val="0"/>
        </w:rPr>
      </w:pPr>
    </w:p>
    <w:p w14:paraId="01E42312">
      <w:pPr>
        <w:pStyle w:val="4"/>
        <w:pageBreakBefore w:val="0"/>
        <w:wordWrap/>
        <w:overflowPunct/>
        <w:topLinePunct w:val="0"/>
        <w:bidi w:val="0"/>
        <w:spacing w:line="254" w:lineRule="auto"/>
        <w:rPr>
          <w:spacing w:val="0"/>
        </w:rPr>
      </w:pPr>
    </w:p>
    <w:p w14:paraId="0F32F4AD">
      <w:pPr>
        <w:pStyle w:val="4"/>
        <w:pageBreakBefore w:val="0"/>
        <w:wordWrap/>
        <w:overflowPunct/>
        <w:topLinePunct w:val="0"/>
        <w:bidi w:val="0"/>
        <w:spacing w:line="249" w:lineRule="auto"/>
        <w:rPr>
          <w:spacing w:val="0"/>
        </w:rPr>
      </w:pPr>
    </w:p>
    <w:p w14:paraId="591333D1">
      <w:pPr>
        <w:pStyle w:val="4"/>
        <w:pageBreakBefore w:val="0"/>
        <w:wordWrap/>
        <w:overflowPunct/>
        <w:topLinePunct w:val="0"/>
        <w:bidi w:val="0"/>
        <w:spacing w:line="249" w:lineRule="auto"/>
        <w:rPr>
          <w:spacing w:val="0"/>
        </w:rPr>
      </w:pPr>
    </w:p>
    <w:p w14:paraId="1280C0AB">
      <w:pPr>
        <w:pStyle w:val="4"/>
        <w:pageBreakBefore w:val="0"/>
        <w:wordWrap/>
        <w:overflowPunct/>
        <w:topLinePunct w:val="0"/>
        <w:bidi w:val="0"/>
        <w:spacing w:line="249" w:lineRule="auto"/>
        <w:rPr>
          <w:spacing w:val="0"/>
        </w:rPr>
      </w:pPr>
    </w:p>
    <w:p w14:paraId="1E4240D5">
      <w:pPr>
        <w:pStyle w:val="4"/>
        <w:pageBreakBefore w:val="0"/>
        <w:wordWrap/>
        <w:overflowPunct/>
        <w:topLinePunct w:val="0"/>
        <w:bidi w:val="0"/>
        <w:spacing w:line="249" w:lineRule="auto"/>
        <w:rPr>
          <w:spacing w:val="0"/>
        </w:rPr>
      </w:pPr>
    </w:p>
    <w:p w14:paraId="57D160B8">
      <w:pPr>
        <w:pStyle w:val="4"/>
        <w:pageBreakBefore w:val="0"/>
        <w:wordWrap/>
        <w:overflowPunct/>
        <w:topLinePunct w:val="0"/>
        <w:bidi w:val="0"/>
        <w:spacing w:line="249" w:lineRule="auto"/>
        <w:rPr>
          <w:spacing w:val="0"/>
        </w:rPr>
      </w:pPr>
    </w:p>
    <w:p w14:paraId="5929EEB1">
      <w:pPr>
        <w:pStyle w:val="4"/>
        <w:pageBreakBefore w:val="0"/>
        <w:wordWrap/>
        <w:overflowPunct/>
        <w:topLinePunct w:val="0"/>
        <w:bidi w:val="0"/>
        <w:spacing w:line="249" w:lineRule="auto"/>
        <w:rPr>
          <w:spacing w:val="0"/>
        </w:rPr>
      </w:pPr>
    </w:p>
    <w:p w14:paraId="72135BFD">
      <w:pPr>
        <w:pStyle w:val="4"/>
        <w:pageBreakBefore w:val="0"/>
        <w:wordWrap/>
        <w:overflowPunct/>
        <w:topLinePunct w:val="0"/>
        <w:bidi w:val="0"/>
        <w:spacing w:line="249" w:lineRule="auto"/>
        <w:rPr>
          <w:spacing w:val="0"/>
        </w:rPr>
      </w:pPr>
    </w:p>
    <w:p w14:paraId="5B3D4D44">
      <w:pPr>
        <w:pStyle w:val="4"/>
        <w:pageBreakBefore w:val="0"/>
        <w:wordWrap/>
        <w:overflowPunct/>
        <w:topLinePunct w:val="0"/>
        <w:bidi w:val="0"/>
        <w:spacing w:line="249" w:lineRule="auto"/>
        <w:rPr>
          <w:spacing w:val="0"/>
        </w:rPr>
      </w:pPr>
    </w:p>
    <w:p w14:paraId="409B0B65">
      <w:pPr>
        <w:pStyle w:val="4"/>
        <w:pageBreakBefore w:val="0"/>
        <w:wordWrap/>
        <w:overflowPunct/>
        <w:topLinePunct w:val="0"/>
        <w:bidi w:val="0"/>
        <w:spacing w:line="249" w:lineRule="auto"/>
        <w:rPr>
          <w:spacing w:val="0"/>
        </w:rPr>
      </w:pPr>
    </w:p>
    <w:p w14:paraId="0208ACA6">
      <w:pPr>
        <w:pStyle w:val="4"/>
        <w:pageBreakBefore w:val="0"/>
        <w:wordWrap/>
        <w:overflowPunct/>
        <w:topLinePunct w:val="0"/>
        <w:bidi w:val="0"/>
        <w:spacing w:line="249" w:lineRule="auto"/>
        <w:rPr>
          <w:spacing w:val="0"/>
        </w:rPr>
      </w:pPr>
    </w:p>
    <w:p w14:paraId="45E155A8">
      <w:pPr>
        <w:pStyle w:val="4"/>
        <w:pageBreakBefore w:val="0"/>
        <w:wordWrap/>
        <w:overflowPunct/>
        <w:topLinePunct w:val="0"/>
        <w:bidi w:val="0"/>
        <w:spacing w:line="249" w:lineRule="auto"/>
        <w:rPr>
          <w:spacing w:val="0"/>
        </w:rPr>
      </w:pPr>
    </w:p>
    <w:p w14:paraId="58ACE002">
      <w:pPr>
        <w:pStyle w:val="4"/>
        <w:pageBreakBefore w:val="0"/>
        <w:wordWrap/>
        <w:overflowPunct/>
        <w:topLinePunct w:val="0"/>
        <w:bidi w:val="0"/>
        <w:spacing w:line="249" w:lineRule="auto"/>
        <w:rPr>
          <w:spacing w:val="0"/>
        </w:rPr>
      </w:pPr>
    </w:p>
    <w:p w14:paraId="5036F6DC">
      <w:pPr>
        <w:pageBreakBefore w:val="0"/>
        <w:widowControl/>
        <w:kinsoku/>
        <w:wordWrap/>
        <w:overflowPunct/>
        <w:topLinePunct w:val="0"/>
        <w:autoSpaceDE/>
        <w:autoSpaceDN/>
        <w:bidi w:val="0"/>
        <w:adjustRightInd/>
        <w:snapToGrid/>
        <w:spacing w:line="360" w:lineRule="auto"/>
        <w:ind w:firstLine="961" w:firstLineChars="300"/>
        <w:jc w:val="both"/>
        <w:textAlignment w:val="auto"/>
        <w:rPr>
          <w:rFonts w:hint="default" w:ascii="华文中宋" w:hAnsi="华文中宋" w:eastAsia="华文中宋" w:cs="Arial"/>
          <w:b/>
          <w:snapToGrid/>
          <w:spacing w:val="0"/>
          <w:kern w:val="2"/>
          <w:sz w:val="32"/>
          <w:szCs w:val="32"/>
          <w:lang w:val="en-US" w:eastAsia="zh-CN"/>
        </w:rPr>
      </w:pPr>
      <w:r>
        <w:rPr>
          <w:rFonts w:hint="eastAsia" w:ascii="华文中宋" w:hAnsi="华文中宋" w:eastAsia="华文中宋" w:cs="Arial"/>
          <w:b/>
          <w:snapToGrid/>
          <w:spacing w:val="0"/>
          <w:kern w:val="2"/>
          <w:sz w:val="32"/>
          <w:szCs w:val="32"/>
          <w:lang w:eastAsia="zh-CN"/>
        </w:rPr>
        <w:t>采 购 人：</w:t>
      </w:r>
      <w:r>
        <w:rPr>
          <w:rFonts w:hint="eastAsia" w:ascii="华文中宋" w:hAnsi="华文中宋" w:eastAsia="华文中宋" w:cs="Arial"/>
          <w:b/>
          <w:snapToGrid/>
          <w:spacing w:val="0"/>
          <w:kern w:val="2"/>
          <w:sz w:val="32"/>
          <w:szCs w:val="32"/>
          <w:lang w:val="en-US" w:eastAsia="zh-CN"/>
        </w:rPr>
        <w:t>太原市小店区卫生健康局</w:t>
      </w:r>
    </w:p>
    <w:p w14:paraId="7824E3C4">
      <w:pPr>
        <w:pageBreakBefore w:val="0"/>
        <w:widowControl/>
        <w:kinsoku/>
        <w:wordWrap/>
        <w:overflowPunct/>
        <w:topLinePunct w:val="0"/>
        <w:autoSpaceDE/>
        <w:autoSpaceDN/>
        <w:bidi w:val="0"/>
        <w:adjustRightInd/>
        <w:snapToGrid/>
        <w:spacing w:line="360" w:lineRule="auto"/>
        <w:ind w:firstLine="961" w:firstLineChars="300"/>
        <w:jc w:val="both"/>
        <w:textAlignment w:val="auto"/>
        <w:rPr>
          <w:rFonts w:hint="eastAsia" w:ascii="华文中宋" w:hAnsi="华文中宋" w:eastAsia="华文中宋" w:cs="Arial"/>
          <w:b/>
          <w:snapToGrid/>
          <w:spacing w:val="0"/>
          <w:kern w:val="2"/>
          <w:sz w:val="32"/>
          <w:szCs w:val="32"/>
          <w:lang w:eastAsia="zh-CN"/>
        </w:rPr>
      </w:pPr>
      <w:r>
        <w:rPr>
          <w:rFonts w:hint="eastAsia" w:ascii="华文中宋" w:hAnsi="华文中宋" w:eastAsia="华文中宋" w:cs="Arial"/>
          <w:b/>
          <w:snapToGrid/>
          <w:spacing w:val="0"/>
          <w:kern w:val="2"/>
          <w:sz w:val="32"/>
          <w:szCs w:val="32"/>
          <w:lang w:eastAsia="zh-CN"/>
        </w:rPr>
        <w:t>采购代理机构：</w:t>
      </w:r>
      <w:r>
        <w:rPr>
          <w:rFonts w:hint="eastAsia" w:ascii="华文中宋" w:hAnsi="华文中宋" w:eastAsia="华文中宋" w:cs="Arial"/>
          <w:b/>
          <w:spacing w:val="0"/>
          <w:sz w:val="32"/>
          <w:szCs w:val="32"/>
        </w:rPr>
        <w:t>山西友和信达项目管理咨询有限公司</w:t>
      </w:r>
    </w:p>
    <w:p w14:paraId="54B6EE32">
      <w:pPr>
        <w:pageBreakBefore w:val="0"/>
        <w:widowControl/>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Arial"/>
          <w:b/>
          <w:snapToGrid/>
          <w:spacing w:val="0"/>
          <w:kern w:val="2"/>
          <w:sz w:val="32"/>
          <w:szCs w:val="32"/>
          <w:lang w:eastAsia="zh-CN"/>
        </w:rPr>
      </w:pPr>
      <w:r>
        <w:rPr>
          <w:rFonts w:hint="eastAsia" w:ascii="华文中宋" w:hAnsi="华文中宋" w:eastAsia="华文中宋" w:cs="Arial"/>
          <w:b/>
          <w:snapToGrid/>
          <w:spacing w:val="0"/>
          <w:kern w:val="2"/>
          <w:sz w:val="32"/>
          <w:szCs w:val="32"/>
          <w:lang w:eastAsia="zh-CN"/>
        </w:rPr>
        <w:t>二〇二五年</w:t>
      </w:r>
      <w:r>
        <w:rPr>
          <w:rFonts w:hint="eastAsia" w:ascii="华文中宋" w:hAnsi="华文中宋" w:eastAsia="华文中宋" w:cs="Arial"/>
          <w:b/>
          <w:snapToGrid/>
          <w:spacing w:val="0"/>
          <w:kern w:val="2"/>
          <w:sz w:val="32"/>
          <w:szCs w:val="32"/>
          <w:lang w:val="en-US" w:eastAsia="zh-CN"/>
        </w:rPr>
        <w:t>九</w:t>
      </w:r>
      <w:r>
        <w:rPr>
          <w:rFonts w:hint="eastAsia" w:ascii="华文中宋" w:hAnsi="华文中宋" w:eastAsia="华文中宋" w:cs="Arial"/>
          <w:b/>
          <w:snapToGrid/>
          <w:spacing w:val="0"/>
          <w:kern w:val="2"/>
          <w:sz w:val="32"/>
          <w:szCs w:val="32"/>
          <w:lang w:eastAsia="zh-CN"/>
        </w:rPr>
        <w:t>月</w:t>
      </w:r>
    </w:p>
    <w:p w14:paraId="6B65D909">
      <w:pPr>
        <w:pageBreakBefore w:val="0"/>
        <w:wordWrap/>
        <w:overflowPunct/>
        <w:topLinePunct w:val="0"/>
        <w:bidi w:val="0"/>
        <w:spacing w:line="225" w:lineRule="auto"/>
        <w:rPr>
          <w:rFonts w:ascii="宋体" w:hAnsi="宋体" w:eastAsia="宋体" w:cs="宋体"/>
          <w:spacing w:val="0"/>
          <w:sz w:val="31"/>
          <w:szCs w:val="31"/>
        </w:rPr>
        <w:sectPr>
          <w:pgSz w:w="11906" w:h="16839"/>
          <w:pgMar w:top="1701" w:right="1587" w:bottom="1417" w:left="1587" w:header="0" w:footer="986" w:gutter="0"/>
          <w:pgNumType w:fmt="decimal"/>
          <w:cols w:space="0" w:num="1"/>
          <w:rtlGutter w:val="0"/>
          <w:docGrid w:linePitch="0" w:charSpace="0"/>
        </w:sectPr>
      </w:pPr>
    </w:p>
    <w:p w14:paraId="428C60EA">
      <w:pPr>
        <w:pageBreakBefore w:val="0"/>
        <w:wordWrap/>
        <w:overflowPunct/>
        <w:topLinePunct w:val="0"/>
        <w:bidi w:val="0"/>
        <w:rPr>
          <w:spacing w:val="0"/>
        </w:rPr>
        <w:sectPr>
          <w:footerReference r:id="rId5" w:type="default"/>
          <w:pgSz w:w="11906" w:h="16839"/>
          <w:pgMar w:top="1701" w:right="1587" w:bottom="1417" w:left="1587" w:header="0" w:footer="986" w:gutter="0"/>
          <w:pgNumType w:fmt="decimal" w:start="1"/>
          <w:cols w:space="0" w:num="1"/>
          <w:rtlGutter w:val="0"/>
          <w:docGrid w:linePitch="0" w:charSpace="0"/>
        </w:sectPr>
      </w:pPr>
    </w:p>
    <w:p w14:paraId="1C2F15A1">
      <w:pPr>
        <w:pStyle w:val="15"/>
        <w:pageBreakBefore w:val="0"/>
        <w:wordWrap/>
        <w:overflowPunct/>
        <w:topLinePunct w:val="0"/>
        <w:bidi w:val="0"/>
        <w:rPr>
          <w:spacing w:val="0"/>
        </w:rPr>
      </w:pPr>
    </w:p>
    <w:p w14:paraId="2D779E15">
      <w:pPr>
        <w:pStyle w:val="4"/>
        <w:pageBreakBefore w:val="0"/>
        <w:wordWrap/>
        <w:overflowPunct/>
        <w:topLinePunct w:val="0"/>
        <w:bidi w:val="0"/>
        <w:spacing w:line="272" w:lineRule="auto"/>
        <w:rPr>
          <w:spacing w:val="0"/>
        </w:rPr>
      </w:pPr>
    </w:p>
    <w:sdt>
      <w:sdtPr>
        <w:rPr>
          <w:rFonts w:ascii="宋体" w:hAnsi="宋体" w:eastAsia="宋体" w:cs="Arial"/>
          <w:b/>
          <w:bCs/>
          <w:snapToGrid w:val="0"/>
          <w:color w:val="000000"/>
          <w:spacing w:val="0"/>
          <w:kern w:val="0"/>
          <w:sz w:val="21"/>
          <w:szCs w:val="21"/>
          <w:lang w:val="en-US" w:eastAsia="en-US" w:bidi="ar-SA"/>
        </w:rPr>
        <w:id w:val="147457945"/>
        <w15:color w:val="DBDBDB"/>
        <w:docPartObj>
          <w:docPartGallery w:val="Table of Contents"/>
          <w:docPartUnique/>
        </w:docPartObj>
      </w:sdtPr>
      <w:sdtEndPr>
        <w:rPr>
          <w:rFonts w:hint="eastAsia" w:asciiTheme="minorEastAsia" w:hAnsiTheme="minorEastAsia" w:eastAsiaTheme="minorEastAsia" w:cstheme="minorEastAsia"/>
          <w:b/>
          <w:bCs/>
          <w:snapToGrid w:val="0"/>
          <w:color w:val="000000"/>
          <w:spacing w:val="0"/>
          <w:kern w:val="0"/>
          <w:sz w:val="21"/>
          <w:szCs w:val="28"/>
          <w:lang w:val="en-US" w:eastAsia="en-US" w:bidi="ar-SA"/>
        </w:rPr>
      </w:sdtEndPr>
      <w:sdtContent>
        <w:p w14:paraId="76ABA0CC">
          <w:pPr>
            <w:keepNext w:val="0"/>
            <w:keepLines w:val="0"/>
            <w:pageBreakBefore w:val="0"/>
            <w:widowControl/>
            <w:kinsoku w:val="0"/>
            <w:wordWrap/>
            <w:overflowPunct/>
            <w:topLinePunct w:val="0"/>
            <w:autoSpaceDE w:val="0"/>
            <w:autoSpaceDN w:val="0"/>
            <w:bidi w:val="0"/>
            <w:adjustRightInd w:val="0"/>
            <w:snapToGrid w:val="0"/>
            <w:spacing w:line="480" w:lineRule="auto"/>
            <w:ind w:left="0" w:leftChars="0" w:right="0" w:rightChars="0" w:firstLine="0" w:firstLineChars="0"/>
            <w:jc w:val="center"/>
            <w:textAlignment w:val="baseline"/>
            <w:rPr>
              <w:b/>
              <w:bCs/>
              <w:spacing w:val="0"/>
              <w:sz w:val="24"/>
              <w:szCs w:val="24"/>
            </w:rPr>
          </w:pPr>
          <w:r>
            <w:rPr>
              <w:rFonts w:ascii="宋体" w:hAnsi="宋体" w:eastAsia="宋体"/>
              <w:b/>
              <w:bCs/>
              <w:spacing w:val="0"/>
              <w:sz w:val="24"/>
              <w:szCs w:val="24"/>
            </w:rPr>
            <w:t>目</w:t>
          </w:r>
          <w:r>
            <w:rPr>
              <w:rFonts w:hint="eastAsia" w:ascii="宋体" w:hAnsi="宋体" w:eastAsia="宋体"/>
              <w:b/>
              <w:bCs/>
              <w:spacing w:val="0"/>
              <w:sz w:val="24"/>
              <w:szCs w:val="24"/>
              <w:lang w:val="en-US" w:eastAsia="zh-CN"/>
            </w:rPr>
            <w:t xml:space="preserve">   </w:t>
          </w:r>
          <w:r>
            <w:rPr>
              <w:rFonts w:ascii="宋体" w:hAnsi="宋体" w:eastAsia="宋体"/>
              <w:b/>
              <w:bCs/>
              <w:spacing w:val="0"/>
              <w:sz w:val="24"/>
              <w:szCs w:val="24"/>
            </w:rPr>
            <w:t>录</w:t>
          </w:r>
        </w:p>
        <w:p w14:paraId="63D83A2A">
          <w:pPr>
            <w:pStyle w:val="9"/>
            <w:keepNext w:val="0"/>
            <w:keepLines w:val="0"/>
            <w:pageBreakBefore w:val="0"/>
            <w:widowControl/>
            <w:tabs>
              <w:tab w:val="right" w:leader="dot" w:pos="8732"/>
            </w:tabs>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fldChar w:fldCharType="begin"/>
          </w:r>
          <w:r>
            <w:rPr>
              <w:rFonts w:hint="eastAsia" w:asciiTheme="minorEastAsia" w:hAnsiTheme="minorEastAsia" w:eastAsiaTheme="minorEastAsia" w:cstheme="minorEastAsia"/>
              <w:spacing w:val="0"/>
              <w:sz w:val="24"/>
              <w:szCs w:val="24"/>
            </w:rPr>
            <w:instrText xml:space="preserve">TOC \o "1-3" \h \u </w:instrText>
          </w:r>
          <w:r>
            <w:rPr>
              <w:rFonts w:hint="eastAsia" w:asciiTheme="minorEastAsia" w:hAnsiTheme="minorEastAsia" w:eastAsiaTheme="minorEastAsia" w:cstheme="minorEastAsia"/>
              <w:spacing w:val="0"/>
              <w:sz w:val="24"/>
              <w:szCs w:val="24"/>
            </w:rPr>
            <w:fldChar w:fldCharType="separate"/>
          </w:r>
          <w:r>
            <w:rPr>
              <w:rFonts w:hint="eastAsia" w:asciiTheme="minorEastAsia" w:hAnsiTheme="minorEastAsia" w:eastAsiaTheme="minorEastAsia" w:cstheme="minorEastAsia"/>
              <w:spacing w:val="0"/>
              <w:sz w:val="24"/>
              <w:szCs w:val="24"/>
            </w:rPr>
            <w:fldChar w:fldCharType="begin"/>
          </w:r>
          <w:r>
            <w:rPr>
              <w:rFonts w:hint="eastAsia" w:asciiTheme="minorEastAsia" w:hAnsiTheme="minorEastAsia" w:eastAsiaTheme="minorEastAsia" w:cstheme="minorEastAsia"/>
              <w:spacing w:val="0"/>
              <w:sz w:val="24"/>
              <w:szCs w:val="24"/>
            </w:rPr>
            <w:instrText xml:space="preserve"> HYPERLINK \l _Toc10292 </w:instrText>
          </w:r>
          <w:r>
            <w:rPr>
              <w:rFonts w:hint="eastAsia" w:asciiTheme="minorEastAsia" w:hAnsiTheme="minorEastAsia" w:eastAsiaTheme="minorEastAsia" w:cstheme="minorEastAsia"/>
              <w:spacing w:val="0"/>
              <w:sz w:val="24"/>
              <w:szCs w:val="24"/>
            </w:rPr>
            <w:fldChar w:fldCharType="separate"/>
          </w:r>
          <w:r>
            <w:rPr>
              <w:rFonts w:hint="eastAsia" w:asciiTheme="minorEastAsia" w:hAnsiTheme="minorEastAsia" w:eastAsiaTheme="minorEastAsia" w:cstheme="minorEastAsia"/>
              <w:bCs/>
              <w:spacing w:val="0"/>
              <w:sz w:val="24"/>
              <w:szCs w:val="24"/>
            </w:rPr>
            <w:t>第一章</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Cs/>
              <w:spacing w:val="0"/>
              <w:sz w:val="24"/>
              <w:szCs w:val="24"/>
              <w:lang w:eastAsia="zh-CN"/>
            </w:rPr>
            <w:t>采购公告</w:t>
          </w:r>
          <w:r>
            <w:rPr>
              <w:rFonts w:hint="eastAsia" w:asciiTheme="minorEastAsia" w:hAnsiTheme="minorEastAsia" w:eastAsiaTheme="minorEastAsia" w:cstheme="minorEastAsia"/>
              <w:spacing w:val="0"/>
              <w:sz w:val="24"/>
              <w:szCs w:val="24"/>
            </w:rPr>
            <w:tab/>
          </w:r>
          <w:r>
            <w:rPr>
              <w:rFonts w:hint="eastAsia" w:asciiTheme="minorEastAsia" w:hAnsiTheme="minorEastAsia" w:eastAsiaTheme="minorEastAsia" w:cstheme="minorEastAsia"/>
              <w:spacing w:val="0"/>
              <w:sz w:val="24"/>
              <w:szCs w:val="24"/>
            </w:rPr>
            <w:fldChar w:fldCharType="begin"/>
          </w:r>
          <w:r>
            <w:rPr>
              <w:rFonts w:hint="eastAsia" w:asciiTheme="minorEastAsia" w:hAnsiTheme="minorEastAsia" w:eastAsiaTheme="minorEastAsia" w:cstheme="minorEastAsia"/>
              <w:spacing w:val="0"/>
              <w:sz w:val="24"/>
              <w:szCs w:val="24"/>
            </w:rPr>
            <w:instrText xml:space="preserve"> PAGEREF _Toc10292 \h </w:instrText>
          </w:r>
          <w:r>
            <w:rPr>
              <w:rFonts w:hint="eastAsia" w:asciiTheme="minorEastAsia" w:hAnsiTheme="minorEastAsia" w:eastAsiaTheme="minorEastAsia" w:cstheme="minorEastAsia"/>
              <w:spacing w:val="0"/>
              <w:sz w:val="24"/>
              <w:szCs w:val="24"/>
            </w:rPr>
            <w:fldChar w:fldCharType="separate"/>
          </w:r>
          <w:r>
            <w:rPr>
              <w:rFonts w:hint="eastAsia" w:asciiTheme="minorEastAsia" w:hAnsiTheme="minorEastAsia" w:eastAsiaTheme="minorEastAsia" w:cstheme="minorEastAsia"/>
              <w:spacing w:val="0"/>
              <w:sz w:val="24"/>
              <w:szCs w:val="24"/>
            </w:rPr>
            <w:t>2</w:t>
          </w:r>
          <w:r>
            <w:rPr>
              <w:rFonts w:hint="eastAsia" w:asciiTheme="minorEastAsia" w:hAnsiTheme="minorEastAsia" w:eastAsiaTheme="minorEastAsia" w:cstheme="minorEastAsia"/>
              <w:spacing w:val="0"/>
              <w:sz w:val="24"/>
              <w:szCs w:val="24"/>
            </w:rPr>
            <w:fldChar w:fldCharType="end"/>
          </w:r>
          <w:r>
            <w:rPr>
              <w:rFonts w:hint="eastAsia" w:asciiTheme="minorEastAsia" w:hAnsiTheme="minorEastAsia" w:eastAsiaTheme="minorEastAsia" w:cstheme="minorEastAsia"/>
              <w:spacing w:val="0"/>
              <w:sz w:val="24"/>
              <w:szCs w:val="24"/>
            </w:rPr>
            <w:fldChar w:fldCharType="end"/>
          </w:r>
        </w:p>
        <w:p w14:paraId="1D2789BC">
          <w:pPr>
            <w:pStyle w:val="9"/>
            <w:keepNext w:val="0"/>
            <w:keepLines w:val="0"/>
            <w:pageBreakBefore w:val="0"/>
            <w:widowControl/>
            <w:tabs>
              <w:tab w:val="right" w:leader="dot" w:pos="8732"/>
            </w:tabs>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fldChar w:fldCharType="begin"/>
          </w:r>
          <w:r>
            <w:rPr>
              <w:rFonts w:hint="eastAsia" w:asciiTheme="minorEastAsia" w:hAnsiTheme="minorEastAsia" w:eastAsiaTheme="minorEastAsia" w:cstheme="minorEastAsia"/>
              <w:spacing w:val="0"/>
              <w:sz w:val="24"/>
              <w:szCs w:val="24"/>
            </w:rPr>
            <w:instrText xml:space="preserve"> HYPERLINK \l _Toc13958 </w:instrText>
          </w:r>
          <w:r>
            <w:rPr>
              <w:rFonts w:hint="eastAsia" w:asciiTheme="minorEastAsia" w:hAnsiTheme="minorEastAsia" w:eastAsiaTheme="minorEastAsia" w:cstheme="minorEastAsia"/>
              <w:spacing w:val="0"/>
              <w:sz w:val="24"/>
              <w:szCs w:val="24"/>
            </w:rPr>
            <w:fldChar w:fldCharType="separate"/>
          </w:r>
          <w:r>
            <w:rPr>
              <w:rFonts w:hint="eastAsia" w:asciiTheme="minorEastAsia" w:hAnsiTheme="minorEastAsia" w:eastAsiaTheme="minorEastAsia" w:cstheme="minorEastAsia"/>
              <w:bCs/>
              <w:spacing w:val="0"/>
              <w:sz w:val="24"/>
              <w:szCs w:val="24"/>
            </w:rPr>
            <w:t>第二章</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Cs/>
              <w:spacing w:val="0"/>
              <w:sz w:val="24"/>
              <w:szCs w:val="24"/>
            </w:rPr>
            <w:t>投标人须知</w:t>
          </w:r>
          <w:r>
            <w:rPr>
              <w:rFonts w:hint="eastAsia" w:asciiTheme="minorEastAsia" w:hAnsiTheme="minorEastAsia" w:eastAsiaTheme="minorEastAsia" w:cstheme="minorEastAsia"/>
              <w:spacing w:val="0"/>
              <w:sz w:val="24"/>
              <w:szCs w:val="24"/>
            </w:rPr>
            <w:tab/>
          </w:r>
          <w:r>
            <w:rPr>
              <w:rFonts w:hint="eastAsia" w:asciiTheme="minorEastAsia" w:hAnsiTheme="minorEastAsia" w:eastAsiaTheme="minorEastAsia" w:cstheme="minorEastAsia"/>
              <w:spacing w:val="0"/>
              <w:sz w:val="24"/>
              <w:szCs w:val="24"/>
            </w:rPr>
            <w:fldChar w:fldCharType="begin"/>
          </w:r>
          <w:r>
            <w:rPr>
              <w:rFonts w:hint="eastAsia" w:asciiTheme="minorEastAsia" w:hAnsiTheme="minorEastAsia" w:eastAsiaTheme="minorEastAsia" w:cstheme="minorEastAsia"/>
              <w:spacing w:val="0"/>
              <w:sz w:val="24"/>
              <w:szCs w:val="24"/>
            </w:rPr>
            <w:instrText xml:space="preserve"> PAGEREF _Toc13958 \h </w:instrText>
          </w:r>
          <w:r>
            <w:rPr>
              <w:rFonts w:hint="eastAsia" w:asciiTheme="minorEastAsia" w:hAnsiTheme="minorEastAsia" w:eastAsiaTheme="minorEastAsia" w:cstheme="minorEastAsia"/>
              <w:spacing w:val="0"/>
              <w:sz w:val="24"/>
              <w:szCs w:val="24"/>
            </w:rPr>
            <w:fldChar w:fldCharType="separate"/>
          </w:r>
          <w:r>
            <w:rPr>
              <w:rFonts w:hint="eastAsia" w:asciiTheme="minorEastAsia" w:hAnsiTheme="minorEastAsia" w:eastAsiaTheme="minorEastAsia" w:cstheme="minorEastAsia"/>
              <w:spacing w:val="0"/>
              <w:sz w:val="24"/>
              <w:szCs w:val="24"/>
            </w:rPr>
            <w:t>5</w:t>
          </w:r>
          <w:r>
            <w:rPr>
              <w:rFonts w:hint="eastAsia" w:asciiTheme="minorEastAsia" w:hAnsiTheme="minorEastAsia" w:eastAsiaTheme="minorEastAsia" w:cstheme="minorEastAsia"/>
              <w:spacing w:val="0"/>
              <w:sz w:val="24"/>
              <w:szCs w:val="24"/>
            </w:rPr>
            <w:fldChar w:fldCharType="end"/>
          </w:r>
          <w:r>
            <w:rPr>
              <w:rFonts w:hint="eastAsia" w:asciiTheme="minorEastAsia" w:hAnsiTheme="minorEastAsia" w:eastAsiaTheme="minorEastAsia" w:cstheme="minorEastAsia"/>
              <w:spacing w:val="0"/>
              <w:sz w:val="24"/>
              <w:szCs w:val="24"/>
            </w:rPr>
            <w:fldChar w:fldCharType="end"/>
          </w:r>
        </w:p>
        <w:p w14:paraId="36E7D0D5">
          <w:pPr>
            <w:pStyle w:val="9"/>
            <w:keepNext w:val="0"/>
            <w:keepLines w:val="0"/>
            <w:pageBreakBefore w:val="0"/>
            <w:widowControl/>
            <w:tabs>
              <w:tab w:val="right" w:leader="dot" w:pos="8732"/>
            </w:tabs>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fldChar w:fldCharType="begin"/>
          </w:r>
          <w:r>
            <w:rPr>
              <w:rFonts w:hint="eastAsia" w:asciiTheme="minorEastAsia" w:hAnsiTheme="minorEastAsia" w:eastAsiaTheme="minorEastAsia" w:cstheme="minorEastAsia"/>
              <w:spacing w:val="0"/>
              <w:sz w:val="24"/>
              <w:szCs w:val="24"/>
            </w:rPr>
            <w:instrText xml:space="preserve"> HYPERLINK \l _Toc11975 </w:instrText>
          </w:r>
          <w:r>
            <w:rPr>
              <w:rFonts w:hint="eastAsia" w:asciiTheme="minorEastAsia" w:hAnsiTheme="minorEastAsia" w:eastAsiaTheme="minorEastAsia" w:cstheme="minorEastAsia"/>
              <w:spacing w:val="0"/>
              <w:sz w:val="24"/>
              <w:szCs w:val="24"/>
            </w:rPr>
            <w:fldChar w:fldCharType="separate"/>
          </w:r>
          <w:r>
            <w:rPr>
              <w:rFonts w:hint="eastAsia" w:asciiTheme="minorEastAsia" w:hAnsiTheme="minorEastAsia" w:eastAsiaTheme="minorEastAsia" w:cstheme="minorEastAsia"/>
              <w:bCs/>
              <w:spacing w:val="0"/>
              <w:sz w:val="24"/>
              <w:szCs w:val="24"/>
            </w:rPr>
            <w:t>第三章</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Cs/>
              <w:spacing w:val="0"/>
              <w:sz w:val="24"/>
              <w:szCs w:val="24"/>
            </w:rPr>
            <w:t>评标方法及标准</w:t>
          </w:r>
          <w:r>
            <w:rPr>
              <w:rFonts w:hint="eastAsia" w:asciiTheme="minorEastAsia" w:hAnsiTheme="minorEastAsia" w:eastAsiaTheme="minorEastAsia" w:cstheme="minorEastAsia"/>
              <w:spacing w:val="0"/>
              <w:sz w:val="24"/>
              <w:szCs w:val="24"/>
            </w:rPr>
            <w:tab/>
          </w:r>
          <w:r>
            <w:rPr>
              <w:rFonts w:hint="eastAsia" w:asciiTheme="minorEastAsia" w:hAnsiTheme="minorEastAsia" w:eastAsiaTheme="minorEastAsia" w:cstheme="minorEastAsia"/>
              <w:spacing w:val="0"/>
              <w:sz w:val="24"/>
              <w:szCs w:val="24"/>
            </w:rPr>
            <w:fldChar w:fldCharType="begin"/>
          </w:r>
          <w:r>
            <w:rPr>
              <w:rFonts w:hint="eastAsia" w:asciiTheme="minorEastAsia" w:hAnsiTheme="minorEastAsia" w:eastAsiaTheme="minorEastAsia" w:cstheme="minorEastAsia"/>
              <w:spacing w:val="0"/>
              <w:sz w:val="24"/>
              <w:szCs w:val="24"/>
            </w:rPr>
            <w:instrText xml:space="preserve"> PAGEREF _Toc11975 \h </w:instrText>
          </w:r>
          <w:r>
            <w:rPr>
              <w:rFonts w:hint="eastAsia" w:asciiTheme="minorEastAsia" w:hAnsiTheme="minorEastAsia" w:eastAsiaTheme="minorEastAsia" w:cstheme="minorEastAsia"/>
              <w:spacing w:val="0"/>
              <w:sz w:val="24"/>
              <w:szCs w:val="24"/>
            </w:rPr>
            <w:fldChar w:fldCharType="separate"/>
          </w:r>
          <w:r>
            <w:rPr>
              <w:rFonts w:hint="eastAsia" w:asciiTheme="minorEastAsia" w:hAnsiTheme="minorEastAsia" w:eastAsiaTheme="minorEastAsia" w:cstheme="minorEastAsia"/>
              <w:spacing w:val="0"/>
              <w:sz w:val="24"/>
              <w:szCs w:val="24"/>
            </w:rPr>
            <w:t>22</w:t>
          </w:r>
          <w:r>
            <w:rPr>
              <w:rFonts w:hint="eastAsia" w:asciiTheme="minorEastAsia" w:hAnsiTheme="minorEastAsia" w:eastAsiaTheme="minorEastAsia" w:cstheme="minorEastAsia"/>
              <w:spacing w:val="0"/>
              <w:sz w:val="24"/>
              <w:szCs w:val="24"/>
            </w:rPr>
            <w:fldChar w:fldCharType="end"/>
          </w:r>
          <w:r>
            <w:rPr>
              <w:rFonts w:hint="eastAsia" w:asciiTheme="minorEastAsia" w:hAnsiTheme="minorEastAsia" w:eastAsiaTheme="minorEastAsia" w:cstheme="minorEastAsia"/>
              <w:spacing w:val="0"/>
              <w:sz w:val="24"/>
              <w:szCs w:val="24"/>
            </w:rPr>
            <w:fldChar w:fldCharType="end"/>
          </w:r>
        </w:p>
        <w:p w14:paraId="105DE9F4">
          <w:pPr>
            <w:pStyle w:val="9"/>
            <w:keepNext w:val="0"/>
            <w:keepLines w:val="0"/>
            <w:pageBreakBefore w:val="0"/>
            <w:widowControl/>
            <w:tabs>
              <w:tab w:val="right" w:leader="dot" w:pos="8732"/>
            </w:tabs>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fldChar w:fldCharType="begin"/>
          </w:r>
          <w:r>
            <w:rPr>
              <w:rFonts w:hint="eastAsia" w:asciiTheme="minorEastAsia" w:hAnsiTheme="minorEastAsia" w:eastAsiaTheme="minorEastAsia" w:cstheme="minorEastAsia"/>
              <w:spacing w:val="0"/>
              <w:sz w:val="24"/>
              <w:szCs w:val="24"/>
            </w:rPr>
            <w:instrText xml:space="preserve"> HYPERLINK \l _Toc17480 </w:instrText>
          </w:r>
          <w:r>
            <w:rPr>
              <w:rFonts w:hint="eastAsia" w:asciiTheme="minorEastAsia" w:hAnsiTheme="minorEastAsia" w:eastAsiaTheme="minorEastAsia" w:cstheme="minorEastAsia"/>
              <w:spacing w:val="0"/>
              <w:sz w:val="24"/>
              <w:szCs w:val="24"/>
            </w:rPr>
            <w:fldChar w:fldCharType="separate"/>
          </w:r>
          <w:r>
            <w:rPr>
              <w:rFonts w:hint="eastAsia" w:asciiTheme="minorEastAsia" w:hAnsiTheme="minorEastAsia" w:eastAsiaTheme="minorEastAsia" w:cstheme="minorEastAsia"/>
              <w:bCs/>
              <w:spacing w:val="0"/>
              <w:sz w:val="24"/>
              <w:szCs w:val="24"/>
            </w:rPr>
            <w:t>第四章</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Cs/>
              <w:spacing w:val="0"/>
              <w:sz w:val="24"/>
              <w:szCs w:val="24"/>
              <w:lang w:val="en-US" w:eastAsia="zh-CN"/>
            </w:rPr>
            <w:t>合同文本</w:t>
          </w:r>
          <w:r>
            <w:rPr>
              <w:rFonts w:hint="eastAsia" w:asciiTheme="minorEastAsia" w:hAnsiTheme="minorEastAsia" w:eastAsiaTheme="minorEastAsia" w:cstheme="minorEastAsia"/>
              <w:spacing w:val="0"/>
              <w:sz w:val="24"/>
              <w:szCs w:val="24"/>
            </w:rPr>
            <w:tab/>
          </w:r>
          <w:r>
            <w:rPr>
              <w:rFonts w:hint="eastAsia" w:asciiTheme="minorEastAsia" w:hAnsiTheme="minorEastAsia" w:eastAsiaTheme="minorEastAsia" w:cstheme="minorEastAsia"/>
              <w:spacing w:val="0"/>
              <w:sz w:val="24"/>
              <w:szCs w:val="24"/>
            </w:rPr>
            <w:fldChar w:fldCharType="begin"/>
          </w:r>
          <w:r>
            <w:rPr>
              <w:rFonts w:hint="eastAsia" w:asciiTheme="minorEastAsia" w:hAnsiTheme="minorEastAsia" w:eastAsiaTheme="minorEastAsia" w:cstheme="minorEastAsia"/>
              <w:spacing w:val="0"/>
              <w:sz w:val="24"/>
              <w:szCs w:val="24"/>
            </w:rPr>
            <w:instrText xml:space="preserve"> PAGEREF _Toc17480 \h </w:instrText>
          </w:r>
          <w:r>
            <w:rPr>
              <w:rFonts w:hint="eastAsia" w:asciiTheme="minorEastAsia" w:hAnsiTheme="minorEastAsia" w:eastAsiaTheme="minorEastAsia" w:cstheme="minorEastAsia"/>
              <w:spacing w:val="0"/>
              <w:sz w:val="24"/>
              <w:szCs w:val="24"/>
            </w:rPr>
            <w:fldChar w:fldCharType="separate"/>
          </w:r>
          <w:r>
            <w:rPr>
              <w:rFonts w:hint="eastAsia" w:asciiTheme="minorEastAsia" w:hAnsiTheme="minorEastAsia" w:eastAsiaTheme="minorEastAsia" w:cstheme="minorEastAsia"/>
              <w:spacing w:val="0"/>
              <w:sz w:val="24"/>
              <w:szCs w:val="24"/>
            </w:rPr>
            <w:t>30</w:t>
          </w:r>
          <w:r>
            <w:rPr>
              <w:rFonts w:hint="eastAsia" w:asciiTheme="minorEastAsia" w:hAnsiTheme="minorEastAsia" w:eastAsiaTheme="minorEastAsia" w:cstheme="minorEastAsia"/>
              <w:spacing w:val="0"/>
              <w:sz w:val="24"/>
              <w:szCs w:val="24"/>
            </w:rPr>
            <w:fldChar w:fldCharType="end"/>
          </w:r>
          <w:r>
            <w:rPr>
              <w:rFonts w:hint="eastAsia" w:asciiTheme="minorEastAsia" w:hAnsiTheme="minorEastAsia" w:eastAsiaTheme="minorEastAsia" w:cstheme="minorEastAsia"/>
              <w:spacing w:val="0"/>
              <w:sz w:val="24"/>
              <w:szCs w:val="24"/>
            </w:rPr>
            <w:fldChar w:fldCharType="end"/>
          </w:r>
        </w:p>
        <w:p w14:paraId="69F93668">
          <w:pPr>
            <w:pStyle w:val="9"/>
            <w:keepNext w:val="0"/>
            <w:keepLines w:val="0"/>
            <w:pageBreakBefore w:val="0"/>
            <w:widowControl/>
            <w:tabs>
              <w:tab w:val="right" w:leader="dot" w:pos="8732"/>
            </w:tabs>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fldChar w:fldCharType="begin"/>
          </w:r>
          <w:r>
            <w:rPr>
              <w:rFonts w:hint="eastAsia" w:asciiTheme="minorEastAsia" w:hAnsiTheme="minorEastAsia" w:eastAsiaTheme="minorEastAsia" w:cstheme="minorEastAsia"/>
              <w:spacing w:val="0"/>
              <w:sz w:val="24"/>
              <w:szCs w:val="24"/>
            </w:rPr>
            <w:instrText xml:space="preserve"> HYPERLINK \l _Toc28559 </w:instrText>
          </w:r>
          <w:r>
            <w:rPr>
              <w:rFonts w:hint="eastAsia" w:asciiTheme="minorEastAsia" w:hAnsiTheme="minorEastAsia" w:eastAsiaTheme="minorEastAsia" w:cstheme="minorEastAsia"/>
              <w:spacing w:val="0"/>
              <w:sz w:val="24"/>
              <w:szCs w:val="24"/>
            </w:rPr>
            <w:fldChar w:fldCharType="separate"/>
          </w:r>
          <w:r>
            <w:rPr>
              <w:rFonts w:hint="eastAsia" w:asciiTheme="minorEastAsia" w:hAnsiTheme="minorEastAsia" w:eastAsiaTheme="minorEastAsia" w:cstheme="minorEastAsia"/>
              <w:bCs/>
              <w:spacing w:val="0"/>
              <w:sz w:val="24"/>
              <w:szCs w:val="24"/>
            </w:rPr>
            <w:t>第五章</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Cs/>
              <w:spacing w:val="0"/>
              <w:sz w:val="24"/>
              <w:szCs w:val="24"/>
            </w:rPr>
            <w:t>采购需求</w:t>
          </w:r>
          <w:r>
            <w:rPr>
              <w:rFonts w:hint="eastAsia" w:asciiTheme="minorEastAsia" w:hAnsiTheme="minorEastAsia" w:eastAsiaTheme="minorEastAsia" w:cstheme="minorEastAsia"/>
              <w:spacing w:val="0"/>
              <w:sz w:val="24"/>
              <w:szCs w:val="24"/>
            </w:rPr>
            <w:tab/>
          </w:r>
          <w:r>
            <w:rPr>
              <w:rFonts w:hint="eastAsia" w:asciiTheme="minorEastAsia" w:hAnsiTheme="minorEastAsia" w:eastAsiaTheme="minorEastAsia" w:cstheme="minorEastAsia"/>
              <w:spacing w:val="0"/>
              <w:sz w:val="24"/>
              <w:szCs w:val="24"/>
            </w:rPr>
            <w:fldChar w:fldCharType="begin"/>
          </w:r>
          <w:r>
            <w:rPr>
              <w:rFonts w:hint="eastAsia" w:asciiTheme="minorEastAsia" w:hAnsiTheme="minorEastAsia" w:eastAsiaTheme="minorEastAsia" w:cstheme="minorEastAsia"/>
              <w:spacing w:val="0"/>
              <w:sz w:val="24"/>
              <w:szCs w:val="24"/>
            </w:rPr>
            <w:instrText xml:space="preserve"> PAGEREF _Toc28559 \h </w:instrText>
          </w:r>
          <w:r>
            <w:rPr>
              <w:rFonts w:hint="eastAsia" w:asciiTheme="minorEastAsia" w:hAnsiTheme="minorEastAsia" w:eastAsiaTheme="minorEastAsia" w:cstheme="minorEastAsia"/>
              <w:spacing w:val="0"/>
              <w:sz w:val="24"/>
              <w:szCs w:val="24"/>
            </w:rPr>
            <w:fldChar w:fldCharType="separate"/>
          </w:r>
          <w:r>
            <w:rPr>
              <w:rFonts w:hint="eastAsia" w:asciiTheme="minorEastAsia" w:hAnsiTheme="minorEastAsia" w:eastAsiaTheme="minorEastAsia" w:cstheme="minorEastAsia"/>
              <w:spacing w:val="0"/>
              <w:sz w:val="24"/>
              <w:szCs w:val="24"/>
            </w:rPr>
            <w:t>48</w:t>
          </w:r>
          <w:r>
            <w:rPr>
              <w:rFonts w:hint="eastAsia" w:asciiTheme="minorEastAsia" w:hAnsiTheme="minorEastAsia" w:eastAsiaTheme="minorEastAsia" w:cstheme="minorEastAsia"/>
              <w:spacing w:val="0"/>
              <w:sz w:val="24"/>
              <w:szCs w:val="24"/>
            </w:rPr>
            <w:fldChar w:fldCharType="end"/>
          </w:r>
          <w:r>
            <w:rPr>
              <w:rFonts w:hint="eastAsia" w:asciiTheme="minorEastAsia" w:hAnsiTheme="minorEastAsia" w:eastAsiaTheme="minorEastAsia" w:cstheme="minorEastAsia"/>
              <w:spacing w:val="0"/>
              <w:sz w:val="24"/>
              <w:szCs w:val="24"/>
            </w:rPr>
            <w:fldChar w:fldCharType="end"/>
          </w:r>
        </w:p>
        <w:p w14:paraId="6932B4C6">
          <w:pPr>
            <w:pStyle w:val="9"/>
            <w:keepNext w:val="0"/>
            <w:keepLines w:val="0"/>
            <w:pageBreakBefore w:val="0"/>
            <w:widowControl/>
            <w:tabs>
              <w:tab w:val="right" w:leader="dot" w:pos="8732"/>
            </w:tabs>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fldChar w:fldCharType="begin"/>
          </w:r>
          <w:r>
            <w:rPr>
              <w:rFonts w:hint="eastAsia" w:asciiTheme="minorEastAsia" w:hAnsiTheme="minorEastAsia" w:eastAsiaTheme="minorEastAsia" w:cstheme="minorEastAsia"/>
              <w:spacing w:val="0"/>
              <w:sz w:val="24"/>
              <w:szCs w:val="24"/>
            </w:rPr>
            <w:instrText xml:space="preserve"> HYPERLINK \l _Toc20245 </w:instrText>
          </w:r>
          <w:r>
            <w:rPr>
              <w:rFonts w:hint="eastAsia" w:asciiTheme="minorEastAsia" w:hAnsiTheme="minorEastAsia" w:eastAsiaTheme="minorEastAsia" w:cstheme="minorEastAsia"/>
              <w:spacing w:val="0"/>
              <w:sz w:val="24"/>
              <w:szCs w:val="24"/>
            </w:rPr>
            <w:fldChar w:fldCharType="separate"/>
          </w:r>
          <w:r>
            <w:rPr>
              <w:rFonts w:hint="eastAsia" w:asciiTheme="minorEastAsia" w:hAnsiTheme="minorEastAsia" w:eastAsiaTheme="minorEastAsia" w:cstheme="minorEastAsia"/>
              <w:bCs/>
              <w:spacing w:val="0"/>
              <w:sz w:val="24"/>
              <w:szCs w:val="24"/>
            </w:rPr>
            <w:t>第六章</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Cs/>
              <w:spacing w:val="0"/>
              <w:sz w:val="24"/>
              <w:szCs w:val="24"/>
            </w:rPr>
            <w:t>投标文件格式</w:t>
          </w:r>
          <w:r>
            <w:rPr>
              <w:rFonts w:hint="eastAsia" w:asciiTheme="minorEastAsia" w:hAnsiTheme="minorEastAsia" w:eastAsiaTheme="minorEastAsia" w:cstheme="minorEastAsia"/>
              <w:spacing w:val="0"/>
              <w:sz w:val="24"/>
              <w:szCs w:val="24"/>
            </w:rPr>
            <w:tab/>
          </w:r>
          <w:r>
            <w:rPr>
              <w:rFonts w:hint="eastAsia" w:asciiTheme="minorEastAsia" w:hAnsiTheme="minorEastAsia" w:eastAsiaTheme="minorEastAsia" w:cstheme="minorEastAsia"/>
              <w:spacing w:val="0"/>
              <w:sz w:val="24"/>
              <w:szCs w:val="24"/>
            </w:rPr>
            <w:fldChar w:fldCharType="begin"/>
          </w:r>
          <w:r>
            <w:rPr>
              <w:rFonts w:hint="eastAsia" w:asciiTheme="minorEastAsia" w:hAnsiTheme="minorEastAsia" w:eastAsiaTheme="minorEastAsia" w:cstheme="minorEastAsia"/>
              <w:spacing w:val="0"/>
              <w:sz w:val="24"/>
              <w:szCs w:val="24"/>
            </w:rPr>
            <w:instrText xml:space="preserve"> PAGEREF _Toc20245 \h </w:instrText>
          </w:r>
          <w:r>
            <w:rPr>
              <w:rFonts w:hint="eastAsia" w:asciiTheme="minorEastAsia" w:hAnsiTheme="minorEastAsia" w:eastAsiaTheme="minorEastAsia" w:cstheme="minorEastAsia"/>
              <w:spacing w:val="0"/>
              <w:sz w:val="24"/>
              <w:szCs w:val="24"/>
            </w:rPr>
            <w:fldChar w:fldCharType="separate"/>
          </w:r>
          <w:r>
            <w:rPr>
              <w:rFonts w:hint="eastAsia" w:asciiTheme="minorEastAsia" w:hAnsiTheme="minorEastAsia" w:eastAsiaTheme="minorEastAsia" w:cstheme="minorEastAsia"/>
              <w:spacing w:val="0"/>
              <w:sz w:val="24"/>
              <w:szCs w:val="24"/>
            </w:rPr>
            <w:t>84</w:t>
          </w:r>
          <w:r>
            <w:rPr>
              <w:rFonts w:hint="eastAsia" w:asciiTheme="minorEastAsia" w:hAnsiTheme="minorEastAsia" w:eastAsiaTheme="minorEastAsia" w:cstheme="minorEastAsia"/>
              <w:spacing w:val="0"/>
              <w:sz w:val="24"/>
              <w:szCs w:val="24"/>
            </w:rPr>
            <w:fldChar w:fldCharType="end"/>
          </w:r>
          <w:r>
            <w:rPr>
              <w:rFonts w:hint="eastAsia" w:asciiTheme="minorEastAsia" w:hAnsiTheme="minorEastAsia" w:eastAsiaTheme="minorEastAsia" w:cstheme="minorEastAsia"/>
              <w:spacing w:val="0"/>
              <w:sz w:val="24"/>
              <w:szCs w:val="24"/>
            </w:rPr>
            <w:fldChar w:fldCharType="end"/>
          </w:r>
        </w:p>
        <w:p w14:paraId="4F16C66E">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napToGrid w:val="0"/>
              <w:color w:val="000000"/>
              <w:spacing w:val="0"/>
              <w:kern w:val="0"/>
              <w:sz w:val="21"/>
              <w:szCs w:val="28"/>
              <w:lang w:val="en-US" w:eastAsia="en-US" w:bidi="ar-SA"/>
            </w:rPr>
          </w:pPr>
          <w:r>
            <w:rPr>
              <w:rFonts w:hint="eastAsia" w:asciiTheme="minorEastAsia" w:hAnsiTheme="minorEastAsia" w:eastAsiaTheme="minorEastAsia" w:cstheme="minorEastAsia"/>
              <w:spacing w:val="0"/>
              <w:sz w:val="24"/>
              <w:szCs w:val="24"/>
            </w:rPr>
            <w:fldChar w:fldCharType="end"/>
          </w:r>
        </w:p>
      </w:sdtContent>
    </w:sdt>
    <w:p w14:paraId="45B9DB35">
      <w:pPr>
        <w:pStyle w:val="15"/>
        <w:pageBreakBefore w:val="0"/>
        <w:wordWrap/>
        <w:overflowPunct/>
        <w:topLinePunct w:val="0"/>
        <w:bidi w:val="0"/>
        <w:rPr>
          <w:rFonts w:hint="eastAsia"/>
          <w:spacing w:val="0"/>
        </w:rPr>
        <w:sectPr>
          <w:footerReference r:id="rId6" w:type="default"/>
          <w:pgSz w:w="11906" w:h="16839"/>
          <w:pgMar w:top="1701" w:right="1587" w:bottom="1417" w:left="1587" w:header="0" w:footer="986" w:gutter="0"/>
          <w:pgNumType w:fmt="decimal" w:start="1"/>
          <w:cols w:space="0" w:num="1"/>
          <w:rtlGutter w:val="0"/>
          <w:docGrid w:linePitch="0" w:charSpace="0"/>
        </w:sectPr>
      </w:pPr>
    </w:p>
    <w:p w14:paraId="2DAC5C54">
      <w:pPr>
        <w:keepNext w:val="0"/>
        <w:keepLines w:val="0"/>
        <w:pageBreakBefore w:val="0"/>
        <w:widowControl/>
        <w:kinsoku w:val="0"/>
        <w:wordWrap/>
        <w:overflowPunct/>
        <w:topLinePunct w:val="0"/>
        <w:autoSpaceDE w:val="0"/>
        <w:autoSpaceDN w:val="0"/>
        <w:bidi w:val="0"/>
        <w:adjustRightInd w:val="0"/>
        <w:snapToGrid w:val="0"/>
        <w:spacing w:line="440" w:lineRule="exact"/>
        <w:ind w:left="3192"/>
        <w:textAlignment w:val="baseline"/>
        <w:outlineLvl w:val="0"/>
        <w:rPr>
          <w:rFonts w:hint="eastAsia" w:ascii="宋体" w:hAnsi="宋体" w:eastAsia="宋体" w:cs="宋体"/>
          <w:spacing w:val="0"/>
          <w:sz w:val="24"/>
          <w:szCs w:val="24"/>
          <w:lang w:eastAsia="zh-CN"/>
        </w:rPr>
      </w:pPr>
      <w:bookmarkStart w:id="0" w:name="_Toc10292"/>
      <w:r>
        <w:rPr>
          <w:rFonts w:ascii="宋体" w:hAnsi="宋体" w:eastAsia="宋体" w:cs="宋体"/>
          <w:b/>
          <w:bCs/>
          <w:spacing w:val="0"/>
          <w:sz w:val="24"/>
          <w:szCs w:val="24"/>
        </w:rPr>
        <w:t>第一章</w:t>
      </w:r>
      <w:r>
        <w:rPr>
          <w:rFonts w:ascii="宋体" w:hAnsi="宋体" w:eastAsia="宋体" w:cs="宋体"/>
          <w:spacing w:val="0"/>
          <w:sz w:val="24"/>
          <w:szCs w:val="24"/>
        </w:rPr>
        <w:t xml:space="preserve">  </w:t>
      </w:r>
      <w:r>
        <w:rPr>
          <w:rFonts w:hint="eastAsia" w:ascii="宋体" w:hAnsi="宋体" w:eastAsia="宋体" w:cs="宋体"/>
          <w:b/>
          <w:bCs/>
          <w:spacing w:val="0"/>
          <w:sz w:val="24"/>
          <w:szCs w:val="24"/>
          <w:lang w:eastAsia="zh-CN"/>
        </w:rPr>
        <w:t>采购公告</w:t>
      </w:r>
      <w:bookmarkEnd w:id="0"/>
    </w:p>
    <w:p w14:paraId="5BDA1E2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spacing w:val="0"/>
          <w:sz w:val="24"/>
          <w:szCs w:val="24"/>
        </w:rPr>
      </w:pPr>
    </w:p>
    <w:tbl>
      <w:tblPr>
        <w:tblStyle w:val="17"/>
        <w:tblW w:w="92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0"/>
      </w:tblGrid>
      <w:tr w14:paraId="0D53774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13" w:hRule="atLeast"/>
        </w:trPr>
        <w:tc>
          <w:tcPr>
            <w:tcW w:w="9290" w:type="dxa"/>
            <w:vAlign w:val="top"/>
          </w:tcPr>
          <w:p w14:paraId="6139E486">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121"/>
              <w:textAlignment w:val="baseline"/>
              <w:rPr>
                <w:spacing w:val="0"/>
                <w:sz w:val="24"/>
                <w:szCs w:val="24"/>
              </w:rPr>
            </w:pPr>
            <w:r>
              <w:rPr>
                <w:spacing w:val="0"/>
                <w:sz w:val="24"/>
                <w:szCs w:val="24"/>
              </w:rPr>
              <w:t>项目概况</w:t>
            </w:r>
          </w:p>
          <w:p w14:paraId="3B43BAF1">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121" w:firstLine="480" w:firstLineChars="200"/>
              <w:textAlignment w:val="baseline"/>
              <w:rPr>
                <w:spacing w:val="0"/>
                <w:sz w:val="24"/>
                <w:szCs w:val="24"/>
              </w:rPr>
            </w:pPr>
            <w:r>
              <w:rPr>
                <w:rFonts w:hint="eastAsia"/>
                <w:spacing w:val="0"/>
                <w:sz w:val="24"/>
                <w:szCs w:val="24"/>
                <w:lang w:val="en-US" w:eastAsia="zh-CN"/>
              </w:rPr>
              <w:t>小店区人民医院妇幼保健专科建设项目（设备采购）</w:t>
            </w:r>
            <w:r>
              <w:rPr>
                <w:spacing w:val="0"/>
                <w:sz w:val="24"/>
                <w:szCs w:val="24"/>
              </w:rPr>
              <w:t>的潜在投标人应在政采云平台线上获取招标文件，并于 2025 年</w:t>
            </w:r>
            <w:r>
              <w:rPr>
                <w:rFonts w:hint="eastAsia"/>
                <w:spacing w:val="0"/>
                <w:sz w:val="24"/>
                <w:szCs w:val="24"/>
                <w:lang w:val="en-US" w:eastAsia="zh-CN"/>
              </w:rPr>
              <w:t>9</w:t>
            </w:r>
            <w:r>
              <w:rPr>
                <w:spacing w:val="0"/>
                <w:sz w:val="24"/>
                <w:szCs w:val="24"/>
              </w:rPr>
              <w:t xml:space="preserve"> 月</w:t>
            </w:r>
            <w:r>
              <w:rPr>
                <w:rFonts w:hint="eastAsia"/>
                <w:spacing w:val="0"/>
                <w:sz w:val="24"/>
                <w:szCs w:val="24"/>
                <w:u w:val="single"/>
                <w:lang w:val="en-US" w:eastAsia="zh-CN"/>
              </w:rPr>
              <w:t xml:space="preserve"> 28 </w:t>
            </w:r>
            <w:r>
              <w:rPr>
                <w:spacing w:val="0"/>
                <w:sz w:val="24"/>
                <w:szCs w:val="24"/>
              </w:rPr>
              <w:t>日 09:00（北京时间）前提交投标文件。</w:t>
            </w:r>
          </w:p>
        </w:tc>
      </w:tr>
    </w:tbl>
    <w:p w14:paraId="75B6B110">
      <w:pPr>
        <w:keepNext w:val="0"/>
        <w:keepLines w:val="0"/>
        <w:pageBreakBefore w:val="0"/>
        <w:widowControl/>
        <w:kinsoku w:val="0"/>
        <w:wordWrap/>
        <w:overflowPunct/>
        <w:topLinePunct w:val="0"/>
        <w:autoSpaceDE w:val="0"/>
        <w:autoSpaceDN w:val="0"/>
        <w:bidi w:val="0"/>
        <w:adjustRightInd w:val="0"/>
        <w:snapToGrid w:val="0"/>
        <w:spacing w:line="440" w:lineRule="exact"/>
        <w:ind w:left="126"/>
        <w:textAlignment w:val="baseline"/>
        <w:rPr>
          <w:rFonts w:ascii="宋体" w:hAnsi="宋体" w:eastAsia="宋体" w:cs="宋体"/>
          <w:spacing w:val="0"/>
          <w:sz w:val="24"/>
          <w:szCs w:val="24"/>
        </w:rPr>
      </w:pPr>
      <w:r>
        <w:rPr>
          <w:rFonts w:ascii="宋体" w:hAnsi="宋体" w:eastAsia="宋体" w:cs="宋体"/>
          <w:b/>
          <w:bCs/>
          <w:spacing w:val="0"/>
          <w:sz w:val="24"/>
          <w:szCs w:val="24"/>
        </w:rPr>
        <w:t>一、项目基本情况</w:t>
      </w:r>
    </w:p>
    <w:p w14:paraId="37EF661B">
      <w:pPr>
        <w:keepNext w:val="0"/>
        <w:keepLines w:val="0"/>
        <w:pageBreakBefore w:val="0"/>
        <w:widowControl/>
        <w:kinsoku w:val="0"/>
        <w:wordWrap/>
        <w:overflowPunct/>
        <w:topLinePunct w:val="0"/>
        <w:autoSpaceDE w:val="0"/>
        <w:autoSpaceDN w:val="0"/>
        <w:bidi w:val="0"/>
        <w:adjustRightInd w:val="0"/>
        <w:snapToGrid w:val="0"/>
        <w:spacing w:line="440" w:lineRule="exact"/>
        <w:ind w:left="606"/>
        <w:textAlignment w:val="baseline"/>
        <w:rPr>
          <w:rFonts w:ascii="微软雅黑" w:hAnsi="微软雅黑" w:eastAsia="微软雅黑" w:cs="微软雅黑"/>
          <w:b/>
          <w:bCs/>
          <w:i w:val="0"/>
          <w:iCs w:val="0"/>
          <w:caps w:val="0"/>
          <w:color w:val="606060"/>
          <w:spacing w:val="0"/>
          <w:sz w:val="24"/>
          <w:szCs w:val="24"/>
          <w:shd w:val="clear" w:fill="FFFFFF"/>
        </w:rPr>
      </w:pPr>
      <w:r>
        <w:rPr>
          <w:rFonts w:ascii="宋体" w:hAnsi="宋体" w:eastAsia="宋体" w:cs="宋体"/>
          <w:spacing w:val="0"/>
          <w:sz w:val="24"/>
          <w:szCs w:val="24"/>
        </w:rPr>
        <w:t>项目编号：</w:t>
      </w:r>
      <w:r>
        <w:rPr>
          <w:rFonts w:hint="eastAsia" w:ascii="宋体" w:hAnsi="宋体" w:eastAsia="宋体" w:cs="宋体"/>
          <w:spacing w:val="0"/>
          <w:sz w:val="24"/>
          <w:szCs w:val="24"/>
          <w:lang w:eastAsia="zh-CN"/>
        </w:rPr>
        <w:t>1401052025AGK00192</w:t>
      </w:r>
    </w:p>
    <w:p w14:paraId="7A87E1D3">
      <w:pPr>
        <w:keepNext w:val="0"/>
        <w:keepLines w:val="0"/>
        <w:pageBreakBefore w:val="0"/>
        <w:widowControl/>
        <w:kinsoku w:val="0"/>
        <w:wordWrap/>
        <w:overflowPunct/>
        <w:topLinePunct w:val="0"/>
        <w:autoSpaceDE w:val="0"/>
        <w:autoSpaceDN w:val="0"/>
        <w:bidi w:val="0"/>
        <w:adjustRightInd w:val="0"/>
        <w:snapToGrid w:val="0"/>
        <w:spacing w:line="440" w:lineRule="exact"/>
        <w:ind w:left="606"/>
        <w:textAlignment w:val="baseline"/>
        <w:rPr>
          <w:rFonts w:hint="eastAsia" w:ascii="宋体" w:hAnsi="宋体" w:eastAsia="宋体" w:cs="宋体"/>
          <w:spacing w:val="0"/>
          <w:sz w:val="24"/>
          <w:szCs w:val="24"/>
          <w:lang w:eastAsia="zh-CN"/>
        </w:rPr>
      </w:pPr>
      <w:r>
        <w:rPr>
          <w:rFonts w:ascii="宋体" w:hAnsi="宋体" w:eastAsia="宋体" w:cs="宋体"/>
          <w:spacing w:val="0"/>
          <w:sz w:val="24"/>
          <w:szCs w:val="24"/>
        </w:rPr>
        <w:t>项目名称：</w:t>
      </w:r>
      <w:r>
        <w:rPr>
          <w:rFonts w:hint="eastAsia" w:ascii="宋体" w:hAnsi="宋体" w:eastAsia="宋体" w:cs="宋体"/>
          <w:spacing w:val="0"/>
          <w:sz w:val="24"/>
          <w:szCs w:val="24"/>
          <w:lang w:eastAsia="zh-CN"/>
        </w:rPr>
        <w:t>小店区人民医院妇幼保健专科建设项目（设备采购）</w:t>
      </w:r>
    </w:p>
    <w:p w14:paraId="5BF26840">
      <w:pPr>
        <w:keepNext w:val="0"/>
        <w:keepLines w:val="0"/>
        <w:pageBreakBefore w:val="0"/>
        <w:widowControl/>
        <w:kinsoku w:val="0"/>
        <w:wordWrap/>
        <w:overflowPunct/>
        <w:topLinePunct w:val="0"/>
        <w:autoSpaceDE w:val="0"/>
        <w:autoSpaceDN w:val="0"/>
        <w:bidi w:val="0"/>
        <w:adjustRightInd w:val="0"/>
        <w:snapToGrid w:val="0"/>
        <w:spacing w:line="440" w:lineRule="exact"/>
        <w:ind w:left="604"/>
        <w:textAlignment w:val="baseline"/>
        <w:rPr>
          <w:rFonts w:ascii="宋体" w:hAnsi="宋体" w:eastAsia="宋体" w:cs="宋体"/>
          <w:spacing w:val="0"/>
          <w:sz w:val="24"/>
          <w:szCs w:val="24"/>
        </w:rPr>
      </w:pPr>
      <w:r>
        <w:rPr>
          <w:rFonts w:ascii="宋体" w:hAnsi="宋体" w:eastAsia="宋体" w:cs="宋体"/>
          <w:spacing w:val="0"/>
          <w:sz w:val="24"/>
          <w:szCs w:val="24"/>
        </w:rPr>
        <w:t>预算金额（元）：14890320.</w:t>
      </w:r>
      <w:r>
        <w:rPr>
          <w:rFonts w:hint="eastAsia" w:ascii="宋体" w:hAnsi="宋体" w:eastAsia="宋体" w:cs="宋体"/>
          <w:spacing w:val="0"/>
          <w:sz w:val="24"/>
          <w:szCs w:val="24"/>
          <w:lang w:val="en-US" w:eastAsia="zh-CN"/>
        </w:rPr>
        <w:t>00</w:t>
      </w:r>
      <w:r>
        <w:rPr>
          <w:rFonts w:ascii="宋体" w:hAnsi="宋体" w:eastAsia="宋体" w:cs="宋体"/>
          <w:spacing w:val="0"/>
          <w:sz w:val="24"/>
          <w:szCs w:val="24"/>
        </w:rPr>
        <w:t>元</w:t>
      </w:r>
      <w:bookmarkStart w:id="24" w:name="_GoBack"/>
      <w:bookmarkEnd w:id="24"/>
    </w:p>
    <w:p w14:paraId="1055D505">
      <w:pPr>
        <w:keepNext w:val="0"/>
        <w:keepLines w:val="0"/>
        <w:pageBreakBefore w:val="0"/>
        <w:widowControl/>
        <w:kinsoku w:val="0"/>
        <w:wordWrap/>
        <w:overflowPunct/>
        <w:topLinePunct w:val="0"/>
        <w:autoSpaceDE w:val="0"/>
        <w:autoSpaceDN w:val="0"/>
        <w:bidi w:val="0"/>
        <w:adjustRightInd w:val="0"/>
        <w:snapToGrid w:val="0"/>
        <w:spacing w:line="440" w:lineRule="exact"/>
        <w:ind w:left="604"/>
        <w:textAlignment w:val="baseline"/>
        <w:rPr>
          <w:rFonts w:ascii="宋体" w:hAnsi="宋体" w:eastAsia="宋体" w:cs="宋体"/>
          <w:spacing w:val="0"/>
          <w:sz w:val="24"/>
          <w:szCs w:val="24"/>
          <w:u w:val="none"/>
        </w:rPr>
      </w:pPr>
      <w:r>
        <w:rPr>
          <w:rFonts w:ascii="宋体" w:hAnsi="宋体" w:eastAsia="宋体" w:cs="宋体"/>
          <w:spacing w:val="0"/>
          <w:sz w:val="24"/>
          <w:szCs w:val="24"/>
        </w:rPr>
        <w:t>最高限</w:t>
      </w:r>
      <w:r>
        <w:rPr>
          <w:rFonts w:ascii="宋体" w:hAnsi="宋体" w:eastAsia="宋体" w:cs="宋体"/>
          <w:spacing w:val="0"/>
          <w:sz w:val="24"/>
          <w:szCs w:val="24"/>
          <w:u w:val="none"/>
        </w:rPr>
        <w:t>价（元）：</w:t>
      </w:r>
      <w:r>
        <w:rPr>
          <w:rFonts w:ascii="宋体" w:hAnsi="宋体" w:eastAsia="宋体" w:cs="宋体"/>
          <w:spacing w:val="0"/>
          <w:sz w:val="24"/>
          <w:szCs w:val="24"/>
        </w:rPr>
        <w:t>14890320.</w:t>
      </w:r>
      <w:r>
        <w:rPr>
          <w:rFonts w:hint="eastAsia" w:ascii="宋体" w:hAnsi="宋体" w:eastAsia="宋体" w:cs="宋体"/>
          <w:spacing w:val="0"/>
          <w:sz w:val="24"/>
          <w:szCs w:val="24"/>
          <w:lang w:val="en-US" w:eastAsia="zh-CN"/>
        </w:rPr>
        <w:t>00</w:t>
      </w:r>
      <w:r>
        <w:rPr>
          <w:rFonts w:ascii="宋体" w:hAnsi="宋体" w:eastAsia="宋体" w:cs="宋体"/>
          <w:spacing w:val="0"/>
          <w:sz w:val="24"/>
          <w:szCs w:val="24"/>
          <w:u w:val="none"/>
        </w:rPr>
        <w:t>元</w:t>
      </w:r>
    </w:p>
    <w:p w14:paraId="0B7335BC">
      <w:pPr>
        <w:keepNext w:val="0"/>
        <w:keepLines w:val="0"/>
        <w:pageBreakBefore w:val="0"/>
        <w:widowControl/>
        <w:kinsoku w:val="0"/>
        <w:wordWrap/>
        <w:overflowPunct/>
        <w:topLinePunct w:val="0"/>
        <w:autoSpaceDE w:val="0"/>
        <w:autoSpaceDN w:val="0"/>
        <w:bidi w:val="0"/>
        <w:adjustRightInd w:val="0"/>
        <w:snapToGrid w:val="0"/>
        <w:spacing w:line="440" w:lineRule="exact"/>
        <w:ind w:left="601"/>
        <w:textAlignment w:val="baseline"/>
        <w:rPr>
          <w:rFonts w:ascii="宋体" w:hAnsi="宋体" w:eastAsia="宋体" w:cs="宋体"/>
          <w:spacing w:val="0"/>
          <w:sz w:val="24"/>
          <w:szCs w:val="24"/>
          <w:u w:val="none"/>
        </w:rPr>
      </w:pPr>
      <w:r>
        <w:rPr>
          <w:rFonts w:ascii="宋体" w:hAnsi="宋体" w:eastAsia="宋体" w:cs="宋体"/>
          <w:spacing w:val="0"/>
          <w:sz w:val="24"/>
          <w:szCs w:val="24"/>
          <w:u w:val="none"/>
        </w:rPr>
        <w:t>采购需求：</w:t>
      </w:r>
    </w:p>
    <w:p w14:paraId="44F738BF">
      <w:pPr>
        <w:keepNext w:val="0"/>
        <w:keepLines w:val="0"/>
        <w:pageBreakBefore w:val="0"/>
        <w:widowControl/>
        <w:kinsoku w:val="0"/>
        <w:wordWrap/>
        <w:overflowPunct/>
        <w:topLinePunct w:val="0"/>
        <w:autoSpaceDE w:val="0"/>
        <w:autoSpaceDN w:val="0"/>
        <w:bidi w:val="0"/>
        <w:adjustRightInd w:val="0"/>
        <w:snapToGrid w:val="0"/>
        <w:spacing w:line="440" w:lineRule="exact"/>
        <w:ind w:left="603" w:firstLine="480" w:firstLineChars="200"/>
        <w:textAlignment w:val="baseline"/>
        <w:rPr>
          <w:rFonts w:ascii="宋体" w:hAnsi="宋体" w:eastAsia="宋体" w:cs="宋体"/>
          <w:spacing w:val="0"/>
          <w:sz w:val="24"/>
          <w:szCs w:val="24"/>
          <w:u w:val="none"/>
        </w:rPr>
      </w:pPr>
      <w:r>
        <w:rPr>
          <w:rFonts w:ascii="宋体" w:hAnsi="宋体" w:eastAsia="宋体" w:cs="宋体"/>
          <w:spacing w:val="0"/>
          <w:sz w:val="24"/>
          <w:szCs w:val="24"/>
          <w:u w:val="none"/>
        </w:rPr>
        <w:t>标项名称：</w:t>
      </w:r>
      <w:r>
        <w:rPr>
          <w:rFonts w:hint="eastAsia" w:ascii="宋体" w:hAnsi="宋体" w:eastAsia="宋体" w:cs="宋体"/>
          <w:spacing w:val="0"/>
          <w:sz w:val="24"/>
          <w:szCs w:val="24"/>
          <w:u w:val="none"/>
          <w:lang w:val="en-US" w:eastAsia="zh-CN"/>
        </w:rPr>
        <w:t>小店区人民医院妇幼保健专科建设项目（设备采购）</w:t>
      </w:r>
    </w:p>
    <w:p w14:paraId="5198606F">
      <w:pPr>
        <w:keepNext w:val="0"/>
        <w:keepLines w:val="0"/>
        <w:pageBreakBefore w:val="0"/>
        <w:widowControl/>
        <w:kinsoku w:val="0"/>
        <w:wordWrap/>
        <w:overflowPunct/>
        <w:topLinePunct w:val="0"/>
        <w:autoSpaceDE w:val="0"/>
        <w:autoSpaceDN w:val="0"/>
        <w:bidi w:val="0"/>
        <w:adjustRightInd w:val="0"/>
        <w:snapToGrid w:val="0"/>
        <w:spacing w:line="440" w:lineRule="exact"/>
        <w:ind w:left="604" w:firstLine="480" w:firstLineChars="200"/>
        <w:textAlignment w:val="baseline"/>
        <w:rPr>
          <w:rFonts w:ascii="宋体" w:hAnsi="宋体" w:eastAsia="宋体" w:cs="宋体"/>
          <w:spacing w:val="0"/>
          <w:sz w:val="24"/>
          <w:szCs w:val="24"/>
          <w:u w:val="none"/>
        </w:rPr>
      </w:pPr>
      <w:r>
        <w:rPr>
          <w:rFonts w:ascii="宋体" w:hAnsi="宋体" w:eastAsia="宋体" w:cs="宋体"/>
          <w:spacing w:val="0"/>
          <w:sz w:val="24"/>
          <w:szCs w:val="24"/>
          <w:u w:val="none"/>
        </w:rPr>
        <w:t>数量：1</w:t>
      </w:r>
    </w:p>
    <w:p w14:paraId="3123C0C1">
      <w:pPr>
        <w:keepNext w:val="0"/>
        <w:keepLines w:val="0"/>
        <w:pageBreakBefore w:val="0"/>
        <w:widowControl/>
        <w:kinsoku w:val="0"/>
        <w:wordWrap/>
        <w:overflowPunct/>
        <w:topLinePunct w:val="0"/>
        <w:autoSpaceDE w:val="0"/>
        <w:autoSpaceDN w:val="0"/>
        <w:bidi w:val="0"/>
        <w:adjustRightInd w:val="0"/>
        <w:snapToGrid w:val="0"/>
        <w:spacing w:line="440" w:lineRule="exact"/>
        <w:ind w:left="604" w:firstLine="480" w:firstLineChars="200"/>
        <w:textAlignment w:val="baseline"/>
        <w:rPr>
          <w:rFonts w:ascii="宋体" w:hAnsi="宋体" w:eastAsia="宋体" w:cs="宋体"/>
          <w:spacing w:val="0"/>
          <w:sz w:val="24"/>
          <w:szCs w:val="24"/>
          <w:u w:val="none"/>
        </w:rPr>
      </w:pPr>
      <w:r>
        <w:rPr>
          <w:rFonts w:ascii="宋体" w:hAnsi="宋体" w:eastAsia="宋体" w:cs="宋体"/>
          <w:spacing w:val="0"/>
          <w:sz w:val="24"/>
          <w:szCs w:val="24"/>
          <w:u w:val="none"/>
        </w:rPr>
        <w:t>预算金额（元）：</w:t>
      </w:r>
      <w:r>
        <w:rPr>
          <w:rFonts w:ascii="宋体" w:hAnsi="宋体" w:eastAsia="宋体" w:cs="宋体"/>
          <w:spacing w:val="0"/>
          <w:sz w:val="24"/>
          <w:szCs w:val="24"/>
        </w:rPr>
        <w:t>14890320.</w:t>
      </w:r>
      <w:r>
        <w:rPr>
          <w:rFonts w:hint="eastAsia" w:ascii="宋体" w:hAnsi="宋体" w:eastAsia="宋体" w:cs="宋体"/>
          <w:spacing w:val="0"/>
          <w:sz w:val="24"/>
          <w:szCs w:val="24"/>
          <w:lang w:val="en-US" w:eastAsia="zh-CN"/>
        </w:rPr>
        <w:t>00</w:t>
      </w:r>
      <w:r>
        <w:rPr>
          <w:rFonts w:ascii="宋体" w:hAnsi="宋体" w:eastAsia="宋体" w:cs="宋体"/>
          <w:spacing w:val="0"/>
          <w:sz w:val="24"/>
          <w:szCs w:val="24"/>
          <w:u w:val="none"/>
        </w:rPr>
        <w:t>元</w:t>
      </w:r>
    </w:p>
    <w:p w14:paraId="5A546D08">
      <w:pPr>
        <w:keepNext w:val="0"/>
        <w:keepLines w:val="0"/>
        <w:pageBreakBefore w:val="0"/>
        <w:widowControl/>
        <w:kinsoku w:val="0"/>
        <w:wordWrap/>
        <w:overflowPunct/>
        <w:topLinePunct w:val="0"/>
        <w:autoSpaceDE w:val="0"/>
        <w:autoSpaceDN w:val="0"/>
        <w:bidi w:val="0"/>
        <w:adjustRightInd w:val="0"/>
        <w:snapToGrid w:val="0"/>
        <w:spacing w:line="440" w:lineRule="exact"/>
        <w:ind w:left="604"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简要规格描述或项目基本概况介绍、用途：所需CT、彩超、DR、心电、监护仪等医疗设备采购，包括（但不限于）产品的采购、运输、安装、调试和售后服务等。投标人必须针对所有的货物及相关服务进行报价，否则投标无效，具体商务技术要求详见招标文件。</w:t>
      </w:r>
    </w:p>
    <w:p w14:paraId="4C9426C5">
      <w:pPr>
        <w:keepNext w:val="0"/>
        <w:keepLines w:val="0"/>
        <w:pageBreakBefore w:val="0"/>
        <w:widowControl/>
        <w:kinsoku w:val="0"/>
        <w:wordWrap/>
        <w:overflowPunct/>
        <w:topLinePunct w:val="0"/>
        <w:autoSpaceDE w:val="0"/>
        <w:autoSpaceDN w:val="0"/>
        <w:bidi w:val="0"/>
        <w:adjustRightInd w:val="0"/>
        <w:snapToGrid w:val="0"/>
        <w:spacing w:line="440" w:lineRule="exact"/>
        <w:ind w:left="603" w:firstLine="480" w:firstLineChars="200"/>
        <w:textAlignment w:val="baseline"/>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备注：</w:t>
      </w:r>
      <w:r>
        <w:rPr>
          <w:rFonts w:ascii="宋体" w:hAnsi="宋体" w:eastAsia="宋体" w:cs="宋体"/>
          <w:b w:val="0"/>
          <w:bCs w:val="0"/>
          <w:color w:val="000000"/>
          <w:spacing w:val="0"/>
          <w:sz w:val="24"/>
          <w:szCs w:val="24"/>
        </w:rPr>
        <w:t>所采购的货物未特别标注为“进口产品”字样的，均必须采购国产产品，必须符合 国家的强制性标准。</w:t>
      </w:r>
      <w:r>
        <w:rPr>
          <w:rFonts w:hint="eastAsia" w:ascii="宋体" w:hAnsi="宋体" w:eastAsia="宋体" w:cs="宋体"/>
          <w:spacing w:val="0"/>
          <w:sz w:val="24"/>
          <w:szCs w:val="24"/>
          <w:lang w:val="en-US" w:eastAsia="zh-CN"/>
        </w:rPr>
        <w:t>具体要求详见招标文件。</w:t>
      </w:r>
    </w:p>
    <w:p w14:paraId="185194E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合同履约期限：</w:t>
      </w:r>
      <w:r>
        <w:rPr>
          <w:rFonts w:hint="eastAsia" w:ascii="宋体" w:hAnsi="宋体" w:eastAsia="宋体" w:cs="宋体"/>
          <w:spacing w:val="0"/>
          <w:sz w:val="24"/>
          <w:szCs w:val="24"/>
          <w:lang w:val="en-US" w:eastAsia="zh-CN"/>
        </w:rPr>
        <w:t>标项1</w:t>
      </w:r>
      <w:r>
        <w:rPr>
          <w:rFonts w:ascii="宋体" w:hAnsi="宋体" w:eastAsia="宋体" w:cs="宋体"/>
          <w:spacing w:val="0"/>
          <w:sz w:val="24"/>
          <w:szCs w:val="24"/>
        </w:rPr>
        <w:t>： 自合同签订之日起</w:t>
      </w:r>
      <w:r>
        <w:rPr>
          <w:rFonts w:hint="eastAsia" w:ascii="宋体" w:hAnsi="宋体" w:eastAsia="宋体" w:cs="宋体"/>
          <w:spacing w:val="0"/>
          <w:sz w:val="24"/>
          <w:szCs w:val="24"/>
          <w:lang w:val="en-US" w:eastAsia="zh-CN"/>
        </w:rPr>
        <w:t>60</w:t>
      </w:r>
      <w:r>
        <w:rPr>
          <w:rFonts w:ascii="宋体" w:hAnsi="宋体" w:eastAsia="宋体" w:cs="宋体"/>
          <w:spacing w:val="0"/>
          <w:sz w:val="24"/>
          <w:szCs w:val="24"/>
        </w:rPr>
        <w:t>日历天内完成运输、安装、调试、培训，达到验收标准。</w:t>
      </w:r>
    </w:p>
    <w:p w14:paraId="00EBCA4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pacing w:val="0"/>
          <w:sz w:val="24"/>
          <w:szCs w:val="24"/>
          <w:lang w:eastAsia="zh-CN"/>
        </w:rPr>
      </w:pPr>
      <w:r>
        <w:rPr>
          <w:rFonts w:ascii="宋体" w:hAnsi="宋体" w:eastAsia="宋体" w:cs="宋体"/>
          <w:spacing w:val="0"/>
          <w:sz w:val="24"/>
          <w:szCs w:val="24"/>
        </w:rPr>
        <w:t>本项目（否</w:t>
      </w:r>
      <w:r>
        <w:rPr>
          <w:rFonts w:hint="eastAsia" w:ascii="宋体" w:hAnsi="宋体" w:eastAsia="宋体" w:cs="宋体"/>
          <w:spacing w:val="0"/>
          <w:sz w:val="24"/>
          <w:szCs w:val="24"/>
        </w:rPr>
        <w:t>）接受联合体投标</w:t>
      </w:r>
      <w:r>
        <w:rPr>
          <w:rFonts w:hint="eastAsia" w:ascii="宋体" w:hAnsi="宋体" w:eastAsia="宋体" w:cs="宋体"/>
          <w:spacing w:val="0"/>
          <w:sz w:val="24"/>
          <w:szCs w:val="24"/>
          <w:lang w:eastAsia="zh-CN"/>
        </w:rPr>
        <w:t>。</w:t>
      </w:r>
    </w:p>
    <w:p w14:paraId="47D94ED4">
      <w:pPr>
        <w:keepNext w:val="0"/>
        <w:keepLines w:val="0"/>
        <w:pageBreakBefore w:val="0"/>
        <w:widowControl/>
        <w:kinsoku w:val="0"/>
        <w:wordWrap/>
        <w:overflowPunct/>
        <w:topLinePunct w:val="0"/>
        <w:autoSpaceDE w:val="0"/>
        <w:autoSpaceDN w:val="0"/>
        <w:bidi w:val="0"/>
        <w:adjustRightInd w:val="0"/>
        <w:snapToGrid w:val="0"/>
        <w:spacing w:line="440" w:lineRule="exact"/>
        <w:ind w:left="126"/>
        <w:textAlignment w:val="baseline"/>
        <w:rPr>
          <w:rFonts w:ascii="宋体" w:hAnsi="宋体" w:eastAsia="宋体" w:cs="宋体"/>
          <w:spacing w:val="0"/>
          <w:sz w:val="24"/>
          <w:szCs w:val="24"/>
        </w:rPr>
      </w:pPr>
      <w:r>
        <w:rPr>
          <w:rFonts w:ascii="宋体" w:hAnsi="宋体" w:eastAsia="宋体" w:cs="宋体"/>
          <w:b/>
          <w:bCs/>
          <w:spacing w:val="0"/>
          <w:sz w:val="24"/>
          <w:szCs w:val="24"/>
        </w:rPr>
        <w:t>二、申请人的资格要求</w:t>
      </w:r>
    </w:p>
    <w:p w14:paraId="3BD8852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1、满足《中华人民共和国政府采购法》第二十二条规定；</w:t>
      </w:r>
    </w:p>
    <w:p w14:paraId="4CF2FEA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2、落实政府采购政策需满足的资格要求：无；</w:t>
      </w:r>
      <w:bookmarkStart w:id="1" w:name="bookmark13"/>
      <w:bookmarkEnd w:id="1"/>
    </w:p>
    <w:p w14:paraId="698E172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3、本项目的特定资格要求：</w:t>
      </w:r>
    </w:p>
    <w:p w14:paraId="749355F2">
      <w:pPr>
        <w:keepNext w:val="0"/>
        <w:keepLines w:val="0"/>
        <w:pageBreakBefore w:val="0"/>
        <w:widowControl/>
        <w:kinsoku w:val="0"/>
        <w:wordWrap/>
        <w:overflowPunct/>
        <w:topLinePunct w:val="0"/>
        <w:autoSpaceDE w:val="0"/>
        <w:autoSpaceDN w:val="0"/>
        <w:bidi w:val="0"/>
        <w:adjustRightInd w:val="0"/>
        <w:snapToGrid w:val="0"/>
        <w:spacing w:line="440" w:lineRule="exact"/>
        <w:ind w:firstLine="720" w:firstLineChars="300"/>
        <w:textAlignment w:val="baseline"/>
        <w:rPr>
          <w:rFonts w:ascii="宋体" w:hAnsi="宋体" w:eastAsia="宋体" w:cs="宋体"/>
          <w:spacing w:val="0"/>
          <w:sz w:val="24"/>
          <w:szCs w:val="24"/>
        </w:rPr>
      </w:pPr>
      <w:r>
        <w:rPr>
          <w:rFonts w:ascii="宋体" w:hAnsi="宋体" w:eastAsia="宋体" w:cs="宋体"/>
          <w:spacing w:val="0"/>
          <w:sz w:val="24"/>
          <w:szCs w:val="24"/>
        </w:rPr>
        <w:t>1）投标产品为医疗器械，投标人属于医疗器械生产企业直接参加投标的，所供产品属于一类医疗器械应提供生产备案凭证，二类医疗器械应提供生产许可证和经营备案凭证，三类医疗器械须提供生产许可证和经营许可证；投标人属于医疗器械经营企业参加投标的，所供产品属于一类医疗器械可不提供相关材料，二类医疗器械应提供经营备案凭证，三类医疗器械须提供医疗器械经营许可证。</w:t>
      </w:r>
    </w:p>
    <w:p w14:paraId="33D5EB6F">
      <w:pPr>
        <w:keepNext w:val="0"/>
        <w:keepLines w:val="0"/>
        <w:pageBreakBefore w:val="0"/>
        <w:widowControl/>
        <w:kinsoku w:val="0"/>
        <w:wordWrap/>
        <w:overflowPunct/>
        <w:topLinePunct w:val="0"/>
        <w:autoSpaceDE w:val="0"/>
        <w:autoSpaceDN w:val="0"/>
        <w:bidi w:val="0"/>
        <w:adjustRightInd w:val="0"/>
        <w:snapToGrid w:val="0"/>
        <w:spacing w:line="440" w:lineRule="exact"/>
        <w:ind w:firstLine="720" w:firstLineChars="300"/>
        <w:textAlignment w:val="baseline"/>
        <w:rPr>
          <w:rFonts w:ascii="宋体" w:hAnsi="宋体" w:eastAsia="宋体" w:cs="宋体"/>
          <w:spacing w:val="0"/>
          <w:sz w:val="24"/>
          <w:szCs w:val="24"/>
        </w:rPr>
      </w:pPr>
      <w:r>
        <w:rPr>
          <w:rFonts w:ascii="宋体" w:hAnsi="宋体" w:eastAsia="宋体" w:cs="宋体"/>
          <w:spacing w:val="0"/>
          <w:sz w:val="24"/>
          <w:szCs w:val="24"/>
        </w:rPr>
        <w:t>2）本次投标产品属于二类、三类医疗器械的须提供医疗器械注册证，属于一类医疗器械提供一类备案凭证。</w:t>
      </w:r>
    </w:p>
    <w:p w14:paraId="14546341">
      <w:pPr>
        <w:keepNext w:val="0"/>
        <w:keepLines w:val="0"/>
        <w:pageBreakBefore w:val="0"/>
        <w:widowControl/>
        <w:kinsoku w:val="0"/>
        <w:wordWrap/>
        <w:overflowPunct/>
        <w:topLinePunct w:val="0"/>
        <w:autoSpaceDE w:val="0"/>
        <w:autoSpaceDN w:val="0"/>
        <w:bidi w:val="0"/>
        <w:adjustRightInd w:val="0"/>
        <w:snapToGrid w:val="0"/>
        <w:spacing w:line="440" w:lineRule="exact"/>
        <w:ind w:left="1"/>
        <w:textAlignment w:val="baseline"/>
        <w:rPr>
          <w:rFonts w:ascii="宋体" w:hAnsi="宋体" w:eastAsia="宋体" w:cs="宋体"/>
          <w:b/>
          <w:bCs/>
          <w:spacing w:val="0"/>
          <w:sz w:val="24"/>
          <w:szCs w:val="24"/>
        </w:rPr>
      </w:pPr>
      <w:r>
        <w:rPr>
          <w:rFonts w:ascii="宋体" w:hAnsi="宋体" w:eastAsia="宋体" w:cs="宋体"/>
          <w:b/>
          <w:bCs/>
          <w:spacing w:val="0"/>
          <w:sz w:val="24"/>
          <w:szCs w:val="24"/>
        </w:rPr>
        <w:t>三、获取招标文件</w:t>
      </w:r>
    </w:p>
    <w:p w14:paraId="6962DD2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宋体" w:hAnsi="宋体" w:eastAsia="宋体" w:cs="宋体"/>
          <w:spacing w:val="0"/>
          <w:sz w:val="24"/>
          <w:szCs w:val="24"/>
          <w:u w:val="none"/>
        </w:rPr>
      </w:pPr>
      <w:r>
        <w:rPr>
          <w:rFonts w:ascii="宋体" w:hAnsi="宋体" w:eastAsia="宋体" w:cs="宋体"/>
          <w:spacing w:val="0"/>
          <w:sz w:val="24"/>
          <w:szCs w:val="24"/>
        </w:rPr>
        <w:t>时间：2025年</w:t>
      </w:r>
      <w:r>
        <w:rPr>
          <w:rFonts w:hint="eastAsia" w:ascii="宋体" w:hAnsi="宋体" w:eastAsia="宋体" w:cs="宋体"/>
          <w:spacing w:val="0"/>
          <w:sz w:val="24"/>
          <w:szCs w:val="24"/>
          <w:u w:val="none"/>
          <w:lang w:val="en-US" w:eastAsia="zh-CN"/>
        </w:rPr>
        <w:t xml:space="preserve"> 9 </w:t>
      </w:r>
      <w:r>
        <w:rPr>
          <w:rFonts w:ascii="宋体" w:hAnsi="宋体" w:eastAsia="宋体" w:cs="宋体"/>
          <w:spacing w:val="0"/>
          <w:sz w:val="24"/>
          <w:szCs w:val="24"/>
          <w:u w:val="none"/>
        </w:rPr>
        <w:t>月</w:t>
      </w:r>
      <w:r>
        <w:rPr>
          <w:rFonts w:hint="eastAsia" w:ascii="宋体" w:hAnsi="宋体" w:eastAsia="宋体" w:cs="宋体"/>
          <w:spacing w:val="0"/>
          <w:sz w:val="24"/>
          <w:szCs w:val="24"/>
          <w:u w:val="none"/>
          <w:lang w:val="en-US" w:eastAsia="zh-CN"/>
        </w:rPr>
        <w:t xml:space="preserve"> 8 </w:t>
      </w:r>
      <w:r>
        <w:rPr>
          <w:rFonts w:ascii="宋体" w:hAnsi="宋体" w:eastAsia="宋体" w:cs="宋体"/>
          <w:spacing w:val="0"/>
          <w:sz w:val="24"/>
          <w:szCs w:val="24"/>
          <w:u w:val="none"/>
        </w:rPr>
        <w:t>日至2025年</w:t>
      </w:r>
      <w:r>
        <w:rPr>
          <w:rFonts w:hint="eastAsia" w:ascii="宋体" w:hAnsi="宋体" w:eastAsia="宋体" w:cs="宋体"/>
          <w:spacing w:val="0"/>
          <w:sz w:val="24"/>
          <w:szCs w:val="24"/>
          <w:u w:val="none"/>
          <w:lang w:val="en-US" w:eastAsia="zh-CN"/>
        </w:rPr>
        <w:t xml:space="preserve"> 9 </w:t>
      </w:r>
      <w:r>
        <w:rPr>
          <w:rFonts w:ascii="宋体" w:hAnsi="宋体" w:eastAsia="宋体" w:cs="宋体"/>
          <w:spacing w:val="0"/>
          <w:sz w:val="24"/>
          <w:szCs w:val="24"/>
          <w:u w:val="none"/>
        </w:rPr>
        <w:t>月</w:t>
      </w:r>
      <w:r>
        <w:rPr>
          <w:rFonts w:hint="eastAsia" w:ascii="宋体" w:hAnsi="宋体" w:eastAsia="宋体" w:cs="宋体"/>
          <w:spacing w:val="0"/>
          <w:sz w:val="24"/>
          <w:szCs w:val="24"/>
          <w:u w:val="none"/>
          <w:lang w:val="en-US" w:eastAsia="zh-CN"/>
        </w:rPr>
        <w:t xml:space="preserve"> 15 </w:t>
      </w:r>
      <w:r>
        <w:rPr>
          <w:rFonts w:ascii="宋体" w:hAnsi="宋体" w:eastAsia="宋体" w:cs="宋体"/>
          <w:spacing w:val="0"/>
          <w:sz w:val="24"/>
          <w:szCs w:val="24"/>
          <w:u w:val="none"/>
        </w:rPr>
        <w:t>日，每天上午00:00至12:00，下午12:00 至23:59（北京时间，法定节假日除外）</w:t>
      </w:r>
    </w:p>
    <w:p w14:paraId="4CFF6A1B">
      <w:pPr>
        <w:keepNext w:val="0"/>
        <w:keepLines w:val="0"/>
        <w:pageBreakBefore w:val="0"/>
        <w:widowControl/>
        <w:kinsoku w:val="0"/>
        <w:wordWrap/>
        <w:overflowPunct/>
        <w:topLinePunct w:val="0"/>
        <w:autoSpaceDE w:val="0"/>
        <w:autoSpaceDN w:val="0"/>
        <w:bidi w:val="0"/>
        <w:adjustRightInd w:val="0"/>
        <w:snapToGrid w:val="0"/>
        <w:spacing w:line="440" w:lineRule="exact"/>
        <w:ind w:left="481"/>
        <w:textAlignment w:val="baseline"/>
        <w:rPr>
          <w:rFonts w:ascii="宋体" w:hAnsi="宋体" w:eastAsia="宋体" w:cs="宋体"/>
          <w:spacing w:val="0"/>
          <w:sz w:val="24"/>
          <w:szCs w:val="24"/>
          <w:u w:val="none"/>
        </w:rPr>
      </w:pPr>
      <w:r>
        <w:rPr>
          <w:rFonts w:ascii="宋体" w:hAnsi="宋体" w:eastAsia="宋体" w:cs="宋体"/>
          <w:spacing w:val="0"/>
          <w:sz w:val="24"/>
          <w:szCs w:val="24"/>
          <w:u w:val="none"/>
        </w:rPr>
        <w:t>地点：山西省政府采购网（</w:t>
      </w:r>
      <w:r>
        <w:rPr>
          <w:spacing w:val="0"/>
          <w:sz w:val="24"/>
          <w:szCs w:val="24"/>
          <w:u w:val="none"/>
        </w:rPr>
        <w:fldChar w:fldCharType="begin"/>
      </w:r>
      <w:r>
        <w:rPr>
          <w:spacing w:val="0"/>
          <w:sz w:val="24"/>
          <w:szCs w:val="24"/>
          <w:u w:val="none"/>
        </w:rPr>
        <w:instrText xml:space="preserve"> HYPERLINK "http：//www.ccgp-shanxi.gov.cn/" </w:instrText>
      </w:r>
      <w:r>
        <w:rPr>
          <w:spacing w:val="0"/>
          <w:sz w:val="24"/>
          <w:szCs w:val="24"/>
          <w:u w:val="none"/>
        </w:rPr>
        <w:fldChar w:fldCharType="separate"/>
      </w:r>
      <w:r>
        <w:rPr>
          <w:rFonts w:ascii="宋体" w:hAnsi="宋体" w:eastAsia="宋体" w:cs="宋体"/>
          <w:spacing w:val="0"/>
          <w:sz w:val="24"/>
          <w:szCs w:val="24"/>
          <w:u w:val="none"/>
        </w:rPr>
        <w:t>http：//www.ccgp-shanxi.gov.cn/</w:t>
      </w:r>
      <w:r>
        <w:rPr>
          <w:rFonts w:ascii="宋体" w:hAnsi="宋体" w:eastAsia="宋体" w:cs="宋体"/>
          <w:spacing w:val="0"/>
          <w:sz w:val="24"/>
          <w:szCs w:val="24"/>
          <w:u w:val="none"/>
        </w:rPr>
        <w:fldChar w:fldCharType="end"/>
      </w:r>
      <w:r>
        <w:rPr>
          <w:rFonts w:ascii="宋体" w:hAnsi="宋体" w:eastAsia="宋体" w:cs="宋体"/>
          <w:spacing w:val="0"/>
          <w:sz w:val="24"/>
          <w:szCs w:val="24"/>
          <w:u w:val="none"/>
        </w:rPr>
        <w:t>）；</w:t>
      </w:r>
    </w:p>
    <w:p w14:paraId="48FC2E0A">
      <w:pPr>
        <w:keepNext w:val="0"/>
        <w:keepLines w:val="0"/>
        <w:pageBreakBefore w:val="0"/>
        <w:widowControl/>
        <w:kinsoku w:val="0"/>
        <w:wordWrap/>
        <w:overflowPunct/>
        <w:topLinePunct w:val="0"/>
        <w:autoSpaceDE w:val="0"/>
        <w:autoSpaceDN w:val="0"/>
        <w:bidi w:val="0"/>
        <w:adjustRightInd w:val="0"/>
        <w:snapToGrid w:val="0"/>
        <w:spacing w:line="440" w:lineRule="exact"/>
        <w:ind w:left="482"/>
        <w:textAlignment w:val="baseline"/>
        <w:rPr>
          <w:rFonts w:ascii="宋体" w:hAnsi="宋体" w:eastAsia="宋体" w:cs="宋体"/>
          <w:spacing w:val="0"/>
          <w:sz w:val="24"/>
          <w:szCs w:val="24"/>
          <w:u w:val="none"/>
        </w:rPr>
      </w:pPr>
      <w:r>
        <w:rPr>
          <w:rFonts w:ascii="宋体" w:hAnsi="宋体" w:eastAsia="宋体" w:cs="宋体"/>
          <w:spacing w:val="0"/>
          <w:sz w:val="24"/>
          <w:szCs w:val="24"/>
          <w:u w:val="none"/>
        </w:rPr>
        <w:t>方式：在线获取</w:t>
      </w:r>
    </w:p>
    <w:p w14:paraId="7046FA14">
      <w:pPr>
        <w:keepNext w:val="0"/>
        <w:keepLines w:val="0"/>
        <w:pageBreakBefore w:val="0"/>
        <w:widowControl/>
        <w:kinsoku w:val="0"/>
        <w:wordWrap/>
        <w:overflowPunct/>
        <w:topLinePunct w:val="0"/>
        <w:autoSpaceDE w:val="0"/>
        <w:autoSpaceDN w:val="0"/>
        <w:bidi w:val="0"/>
        <w:adjustRightInd w:val="0"/>
        <w:snapToGrid w:val="0"/>
        <w:spacing w:line="440" w:lineRule="exact"/>
        <w:ind w:left="481"/>
        <w:textAlignment w:val="baseline"/>
        <w:rPr>
          <w:rFonts w:ascii="宋体" w:hAnsi="宋体" w:eastAsia="宋体" w:cs="宋体"/>
          <w:spacing w:val="0"/>
          <w:sz w:val="24"/>
          <w:szCs w:val="24"/>
          <w:u w:val="none"/>
        </w:rPr>
      </w:pPr>
      <w:r>
        <w:rPr>
          <w:rFonts w:ascii="宋体" w:hAnsi="宋体" w:eastAsia="宋体" w:cs="宋体"/>
          <w:spacing w:val="0"/>
          <w:sz w:val="24"/>
          <w:szCs w:val="24"/>
          <w:u w:val="none"/>
        </w:rPr>
        <w:t>售价（元）：0</w:t>
      </w:r>
    </w:p>
    <w:p w14:paraId="1B4C3B5A">
      <w:pPr>
        <w:keepNext w:val="0"/>
        <w:keepLines w:val="0"/>
        <w:pageBreakBefore w:val="0"/>
        <w:widowControl/>
        <w:kinsoku w:val="0"/>
        <w:wordWrap/>
        <w:overflowPunct/>
        <w:topLinePunct w:val="0"/>
        <w:autoSpaceDE w:val="0"/>
        <w:autoSpaceDN w:val="0"/>
        <w:bidi w:val="0"/>
        <w:adjustRightInd w:val="0"/>
        <w:snapToGrid w:val="0"/>
        <w:spacing w:line="440" w:lineRule="exact"/>
        <w:ind w:left="24"/>
        <w:textAlignment w:val="baseline"/>
        <w:rPr>
          <w:rFonts w:ascii="宋体" w:hAnsi="宋体" w:eastAsia="宋体" w:cs="宋体"/>
          <w:spacing w:val="0"/>
          <w:sz w:val="24"/>
          <w:szCs w:val="24"/>
          <w:u w:val="none"/>
        </w:rPr>
      </w:pPr>
      <w:r>
        <w:rPr>
          <w:rFonts w:ascii="宋体" w:hAnsi="宋体" w:eastAsia="宋体" w:cs="宋体"/>
          <w:b/>
          <w:bCs/>
          <w:spacing w:val="0"/>
          <w:sz w:val="24"/>
          <w:szCs w:val="24"/>
          <w:u w:val="none"/>
        </w:rPr>
        <w:t>四、提交投标文件截止时间、开标时间和地点</w:t>
      </w:r>
    </w:p>
    <w:p w14:paraId="4706CEC5">
      <w:pPr>
        <w:keepNext w:val="0"/>
        <w:keepLines w:val="0"/>
        <w:pageBreakBefore w:val="0"/>
        <w:widowControl/>
        <w:kinsoku w:val="0"/>
        <w:wordWrap/>
        <w:overflowPunct/>
        <w:topLinePunct w:val="0"/>
        <w:autoSpaceDE w:val="0"/>
        <w:autoSpaceDN w:val="0"/>
        <w:bidi w:val="0"/>
        <w:adjustRightInd w:val="0"/>
        <w:snapToGrid w:val="0"/>
        <w:spacing w:line="440" w:lineRule="exact"/>
        <w:ind w:left="482"/>
        <w:textAlignment w:val="baseline"/>
        <w:rPr>
          <w:rFonts w:ascii="宋体" w:hAnsi="宋体" w:eastAsia="宋体" w:cs="宋体"/>
          <w:spacing w:val="0"/>
          <w:sz w:val="24"/>
          <w:szCs w:val="24"/>
          <w:u w:val="none"/>
        </w:rPr>
      </w:pPr>
      <w:r>
        <w:rPr>
          <w:rFonts w:ascii="宋体" w:hAnsi="宋体" w:eastAsia="宋体" w:cs="宋体"/>
          <w:spacing w:val="0"/>
          <w:sz w:val="24"/>
          <w:szCs w:val="24"/>
          <w:u w:val="none"/>
        </w:rPr>
        <w:t>提交投标文件截止时间：2025</w:t>
      </w:r>
      <w:r>
        <w:rPr>
          <w:rFonts w:hint="eastAsia" w:ascii="宋体" w:hAnsi="宋体" w:eastAsia="宋体" w:cs="宋体"/>
          <w:spacing w:val="0"/>
          <w:sz w:val="24"/>
          <w:szCs w:val="24"/>
          <w:u w:val="none"/>
          <w:lang w:val="en-US" w:eastAsia="zh-CN"/>
        </w:rPr>
        <w:t xml:space="preserve"> </w:t>
      </w:r>
      <w:r>
        <w:rPr>
          <w:rFonts w:ascii="宋体" w:hAnsi="宋体" w:eastAsia="宋体" w:cs="宋体"/>
          <w:spacing w:val="0"/>
          <w:sz w:val="24"/>
          <w:szCs w:val="24"/>
          <w:u w:val="none"/>
        </w:rPr>
        <w:t>年</w:t>
      </w:r>
      <w:r>
        <w:rPr>
          <w:rFonts w:hint="eastAsia" w:ascii="宋体" w:hAnsi="宋体" w:eastAsia="宋体" w:cs="宋体"/>
          <w:spacing w:val="0"/>
          <w:sz w:val="24"/>
          <w:szCs w:val="24"/>
          <w:u w:val="none"/>
          <w:lang w:val="en-US" w:eastAsia="zh-CN"/>
        </w:rPr>
        <w:t xml:space="preserve"> 9 </w:t>
      </w:r>
      <w:r>
        <w:rPr>
          <w:rFonts w:ascii="宋体" w:hAnsi="宋体" w:eastAsia="宋体" w:cs="宋体"/>
          <w:spacing w:val="0"/>
          <w:sz w:val="24"/>
          <w:szCs w:val="24"/>
          <w:u w:val="none"/>
        </w:rPr>
        <w:t>月</w:t>
      </w:r>
      <w:r>
        <w:rPr>
          <w:rFonts w:hint="eastAsia" w:ascii="宋体" w:hAnsi="宋体" w:eastAsia="宋体" w:cs="宋体"/>
          <w:spacing w:val="0"/>
          <w:sz w:val="24"/>
          <w:szCs w:val="24"/>
          <w:u w:val="none"/>
          <w:lang w:val="en-US" w:eastAsia="zh-CN"/>
        </w:rPr>
        <w:t xml:space="preserve"> 28 </w:t>
      </w:r>
      <w:r>
        <w:rPr>
          <w:rFonts w:ascii="宋体" w:hAnsi="宋体" w:eastAsia="宋体" w:cs="宋体"/>
          <w:spacing w:val="0"/>
          <w:sz w:val="24"/>
          <w:szCs w:val="24"/>
          <w:u w:val="none"/>
        </w:rPr>
        <w:t>日 09:00（北京时间）</w:t>
      </w:r>
    </w:p>
    <w:p w14:paraId="294E9553">
      <w:pPr>
        <w:keepNext w:val="0"/>
        <w:keepLines w:val="0"/>
        <w:pageBreakBefore w:val="0"/>
        <w:widowControl/>
        <w:kinsoku w:val="0"/>
        <w:wordWrap/>
        <w:overflowPunct/>
        <w:topLinePunct w:val="0"/>
        <w:autoSpaceDE w:val="0"/>
        <w:autoSpaceDN w:val="0"/>
        <w:bidi w:val="0"/>
        <w:adjustRightInd w:val="0"/>
        <w:snapToGrid w:val="0"/>
        <w:spacing w:line="440" w:lineRule="exact"/>
        <w:ind w:left="484"/>
        <w:textAlignment w:val="baseline"/>
        <w:rPr>
          <w:rFonts w:ascii="宋体" w:hAnsi="宋体" w:eastAsia="宋体" w:cs="宋体"/>
          <w:spacing w:val="0"/>
          <w:sz w:val="24"/>
          <w:szCs w:val="24"/>
          <w:u w:val="none"/>
        </w:rPr>
      </w:pPr>
      <w:r>
        <w:rPr>
          <w:rFonts w:ascii="宋体" w:hAnsi="宋体" w:eastAsia="宋体" w:cs="宋体"/>
          <w:spacing w:val="0"/>
          <w:sz w:val="24"/>
          <w:szCs w:val="24"/>
          <w:u w:val="none"/>
        </w:rPr>
        <w:t>投标地点（网址）：请登录政采云投标客户端投标</w:t>
      </w:r>
    </w:p>
    <w:p w14:paraId="0877C7C6">
      <w:pPr>
        <w:keepNext w:val="0"/>
        <w:keepLines w:val="0"/>
        <w:pageBreakBefore w:val="0"/>
        <w:widowControl/>
        <w:kinsoku w:val="0"/>
        <w:wordWrap/>
        <w:overflowPunct/>
        <w:topLinePunct w:val="0"/>
        <w:autoSpaceDE w:val="0"/>
        <w:autoSpaceDN w:val="0"/>
        <w:bidi w:val="0"/>
        <w:adjustRightInd w:val="0"/>
        <w:snapToGrid w:val="0"/>
        <w:spacing w:line="440" w:lineRule="exact"/>
        <w:ind w:left="482"/>
        <w:textAlignment w:val="baseline"/>
        <w:rPr>
          <w:rFonts w:ascii="宋体" w:hAnsi="宋体" w:eastAsia="宋体" w:cs="宋体"/>
          <w:spacing w:val="0"/>
          <w:sz w:val="24"/>
          <w:szCs w:val="24"/>
        </w:rPr>
      </w:pPr>
      <w:r>
        <w:rPr>
          <w:rFonts w:ascii="宋体" w:hAnsi="宋体" w:eastAsia="宋体" w:cs="宋体"/>
          <w:spacing w:val="0"/>
          <w:sz w:val="24"/>
          <w:szCs w:val="24"/>
          <w:u w:val="none"/>
        </w:rPr>
        <w:t>开标时间：2025</w:t>
      </w:r>
      <w:r>
        <w:rPr>
          <w:rFonts w:hint="eastAsia" w:ascii="宋体" w:hAnsi="宋体" w:eastAsia="宋体" w:cs="宋体"/>
          <w:spacing w:val="0"/>
          <w:sz w:val="24"/>
          <w:szCs w:val="24"/>
          <w:u w:val="none"/>
          <w:lang w:val="en-US" w:eastAsia="zh-CN"/>
        </w:rPr>
        <w:t xml:space="preserve"> </w:t>
      </w:r>
      <w:r>
        <w:rPr>
          <w:rFonts w:ascii="宋体" w:hAnsi="宋体" w:eastAsia="宋体" w:cs="宋体"/>
          <w:spacing w:val="0"/>
          <w:sz w:val="24"/>
          <w:szCs w:val="24"/>
          <w:u w:val="none"/>
        </w:rPr>
        <w:t>年</w:t>
      </w:r>
      <w:r>
        <w:rPr>
          <w:rFonts w:hint="eastAsia" w:ascii="宋体" w:hAnsi="宋体" w:eastAsia="宋体" w:cs="宋体"/>
          <w:spacing w:val="0"/>
          <w:sz w:val="24"/>
          <w:szCs w:val="24"/>
          <w:u w:val="none"/>
          <w:lang w:val="en-US" w:eastAsia="zh-CN"/>
        </w:rPr>
        <w:t xml:space="preserve"> 9 </w:t>
      </w:r>
      <w:r>
        <w:rPr>
          <w:rFonts w:ascii="宋体" w:hAnsi="宋体" w:eastAsia="宋体" w:cs="宋体"/>
          <w:spacing w:val="0"/>
          <w:sz w:val="24"/>
          <w:szCs w:val="24"/>
          <w:u w:val="none"/>
        </w:rPr>
        <w:t>月</w:t>
      </w:r>
      <w:r>
        <w:rPr>
          <w:rFonts w:hint="eastAsia" w:ascii="宋体" w:hAnsi="宋体" w:eastAsia="宋体" w:cs="宋体"/>
          <w:spacing w:val="0"/>
          <w:sz w:val="24"/>
          <w:szCs w:val="24"/>
          <w:u w:val="none"/>
          <w:lang w:val="en-US" w:eastAsia="zh-CN"/>
        </w:rPr>
        <w:t xml:space="preserve"> 28 </w:t>
      </w:r>
      <w:r>
        <w:rPr>
          <w:rFonts w:ascii="宋体" w:hAnsi="宋体" w:eastAsia="宋体" w:cs="宋体"/>
          <w:spacing w:val="0"/>
          <w:sz w:val="24"/>
          <w:szCs w:val="24"/>
          <w:u w:val="none"/>
        </w:rPr>
        <w:t>日09:00（北</w:t>
      </w:r>
      <w:r>
        <w:rPr>
          <w:rFonts w:ascii="宋体" w:hAnsi="宋体" w:eastAsia="宋体" w:cs="宋体"/>
          <w:spacing w:val="0"/>
          <w:sz w:val="24"/>
          <w:szCs w:val="24"/>
        </w:rPr>
        <w:t>京时间）</w:t>
      </w:r>
    </w:p>
    <w:p w14:paraId="3C06AFA1">
      <w:pPr>
        <w:keepNext w:val="0"/>
        <w:keepLines w:val="0"/>
        <w:pageBreakBefore w:val="0"/>
        <w:widowControl/>
        <w:kinsoku w:val="0"/>
        <w:wordWrap/>
        <w:overflowPunct/>
        <w:topLinePunct w:val="0"/>
        <w:autoSpaceDE w:val="0"/>
        <w:autoSpaceDN w:val="0"/>
        <w:bidi w:val="0"/>
        <w:adjustRightInd w:val="0"/>
        <w:snapToGrid w:val="0"/>
        <w:spacing w:line="440" w:lineRule="exact"/>
        <w:ind w:left="482"/>
        <w:textAlignment w:val="baseline"/>
        <w:rPr>
          <w:rFonts w:ascii="宋体" w:hAnsi="宋体" w:eastAsia="宋体" w:cs="宋体"/>
          <w:spacing w:val="0"/>
          <w:sz w:val="24"/>
          <w:szCs w:val="24"/>
        </w:rPr>
      </w:pPr>
      <w:r>
        <w:rPr>
          <w:rFonts w:ascii="宋体" w:hAnsi="宋体" w:eastAsia="宋体" w:cs="宋体"/>
          <w:spacing w:val="0"/>
          <w:sz w:val="24"/>
          <w:szCs w:val="24"/>
        </w:rPr>
        <w:t>开标地点：</w:t>
      </w:r>
      <w:r>
        <w:rPr>
          <w:rFonts w:ascii="宋体" w:hAnsi="宋体" w:cs="宋体"/>
          <w:spacing w:val="0"/>
          <w:sz w:val="24"/>
        </w:rPr>
        <w:t>山西省太原市迎泽区太原市新建南路1号中铁三局科技研发中心9层901开标室</w:t>
      </w:r>
    </w:p>
    <w:p w14:paraId="40148A17">
      <w:pPr>
        <w:keepNext w:val="0"/>
        <w:keepLines w:val="0"/>
        <w:pageBreakBefore w:val="0"/>
        <w:widowControl/>
        <w:kinsoku w:val="0"/>
        <w:wordWrap/>
        <w:overflowPunct/>
        <w:topLinePunct w:val="0"/>
        <w:autoSpaceDE w:val="0"/>
        <w:autoSpaceDN w:val="0"/>
        <w:bidi w:val="0"/>
        <w:adjustRightInd w:val="0"/>
        <w:snapToGrid w:val="0"/>
        <w:spacing w:line="440" w:lineRule="exact"/>
        <w:ind w:left="5"/>
        <w:textAlignment w:val="baseline"/>
        <w:rPr>
          <w:rFonts w:ascii="宋体" w:hAnsi="宋体" w:eastAsia="宋体" w:cs="宋体"/>
          <w:spacing w:val="0"/>
          <w:sz w:val="24"/>
          <w:szCs w:val="24"/>
        </w:rPr>
      </w:pPr>
      <w:r>
        <w:rPr>
          <w:rFonts w:ascii="宋体" w:hAnsi="宋体" w:eastAsia="宋体" w:cs="宋体"/>
          <w:b/>
          <w:bCs/>
          <w:spacing w:val="0"/>
          <w:sz w:val="24"/>
          <w:szCs w:val="24"/>
        </w:rPr>
        <w:t>五、公告期限</w:t>
      </w:r>
    </w:p>
    <w:p w14:paraId="5356CE69">
      <w:pPr>
        <w:keepNext w:val="0"/>
        <w:keepLines w:val="0"/>
        <w:pageBreakBefore w:val="0"/>
        <w:widowControl/>
        <w:kinsoku w:val="0"/>
        <w:wordWrap/>
        <w:overflowPunct/>
        <w:topLinePunct w:val="0"/>
        <w:autoSpaceDE w:val="0"/>
        <w:autoSpaceDN w:val="0"/>
        <w:bidi w:val="0"/>
        <w:adjustRightInd w:val="0"/>
        <w:snapToGrid w:val="0"/>
        <w:spacing w:line="440" w:lineRule="exact"/>
        <w:ind w:left="521"/>
        <w:textAlignment w:val="baseline"/>
        <w:rPr>
          <w:rFonts w:ascii="宋体" w:hAnsi="宋体" w:eastAsia="宋体" w:cs="宋体"/>
          <w:spacing w:val="0"/>
          <w:sz w:val="24"/>
          <w:szCs w:val="24"/>
        </w:rPr>
      </w:pPr>
      <w:r>
        <w:rPr>
          <w:rFonts w:ascii="宋体" w:hAnsi="宋体" w:eastAsia="宋体" w:cs="宋体"/>
          <w:spacing w:val="0"/>
          <w:sz w:val="24"/>
          <w:szCs w:val="24"/>
        </w:rPr>
        <w:t>自本公告发布之日起 5 个工作日。</w:t>
      </w:r>
    </w:p>
    <w:p w14:paraId="0F5F24E3">
      <w:pPr>
        <w:keepNext w:val="0"/>
        <w:keepLines w:val="0"/>
        <w:pageBreakBefore w:val="0"/>
        <w:widowControl/>
        <w:kinsoku w:val="0"/>
        <w:wordWrap/>
        <w:overflowPunct/>
        <w:topLinePunct w:val="0"/>
        <w:autoSpaceDE w:val="0"/>
        <w:autoSpaceDN w:val="0"/>
        <w:bidi w:val="0"/>
        <w:adjustRightInd w:val="0"/>
        <w:snapToGrid w:val="0"/>
        <w:spacing w:line="440" w:lineRule="exact"/>
        <w:ind w:left="3"/>
        <w:textAlignment w:val="baseline"/>
        <w:rPr>
          <w:rFonts w:ascii="宋体" w:hAnsi="宋体" w:eastAsia="宋体" w:cs="宋体"/>
          <w:spacing w:val="0"/>
          <w:sz w:val="24"/>
          <w:szCs w:val="24"/>
        </w:rPr>
      </w:pPr>
      <w:r>
        <w:rPr>
          <w:rFonts w:ascii="宋体" w:hAnsi="宋体" w:eastAsia="宋体" w:cs="宋体"/>
          <w:b/>
          <w:bCs/>
          <w:spacing w:val="0"/>
          <w:sz w:val="24"/>
          <w:szCs w:val="24"/>
        </w:rPr>
        <w:t>六、其他补充事宜</w:t>
      </w:r>
    </w:p>
    <w:p w14:paraId="519F8B0F">
      <w:pPr>
        <w:keepNext w:val="0"/>
        <w:keepLines w:val="0"/>
        <w:pageBreakBefore w:val="0"/>
        <w:widowControl/>
        <w:kinsoku w:val="0"/>
        <w:wordWrap/>
        <w:overflowPunct/>
        <w:topLinePunct w:val="0"/>
        <w:autoSpaceDE w:val="0"/>
        <w:autoSpaceDN w:val="0"/>
        <w:bidi w:val="0"/>
        <w:adjustRightInd w:val="0"/>
        <w:snapToGrid w:val="0"/>
        <w:spacing w:line="440" w:lineRule="exact"/>
        <w:ind w:firstLine="481"/>
        <w:jc w:val="both"/>
        <w:textAlignment w:val="baseline"/>
        <w:rPr>
          <w:rFonts w:ascii="宋体" w:hAnsi="宋体" w:eastAsia="宋体" w:cs="宋体"/>
          <w:spacing w:val="0"/>
          <w:sz w:val="24"/>
          <w:szCs w:val="24"/>
        </w:rPr>
      </w:pPr>
      <w:r>
        <w:rPr>
          <w:rFonts w:ascii="宋体" w:hAnsi="宋体" w:eastAsia="宋体" w:cs="宋体"/>
          <w:spacing w:val="0"/>
          <w:sz w:val="24"/>
          <w:szCs w:val="24"/>
        </w:rPr>
        <w:t>针对本项目的质疑需一次性提出，多次提出将不予受理。供应商参与山西省政府采购项目时，符合法定质疑条件的，通过政府采购平台进入“项目质疑管理 ”栏目向采购人、采购代理机构在线提起质疑。</w:t>
      </w:r>
    </w:p>
    <w:p w14:paraId="03B2C3D6">
      <w:pPr>
        <w:keepNext w:val="0"/>
        <w:keepLines w:val="0"/>
        <w:pageBreakBefore w:val="0"/>
        <w:widowControl/>
        <w:kinsoku w:val="0"/>
        <w:wordWrap/>
        <w:overflowPunct/>
        <w:topLinePunct w:val="0"/>
        <w:autoSpaceDE w:val="0"/>
        <w:autoSpaceDN w:val="0"/>
        <w:bidi w:val="0"/>
        <w:adjustRightInd w:val="0"/>
        <w:snapToGrid w:val="0"/>
        <w:spacing w:line="440" w:lineRule="exact"/>
        <w:ind w:left="480"/>
        <w:textAlignment w:val="baseline"/>
        <w:rPr>
          <w:rFonts w:ascii="宋体" w:hAnsi="宋体" w:eastAsia="宋体" w:cs="宋体"/>
          <w:spacing w:val="0"/>
          <w:sz w:val="24"/>
          <w:szCs w:val="24"/>
        </w:rPr>
      </w:pPr>
      <w:r>
        <w:rPr>
          <w:rFonts w:ascii="宋体" w:hAnsi="宋体" w:eastAsia="宋体" w:cs="宋体"/>
          <w:spacing w:val="0"/>
          <w:sz w:val="24"/>
          <w:szCs w:val="24"/>
        </w:rPr>
        <w:t>代理费支付方式：供应商支付</w:t>
      </w:r>
    </w:p>
    <w:p w14:paraId="5704556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pacing w:val="0"/>
          <w:sz w:val="24"/>
          <w:szCs w:val="24"/>
        </w:rPr>
      </w:pPr>
      <w:r>
        <w:rPr>
          <w:rFonts w:ascii="宋体" w:hAnsi="宋体" w:eastAsia="宋体" w:cs="宋体"/>
          <w:spacing w:val="0"/>
          <w:sz w:val="24"/>
          <w:szCs w:val="24"/>
        </w:rPr>
        <w:t>代理费收费标准：</w:t>
      </w:r>
      <w:r>
        <w:rPr>
          <w:rStyle w:val="14"/>
          <w:rFonts w:hint="eastAsia" w:asciiTheme="minorEastAsia" w:hAnsiTheme="minorEastAsia" w:eastAsiaTheme="minorEastAsia" w:cstheme="minorEastAsia"/>
          <w:spacing w:val="0"/>
          <w:sz w:val="24"/>
          <w:szCs w:val="24"/>
        </w:rPr>
        <w:t>以中标价为基数，参照原国家发改委“计价格[2002]1980号、发改价格[2011]534号”的标准执行，不足5000元的按5000元收取。</w:t>
      </w:r>
      <w:r>
        <w:rPr>
          <w:rFonts w:hint="eastAsia" w:asciiTheme="minorEastAsia" w:hAnsiTheme="minorEastAsia" w:eastAsiaTheme="minorEastAsia" w:cstheme="minorEastAsia"/>
          <w:spacing w:val="0"/>
          <w:sz w:val="24"/>
          <w:szCs w:val="24"/>
        </w:rPr>
        <w:t> </w:t>
      </w:r>
    </w:p>
    <w:p w14:paraId="24C5E625">
      <w:pPr>
        <w:keepNext w:val="0"/>
        <w:keepLines w:val="0"/>
        <w:pageBreakBefore w:val="0"/>
        <w:widowControl/>
        <w:kinsoku w:val="0"/>
        <w:wordWrap/>
        <w:overflowPunct/>
        <w:topLinePunct w:val="0"/>
        <w:autoSpaceDE w:val="0"/>
        <w:autoSpaceDN w:val="0"/>
        <w:bidi w:val="0"/>
        <w:adjustRightInd w:val="0"/>
        <w:snapToGrid w:val="0"/>
        <w:spacing w:line="440" w:lineRule="exact"/>
        <w:ind w:left="480"/>
        <w:textAlignment w:val="baseline"/>
        <w:rPr>
          <w:rFonts w:ascii="宋体" w:hAnsi="宋体" w:eastAsia="宋体" w:cs="宋体"/>
          <w:spacing w:val="0"/>
          <w:sz w:val="24"/>
          <w:szCs w:val="24"/>
        </w:rPr>
      </w:pPr>
      <w:r>
        <w:rPr>
          <w:rFonts w:ascii="宋体" w:hAnsi="宋体" w:eastAsia="宋体" w:cs="宋体"/>
          <w:spacing w:val="0"/>
          <w:sz w:val="24"/>
          <w:szCs w:val="24"/>
        </w:rPr>
        <w:t>代理费收费金额（元）：/</w:t>
      </w:r>
    </w:p>
    <w:p w14:paraId="712A494C">
      <w:pPr>
        <w:keepNext w:val="0"/>
        <w:keepLines w:val="0"/>
        <w:pageBreakBefore w:val="0"/>
        <w:widowControl/>
        <w:kinsoku w:val="0"/>
        <w:wordWrap/>
        <w:overflowPunct/>
        <w:topLinePunct w:val="0"/>
        <w:autoSpaceDE w:val="0"/>
        <w:autoSpaceDN w:val="0"/>
        <w:bidi w:val="0"/>
        <w:adjustRightInd w:val="0"/>
        <w:snapToGrid w:val="0"/>
        <w:spacing w:line="440" w:lineRule="exact"/>
        <w:ind w:left="480"/>
        <w:textAlignment w:val="baseline"/>
        <w:rPr>
          <w:rFonts w:ascii="宋体" w:hAnsi="宋体" w:eastAsia="宋体" w:cs="宋体"/>
          <w:spacing w:val="0"/>
          <w:sz w:val="24"/>
          <w:szCs w:val="24"/>
        </w:rPr>
      </w:pPr>
      <w:r>
        <w:rPr>
          <w:rFonts w:ascii="宋体" w:hAnsi="宋体" w:eastAsia="宋体" w:cs="宋体"/>
          <w:b/>
          <w:bCs/>
          <w:spacing w:val="0"/>
          <w:sz w:val="24"/>
          <w:szCs w:val="24"/>
        </w:rPr>
        <w:t>七、凡对本次采购提出询问，请按以下方式联系。</w:t>
      </w:r>
    </w:p>
    <w:p w14:paraId="04639842">
      <w:pPr>
        <w:keepNext w:val="0"/>
        <w:keepLines w:val="0"/>
        <w:pageBreakBefore w:val="0"/>
        <w:widowControl/>
        <w:kinsoku w:val="0"/>
        <w:wordWrap/>
        <w:overflowPunct/>
        <w:topLinePunct w:val="0"/>
        <w:autoSpaceDE w:val="0"/>
        <w:autoSpaceDN w:val="0"/>
        <w:bidi w:val="0"/>
        <w:adjustRightInd w:val="0"/>
        <w:snapToGrid w:val="0"/>
        <w:spacing w:line="440" w:lineRule="exact"/>
        <w:ind w:firstLine="481"/>
        <w:jc w:val="both"/>
        <w:textAlignment w:val="baseline"/>
        <w:rPr>
          <w:rFonts w:ascii="宋体" w:hAnsi="宋体" w:eastAsia="宋体" w:cs="宋体"/>
          <w:spacing w:val="0"/>
          <w:sz w:val="24"/>
          <w:szCs w:val="24"/>
        </w:rPr>
      </w:pPr>
      <w:r>
        <w:rPr>
          <w:rFonts w:ascii="宋体" w:hAnsi="宋体" w:eastAsia="宋体" w:cs="宋体"/>
          <w:spacing w:val="0"/>
          <w:sz w:val="24"/>
          <w:szCs w:val="24"/>
        </w:rPr>
        <w:t>1、采购人信息</w:t>
      </w:r>
    </w:p>
    <w:p w14:paraId="04B4E8E7">
      <w:pPr>
        <w:keepNext w:val="0"/>
        <w:keepLines w:val="0"/>
        <w:pageBreakBefore w:val="0"/>
        <w:widowControl/>
        <w:kinsoku w:val="0"/>
        <w:wordWrap/>
        <w:overflowPunct/>
        <w:topLinePunct w:val="0"/>
        <w:autoSpaceDE w:val="0"/>
        <w:autoSpaceDN w:val="0"/>
        <w:bidi w:val="0"/>
        <w:adjustRightInd w:val="0"/>
        <w:snapToGrid w:val="0"/>
        <w:spacing w:line="440" w:lineRule="exact"/>
        <w:ind w:firstLine="481"/>
        <w:jc w:val="both"/>
        <w:textAlignment w:val="baseline"/>
        <w:rPr>
          <w:rFonts w:ascii="宋体" w:hAnsi="宋体" w:eastAsia="宋体" w:cs="宋体"/>
          <w:spacing w:val="0"/>
          <w:sz w:val="24"/>
          <w:szCs w:val="24"/>
        </w:rPr>
      </w:pPr>
      <w:r>
        <w:rPr>
          <w:rFonts w:hint="eastAsia" w:ascii="宋体" w:hAnsi="宋体" w:eastAsia="宋体" w:cs="宋体"/>
          <w:spacing w:val="0"/>
          <w:sz w:val="24"/>
          <w:szCs w:val="24"/>
        </w:rPr>
        <w:t>名 称：太原市小店区卫生健康局        </w:t>
      </w:r>
    </w:p>
    <w:p w14:paraId="48205615">
      <w:pPr>
        <w:keepNext w:val="0"/>
        <w:keepLines w:val="0"/>
        <w:pageBreakBefore w:val="0"/>
        <w:widowControl/>
        <w:kinsoku w:val="0"/>
        <w:wordWrap/>
        <w:overflowPunct/>
        <w:topLinePunct w:val="0"/>
        <w:autoSpaceDE w:val="0"/>
        <w:autoSpaceDN w:val="0"/>
        <w:bidi w:val="0"/>
        <w:adjustRightInd w:val="0"/>
        <w:snapToGrid w:val="0"/>
        <w:spacing w:line="440" w:lineRule="exact"/>
        <w:ind w:firstLine="481"/>
        <w:jc w:val="both"/>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地 址：山西省太原市小店区人民北路28号       </w:t>
      </w:r>
    </w:p>
    <w:p w14:paraId="597C0E25">
      <w:pPr>
        <w:keepNext w:val="0"/>
        <w:keepLines w:val="0"/>
        <w:pageBreakBefore w:val="0"/>
        <w:widowControl/>
        <w:kinsoku w:val="0"/>
        <w:wordWrap/>
        <w:overflowPunct/>
        <w:topLinePunct w:val="0"/>
        <w:autoSpaceDE w:val="0"/>
        <w:autoSpaceDN w:val="0"/>
        <w:bidi w:val="0"/>
        <w:adjustRightInd w:val="0"/>
        <w:snapToGrid w:val="0"/>
        <w:spacing w:line="440" w:lineRule="exact"/>
        <w:ind w:firstLine="481"/>
        <w:jc w:val="both"/>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联系方式：0351-7176291     </w:t>
      </w:r>
    </w:p>
    <w:p w14:paraId="285C4170">
      <w:pPr>
        <w:keepNext w:val="0"/>
        <w:keepLines w:val="0"/>
        <w:pageBreakBefore w:val="0"/>
        <w:widowControl/>
        <w:kinsoku w:val="0"/>
        <w:wordWrap/>
        <w:overflowPunct/>
        <w:topLinePunct w:val="0"/>
        <w:autoSpaceDE w:val="0"/>
        <w:autoSpaceDN w:val="0"/>
        <w:bidi w:val="0"/>
        <w:adjustRightInd w:val="0"/>
        <w:snapToGrid w:val="0"/>
        <w:spacing w:line="440" w:lineRule="exact"/>
        <w:ind w:firstLine="481"/>
        <w:jc w:val="both"/>
        <w:textAlignment w:val="baseline"/>
        <w:rPr>
          <w:rFonts w:ascii="宋体" w:hAnsi="宋体" w:eastAsia="宋体" w:cs="宋体"/>
          <w:spacing w:val="0"/>
          <w:sz w:val="24"/>
          <w:szCs w:val="24"/>
        </w:rPr>
      </w:pPr>
      <w:r>
        <w:rPr>
          <w:rFonts w:ascii="宋体" w:hAnsi="宋体" w:eastAsia="宋体" w:cs="宋体"/>
          <w:spacing w:val="0"/>
          <w:sz w:val="24"/>
          <w:szCs w:val="24"/>
        </w:rPr>
        <w:t>2.采购代理机构信息</w:t>
      </w:r>
    </w:p>
    <w:p w14:paraId="78E3493B">
      <w:pPr>
        <w:keepNext w:val="0"/>
        <w:keepLines w:val="0"/>
        <w:pageBreakBefore w:val="0"/>
        <w:widowControl/>
        <w:kinsoku w:val="0"/>
        <w:wordWrap/>
        <w:overflowPunct/>
        <w:topLinePunct w:val="0"/>
        <w:autoSpaceDE w:val="0"/>
        <w:autoSpaceDN w:val="0"/>
        <w:bidi w:val="0"/>
        <w:adjustRightInd w:val="0"/>
        <w:snapToGrid w:val="0"/>
        <w:spacing w:line="440" w:lineRule="exact"/>
        <w:ind w:firstLine="481"/>
        <w:jc w:val="both"/>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名 称：山西友和信达项目管理咨询有限公司         </w:t>
      </w:r>
    </w:p>
    <w:p w14:paraId="27A3B762">
      <w:pPr>
        <w:keepNext w:val="0"/>
        <w:keepLines w:val="0"/>
        <w:pageBreakBefore w:val="0"/>
        <w:widowControl/>
        <w:kinsoku w:val="0"/>
        <w:wordWrap/>
        <w:overflowPunct/>
        <w:topLinePunct w:val="0"/>
        <w:autoSpaceDE w:val="0"/>
        <w:autoSpaceDN w:val="0"/>
        <w:bidi w:val="0"/>
        <w:adjustRightInd w:val="0"/>
        <w:snapToGrid w:val="0"/>
        <w:spacing w:line="440" w:lineRule="exact"/>
        <w:ind w:firstLine="481"/>
        <w:jc w:val="both"/>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地 址：太原市新建南路1号中铁三局科技研发中心9层901#           </w:t>
      </w:r>
    </w:p>
    <w:p w14:paraId="44367C91">
      <w:pPr>
        <w:keepNext w:val="0"/>
        <w:keepLines w:val="0"/>
        <w:pageBreakBefore w:val="0"/>
        <w:widowControl/>
        <w:kinsoku w:val="0"/>
        <w:wordWrap/>
        <w:overflowPunct/>
        <w:topLinePunct w:val="0"/>
        <w:autoSpaceDE w:val="0"/>
        <w:autoSpaceDN w:val="0"/>
        <w:bidi w:val="0"/>
        <w:adjustRightInd w:val="0"/>
        <w:snapToGrid w:val="0"/>
        <w:spacing w:line="440" w:lineRule="exact"/>
        <w:ind w:firstLine="481"/>
        <w:jc w:val="both"/>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联系方式：13333514453            </w:t>
      </w:r>
    </w:p>
    <w:p w14:paraId="63E77D92">
      <w:pPr>
        <w:keepNext w:val="0"/>
        <w:keepLines w:val="0"/>
        <w:pageBreakBefore w:val="0"/>
        <w:widowControl/>
        <w:kinsoku w:val="0"/>
        <w:wordWrap/>
        <w:overflowPunct/>
        <w:topLinePunct w:val="0"/>
        <w:autoSpaceDE w:val="0"/>
        <w:autoSpaceDN w:val="0"/>
        <w:bidi w:val="0"/>
        <w:adjustRightInd w:val="0"/>
        <w:snapToGrid w:val="0"/>
        <w:spacing w:line="440" w:lineRule="exact"/>
        <w:ind w:firstLine="481"/>
        <w:jc w:val="both"/>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3.项目联系方式    </w:t>
      </w:r>
    </w:p>
    <w:p w14:paraId="1D21384D">
      <w:pPr>
        <w:keepNext w:val="0"/>
        <w:keepLines w:val="0"/>
        <w:pageBreakBefore w:val="0"/>
        <w:widowControl/>
        <w:kinsoku w:val="0"/>
        <w:wordWrap/>
        <w:overflowPunct/>
        <w:topLinePunct w:val="0"/>
        <w:autoSpaceDE w:val="0"/>
        <w:autoSpaceDN w:val="0"/>
        <w:bidi w:val="0"/>
        <w:adjustRightInd w:val="0"/>
        <w:snapToGrid w:val="0"/>
        <w:spacing w:line="440" w:lineRule="exact"/>
        <w:ind w:firstLine="481"/>
        <w:jc w:val="both"/>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项目联系人：袁璐   </w:t>
      </w:r>
    </w:p>
    <w:p w14:paraId="2F07A225">
      <w:pPr>
        <w:keepNext w:val="0"/>
        <w:keepLines w:val="0"/>
        <w:pageBreakBefore w:val="0"/>
        <w:widowControl/>
        <w:kinsoku w:val="0"/>
        <w:wordWrap/>
        <w:overflowPunct/>
        <w:topLinePunct w:val="0"/>
        <w:autoSpaceDE w:val="0"/>
        <w:autoSpaceDN w:val="0"/>
        <w:bidi w:val="0"/>
        <w:adjustRightInd w:val="0"/>
        <w:snapToGrid w:val="0"/>
        <w:spacing w:line="440" w:lineRule="exact"/>
        <w:ind w:firstLine="481"/>
        <w:jc w:val="both"/>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电 话：13333514453  </w:t>
      </w:r>
    </w:p>
    <w:p w14:paraId="175ED7B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宋体" w:hAnsi="宋体" w:eastAsia="宋体" w:cs="宋体"/>
          <w:spacing w:val="0"/>
          <w:sz w:val="24"/>
          <w:szCs w:val="24"/>
        </w:rPr>
        <w:sectPr>
          <w:footerReference r:id="rId7" w:type="default"/>
          <w:pgSz w:w="11906" w:h="16839"/>
          <w:pgMar w:top="1701" w:right="1587" w:bottom="1417" w:left="1587" w:header="0" w:footer="986" w:gutter="0"/>
          <w:pgNumType w:fmt="decimal"/>
          <w:cols w:space="0" w:num="1"/>
          <w:rtlGutter w:val="0"/>
          <w:docGrid w:linePitch="0" w:charSpace="0"/>
        </w:sectPr>
      </w:pPr>
    </w:p>
    <w:p w14:paraId="325BCA4E">
      <w:pPr>
        <w:pageBreakBefore w:val="0"/>
        <w:wordWrap/>
        <w:overflowPunct/>
        <w:topLinePunct w:val="0"/>
        <w:bidi w:val="0"/>
        <w:spacing w:line="219" w:lineRule="auto"/>
        <w:ind w:left="3552"/>
        <w:outlineLvl w:val="0"/>
        <w:rPr>
          <w:rFonts w:ascii="宋体" w:hAnsi="宋体" w:eastAsia="宋体" w:cs="宋体"/>
          <w:spacing w:val="0"/>
          <w:sz w:val="24"/>
          <w:szCs w:val="24"/>
        </w:rPr>
      </w:pPr>
      <w:bookmarkStart w:id="2" w:name="_Toc13958"/>
      <w:r>
        <w:rPr>
          <w:rFonts w:ascii="宋体" w:hAnsi="宋体" w:eastAsia="宋体" w:cs="宋体"/>
          <w:b/>
          <w:bCs/>
          <w:spacing w:val="0"/>
          <w:sz w:val="24"/>
          <w:szCs w:val="24"/>
        </w:rPr>
        <w:t>第二章</w:t>
      </w:r>
      <w:r>
        <w:rPr>
          <w:rFonts w:ascii="宋体" w:hAnsi="宋体" w:eastAsia="宋体" w:cs="宋体"/>
          <w:spacing w:val="0"/>
          <w:sz w:val="24"/>
          <w:szCs w:val="24"/>
        </w:rPr>
        <w:t xml:space="preserve">  </w:t>
      </w:r>
      <w:r>
        <w:rPr>
          <w:rFonts w:ascii="宋体" w:hAnsi="宋体" w:eastAsia="宋体" w:cs="宋体"/>
          <w:b/>
          <w:bCs/>
          <w:spacing w:val="0"/>
          <w:sz w:val="24"/>
          <w:szCs w:val="24"/>
        </w:rPr>
        <w:t>投标人须知</w:t>
      </w:r>
      <w:bookmarkEnd w:id="2"/>
    </w:p>
    <w:p w14:paraId="5CDC8D05">
      <w:pPr>
        <w:pStyle w:val="4"/>
        <w:pageBreakBefore w:val="0"/>
        <w:wordWrap/>
        <w:overflowPunct/>
        <w:topLinePunct w:val="0"/>
        <w:bidi w:val="0"/>
        <w:spacing w:line="259" w:lineRule="auto"/>
        <w:rPr>
          <w:spacing w:val="0"/>
        </w:rPr>
      </w:pPr>
    </w:p>
    <w:p w14:paraId="40C06AFC">
      <w:pPr>
        <w:pageBreakBefore w:val="0"/>
        <w:wordWrap/>
        <w:overflowPunct/>
        <w:topLinePunct w:val="0"/>
        <w:bidi w:val="0"/>
        <w:spacing w:line="219" w:lineRule="auto"/>
        <w:ind w:left="3675"/>
        <w:rPr>
          <w:rFonts w:ascii="宋体" w:hAnsi="宋体" w:eastAsia="宋体" w:cs="宋体"/>
          <w:spacing w:val="0"/>
          <w:sz w:val="24"/>
          <w:szCs w:val="24"/>
        </w:rPr>
      </w:pPr>
      <w:r>
        <w:rPr>
          <w:rFonts w:ascii="宋体" w:hAnsi="宋体" w:eastAsia="宋体" w:cs="宋体"/>
          <w:b/>
          <w:bCs/>
          <w:spacing w:val="0"/>
          <w:sz w:val="24"/>
          <w:szCs w:val="24"/>
        </w:rPr>
        <w:t>投标人须知前附表</w:t>
      </w:r>
    </w:p>
    <w:p w14:paraId="1EB5A77D">
      <w:pPr>
        <w:pageBreakBefore w:val="0"/>
        <w:wordWrap/>
        <w:overflowPunct/>
        <w:topLinePunct w:val="0"/>
        <w:bidi w:val="0"/>
        <w:spacing w:line="69" w:lineRule="exact"/>
        <w:rPr>
          <w:spacing w:val="0"/>
        </w:rPr>
      </w:pPr>
    </w:p>
    <w:tbl>
      <w:tblPr>
        <w:tblStyle w:val="17"/>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878"/>
        <w:gridCol w:w="78"/>
        <w:gridCol w:w="6133"/>
      </w:tblGrid>
      <w:tr w14:paraId="10DE0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201" w:type="dxa"/>
            <w:vAlign w:val="top"/>
          </w:tcPr>
          <w:p w14:paraId="7B928DAD">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239"/>
              <w:textAlignment w:val="baseline"/>
              <w:rPr>
                <w:spacing w:val="0"/>
              </w:rPr>
            </w:pPr>
            <w:r>
              <w:rPr>
                <w:b/>
                <w:bCs/>
                <w:spacing w:val="0"/>
              </w:rPr>
              <w:t>条款号</w:t>
            </w:r>
          </w:p>
        </w:tc>
        <w:tc>
          <w:tcPr>
            <w:tcW w:w="1878" w:type="dxa"/>
            <w:vAlign w:val="top"/>
          </w:tcPr>
          <w:p w14:paraId="3FD2AEAF">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366"/>
              <w:textAlignment w:val="baseline"/>
              <w:rPr>
                <w:spacing w:val="0"/>
              </w:rPr>
            </w:pPr>
            <w:r>
              <w:rPr>
                <w:b/>
                <w:bCs/>
                <w:spacing w:val="0"/>
              </w:rPr>
              <w:t>条款名称</w:t>
            </w:r>
          </w:p>
        </w:tc>
        <w:tc>
          <w:tcPr>
            <w:tcW w:w="6211" w:type="dxa"/>
            <w:gridSpan w:val="2"/>
            <w:vAlign w:val="top"/>
          </w:tcPr>
          <w:p w14:paraId="23D50C9A">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2537"/>
              <w:textAlignment w:val="baseline"/>
              <w:rPr>
                <w:spacing w:val="0"/>
              </w:rPr>
            </w:pPr>
            <w:r>
              <w:rPr>
                <w:b/>
                <w:bCs/>
                <w:spacing w:val="0"/>
              </w:rPr>
              <w:t>内容及要求</w:t>
            </w:r>
          </w:p>
        </w:tc>
      </w:tr>
      <w:tr w14:paraId="04300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6" w:hRule="atLeast"/>
        </w:trPr>
        <w:tc>
          <w:tcPr>
            <w:tcW w:w="1201" w:type="dxa"/>
            <w:vAlign w:val="top"/>
          </w:tcPr>
          <w:p w14:paraId="313636F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0B2A966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6236C70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7101A85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6413AB6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773BC51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028A939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3F9D250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6AC7934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7FFE376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272A3EA1">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543"/>
              <w:textAlignment w:val="baseline"/>
              <w:rPr>
                <w:spacing w:val="0"/>
              </w:rPr>
            </w:pPr>
            <w:r>
              <w:rPr>
                <w:spacing w:val="0"/>
              </w:rPr>
              <w:t>1.3</w:t>
            </w:r>
          </w:p>
        </w:tc>
        <w:tc>
          <w:tcPr>
            <w:tcW w:w="1878" w:type="dxa"/>
            <w:vAlign w:val="top"/>
          </w:tcPr>
          <w:p w14:paraId="5516A2A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52CC8B3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12BD14B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09BCE54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7489BAD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2E068B6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4B8A7DE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00B840B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3FA13BE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67BFB1A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672C465D">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376" w:right="239" w:hanging="129"/>
              <w:textAlignment w:val="baseline"/>
              <w:rPr>
                <w:spacing w:val="0"/>
              </w:rPr>
            </w:pPr>
            <w:r>
              <w:rPr>
                <w:spacing w:val="0"/>
              </w:rPr>
              <w:t>合格投标人资格条件</w:t>
            </w:r>
          </w:p>
        </w:tc>
        <w:tc>
          <w:tcPr>
            <w:tcW w:w="6211" w:type="dxa"/>
            <w:gridSpan w:val="2"/>
            <w:vAlign w:val="top"/>
          </w:tcPr>
          <w:p w14:paraId="577FFCBC">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118" w:right="107" w:firstLine="12"/>
              <w:textAlignment w:val="baseline"/>
              <w:rPr>
                <w:spacing w:val="0"/>
              </w:rPr>
            </w:pPr>
            <w:r>
              <w:rPr>
                <w:spacing w:val="0"/>
              </w:rPr>
              <w:t>1、符合《中华人民共和国政府采购法》第二十二条的规定；</w:t>
            </w:r>
          </w:p>
          <w:p w14:paraId="1B3E4288">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118" w:right="107" w:firstLine="12"/>
              <w:textAlignment w:val="baseline"/>
              <w:rPr>
                <w:rFonts w:ascii="宋体" w:hAnsi="宋体" w:eastAsia="宋体" w:cs="宋体"/>
                <w:spacing w:val="0"/>
              </w:rPr>
            </w:pPr>
            <w:r>
              <w:rPr>
                <w:spacing w:val="0"/>
              </w:rPr>
              <w:t>2、落实政</w:t>
            </w:r>
            <w:r>
              <w:rPr>
                <w:rFonts w:ascii="宋体" w:hAnsi="宋体" w:eastAsia="宋体" w:cs="宋体"/>
                <w:spacing w:val="0"/>
              </w:rPr>
              <w:t>府采购政策需满足的资格要求：无；</w:t>
            </w:r>
          </w:p>
          <w:p w14:paraId="70900DBC">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119" w:right="108" w:firstLine="11"/>
              <w:textAlignment w:val="baseline"/>
              <w:rPr>
                <w:rFonts w:ascii="宋体" w:hAnsi="宋体" w:eastAsia="宋体" w:cs="宋体"/>
                <w:spacing w:val="0"/>
              </w:rPr>
            </w:pPr>
            <w:r>
              <w:rPr>
                <w:rFonts w:ascii="宋体" w:hAnsi="宋体" w:eastAsia="宋体" w:cs="宋体"/>
                <w:spacing w:val="0"/>
              </w:rPr>
              <w:t>3、本项目的特定资格要求：</w:t>
            </w:r>
          </w:p>
          <w:p w14:paraId="1532C268">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118" w:right="107" w:firstLine="12"/>
              <w:textAlignment w:val="baseline"/>
              <w:rPr>
                <w:rFonts w:ascii="宋体" w:hAnsi="宋体" w:eastAsia="宋体" w:cs="宋体"/>
                <w:spacing w:val="0"/>
              </w:rPr>
            </w:pPr>
            <w:r>
              <w:rPr>
                <w:rFonts w:ascii="宋体" w:hAnsi="宋体" w:eastAsia="宋体" w:cs="宋体"/>
                <w:spacing w:val="0"/>
              </w:rPr>
              <w:t>1）投标产品为医疗器械，投标人属于医疗器械生产企业直接参加投标的，所供产品属于一类医疗器械应提供生产备案凭证，二类医疗器械应提供生产许可证和经营备案凭证，三类医疗器械须提供生产许可证和经营许可证；投标人属于医疗器械经营企业参加投标的，所供产品属于一类医疗器械可不提供相关材料，二类医疗器械应提供经营备案凭证，三类医疗器械须提供医疗器械经营许可证。</w:t>
            </w:r>
          </w:p>
          <w:p w14:paraId="655D59EF">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118" w:right="107" w:firstLine="12"/>
              <w:textAlignment w:val="baseline"/>
              <w:rPr>
                <w:rFonts w:ascii="宋体" w:hAnsi="宋体" w:eastAsia="宋体" w:cs="宋体"/>
                <w:spacing w:val="0"/>
              </w:rPr>
            </w:pPr>
            <w:r>
              <w:rPr>
                <w:rFonts w:ascii="宋体" w:hAnsi="宋体" w:eastAsia="宋体" w:cs="宋体"/>
                <w:spacing w:val="0"/>
              </w:rPr>
              <w:t>2）本次投标产品属于二类、三类医疗器械的，须提供医疗器械注册证，属于一类医疗器械提供一类备案凭证。</w:t>
            </w:r>
          </w:p>
          <w:p w14:paraId="35B07ACC">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118" w:right="107" w:firstLine="12"/>
              <w:textAlignment w:val="baseline"/>
              <w:rPr>
                <w:spacing w:val="0"/>
              </w:rPr>
            </w:pPr>
            <w:r>
              <w:rPr>
                <w:rFonts w:ascii="宋体" w:hAnsi="宋体" w:eastAsia="宋体" w:cs="宋体"/>
                <w:spacing w:val="0"/>
              </w:rPr>
              <w:t>4、本项目（否</w:t>
            </w:r>
            <w:r>
              <w:rPr>
                <w:rFonts w:hint="eastAsia" w:ascii="宋体" w:hAnsi="宋体" w:eastAsia="宋体" w:cs="宋体"/>
                <w:spacing w:val="0"/>
              </w:rPr>
              <w:t>）接受联合体投标。</w:t>
            </w:r>
          </w:p>
        </w:tc>
      </w:tr>
      <w:tr w14:paraId="78391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201" w:type="dxa"/>
            <w:vMerge w:val="restart"/>
            <w:tcBorders>
              <w:bottom w:val="nil"/>
            </w:tcBorders>
            <w:vAlign w:val="top"/>
          </w:tcPr>
          <w:p w14:paraId="2CBF17A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29E8505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7C4F47E7">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408"/>
              <w:textAlignment w:val="baseline"/>
              <w:rPr>
                <w:spacing w:val="0"/>
              </w:rPr>
            </w:pPr>
            <w:r>
              <w:rPr>
                <w:spacing w:val="0"/>
              </w:rPr>
              <w:t>2.2.3</w:t>
            </w:r>
          </w:p>
        </w:tc>
        <w:tc>
          <w:tcPr>
            <w:tcW w:w="1878" w:type="dxa"/>
            <w:vAlign w:val="center"/>
          </w:tcPr>
          <w:p w14:paraId="5D4E02B2">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368"/>
              <w:jc w:val="both"/>
              <w:textAlignment w:val="baseline"/>
              <w:rPr>
                <w:spacing w:val="0"/>
              </w:rPr>
            </w:pPr>
            <w:r>
              <w:rPr>
                <w:spacing w:val="0"/>
              </w:rPr>
              <w:t>现场考察</w:t>
            </w:r>
          </w:p>
        </w:tc>
        <w:tc>
          <w:tcPr>
            <w:tcW w:w="6211" w:type="dxa"/>
            <w:gridSpan w:val="2"/>
            <w:vAlign w:val="top"/>
          </w:tcPr>
          <w:p w14:paraId="38BE9DC6">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123"/>
              <w:textAlignment w:val="baseline"/>
              <w:rPr>
                <w:spacing w:val="0"/>
              </w:rPr>
            </w:pPr>
            <w:r>
              <w:rPr>
                <w:rFonts w:ascii="Wingdings" w:hAnsi="Wingdings" w:eastAsia="Wingdings" w:cs="Wingdings"/>
                <w:spacing w:val="0"/>
              </w:rPr>
              <w:sym w:font="Wingdings" w:char="00FE"/>
            </w:r>
            <w:r>
              <w:rPr>
                <w:spacing w:val="0"/>
                <w:position w:val="1"/>
              </w:rPr>
              <w:t>否</w:t>
            </w:r>
          </w:p>
          <w:p w14:paraId="0D26A2D6">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123"/>
              <w:textAlignment w:val="baseline"/>
              <w:rPr>
                <w:spacing w:val="0"/>
              </w:rPr>
            </w:pPr>
            <w:r>
              <w:rPr>
                <w:rFonts w:ascii="Wingdings" w:hAnsi="Wingdings" w:eastAsia="Wingdings" w:cs="Wingdings"/>
                <w:spacing w:val="0"/>
              </w:rPr>
              <w:sym w:font="Wingdings" w:char="00A8"/>
            </w:r>
            <w:r>
              <w:rPr>
                <w:spacing w:val="0"/>
              </w:rPr>
              <w:t>是</w:t>
            </w:r>
          </w:p>
        </w:tc>
      </w:tr>
      <w:tr w14:paraId="1A20D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201" w:type="dxa"/>
            <w:vMerge w:val="continue"/>
            <w:tcBorders>
              <w:top w:val="nil"/>
            </w:tcBorders>
            <w:vAlign w:val="top"/>
          </w:tcPr>
          <w:p w14:paraId="561B307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tc>
        <w:tc>
          <w:tcPr>
            <w:tcW w:w="1878" w:type="dxa"/>
            <w:vAlign w:val="center"/>
          </w:tcPr>
          <w:p w14:paraId="702BF5F1">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486"/>
              <w:jc w:val="both"/>
              <w:textAlignment w:val="baseline"/>
              <w:rPr>
                <w:spacing w:val="0"/>
              </w:rPr>
            </w:pPr>
            <w:r>
              <w:rPr>
                <w:spacing w:val="0"/>
              </w:rPr>
              <w:t>答疑会</w:t>
            </w:r>
          </w:p>
        </w:tc>
        <w:tc>
          <w:tcPr>
            <w:tcW w:w="6211" w:type="dxa"/>
            <w:gridSpan w:val="2"/>
            <w:vAlign w:val="top"/>
          </w:tcPr>
          <w:p w14:paraId="44C7DA50">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123"/>
              <w:textAlignment w:val="baseline"/>
              <w:rPr>
                <w:spacing w:val="0"/>
              </w:rPr>
            </w:pPr>
            <w:r>
              <w:rPr>
                <w:rFonts w:ascii="Wingdings" w:hAnsi="Wingdings" w:eastAsia="Wingdings" w:cs="Wingdings"/>
                <w:spacing w:val="0"/>
              </w:rPr>
              <w:sym w:font="Wingdings" w:char="00FE"/>
            </w:r>
            <w:r>
              <w:rPr>
                <w:spacing w:val="0"/>
                <w:position w:val="1"/>
              </w:rPr>
              <w:t>否</w:t>
            </w:r>
          </w:p>
          <w:p w14:paraId="63358D19">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123"/>
              <w:textAlignment w:val="baseline"/>
              <w:rPr>
                <w:spacing w:val="0"/>
              </w:rPr>
            </w:pPr>
            <w:r>
              <w:rPr>
                <w:rFonts w:ascii="Wingdings" w:hAnsi="Wingdings" w:eastAsia="Wingdings" w:cs="Wingdings"/>
                <w:spacing w:val="0"/>
              </w:rPr>
              <w:t>o</w:t>
            </w:r>
            <w:r>
              <w:rPr>
                <w:spacing w:val="0"/>
              </w:rPr>
              <w:t>是</w:t>
            </w:r>
          </w:p>
        </w:tc>
      </w:tr>
      <w:tr w14:paraId="1C767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201" w:type="dxa"/>
            <w:vAlign w:val="top"/>
          </w:tcPr>
          <w:p w14:paraId="407BEC3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6FF87E9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125A2BA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01CB07A0">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530"/>
              <w:textAlignment w:val="baseline"/>
              <w:rPr>
                <w:spacing w:val="0"/>
              </w:rPr>
            </w:pPr>
            <w:r>
              <w:rPr>
                <w:spacing w:val="0"/>
              </w:rPr>
              <w:t>3.5</w:t>
            </w:r>
          </w:p>
        </w:tc>
        <w:tc>
          <w:tcPr>
            <w:tcW w:w="1878" w:type="dxa"/>
            <w:vAlign w:val="top"/>
          </w:tcPr>
          <w:p w14:paraId="6DF40D4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78BF7B0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02CF165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26BF85A8">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369"/>
              <w:textAlignment w:val="baseline"/>
              <w:rPr>
                <w:spacing w:val="0"/>
              </w:rPr>
            </w:pPr>
            <w:r>
              <w:rPr>
                <w:spacing w:val="0"/>
              </w:rPr>
              <w:t>投标报价</w:t>
            </w:r>
          </w:p>
        </w:tc>
        <w:tc>
          <w:tcPr>
            <w:tcW w:w="6211" w:type="dxa"/>
            <w:gridSpan w:val="2"/>
            <w:vAlign w:val="top"/>
          </w:tcPr>
          <w:p w14:paraId="4F36BDA0">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122" w:right="107" w:hanging="7"/>
              <w:textAlignment w:val="baseline"/>
              <w:rPr>
                <w:spacing w:val="0"/>
              </w:rPr>
            </w:pPr>
            <w:r>
              <w:rPr>
                <w:spacing w:val="0"/>
              </w:rPr>
              <w:t>投标人就招标文件“第五章 采购需求 ”规定的内容进行唯一报价。</w:t>
            </w:r>
          </w:p>
          <w:p w14:paraId="2AA47BA9">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115" w:right="107"/>
              <w:textAlignment w:val="baseline"/>
              <w:rPr>
                <w:spacing w:val="0"/>
              </w:rPr>
            </w:pPr>
            <w:r>
              <w:rPr>
                <w:spacing w:val="0"/>
              </w:rPr>
              <w:t>投标人所报价格包含产品的提供、运输、安装调试等一切费用。产品的质量检测（无论是供应商内部还是国家有关部门的）费用，由供应商负担，计入产品的报价中。</w:t>
            </w:r>
          </w:p>
        </w:tc>
      </w:tr>
      <w:tr w14:paraId="33402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201" w:type="dxa"/>
            <w:vAlign w:val="top"/>
          </w:tcPr>
          <w:p w14:paraId="4F48686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43B69A1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2574E88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7E45FA2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70947583">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410"/>
              <w:textAlignment w:val="baseline"/>
              <w:rPr>
                <w:spacing w:val="0"/>
              </w:rPr>
            </w:pPr>
            <w:r>
              <w:rPr>
                <w:spacing w:val="0"/>
              </w:rPr>
              <w:t>3.6.1</w:t>
            </w:r>
          </w:p>
        </w:tc>
        <w:tc>
          <w:tcPr>
            <w:tcW w:w="1878" w:type="dxa"/>
            <w:vAlign w:val="top"/>
          </w:tcPr>
          <w:p w14:paraId="021CD63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2AC6DEB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1B8A7EE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6361A76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pacing w:val="0"/>
                <w:sz w:val="21"/>
              </w:rPr>
            </w:pPr>
          </w:p>
          <w:p w14:paraId="5DEFC880">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249"/>
              <w:textAlignment w:val="baseline"/>
              <w:rPr>
                <w:spacing w:val="0"/>
              </w:rPr>
            </w:pPr>
            <w:r>
              <w:rPr>
                <w:spacing w:val="0"/>
              </w:rPr>
              <w:t>投标保证金</w:t>
            </w:r>
          </w:p>
        </w:tc>
        <w:tc>
          <w:tcPr>
            <w:tcW w:w="6211" w:type="dxa"/>
            <w:gridSpan w:val="2"/>
            <w:vAlign w:val="top"/>
          </w:tcPr>
          <w:p w14:paraId="6638949A">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122" w:right="1842" w:hanging="9"/>
              <w:textAlignment w:val="baseline"/>
              <w:rPr>
                <w:spacing w:val="0"/>
              </w:rPr>
            </w:pPr>
            <w:r>
              <w:rPr>
                <w:spacing w:val="0"/>
              </w:rPr>
              <w:t xml:space="preserve">本项目是否要求投标人提交投标保证金： </w:t>
            </w:r>
            <w:r>
              <w:rPr>
                <w:rFonts w:ascii="Wingdings" w:hAnsi="Wingdings" w:eastAsia="Wingdings" w:cs="Wingdings"/>
                <w:spacing w:val="0"/>
              </w:rPr>
              <w:sym w:font="Wingdings" w:char="00A8"/>
            </w:r>
            <w:r>
              <w:rPr>
                <w:spacing w:val="0"/>
              </w:rPr>
              <w:t>否</w:t>
            </w:r>
          </w:p>
          <w:p w14:paraId="7A758CEA">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123"/>
              <w:textAlignment w:val="baseline"/>
              <w:rPr>
                <w:spacing w:val="0"/>
                <w:position w:val="1"/>
              </w:rPr>
            </w:pPr>
            <w:r>
              <w:rPr>
                <w:rFonts w:ascii="Wingdings" w:hAnsi="Wingdings" w:eastAsia="Wingdings" w:cs="Wingdings"/>
                <w:spacing w:val="0"/>
              </w:rPr>
              <w:sym w:font="Wingdings" w:char="00FE"/>
            </w:r>
            <w:r>
              <w:rPr>
                <w:spacing w:val="0"/>
                <w:position w:val="1"/>
              </w:rPr>
              <w:t>是</w:t>
            </w:r>
          </w:p>
          <w:p w14:paraId="5D1455B3">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123"/>
              <w:textAlignment w:val="baseline"/>
              <w:rPr>
                <w:spacing w:val="0"/>
                <w:position w:val="2"/>
              </w:rPr>
            </w:pPr>
            <w:r>
              <w:rPr>
                <w:spacing w:val="0"/>
                <w:position w:val="2"/>
              </w:rPr>
              <w:t>1、投标保证金金额：</w:t>
            </w:r>
            <w:r>
              <w:rPr>
                <w:rFonts w:hint="eastAsia"/>
                <w:spacing w:val="0"/>
                <w:position w:val="2"/>
                <w:u w:val="single"/>
                <w:lang w:val="en-US" w:eastAsia="zh-CN"/>
              </w:rPr>
              <w:t>壹拾肆</w:t>
            </w:r>
            <w:r>
              <w:rPr>
                <w:spacing w:val="0"/>
                <w:position w:val="2"/>
              </w:rPr>
              <w:t>万元整（</w:t>
            </w:r>
            <w:r>
              <w:rPr>
                <w:rFonts w:hint="eastAsia"/>
                <w:spacing w:val="0"/>
                <w:position w:val="2"/>
                <w:u w:val="single"/>
                <w:lang w:val="en-US" w:eastAsia="zh-CN"/>
              </w:rPr>
              <w:t>140000.00</w:t>
            </w:r>
            <w:r>
              <w:rPr>
                <w:spacing w:val="0"/>
                <w:position w:val="2"/>
              </w:rPr>
              <w:t>）</w:t>
            </w:r>
          </w:p>
          <w:p w14:paraId="3D927F97">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123"/>
              <w:textAlignment w:val="baseline"/>
              <w:rPr>
                <w:rFonts w:hint="eastAsia" w:ascii="宋体" w:hAnsi="宋体" w:cs="宋体"/>
                <w:spacing w:val="0"/>
                <w:sz w:val="24"/>
                <w:szCs w:val="24"/>
              </w:rPr>
            </w:pPr>
            <w:r>
              <w:rPr>
                <w:rFonts w:hint="eastAsia" w:ascii="宋体" w:hAnsi="宋体" w:cs="宋体"/>
                <w:spacing w:val="0"/>
                <w:sz w:val="24"/>
                <w:szCs w:val="24"/>
              </w:rPr>
              <w:t>2</w:t>
            </w:r>
            <w:r>
              <w:rPr>
                <w:rFonts w:hint="eastAsia" w:ascii="宋体" w:hAnsi="宋体" w:eastAsia="宋体" w:cs="宋体"/>
                <w:spacing w:val="0"/>
                <w:sz w:val="24"/>
                <w:szCs w:val="24"/>
                <w:lang w:eastAsia="zh-CN"/>
              </w:rPr>
              <w:t>、</w:t>
            </w:r>
            <w:r>
              <w:rPr>
                <w:rFonts w:hint="eastAsia" w:ascii="宋体" w:hAnsi="宋体" w:cs="宋体"/>
                <w:spacing w:val="0"/>
                <w:sz w:val="24"/>
                <w:szCs w:val="24"/>
              </w:rPr>
              <w:t>提交形式：</w:t>
            </w:r>
          </w:p>
          <w:p w14:paraId="29039E38">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123"/>
              <w:textAlignment w:val="baseline"/>
              <w:rPr>
                <w:rFonts w:hint="eastAsia" w:ascii="宋体" w:hAnsi="宋体" w:cs="宋体"/>
                <w:spacing w:val="0"/>
                <w:sz w:val="24"/>
                <w:szCs w:val="24"/>
              </w:rPr>
            </w:pPr>
            <w:r>
              <w:rPr>
                <w:rFonts w:hint="eastAsia" w:ascii="宋体" w:hAnsi="宋体" w:cs="宋体"/>
                <w:spacing w:val="0"/>
                <w:sz w:val="24"/>
                <w:szCs w:val="24"/>
              </w:rPr>
              <w:t>(1)银行转账、支票、汇票、</w:t>
            </w:r>
            <w:r>
              <w:rPr>
                <w:spacing w:val="0"/>
                <w:sz w:val="24"/>
                <w:szCs w:val="24"/>
              </w:rPr>
              <w:fldChar w:fldCharType="begin"/>
            </w:r>
            <w:r>
              <w:rPr>
                <w:spacing w:val="0"/>
                <w:sz w:val="24"/>
                <w:szCs w:val="24"/>
              </w:rPr>
              <w:instrText xml:space="preserve"> HYPERLINK "https://baike.baidu.com/item/%E6%9C%AC%E7%A5%A8" \t "https://baike.baidu.com/item/%E9%93%B6%E8%A1%8C%E6%9C%AC%E7%A5%A8/_blank" </w:instrText>
            </w:r>
            <w:r>
              <w:rPr>
                <w:spacing w:val="0"/>
                <w:sz w:val="24"/>
                <w:szCs w:val="24"/>
              </w:rPr>
              <w:fldChar w:fldCharType="separate"/>
            </w:r>
            <w:r>
              <w:rPr>
                <w:rFonts w:hint="eastAsia" w:ascii="宋体" w:hAnsi="宋体" w:cs="宋体"/>
                <w:spacing w:val="0"/>
                <w:sz w:val="24"/>
                <w:szCs w:val="24"/>
              </w:rPr>
              <w:t>本票</w:t>
            </w:r>
            <w:r>
              <w:rPr>
                <w:rFonts w:hint="eastAsia" w:ascii="宋体" w:hAnsi="宋体" w:cs="宋体"/>
                <w:spacing w:val="0"/>
                <w:sz w:val="24"/>
                <w:szCs w:val="24"/>
              </w:rPr>
              <w:fldChar w:fldCharType="end"/>
            </w:r>
            <w:r>
              <w:rPr>
                <w:rFonts w:hint="eastAsia" w:ascii="宋体" w:hAnsi="宋体" w:cs="宋体"/>
                <w:spacing w:val="0"/>
                <w:sz w:val="24"/>
                <w:szCs w:val="24"/>
              </w:rPr>
              <w:t>等：应于投标截止时间前将投标保证金汇入指定账户并注明“</w:t>
            </w:r>
            <w:r>
              <w:rPr>
                <w:rFonts w:ascii="宋体" w:hAnsi="宋体" w:cs="宋体"/>
                <w:spacing w:val="0"/>
                <w:sz w:val="24"/>
                <w:szCs w:val="24"/>
              </w:rPr>
              <w:t>项目简称、</w:t>
            </w:r>
            <w:r>
              <w:rPr>
                <w:rFonts w:hint="eastAsia" w:ascii="宋体" w:hAnsi="宋体" w:cs="宋体"/>
                <w:spacing w:val="0"/>
                <w:sz w:val="24"/>
                <w:szCs w:val="24"/>
              </w:rPr>
              <w:t>投标</w:t>
            </w:r>
            <w:r>
              <w:rPr>
                <w:rFonts w:ascii="宋体" w:hAnsi="宋体" w:cs="宋体"/>
                <w:spacing w:val="0"/>
                <w:sz w:val="24"/>
                <w:szCs w:val="24"/>
              </w:rPr>
              <w:t>保证金</w:t>
            </w:r>
            <w:r>
              <w:rPr>
                <w:rFonts w:hint="eastAsia" w:ascii="宋体" w:hAnsi="宋体" w:cs="宋体"/>
                <w:spacing w:val="0"/>
                <w:sz w:val="24"/>
                <w:szCs w:val="24"/>
              </w:rPr>
              <w:t>”，以银行到账时间和金额为准。</w:t>
            </w:r>
          </w:p>
          <w:p w14:paraId="55453BC9">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123"/>
              <w:textAlignment w:val="baseline"/>
              <w:rPr>
                <w:rFonts w:ascii="宋体" w:hAnsi="宋体" w:cs="宋体"/>
                <w:spacing w:val="0"/>
                <w:sz w:val="24"/>
                <w:szCs w:val="24"/>
              </w:rPr>
            </w:pPr>
            <w:r>
              <w:rPr>
                <w:rFonts w:ascii="宋体" w:hAnsi="宋体" w:cs="宋体"/>
                <w:spacing w:val="0"/>
                <w:sz w:val="24"/>
                <w:szCs w:val="24"/>
              </w:rPr>
              <w:t>收款单位：山西友和信达项目管理咨询有限公司</w:t>
            </w:r>
          </w:p>
          <w:p w14:paraId="3E95C5F5">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123"/>
              <w:textAlignment w:val="baseline"/>
              <w:rPr>
                <w:rFonts w:ascii="宋体" w:hAnsi="宋体" w:cs="宋体"/>
                <w:spacing w:val="0"/>
                <w:sz w:val="24"/>
                <w:szCs w:val="24"/>
              </w:rPr>
            </w:pPr>
            <w:r>
              <w:rPr>
                <w:rFonts w:ascii="宋体" w:hAnsi="宋体" w:cs="宋体"/>
                <w:spacing w:val="0"/>
                <w:sz w:val="24"/>
                <w:szCs w:val="24"/>
              </w:rPr>
              <w:t>开户银行：招商银行股份有限公司太原迎泽支行</w:t>
            </w:r>
          </w:p>
          <w:p w14:paraId="2EDE9132">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123"/>
              <w:textAlignment w:val="baseline"/>
              <w:rPr>
                <w:rFonts w:hint="eastAsia" w:ascii="宋体" w:hAnsi="宋体" w:cs="宋体"/>
                <w:spacing w:val="0"/>
                <w:sz w:val="24"/>
                <w:szCs w:val="24"/>
              </w:rPr>
            </w:pPr>
            <w:r>
              <w:rPr>
                <w:rFonts w:ascii="宋体" w:hAnsi="宋体" w:cs="宋体"/>
                <w:spacing w:val="0"/>
                <w:sz w:val="24"/>
                <w:szCs w:val="24"/>
              </w:rPr>
              <w:t>账    户：351903525110668</w:t>
            </w:r>
            <w:r>
              <w:rPr>
                <w:rFonts w:hint="eastAsia" w:ascii="宋体" w:hAnsi="宋体" w:cs="宋体"/>
                <w:spacing w:val="0"/>
                <w:sz w:val="24"/>
                <w:szCs w:val="24"/>
              </w:rPr>
              <w:t xml:space="preserve"> </w:t>
            </w:r>
          </w:p>
          <w:p w14:paraId="5F1218C0">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123"/>
              <w:textAlignment w:val="baseline"/>
              <w:rPr>
                <w:rFonts w:ascii="宋体" w:hAnsi="宋体" w:cs="宋体"/>
                <w:spacing w:val="0"/>
                <w:sz w:val="24"/>
                <w:szCs w:val="24"/>
              </w:rPr>
            </w:pPr>
            <w:r>
              <w:rPr>
                <w:rFonts w:hint="eastAsia" w:ascii="宋体" w:hAnsi="宋体" w:cs="宋体"/>
                <w:spacing w:val="0"/>
                <w:sz w:val="24"/>
                <w:szCs w:val="24"/>
              </w:rPr>
              <w:t>(</w:t>
            </w:r>
            <w:r>
              <w:rPr>
                <w:rFonts w:ascii="宋体" w:hAnsi="宋体" w:cs="宋体"/>
                <w:spacing w:val="0"/>
                <w:sz w:val="24"/>
                <w:szCs w:val="24"/>
              </w:rPr>
              <w:t>2)保函：提供针对本项目且满足保证金金额的由金融机构或担保机构出具的保函（含电子保函）等非现金形式提交投标保证金。</w:t>
            </w:r>
          </w:p>
          <w:p w14:paraId="76ACFB38">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123"/>
              <w:textAlignment w:val="baseline"/>
              <w:rPr>
                <w:rFonts w:hint="eastAsia" w:ascii="宋体" w:hAnsi="宋体" w:cs="宋体"/>
                <w:spacing w:val="0"/>
                <w:sz w:val="24"/>
                <w:szCs w:val="24"/>
              </w:rPr>
            </w:pPr>
            <w:r>
              <w:rPr>
                <w:rFonts w:hint="eastAsia" w:ascii="宋体" w:hAnsi="宋体" w:cs="宋体"/>
                <w:spacing w:val="0"/>
                <w:sz w:val="24"/>
                <w:szCs w:val="24"/>
              </w:rPr>
              <w:t>3.退还方式：按提交方式退还。</w:t>
            </w:r>
          </w:p>
          <w:p w14:paraId="73050662">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123"/>
              <w:textAlignment w:val="baseline"/>
              <w:rPr>
                <w:spacing w:val="0"/>
              </w:rPr>
            </w:pPr>
          </w:p>
        </w:tc>
      </w:tr>
      <w:tr w14:paraId="25660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201" w:type="dxa"/>
            <w:vAlign w:val="top"/>
          </w:tcPr>
          <w:p w14:paraId="075DE4A0">
            <w:pPr>
              <w:pageBreakBefore w:val="0"/>
              <w:wordWrap/>
              <w:overflowPunct/>
              <w:topLinePunct w:val="0"/>
              <w:bidi w:val="0"/>
              <w:spacing w:line="299" w:lineRule="auto"/>
              <w:rPr>
                <w:rFonts w:ascii="Arial"/>
                <w:spacing w:val="0"/>
                <w:sz w:val="21"/>
              </w:rPr>
            </w:pPr>
          </w:p>
          <w:p w14:paraId="3CF0FBD2">
            <w:pPr>
              <w:pageBreakBefore w:val="0"/>
              <w:wordWrap/>
              <w:overflowPunct/>
              <w:topLinePunct w:val="0"/>
              <w:bidi w:val="0"/>
              <w:spacing w:line="299" w:lineRule="auto"/>
              <w:rPr>
                <w:rFonts w:ascii="Arial"/>
                <w:spacing w:val="0"/>
                <w:sz w:val="21"/>
              </w:rPr>
            </w:pPr>
          </w:p>
          <w:p w14:paraId="76A79057">
            <w:pPr>
              <w:pStyle w:val="16"/>
              <w:pageBreakBefore w:val="0"/>
              <w:wordWrap/>
              <w:overflowPunct/>
              <w:topLinePunct w:val="0"/>
              <w:bidi w:val="0"/>
              <w:spacing w:line="239" w:lineRule="auto"/>
              <w:ind w:left="524"/>
              <w:rPr>
                <w:spacing w:val="0"/>
              </w:rPr>
            </w:pPr>
            <w:r>
              <w:rPr>
                <w:spacing w:val="0"/>
              </w:rPr>
              <w:t>4.1</w:t>
            </w:r>
          </w:p>
        </w:tc>
        <w:tc>
          <w:tcPr>
            <w:tcW w:w="1878" w:type="dxa"/>
            <w:vAlign w:val="top"/>
          </w:tcPr>
          <w:p w14:paraId="5DDB8392">
            <w:pPr>
              <w:pStyle w:val="16"/>
              <w:pageBreakBefore w:val="0"/>
              <w:wordWrap/>
              <w:overflowPunct/>
              <w:topLinePunct w:val="0"/>
              <w:bidi w:val="0"/>
              <w:spacing w:line="220" w:lineRule="auto"/>
              <w:jc w:val="center"/>
              <w:outlineLvl w:val="0"/>
              <w:rPr>
                <w:rFonts w:ascii="宋体" w:hAnsi="宋体" w:eastAsia="宋体" w:cs="宋体"/>
                <w:color w:val="auto"/>
                <w:spacing w:val="0"/>
              </w:rPr>
            </w:pPr>
          </w:p>
          <w:p w14:paraId="18FDCC86">
            <w:pPr>
              <w:pStyle w:val="16"/>
              <w:pageBreakBefore w:val="0"/>
              <w:wordWrap/>
              <w:overflowPunct/>
              <w:topLinePunct w:val="0"/>
              <w:bidi w:val="0"/>
              <w:spacing w:line="220" w:lineRule="auto"/>
              <w:jc w:val="center"/>
              <w:outlineLvl w:val="0"/>
              <w:rPr>
                <w:rFonts w:ascii="宋体" w:hAnsi="宋体" w:eastAsia="宋体" w:cs="宋体"/>
                <w:color w:val="auto"/>
                <w:spacing w:val="0"/>
              </w:rPr>
            </w:pPr>
            <w:bookmarkStart w:id="3" w:name="_Toc23413"/>
            <w:r>
              <w:rPr>
                <w:rFonts w:ascii="宋体" w:hAnsi="宋体" w:eastAsia="宋体" w:cs="宋体"/>
                <w:color w:val="auto"/>
                <w:spacing w:val="0"/>
              </w:rPr>
              <w:t>组建评标委员会</w:t>
            </w:r>
            <w:bookmarkEnd w:id="3"/>
          </w:p>
        </w:tc>
        <w:tc>
          <w:tcPr>
            <w:tcW w:w="6211" w:type="dxa"/>
            <w:gridSpan w:val="2"/>
            <w:vAlign w:val="top"/>
          </w:tcPr>
          <w:p w14:paraId="2D202AEA">
            <w:pPr>
              <w:pStyle w:val="16"/>
              <w:pageBreakBefore w:val="0"/>
              <w:wordWrap/>
              <w:overflowPunct/>
              <w:topLinePunct w:val="0"/>
              <w:bidi w:val="0"/>
              <w:spacing w:line="219" w:lineRule="auto"/>
              <w:ind w:left="112"/>
              <w:rPr>
                <w:spacing w:val="0"/>
              </w:rPr>
            </w:pPr>
            <w:r>
              <w:rPr>
                <w:spacing w:val="0"/>
              </w:rPr>
              <w:t>评标委员会构成：</w:t>
            </w:r>
            <w:r>
              <w:rPr>
                <w:spacing w:val="0"/>
                <w:u w:val="single" w:color="auto"/>
              </w:rPr>
              <w:t xml:space="preserve"> 7 </w:t>
            </w:r>
            <w:r>
              <w:rPr>
                <w:spacing w:val="0"/>
              </w:rPr>
              <w:t>人，</w:t>
            </w:r>
          </w:p>
          <w:p w14:paraId="1F91F401">
            <w:pPr>
              <w:pStyle w:val="16"/>
              <w:pageBreakBefore w:val="0"/>
              <w:wordWrap/>
              <w:overflowPunct/>
              <w:topLinePunct w:val="0"/>
              <w:bidi w:val="0"/>
              <w:spacing w:line="219" w:lineRule="auto"/>
              <w:ind w:left="113"/>
              <w:rPr>
                <w:spacing w:val="0"/>
              </w:rPr>
            </w:pPr>
            <w:r>
              <w:rPr>
                <w:spacing w:val="0"/>
              </w:rPr>
              <w:t>其中：采购人代表</w:t>
            </w:r>
            <w:r>
              <w:rPr>
                <w:spacing w:val="0"/>
                <w:u w:val="single" w:color="auto"/>
              </w:rPr>
              <w:t xml:space="preserve"> 2 </w:t>
            </w:r>
            <w:r>
              <w:rPr>
                <w:spacing w:val="0"/>
              </w:rPr>
              <w:t>人，评审专家</w:t>
            </w:r>
            <w:r>
              <w:rPr>
                <w:spacing w:val="0"/>
                <w:u w:val="single" w:color="auto"/>
              </w:rPr>
              <w:t xml:space="preserve"> 5 </w:t>
            </w:r>
            <w:r>
              <w:rPr>
                <w:spacing w:val="0"/>
              </w:rPr>
              <w:t>人；</w:t>
            </w:r>
          </w:p>
          <w:p w14:paraId="3340905D">
            <w:pPr>
              <w:pStyle w:val="16"/>
              <w:pageBreakBefore w:val="0"/>
              <w:wordWrap/>
              <w:overflowPunct/>
              <w:topLinePunct w:val="0"/>
              <w:bidi w:val="0"/>
              <w:spacing w:line="271" w:lineRule="auto"/>
              <w:ind w:left="115" w:right="107" w:hanging="3"/>
              <w:rPr>
                <w:spacing w:val="0"/>
              </w:rPr>
            </w:pPr>
            <w:r>
              <w:rPr>
                <w:spacing w:val="0"/>
              </w:rPr>
              <w:t>评审专家确定方式：</w:t>
            </w:r>
            <w:r>
              <w:rPr>
                <w:spacing w:val="0"/>
                <w:u w:val="single" w:color="auto"/>
              </w:rPr>
              <w:t>山西省政府采购评审专家库中随机抽取。</w:t>
            </w:r>
          </w:p>
        </w:tc>
      </w:tr>
      <w:tr w14:paraId="335D8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201" w:type="dxa"/>
            <w:vAlign w:val="top"/>
          </w:tcPr>
          <w:p w14:paraId="20A8F622">
            <w:pPr>
              <w:pStyle w:val="16"/>
              <w:pageBreakBefore w:val="0"/>
              <w:wordWrap/>
              <w:overflowPunct/>
              <w:topLinePunct w:val="0"/>
              <w:bidi w:val="0"/>
              <w:spacing w:line="239" w:lineRule="auto"/>
              <w:ind w:left="524"/>
              <w:rPr>
                <w:spacing w:val="0"/>
              </w:rPr>
            </w:pPr>
            <w:r>
              <w:rPr>
                <w:spacing w:val="0"/>
              </w:rPr>
              <w:t>4.2</w:t>
            </w:r>
          </w:p>
        </w:tc>
        <w:tc>
          <w:tcPr>
            <w:tcW w:w="1878" w:type="dxa"/>
            <w:vAlign w:val="top"/>
          </w:tcPr>
          <w:p w14:paraId="77BAA97A">
            <w:pPr>
              <w:pStyle w:val="16"/>
              <w:pageBreakBefore w:val="0"/>
              <w:wordWrap/>
              <w:overflowPunct/>
              <w:topLinePunct w:val="0"/>
              <w:bidi w:val="0"/>
              <w:spacing w:line="220" w:lineRule="auto"/>
              <w:jc w:val="center"/>
              <w:outlineLvl w:val="0"/>
              <w:rPr>
                <w:rFonts w:ascii="宋体" w:hAnsi="宋体" w:eastAsia="宋体" w:cs="宋体"/>
                <w:color w:val="auto"/>
                <w:spacing w:val="0"/>
              </w:rPr>
            </w:pPr>
            <w:bookmarkStart w:id="4" w:name="_Toc12711"/>
            <w:r>
              <w:rPr>
                <w:rFonts w:ascii="宋体" w:hAnsi="宋体" w:eastAsia="宋体" w:cs="宋体"/>
                <w:color w:val="auto"/>
                <w:spacing w:val="0"/>
              </w:rPr>
              <w:t>投标人现场出席</w:t>
            </w:r>
            <w:bookmarkEnd w:id="4"/>
          </w:p>
        </w:tc>
        <w:tc>
          <w:tcPr>
            <w:tcW w:w="6211" w:type="dxa"/>
            <w:gridSpan w:val="2"/>
            <w:vAlign w:val="top"/>
          </w:tcPr>
          <w:p w14:paraId="78FB3B0C">
            <w:pPr>
              <w:pStyle w:val="16"/>
              <w:pageBreakBefore w:val="0"/>
              <w:wordWrap/>
              <w:overflowPunct/>
              <w:topLinePunct w:val="0"/>
              <w:bidi w:val="0"/>
              <w:spacing w:line="271" w:lineRule="auto"/>
              <w:ind w:left="123" w:right="5168"/>
              <w:rPr>
                <w:spacing w:val="0"/>
              </w:rPr>
            </w:pPr>
            <w:r>
              <w:rPr>
                <w:rFonts w:ascii="Wingdings" w:hAnsi="Wingdings" w:eastAsia="Wingdings" w:cs="Wingdings"/>
                <w:spacing w:val="0"/>
              </w:rPr>
              <w:sym w:font="Wingdings" w:char="00FE"/>
            </w:r>
            <w:r>
              <w:rPr>
                <w:spacing w:val="0"/>
              </w:rPr>
              <w:t>不要求</w:t>
            </w:r>
            <w:r>
              <w:rPr>
                <w:rFonts w:ascii="Wingdings" w:hAnsi="Wingdings" w:eastAsia="Wingdings" w:cs="Wingdings"/>
                <w:spacing w:val="0"/>
              </w:rPr>
              <w:t>o</w:t>
            </w:r>
            <w:r>
              <w:rPr>
                <w:spacing w:val="0"/>
              </w:rPr>
              <w:t>要求</w:t>
            </w:r>
          </w:p>
        </w:tc>
      </w:tr>
      <w:tr w14:paraId="645F0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201" w:type="dxa"/>
            <w:vAlign w:val="top"/>
          </w:tcPr>
          <w:p w14:paraId="0DB34945">
            <w:pPr>
              <w:pStyle w:val="16"/>
              <w:pageBreakBefore w:val="0"/>
              <w:wordWrap/>
              <w:overflowPunct/>
              <w:topLinePunct w:val="0"/>
              <w:bidi w:val="0"/>
              <w:spacing w:line="239" w:lineRule="auto"/>
              <w:ind w:left="404"/>
              <w:rPr>
                <w:spacing w:val="0"/>
              </w:rPr>
            </w:pPr>
            <w:r>
              <w:rPr>
                <w:spacing w:val="0"/>
              </w:rPr>
              <w:t>4.5.7</w:t>
            </w:r>
          </w:p>
        </w:tc>
        <w:tc>
          <w:tcPr>
            <w:tcW w:w="1878" w:type="dxa"/>
            <w:vAlign w:val="top"/>
          </w:tcPr>
          <w:p w14:paraId="5CE336BE">
            <w:pPr>
              <w:pStyle w:val="16"/>
              <w:pageBreakBefore w:val="0"/>
              <w:wordWrap/>
              <w:overflowPunct/>
              <w:topLinePunct w:val="0"/>
              <w:bidi w:val="0"/>
              <w:spacing w:line="220" w:lineRule="auto"/>
              <w:jc w:val="center"/>
              <w:outlineLvl w:val="0"/>
              <w:rPr>
                <w:rFonts w:ascii="宋体" w:hAnsi="宋体" w:eastAsia="宋体" w:cs="宋体"/>
                <w:color w:val="auto"/>
                <w:spacing w:val="0"/>
              </w:rPr>
            </w:pPr>
            <w:bookmarkStart w:id="5" w:name="_Toc515"/>
            <w:r>
              <w:rPr>
                <w:rFonts w:ascii="宋体" w:hAnsi="宋体" w:eastAsia="宋体" w:cs="宋体"/>
                <w:color w:val="auto"/>
                <w:spacing w:val="0"/>
              </w:rPr>
              <w:t>中标人的确定</w:t>
            </w:r>
            <w:bookmarkEnd w:id="5"/>
          </w:p>
        </w:tc>
        <w:tc>
          <w:tcPr>
            <w:tcW w:w="6211" w:type="dxa"/>
            <w:gridSpan w:val="2"/>
            <w:vAlign w:val="top"/>
          </w:tcPr>
          <w:p w14:paraId="0BBB9322">
            <w:pPr>
              <w:pStyle w:val="16"/>
              <w:pageBreakBefore w:val="0"/>
              <w:wordWrap/>
              <w:overflowPunct/>
              <w:topLinePunct w:val="0"/>
              <w:bidi w:val="0"/>
              <w:spacing w:line="219" w:lineRule="auto"/>
              <w:ind w:left="114"/>
              <w:rPr>
                <w:spacing w:val="0"/>
              </w:rPr>
            </w:pPr>
            <w:r>
              <w:rPr>
                <w:spacing w:val="0"/>
              </w:rPr>
              <w:t>直接授权评标委员确定中标人。</w:t>
            </w:r>
          </w:p>
        </w:tc>
      </w:tr>
      <w:tr w14:paraId="496DB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201" w:type="dxa"/>
            <w:vAlign w:val="top"/>
          </w:tcPr>
          <w:p w14:paraId="0FD88D2F">
            <w:pPr>
              <w:pageBreakBefore w:val="0"/>
              <w:wordWrap/>
              <w:overflowPunct/>
              <w:topLinePunct w:val="0"/>
              <w:bidi w:val="0"/>
              <w:spacing w:line="400" w:lineRule="auto"/>
              <w:rPr>
                <w:rFonts w:ascii="Arial"/>
                <w:spacing w:val="0"/>
                <w:sz w:val="21"/>
              </w:rPr>
            </w:pPr>
          </w:p>
          <w:p w14:paraId="2432AFF8">
            <w:pPr>
              <w:pStyle w:val="16"/>
              <w:pageBreakBefore w:val="0"/>
              <w:wordWrap/>
              <w:overflowPunct/>
              <w:topLinePunct w:val="0"/>
              <w:bidi w:val="0"/>
              <w:spacing w:line="239" w:lineRule="auto"/>
              <w:ind w:left="407"/>
              <w:rPr>
                <w:spacing w:val="0"/>
              </w:rPr>
            </w:pPr>
            <w:r>
              <w:rPr>
                <w:spacing w:val="0"/>
              </w:rPr>
              <w:t>6.2.1</w:t>
            </w:r>
          </w:p>
        </w:tc>
        <w:tc>
          <w:tcPr>
            <w:tcW w:w="1878" w:type="dxa"/>
            <w:vAlign w:val="top"/>
          </w:tcPr>
          <w:p w14:paraId="5E690ED5">
            <w:pPr>
              <w:pageBreakBefore w:val="0"/>
              <w:wordWrap/>
              <w:overflowPunct/>
              <w:topLinePunct w:val="0"/>
              <w:bidi w:val="0"/>
              <w:spacing w:line="401" w:lineRule="auto"/>
              <w:rPr>
                <w:rFonts w:ascii="Arial"/>
                <w:color w:val="auto"/>
                <w:spacing w:val="0"/>
                <w:sz w:val="21"/>
              </w:rPr>
            </w:pPr>
          </w:p>
          <w:p w14:paraId="6D0D5CC1">
            <w:pPr>
              <w:pStyle w:val="16"/>
              <w:pageBreakBefore w:val="0"/>
              <w:wordWrap/>
              <w:overflowPunct/>
              <w:topLinePunct w:val="0"/>
              <w:bidi w:val="0"/>
              <w:spacing w:line="220" w:lineRule="auto"/>
              <w:jc w:val="center"/>
              <w:outlineLvl w:val="0"/>
              <w:rPr>
                <w:color w:val="auto"/>
                <w:spacing w:val="0"/>
              </w:rPr>
            </w:pPr>
            <w:bookmarkStart w:id="6" w:name="_Toc29260"/>
            <w:r>
              <w:rPr>
                <w:color w:val="auto"/>
                <w:spacing w:val="0"/>
              </w:rPr>
              <w:t>履约保证金</w:t>
            </w:r>
            <w:bookmarkEnd w:id="6"/>
          </w:p>
        </w:tc>
        <w:tc>
          <w:tcPr>
            <w:tcW w:w="6211" w:type="dxa"/>
            <w:gridSpan w:val="2"/>
            <w:vAlign w:val="top"/>
          </w:tcPr>
          <w:p w14:paraId="13479EBD">
            <w:pPr>
              <w:pStyle w:val="16"/>
              <w:pageBreakBefore w:val="0"/>
              <w:wordWrap/>
              <w:overflowPunct/>
              <w:topLinePunct w:val="0"/>
              <w:bidi w:val="0"/>
              <w:spacing w:line="219" w:lineRule="auto"/>
              <w:ind w:left="114"/>
              <w:rPr>
                <w:color w:val="auto"/>
                <w:spacing w:val="0"/>
              </w:rPr>
            </w:pPr>
            <w:r>
              <w:rPr>
                <w:color w:val="auto"/>
                <w:spacing w:val="0"/>
              </w:rPr>
              <w:t>数额：</w:t>
            </w:r>
            <w:r>
              <w:rPr>
                <w:rFonts w:hint="eastAsia"/>
                <w:color w:val="auto"/>
                <w:spacing w:val="0"/>
                <w:lang w:val="en-US" w:eastAsia="zh-CN"/>
              </w:rPr>
              <w:t>/</w:t>
            </w:r>
            <w:r>
              <w:rPr>
                <w:color w:val="auto"/>
                <w:spacing w:val="0"/>
              </w:rPr>
              <w:t>。</w:t>
            </w:r>
          </w:p>
          <w:p w14:paraId="475EDA6A">
            <w:pPr>
              <w:pStyle w:val="16"/>
              <w:pageBreakBefore w:val="0"/>
              <w:wordWrap/>
              <w:overflowPunct/>
              <w:topLinePunct w:val="0"/>
              <w:bidi w:val="0"/>
              <w:spacing w:line="270" w:lineRule="auto"/>
              <w:ind w:left="113" w:right="107" w:firstLine="1"/>
              <w:rPr>
                <w:color w:val="auto"/>
                <w:spacing w:val="0"/>
              </w:rPr>
            </w:pPr>
            <w:r>
              <w:rPr>
                <w:color w:val="auto"/>
                <w:spacing w:val="0"/>
              </w:rPr>
              <w:t>形式：支票、汇票、本票或者金融机构、担保机构出具的保函等非现金形式提交。</w:t>
            </w:r>
          </w:p>
        </w:tc>
      </w:tr>
      <w:tr w14:paraId="13F67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290" w:type="dxa"/>
            <w:gridSpan w:val="4"/>
            <w:vAlign w:val="top"/>
          </w:tcPr>
          <w:p w14:paraId="7C6B32E2">
            <w:pPr>
              <w:pStyle w:val="16"/>
              <w:pageBreakBefore w:val="0"/>
              <w:wordWrap/>
              <w:overflowPunct/>
              <w:topLinePunct w:val="0"/>
              <w:bidi w:val="0"/>
              <w:spacing w:line="219" w:lineRule="auto"/>
              <w:ind w:left="118"/>
              <w:rPr>
                <w:spacing w:val="0"/>
              </w:rPr>
            </w:pPr>
            <w:r>
              <w:rPr>
                <w:b/>
                <w:bCs/>
                <w:spacing w:val="0"/>
              </w:rPr>
              <w:t>8、需要补充的其他内容</w:t>
            </w:r>
          </w:p>
        </w:tc>
      </w:tr>
      <w:tr w14:paraId="47EB0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5" w:hRule="atLeast"/>
        </w:trPr>
        <w:tc>
          <w:tcPr>
            <w:tcW w:w="1201" w:type="dxa"/>
            <w:vAlign w:val="top"/>
          </w:tcPr>
          <w:p w14:paraId="1F56A722">
            <w:pPr>
              <w:pageBreakBefore w:val="0"/>
              <w:wordWrap/>
              <w:overflowPunct/>
              <w:topLinePunct w:val="0"/>
              <w:bidi w:val="0"/>
              <w:spacing w:line="253" w:lineRule="auto"/>
              <w:rPr>
                <w:rFonts w:ascii="Arial"/>
                <w:spacing w:val="0"/>
                <w:sz w:val="21"/>
              </w:rPr>
            </w:pPr>
          </w:p>
          <w:p w14:paraId="70C1535A">
            <w:pPr>
              <w:pageBreakBefore w:val="0"/>
              <w:wordWrap/>
              <w:overflowPunct/>
              <w:topLinePunct w:val="0"/>
              <w:bidi w:val="0"/>
              <w:spacing w:line="253" w:lineRule="auto"/>
              <w:rPr>
                <w:rFonts w:ascii="Arial"/>
                <w:spacing w:val="0"/>
                <w:sz w:val="21"/>
              </w:rPr>
            </w:pPr>
          </w:p>
          <w:p w14:paraId="2B720684">
            <w:pPr>
              <w:pageBreakBefore w:val="0"/>
              <w:wordWrap/>
              <w:overflowPunct/>
              <w:topLinePunct w:val="0"/>
              <w:bidi w:val="0"/>
              <w:spacing w:line="253" w:lineRule="auto"/>
              <w:rPr>
                <w:rFonts w:ascii="Arial"/>
                <w:spacing w:val="0"/>
                <w:sz w:val="21"/>
              </w:rPr>
            </w:pPr>
          </w:p>
          <w:p w14:paraId="5E5A2413">
            <w:pPr>
              <w:pageBreakBefore w:val="0"/>
              <w:wordWrap/>
              <w:overflowPunct/>
              <w:topLinePunct w:val="0"/>
              <w:bidi w:val="0"/>
              <w:spacing w:line="253" w:lineRule="auto"/>
              <w:rPr>
                <w:rFonts w:ascii="Arial"/>
                <w:spacing w:val="0"/>
                <w:sz w:val="21"/>
              </w:rPr>
            </w:pPr>
          </w:p>
          <w:p w14:paraId="142DFF10">
            <w:pPr>
              <w:pageBreakBefore w:val="0"/>
              <w:wordWrap/>
              <w:overflowPunct/>
              <w:topLinePunct w:val="0"/>
              <w:bidi w:val="0"/>
              <w:spacing w:line="253" w:lineRule="auto"/>
              <w:rPr>
                <w:rFonts w:ascii="Arial"/>
                <w:spacing w:val="0"/>
                <w:sz w:val="21"/>
              </w:rPr>
            </w:pPr>
          </w:p>
          <w:p w14:paraId="0A0758D6">
            <w:pPr>
              <w:pageBreakBefore w:val="0"/>
              <w:wordWrap/>
              <w:overflowPunct/>
              <w:topLinePunct w:val="0"/>
              <w:bidi w:val="0"/>
              <w:spacing w:line="253" w:lineRule="auto"/>
              <w:rPr>
                <w:rFonts w:ascii="Arial"/>
                <w:spacing w:val="0"/>
                <w:sz w:val="21"/>
              </w:rPr>
            </w:pPr>
          </w:p>
          <w:p w14:paraId="5E58656B">
            <w:pPr>
              <w:pageBreakBefore w:val="0"/>
              <w:wordWrap/>
              <w:overflowPunct/>
              <w:topLinePunct w:val="0"/>
              <w:bidi w:val="0"/>
              <w:spacing w:line="253" w:lineRule="auto"/>
              <w:rPr>
                <w:rFonts w:ascii="Arial"/>
                <w:spacing w:val="0"/>
                <w:sz w:val="21"/>
              </w:rPr>
            </w:pPr>
          </w:p>
          <w:p w14:paraId="24AC84E2">
            <w:pPr>
              <w:pageBreakBefore w:val="0"/>
              <w:wordWrap/>
              <w:overflowPunct/>
              <w:topLinePunct w:val="0"/>
              <w:bidi w:val="0"/>
              <w:spacing w:line="253" w:lineRule="auto"/>
              <w:rPr>
                <w:rFonts w:ascii="Arial"/>
                <w:spacing w:val="0"/>
                <w:sz w:val="21"/>
              </w:rPr>
            </w:pPr>
          </w:p>
          <w:p w14:paraId="4D1FB3B6">
            <w:pPr>
              <w:pageBreakBefore w:val="0"/>
              <w:wordWrap/>
              <w:overflowPunct/>
              <w:topLinePunct w:val="0"/>
              <w:bidi w:val="0"/>
              <w:spacing w:line="254" w:lineRule="auto"/>
              <w:rPr>
                <w:rFonts w:ascii="Arial"/>
                <w:spacing w:val="0"/>
                <w:sz w:val="21"/>
              </w:rPr>
            </w:pPr>
          </w:p>
          <w:p w14:paraId="438153D4">
            <w:pPr>
              <w:pageBreakBefore w:val="0"/>
              <w:wordWrap/>
              <w:overflowPunct/>
              <w:topLinePunct w:val="0"/>
              <w:bidi w:val="0"/>
              <w:spacing w:line="254" w:lineRule="auto"/>
              <w:rPr>
                <w:rFonts w:ascii="Arial"/>
                <w:spacing w:val="0"/>
                <w:sz w:val="21"/>
              </w:rPr>
            </w:pPr>
          </w:p>
          <w:p w14:paraId="4869A82D">
            <w:pPr>
              <w:pageBreakBefore w:val="0"/>
              <w:wordWrap/>
              <w:overflowPunct/>
              <w:topLinePunct w:val="0"/>
              <w:bidi w:val="0"/>
              <w:spacing w:line="254" w:lineRule="auto"/>
              <w:rPr>
                <w:rFonts w:ascii="Arial"/>
                <w:spacing w:val="0"/>
                <w:sz w:val="21"/>
              </w:rPr>
            </w:pPr>
          </w:p>
          <w:p w14:paraId="6C4F71FC">
            <w:pPr>
              <w:pStyle w:val="16"/>
              <w:pageBreakBefore w:val="0"/>
              <w:wordWrap/>
              <w:overflowPunct/>
              <w:topLinePunct w:val="0"/>
              <w:bidi w:val="0"/>
              <w:spacing w:line="239" w:lineRule="auto"/>
              <w:ind w:left="526"/>
              <w:rPr>
                <w:spacing w:val="0"/>
              </w:rPr>
            </w:pPr>
            <w:r>
              <w:rPr>
                <w:spacing w:val="0"/>
              </w:rPr>
              <w:t>8.1</w:t>
            </w:r>
          </w:p>
        </w:tc>
        <w:tc>
          <w:tcPr>
            <w:tcW w:w="1956" w:type="dxa"/>
            <w:gridSpan w:val="2"/>
            <w:vAlign w:val="top"/>
          </w:tcPr>
          <w:p w14:paraId="39174DC0">
            <w:pPr>
              <w:pageBreakBefore w:val="0"/>
              <w:wordWrap/>
              <w:overflowPunct/>
              <w:topLinePunct w:val="0"/>
              <w:bidi w:val="0"/>
              <w:spacing w:line="263" w:lineRule="auto"/>
              <w:rPr>
                <w:rFonts w:ascii="Arial"/>
                <w:spacing w:val="0"/>
                <w:sz w:val="21"/>
              </w:rPr>
            </w:pPr>
          </w:p>
          <w:p w14:paraId="0E1C3B1E">
            <w:pPr>
              <w:pageBreakBefore w:val="0"/>
              <w:wordWrap/>
              <w:overflowPunct/>
              <w:topLinePunct w:val="0"/>
              <w:bidi w:val="0"/>
              <w:spacing w:line="263" w:lineRule="auto"/>
              <w:rPr>
                <w:rFonts w:ascii="Arial"/>
                <w:spacing w:val="0"/>
                <w:sz w:val="21"/>
              </w:rPr>
            </w:pPr>
          </w:p>
          <w:p w14:paraId="6628FB4E">
            <w:pPr>
              <w:pageBreakBefore w:val="0"/>
              <w:wordWrap/>
              <w:overflowPunct/>
              <w:topLinePunct w:val="0"/>
              <w:bidi w:val="0"/>
              <w:spacing w:line="263" w:lineRule="auto"/>
              <w:rPr>
                <w:rFonts w:ascii="Arial"/>
                <w:spacing w:val="0"/>
                <w:sz w:val="21"/>
              </w:rPr>
            </w:pPr>
          </w:p>
          <w:p w14:paraId="66EF3D19">
            <w:pPr>
              <w:pageBreakBefore w:val="0"/>
              <w:wordWrap/>
              <w:overflowPunct/>
              <w:topLinePunct w:val="0"/>
              <w:bidi w:val="0"/>
              <w:spacing w:line="263" w:lineRule="auto"/>
              <w:rPr>
                <w:rFonts w:ascii="Arial"/>
                <w:spacing w:val="0"/>
                <w:sz w:val="21"/>
              </w:rPr>
            </w:pPr>
          </w:p>
          <w:p w14:paraId="2812A7A6">
            <w:pPr>
              <w:pageBreakBefore w:val="0"/>
              <w:wordWrap/>
              <w:overflowPunct/>
              <w:topLinePunct w:val="0"/>
              <w:bidi w:val="0"/>
              <w:spacing w:line="263" w:lineRule="auto"/>
              <w:rPr>
                <w:rFonts w:ascii="Arial"/>
                <w:spacing w:val="0"/>
                <w:sz w:val="21"/>
              </w:rPr>
            </w:pPr>
          </w:p>
          <w:p w14:paraId="2C408FB0">
            <w:pPr>
              <w:pageBreakBefore w:val="0"/>
              <w:wordWrap/>
              <w:overflowPunct/>
              <w:topLinePunct w:val="0"/>
              <w:bidi w:val="0"/>
              <w:spacing w:line="263" w:lineRule="auto"/>
              <w:rPr>
                <w:rFonts w:ascii="Arial"/>
                <w:spacing w:val="0"/>
                <w:sz w:val="21"/>
              </w:rPr>
            </w:pPr>
          </w:p>
          <w:p w14:paraId="145133BB">
            <w:pPr>
              <w:pageBreakBefore w:val="0"/>
              <w:wordWrap/>
              <w:overflowPunct/>
              <w:topLinePunct w:val="0"/>
              <w:bidi w:val="0"/>
              <w:spacing w:line="263" w:lineRule="auto"/>
              <w:rPr>
                <w:rFonts w:ascii="Arial"/>
                <w:spacing w:val="0"/>
                <w:sz w:val="21"/>
              </w:rPr>
            </w:pPr>
          </w:p>
          <w:p w14:paraId="56AD131E">
            <w:pPr>
              <w:pageBreakBefore w:val="0"/>
              <w:wordWrap/>
              <w:overflowPunct/>
              <w:topLinePunct w:val="0"/>
              <w:bidi w:val="0"/>
              <w:spacing w:line="263" w:lineRule="auto"/>
              <w:rPr>
                <w:rFonts w:ascii="Arial"/>
                <w:spacing w:val="0"/>
                <w:sz w:val="21"/>
              </w:rPr>
            </w:pPr>
          </w:p>
          <w:p w14:paraId="78CF2AD4">
            <w:pPr>
              <w:pageBreakBefore w:val="0"/>
              <w:wordWrap/>
              <w:overflowPunct/>
              <w:topLinePunct w:val="0"/>
              <w:bidi w:val="0"/>
              <w:spacing w:line="264" w:lineRule="auto"/>
              <w:rPr>
                <w:rFonts w:ascii="Arial"/>
                <w:spacing w:val="0"/>
                <w:sz w:val="21"/>
              </w:rPr>
            </w:pPr>
          </w:p>
          <w:p w14:paraId="26E79E82">
            <w:pPr>
              <w:pageBreakBefore w:val="0"/>
              <w:wordWrap/>
              <w:overflowPunct/>
              <w:topLinePunct w:val="0"/>
              <w:bidi w:val="0"/>
              <w:spacing w:line="264" w:lineRule="auto"/>
              <w:rPr>
                <w:rFonts w:ascii="Arial"/>
                <w:spacing w:val="0"/>
                <w:sz w:val="21"/>
              </w:rPr>
            </w:pPr>
          </w:p>
          <w:p w14:paraId="5D99EAAC">
            <w:pPr>
              <w:pStyle w:val="16"/>
              <w:pageBreakBefore w:val="0"/>
              <w:wordWrap/>
              <w:overflowPunct/>
              <w:topLinePunct w:val="0"/>
              <w:bidi w:val="0"/>
              <w:spacing w:line="242" w:lineRule="auto"/>
              <w:ind w:left="644" w:right="399" w:hanging="240"/>
              <w:rPr>
                <w:spacing w:val="0"/>
              </w:rPr>
            </w:pPr>
            <w:r>
              <w:rPr>
                <w:spacing w:val="0"/>
              </w:rPr>
              <w:t>政府采购政策</w:t>
            </w:r>
          </w:p>
        </w:tc>
        <w:tc>
          <w:tcPr>
            <w:tcW w:w="6133" w:type="dxa"/>
            <w:vAlign w:val="top"/>
          </w:tcPr>
          <w:p w14:paraId="65BFA25E">
            <w:pPr>
              <w:pStyle w:val="16"/>
              <w:pageBreakBefore w:val="0"/>
              <w:wordWrap/>
              <w:overflowPunct/>
              <w:topLinePunct w:val="0"/>
              <w:bidi w:val="0"/>
              <w:spacing w:line="219" w:lineRule="auto"/>
              <w:ind w:left="131"/>
              <w:rPr>
                <w:spacing w:val="0"/>
              </w:rPr>
            </w:pPr>
            <w:r>
              <w:rPr>
                <w:spacing w:val="0"/>
              </w:rPr>
              <w:t>1、本项目涉及进口产品的要求：</w:t>
            </w:r>
          </w:p>
          <w:p w14:paraId="66488714">
            <w:pPr>
              <w:pStyle w:val="16"/>
              <w:pageBreakBefore w:val="0"/>
              <w:wordWrap/>
              <w:overflowPunct/>
              <w:topLinePunct w:val="0"/>
              <w:bidi w:val="0"/>
              <w:spacing w:line="308" w:lineRule="auto"/>
              <w:ind w:left="117" w:right="107" w:hanging="2"/>
              <w:rPr>
                <w:spacing w:val="0"/>
              </w:rPr>
            </w:pPr>
            <w:r>
              <w:rPr>
                <w:spacing w:val="0"/>
              </w:rPr>
              <w:t>本项目采购标的物未特别注明“进口产品 ”（通过中国海关报关验放进入中国境内且产自境外的产品）字样的，均必须采购国产产品。</w:t>
            </w:r>
          </w:p>
          <w:p w14:paraId="42EB7359">
            <w:pPr>
              <w:pStyle w:val="16"/>
              <w:pageBreakBefore w:val="0"/>
              <w:wordWrap/>
              <w:overflowPunct/>
              <w:topLinePunct w:val="0"/>
              <w:bidi w:val="0"/>
              <w:spacing w:line="292" w:lineRule="auto"/>
              <w:ind w:left="113" w:right="26" w:firstLine="3"/>
              <w:rPr>
                <w:spacing w:val="0"/>
              </w:rPr>
            </w:pPr>
            <w:r>
              <w:rPr>
                <w:spacing w:val="0"/>
              </w:rPr>
              <w:t>2、涉及节能、环保产品的根据《关于调整优化节能产品、环境标志产品政府采购执行机制的通知》[财库（2019）9号]的规定和最新节能产品政府采购品目清单，货物中有强制节能产品的，须提供国家确定的认证机构出具的、处于有效期之内的节能产品认证证书，否则投标文件将会被拒绝。</w:t>
            </w:r>
          </w:p>
          <w:p w14:paraId="35981668">
            <w:pPr>
              <w:pStyle w:val="16"/>
              <w:pageBreakBefore w:val="0"/>
              <w:wordWrap/>
              <w:overflowPunct/>
              <w:topLinePunct w:val="0"/>
              <w:bidi w:val="0"/>
              <w:spacing w:line="292" w:lineRule="auto"/>
              <w:ind w:left="113" w:right="26" w:firstLine="3"/>
              <w:rPr>
                <w:spacing w:val="0"/>
              </w:rPr>
            </w:pPr>
            <w:r>
              <w:rPr>
                <w:spacing w:val="0"/>
              </w:rPr>
              <w:t>3、涉及正版软件的本项目所采购的货物中如包含计算机，必须预装正版操作系统软件产品；所采购的其它软件必须为正版软件。</w:t>
            </w:r>
          </w:p>
          <w:p w14:paraId="39F107CB">
            <w:pPr>
              <w:pStyle w:val="16"/>
              <w:pageBreakBefore w:val="0"/>
              <w:wordWrap/>
              <w:overflowPunct/>
              <w:topLinePunct w:val="0"/>
              <w:bidi w:val="0"/>
              <w:spacing w:line="292" w:lineRule="auto"/>
              <w:ind w:left="113" w:right="26" w:firstLine="3"/>
              <w:rPr>
                <w:spacing w:val="0"/>
              </w:rPr>
            </w:pPr>
            <w:r>
              <w:rPr>
                <w:spacing w:val="0"/>
              </w:rPr>
              <w:t>4、涉及信息安全产品的投标人提供货物中如含有财政部会同有关部门制定下发的《信息安全产品强制性认证目录》中的产品，须提供中国信息安全认证中心按国家标准认证颁发的有效认证证书。未附有效认证证书，将有可能导致投标文件无效。</w:t>
            </w:r>
          </w:p>
        </w:tc>
      </w:tr>
    </w:tbl>
    <w:p w14:paraId="4422F34E">
      <w:pPr>
        <w:pStyle w:val="4"/>
        <w:pageBreakBefore w:val="0"/>
        <w:wordWrap/>
        <w:overflowPunct/>
        <w:topLinePunct w:val="0"/>
        <w:bidi w:val="0"/>
        <w:rPr>
          <w:spacing w:val="0"/>
        </w:rPr>
      </w:pPr>
    </w:p>
    <w:p w14:paraId="5956D287">
      <w:pPr>
        <w:pageBreakBefore w:val="0"/>
        <w:wordWrap/>
        <w:overflowPunct/>
        <w:topLinePunct w:val="0"/>
        <w:bidi w:val="0"/>
        <w:rPr>
          <w:spacing w:val="0"/>
        </w:rPr>
        <w:sectPr>
          <w:footerReference r:id="rId8" w:type="default"/>
          <w:pgSz w:w="11906" w:h="16839"/>
          <w:pgMar w:top="1701" w:right="1587" w:bottom="1417" w:left="1587" w:header="0" w:footer="986" w:gutter="0"/>
          <w:pgNumType w:fmt="decimal"/>
          <w:cols w:space="0" w:num="1"/>
          <w:rtlGutter w:val="0"/>
          <w:docGrid w:linePitch="0" w:charSpace="0"/>
        </w:sectPr>
      </w:pPr>
    </w:p>
    <w:tbl>
      <w:tblPr>
        <w:tblStyle w:val="17"/>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7"/>
        <w:gridCol w:w="1760"/>
        <w:gridCol w:w="6133"/>
      </w:tblGrid>
      <w:tr w14:paraId="55EBF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1397" w:type="dxa"/>
            <w:vAlign w:val="top"/>
          </w:tcPr>
          <w:p w14:paraId="3807EBEA">
            <w:pPr>
              <w:pageBreakBefore w:val="0"/>
              <w:wordWrap/>
              <w:overflowPunct/>
              <w:topLinePunct w:val="0"/>
              <w:bidi w:val="0"/>
              <w:rPr>
                <w:rFonts w:ascii="Arial"/>
                <w:spacing w:val="0"/>
                <w:sz w:val="21"/>
              </w:rPr>
            </w:pPr>
          </w:p>
        </w:tc>
        <w:tc>
          <w:tcPr>
            <w:tcW w:w="1760" w:type="dxa"/>
            <w:vAlign w:val="top"/>
          </w:tcPr>
          <w:p w14:paraId="4A77902A">
            <w:pPr>
              <w:pageBreakBefore w:val="0"/>
              <w:wordWrap/>
              <w:overflowPunct/>
              <w:topLinePunct w:val="0"/>
              <w:bidi w:val="0"/>
              <w:rPr>
                <w:rFonts w:ascii="Arial"/>
                <w:spacing w:val="0"/>
                <w:sz w:val="21"/>
              </w:rPr>
            </w:pPr>
          </w:p>
        </w:tc>
        <w:tc>
          <w:tcPr>
            <w:tcW w:w="6133" w:type="dxa"/>
            <w:vAlign w:val="top"/>
          </w:tcPr>
          <w:p w14:paraId="50B6356C">
            <w:pPr>
              <w:pStyle w:val="16"/>
              <w:pageBreakBefore w:val="0"/>
              <w:wordWrap/>
              <w:overflowPunct/>
              <w:topLinePunct w:val="0"/>
              <w:bidi w:val="0"/>
              <w:spacing w:line="301" w:lineRule="auto"/>
              <w:ind w:left="112" w:right="107" w:firstLine="6"/>
              <w:rPr>
                <w:b/>
                <w:bCs/>
                <w:spacing w:val="0"/>
              </w:rPr>
            </w:pPr>
            <w:r>
              <w:rPr>
                <w:spacing w:val="0"/>
              </w:rPr>
              <w:t>5、涉及小型、微型企业参加评审的根据《山西省财政厅关于进一步加大政府采购支持中小企业力度助力扎实稳住经济的通知》晋财购〔2022〕6 号的规定，各采购单位对于非专门面向中小企业采购的政府采购项目或者采购包，要在采购需求编制审查中予以明确，对符合规定的小微企业报价给予一定比例的扣除，用扣除后的价格参加评审。对于非专门面向中小企业采购的政府采购项目或者采购包，货物服务采购项目给予小微企业的价格扣除优惠为15%，采用大中型企业与小微企业组成联合体或者大中型企业向小微企业分包采购合同的，评审优惠幅度为 5%。政府采购工程项目给予小微企业的价格扣除优惠为 3%，采用大中型企业与小微企业组成联合体或者大中型企业向小微企业分包采购合同的，评审优惠幅度为 1%。</w:t>
            </w:r>
            <w:r>
              <w:rPr>
                <w:b/>
                <w:bCs/>
                <w:spacing w:val="0"/>
              </w:rPr>
              <w:t>(专门面向中小企业采购的项目或者采购包，不再执行价格评审优惠的扶持政策。)</w:t>
            </w:r>
          </w:p>
          <w:p w14:paraId="04E44ED3">
            <w:pPr>
              <w:pStyle w:val="16"/>
              <w:pageBreakBefore w:val="0"/>
              <w:wordWrap/>
              <w:overflowPunct/>
              <w:topLinePunct w:val="0"/>
              <w:bidi w:val="0"/>
              <w:spacing w:line="301" w:lineRule="auto"/>
              <w:ind w:left="112" w:right="107" w:firstLine="6"/>
              <w:rPr>
                <w:spacing w:val="0"/>
              </w:rPr>
            </w:pPr>
            <w:r>
              <w:rPr>
                <w:spacing w:val="0"/>
              </w:rPr>
              <w:t>6、涉及残疾人福利性单位参加评审的支持残疾人福利单位：《三部门联合发布关于促进残疾人就业政府采购政策的通知》（财库[2017]141 号）第三条规定，在政府采购活动中，残疾人福利性单位视同小型、微型企业，享受预留份额、评审中价格扣除等促进中小企业发展的政府采购政策。对属于残疾人福利性单位的价格给予扣除，用扣除后的价格参与评审；</w:t>
            </w:r>
          </w:p>
          <w:p w14:paraId="012C0F8D">
            <w:pPr>
              <w:pStyle w:val="16"/>
              <w:pageBreakBefore w:val="0"/>
              <w:wordWrap/>
              <w:overflowPunct/>
              <w:topLinePunct w:val="0"/>
              <w:bidi w:val="0"/>
              <w:spacing w:line="301" w:lineRule="auto"/>
              <w:ind w:left="112" w:right="107" w:firstLine="6"/>
              <w:rPr>
                <w:spacing w:val="0"/>
              </w:rPr>
            </w:pPr>
            <w:r>
              <w:rPr>
                <w:spacing w:val="0"/>
              </w:rPr>
              <w:t>注：残疾人福利性单位属于小型、微型企业的，不重复享受政策。</w:t>
            </w:r>
          </w:p>
          <w:p w14:paraId="7987E89F">
            <w:pPr>
              <w:pStyle w:val="16"/>
              <w:pageBreakBefore w:val="0"/>
              <w:wordWrap/>
              <w:overflowPunct/>
              <w:topLinePunct w:val="0"/>
              <w:bidi w:val="0"/>
              <w:spacing w:line="301" w:lineRule="auto"/>
              <w:ind w:left="112" w:right="107" w:firstLine="6"/>
              <w:rPr>
                <w:rFonts w:ascii="宋体" w:hAnsi="宋体" w:eastAsia="宋体" w:cs="宋体"/>
                <w:spacing w:val="0"/>
              </w:rPr>
            </w:pPr>
            <w:r>
              <w:rPr>
                <w:spacing w:val="0"/>
              </w:rPr>
              <w:t>享受</w:t>
            </w:r>
            <w:r>
              <w:rPr>
                <w:rFonts w:ascii="宋体" w:hAnsi="宋体" w:eastAsia="宋体" w:cs="宋体"/>
                <w:spacing w:val="0"/>
              </w:rPr>
              <w:t>政府采购支持政策的残疾人福利性单位应当同时满足以下条件：</w:t>
            </w:r>
          </w:p>
          <w:p w14:paraId="72AFA76A">
            <w:pPr>
              <w:pStyle w:val="16"/>
              <w:pageBreakBefore w:val="0"/>
              <w:wordWrap/>
              <w:overflowPunct/>
              <w:topLinePunct w:val="0"/>
              <w:bidi w:val="0"/>
              <w:spacing w:line="301" w:lineRule="auto"/>
              <w:ind w:left="112" w:right="107" w:firstLine="6"/>
              <w:rPr>
                <w:rFonts w:ascii="宋体" w:hAnsi="宋体" w:eastAsia="宋体" w:cs="宋体"/>
                <w:spacing w:val="0"/>
              </w:rPr>
            </w:pPr>
            <w:r>
              <w:rPr>
                <w:rFonts w:ascii="宋体" w:hAnsi="宋体" w:eastAsia="宋体" w:cs="宋体"/>
                <w:spacing w:val="0"/>
              </w:rPr>
              <w:t>A.安置的残疾人占本单位在职职工人数的比例不低于 25% （含 25%），并且安置的残疾人人数不少于 10 人（含 10人）；</w:t>
            </w:r>
          </w:p>
          <w:p w14:paraId="06FDCEA1">
            <w:pPr>
              <w:pStyle w:val="16"/>
              <w:pageBreakBefore w:val="0"/>
              <w:wordWrap/>
              <w:overflowPunct/>
              <w:topLinePunct w:val="0"/>
              <w:bidi w:val="0"/>
              <w:spacing w:line="301" w:lineRule="auto"/>
              <w:ind w:left="112" w:right="107" w:firstLine="6"/>
              <w:rPr>
                <w:rFonts w:ascii="宋体" w:hAnsi="宋体" w:eastAsia="宋体" w:cs="宋体"/>
                <w:spacing w:val="0"/>
              </w:rPr>
            </w:pPr>
            <w:r>
              <w:rPr>
                <w:rFonts w:ascii="宋体" w:hAnsi="宋体" w:eastAsia="宋体" w:cs="宋体"/>
                <w:spacing w:val="0"/>
              </w:rPr>
              <w:t>B.依法与安置的每位残疾人签订了一年以上（含一年）的劳动合同或服务协议；</w:t>
            </w:r>
          </w:p>
          <w:p w14:paraId="6CE4F1CD">
            <w:pPr>
              <w:pStyle w:val="16"/>
              <w:pageBreakBefore w:val="0"/>
              <w:wordWrap/>
              <w:overflowPunct/>
              <w:topLinePunct w:val="0"/>
              <w:bidi w:val="0"/>
              <w:spacing w:line="301" w:lineRule="auto"/>
              <w:ind w:left="112" w:right="107" w:firstLine="6"/>
              <w:rPr>
                <w:rFonts w:ascii="宋体" w:hAnsi="宋体" w:eastAsia="宋体" w:cs="宋体"/>
                <w:spacing w:val="0"/>
              </w:rPr>
            </w:pPr>
            <w:r>
              <w:rPr>
                <w:rFonts w:ascii="宋体" w:hAnsi="宋体" w:eastAsia="宋体" w:cs="宋体"/>
                <w:spacing w:val="0"/>
              </w:rPr>
              <w:t>C.为安置的每位残疾人按月足额缴纳了基本养老保险、基本医疗保险、失业保险、工伤保险和生育保险等社会保险费；</w:t>
            </w:r>
          </w:p>
          <w:p w14:paraId="6663C109">
            <w:pPr>
              <w:pStyle w:val="16"/>
              <w:pageBreakBefore w:val="0"/>
              <w:wordWrap/>
              <w:overflowPunct/>
              <w:topLinePunct w:val="0"/>
              <w:bidi w:val="0"/>
              <w:spacing w:line="301" w:lineRule="auto"/>
              <w:ind w:left="112" w:right="107" w:firstLine="6"/>
              <w:rPr>
                <w:rFonts w:ascii="宋体" w:hAnsi="宋体" w:eastAsia="宋体" w:cs="宋体"/>
                <w:spacing w:val="0"/>
              </w:rPr>
            </w:pPr>
            <w:r>
              <w:rPr>
                <w:spacing w:val="0"/>
              </w:rPr>
              <w:t>D</w:t>
            </w:r>
            <w:r>
              <w:rPr>
                <w:rFonts w:ascii="宋体" w:hAnsi="宋体" w:eastAsia="宋体" w:cs="宋体"/>
                <w:spacing w:val="0"/>
              </w:rPr>
              <w:t>.通过银行等金融机构向安置的每位残疾人，按月支付了不低于单位所在区县适用的经省级人民政府批准的月最低工资标准的工资；</w:t>
            </w:r>
          </w:p>
          <w:p w14:paraId="045791EE">
            <w:pPr>
              <w:pStyle w:val="16"/>
              <w:pageBreakBefore w:val="0"/>
              <w:wordWrap/>
              <w:overflowPunct/>
              <w:topLinePunct w:val="0"/>
              <w:bidi w:val="0"/>
              <w:spacing w:line="301" w:lineRule="auto"/>
              <w:ind w:left="112" w:right="107" w:firstLine="6"/>
              <w:rPr>
                <w:rFonts w:ascii="宋体" w:hAnsi="宋体" w:eastAsia="宋体" w:cs="宋体"/>
                <w:spacing w:val="0"/>
              </w:rPr>
            </w:pPr>
            <w:r>
              <w:rPr>
                <w:rFonts w:ascii="宋体" w:hAnsi="宋体" w:eastAsia="宋体" w:cs="宋体"/>
                <w:spacing w:val="0"/>
              </w:rPr>
              <w:t>E．提供本单位制造的货物、承担的工程或者服务（以下简称产品），或者提供其他残疾人福利性单位制造的货物（不包括使用非残疾人福利性单位注册商标的货物）。</w:t>
            </w:r>
          </w:p>
          <w:p w14:paraId="5F6D5459">
            <w:pPr>
              <w:pStyle w:val="16"/>
              <w:pageBreakBefore w:val="0"/>
              <w:wordWrap/>
              <w:overflowPunct/>
              <w:topLinePunct w:val="0"/>
              <w:bidi w:val="0"/>
              <w:spacing w:line="301" w:lineRule="auto"/>
              <w:ind w:left="112" w:right="107" w:firstLine="6"/>
              <w:rPr>
                <w:rFonts w:ascii="宋体" w:hAnsi="宋体" w:eastAsia="宋体" w:cs="宋体"/>
                <w:spacing w:val="0"/>
              </w:rPr>
            </w:pPr>
            <w:r>
              <w:rPr>
                <w:rFonts w:ascii="宋体" w:hAnsi="宋体" w:eastAsia="宋体" w:cs="宋体"/>
                <w:spacing w:val="0"/>
              </w:rPr>
              <w:t>前款所称残疾人是指法定劳动年龄内，持有《中华人民共和国残疾人证》或者《中华人民共和国残疾军人证（1至8 级）》的自然人，包括具有劳动条件和劳动意愿的精神残疾人。在职职工人数是指与残疾人福利性单位建立劳动关系并依法签订劳动合同或者服务协议的雇员人数。</w:t>
            </w:r>
          </w:p>
          <w:p w14:paraId="7D3B026D">
            <w:pPr>
              <w:pStyle w:val="16"/>
              <w:pageBreakBefore w:val="0"/>
              <w:wordWrap/>
              <w:overflowPunct/>
              <w:topLinePunct w:val="0"/>
              <w:bidi w:val="0"/>
              <w:spacing w:line="301" w:lineRule="auto"/>
              <w:ind w:left="112" w:right="107" w:firstLine="6"/>
              <w:rPr>
                <w:rFonts w:ascii="宋体" w:hAnsi="宋体" w:eastAsia="宋体" w:cs="宋体"/>
                <w:spacing w:val="0"/>
              </w:rPr>
            </w:pPr>
            <w:r>
              <w:rPr>
                <w:rFonts w:ascii="宋体" w:hAnsi="宋体" w:eastAsia="宋体" w:cs="宋体"/>
                <w:spacing w:val="0"/>
              </w:rPr>
              <w:t>7、涉及监狱企业参加评审的</w:t>
            </w:r>
          </w:p>
          <w:p w14:paraId="54AC979A">
            <w:pPr>
              <w:pStyle w:val="16"/>
              <w:pageBreakBefore w:val="0"/>
              <w:wordWrap/>
              <w:overflowPunct/>
              <w:topLinePunct w:val="0"/>
              <w:bidi w:val="0"/>
              <w:spacing w:line="301" w:lineRule="auto"/>
              <w:ind w:left="112" w:right="107" w:firstLine="6"/>
              <w:rPr>
                <w:rFonts w:ascii="宋体" w:hAnsi="宋体" w:eastAsia="宋体" w:cs="宋体"/>
                <w:spacing w:val="0"/>
              </w:rPr>
            </w:pPr>
            <w:r>
              <w:rPr>
                <w:rFonts w:ascii="宋体" w:hAnsi="宋体" w:eastAsia="宋体" w:cs="宋体"/>
                <w:spacing w:val="0"/>
              </w:rPr>
              <w:t>依据《财政部司法部关于政府采购支持监狱企业发展有关问题的通知》 (财库〔2014〕68 号)规定，监狱企业视同小型、微型企业，享受预留份额、评审中价格扣除等政府采购促进中小企业发展的政府采购政策。对属于监狱企业的价格给予扣除，用扣除后的价格参与评审。</w:t>
            </w:r>
          </w:p>
          <w:p w14:paraId="05BBC4FB">
            <w:pPr>
              <w:pStyle w:val="16"/>
              <w:pageBreakBefore w:val="0"/>
              <w:wordWrap/>
              <w:overflowPunct/>
              <w:topLinePunct w:val="0"/>
              <w:bidi w:val="0"/>
              <w:spacing w:line="301" w:lineRule="auto"/>
              <w:ind w:left="112" w:right="107" w:firstLine="6"/>
              <w:rPr>
                <w:rFonts w:ascii="宋体" w:hAnsi="宋体" w:eastAsia="宋体" w:cs="宋体"/>
                <w:spacing w:val="0"/>
              </w:rPr>
            </w:pPr>
            <w:r>
              <w:rPr>
                <w:rFonts w:ascii="宋体" w:hAnsi="宋体" w:eastAsia="宋体" w:cs="宋体"/>
                <w:spacing w:val="0"/>
              </w:rPr>
              <w:t>注：（1）监狱企业又属于小型、微型企业的，不重复享受政策。</w:t>
            </w:r>
          </w:p>
          <w:p w14:paraId="6E5EF619">
            <w:pPr>
              <w:pStyle w:val="16"/>
              <w:pageBreakBefore w:val="0"/>
              <w:wordWrap/>
              <w:overflowPunct/>
              <w:topLinePunct w:val="0"/>
              <w:bidi w:val="0"/>
              <w:spacing w:line="301" w:lineRule="auto"/>
              <w:ind w:left="112" w:right="107" w:firstLine="6"/>
              <w:rPr>
                <w:rFonts w:ascii="宋体" w:hAnsi="宋体" w:eastAsia="宋体" w:cs="宋体"/>
                <w:spacing w:val="0"/>
              </w:rPr>
            </w:pPr>
            <w:r>
              <w:rPr>
                <w:rFonts w:ascii="宋体" w:hAnsi="宋体" w:eastAsia="宋体" w:cs="宋体"/>
                <w:spacing w:val="0"/>
              </w:rPr>
              <w:t>（2）监狱企业证明文件［如有。监狱企业是指由司法部认定的为罪犯、戒毒人员提供生产项目和劳动对象，且全部产权属于司法部监狱管理局、戒毒管理局、直属煤矿管理局，各省、 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E748EE0">
            <w:pPr>
              <w:pStyle w:val="16"/>
              <w:pageBreakBefore w:val="0"/>
              <w:wordWrap/>
              <w:overflowPunct/>
              <w:topLinePunct w:val="0"/>
              <w:bidi w:val="0"/>
              <w:spacing w:line="301" w:lineRule="auto"/>
              <w:ind w:left="112" w:right="107" w:firstLine="6"/>
              <w:rPr>
                <w:rFonts w:ascii="宋体" w:hAnsi="宋体" w:eastAsia="宋体" w:cs="宋体"/>
                <w:spacing w:val="0"/>
              </w:rPr>
            </w:pPr>
            <w:r>
              <w:rPr>
                <w:rFonts w:ascii="宋体" w:hAnsi="宋体" w:eastAsia="宋体" w:cs="宋体"/>
                <w:spacing w:val="0"/>
              </w:rPr>
              <w:t>8、涉及创新产品、创新服务的</w:t>
            </w:r>
          </w:p>
          <w:p w14:paraId="01A1D4CF">
            <w:pPr>
              <w:pStyle w:val="16"/>
              <w:pageBreakBefore w:val="0"/>
              <w:wordWrap/>
              <w:overflowPunct/>
              <w:topLinePunct w:val="0"/>
              <w:bidi w:val="0"/>
              <w:spacing w:line="301" w:lineRule="auto"/>
              <w:ind w:left="112" w:right="107" w:firstLine="6"/>
              <w:rPr>
                <w:spacing w:val="0"/>
              </w:rPr>
            </w:pPr>
            <w:r>
              <w:rPr>
                <w:rFonts w:ascii="宋体" w:hAnsi="宋体" w:eastAsia="宋体" w:cs="宋体"/>
                <w:spacing w:val="0"/>
              </w:rPr>
              <w:t>（投标人投提供创新产品或创新服务属于《山西省创新产品和服务推荐清单》中创新产品或创新服务的，对投标人</w:t>
            </w:r>
            <w:r>
              <w:rPr>
                <w:spacing w:val="0"/>
              </w:rPr>
              <w:t>的报价给予折扣，以折扣后的价格参与评审。</w:t>
            </w:r>
          </w:p>
          <w:p w14:paraId="2848696E">
            <w:pPr>
              <w:pStyle w:val="16"/>
              <w:pageBreakBefore w:val="0"/>
              <w:wordWrap/>
              <w:overflowPunct/>
              <w:topLinePunct w:val="0"/>
              <w:bidi w:val="0"/>
              <w:spacing w:line="301" w:lineRule="auto"/>
              <w:ind w:left="112" w:right="107" w:firstLine="6"/>
              <w:rPr>
                <w:spacing w:val="0"/>
              </w:rPr>
            </w:pPr>
            <w:r>
              <w:rPr>
                <w:spacing w:val="0"/>
              </w:rPr>
              <w:t>9、涉及商品包装和快递包装的</w:t>
            </w:r>
          </w:p>
          <w:p w14:paraId="29F46B26">
            <w:pPr>
              <w:pStyle w:val="16"/>
              <w:pageBreakBefore w:val="0"/>
              <w:wordWrap/>
              <w:overflowPunct/>
              <w:topLinePunct w:val="0"/>
              <w:bidi w:val="0"/>
              <w:spacing w:line="301" w:lineRule="auto"/>
              <w:ind w:left="112" w:right="107" w:firstLine="6"/>
              <w:rPr>
                <w:spacing w:val="0"/>
              </w:rPr>
            </w:pPr>
            <w:r>
              <w:rPr>
                <w:spacing w:val="0"/>
              </w:rPr>
              <w:t>本文件列出商品包装和快递包装要求的，投标人应承诺商品包装符合《商品包装政府采购需求标准（试行）》，快递包装符合《快递包装政府采购需求标准（试行）》。</w:t>
            </w:r>
          </w:p>
        </w:tc>
      </w:tr>
      <w:tr w14:paraId="1B45E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397" w:type="dxa"/>
            <w:vAlign w:val="top"/>
          </w:tcPr>
          <w:p w14:paraId="063F5B17">
            <w:pPr>
              <w:pageBreakBefore w:val="0"/>
              <w:wordWrap/>
              <w:overflowPunct/>
              <w:topLinePunct w:val="0"/>
              <w:bidi w:val="0"/>
              <w:spacing w:line="299" w:lineRule="auto"/>
              <w:rPr>
                <w:rFonts w:ascii="Arial"/>
                <w:spacing w:val="0"/>
                <w:sz w:val="21"/>
              </w:rPr>
            </w:pPr>
          </w:p>
          <w:p w14:paraId="14B6CCC5">
            <w:pPr>
              <w:pageBreakBefore w:val="0"/>
              <w:wordWrap/>
              <w:overflowPunct/>
              <w:topLinePunct w:val="0"/>
              <w:bidi w:val="0"/>
              <w:spacing w:line="299" w:lineRule="auto"/>
              <w:rPr>
                <w:rFonts w:ascii="Arial"/>
                <w:spacing w:val="0"/>
                <w:sz w:val="21"/>
              </w:rPr>
            </w:pPr>
          </w:p>
          <w:p w14:paraId="0159BCD4">
            <w:pPr>
              <w:pStyle w:val="16"/>
              <w:pageBreakBefore w:val="0"/>
              <w:wordWrap/>
              <w:overflowPunct/>
              <w:topLinePunct w:val="0"/>
              <w:bidi w:val="0"/>
              <w:spacing w:line="239" w:lineRule="auto"/>
              <w:ind w:left="526"/>
              <w:rPr>
                <w:spacing w:val="0"/>
              </w:rPr>
            </w:pPr>
            <w:r>
              <w:rPr>
                <w:spacing w:val="0"/>
              </w:rPr>
              <w:t>8.2</w:t>
            </w:r>
          </w:p>
        </w:tc>
        <w:tc>
          <w:tcPr>
            <w:tcW w:w="1760" w:type="dxa"/>
            <w:vAlign w:val="top"/>
          </w:tcPr>
          <w:p w14:paraId="1F24397E">
            <w:pPr>
              <w:pageBreakBefore w:val="0"/>
              <w:wordWrap/>
              <w:overflowPunct/>
              <w:topLinePunct w:val="0"/>
              <w:bidi w:val="0"/>
              <w:spacing w:line="299" w:lineRule="auto"/>
              <w:rPr>
                <w:rFonts w:ascii="Arial"/>
                <w:spacing w:val="0"/>
                <w:sz w:val="21"/>
              </w:rPr>
            </w:pPr>
          </w:p>
          <w:p w14:paraId="541CA755">
            <w:pPr>
              <w:pageBreakBefore w:val="0"/>
              <w:wordWrap/>
              <w:overflowPunct/>
              <w:topLinePunct w:val="0"/>
              <w:bidi w:val="0"/>
              <w:spacing w:line="299" w:lineRule="auto"/>
              <w:rPr>
                <w:rFonts w:ascii="Arial"/>
                <w:spacing w:val="0"/>
                <w:sz w:val="21"/>
              </w:rPr>
            </w:pPr>
          </w:p>
          <w:p w14:paraId="233931DB">
            <w:pPr>
              <w:pStyle w:val="16"/>
              <w:pageBreakBefore w:val="0"/>
              <w:wordWrap/>
              <w:overflowPunct/>
              <w:topLinePunct w:val="0"/>
              <w:bidi w:val="0"/>
              <w:spacing w:line="219" w:lineRule="auto"/>
              <w:ind w:left="284"/>
              <w:rPr>
                <w:spacing w:val="0"/>
              </w:rPr>
            </w:pPr>
            <w:r>
              <w:rPr>
                <w:spacing w:val="0"/>
              </w:rPr>
              <w:t>代理服务费</w:t>
            </w:r>
          </w:p>
        </w:tc>
        <w:tc>
          <w:tcPr>
            <w:tcW w:w="6133" w:type="dxa"/>
            <w:vAlign w:val="top"/>
          </w:tcPr>
          <w:p w14:paraId="6E8880C1">
            <w:pPr>
              <w:pStyle w:val="16"/>
              <w:pageBreakBefore w:val="0"/>
              <w:wordWrap/>
              <w:overflowPunct/>
              <w:topLinePunct w:val="0"/>
              <w:bidi w:val="0"/>
              <w:spacing w:line="301" w:lineRule="auto"/>
              <w:ind w:left="112" w:right="107" w:firstLine="6"/>
              <w:rPr>
                <w:rFonts w:hint="eastAsia" w:ascii="宋体" w:hAnsi="宋体" w:eastAsia="宋体" w:cs="宋体"/>
                <w:spacing w:val="0"/>
              </w:rPr>
            </w:pPr>
            <w:r>
              <w:rPr>
                <w:rFonts w:ascii="宋体" w:hAnsi="宋体" w:eastAsia="宋体" w:cs="宋体"/>
                <w:spacing w:val="0"/>
              </w:rPr>
              <w:t>收费标准：</w:t>
            </w:r>
            <w:r>
              <w:rPr>
                <w:rFonts w:hint="eastAsia" w:ascii="宋体" w:hAnsi="宋体" w:eastAsia="宋体" w:cs="宋体"/>
                <w:spacing w:val="0"/>
              </w:rPr>
              <w:t>以中标价为基数，参照原国家发改委“计价格[2002]1980号、发改价格[2011]534号”的标准执行，不足5000元的按5000元收取。</w:t>
            </w:r>
          </w:p>
          <w:p w14:paraId="0E4A58DB">
            <w:pPr>
              <w:pStyle w:val="16"/>
              <w:pageBreakBefore w:val="0"/>
              <w:wordWrap/>
              <w:overflowPunct/>
              <w:topLinePunct w:val="0"/>
              <w:bidi w:val="0"/>
              <w:spacing w:line="301" w:lineRule="auto"/>
              <w:ind w:left="112" w:right="107" w:firstLine="6"/>
              <w:rPr>
                <w:spacing w:val="0"/>
              </w:rPr>
            </w:pPr>
            <w:r>
              <w:rPr>
                <w:rFonts w:hint="eastAsia" w:ascii="宋体" w:hAnsi="宋体" w:cs="宋体"/>
                <w:color w:val="000000"/>
                <w:spacing w:val="0"/>
                <w:szCs w:val="21"/>
                <w:lang w:val="en-US" w:eastAsia="zh-CN"/>
              </w:rPr>
              <w:t>中标</w:t>
            </w:r>
            <w:r>
              <w:rPr>
                <w:rFonts w:ascii="宋体" w:hAnsi="宋体" w:cs="宋体"/>
                <w:color w:val="000000"/>
                <w:spacing w:val="0"/>
                <w:szCs w:val="21"/>
              </w:rPr>
              <w:t>供应商在</w:t>
            </w:r>
            <w:r>
              <w:rPr>
                <w:rFonts w:hint="eastAsia" w:ascii="宋体" w:hAnsi="宋体" w:cs="宋体"/>
                <w:color w:val="000000"/>
                <w:spacing w:val="0"/>
                <w:szCs w:val="21"/>
                <w:lang w:val="en-US" w:eastAsia="zh-CN"/>
              </w:rPr>
              <w:t>中标</w:t>
            </w:r>
            <w:r>
              <w:rPr>
                <w:rFonts w:ascii="宋体" w:hAnsi="宋体" w:cs="宋体"/>
                <w:color w:val="000000"/>
                <w:spacing w:val="0"/>
                <w:szCs w:val="21"/>
              </w:rPr>
              <w:t>公告发出两个工作日内向采购代理机构以现金或银行转账的方式交纳相应的招标代理服务费。</w:t>
            </w:r>
          </w:p>
        </w:tc>
      </w:tr>
      <w:tr w14:paraId="4F39D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397" w:type="dxa"/>
            <w:vAlign w:val="top"/>
          </w:tcPr>
          <w:p w14:paraId="63FC35CA">
            <w:pPr>
              <w:pStyle w:val="16"/>
              <w:pageBreakBefore w:val="0"/>
              <w:wordWrap/>
              <w:overflowPunct/>
              <w:topLinePunct w:val="0"/>
              <w:bidi w:val="0"/>
              <w:spacing w:line="239" w:lineRule="auto"/>
              <w:ind w:left="526"/>
              <w:rPr>
                <w:spacing w:val="0"/>
              </w:rPr>
            </w:pPr>
            <w:r>
              <w:rPr>
                <w:spacing w:val="0"/>
              </w:rPr>
              <w:t>8.3</w:t>
            </w:r>
          </w:p>
        </w:tc>
        <w:tc>
          <w:tcPr>
            <w:tcW w:w="1760" w:type="dxa"/>
            <w:vAlign w:val="top"/>
          </w:tcPr>
          <w:p w14:paraId="5A989CAC">
            <w:pPr>
              <w:pStyle w:val="16"/>
              <w:pageBreakBefore w:val="0"/>
              <w:wordWrap/>
              <w:overflowPunct/>
              <w:topLinePunct w:val="0"/>
              <w:bidi w:val="0"/>
              <w:spacing w:line="220" w:lineRule="auto"/>
              <w:ind w:left="648"/>
              <w:rPr>
                <w:spacing w:val="0"/>
              </w:rPr>
            </w:pPr>
            <w:r>
              <w:rPr>
                <w:spacing w:val="0"/>
              </w:rPr>
              <w:t>分包</w:t>
            </w:r>
          </w:p>
        </w:tc>
        <w:tc>
          <w:tcPr>
            <w:tcW w:w="6133" w:type="dxa"/>
            <w:vAlign w:val="top"/>
          </w:tcPr>
          <w:p w14:paraId="27A6D9B2">
            <w:pPr>
              <w:pStyle w:val="16"/>
              <w:pageBreakBefore w:val="0"/>
              <w:wordWrap/>
              <w:overflowPunct/>
              <w:topLinePunct w:val="0"/>
              <w:bidi w:val="0"/>
              <w:spacing w:line="217" w:lineRule="auto"/>
              <w:ind w:left="118"/>
              <w:rPr>
                <w:spacing w:val="0"/>
              </w:rPr>
            </w:pPr>
            <w:r>
              <w:rPr>
                <w:spacing w:val="0"/>
              </w:rPr>
              <w:t>不允许分包</w:t>
            </w:r>
          </w:p>
        </w:tc>
      </w:tr>
      <w:tr w14:paraId="076C5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397" w:type="dxa"/>
            <w:vAlign w:val="top"/>
          </w:tcPr>
          <w:p w14:paraId="3206B661">
            <w:pPr>
              <w:pStyle w:val="16"/>
              <w:pageBreakBefore w:val="0"/>
              <w:wordWrap/>
              <w:overflowPunct/>
              <w:topLinePunct w:val="0"/>
              <w:bidi w:val="0"/>
              <w:spacing w:line="239" w:lineRule="auto"/>
              <w:ind w:left="526"/>
              <w:rPr>
                <w:spacing w:val="0"/>
              </w:rPr>
            </w:pPr>
            <w:r>
              <w:rPr>
                <w:spacing w:val="0"/>
              </w:rPr>
              <w:t>8.4</w:t>
            </w:r>
          </w:p>
        </w:tc>
        <w:tc>
          <w:tcPr>
            <w:tcW w:w="1760" w:type="dxa"/>
            <w:vAlign w:val="top"/>
          </w:tcPr>
          <w:p w14:paraId="640F5465">
            <w:pPr>
              <w:pStyle w:val="16"/>
              <w:pageBreakBefore w:val="0"/>
              <w:wordWrap/>
              <w:overflowPunct/>
              <w:topLinePunct w:val="0"/>
              <w:bidi w:val="0"/>
              <w:spacing w:line="219" w:lineRule="auto"/>
              <w:jc w:val="center"/>
              <w:rPr>
                <w:rFonts w:ascii="宋体" w:hAnsi="宋体" w:eastAsia="宋体" w:cs="宋体"/>
                <w:spacing w:val="0"/>
              </w:rPr>
            </w:pPr>
            <w:r>
              <w:rPr>
                <w:rFonts w:ascii="宋体" w:hAnsi="宋体" w:eastAsia="宋体" w:cs="宋体"/>
                <w:spacing w:val="0"/>
              </w:rPr>
              <w:t>是否允许代理商参加</w:t>
            </w:r>
          </w:p>
        </w:tc>
        <w:tc>
          <w:tcPr>
            <w:tcW w:w="6133" w:type="dxa"/>
            <w:vAlign w:val="top"/>
          </w:tcPr>
          <w:p w14:paraId="2421CA26">
            <w:pPr>
              <w:pStyle w:val="16"/>
              <w:pageBreakBefore w:val="0"/>
              <w:wordWrap/>
              <w:overflowPunct/>
              <w:topLinePunct w:val="0"/>
              <w:bidi w:val="0"/>
              <w:spacing w:line="219" w:lineRule="auto"/>
              <w:ind w:firstLine="240" w:firstLineChars="100"/>
              <w:jc w:val="left"/>
              <w:rPr>
                <w:rFonts w:ascii="宋体" w:hAnsi="宋体" w:eastAsia="宋体" w:cs="宋体"/>
                <w:spacing w:val="0"/>
              </w:rPr>
            </w:pPr>
            <w:r>
              <w:rPr>
                <w:rFonts w:ascii="宋体" w:hAnsi="宋体" w:eastAsia="宋体" w:cs="宋体"/>
                <w:spacing w:val="0"/>
              </w:rPr>
              <w:t>是</w:t>
            </w:r>
          </w:p>
        </w:tc>
      </w:tr>
      <w:tr w14:paraId="7DCAF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97" w:type="dxa"/>
            <w:vAlign w:val="top"/>
          </w:tcPr>
          <w:p w14:paraId="19531633">
            <w:pPr>
              <w:pStyle w:val="16"/>
              <w:pageBreakBefore w:val="0"/>
              <w:wordWrap/>
              <w:overflowPunct/>
              <w:topLinePunct w:val="0"/>
              <w:bidi w:val="0"/>
              <w:spacing w:line="239" w:lineRule="auto"/>
              <w:ind w:left="526"/>
              <w:rPr>
                <w:spacing w:val="0"/>
              </w:rPr>
            </w:pPr>
            <w:r>
              <w:rPr>
                <w:spacing w:val="0"/>
              </w:rPr>
              <w:t>8.5</w:t>
            </w:r>
          </w:p>
        </w:tc>
        <w:tc>
          <w:tcPr>
            <w:tcW w:w="1760" w:type="dxa"/>
            <w:vAlign w:val="top"/>
          </w:tcPr>
          <w:p w14:paraId="0F0B426F">
            <w:pPr>
              <w:pStyle w:val="16"/>
              <w:pageBreakBefore w:val="0"/>
              <w:wordWrap/>
              <w:overflowPunct/>
              <w:topLinePunct w:val="0"/>
              <w:bidi w:val="0"/>
              <w:spacing w:line="220" w:lineRule="auto"/>
              <w:ind w:left="405"/>
              <w:rPr>
                <w:spacing w:val="0"/>
              </w:rPr>
            </w:pPr>
            <w:r>
              <w:rPr>
                <w:spacing w:val="0"/>
              </w:rPr>
              <w:t>所属行业</w:t>
            </w:r>
          </w:p>
        </w:tc>
        <w:tc>
          <w:tcPr>
            <w:tcW w:w="6133" w:type="dxa"/>
            <w:vAlign w:val="top"/>
          </w:tcPr>
          <w:p w14:paraId="71CE62C3">
            <w:pPr>
              <w:pStyle w:val="16"/>
              <w:pageBreakBefore w:val="0"/>
              <w:wordWrap/>
              <w:overflowPunct/>
              <w:topLinePunct w:val="0"/>
              <w:bidi w:val="0"/>
              <w:spacing w:line="219" w:lineRule="auto"/>
              <w:ind w:left="115"/>
              <w:rPr>
                <w:spacing w:val="0"/>
              </w:rPr>
            </w:pPr>
            <w:r>
              <w:rPr>
                <w:spacing w:val="0"/>
              </w:rPr>
              <w:t>本次采购标的对应的中小企业划型标准所属行业：</w:t>
            </w:r>
            <w:r>
              <w:rPr>
                <w:spacing w:val="0"/>
                <w:u w:val="single" w:color="auto"/>
              </w:rPr>
              <w:t>工业</w:t>
            </w:r>
          </w:p>
        </w:tc>
      </w:tr>
    </w:tbl>
    <w:p w14:paraId="4B98A684">
      <w:pPr>
        <w:pStyle w:val="4"/>
        <w:pageBreakBefore w:val="0"/>
        <w:wordWrap/>
        <w:overflowPunct/>
        <w:topLinePunct w:val="0"/>
        <w:bidi w:val="0"/>
        <w:rPr>
          <w:spacing w:val="0"/>
        </w:rPr>
      </w:pPr>
    </w:p>
    <w:p w14:paraId="001D3FC7">
      <w:pPr>
        <w:pageBreakBefore w:val="0"/>
        <w:wordWrap/>
        <w:overflowPunct/>
        <w:topLinePunct w:val="0"/>
        <w:bidi w:val="0"/>
        <w:rPr>
          <w:spacing w:val="0"/>
        </w:rPr>
        <w:sectPr>
          <w:footerReference r:id="rId9" w:type="default"/>
          <w:pgSz w:w="11906" w:h="16839"/>
          <w:pgMar w:top="1701" w:right="1587" w:bottom="1417" w:left="1587" w:header="0" w:footer="986" w:gutter="0"/>
          <w:pgNumType w:fmt="decimal"/>
          <w:cols w:space="0" w:num="1"/>
          <w:rtlGutter w:val="0"/>
          <w:docGrid w:linePitch="0" w:charSpace="0"/>
        </w:sectPr>
      </w:pPr>
    </w:p>
    <w:p w14:paraId="273FCDD4">
      <w:pPr>
        <w:keepNext w:val="0"/>
        <w:keepLines w:val="0"/>
        <w:pageBreakBefore w:val="0"/>
        <w:widowControl/>
        <w:kinsoku w:val="0"/>
        <w:wordWrap/>
        <w:overflowPunct/>
        <w:topLinePunct w:val="0"/>
        <w:autoSpaceDE w:val="0"/>
        <w:autoSpaceDN w:val="0"/>
        <w:bidi w:val="0"/>
        <w:adjustRightInd w:val="0"/>
        <w:snapToGrid w:val="0"/>
        <w:spacing w:line="440" w:lineRule="exact"/>
        <w:ind w:left="19"/>
        <w:textAlignment w:val="baseline"/>
        <w:rPr>
          <w:rFonts w:ascii="宋体" w:hAnsi="宋体" w:eastAsia="宋体" w:cs="宋体"/>
          <w:b/>
          <w:bCs/>
          <w:spacing w:val="0"/>
          <w:sz w:val="24"/>
          <w:szCs w:val="24"/>
        </w:rPr>
      </w:pPr>
      <w:r>
        <w:rPr>
          <w:rFonts w:ascii="宋体" w:hAnsi="宋体" w:eastAsia="宋体" w:cs="宋体"/>
          <w:b/>
          <w:bCs/>
          <w:spacing w:val="0"/>
          <w:sz w:val="24"/>
          <w:szCs w:val="24"/>
        </w:rPr>
        <w:t>1、总则</w:t>
      </w:r>
    </w:p>
    <w:p w14:paraId="7CEAB96E">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b/>
          <w:bCs/>
          <w:spacing w:val="0"/>
          <w:sz w:val="24"/>
          <w:szCs w:val="24"/>
        </w:rPr>
      </w:pPr>
      <w:r>
        <w:rPr>
          <w:rFonts w:ascii="宋体" w:hAnsi="宋体" w:eastAsia="宋体" w:cs="宋体"/>
          <w:b/>
          <w:bCs/>
          <w:spacing w:val="0"/>
          <w:sz w:val="24"/>
          <w:szCs w:val="24"/>
        </w:rPr>
        <w:t>1.1 适用范围</w:t>
      </w:r>
    </w:p>
    <w:p w14:paraId="12F370ED">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仅适用于本次招标文件中采购项目的招标、投标、评标、定标、验收、合同履约、付款等行为（法律、法规另有规定的，从其规定）。</w:t>
      </w:r>
    </w:p>
    <w:p w14:paraId="5476A111">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b/>
          <w:bCs/>
          <w:spacing w:val="0"/>
          <w:sz w:val="24"/>
          <w:szCs w:val="24"/>
        </w:rPr>
      </w:pPr>
      <w:r>
        <w:rPr>
          <w:rFonts w:ascii="宋体" w:hAnsi="宋体" w:eastAsia="宋体" w:cs="宋体"/>
          <w:b/>
          <w:bCs/>
          <w:spacing w:val="0"/>
          <w:sz w:val="24"/>
          <w:szCs w:val="24"/>
        </w:rPr>
        <w:t>1.2 定义</w:t>
      </w:r>
    </w:p>
    <w:p w14:paraId="02B9DBD0">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1.2.1“采购人 ”系指委托招标方采购本次货物、服务项目的国家机关、事业单位和团体组织。</w:t>
      </w:r>
    </w:p>
    <w:p w14:paraId="719CEDDB">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1.2.2“采购代理机构 ”系指受采购人委托、组织本项目采购的服务机构。</w:t>
      </w:r>
    </w:p>
    <w:p w14:paraId="15D78FAD">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1.2.3“投标人 ”系指向采购人提交投标文件的单位或个人。</w:t>
      </w:r>
    </w:p>
    <w:p w14:paraId="5D033C10">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1.2.4“服务 ”系指招标文件规定投标人须承担的服务以及其他与之有关的义务。</w:t>
      </w:r>
    </w:p>
    <w:p w14:paraId="1252D9BE">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1.2.5“货物 ”系指招标文件规定投标人须向采购人提供的一切材料、设备、机械、仪器仪表、工具及其它有关技术资料和文字材料。</w:t>
      </w:r>
    </w:p>
    <w:p w14:paraId="2EA7D169">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1.2.6“项目 ”系指投标人按招标文件规定向采购人提供的服务。</w:t>
      </w:r>
    </w:p>
    <w:p w14:paraId="309A3468">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hint="default" w:ascii="宋体" w:hAnsi="宋体" w:eastAsia="宋体" w:cs="宋体"/>
          <w:spacing w:val="0"/>
          <w:sz w:val="24"/>
          <w:szCs w:val="24"/>
          <w:lang w:val="en-US" w:eastAsia="zh-CN"/>
        </w:rPr>
      </w:pPr>
      <w:r>
        <w:rPr>
          <w:rFonts w:hint="eastAsia" w:ascii="宋体" w:hAnsi="宋体" w:eastAsia="宋体" w:cs="宋体"/>
          <w:b/>
          <w:bCs/>
          <w:spacing w:val="0"/>
          <w:sz w:val="24"/>
          <w:szCs w:val="24"/>
          <w:lang w:val="en-US" w:eastAsia="zh-CN"/>
        </w:rPr>
        <w:t>1.3 投标人资格</w:t>
      </w:r>
    </w:p>
    <w:p w14:paraId="1A5598F3">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1.3.1 投标人应具备承担本服务采购项目的资质条件、能力和信誉，符合、承认并承诺履行本招标文件各项规定的国内投标人：</w:t>
      </w:r>
    </w:p>
    <w:p w14:paraId="294E216E">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1.3.</w:t>
      </w:r>
      <w:r>
        <w:rPr>
          <w:rFonts w:hint="eastAsia" w:ascii="宋体" w:hAnsi="宋体" w:eastAsia="宋体" w:cs="宋体"/>
          <w:spacing w:val="0"/>
          <w:sz w:val="24"/>
          <w:szCs w:val="24"/>
          <w:lang w:val="en-US" w:eastAsia="zh-CN"/>
        </w:rPr>
        <w:t>1.1</w:t>
      </w:r>
      <w:r>
        <w:rPr>
          <w:rFonts w:ascii="宋体" w:hAnsi="宋体" w:eastAsia="宋体" w:cs="宋体"/>
          <w:spacing w:val="0"/>
          <w:sz w:val="24"/>
          <w:szCs w:val="24"/>
        </w:rPr>
        <w:t>满足《中华人民共和国政府采购法》第二十二条规定。并按照《中华人民共和国政府采购法实施条例》第十七条的规定，提供资格证明文件。</w:t>
      </w:r>
    </w:p>
    <w:p w14:paraId="25E9316B">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1.3.</w:t>
      </w:r>
      <w:r>
        <w:rPr>
          <w:rFonts w:hint="eastAsia" w:ascii="宋体" w:hAnsi="宋体" w:eastAsia="宋体" w:cs="宋体"/>
          <w:spacing w:val="0"/>
          <w:sz w:val="24"/>
          <w:szCs w:val="24"/>
          <w:lang w:val="en-US" w:eastAsia="zh-CN"/>
        </w:rPr>
        <w:t>1.2</w:t>
      </w:r>
      <w:r>
        <w:rPr>
          <w:rFonts w:ascii="宋体" w:hAnsi="宋体" w:eastAsia="宋体" w:cs="宋体"/>
          <w:spacing w:val="0"/>
          <w:sz w:val="24"/>
          <w:szCs w:val="24"/>
        </w:rPr>
        <w:t xml:space="preserve"> 落实政府采购政策需满足的资格要求：见投标人须知前附表。</w:t>
      </w:r>
    </w:p>
    <w:p w14:paraId="367604B3">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1.3</w:t>
      </w:r>
      <w:r>
        <w:rPr>
          <w:rFonts w:hint="eastAsia" w:ascii="宋体" w:hAnsi="宋体" w:eastAsia="宋体" w:cs="宋体"/>
          <w:spacing w:val="0"/>
          <w:sz w:val="24"/>
          <w:szCs w:val="24"/>
          <w:lang w:val="en-US" w:eastAsia="zh-CN"/>
        </w:rPr>
        <w:t>.1.3</w:t>
      </w:r>
      <w:r>
        <w:rPr>
          <w:rFonts w:ascii="宋体" w:hAnsi="宋体" w:eastAsia="宋体" w:cs="宋体"/>
          <w:spacing w:val="0"/>
          <w:sz w:val="24"/>
          <w:szCs w:val="24"/>
        </w:rPr>
        <w:t xml:space="preserve"> 本项目的特定资格要求：见投标人须知前附表。</w:t>
      </w:r>
    </w:p>
    <w:p w14:paraId="13809DBB">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1.3.</w:t>
      </w:r>
      <w:r>
        <w:rPr>
          <w:rFonts w:hint="eastAsia" w:ascii="宋体" w:hAnsi="宋体" w:eastAsia="宋体" w:cs="宋体"/>
          <w:spacing w:val="0"/>
          <w:sz w:val="24"/>
          <w:szCs w:val="24"/>
          <w:lang w:val="en-US" w:eastAsia="zh-CN"/>
        </w:rPr>
        <w:t>2</w:t>
      </w:r>
      <w:r>
        <w:rPr>
          <w:rFonts w:ascii="宋体" w:hAnsi="宋体" w:eastAsia="宋体" w:cs="宋体"/>
          <w:spacing w:val="0"/>
          <w:sz w:val="24"/>
          <w:szCs w:val="24"/>
        </w:rPr>
        <w:t xml:space="preserve"> 投标人须知前附表规定接受联合体参加的，联合体各方应遵守以下规定：</w:t>
      </w:r>
    </w:p>
    <w:p w14:paraId="7DC71E99">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1.3.</w:t>
      </w:r>
      <w:r>
        <w:rPr>
          <w:rFonts w:hint="eastAsia" w:ascii="宋体" w:hAnsi="宋体" w:eastAsia="宋体" w:cs="宋体"/>
          <w:spacing w:val="0"/>
          <w:sz w:val="24"/>
          <w:szCs w:val="24"/>
          <w:lang w:val="en-US" w:eastAsia="zh-CN"/>
        </w:rPr>
        <w:t>2.1</w:t>
      </w:r>
      <w:r>
        <w:rPr>
          <w:rFonts w:ascii="宋体" w:hAnsi="宋体" w:eastAsia="宋体" w:cs="宋体"/>
          <w:spacing w:val="0"/>
          <w:sz w:val="24"/>
          <w:szCs w:val="24"/>
        </w:rPr>
        <w:t>联合体各方均应当符合《政府采购法》第二十二条规定的条件，联合体各方均应按照招标文件要求提供相关材料。</w:t>
      </w:r>
    </w:p>
    <w:p w14:paraId="6FDB62E2">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1.3.</w:t>
      </w:r>
      <w:r>
        <w:rPr>
          <w:rFonts w:hint="eastAsia" w:ascii="宋体" w:hAnsi="宋体" w:eastAsia="宋体" w:cs="宋体"/>
          <w:spacing w:val="0"/>
          <w:sz w:val="24"/>
          <w:szCs w:val="24"/>
          <w:lang w:val="en-US" w:eastAsia="zh-CN"/>
        </w:rPr>
        <w:t>2.2</w:t>
      </w:r>
      <w:r>
        <w:rPr>
          <w:rFonts w:ascii="宋体" w:hAnsi="宋体" w:eastAsia="宋体" w:cs="宋体"/>
          <w:spacing w:val="0"/>
          <w:sz w:val="24"/>
          <w:szCs w:val="24"/>
        </w:rPr>
        <w:t>本项目有特定资格条件要求的，联合体各方有同类资质的投标人按照联合体分工承担相同工作的，应当按照资质等级较低的投标人确定资质等级；联合体各方不得再单独参加或者与其他投标人另外组成联合体参加同一合同项下的投标活动。</w:t>
      </w:r>
    </w:p>
    <w:p w14:paraId="109EAB3C">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1.3.2.3 联合体各方应按招标文件提供的格式签订联合协议，明确联合体各方承担的工作和义务，并将联合投标协议连同投标文件一并提交。</w:t>
      </w:r>
    </w:p>
    <w:p w14:paraId="7D5162D8">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1.3.2.4 联合体各方应当共同与采购人签订采购合同，就采购合同约定的事项对采购人承担连带责任；</w:t>
      </w:r>
    </w:p>
    <w:p w14:paraId="1464EDEF">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1.3.3 单位负责人为同一人或者存在直接控股、管理关系的不同投标人，不得参加同一合同项下的政府采购活动。</w:t>
      </w:r>
    </w:p>
    <w:p w14:paraId="3D262DEC">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1.3.4 为采购项目提供整体设计、规范编制或者项目管理、监理、检测等服务的投标人，不得再参加该采购项目的其他采购活动。</w:t>
      </w:r>
    </w:p>
    <w:p w14:paraId="4CE4A352">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b/>
          <w:bCs/>
          <w:spacing w:val="0"/>
          <w:sz w:val="24"/>
          <w:szCs w:val="24"/>
        </w:rPr>
      </w:pPr>
      <w:r>
        <w:rPr>
          <w:rFonts w:ascii="宋体" w:hAnsi="宋体" w:eastAsia="宋体" w:cs="宋体"/>
          <w:b/>
          <w:bCs/>
          <w:spacing w:val="0"/>
          <w:sz w:val="24"/>
          <w:szCs w:val="24"/>
        </w:rPr>
        <w:t>1.4 投标人及委托有关说明</w:t>
      </w:r>
    </w:p>
    <w:p w14:paraId="60933F1C">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1.4.1 投标人授权代表须提供有效身份证件，如不是法定代表人，须有法定代表人出具的授权委托书。</w:t>
      </w:r>
    </w:p>
    <w:p w14:paraId="26CFD282">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1.4.2 投标人所使用的资格、信誉、荣誉、业绩与企业认证必须为本单位所拥有。其所使用的采购项目实施人员必须为本单位员工。</w:t>
      </w:r>
    </w:p>
    <w:p w14:paraId="33935964">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1.4.3 以联合体形式参加政府采购活动的，联合体各方不得再单独参加或者与其他投标人另外组成联合体参加同一合同项下的政府采购活动。</w:t>
      </w:r>
    </w:p>
    <w:p w14:paraId="00B048F7">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1.4.4 单位负责人为同一人或者存在直接控股、管理关系的不同投标人，不得参加同一合同项下的政府采购活动。</w:t>
      </w:r>
    </w:p>
    <w:p w14:paraId="5FB3B9EA">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1.4.5投标人应仔细阅读招标文件的所有内容，按照招标文件的要求提交投标文件，并对所提供的全部资料的真实性承担法律责任。</w:t>
      </w:r>
    </w:p>
    <w:p w14:paraId="4AC0C319">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b/>
          <w:bCs/>
          <w:spacing w:val="0"/>
          <w:sz w:val="24"/>
          <w:szCs w:val="24"/>
        </w:rPr>
      </w:pPr>
      <w:r>
        <w:rPr>
          <w:rFonts w:ascii="宋体" w:hAnsi="宋体" w:eastAsia="宋体" w:cs="宋体"/>
          <w:b/>
          <w:bCs/>
          <w:spacing w:val="0"/>
          <w:sz w:val="24"/>
          <w:szCs w:val="24"/>
        </w:rPr>
        <w:t>1.5 投标费用</w:t>
      </w:r>
    </w:p>
    <w:p w14:paraId="04BBE308">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不论投标结果如何，投标人均应自行承担所有与投标有关的全部费用（招标文件有其他相反规定除外）。</w:t>
      </w:r>
    </w:p>
    <w:p w14:paraId="2F6B8E1B">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b/>
          <w:bCs/>
          <w:spacing w:val="0"/>
          <w:sz w:val="24"/>
          <w:szCs w:val="24"/>
        </w:rPr>
      </w:pPr>
      <w:r>
        <w:rPr>
          <w:rFonts w:ascii="宋体" w:hAnsi="宋体" w:eastAsia="宋体" w:cs="宋体"/>
          <w:b/>
          <w:bCs/>
          <w:spacing w:val="0"/>
          <w:sz w:val="24"/>
          <w:szCs w:val="24"/>
        </w:rPr>
        <w:t>1.6 质疑</w:t>
      </w:r>
    </w:p>
    <w:p w14:paraId="3C766E09">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1.6.1 投标人认为招标文件、招标过程或中标结果使自己的合法权益受到损害的，应当在法定质疑期限内，在中国政府采购网山西分网向采购人（采购代理机构）线上一次性提出针对同一采购程序环节的质疑。</w:t>
      </w:r>
    </w:p>
    <w:p w14:paraId="21A9BDAF">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1.6.1.1 对可以质疑的招标文件提出质疑的，应在收到招标文件之日或者招标文件公告期限届满之日起 7 个工作日内提出；</w:t>
      </w:r>
    </w:p>
    <w:p w14:paraId="1AE75DAF">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1.6.1.2 对招标过程提出质疑的，在各采购程序环节结束之日起 7 个工作日内提出；未参与上述所质疑项目采购活动的投标人不得提出质疑。</w:t>
      </w:r>
    </w:p>
    <w:p w14:paraId="7C169E13">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1.6.2 采购人接收质疑函的信息：同采购公告中采购人信息。</w:t>
      </w:r>
    </w:p>
    <w:p w14:paraId="02EA3D6C">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1.6.3 采购代理机构接收质疑函的信息：同采购公告中采购代理机构信息。</w:t>
      </w:r>
    </w:p>
    <w:p w14:paraId="068CCD7E">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1.6.4 质疑应当以电子文件形式提出。格式见《政府采购质疑和投诉办法》（财政部令第 94 号）附件范本，可在山西政府采购平台下载。投标人提出质疑应当提交质疑函和必要的证明材料。质疑函应当包括下列内容：</w:t>
      </w:r>
    </w:p>
    <w:p w14:paraId="2125B81C">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sectPr>
          <w:footerReference r:id="rId10" w:type="default"/>
          <w:pgSz w:w="11906" w:h="16839"/>
          <w:pgMar w:top="1701" w:right="1587" w:bottom="1417" w:left="1587" w:header="0" w:footer="986" w:gutter="0"/>
          <w:pgNumType w:fmt="decimal"/>
          <w:cols w:space="0" w:num="1"/>
          <w:rtlGutter w:val="0"/>
          <w:docGrid w:linePitch="0" w:charSpace="0"/>
        </w:sectPr>
      </w:pPr>
    </w:p>
    <w:p w14:paraId="55BB2E27">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1.6.4.1 投标人的姓名或者名称、地址、邮编、联系人及联系电话；</w:t>
      </w:r>
    </w:p>
    <w:p w14:paraId="3FAE1D47">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1.6.4.2 质疑项目的名称、编号；</w:t>
      </w:r>
    </w:p>
    <w:p w14:paraId="6A6D1154">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1.6.4.3 具体、明确的质疑事项和与质疑事项相关的请求；</w:t>
      </w:r>
    </w:p>
    <w:p w14:paraId="69CFF935">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1.6.4.4 事实依据；</w:t>
      </w:r>
    </w:p>
    <w:p w14:paraId="2C2DEAF3">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1.6.4.5 必要的法律依据；</w:t>
      </w:r>
    </w:p>
    <w:p w14:paraId="5E92EFAC">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1.6.4.6 提出质疑的日期。</w:t>
      </w:r>
    </w:p>
    <w:p w14:paraId="74BC15DB">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投标人为自然人的，应当由本人签字；投标人为法人或者其他组织的，应当由法定代表人或主要负责人，或者其授权代表签字或者盖章，并加盖电子印章。质疑应明确阐述使自己合法权益受到损害的实质性内容，提供相关事实、依据和证据及其来源或线索，便于有关单位调查、答复和处理, 质疑函不符合《政府采购质疑和投诉办法》相关规定的，应在规定期限内补齐的，采购人（采购代理机构）自收到补齐材料之日起受理；逾期未补齐的，按自动撤回质疑处理。</w:t>
      </w:r>
    </w:p>
    <w:p w14:paraId="63EEEBF0">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b/>
          <w:bCs/>
          <w:spacing w:val="0"/>
          <w:sz w:val="24"/>
          <w:szCs w:val="24"/>
        </w:rPr>
      </w:pPr>
      <w:r>
        <w:rPr>
          <w:rFonts w:ascii="宋体" w:hAnsi="宋体" w:eastAsia="宋体" w:cs="宋体"/>
          <w:b/>
          <w:bCs/>
          <w:spacing w:val="0"/>
          <w:sz w:val="24"/>
          <w:szCs w:val="24"/>
        </w:rPr>
        <w:t>2、招标文件</w:t>
      </w:r>
    </w:p>
    <w:p w14:paraId="225A00ED">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b/>
          <w:bCs/>
          <w:spacing w:val="0"/>
          <w:sz w:val="24"/>
          <w:szCs w:val="24"/>
        </w:rPr>
      </w:pPr>
      <w:r>
        <w:rPr>
          <w:rFonts w:ascii="宋体" w:hAnsi="宋体" w:eastAsia="宋体" w:cs="宋体"/>
          <w:b/>
          <w:bCs/>
          <w:spacing w:val="0"/>
          <w:sz w:val="24"/>
          <w:szCs w:val="24"/>
        </w:rPr>
        <w:t>2.1 招标文件的组成</w:t>
      </w:r>
    </w:p>
    <w:p w14:paraId="08F198B8">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本招标文件包括：</w:t>
      </w:r>
    </w:p>
    <w:p w14:paraId="0418071D">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 xml:space="preserve">2.1.1 </w:t>
      </w:r>
      <w:r>
        <w:rPr>
          <w:rFonts w:hint="eastAsia" w:ascii="宋体" w:hAnsi="宋体" w:eastAsia="宋体" w:cs="宋体"/>
          <w:spacing w:val="0"/>
          <w:sz w:val="24"/>
          <w:szCs w:val="24"/>
          <w:lang w:eastAsia="zh-CN"/>
        </w:rPr>
        <w:t>采购公告</w:t>
      </w:r>
      <w:r>
        <w:rPr>
          <w:rFonts w:ascii="宋体" w:hAnsi="宋体" w:eastAsia="宋体" w:cs="宋体"/>
          <w:spacing w:val="0"/>
          <w:sz w:val="24"/>
          <w:szCs w:val="24"/>
        </w:rPr>
        <w:t>；</w:t>
      </w:r>
    </w:p>
    <w:p w14:paraId="7FA13B88">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2.1.2 投标人须知；</w:t>
      </w:r>
    </w:p>
    <w:p w14:paraId="5B9EAD43">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2.1.3 评标方法及标准；</w:t>
      </w:r>
    </w:p>
    <w:p w14:paraId="78F0B5F3">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 xml:space="preserve">2.1.4 </w:t>
      </w:r>
      <w:r>
        <w:rPr>
          <w:rFonts w:hint="eastAsia" w:ascii="宋体" w:hAnsi="宋体" w:eastAsia="宋体" w:cs="宋体"/>
          <w:spacing w:val="0"/>
          <w:sz w:val="24"/>
          <w:szCs w:val="24"/>
          <w:lang w:val="en-US" w:eastAsia="zh-CN"/>
        </w:rPr>
        <w:t>合同文本</w:t>
      </w:r>
      <w:r>
        <w:rPr>
          <w:rFonts w:ascii="宋体" w:hAnsi="宋体" w:eastAsia="宋体" w:cs="宋体"/>
          <w:spacing w:val="0"/>
          <w:sz w:val="24"/>
          <w:szCs w:val="24"/>
        </w:rPr>
        <w:t>；</w:t>
      </w:r>
    </w:p>
    <w:p w14:paraId="055B4DFE">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2.1.5 采购需求；</w:t>
      </w:r>
    </w:p>
    <w:p w14:paraId="401C07BE">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2.1.6 投标文件格式。</w:t>
      </w:r>
    </w:p>
    <w:p w14:paraId="031ADD01">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b/>
          <w:bCs/>
          <w:spacing w:val="0"/>
          <w:sz w:val="24"/>
          <w:szCs w:val="24"/>
        </w:rPr>
      </w:pPr>
      <w:r>
        <w:rPr>
          <w:rFonts w:ascii="宋体" w:hAnsi="宋体" w:eastAsia="宋体" w:cs="宋体"/>
          <w:b/>
          <w:bCs/>
          <w:spacing w:val="0"/>
          <w:sz w:val="24"/>
          <w:szCs w:val="24"/>
        </w:rPr>
        <w:t>2.2 招标文件的澄清与修改</w:t>
      </w:r>
    </w:p>
    <w:p w14:paraId="1127BF29">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2.2.1 采购代理机构可以对已发出的招标文件进行必要的澄清或者修改，澄清或者修改在原公告发布媒体上发布澄清公告。澄清或者修改的内容为招标文件的组成部分，对所有投标人均具有约束作用。</w:t>
      </w:r>
    </w:p>
    <w:p w14:paraId="2F2D1D61">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2.2.2 澄清或者修改的内容可能影响投标文件编制的，采购代理机构在投标截止时间至少 15 日前，以发布公告的形式通知所有获取招标文件的潜在投标人；不足 15 日的，顺延提交投标文件的截止时间。</w:t>
      </w:r>
    </w:p>
    <w:p w14:paraId="66EA3955">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2.2.3 采购代理机构将视情况确定是否进行现场考察或召开标前答疑会，见投标人须知前附表的要求。</w:t>
      </w:r>
    </w:p>
    <w:p w14:paraId="7F4A02F4">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sectPr>
          <w:footerReference r:id="rId11" w:type="default"/>
          <w:pgSz w:w="11906" w:h="16839"/>
          <w:pgMar w:top="1701" w:right="1587" w:bottom="1417" w:left="1587" w:header="0" w:footer="986" w:gutter="0"/>
          <w:pgNumType w:fmt="decimal"/>
          <w:cols w:space="0" w:num="1"/>
          <w:rtlGutter w:val="0"/>
          <w:docGrid w:linePitch="0" w:charSpace="0"/>
        </w:sectPr>
      </w:pPr>
    </w:p>
    <w:p w14:paraId="11008A91">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2.2.4 投标人对招标文件有疑问，应当于公告发布之日起至公告期限满 7 个工作日内在山西政府采购平台上要求澄清。采购代理机构将在规定的时间内，在财政部门指定的政府采购信息发布媒体上发布更正公告，并通知所有获取到招标文件的潜在投标人。逾期提出采购人（采购代理机构）将不予受理。</w:t>
      </w:r>
    </w:p>
    <w:p w14:paraId="365D757B">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2.2.5 招标文件澄清、答复、修改、补充的内容为招标文件的组成部分。当招标文件与招标文件的答复、澄清、修改、补充通知就同一内容的表述不一致时，以最后发出的书面文件为准。</w:t>
      </w:r>
    </w:p>
    <w:p w14:paraId="0BC5CAB8">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b/>
          <w:bCs/>
          <w:spacing w:val="0"/>
          <w:sz w:val="24"/>
          <w:szCs w:val="24"/>
        </w:rPr>
      </w:pPr>
      <w:r>
        <w:rPr>
          <w:rFonts w:ascii="宋体" w:hAnsi="宋体" w:eastAsia="宋体" w:cs="宋体"/>
          <w:b/>
          <w:bCs/>
          <w:spacing w:val="0"/>
          <w:sz w:val="24"/>
          <w:szCs w:val="24"/>
        </w:rPr>
        <w:t>3、投标文件的编制</w:t>
      </w:r>
    </w:p>
    <w:p w14:paraId="1CDB5D82">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b/>
          <w:bCs/>
          <w:spacing w:val="0"/>
          <w:sz w:val="24"/>
          <w:szCs w:val="24"/>
        </w:rPr>
      </w:pPr>
      <w:r>
        <w:rPr>
          <w:rFonts w:ascii="宋体" w:hAnsi="宋体" w:eastAsia="宋体" w:cs="宋体"/>
          <w:b/>
          <w:bCs/>
          <w:spacing w:val="0"/>
          <w:sz w:val="24"/>
          <w:szCs w:val="24"/>
        </w:rPr>
        <w:t>3.1 投标文件的组成</w:t>
      </w:r>
    </w:p>
    <w:p w14:paraId="52115055">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投标文件由资格文件 、商务及技术文件、报价文件三部分组成。</w:t>
      </w:r>
    </w:p>
    <w:p w14:paraId="789006A4">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3.1.1 资格文件</w:t>
      </w:r>
    </w:p>
    <w:p w14:paraId="22E296B8">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（1）具有独立承担民事责任的能力；</w:t>
      </w:r>
    </w:p>
    <w:p w14:paraId="13F99C9A">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（2）具有良好的商业信誉和健全的财务会计制度；</w:t>
      </w:r>
    </w:p>
    <w:p w14:paraId="2E45E6CB">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（3）具有履行合同所必需的设备和专业技术能力；</w:t>
      </w:r>
    </w:p>
    <w:p w14:paraId="062FDE94">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（4）具有依法缴纳税收和社会保障金的良好记录；</w:t>
      </w:r>
    </w:p>
    <w:p w14:paraId="67CD7A15">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（5）参加政府采购活动前三年内，在经营活动中没有重大违法记录；</w:t>
      </w:r>
    </w:p>
    <w:p w14:paraId="35815CCB">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（6）本项目的特定资格要求；</w:t>
      </w:r>
    </w:p>
    <w:p w14:paraId="6E7A3F8E">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3.1.2 商务及技术文件</w:t>
      </w:r>
    </w:p>
    <w:p w14:paraId="7450E249">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（1）投标人代表的证明格式；</w:t>
      </w:r>
    </w:p>
    <w:p w14:paraId="6601CD65">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（2）投标函格式；</w:t>
      </w:r>
    </w:p>
    <w:p w14:paraId="32581994">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（3）投标人情况介绍；</w:t>
      </w:r>
    </w:p>
    <w:p w14:paraId="3DBFF4D6">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（4）同类型项目的业绩证明；</w:t>
      </w:r>
    </w:p>
    <w:p w14:paraId="65D45286">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（5）商务响应表；</w:t>
      </w:r>
    </w:p>
    <w:p w14:paraId="204D9183">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（6）技术偏离表；</w:t>
      </w:r>
    </w:p>
    <w:p w14:paraId="0BBDC4E0">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（7）投标产品技术性能的详细描述；</w:t>
      </w:r>
    </w:p>
    <w:p w14:paraId="1917C421">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（8）项目整体方案及承诺；</w:t>
      </w:r>
    </w:p>
    <w:p w14:paraId="0E488DEA">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（9）项目实施人员一览表；</w:t>
      </w:r>
    </w:p>
    <w:p w14:paraId="1C4C1CDE">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（10）投标保证金；</w:t>
      </w:r>
    </w:p>
    <w:p w14:paraId="12D5708C">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（11）投标人需要说明的其他资料；</w:t>
      </w:r>
    </w:p>
    <w:p w14:paraId="22019A5C">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3.1.3 报价文件：</w:t>
      </w:r>
    </w:p>
    <w:p w14:paraId="16118F62">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（1）报价一览表；</w:t>
      </w:r>
    </w:p>
    <w:p w14:paraId="7AACF50B">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（2）中小企业声明函（如有）；</w:t>
      </w:r>
    </w:p>
    <w:p w14:paraId="22BD6340">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（3）残疾人福利性单位声明函（如有）；</w:t>
      </w:r>
    </w:p>
    <w:p w14:paraId="6DE4E6AC">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（4）监狱企业声明函（如有）；</w:t>
      </w:r>
    </w:p>
    <w:p w14:paraId="2056396B">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（5）正版软件承诺（如有）；</w:t>
      </w:r>
    </w:p>
    <w:p w14:paraId="32F2312B">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（6）节能产品、环境标志产品情况一览表（如有）；</w:t>
      </w:r>
    </w:p>
    <w:p w14:paraId="30031B05">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（7）创新产品或创新服务明细表（如有）；</w:t>
      </w:r>
    </w:p>
    <w:p w14:paraId="02E8CDDE">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（8）商品包装和快递包装承诺（如有）；</w:t>
      </w:r>
    </w:p>
    <w:p w14:paraId="6F27D6CD">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（9）投标人认为需要的其他文件资料。</w:t>
      </w:r>
    </w:p>
    <w:p w14:paraId="2E3301BE">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b/>
          <w:bCs/>
          <w:spacing w:val="0"/>
          <w:sz w:val="24"/>
          <w:szCs w:val="24"/>
        </w:rPr>
      </w:pPr>
      <w:r>
        <w:rPr>
          <w:rFonts w:ascii="宋体" w:hAnsi="宋体" w:eastAsia="宋体" w:cs="宋体"/>
          <w:b/>
          <w:bCs/>
          <w:spacing w:val="0"/>
          <w:sz w:val="24"/>
          <w:szCs w:val="24"/>
        </w:rPr>
        <w:t>3.2 投标文件的语言及计量</w:t>
      </w:r>
    </w:p>
    <w:p w14:paraId="0177302C">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3.2.1 投标文件以及投标人与采购人（采购代理机构）就有关投标事宜的所有来往电子文件，均应以中文简体字书写。除签名、盖章、专用名称等特殊情形外，投标文件中以中文汉语以外的文字表述部分视同未提供。</w:t>
      </w:r>
    </w:p>
    <w:p w14:paraId="42C4B217">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3.2.2 投标计量单位，招标文件已有明确规定的，使用招标文件规定的计量单位；招标文件没有规定的，应采用中华人民共和国法定计量单位（货币单位：人民币元），否则将作无效标处理。</w:t>
      </w:r>
    </w:p>
    <w:p w14:paraId="780F1ED1">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b/>
          <w:bCs/>
          <w:spacing w:val="0"/>
          <w:sz w:val="24"/>
          <w:szCs w:val="24"/>
        </w:rPr>
      </w:pPr>
      <w:r>
        <w:rPr>
          <w:rFonts w:ascii="宋体" w:hAnsi="宋体" w:eastAsia="宋体" w:cs="宋体"/>
          <w:b/>
          <w:bCs/>
          <w:spacing w:val="0"/>
          <w:sz w:val="24"/>
          <w:szCs w:val="24"/>
        </w:rPr>
        <w:t>3.3 投标文件的有效期</w:t>
      </w:r>
    </w:p>
    <w:p w14:paraId="12151506">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3.3.1 自提交响应文件截止之日起 90 日历天。在规定的投标有效期内，供应商不得要求撤销或修改其响应文件。</w:t>
      </w:r>
    </w:p>
    <w:p w14:paraId="4ED3261E">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3.3.2 出现特殊情况需要延长投标有效期的，采购人以书面形式通知所有供应商延长投标有效期。供应商同意延长的，应相应延长其保证金的有效期，但不得要求或被允许修改或撤销其响应文件；供应商拒绝延长的，其投标失效，但投标人有权收回其保证金。</w:t>
      </w:r>
    </w:p>
    <w:p w14:paraId="52E37B76">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b/>
          <w:bCs/>
          <w:spacing w:val="0"/>
          <w:sz w:val="24"/>
          <w:szCs w:val="24"/>
        </w:rPr>
      </w:pPr>
      <w:r>
        <w:rPr>
          <w:rFonts w:ascii="宋体" w:hAnsi="宋体" w:eastAsia="宋体" w:cs="宋体"/>
          <w:b/>
          <w:bCs/>
          <w:spacing w:val="0"/>
          <w:sz w:val="24"/>
          <w:szCs w:val="24"/>
        </w:rPr>
        <w:t>3.4 投标文件的签署</w:t>
      </w:r>
    </w:p>
    <w:p w14:paraId="5B43F465">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3.4.1 投标人应按资格文件 、商务及技术文件、报价文件顺序，以及文件规定的格式编制投标文件并标注页码，投标文件内容不完整、编排混乱导致被误读、漏读或者查找不到相关内容的，是投标人的责任。</w:t>
      </w:r>
    </w:p>
    <w:p w14:paraId="7E40DAE4">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3.4.2 投标文件全部采用电子文档。投标文件所附资料均为原件扫描件，并采用单位和个人数字证书，按招标文件要求在相应位置加盖电子印章。由投标人的法定代表人（单位负责人）签字或加盖电子印章或由代理人签字或加盖电子印章。</w:t>
      </w:r>
    </w:p>
    <w:p w14:paraId="2E764EFD">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sectPr>
          <w:footerReference r:id="rId12" w:type="default"/>
          <w:pgSz w:w="11906" w:h="16839"/>
          <w:pgMar w:top="1701" w:right="1587" w:bottom="1417" w:left="1587" w:header="0" w:footer="986" w:gutter="0"/>
          <w:pgNumType w:fmt="decimal"/>
          <w:cols w:space="0" w:num="1"/>
          <w:rtlGutter w:val="0"/>
          <w:docGrid w:linePitch="0" w:charSpace="0"/>
        </w:sectPr>
      </w:pPr>
    </w:p>
    <w:p w14:paraId="31021813">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b/>
          <w:bCs/>
          <w:spacing w:val="0"/>
          <w:sz w:val="24"/>
          <w:szCs w:val="24"/>
        </w:rPr>
      </w:pPr>
      <w:r>
        <w:rPr>
          <w:rFonts w:ascii="宋体" w:hAnsi="宋体" w:eastAsia="宋体" w:cs="宋体"/>
          <w:b/>
          <w:bCs/>
          <w:spacing w:val="0"/>
          <w:sz w:val="24"/>
          <w:szCs w:val="24"/>
        </w:rPr>
        <w:t>3.5 投标报价</w:t>
      </w:r>
    </w:p>
    <w:p w14:paraId="1DAA602D">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3.5.1 投标文件只允许有一个报价，投标报价应按招标文件中相关附表格式填报，该投标报价应与明细报价汇总相等，且不允许出现报价优惠等字样。</w:t>
      </w:r>
    </w:p>
    <w:p w14:paraId="779F4F5A">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3.5.2、投标报价应包含 项目所需全部货物、服务，不得缺漏，是履行合同的最终价格（含货款、标准附件、备品备件、专用工具、包装、运输、装卸、保险、税金、货到就位以及安装、调试、培训、保修等一切税金和费用）。</w:t>
      </w:r>
    </w:p>
    <w:p w14:paraId="721DC07B">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b/>
          <w:bCs/>
          <w:spacing w:val="0"/>
          <w:sz w:val="24"/>
          <w:szCs w:val="24"/>
        </w:rPr>
      </w:pPr>
      <w:r>
        <w:rPr>
          <w:rFonts w:ascii="宋体" w:hAnsi="宋体" w:eastAsia="宋体" w:cs="宋体"/>
          <w:b/>
          <w:bCs/>
          <w:spacing w:val="0"/>
          <w:sz w:val="24"/>
          <w:szCs w:val="24"/>
        </w:rPr>
        <w:t>3.6 投标保证金</w:t>
      </w:r>
    </w:p>
    <w:p w14:paraId="0376A8C0">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3.6.1 投标人须按投标人须知前附表的规定提交投标保证金。</w:t>
      </w:r>
    </w:p>
    <w:p w14:paraId="51E2B132">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3.6.2 采购代理机构在中标通知书发出之日起 5 个工作日内退还未中标人的投标保证金， 自采购合同签订之日起 5 个工作日内退还中标人的投标保证金。保证金不计息。</w:t>
      </w:r>
    </w:p>
    <w:p w14:paraId="71D773CA">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3.6.3 投标有效期内投标人撤销投标文件的，投标保证金将不予退还。</w:t>
      </w:r>
    </w:p>
    <w:p w14:paraId="2FDB2B3A">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b/>
          <w:bCs/>
          <w:spacing w:val="0"/>
          <w:sz w:val="24"/>
          <w:szCs w:val="24"/>
        </w:rPr>
      </w:pPr>
      <w:r>
        <w:rPr>
          <w:rFonts w:ascii="宋体" w:hAnsi="宋体" w:eastAsia="宋体" w:cs="宋体"/>
          <w:b/>
          <w:bCs/>
          <w:spacing w:val="0"/>
          <w:sz w:val="24"/>
          <w:szCs w:val="24"/>
        </w:rPr>
        <w:t>3.7 串通投标认定有下列情形之一的，视为投标人串通投标，其投标无效：</w:t>
      </w:r>
    </w:p>
    <w:p w14:paraId="2A7C6B97">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3.7.1 不同投标人的投标文件由同一单位或者个人编制；</w:t>
      </w:r>
    </w:p>
    <w:p w14:paraId="0AC7F0CE">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3.7.2 不同投标人委托同一单位或者个人办理投标事宜；</w:t>
      </w:r>
    </w:p>
    <w:p w14:paraId="4DAD6C7A">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3.7.3 不同投标人的投标文件载明的项目管理成员或者联系人员为同一人；</w:t>
      </w:r>
    </w:p>
    <w:p w14:paraId="25EBFDDA">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3.7.4 不同投标人的投标文件异常一致或者投标报价呈规律性差异；</w:t>
      </w:r>
    </w:p>
    <w:p w14:paraId="40243784">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3.7.5 不同投标人的投标文件相互混装；</w:t>
      </w:r>
    </w:p>
    <w:p w14:paraId="010FB57A">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3.7.6 不同投标人的投标保证金从同一单位或者个人的账户转出。</w:t>
      </w:r>
    </w:p>
    <w:p w14:paraId="0F292750">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b/>
          <w:bCs/>
          <w:spacing w:val="0"/>
          <w:sz w:val="24"/>
          <w:szCs w:val="24"/>
        </w:rPr>
      </w:pPr>
      <w:r>
        <w:rPr>
          <w:rFonts w:ascii="宋体" w:hAnsi="宋体" w:eastAsia="宋体" w:cs="宋体"/>
          <w:b/>
          <w:bCs/>
          <w:spacing w:val="0"/>
          <w:sz w:val="24"/>
          <w:szCs w:val="24"/>
        </w:rPr>
        <w:t>3.8 投标无效的情形</w:t>
      </w:r>
    </w:p>
    <w:p w14:paraId="77998942">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在评审时，如发现下列情形之一的，投标文件将被视为无效：</w:t>
      </w:r>
    </w:p>
    <w:p w14:paraId="0FC172E2">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3.8.1 未按招标文件规定交纳投标保证金的；</w:t>
      </w:r>
    </w:p>
    <w:p w14:paraId="66FC2943">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3.8.2 投标文件未按招标文件要求签署、盖章的；</w:t>
      </w:r>
    </w:p>
    <w:p w14:paraId="3F2121BB">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3.8.3 不具备招标文件中规定的资格要求的；</w:t>
      </w:r>
    </w:p>
    <w:p w14:paraId="048315D3">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3.8.4 报价超过招标文件中规定的预算金额或者最高限价的；</w:t>
      </w:r>
    </w:p>
    <w:p w14:paraId="39772229">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3.8.5 投标文件含有采购人不能接受的附加条件的；</w:t>
      </w:r>
    </w:p>
    <w:p w14:paraId="3B65D309">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3.8.6 投标人被列入失信被执行人、重大税收违法案件当事人名单、政府采购严重违法失信行为记录名单的；</w:t>
      </w:r>
    </w:p>
    <w:p w14:paraId="215BD9D1">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3.8.7 未满足带实质性指标的投标文件；</w:t>
      </w:r>
    </w:p>
    <w:p w14:paraId="3C009760">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3.8.8 标项以赠送方式投标的、对一个标项提供两个投标方案或两个报价的；</w:t>
      </w:r>
    </w:p>
    <w:p w14:paraId="0276AF35">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sectPr>
          <w:footerReference r:id="rId13" w:type="default"/>
          <w:pgSz w:w="11906" w:h="16839"/>
          <w:pgMar w:top="1701" w:right="1587" w:bottom="1417" w:left="1587" w:header="0" w:footer="986" w:gutter="0"/>
          <w:pgNumType w:fmt="decimal"/>
          <w:cols w:space="0" w:num="1"/>
          <w:rtlGutter w:val="0"/>
          <w:docGrid w:linePitch="0" w:charSpace="0"/>
        </w:sectPr>
      </w:pPr>
    </w:p>
    <w:p w14:paraId="7872AD9B">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3.8.9 评标委员会认为投标人的报价明显低于其他通过符合性审查投标人的报价，有可能影响产品质量或者不能诚信履约，且不能证明其报价合理性的；</w:t>
      </w:r>
    </w:p>
    <w:p w14:paraId="7B883BC0">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3.8.10 投标人不接受报价文件中修正后报价的；</w:t>
      </w:r>
    </w:p>
    <w:p w14:paraId="0EE09308">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3.8.11 投标人被视为串通投标的；</w:t>
      </w:r>
    </w:p>
    <w:p w14:paraId="52F0EE15">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3.8.12 投标文件含有采购人不能接受的附加条件的；</w:t>
      </w:r>
    </w:p>
    <w:p w14:paraId="687C4196">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3.8.13 不符合法律、法规和本招标文件规定的其他实质性要求的。</w:t>
      </w:r>
    </w:p>
    <w:p w14:paraId="74ED13DA">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b/>
          <w:bCs/>
          <w:spacing w:val="0"/>
          <w:sz w:val="24"/>
          <w:szCs w:val="24"/>
        </w:rPr>
      </w:pPr>
      <w:r>
        <w:rPr>
          <w:rFonts w:ascii="宋体" w:hAnsi="宋体" w:eastAsia="宋体" w:cs="宋体"/>
          <w:b/>
          <w:bCs/>
          <w:spacing w:val="0"/>
          <w:sz w:val="24"/>
          <w:szCs w:val="24"/>
        </w:rPr>
        <w:t>3.9 错误修正</w:t>
      </w:r>
    </w:p>
    <w:p w14:paraId="59F51E81">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3.9.1 投标文件报价出现前后不一致的，除招标文件另有规定外，按照下列规定修正；</w:t>
      </w:r>
    </w:p>
    <w:p w14:paraId="769EDC81">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3.9.1.1 投标文件中报价明细表内容与投标文件中相应内容不一致的，以报价明细表为准；</w:t>
      </w:r>
    </w:p>
    <w:p w14:paraId="0618CE84">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3.9.1.2 大写金额和小写金额不一致的，以大写金额为准；</w:t>
      </w:r>
    </w:p>
    <w:p w14:paraId="7FB106DC">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3.9.1.3 单价金额小数点或者百分比有明显错位的，以报价明细表的总价为准，并修改单价；</w:t>
      </w:r>
    </w:p>
    <w:p w14:paraId="48BF2049">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3.9.1.4 总价金额与按单价汇总金额不一致的，以单价金额计算结果为准。</w:t>
      </w:r>
    </w:p>
    <w:p w14:paraId="1760303F">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同时出现两种以上不一致的，按照前款规定的顺序修正。修正后的报价按照经投标人加盖公章，或者由法定代表人或其授权的代表签字确认后产生约束力，投标人不确认的，其投标无效。</w:t>
      </w:r>
    </w:p>
    <w:p w14:paraId="3445E138">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b/>
          <w:bCs/>
          <w:spacing w:val="0"/>
          <w:sz w:val="24"/>
          <w:szCs w:val="24"/>
        </w:rPr>
      </w:pPr>
      <w:r>
        <w:rPr>
          <w:rFonts w:ascii="宋体" w:hAnsi="宋体" w:eastAsia="宋体" w:cs="宋体"/>
          <w:b/>
          <w:bCs/>
          <w:spacing w:val="0"/>
          <w:sz w:val="24"/>
          <w:szCs w:val="24"/>
        </w:rPr>
        <w:t>4、开评标程序</w:t>
      </w:r>
    </w:p>
    <w:p w14:paraId="39F5E62B">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b/>
          <w:bCs/>
          <w:spacing w:val="0"/>
          <w:sz w:val="24"/>
          <w:szCs w:val="24"/>
        </w:rPr>
      </w:pPr>
      <w:r>
        <w:rPr>
          <w:rFonts w:ascii="宋体" w:hAnsi="宋体" w:eastAsia="宋体" w:cs="宋体"/>
          <w:b/>
          <w:bCs/>
          <w:spacing w:val="0"/>
          <w:sz w:val="24"/>
          <w:szCs w:val="24"/>
        </w:rPr>
        <w:t>4.1 组建评标委员会</w:t>
      </w:r>
    </w:p>
    <w:p w14:paraId="78107BE4">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根据政府采购有关法律法规的规定，依法组建评标委员会。评审专家从省级政府采购评审专家库内相关专业的专家名单中随机抽取。</w:t>
      </w:r>
    </w:p>
    <w:p w14:paraId="4037B049">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评标委员会由采购人代表和评审专家组成，成员人数应当为 5 人以上单数，其中评审专家不得少于成员总数的三分之二。符合《政府采购货物和服务招标投标管理办法》第四十七条情形的，评标委员会成员人数应当为 7 人以上单数。评标委员会人数以及评审专家的确定方式见投标人须知前附表。</w:t>
      </w:r>
    </w:p>
    <w:p w14:paraId="738A7EBE">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b/>
          <w:bCs/>
          <w:spacing w:val="0"/>
          <w:sz w:val="24"/>
          <w:szCs w:val="24"/>
        </w:rPr>
      </w:pPr>
      <w:r>
        <w:rPr>
          <w:rFonts w:ascii="宋体" w:hAnsi="宋体" w:eastAsia="宋体" w:cs="宋体"/>
          <w:b/>
          <w:bCs/>
          <w:spacing w:val="0"/>
          <w:sz w:val="24"/>
          <w:szCs w:val="24"/>
        </w:rPr>
        <w:t>4.2 组织开标程序</w:t>
      </w:r>
    </w:p>
    <w:p w14:paraId="26290E97">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采购代理价机构按照招标文件规定的开标时间、地点和程序，通过山西政府采购平台进行开标，邀请投标人参加。投标人未参加开标的，视同认可开标结果。是否要求现场出席开标会见投标人须知前附表。</w:t>
      </w:r>
    </w:p>
    <w:p w14:paraId="4396D844">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4.2.1 投标人不足 3 家的，不得开标。</w:t>
      </w:r>
    </w:p>
    <w:p w14:paraId="3AB3D70B">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4.2.2 开标会由采购代理机构主持，主持人介绍开标现场的人员情况、开标纪律、应当回避的情形等注意事项。</w:t>
      </w:r>
    </w:p>
    <w:p w14:paraId="70D847A8">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4.2.3 投标人按山西政府采购平台要求解密投标文件，同时公布投标人名称、投标报价、合同服务期等内容。</w:t>
      </w:r>
    </w:p>
    <w:p w14:paraId="4195CBF4">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4.2.4 投标人代表对开标过程和开标记录有疑义，以及认为采购人、采购代理机构相关工作人员有需要回避的情形的，应当场提出询问或者回避申请。采购人、采购代理机构对投标人代表提出的询问或者回避申请及时处理。</w:t>
      </w:r>
    </w:p>
    <w:p w14:paraId="38F94FCD">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b/>
          <w:bCs/>
          <w:spacing w:val="0"/>
          <w:sz w:val="24"/>
          <w:szCs w:val="24"/>
        </w:rPr>
      </w:pPr>
      <w:r>
        <w:rPr>
          <w:rFonts w:ascii="宋体" w:hAnsi="宋体" w:eastAsia="宋体" w:cs="宋体"/>
          <w:b/>
          <w:bCs/>
          <w:spacing w:val="0"/>
          <w:sz w:val="24"/>
          <w:szCs w:val="24"/>
        </w:rPr>
        <w:t>4.3 组织评标程序</w:t>
      </w:r>
    </w:p>
    <w:p w14:paraId="44AB8CC7">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采购代理机构将按照招标文件规定的程序组织评标，评标委员会成员及相关人员应参加评审活动并接受核验、签到，无关人员不得进入评审现场。除投标人须知前附表另有约定外，评标委员会成员应到评标现场参加评标活动。</w:t>
      </w:r>
    </w:p>
    <w:p w14:paraId="13F3148D">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4.3.1 按规定统一保存评标现场相关人员通讯工具。</w:t>
      </w:r>
    </w:p>
    <w:p w14:paraId="027256F6">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4.3.2 核对评审专家身份和采购人代表授权函，宣布评标纪律，组织推选评标委员会组长。</w:t>
      </w:r>
    </w:p>
    <w:p w14:paraId="160FD889">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4.3.3 宣读提交投标文件的投标人名单，告知评标委员会应当回避情形；组织评标委员会各位成员签订《政府采购评审人员廉洁自律承诺书》。</w:t>
      </w:r>
    </w:p>
    <w:p w14:paraId="27687B76">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4.3.4 采购人可以在评标前说明项目背景和采购需求，说明内容不得含有歧视性、倾向性意见，不得超出招标文件所述范围。说明应当提交书面材料，并随招标文件一并存档。</w:t>
      </w:r>
    </w:p>
    <w:p w14:paraId="03594DE1">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4.3.5 根据评标委员会的要求，简要介绍招标文件（含补充文件）及质疑答复情况、项目基本情况及评审工作需注意事项等，让评审专家尽快知悉和了解所评审项目的采购需求、评审依据、评审标准、工作程序等；</w:t>
      </w:r>
    </w:p>
    <w:p w14:paraId="77F11B1D">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4.3.6 评标委员会组长组织评审人员独立评审。做好评审现场相关记录，并要求评标委员会各成员对评标资料进行签字确认。</w:t>
      </w:r>
    </w:p>
    <w:p w14:paraId="730F2332">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4.3.7 核对评标结果。发现评标委员会存在分值汇总计算错误的、分项评分超出评分标准范围的、对客观评审因素评分不一致的、经评标委员会认定评分畸高畸低情形的，可要求评标委员会复核或者书面说明理由。</w:t>
      </w:r>
    </w:p>
    <w:p w14:paraId="7671B77F">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4.3.8 评标结束后，采购人（采购代理机构）应对评标委员会各成员的专业水平、职业道德、遵纪守法等情况进行评价。</w:t>
      </w:r>
    </w:p>
    <w:p w14:paraId="70CF94A4">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sectPr>
          <w:footerReference r:id="rId14" w:type="default"/>
          <w:pgSz w:w="11906" w:h="16839"/>
          <w:pgMar w:top="1701" w:right="1587" w:bottom="1417" w:left="1587" w:header="0" w:footer="986" w:gutter="0"/>
          <w:pgNumType w:fmt="decimal"/>
          <w:cols w:space="0" w:num="1"/>
          <w:rtlGutter w:val="0"/>
          <w:docGrid w:linePitch="0" w:charSpace="0"/>
        </w:sectPr>
      </w:pPr>
    </w:p>
    <w:p w14:paraId="700D99F9">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b/>
          <w:bCs/>
          <w:spacing w:val="0"/>
          <w:sz w:val="24"/>
          <w:szCs w:val="24"/>
        </w:rPr>
      </w:pPr>
      <w:r>
        <w:rPr>
          <w:rFonts w:ascii="宋体" w:hAnsi="宋体" w:eastAsia="宋体" w:cs="宋体"/>
          <w:b/>
          <w:bCs/>
          <w:spacing w:val="0"/>
          <w:sz w:val="24"/>
          <w:szCs w:val="24"/>
        </w:rPr>
        <w:t>4.4 投标人资格审查</w:t>
      </w:r>
    </w:p>
    <w:p w14:paraId="2585A8C9">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项目开标结束后，采购人或采购代理机构按照招标文件要求的资格条件对投标人提交的投标文件进行资格审查，以确定投标人是否具备投标资格。审查后合格投标人不足3 家的不得评标。</w:t>
      </w:r>
    </w:p>
    <w:p w14:paraId="4FDC3FEC">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b/>
          <w:bCs/>
          <w:spacing w:val="0"/>
          <w:sz w:val="24"/>
          <w:szCs w:val="24"/>
        </w:rPr>
      </w:pPr>
      <w:r>
        <w:rPr>
          <w:rFonts w:ascii="宋体" w:hAnsi="宋体" w:eastAsia="宋体" w:cs="宋体"/>
          <w:b/>
          <w:bCs/>
          <w:spacing w:val="0"/>
          <w:sz w:val="24"/>
          <w:szCs w:val="24"/>
        </w:rPr>
        <w:t>4.5 评审程序</w:t>
      </w:r>
    </w:p>
    <w:p w14:paraId="14C3D95B">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4.5.1 在评审专家中推选评标委员会组长。</w:t>
      </w:r>
    </w:p>
    <w:p w14:paraId="4DD8B0EE">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4.5.2 评标委员会组长召集成员认真阅读招标文件以及相关补充、质疑、答复文件、项目书面说明等材料，熟悉采购项目的基本概况，服务需求，采购合同主要条款，投标文件无效情形，评审方法、评审依据、评审标准等。</w:t>
      </w:r>
    </w:p>
    <w:p w14:paraId="47C573D8">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4.5.3 评标委员会对符合资格的投标人的投标文件进行符合性审查，以确定其是否满足招标文件的实质性要求。</w:t>
      </w:r>
    </w:p>
    <w:p w14:paraId="11AF97B5">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4.5.4 评标委员会按招标文件第三章规定的评标方法和标准，依法独立对投标文件进行审查、比较、评价，不受任何单位和个人的干预。</w:t>
      </w:r>
    </w:p>
    <w:p w14:paraId="546B61BD">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4.5.5 评标委员会可以要求投标人在山西政府采购平台上，对于投标文件中含义不明确、同类问题表述不一致或者有明显文字和计算错误的内容作出必要的澄清、说明或者更正。投标人的澄清、说明或者更正应当加盖电子印章。投标人的澄清、说明或者补正不得超出投标文件的范围或者改变投标文件的实质性内容。</w:t>
      </w:r>
    </w:p>
    <w:p w14:paraId="7A03B568">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4.5.6 投标文件报价出现前后不一致的，按照下列规定修正：</w:t>
      </w:r>
    </w:p>
    <w:p w14:paraId="2B6A52B1">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4.5.6.1 投标文件中报价明细表内容与投标文件中相应内容不一致的，以报价明细表为准；</w:t>
      </w:r>
    </w:p>
    <w:p w14:paraId="59DE5F91">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4.5.6.2 大写金额和小写金额不一致的，以大写金额为准；</w:t>
      </w:r>
    </w:p>
    <w:p w14:paraId="77BD3946">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4.5.6.3 单价金额小数点或者百分比有明显错位的，以报价明细表的总价为准，并修改单价；</w:t>
      </w:r>
    </w:p>
    <w:p w14:paraId="59418EFA">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4.5.6.4 总价金额与按单价汇总金额不一致的，以单价金额计算结果为准。</w:t>
      </w:r>
    </w:p>
    <w:p w14:paraId="6A5340AD">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同时出现两种以上不一致的，按照前款规定的顺序修正。修正后的报价按照经投标人加盖电子印章，或者由法定代表人或其授权的代表签字确认后产生约束力，投标人不确认的，其投标无效。</w:t>
      </w:r>
    </w:p>
    <w:p w14:paraId="7D269AD2">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4.5.7 采购人授权评标委员会根据评审汇总情况和招标文件规定确定中标人。</w:t>
      </w:r>
    </w:p>
    <w:p w14:paraId="565E2677">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4.5.8 编写评标报告，评标委员会须在评标报告上签字确认。</w:t>
      </w:r>
    </w:p>
    <w:p w14:paraId="6A9E9556">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b/>
          <w:bCs/>
          <w:spacing w:val="0"/>
          <w:sz w:val="24"/>
          <w:szCs w:val="24"/>
        </w:rPr>
      </w:pPr>
      <w:r>
        <w:rPr>
          <w:rFonts w:ascii="宋体" w:hAnsi="宋体" w:eastAsia="宋体" w:cs="宋体"/>
          <w:b/>
          <w:bCs/>
          <w:spacing w:val="0"/>
          <w:sz w:val="24"/>
          <w:szCs w:val="24"/>
        </w:rPr>
        <w:t>4.6 评审原则</w:t>
      </w:r>
    </w:p>
    <w:p w14:paraId="2FDE590B">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b/>
          <w:bCs/>
          <w:spacing w:val="0"/>
          <w:sz w:val="24"/>
          <w:szCs w:val="24"/>
        </w:rPr>
        <w:sectPr>
          <w:footerReference r:id="rId15" w:type="default"/>
          <w:pgSz w:w="11906" w:h="16839"/>
          <w:pgMar w:top="1701" w:right="1587" w:bottom="1417" w:left="1587" w:header="0" w:footer="986" w:gutter="0"/>
          <w:pgNumType w:fmt="decimal"/>
          <w:cols w:space="0" w:num="1"/>
          <w:rtlGutter w:val="0"/>
          <w:docGrid w:linePitch="0" w:charSpace="0"/>
        </w:sectPr>
      </w:pPr>
    </w:p>
    <w:p w14:paraId="642F9A22">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bookmarkStart w:id="7" w:name="bookmark14"/>
      <w:bookmarkEnd w:id="7"/>
      <w:r>
        <w:rPr>
          <w:rFonts w:ascii="宋体" w:hAnsi="宋体" w:eastAsia="宋体" w:cs="宋体"/>
          <w:spacing w:val="0"/>
          <w:sz w:val="24"/>
          <w:szCs w:val="24"/>
        </w:rPr>
        <w:t>4.6.1 评标委员会必须按照客观、公正、审慎原则进行独立评审，不带任何倾向性和启发性；不得向外界透露任何与评标有关的内容；任何单位和个人不得干扰、影响评标的正常进行；评标委员会及有关工作人员不得私下与投标人接触。</w:t>
      </w:r>
    </w:p>
    <w:p w14:paraId="7D518872">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4.6.2 评标中因评标委员会成员缺席、回避或者健康等特殊原因导致评标委员会组成不符合规定的，采购人或者采购代理机构应当依法补足后继续评标。被更换的评标委员会成员所作出的评标意见无效。依法重新组建评标委员会进行评标。原评标委员会所作出的评标意见无效。</w:t>
      </w:r>
    </w:p>
    <w:p w14:paraId="38399F6E">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4.6.3 评标委员会成员对需要共同认定的事项存在争议的，应当按照少数服从多数的原则作出结论。持不同意见的评标委员会成员应当在评标报告上签署不同意见及理由，否则视为同意评标报告。</w:t>
      </w:r>
    </w:p>
    <w:p w14:paraId="6BA701A2">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b/>
          <w:bCs/>
          <w:spacing w:val="0"/>
          <w:sz w:val="24"/>
          <w:szCs w:val="24"/>
        </w:rPr>
      </w:pPr>
      <w:r>
        <w:rPr>
          <w:rFonts w:ascii="宋体" w:hAnsi="宋体" w:eastAsia="宋体" w:cs="宋体"/>
          <w:b/>
          <w:bCs/>
          <w:spacing w:val="0"/>
          <w:sz w:val="24"/>
          <w:szCs w:val="24"/>
        </w:rPr>
        <w:t>5、确定中标人的原则</w:t>
      </w:r>
    </w:p>
    <w:p w14:paraId="351B7F9B">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5.1 采购人授权评标委员会根据评审汇总情况和招标文件规定确定中标人。</w:t>
      </w:r>
    </w:p>
    <w:p w14:paraId="07578384">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5.2 采购代理机构应当自评审结束之日起 2 个工作日内将评审报告送交采购人。采购人应当自收到评审报告之日起 5 个工作日内确定中标人。</w:t>
      </w:r>
    </w:p>
    <w:p w14:paraId="1A54ED1A">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5.3 采购人应当自收到评审报告之日起 5 个工作日内未按评审报告确定中标人的，又不能说明合法理由的，视同同意评审报告确定的中标人。</w:t>
      </w:r>
    </w:p>
    <w:p w14:paraId="19C3C001">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5.4 中标人拒绝与采购人签订合同的，采购人可以按照评标报告推荐的中标候选人名单排序，确定下一候选人为中标人，也可以重新开展政府采购活动。</w:t>
      </w:r>
    </w:p>
    <w:p w14:paraId="3C3824D2">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5.5 采购结果经采购人确认后，采购人（采购代理机构）将于 2 个工作日内在《中国山西政府采购网》上发布中标公告，同时向中标人发出《中标通知书》；对未通过资格审查的投标人，应当告知其未通过的原因。</w:t>
      </w:r>
    </w:p>
    <w:p w14:paraId="64C17DD3">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b/>
          <w:bCs/>
          <w:spacing w:val="0"/>
          <w:sz w:val="24"/>
          <w:szCs w:val="24"/>
        </w:rPr>
      </w:pPr>
      <w:r>
        <w:rPr>
          <w:rFonts w:ascii="宋体" w:hAnsi="宋体" w:eastAsia="宋体" w:cs="宋体"/>
          <w:b/>
          <w:bCs/>
          <w:spacing w:val="0"/>
          <w:sz w:val="24"/>
          <w:szCs w:val="24"/>
        </w:rPr>
        <w:t>6、合同授予</w:t>
      </w:r>
    </w:p>
    <w:p w14:paraId="1E5ED433">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6.1 签订合同</w:t>
      </w:r>
    </w:p>
    <w:p w14:paraId="300491EE">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6.1.1 采购人与中标人应当在《中标通知书》发出之日起 30 日内签订政府采购合同。</w:t>
      </w:r>
    </w:p>
    <w:p w14:paraId="0A084A96">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6.1.2 中标人无正当理由拒签合同的，其投标保证金不予退还且中标无效，并按照《中华人民共和国政府采购法》第七十七条第一款的规定追究法律责任。</w:t>
      </w:r>
    </w:p>
    <w:p w14:paraId="4C41E29B">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b/>
          <w:bCs/>
          <w:spacing w:val="0"/>
          <w:sz w:val="24"/>
          <w:szCs w:val="24"/>
        </w:rPr>
      </w:pPr>
      <w:r>
        <w:rPr>
          <w:rFonts w:ascii="宋体" w:hAnsi="宋体" w:eastAsia="宋体" w:cs="宋体"/>
          <w:b/>
          <w:bCs/>
          <w:spacing w:val="0"/>
          <w:sz w:val="24"/>
          <w:szCs w:val="24"/>
        </w:rPr>
        <w:t>6.2</w:t>
      </w:r>
      <w:r>
        <w:rPr>
          <w:rFonts w:ascii="宋体" w:hAnsi="宋体" w:eastAsia="宋体" w:cs="宋体"/>
          <w:spacing w:val="0"/>
          <w:sz w:val="24"/>
          <w:szCs w:val="24"/>
        </w:rPr>
        <w:t xml:space="preserve"> </w:t>
      </w:r>
      <w:r>
        <w:rPr>
          <w:rFonts w:ascii="宋体" w:hAnsi="宋体" w:eastAsia="宋体" w:cs="宋体"/>
          <w:b/>
          <w:bCs/>
          <w:spacing w:val="0"/>
          <w:sz w:val="24"/>
          <w:szCs w:val="24"/>
        </w:rPr>
        <w:t>履约保证金</w:t>
      </w:r>
    </w:p>
    <w:p w14:paraId="6CD41AA4">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6.2.1 合同签订时，采购人按《中华人民共和国政府采购法实施条例》有关规定自行收取项目履约保证金。采购人要求中标或者成交投标人提交履约保证金的，投标人</w:t>
      </w:r>
    </w:p>
    <w:p w14:paraId="409255CF">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sectPr>
          <w:footerReference r:id="rId16" w:type="default"/>
          <w:pgSz w:w="11906" w:h="16839"/>
          <w:pgMar w:top="1701" w:right="1587" w:bottom="1417" w:left="1587" w:header="0" w:footer="986" w:gutter="0"/>
          <w:pgNumType w:fmt="decimal"/>
          <w:cols w:space="0" w:num="1"/>
          <w:rtlGutter w:val="0"/>
          <w:docGrid w:linePitch="0" w:charSpace="0"/>
        </w:sectPr>
      </w:pPr>
    </w:p>
    <w:p w14:paraId="301D9DBA">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应当以支票、汇票、本票或者金融机构、担保机构出具的保函等非现金形式提交。具体内容见投标人须知前附表。</w:t>
      </w:r>
    </w:p>
    <w:p w14:paraId="3D9F756A">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6.2.2 按合同约定办理履约保证金退还手续。</w:t>
      </w:r>
    </w:p>
    <w:p w14:paraId="6D016EAD">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b/>
          <w:bCs/>
          <w:spacing w:val="0"/>
          <w:sz w:val="24"/>
          <w:szCs w:val="24"/>
        </w:rPr>
      </w:pPr>
      <w:r>
        <w:rPr>
          <w:rFonts w:ascii="宋体" w:hAnsi="宋体" w:eastAsia="宋体" w:cs="宋体"/>
          <w:b/>
          <w:bCs/>
          <w:spacing w:val="0"/>
          <w:sz w:val="24"/>
          <w:szCs w:val="24"/>
        </w:rPr>
        <w:t>7、合同款的结算</w:t>
      </w:r>
    </w:p>
    <w:p w14:paraId="326E31CE">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合同款由采购人按招标文件规定的付款方式自行支付。若资金在采购人处的，由采购人直接支付；若资金在核算中心的，由采购人向核算中心发起支付令，由核算中心把合同款打入中标人帐户。</w:t>
      </w:r>
    </w:p>
    <w:p w14:paraId="0CE2054F">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b/>
          <w:bCs/>
          <w:spacing w:val="0"/>
          <w:sz w:val="24"/>
          <w:szCs w:val="24"/>
        </w:rPr>
      </w:pPr>
      <w:r>
        <w:rPr>
          <w:rFonts w:ascii="宋体" w:hAnsi="宋体" w:eastAsia="宋体" w:cs="宋体"/>
          <w:b/>
          <w:bCs/>
          <w:spacing w:val="0"/>
          <w:sz w:val="24"/>
          <w:szCs w:val="24"/>
        </w:rPr>
        <w:t>8、需要补充的其他内容</w:t>
      </w:r>
    </w:p>
    <w:p w14:paraId="340CEB91">
      <w:pPr>
        <w:keepNext w:val="0"/>
        <w:keepLines w:val="0"/>
        <w:pageBreakBefore w:val="0"/>
        <w:widowControl/>
        <w:kinsoku w:val="0"/>
        <w:wordWrap/>
        <w:overflowPunct/>
        <w:topLinePunct w:val="0"/>
        <w:autoSpaceDE w:val="0"/>
        <w:autoSpaceDN w:val="0"/>
        <w:bidi w:val="0"/>
        <w:adjustRightInd w:val="0"/>
        <w:snapToGrid w:val="0"/>
        <w:spacing w:line="440" w:lineRule="exact"/>
        <w:ind w:left="1" w:right="31" w:firstLine="478"/>
        <w:textAlignment w:val="baseline"/>
        <w:rPr>
          <w:rFonts w:ascii="宋体" w:hAnsi="宋体" w:eastAsia="宋体" w:cs="宋体"/>
          <w:spacing w:val="0"/>
          <w:sz w:val="24"/>
          <w:szCs w:val="24"/>
        </w:rPr>
      </w:pPr>
      <w:r>
        <w:rPr>
          <w:rFonts w:ascii="宋体" w:hAnsi="宋体" w:eastAsia="宋体" w:cs="宋体"/>
          <w:spacing w:val="0"/>
          <w:sz w:val="24"/>
          <w:szCs w:val="24"/>
        </w:rPr>
        <w:t>需要补充的其他内容，见投标人须知前附表。</w:t>
      </w:r>
    </w:p>
    <w:p w14:paraId="500FAE5E">
      <w:pPr>
        <w:pageBreakBefore w:val="0"/>
        <w:wordWrap/>
        <w:overflowPunct/>
        <w:topLinePunct w:val="0"/>
        <w:bidi w:val="0"/>
        <w:spacing w:line="219" w:lineRule="auto"/>
        <w:rPr>
          <w:rFonts w:ascii="宋体" w:hAnsi="宋体" w:eastAsia="宋体" w:cs="宋体"/>
          <w:spacing w:val="0"/>
          <w:sz w:val="24"/>
          <w:szCs w:val="24"/>
        </w:rPr>
        <w:sectPr>
          <w:footerReference r:id="rId17" w:type="default"/>
          <w:pgSz w:w="11906" w:h="16839"/>
          <w:pgMar w:top="1701" w:right="1587" w:bottom="1417" w:left="1587" w:header="0" w:footer="986" w:gutter="0"/>
          <w:pgNumType w:fmt="decimal"/>
          <w:cols w:space="0" w:num="1"/>
          <w:rtlGutter w:val="0"/>
          <w:docGrid w:linePitch="0" w:charSpace="0"/>
        </w:sectPr>
      </w:pPr>
    </w:p>
    <w:p w14:paraId="076A2A65">
      <w:pPr>
        <w:pageBreakBefore w:val="0"/>
        <w:wordWrap/>
        <w:overflowPunct/>
        <w:topLinePunct w:val="0"/>
        <w:bidi w:val="0"/>
        <w:spacing w:line="219" w:lineRule="auto"/>
        <w:ind w:left="3834"/>
        <w:outlineLvl w:val="0"/>
        <w:rPr>
          <w:rFonts w:ascii="宋体" w:hAnsi="宋体" w:eastAsia="宋体" w:cs="宋体"/>
          <w:spacing w:val="0"/>
          <w:sz w:val="24"/>
          <w:szCs w:val="24"/>
        </w:rPr>
      </w:pPr>
      <w:bookmarkStart w:id="8" w:name="_Toc11975"/>
      <w:r>
        <w:rPr>
          <w:rFonts w:ascii="宋体" w:hAnsi="宋体" w:eastAsia="宋体" w:cs="宋体"/>
          <w:b/>
          <w:bCs/>
          <w:spacing w:val="0"/>
          <w:sz w:val="24"/>
          <w:szCs w:val="24"/>
        </w:rPr>
        <w:t>第三章</w:t>
      </w:r>
      <w:r>
        <w:rPr>
          <w:rFonts w:ascii="宋体" w:hAnsi="宋体" w:eastAsia="宋体" w:cs="宋体"/>
          <w:spacing w:val="0"/>
          <w:sz w:val="24"/>
          <w:szCs w:val="24"/>
        </w:rPr>
        <w:t xml:space="preserve">  </w:t>
      </w:r>
      <w:r>
        <w:rPr>
          <w:rFonts w:ascii="宋体" w:hAnsi="宋体" w:eastAsia="宋体" w:cs="宋体"/>
          <w:b/>
          <w:bCs/>
          <w:spacing w:val="0"/>
          <w:sz w:val="24"/>
          <w:szCs w:val="24"/>
        </w:rPr>
        <w:t>评标方法及标准</w:t>
      </w:r>
      <w:bookmarkEnd w:id="8"/>
    </w:p>
    <w:p w14:paraId="47ED366C">
      <w:pPr>
        <w:pStyle w:val="4"/>
        <w:pageBreakBefore w:val="0"/>
        <w:wordWrap/>
        <w:overflowPunct/>
        <w:topLinePunct w:val="0"/>
        <w:bidi w:val="0"/>
        <w:spacing w:line="259" w:lineRule="auto"/>
        <w:rPr>
          <w:spacing w:val="0"/>
          <w:sz w:val="24"/>
          <w:szCs w:val="24"/>
        </w:rPr>
      </w:pPr>
    </w:p>
    <w:p w14:paraId="7B1FD259">
      <w:pPr>
        <w:pageBreakBefore w:val="0"/>
        <w:wordWrap/>
        <w:overflowPunct/>
        <w:topLinePunct w:val="0"/>
        <w:bidi w:val="0"/>
        <w:spacing w:line="219" w:lineRule="auto"/>
        <w:ind w:left="4315"/>
        <w:outlineLvl w:val="0"/>
        <w:rPr>
          <w:rFonts w:ascii="宋体" w:hAnsi="宋体" w:eastAsia="宋体" w:cs="宋体"/>
          <w:spacing w:val="0"/>
          <w:sz w:val="24"/>
          <w:szCs w:val="24"/>
        </w:rPr>
      </w:pPr>
      <w:bookmarkStart w:id="9" w:name="_Toc31999"/>
      <w:r>
        <w:rPr>
          <w:rFonts w:ascii="宋体" w:hAnsi="宋体" w:eastAsia="宋体" w:cs="宋体"/>
          <w:b/>
          <w:bCs/>
          <w:spacing w:val="0"/>
          <w:sz w:val="24"/>
          <w:szCs w:val="24"/>
        </w:rPr>
        <w:t>评标办法前附表</w:t>
      </w:r>
      <w:bookmarkEnd w:id="9"/>
    </w:p>
    <w:tbl>
      <w:tblPr>
        <w:tblStyle w:val="17"/>
        <w:tblpPr w:leftFromText="180" w:rightFromText="180" w:vertAnchor="text" w:horzAnchor="page" w:tblpXSpec="center" w:tblpY="537"/>
        <w:tblOverlap w:val="never"/>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8"/>
        <w:gridCol w:w="1001"/>
        <w:gridCol w:w="2860"/>
        <w:gridCol w:w="5384"/>
      </w:tblGrid>
      <w:tr w14:paraId="1BDC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718" w:type="dxa"/>
            <w:vAlign w:val="top"/>
          </w:tcPr>
          <w:p w14:paraId="7B71B972">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152"/>
              <w:textAlignment w:val="baseline"/>
              <w:rPr>
                <w:spacing w:val="0"/>
                <w:sz w:val="24"/>
                <w:szCs w:val="24"/>
              </w:rPr>
            </w:pPr>
            <w:r>
              <w:rPr>
                <w:b/>
                <w:bCs/>
                <w:spacing w:val="0"/>
                <w:sz w:val="24"/>
                <w:szCs w:val="24"/>
              </w:rPr>
              <w:t>序号</w:t>
            </w:r>
          </w:p>
        </w:tc>
        <w:tc>
          <w:tcPr>
            <w:tcW w:w="1001" w:type="dxa"/>
            <w:vAlign w:val="top"/>
          </w:tcPr>
          <w:p w14:paraId="473FF223">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186"/>
              <w:textAlignment w:val="baseline"/>
              <w:rPr>
                <w:spacing w:val="0"/>
                <w:sz w:val="24"/>
                <w:szCs w:val="24"/>
              </w:rPr>
            </w:pPr>
            <w:r>
              <w:rPr>
                <w:b/>
                <w:bCs/>
                <w:spacing w:val="0"/>
                <w:sz w:val="24"/>
                <w:szCs w:val="24"/>
              </w:rPr>
              <w:t>评审项</w:t>
            </w:r>
          </w:p>
        </w:tc>
        <w:tc>
          <w:tcPr>
            <w:tcW w:w="2860" w:type="dxa"/>
            <w:vAlign w:val="top"/>
          </w:tcPr>
          <w:p w14:paraId="7B325B2F">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1165"/>
              <w:textAlignment w:val="baseline"/>
              <w:rPr>
                <w:spacing w:val="0"/>
                <w:sz w:val="24"/>
                <w:szCs w:val="24"/>
              </w:rPr>
            </w:pPr>
            <w:r>
              <w:rPr>
                <w:b/>
                <w:bCs/>
                <w:spacing w:val="0"/>
                <w:sz w:val="24"/>
                <w:szCs w:val="24"/>
              </w:rPr>
              <w:t>评审因素</w:t>
            </w:r>
          </w:p>
        </w:tc>
        <w:tc>
          <w:tcPr>
            <w:tcW w:w="5384" w:type="dxa"/>
            <w:vAlign w:val="top"/>
          </w:tcPr>
          <w:p w14:paraId="77A12066">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2288"/>
              <w:textAlignment w:val="baseline"/>
              <w:rPr>
                <w:spacing w:val="0"/>
                <w:sz w:val="24"/>
                <w:szCs w:val="24"/>
              </w:rPr>
            </w:pPr>
            <w:r>
              <w:rPr>
                <w:b/>
                <w:bCs/>
                <w:spacing w:val="0"/>
                <w:sz w:val="24"/>
                <w:szCs w:val="24"/>
              </w:rPr>
              <w:t>评审标准</w:t>
            </w:r>
          </w:p>
        </w:tc>
      </w:tr>
      <w:tr w14:paraId="39A8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3" w:hRule="atLeast"/>
          <w:jc w:val="center"/>
        </w:trPr>
        <w:tc>
          <w:tcPr>
            <w:tcW w:w="718" w:type="dxa"/>
            <w:vMerge w:val="restart"/>
            <w:vAlign w:val="center"/>
          </w:tcPr>
          <w:p w14:paraId="3E6276AA">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1</w:t>
            </w:r>
          </w:p>
        </w:tc>
        <w:tc>
          <w:tcPr>
            <w:tcW w:w="1001" w:type="dxa"/>
            <w:vMerge w:val="restart"/>
            <w:vAlign w:val="center"/>
          </w:tcPr>
          <w:p w14:paraId="67E7D23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资格</w:t>
            </w:r>
          </w:p>
          <w:p w14:paraId="2B1979CE">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评审</w:t>
            </w:r>
          </w:p>
        </w:tc>
        <w:tc>
          <w:tcPr>
            <w:tcW w:w="2860" w:type="dxa"/>
            <w:vAlign w:val="center"/>
          </w:tcPr>
          <w:p w14:paraId="50EEA317">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具有独立承担民事责任的能力</w:t>
            </w:r>
          </w:p>
        </w:tc>
        <w:tc>
          <w:tcPr>
            <w:tcW w:w="5384" w:type="dxa"/>
            <w:vAlign w:val="top"/>
          </w:tcPr>
          <w:p w14:paraId="202BDFA4">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提供供应商信用承诺书。</w:t>
            </w:r>
          </w:p>
          <w:p w14:paraId="2ED8317E">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以上证明材料须符合要求、有效、完整。否则，响应无效。</w:t>
            </w:r>
          </w:p>
        </w:tc>
      </w:tr>
      <w:tr w14:paraId="6704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jc w:val="center"/>
        </w:trPr>
        <w:tc>
          <w:tcPr>
            <w:tcW w:w="718" w:type="dxa"/>
            <w:vMerge w:val="continue"/>
            <w:vAlign w:val="top"/>
          </w:tcPr>
          <w:p w14:paraId="268817BD">
            <w:pPr>
              <w:keepNext w:val="0"/>
              <w:keepLines w:val="0"/>
              <w:pageBreakBefore w:val="0"/>
              <w:widowControl/>
              <w:kinsoku w:val="0"/>
              <w:wordWrap/>
              <w:overflowPunct/>
              <w:topLinePunct w:val="0"/>
              <w:autoSpaceDE w:val="0"/>
              <w:autoSpaceDN w:val="0"/>
              <w:bidi w:val="0"/>
              <w:adjustRightInd w:val="0"/>
              <w:snapToGrid w:val="0"/>
              <w:spacing w:line="360" w:lineRule="exact"/>
              <w:ind w:firstLine="482"/>
              <w:textAlignment w:val="baseline"/>
              <w:rPr>
                <w:rFonts w:ascii="宋体" w:hAnsi="宋体" w:eastAsia="宋体" w:cs="宋体"/>
                <w:snapToGrid w:val="0"/>
                <w:color w:val="000000"/>
                <w:spacing w:val="0"/>
                <w:kern w:val="0"/>
                <w:sz w:val="24"/>
                <w:szCs w:val="24"/>
                <w:lang w:val="en-US" w:eastAsia="en-US" w:bidi="ar-SA"/>
              </w:rPr>
            </w:pPr>
          </w:p>
        </w:tc>
        <w:tc>
          <w:tcPr>
            <w:tcW w:w="1001" w:type="dxa"/>
            <w:vMerge w:val="continue"/>
            <w:vAlign w:val="top"/>
          </w:tcPr>
          <w:p w14:paraId="1AF318C8">
            <w:pPr>
              <w:keepNext w:val="0"/>
              <w:keepLines w:val="0"/>
              <w:pageBreakBefore w:val="0"/>
              <w:widowControl/>
              <w:kinsoku w:val="0"/>
              <w:wordWrap/>
              <w:overflowPunct/>
              <w:topLinePunct w:val="0"/>
              <w:autoSpaceDE w:val="0"/>
              <w:autoSpaceDN w:val="0"/>
              <w:bidi w:val="0"/>
              <w:adjustRightInd w:val="0"/>
              <w:snapToGrid w:val="0"/>
              <w:spacing w:line="360" w:lineRule="exact"/>
              <w:ind w:firstLine="482"/>
              <w:textAlignment w:val="baseline"/>
              <w:rPr>
                <w:rFonts w:ascii="宋体" w:hAnsi="宋体" w:eastAsia="宋体" w:cs="宋体"/>
                <w:snapToGrid w:val="0"/>
                <w:color w:val="000000"/>
                <w:spacing w:val="0"/>
                <w:kern w:val="0"/>
                <w:sz w:val="24"/>
                <w:szCs w:val="24"/>
                <w:lang w:val="en-US" w:eastAsia="en-US" w:bidi="ar-SA"/>
              </w:rPr>
            </w:pPr>
          </w:p>
        </w:tc>
        <w:tc>
          <w:tcPr>
            <w:tcW w:w="2860" w:type="dxa"/>
            <w:vAlign w:val="center"/>
          </w:tcPr>
          <w:p w14:paraId="597FDB80">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具有良好的商业信誉和健全的财务会计制度</w:t>
            </w:r>
          </w:p>
        </w:tc>
        <w:tc>
          <w:tcPr>
            <w:tcW w:w="5384" w:type="dxa"/>
            <w:vAlign w:val="top"/>
          </w:tcPr>
          <w:p w14:paraId="2E0505EA">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提供供应商信用承诺书。</w:t>
            </w:r>
          </w:p>
          <w:p w14:paraId="5552C377">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以上证明材料须符合要求、有效、完整。否则，响应无效。</w:t>
            </w:r>
          </w:p>
        </w:tc>
      </w:tr>
      <w:tr w14:paraId="22FC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718" w:type="dxa"/>
            <w:vMerge w:val="continue"/>
            <w:vAlign w:val="top"/>
          </w:tcPr>
          <w:p w14:paraId="794CF762">
            <w:pPr>
              <w:keepNext w:val="0"/>
              <w:keepLines w:val="0"/>
              <w:pageBreakBefore w:val="0"/>
              <w:widowControl/>
              <w:kinsoku w:val="0"/>
              <w:wordWrap/>
              <w:overflowPunct/>
              <w:topLinePunct w:val="0"/>
              <w:autoSpaceDE w:val="0"/>
              <w:autoSpaceDN w:val="0"/>
              <w:bidi w:val="0"/>
              <w:adjustRightInd w:val="0"/>
              <w:snapToGrid w:val="0"/>
              <w:spacing w:line="360" w:lineRule="exact"/>
              <w:ind w:firstLine="482"/>
              <w:textAlignment w:val="baseline"/>
              <w:rPr>
                <w:rFonts w:ascii="宋体" w:hAnsi="宋体" w:eastAsia="宋体" w:cs="宋体"/>
                <w:snapToGrid w:val="0"/>
                <w:color w:val="000000"/>
                <w:spacing w:val="0"/>
                <w:kern w:val="0"/>
                <w:sz w:val="24"/>
                <w:szCs w:val="24"/>
                <w:lang w:val="en-US" w:eastAsia="en-US" w:bidi="ar-SA"/>
              </w:rPr>
            </w:pPr>
          </w:p>
        </w:tc>
        <w:tc>
          <w:tcPr>
            <w:tcW w:w="1001" w:type="dxa"/>
            <w:vMerge w:val="continue"/>
            <w:vAlign w:val="top"/>
          </w:tcPr>
          <w:p w14:paraId="731341EF">
            <w:pPr>
              <w:keepNext w:val="0"/>
              <w:keepLines w:val="0"/>
              <w:pageBreakBefore w:val="0"/>
              <w:widowControl/>
              <w:kinsoku w:val="0"/>
              <w:wordWrap/>
              <w:overflowPunct/>
              <w:topLinePunct w:val="0"/>
              <w:autoSpaceDE w:val="0"/>
              <w:autoSpaceDN w:val="0"/>
              <w:bidi w:val="0"/>
              <w:adjustRightInd w:val="0"/>
              <w:snapToGrid w:val="0"/>
              <w:spacing w:line="360" w:lineRule="exact"/>
              <w:ind w:firstLine="482"/>
              <w:textAlignment w:val="baseline"/>
              <w:rPr>
                <w:rFonts w:ascii="宋体" w:hAnsi="宋体" w:eastAsia="宋体" w:cs="宋体"/>
                <w:snapToGrid w:val="0"/>
                <w:color w:val="000000"/>
                <w:spacing w:val="0"/>
                <w:kern w:val="0"/>
                <w:sz w:val="24"/>
                <w:szCs w:val="24"/>
                <w:lang w:val="en-US" w:eastAsia="en-US" w:bidi="ar-SA"/>
              </w:rPr>
            </w:pPr>
          </w:p>
        </w:tc>
        <w:tc>
          <w:tcPr>
            <w:tcW w:w="2860" w:type="dxa"/>
            <w:vAlign w:val="center"/>
          </w:tcPr>
          <w:p w14:paraId="3E3BDF24">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具有履行合同所必需的设备和专业技术能力</w:t>
            </w:r>
          </w:p>
        </w:tc>
        <w:tc>
          <w:tcPr>
            <w:tcW w:w="5384" w:type="dxa"/>
            <w:vAlign w:val="top"/>
          </w:tcPr>
          <w:p w14:paraId="79F94977">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提供供应商信用承诺书。</w:t>
            </w:r>
          </w:p>
          <w:p w14:paraId="262E668A">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以上证明材料须符合要求、有效、完整。否则，响应无效。</w:t>
            </w:r>
          </w:p>
        </w:tc>
      </w:tr>
      <w:tr w14:paraId="7E33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718" w:type="dxa"/>
            <w:vMerge w:val="continue"/>
            <w:vAlign w:val="top"/>
          </w:tcPr>
          <w:p w14:paraId="24D919E2">
            <w:pPr>
              <w:keepNext w:val="0"/>
              <w:keepLines w:val="0"/>
              <w:pageBreakBefore w:val="0"/>
              <w:widowControl/>
              <w:kinsoku w:val="0"/>
              <w:wordWrap/>
              <w:overflowPunct/>
              <w:topLinePunct w:val="0"/>
              <w:autoSpaceDE w:val="0"/>
              <w:autoSpaceDN w:val="0"/>
              <w:bidi w:val="0"/>
              <w:adjustRightInd w:val="0"/>
              <w:snapToGrid w:val="0"/>
              <w:spacing w:line="360" w:lineRule="exact"/>
              <w:ind w:firstLine="482"/>
              <w:textAlignment w:val="baseline"/>
              <w:rPr>
                <w:rFonts w:ascii="宋体" w:hAnsi="宋体" w:eastAsia="宋体" w:cs="宋体"/>
                <w:snapToGrid w:val="0"/>
                <w:color w:val="000000"/>
                <w:spacing w:val="0"/>
                <w:kern w:val="0"/>
                <w:sz w:val="24"/>
                <w:szCs w:val="24"/>
                <w:lang w:val="en-US" w:eastAsia="en-US" w:bidi="ar-SA"/>
              </w:rPr>
            </w:pPr>
          </w:p>
        </w:tc>
        <w:tc>
          <w:tcPr>
            <w:tcW w:w="1001" w:type="dxa"/>
            <w:vMerge w:val="continue"/>
            <w:vAlign w:val="top"/>
          </w:tcPr>
          <w:p w14:paraId="304CCE24">
            <w:pPr>
              <w:keepNext w:val="0"/>
              <w:keepLines w:val="0"/>
              <w:pageBreakBefore w:val="0"/>
              <w:widowControl/>
              <w:kinsoku w:val="0"/>
              <w:wordWrap/>
              <w:overflowPunct/>
              <w:topLinePunct w:val="0"/>
              <w:autoSpaceDE w:val="0"/>
              <w:autoSpaceDN w:val="0"/>
              <w:bidi w:val="0"/>
              <w:adjustRightInd w:val="0"/>
              <w:snapToGrid w:val="0"/>
              <w:spacing w:line="360" w:lineRule="exact"/>
              <w:ind w:firstLine="482"/>
              <w:textAlignment w:val="baseline"/>
              <w:rPr>
                <w:rFonts w:ascii="宋体" w:hAnsi="宋体" w:eastAsia="宋体" w:cs="宋体"/>
                <w:snapToGrid w:val="0"/>
                <w:color w:val="000000"/>
                <w:spacing w:val="0"/>
                <w:kern w:val="0"/>
                <w:sz w:val="24"/>
                <w:szCs w:val="24"/>
                <w:lang w:val="en-US" w:eastAsia="en-US" w:bidi="ar-SA"/>
              </w:rPr>
            </w:pPr>
          </w:p>
        </w:tc>
        <w:tc>
          <w:tcPr>
            <w:tcW w:w="2860" w:type="dxa"/>
            <w:vAlign w:val="center"/>
          </w:tcPr>
          <w:p w14:paraId="443F2458">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有依法缴纳税收和社会保障资金的良好记录</w:t>
            </w:r>
          </w:p>
        </w:tc>
        <w:tc>
          <w:tcPr>
            <w:tcW w:w="5384" w:type="dxa"/>
            <w:vAlign w:val="top"/>
          </w:tcPr>
          <w:p w14:paraId="148ED3A7">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提供供应商信用承诺书。</w:t>
            </w:r>
          </w:p>
          <w:p w14:paraId="3F87DAE7">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以上证明材料须符合要求、有效、完整。否则，响应无效。</w:t>
            </w:r>
          </w:p>
        </w:tc>
      </w:tr>
      <w:tr w14:paraId="380A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jc w:val="center"/>
        </w:trPr>
        <w:tc>
          <w:tcPr>
            <w:tcW w:w="718" w:type="dxa"/>
            <w:vMerge w:val="continue"/>
            <w:vAlign w:val="top"/>
          </w:tcPr>
          <w:p w14:paraId="0023E188">
            <w:pPr>
              <w:keepNext w:val="0"/>
              <w:keepLines w:val="0"/>
              <w:pageBreakBefore w:val="0"/>
              <w:widowControl/>
              <w:kinsoku w:val="0"/>
              <w:wordWrap/>
              <w:overflowPunct/>
              <w:topLinePunct w:val="0"/>
              <w:autoSpaceDE w:val="0"/>
              <w:autoSpaceDN w:val="0"/>
              <w:bidi w:val="0"/>
              <w:adjustRightInd w:val="0"/>
              <w:snapToGrid w:val="0"/>
              <w:spacing w:line="360" w:lineRule="exact"/>
              <w:ind w:firstLine="482"/>
              <w:textAlignment w:val="baseline"/>
              <w:rPr>
                <w:rFonts w:ascii="宋体" w:hAnsi="宋体" w:eastAsia="宋体" w:cs="宋体"/>
                <w:snapToGrid w:val="0"/>
                <w:color w:val="000000"/>
                <w:spacing w:val="0"/>
                <w:kern w:val="0"/>
                <w:sz w:val="24"/>
                <w:szCs w:val="24"/>
                <w:lang w:val="en-US" w:eastAsia="en-US" w:bidi="ar-SA"/>
              </w:rPr>
            </w:pPr>
          </w:p>
        </w:tc>
        <w:tc>
          <w:tcPr>
            <w:tcW w:w="1001" w:type="dxa"/>
            <w:vMerge w:val="continue"/>
            <w:vAlign w:val="top"/>
          </w:tcPr>
          <w:p w14:paraId="50FF3034">
            <w:pPr>
              <w:keepNext w:val="0"/>
              <w:keepLines w:val="0"/>
              <w:pageBreakBefore w:val="0"/>
              <w:widowControl/>
              <w:kinsoku w:val="0"/>
              <w:wordWrap/>
              <w:overflowPunct/>
              <w:topLinePunct w:val="0"/>
              <w:autoSpaceDE w:val="0"/>
              <w:autoSpaceDN w:val="0"/>
              <w:bidi w:val="0"/>
              <w:adjustRightInd w:val="0"/>
              <w:snapToGrid w:val="0"/>
              <w:spacing w:line="360" w:lineRule="exact"/>
              <w:ind w:firstLine="482"/>
              <w:textAlignment w:val="baseline"/>
              <w:rPr>
                <w:rFonts w:ascii="宋体" w:hAnsi="宋体" w:eastAsia="宋体" w:cs="宋体"/>
                <w:snapToGrid w:val="0"/>
                <w:color w:val="000000"/>
                <w:spacing w:val="0"/>
                <w:kern w:val="0"/>
                <w:sz w:val="24"/>
                <w:szCs w:val="24"/>
                <w:lang w:val="en-US" w:eastAsia="en-US" w:bidi="ar-SA"/>
              </w:rPr>
            </w:pPr>
          </w:p>
        </w:tc>
        <w:tc>
          <w:tcPr>
            <w:tcW w:w="2860" w:type="dxa"/>
            <w:vAlign w:val="center"/>
          </w:tcPr>
          <w:p w14:paraId="2AC230F1">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参加政府采购活动前三年内，在经营活动中没有重大违法记录</w:t>
            </w:r>
          </w:p>
        </w:tc>
        <w:tc>
          <w:tcPr>
            <w:tcW w:w="5384" w:type="dxa"/>
            <w:vAlign w:val="top"/>
          </w:tcPr>
          <w:p w14:paraId="2F2F62F1">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提供供应商信用承诺书。</w:t>
            </w:r>
          </w:p>
          <w:p w14:paraId="3EDC8DFC">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以上证明材料须符合要求、有效、完整。否则，响应无效。</w:t>
            </w:r>
          </w:p>
        </w:tc>
      </w:tr>
      <w:tr w14:paraId="77A7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718" w:type="dxa"/>
            <w:vMerge w:val="continue"/>
            <w:vAlign w:val="top"/>
          </w:tcPr>
          <w:p w14:paraId="6F2EF5B9">
            <w:pPr>
              <w:keepNext w:val="0"/>
              <w:keepLines w:val="0"/>
              <w:pageBreakBefore w:val="0"/>
              <w:widowControl/>
              <w:kinsoku w:val="0"/>
              <w:wordWrap/>
              <w:overflowPunct/>
              <w:topLinePunct w:val="0"/>
              <w:autoSpaceDE w:val="0"/>
              <w:autoSpaceDN w:val="0"/>
              <w:bidi w:val="0"/>
              <w:adjustRightInd w:val="0"/>
              <w:snapToGrid w:val="0"/>
              <w:spacing w:line="360" w:lineRule="exact"/>
              <w:ind w:firstLine="482"/>
              <w:textAlignment w:val="baseline"/>
              <w:rPr>
                <w:rFonts w:ascii="宋体" w:hAnsi="宋体" w:eastAsia="宋体" w:cs="宋体"/>
                <w:snapToGrid w:val="0"/>
                <w:color w:val="000000"/>
                <w:spacing w:val="0"/>
                <w:kern w:val="0"/>
                <w:sz w:val="24"/>
                <w:szCs w:val="24"/>
                <w:lang w:val="en-US" w:eastAsia="en-US" w:bidi="ar-SA"/>
              </w:rPr>
            </w:pPr>
          </w:p>
        </w:tc>
        <w:tc>
          <w:tcPr>
            <w:tcW w:w="1001" w:type="dxa"/>
            <w:vMerge w:val="continue"/>
            <w:vAlign w:val="top"/>
          </w:tcPr>
          <w:p w14:paraId="7AD275F9">
            <w:pPr>
              <w:keepNext w:val="0"/>
              <w:keepLines w:val="0"/>
              <w:pageBreakBefore w:val="0"/>
              <w:widowControl/>
              <w:kinsoku w:val="0"/>
              <w:wordWrap/>
              <w:overflowPunct/>
              <w:topLinePunct w:val="0"/>
              <w:autoSpaceDE w:val="0"/>
              <w:autoSpaceDN w:val="0"/>
              <w:bidi w:val="0"/>
              <w:adjustRightInd w:val="0"/>
              <w:snapToGrid w:val="0"/>
              <w:spacing w:line="360" w:lineRule="exact"/>
              <w:ind w:firstLine="482"/>
              <w:textAlignment w:val="baseline"/>
              <w:rPr>
                <w:rFonts w:ascii="宋体" w:hAnsi="宋体" w:eastAsia="宋体" w:cs="宋体"/>
                <w:snapToGrid w:val="0"/>
                <w:color w:val="000000"/>
                <w:spacing w:val="0"/>
                <w:kern w:val="0"/>
                <w:sz w:val="24"/>
                <w:szCs w:val="24"/>
                <w:lang w:val="en-US" w:eastAsia="en-US" w:bidi="ar-SA"/>
              </w:rPr>
            </w:pPr>
          </w:p>
        </w:tc>
        <w:tc>
          <w:tcPr>
            <w:tcW w:w="2860" w:type="dxa"/>
            <w:vAlign w:val="center"/>
          </w:tcPr>
          <w:p w14:paraId="78A68885">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本项目的特定资格要求</w:t>
            </w:r>
          </w:p>
        </w:tc>
        <w:tc>
          <w:tcPr>
            <w:tcW w:w="5384" w:type="dxa"/>
            <w:vAlign w:val="top"/>
          </w:tcPr>
          <w:p w14:paraId="429A9C63">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符合招标文件要求</w:t>
            </w:r>
          </w:p>
        </w:tc>
      </w:tr>
      <w:tr w14:paraId="7E17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2" w:hRule="atLeast"/>
          <w:jc w:val="center"/>
        </w:trPr>
        <w:tc>
          <w:tcPr>
            <w:tcW w:w="718" w:type="dxa"/>
            <w:vMerge w:val="restart"/>
            <w:vAlign w:val="center"/>
          </w:tcPr>
          <w:p w14:paraId="242BDE55">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314"/>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2</w:t>
            </w:r>
          </w:p>
        </w:tc>
        <w:tc>
          <w:tcPr>
            <w:tcW w:w="1001" w:type="dxa"/>
            <w:vMerge w:val="restart"/>
            <w:vAlign w:val="center"/>
          </w:tcPr>
          <w:p w14:paraId="7D8320DA">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right="185"/>
              <w:jc w:val="center"/>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符合性</w:t>
            </w:r>
          </w:p>
          <w:p w14:paraId="7282763F">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right="185"/>
              <w:jc w:val="center"/>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评审</w:t>
            </w:r>
          </w:p>
        </w:tc>
        <w:tc>
          <w:tcPr>
            <w:tcW w:w="2860" w:type="dxa"/>
            <w:vAlign w:val="top"/>
          </w:tcPr>
          <w:p w14:paraId="2FB77DA2">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p>
          <w:p w14:paraId="22915B75">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p>
          <w:p w14:paraId="143B8B71">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p>
          <w:p w14:paraId="183BA9A4">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投标人代表证明</w:t>
            </w:r>
          </w:p>
        </w:tc>
        <w:tc>
          <w:tcPr>
            <w:tcW w:w="5384" w:type="dxa"/>
            <w:vAlign w:val="top"/>
          </w:tcPr>
          <w:p w14:paraId="7C219AE3">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（1）法定代表人（负责人）参加投标的，提供“法定代表人（负责人）证明书 ”；</w:t>
            </w:r>
          </w:p>
          <w:p w14:paraId="41F20B9C">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（2）委托代理人参加投标的，提供“法定代表人（负责人）证明书 ”及“法定代表人（负责人）授权委托书 ”；</w:t>
            </w:r>
          </w:p>
          <w:p w14:paraId="295D3D71">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（3） 自然人参加投标的，提供个人身份证明扫描件。</w:t>
            </w:r>
          </w:p>
          <w:p w14:paraId="44F981F8">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以上证明材料须符合要求、有效、完整。否则，响应无效。</w:t>
            </w:r>
          </w:p>
        </w:tc>
      </w:tr>
      <w:tr w14:paraId="1014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718" w:type="dxa"/>
            <w:vMerge w:val="continue"/>
            <w:vAlign w:val="top"/>
          </w:tcPr>
          <w:p w14:paraId="43D4C955">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eastAsia="宋体" w:cs="宋体"/>
                <w:snapToGrid w:val="0"/>
                <w:color w:val="000000"/>
                <w:spacing w:val="0"/>
                <w:kern w:val="0"/>
                <w:sz w:val="24"/>
                <w:szCs w:val="24"/>
                <w:lang w:val="en-US" w:eastAsia="en-US" w:bidi="ar-SA"/>
              </w:rPr>
            </w:pPr>
          </w:p>
        </w:tc>
        <w:tc>
          <w:tcPr>
            <w:tcW w:w="1001" w:type="dxa"/>
            <w:vMerge w:val="continue"/>
            <w:vAlign w:val="top"/>
          </w:tcPr>
          <w:p w14:paraId="68E5E60B">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eastAsia="宋体" w:cs="宋体"/>
                <w:snapToGrid w:val="0"/>
                <w:color w:val="000000"/>
                <w:spacing w:val="0"/>
                <w:kern w:val="0"/>
                <w:sz w:val="24"/>
                <w:szCs w:val="24"/>
                <w:lang w:val="en-US" w:eastAsia="en-US" w:bidi="ar-SA"/>
              </w:rPr>
            </w:pPr>
          </w:p>
        </w:tc>
        <w:tc>
          <w:tcPr>
            <w:tcW w:w="2860" w:type="dxa"/>
            <w:vAlign w:val="top"/>
          </w:tcPr>
          <w:p w14:paraId="5FFF861E">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投标函</w:t>
            </w:r>
          </w:p>
        </w:tc>
        <w:tc>
          <w:tcPr>
            <w:tcW w:w="5384" w:type="dxa"/>
            <w:vAlign w:val="top"/>
          </w:tcPr>
          <w:p w14:paraId="659A1BA8">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投标函填内容填写完整，签署符合要求</w:t>
            </w:r>
          </w:p>
        </w:tc>
      </w:tr>
      <w:tr w14:paraId="35C6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718" w:type="dxa"/>
            <w:vMerge w:val="continue"/>
            <w:vAlign w:val="top"/>
          </w:tcPr>
          <w:p w14:paraId="0073B28D">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eastAsia="宋体" w:cs="宋体"/>
                <w:snapToGrid w:val="0"/>
                <w:color w:val="000000"/>
                <w:spacing w:val="0"/>
                <w:kern w:val="0"/>
                <w:sz w:val="24"/>
                <w:szCs w:val="24"/>
                <w:lang w:val="en-US" w:eastAsia="en-US" w:bidi="ar-SA"/>
              </w:rPr>
            </w:pPr>
          </w:p>
        </w:tc>
        <w:tc>
          <w:tcPr>
            <w:tcW w:w="1001" w:type="dxa"/>
            <w:vMerge w:val="continue"/>
            <w:vAlign w:val="top"/>
          </w:tcPr>
          <w:p w14:paraId="36738573">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eastAsia="宋体" w:cs="宋体"/>
                <w:snapToGrid w:val="0"/>
                <w:color w:val="000000"/>
                <w:spacing w:val="0"/>
                <w:kern w:val="0"/>
                <w:sz w:val="24"/>
                <w:szCs w:val="24"/>
                <w:lang w:val="en-US" w:eastAsia="en-US" w:bidi="ar-SA"/>
              </w:rPr>
            </w:pPr>
          </w:p>
        </w:tc>
        <w:tc>
          <w:tcPr>
            <w:tcW w:w="2860" w:type="dxa"/>
            <w:vAlign w:val="top"/>
          </w:tcPr>
          <w:p w14:paraId="14D1A7D7">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投标保证金</w:t>
            </w:r>
          </w:p>
        </w:tc>
        <w:tc>
          <w:tcPr>
            <w:tcW w:w="5384" w:type="dxa"/>
            <w:vAlign w:val="top"/>
          </w:tcPr>
          <w:p w14:paraId="087F436F">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符合招标文件要求</w:t>
            </w:r>
          </w:p>
        </w:tc>
      </w:tr>
      <w:tr w14:paraId="6081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718" w:type="dxa"/>
            <w:vMerge w:val="continue"/>
            <w:vAlign w:val="top"/>
          </w:tcPr>
          <w:p w14:paraId="11EEC37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eastAsia="宋体" w:cs="宋体"/>
                <w:snapToGrid w:val="0"/>
                <w:color w:val="000000"/>
                <w:spacing w:val="0"/>
                <w:kern w:val="0"/>
                <w:sz w:val="24"/>
                <w:szCs w:val="24"/>
                <w:lang w:val="en-US" w:eastAsia="en-US" w:bidi="ar-SA"/>
              </w:rPr>
            </w:pPr>
          </w:p>
        </w:tc>
        <w:tc>
          <w:tcPr>
            <w:tcW w:w="1001" w:type="dxa"/>
            <w:vMerge w:val="continue"/>
            <w:vAlign w:val="top"/>
          </w:tcPr>
          <w:p w14:paraId="17402BB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eastAsia="宋体" w:cs="宋体"/>
                <w:snapToGrid w:val="0"/>
                <w:color w:val="000000"/>
                <w:spacing w:val="0"/>
                <w:kern w:val="0"/>
                <w:sz w:val="24"/>
                <w:szCs w:val="24"/>
                <w:lang w:val="en-US" w:eastAsia="en-US" w:bidi="ar-SA"/>
              </w:rPr>
            </w:pPr>
          </w:p>
        </w:tc>
        <w:tc>
          <w:tcPr>
            <w:tcW w:w="2860" w:type="dxa"/>
            <w:vAlign w:val="top"/>
          </w:tcPr>
          <w:p w14:paraId="71C54522">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合同履约期限</w:t>
            </w:r>
          </w:p>
        </w:tc>
        <w:tc>
          <w:tcPr>
            <w:tcW w:w="5384" w:type="dxa"/>
            <w:vAlign w:val="top"/>
          </w:tcPr>
          <w:p w14:paraId="4B360AB4">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符合招标文件要求</w:t>
            </w:r>
          </w:p>
        </w:tc>
      </w:tr>
      <w:tr w14:paraId="174C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718" w:type="dxa"/>
            <w:vMerge w:val="continue"/>
            <w:vAlign w:val="top"/>
          </w:tcPr>
          <w:p w14:paraId="7B323309">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eastAsia="宋体" w:cs="宋体"/>
                <w:snapToGrid w:val="0"/>
                <w:color w:val="000000"/>
                <w:spacing w:val="0"/>
                <w:kern w:val="0"/>
                <w:sz w:val="24"/>
                <w:szCs w:val="24"/>
                <w:lang w:val="en-US" w:eastAsia="en-US" w:bidi="ar-SA"/>
              </w:rPr>
            </w:pPr>
          </w:p>
        </w:tc>
        <w:tc>
          <w:tcPr>
            <w:tcW w:w="1001" w:type="dxa"/>
            <w:vMerge w:val="continue"/>
            <w:vAlign w:val="top"/>
          </w:tcPr>
          <w:p w14:paraId="49683B3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eastAsia="宋体" w:cs="宋体"/>
                <w:snapToGrid w:val="0"/>
                <w:color w:val="000000"/>
                <w:spacing w:val="0"/>
                <w:kern w:val="0"/>
                <w:sz w:val="24"/>
                <w:szCs w:val="24"/>
                <w:lang w:val="en-US" w:eastAsia="en-US" w:bidi="ar-SA"/>
              </w:rPr>
            </w:pPr>
          </w:p>
        </w:tc>
        <w:tc>
          <w:tcPr>
            <w:tcW w:w="2860" w:type="dxa"/>
            <w:vAlign w:val="top"/>
          </w:tcPr>
          <w:p w14:paraId="6B171D38">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质量标准</w:t>
            </w:r>
          </w:p>
        </w:tc>
        <w:tc>
          <w:tcPr>
            <w:tcW w:w="5384" w:type="dxa"/>
            <w:vAlign w:val="top"/>
          </w:tcPr>
          <w:p w14:paraId="69DE62F5">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符合招标文件要求</w:t>
            </w:r>
          </w:p>
        </w:tc>
      </w:tr>
      <w:tr w14:paraId="2327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718" w:type="dxa"/>
            <w:vMerge w:val="continue"/>
            <w:vAlign w:val="top"/>
          </w:tcPr>
          <w:p w14:paraId="551EA91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eastAsia="宋体" w:cs="宋体"/>
                <w:snapToGrid w:val="0"/>
                <w:color w:val="000000"/>
                <w:spacing w:val="0"/>
                <w:kern w:val="0"/>
                <w:sz w:val="24"/>
                <w:szCs w:val="24"/>
                <w:lang w:val="en-US" w:eastAsia="en-US" w:bidi="ar-SA"/>
              </w:rPr>
            </w:pPr>
          </w:p>
        </w:tc>
        <w:tc>
          <w:tcPr>
            <w:tcW w:w="1001" w:type="dxa"/>
            <w:vMerge w:val="continue"/>
            <w:vAlign w:val="top"/>
          </w:tcPr>
          <w:p w14:paraId="6BCA53C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eastAsia="宋体" w:cs="宋体"/>
                <w:snapToGrid w:val="0"/>
                <w:color w:val="000000"/>
                <w:spacing w:val="0"/>
                <w:kern w:val="0"/>
                <w:sz w:val="24"/>
                <w:szCs w:val="24"/>
                <w:lang w:val="en-US" w:eastAsia="en-US" w:bidi="ar-SA"/>
              </w:rPr>
            </w:pPr>
          </w:p>
        </w:tc>
        <w:tc>
          <w:tcPr>
            <w:tcW w:w="2860" w:type="dxa"/>
            <w:vAlign w:val="top"/>
          </w:tcPr>
          <w:p w14:paraId="6438203E">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商务响应表</w:t>
            </w:r>
          </w:p>
        </w:tc>
        <w:tc>
          <w:tcPr>
            <w:tcW w:w="5384" w:type="dxa"/>
            <w:vAlign w:val="top"/>
          </w:tcPr>
          <w:p w14:paraId="4C0BFA4F">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提供商务响应表，须内容完整、符合要求、加盖公章。否则，响应无效。</w:t>
            </w:r>
          </w:p>
        </w:tc>
      </w:tr>
      <w:tr w14:paraId="57706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718" w:type="dxa"/>
            <w:vMerge w:val="continue"/>
            <w:vAlign w:val="top"/>
          </w:tcPr>
          <w:p w14:paraId="23AC38CD">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eastAsia="宋体" w:cs="宋体"/>
                <w:snapToGrid w:val="0"/>
                <w:color w:val="000000"/>
                <w:spacing w:val="0"/>
                <w:kern w:val="0"/>
                <w:sz w:val="24"/>
                <w:szCs w:val="24"/>
                <w:lang w:val="en-US" w:eastAsia="en-US" w:bidi="ar-SA"/>
              </w:rPr>
            </w:pPr>
          </w:p>
        </w:tc>
        <w:tc>
          <w:tcPr>
            <w:tcW w:w="1001" w:type="dxa"/>
            <w:vMerge w:val="continue"/>
            <w:vAlign w:val="top"/>
          </w:tcPr>
          <w:p w14:paraId="7A5DB25B">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eastAsia="宋体" w:cs="宋体"/>
                <w:snapToGrid w:val="0"/>
                <w:color w:val="000000"/>
                <w:spacing w:val="0"/>
                <w:kern w:val="0"/>
                <w:sz w:val="24"/>
                <w:szCs w:val="24"/>
                <w:lang w:val="en-US" w:eastAsia="en-US" w:bidi="ar-SA"/>
              </w:rPr>
            </w:pPr>
          </w:p>
        </w:tc>
        <w:tc>
          <w:tcPr>
            <w:tcW w:w="2860" w:type="dxa"/>
            <w:vAlign w:val="top"/>
          </w:tcPr>
          <w:p w14:paraId="104D85C9">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技术偏离表</w:t>
            </w:r>
          </w:p>
        </w:tc>
        <w:tc>
          <w:tcPr>
            <w:tcW w:w="5384" w:type="dxa"/>
            <w:vAlign w:val="top"/>
          </w:tcPr>
          <w:p w14:paraId="224C802B">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提供技术偏离表，须内容完整、符合要求、加盖公章。否则，响应无效。</w:t>
            </w:r>
          </w:p>
        </w:tc>
      </w:tr>
      <w:tr w14:paraId="3C8A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18" w:type="dxa"/>
            <w:vMerge w:val="continue"/>
            <w:vAlign w:val="top"/>
          </w:tcPr>
          <w:p w14:paraId="2D6A1026">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pacing w:val="0"/>
                <w:sz w:val="24"/>
                <w:szCs w:val="24"/>
              </w:rPr>
            </w:pPr>
          </w:p>
        </w:tc>
        <w:tc>
          <w:tcPr>
            <w:tcW w:w="1001" w:type="dxa"/>
            <w:vMerge w:val="continue"/>
            <w:vAlign w:val="top"/>
          </w:tcPr>
          <w:p w14:paraId="77EA9225">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pacing w:val="0"/>
                <w:sz w:val="24"/>
                <w:szCs w:val="24"/>
              </w:rPr>
            </w:pPr>
          </w:p>
        </w:tc>
        <w:tc>
          <w:tcPr>
            <w:tcW w:w="2860" w:type="dxa"/>
            <w:vAlign w:val="top"/>
          </w:tcPr>
          <w:p w14:paraId="5DBA52BC">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投标有效期</w:t>
            </w:r>
          </w:p>
        </w:tc>
        <w:tc>
          <w:tcPr>
            <w:tcW w:w="5384" w:type="dxa"/>
            <w:vAlign w:val="top"/>
          </w:tcPr>
          <w:p w14:paraId="7337E765">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符合招标文件要求</w:t>
            </w:r>
          </w:p>
        </w:tc>
      </w:tr>
      <w:tr w14:paraId="0C98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7" w:hRule="atLeast"/>
          <w:jc w:val="center"/>
        </w:trPr>
        <w:tc>
          <w:tcPr>
            <w:tcW w:w="718" w:type="dxa"/>
            <w:vMerge w:val="continue"/>
            <w:vAlign w:val="top"/>
          </w:tcPr>
          <w:p w14:paraId="26C272D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pacing w:val="0"/>
                <w:sz w:val="24"/>
                <w:szCs w:val="24"/>
              </w:rPr>
            </w:pPr>
          </w:p>
        </w:tc>
        <w:tc>
          <w:tcPr>
            <w:tcW w:w="1001" w:type="dxa"/>
            <w:vMerge w:val="continue"/>
            <w:vAlign w:val="top"/>
          </w:tcPr>
          <w:p w14:paraId="7DC830C9">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pacing w:val="0"/>
                <w:sz w:val="24"/>
                <w:szCs w:val="24"/>
              </w:rPr>
            </w:pPr>
          </w:p>
        </w:tc>
        <w:tc>
          <w:tcPr>
            <w:tcW w:w="2860" w:type="dxa"/>
            <w:vAlign w:val="top"/>
          </w:tcPr>
          <w:p w14:paraId="57477DA7">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p>
          <w:p w14:paraId="5C8D163B">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p>
          <w:p w14:paraId="06BA18CE">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投标报价</w:t>
            </w:r>
          </w:p>
        </w:tc>
        <w:tc>
          <w:tcPr>
            <w:tcW w:w="5384" w:type="dxa"/>
            <w:vAlign w:val="top"/>
          </w:tcPr>
          <w:p w14:paraId="339D37F9">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只能有一个有效报价且低于（含等于）最高限价；评标委员会认为投标人的报价明显低于其他通过符合性审查投标人的报价，有可能影响产品质量或者不能诚信履约的，应当要求其在评标现场合理的时间内提供说明，必要时提交相关证明材料；投标人不能证明其报价合理性的，评标委员会应当将其作为无效投标处理。</w:t>
            </w:r>
          </w:p>
        </w:tc>
      </w:tr>
    </w:tbl>
    <w:p w14:paraId="07A004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b/>
          <w:bCs/>
          <w:spacing w:val="0"/>
          <w:sz w:val="24"/>
          <w:szCs w:val="24"/>
        </w:rPr>
      </w:pPr>
    </w:p>
    <w:p w14:paraId="3F4F642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宋体" w:hAnsi="宋体" w:eastAsia="宋体" w:cs="宋体"/>
          <w:b/>
          <w:bCs/>
          <w:spacing w:val="0"/>
          <w:sz w:val="24"/>
          <w:szCs w:val="24"/>
        </w:rPr>
      </w:pPr>
      <w:r>
        <w:rPr>
          <w:rFonts w:ascii="宋体" w:hAnsi="宋体" w:eastAsia="宋体" w:cs="宋体"/>
          <w:b/>
          <w:bCs/>
          <w:spacing w:val="0"/>
          <w:sz w:val="24"/>
          <w:szCs w:val="24"/>
        </w:rPr>
        <w:t>说明：1.不清晰、无法辨认或内容不符合规定，该项内容将视为无效。</w:t>
      </w:r>
    </w:p>
    <w:p w14:paraId="493DE016">
      <w:pPr>
        <w:keepNext w:val="0"/>
        <w:keepLines w:val="0"/>
        <w:pageBreakBefore w:val="0"/>
        <w:widowControl/>
        <w:kinsoku w:val="0"/>
        <w:wordWrap/>
        <w:overflowPunct/>
        <w:topLinePunct w:val="0"/>
        <w:autoSpaceDE w:val="0"/>
        <w:autoSpaceDN w:val="0"/>
        <w:bidi w:val="0"/>
        <w:adjustRightInd w:val="0"/>
        <w:snapToGrid w:val="0"/>
        <w:spacing w:line="440" w:lineRule="exact"/>
        <w:ind w:firstLine="723" w:firstLineChars="300"/>
        <w:textAlignment w:val="baseline"/>
        <w:rPr>
          <w:rFonts w:ascii="宋体" w:hAnsi="宋体" w:eastAsia="宋体" w:cs="宋体"/>
          <w:b/>
          <w:bCs/>
          <w:spacing w:val="0"/>
          <w:sz w:val="24"/>
          <w:szCs w:val="24"/>
        </w:rPr>
      </w:pPr>
      <w:r>
        <w:rPr>
          <w:rFonts w:ascii="宋体" w:hAnsi="宋体" w:eastAsia="宋体" w:cs="宋体"/>
          <w:b/>
          <w:bCs/>
          <w:spacing w:val="0"/>
          <w:sz w:val="24"/>
          <w:szCs w:val="24"/>
        </w:rPr>
        <w:t>2.资格审查的内容若有一项未提供或达不到审查标准，将导致其不具备投标资格，且不允许在开标后补正。</w:t>
      </w:r>
    </w:p>
    <w:p w14:paraId="0802A9B2">
      <w:pPr>
        <w:keepNext w:val="0"/>
        <w:keepLines w:val="0"/>
        <w:pageBreakBefore w:val="0"/>
        <w:widowControl/>
        <w:kinsoku w:val="0"/>
        <w:wordWrap/>
        <w:overflowPunct/>
        <w:topLinePunct w:val="0"/>
        <w:autoSpaceDE w:val="0"/>
        <w:autoSpaceDN w:val="0"/>
        <w:bidi w:val="0"/>
        <w:adjustRightInd w:val="0"/>
        <w:snapToGrid w:val="0"/>
        <w:spacing w:line="440" w:lineRule="exact"/>
        <w:ind w:firstLine="723" w:firstLineChars="300"/>
        <w:textAlignment w:val="baseline"/>
        <w:rPr>
          <w:rFonts w:ascii="宋体" w:hAnsi="宋体" w:eastAsia="宋体" w:cs="宋体"/>
          <w:b/>
          <w:bCs/>
          <w:spacing w:val="0"/>
          <w:sz w:val="24"/>
          <w:szCs w:val="24"/>
        </w:rPr>
      </w:pPr>
      <w:r>
        <w:rPr>
          <w:rFonts w:ascii="宋体" w:hAnsi="宋体" w:eastAsia="宋体" w:cs="宋体"/>
          <w:b/>
          <w:bCs/>
          <w:spacing w:val="0"/>
          <w:sz w:val="24"/>
          <w:szCs w:val="24"/>
        </w:rPr>
        <w:t>3.招标文件要求投标人提供的其他材料，不作为资格审查、符合性审查的内容。</w:t>
      </w:r>
    </w:p>
    <w:p w14:paraId="2141014B">
      <w:pPr>
        <w:keepNext w:val="0"/>
        <w:keepLines w:val="0"/>
        <w:pageBreakBefore w:val="0"/>
        <w:widowControl/>
        <w:kinsoku w:val="0"/>
        <w:wordWrap/>
        <w:overflowPunct/>
        <w:topLinePunct w:val="0"/>
        <w:autoSpaceDE w:val="0"/>
        <w:autoSpaceDN w:val="0"/>
        <w:bidi w:val="0"/>
        <w:adjustRightInd w:val="0"/>
        <w:snapToGrid w:val="0"/>
        <w:spacing w:line="440" w:lineRule="exact"/>
        <w:ind w:firstLine="723" w:firstLineChars="300"/>
        <w:textAlignment w:val="baseline"/>
        <w:rPr>
          <w:rFonts w:ascii="宋体" w:hAnsi="宋体" w:eastAsia="宋体" w:cs="宋体"/>
          <w:b/>
          <w:bCs/>
          <w:spacing w:val="0"/>
          <w:sz w:val="24"/>
          <w:szCs w:val="24"/>
        </w:rPr>
      </w:pPr>
      <w:r>
        <w:rPr>
          <w:rFonts w:ascii="宋体" w:hAnsi="宋体" w:eastAsia="宋体" w:cs="宋体"/>
          <w:b/>
          <w:bCs/>
          <w:spacing w:val="0"/>
          <w:sz w:val="24"/>
          <w:szCs w:val="24"/>
        </w:rPr>
        <w:t>4.通过资格审查投标人的投标文件，将进入下一步的符合性审查。</w:t>
      </w:r>
    </w:p>
    <w:p w14:paraId="5CD41CE1">
      <w:pPr>
        <w:keepNext w:val="0"/>
        <w:keepLines w:val="0"/>
        <w:pageBreakBefore w:val="0"/>
        <w:widowControl/>
        <w:kinsoku w:val="0"/>
        <w:wordWrap/>
        <w:overflowPunct/>
        <w:topLinePunct w:val="0"/>
        <w:autoSpaceDE w:val="0"/>
        <w:autoSpaceDN w:val="0"/>
        <w:bidi w:val="0"/>
        <w:adjustRightInd w:val="0"/>
        <w:snapToGrid w:val="0"/>
        <w:spacing w:line="440" w:lineRule="exact"/>
        <w:ind w:firstLine="723" w:firstLineChars="300"/>
        <w:textAlignment w:val="baseline"/>
        <w:rPr>
          <w:rFonts w:ascii="宋体" w:hAnsi="宋体" w:eastAsia="宋体" w:cs="宋体"/>
          <w:b/>
          <w:bCs/>
          <w:spacing w:val="0"/>
          <w:sz w:val="24"/>
          <w:szCs w:val="24"/>
        </w:rPr>
      </w:pPr>
      <w:r>
        <w:rPr>
          <w:rFonts w:ascii="宋体" w:hAnsi="宋体" w:eastAsia="宋体" w:cs="宋体"/>
          <w:b/>
          <w:bCs/>
          <w:spacing w:val="0"/>
          <w:sz w:val="24"/>
          <w:szCs w:val="24"/>
        </w:rPr>
        <w:t>5.投标人应按招标文件要求“格式 ”提供材料，如有调整，内容及签署必须完整、有效，且没有本文件不可接受的条件。</w:t>
      </w:r>
    </w:p>
    <w:p w14:paraId="64643BAB">
      <w:pPr>
        <w:keepNext w:val="0"/>
        <w:keepLines w:val="0"/>
        <w:pageBreakBefore w:val="0"/>
        <w:widowControl/>
        <w:kinsoku w:val="0"/>
        <w:wordWrap/>
        <w:overflowPunct/>
        <w:topLinePunct w:val="0"/>
        <w:autoSpaceDE w:val="0"/>
        <w:autoSpaceDN w:val="0"/>
        <w:bidi w:val="0"/>
        <w:adjustRightInd w:val="0"/>
        <w:snapToGrid w:val="0"/>
        <w:spacing w:line="440" w:lineRule="exact"/>
        <w:ind w:firstLine="723" w:firstLineChars="300"/>
        <w:textAlignment w:val="baseline"/>
        <w:rPr>
          <w:rFonts w:ascii="宋体" w:hAnsi="宋体" w:eastAsia="宋体" w:cs="宋体"/>
          <w:b/>
          <w:bCs/>
          <w:spacing w:val="0"/>
          <w:sz w:val="24"/>
          <w:szCs w:val="24"/>
        </w:rPr>
      </w:pPr>
      <w:r>
        <w:rPr>
          <w:rFonts w:ascii="宋体" w:hAnsi="宋体" w:eastAsia="宋体" w:cs="宋体"/>
          <w:b/>
          <w:bCs/>
          <w:spacing w:val="0"/>
          <w:sz w:val="24"/>
          <w:szCs w:val="24"/>
        </w:rPr>
        <w:t>6.未通过资格性、符合性审查的投标文件为无效投标。</w:t>
      </w:r>
    </w:p>
    <w:p w14:paraId="04425A04">
      <w:pPr>
        <w:pageBreakBefore w:val="0"/>
        <w:wordWrap/>
        <w:overflowPunct/>
        <w:topLinePunct w:val="0"/>
        <w:bidi w:val="0"/>
        <w:spacing w:line="219" w:lineRule="auto"/>
        <w:rPr>
          <w:rFonts w:ascii="宋体" w:hAnsi="宋体" w:eastAsia="宋体" w:cs="宋体"/>
          <w:spacing w:val="0"/>
          <w:sz w:val="24"/>
          <w:szCs w:val="24"/>
        </w:rPr>
        <w:sectPr>
          <w:footerReference r:id="rId18" w:type="default"/>
          <w:pgSz w:w="11906" w:h="16839"/>
          <w:pgMar w:top="1701" w:right="1587" w:bottom="1417" w:left="1587" w:header="0" w:footer="986" w:gutter="0"/>
          <w:pgNumType w:fmt="decimal"/>
          <w:cols w:space="0" w:num="1"/>
          <w:rtlGutter w:val="0"/>
          <w:docGrid w:linePitch="0" w:charSpace="0"/>
        </w:sectPr>
      </w:pPr>
    </w:p>
    <w:p w14:paraId="5A542A28">
      <w:pPr>
        <w:pageBreakBefore w:val="0"/>
        <w:wordWrap/>
        <w:overflowPunct/>
        <w:topLinePunct w:val="0"/>
        <w:bidi w:val="0"/>
        <w:spacing w:line="220" w:lineRule="auto"/>
        <w:jc w:val="center"/>
        <w:rPr>
          <w:rFonts w:ascii="宋体" w:hAnsi="宋体" w:eastAsia="宋体" w:cs="宋体"/>
          <w:spacing w:val="0"/>
          <w:sz w:val="24"/>
          <w:szCs w:val="24"/>
        </w:rPr>
      </w:pPr>
      <w:r>
        <w:rPr>
          <w:rFonts w:ascii="宋体" w:hAnsi="宋体" w:eastAsia="宋体" w:cs="宋体"/>
          <w:b/>
          <w:bCs/>
          <w:spacing w:val="0"/>
          <w:sz w:val="24"/>
          <w:szCs w:val="24"/>
        </w:rPr>
        <w:t>综合评分法评分细则</w:t>
      </w:r>
    </w:p>
    <w:p w14:paraId="036075C9">
      <w:pPr>
        <w:pageBreakBefore w:val="0"/>
        <w:wordWrap/>
        <w:overflowPunct/>
        <w:topLinePunct w:val="0"/>
        <w:bidi w:val="0"/>
        <w:spacing w:line="145" w:lineRule="exact"/>
        <w:rPr>
          <w:spacing w:val="0"/>
          <w:sz w:val="24"/>
          <w:szCs w:val="24"/>
        </w:rPr>
      </w:pPr>
    </w:p>
    <w:tbl>
      <w:tblPr>
        <w:tblStyle w:val="17"/>
        <w:tblW w:w="9709"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97"/>
        <w:gridCol w:w="1212"/>
      </w:tblGrid>
      <w:tr w14:paraId="5C9A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8497" w:type="dxa"/>
            <w:vAlign w:val="top"/>
          </w:tcPr>
          <w:p w14:paraId="725F9E2B">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2993"/>
              <w:textAlignment w:val="baseline"/>
              <w:rPr>
                <w:color w:val="auto"/>
                <w:spacing w:val="0"/>
                <w:sz w:val="24"/>
                <w:szCs w:val="24"/>
              </w:rPr>
            </w:pPr>
            <w:r>
              <w:rPr>
                <w:b/>
                <w:bCs/>
                <w:color w:val="auto"/>
                <w:spacing w:val="0"/>
                <w:sz w:val="24"/>
                <w:szCs w:val="24"/>
              </w:rPr>
              <w:t>评</w:t>
            </w:r>
            <w:r>
              <w:rPr>
                <w:color w:val="auto"/>
                <w:spacing w:val="0"/>
                <w:sz w:val="24"/>
                <w:szCs w:val="24"/>
              </w:rPr>
              <w:t xml:space="preserve"> </w:t>
            </w:r>
            <w:r>
              <w:rPr>
                <w:b/>
                <w:bCs/>
                <w:color w:val="auto"/>
                <w:spacing w:val="0"/>
                <w:sz w:val="24"/>
                <w:szCs w:val="24"/>
              </w:rPr>
              <w:t>定</w:t>
            </w:r>
            <w:r>
              <w:rPr>
                <w:color w:val="auto"/>
                <w:spacing w:val="0"/>
                <w:sz w:val="24"/>
                <w:szCs w:val="24"/>
              </w:rPr>
              <w:t xml:space="preserve"> </w:t>
            </w:r>
            <w:r>
              <w:rPr>
                <w:b/>
                <w:bCs/>
                <w:color w:val="auto"/>
                <w:spacing w:val="0"/>
                <w:sz w:val="24"/>
                <w:szCs w:val="24"/>
              </w:rPr>
              <w:t>内</w:t>
            </w:r>
            <w:r>
              <w:rPr>
                <w:color w:val="auto"/>
                <w:spacing w:val="0"/>
                <w:sz w:val="24"/>
                <w:szCs w:val="24"/>
              </w:rPr>
              <w:t xml:space="preserve"> </w:t>
            </w:r>
            <w:r>
              <w:rPr>
                <w:b/>
                <w:bCs/>
                <w:color w:val="auto"/>
                <w:spacing w:val="0"/>
                <w:sz w:val="24"/>
                <w:szCs w:val="24"/>
              </w:rPr>
              <w:t>容</w:t>
            </w:r>
            <w:r>
              <w:rPr>
                <w:color w:val="auto"/>
                <w:spacing w:val="0"/>
                <w:sz w:val="24"/>
                <w:szCs w:val="24"/>
              </w:rPr>
              <w:t xml:space="preserve"> </w:t>
            </w:r>
            <w:r>
              <w:rPr>
                <w:b/>
                <w:bCs/>
                <w:color w:val="auto"/>
                <w:spacing w:val="0"/>
                <w:sz w:val="24"/>
                <w:szCs w:val="24"/>
              </w:rPr>
              <w:t>及</w:t>
            </w:r>
            <w:r>
              <w:rPr>
                <w:color w:val="auto"/>
                <w:spacing w:val="0"/>
                <w:sz w:val="24"/>
                <w:szCs w:val="24"/>
              </w:rPr>
              <w:t xml:space="preserve"> </w:t>
            </w:r>
            <w:r>
              <w:rPr>
                <w:b/>
                <w:bCs/>
                <w:color w:val="auto"/>
                <w:spacing w:val="0"/>
                <w:sz w:val="24"/>
                <w:szCs w:val="24"/>
              </w:rPr>
              <w:t>标</w:t>
            </w:r>
            <w:r>
              <w:rPr>
                <w:color w:val="auto"/>
                <w:spacing w:val="0"/>
                <w:sz w:val="24"/>
                <w:szCs w:val="24"/>
              </w:rPr>
              <w:t xml:space="preserve"> </w:t>
            </w:r>
            <w:r>
              <w:rPr>
                <w:b/>
                <w:bCs/>
                <w:color w:val="auto"/>
                <w:spacing w:val="0"/>
                <w:sz w:val="24"/>
                <w:szCs w:val="24"/>
              </w:rPr>
              <w:t>准</w:t>
            </w:r>
          </w:p>
        </w:tc>
        <w:tc>
          <w:tcPr>
            <w:tcW w:w="1212" w:type="dxa"/>
            <w:vAlign w:val="top"/>
          </w:tcPr>
          <w:p w14:paraId="05DC3E4B">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400"/>
              <w:textAlignment w:val="baseline"/>
              <w:rPr>
                <w:color w:val="auto"/>
                <w:spacing w:val="0"/>
                <w:sz w:val="24"/>
                <w:szCs w:val="24"/>
              </w:rPr>
            </w:pPr>
            <w:r>
              <w:rPr>
                <w:b/>
                <w:bCs/>
                <w:color w:val="auto"/>
                <w:spacing w:val="0"/>
                <w:sz w:val="24"/>
                <w:szCs w:val="24"/>
              </w:rPr>
              <w:t>得分</w:t>
            </w:r>
          </w:p>
        </w:tc>
      </w:tr>
      <w:tr w14:paraId="4168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9709" w:type="dxa"/>
            <w:gridSpan w:val="2"/>
            <w:vAlign w:val="top"/>
          </w:tcPr>
          <w:p w14:paraId="0B6817E6">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3889"/>
              <w:textAlignment w:val="baseline"/>
              <w:rPr>
                <w:color w:val="auto"/>
                <w:spacing w:val="0"/>
                <w:sz w:val="24"/>
                <w:szCs w:val="24"/>
              </w:rPr>
            </w:pPr>
            <w:r>
              <w:rPr>
                <w:b/>
                <w:bCs/>
                <w:color w:val="auto"/>
                <w:spacing w:val="0"/>
                <w:sz w:val="24"/>
                <w:szCs w:val="24"/>
              </w:rPr>
              <w:t>一、商务部分(1</w:t>
            </w:r>
            <w:r>
              <w:rPr>
                <w:rFonts w:hint="eastAsia"/>
                <w:b/>
                <w:bCs/>
                <w:color w:val="auto"/>
                <w:spacing w:val="0"/>
                <w:sz w:val="24"/>
                <w:szCs w:val="24"/>
                <w:lang w:val="en-US" w:eastAsia="zh-CN"/>
              </w:rPr>
              <w:t>3</w:t>
            </w:r>
            <w:r>
              <w:rPr>
                <w:color w:val="auto"/>
                <w:spacing w:val="0"/>
                <w:sz w:val="24"/>
                <w:szCs w:val="24"/>
              </w:rPr>
              <w:t xml:space="preserve"> </w:t>
            </w:r>
            <w:r>
              <w:rPr>
                <w:b/>
                <w:bCs/>
                <w:color w:val="auto"/>
                <w:spacing w:val="0"/>
                <w:sz w:val="24"/>
                <w:szCs w:val="24"/>
              </w:rPr>
              <w:t>分)</w:t>
            </w:r>
          </w:p>
        </w:tc>
      </w:tr>
      <w:tr w14:paraId="12E7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2" w:hRule="atLeast"/>
        </w:trPr>
        <w:tc>
          <w:tcPr>
            <w:tcW w:w="8497" w:type="dxa"/>
            <w:vAlign w:val="top"/>
          </w:tcPr>
          <w:p w14:paraId="6F8320E4">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131"/>
              <w:textAlignment w:val="baseline"/>
              <w:rPr>
                <w:color w:val="auto"/>
                <w:spacing w:val="0"/>
                <w:sz w:val="24"/>
                <w:szCs w:val="24"/>
              </w:rPr>
            </w:pPr>
            <w:r>
              <w:rPr>
                <w:color w:val="auto"/>
                <w:spacing w:val="0"/>
                <w:sz w:val="24"/>
                <w:szCs w:val="24"/>
              </w:rPr>
              <w:t>1、投标人业绩(10分)</w:t>
            </w:r>
          </w:p>
          <w:p w14:paraId="7B8B8BAB">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156" w:right="104" w:firstLine="380"/>
              <w:textAlignment w:val="baseline"/>
              <w:rPr>
                <w:color w:val="auto"/>
                <w:spacing w:val="0"/>
                <w:sz w:val="24"/>
                <w:szCs w:val="24"/>
              </w:rPr>
            </w:pPr>
            <w:r>
              <w:rPr>
                <w:color w:val="auto"/>
                <w:spacing w:val="0"/>
                <w:sz w:val="24"/>
                <w:szCs w:val="24"/>
              </w:rPr>
              <w:t>提供投标人近三年（2022 年</w:t>
            </w:r>
            <w:r>
              <w:rPr>
                <w:rFonts w:hint="eastAsia"/>
                <w:color w:val="auto"/>
                <w:spacing w:val="0"/>
                <w:sz w:val="24"/>
                <w:szCs w:val="24"/>
                <w:lang w:val="en-US" w:eastAsia="zh-CN"/>
              </w:rPr>
              <w:t>10</w:t>
            </w:r>
            <w:r>
              <w:rPr>
                <w:color w:val="auto"/>
                <w:spacing w:val="0"/>
                <w:sz w:val="24"/>
                <w:szCs w:val="24"/>
              </w:rPr>
              <w:t>月至今， 以合同签订时间为准）完成过的同类型项目业绩，每提供一项同类项目业绩得 2 分，最高得 1</w:t>
            </w:r>
            <w:r>
              <w:rPr>
                <w:rFonts w:hint="eastAsia"/>
                <w:color w:val="auto"/>
                <w:spacing w:val="0"/>
                <w:sz w:val="24"/>
                <w:szCs w:val="24"/>
                <w:lang w:val="en-US" w:eastAsia="zh-CN"/>
              </w:rPr>
              <w:t>0</w:t>
            </w:r>
            <w:r>
              <w:rPr>
                <w:color w:val="auto"/>
                <w:spacing w:val="0"/>
                <w:sz w:val="24"/>
                <w:szCs w:val="24"/>
              </w:rPr>
              <w:t>分。</w:t>
            </w:r>
          </w:p>
          <w:p w14:paraId="14603EB6">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116" w:right="104" w:firstLine="420"/>
              <w:textAlignment w:val="baseline"/>
              <w:rPr>
                <w:color w:val="auto"/>
                <w:spacing w:val="0"/>
                <w:sz w:val="24"/>
                <w:szCs w:val="24"/>
              </w:rPr>
            </w:pPr>
            <w:r>
              <w:rPr>
                <w:color w:val="auto"/>
                <w:spacing w:val="0"/>
                <w:sz w:val="24"/>
                <w:szCs w:val="24"/>
              </w:rPr>
              <w:t>要求必须提供与最终用户签订的合同首页、合同金额所在页、签字盖章页、供货清单页及结算凭证扫描件作为证明。</w:t>
            </w:r>
          </w:p>
          <w:p w14:paraId="576ED01E">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133" w:right="104" w:firstLine="423"/>
              <w:jc w:val="both"/>
              <w:textAlignment w:val="baseline"/>
              <w:rPr>
                <w:color w:val="auto"/>
                <w:spacing w:val="0"/>
                <w:sz w:val="24"/>
                <w:szCs w:val="24"/>
              </w:rPr>
            </w:pPr>
            <w:r>
              <w:rPr>
                <w:color w:val="auto"/>
                <w:spacing w:val="0"/>
                <w:sz w:val="24"/>
                <w:szCs w:val="24"/>
              </w:rPr>
              <w:t>同时，本款可作为加分的合同案例仅指投标人自身的合同案例，即合同案例合同的乙方必须与投标人的名称完全一致，如公司名称发生变更，必须提供市场监管部门的证明文件。</w:t>
            </w:r>
          </w:p>
          <w:p w14:paraId="6A9BDC12">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536"/>
              <w:textAlignment w:val="baseline"/>
              <w:rPr>
                <w:color w:val="auto"/>
                <w:spacing w:val="0"/>
                <w:sz w:val="24"/>
                <w:szCs w:val="24"/>
              </w:rPr>
            </w:pPr>
            <w:r>
              <w:rPr>
                <w:color w:val="auto"/>
                <w:spacing w:val="0"/>
                <w:sz w:val="24"/>
                <w:szCs w:val="24"/>
              </w:rPr>
              <w:t>注：同类项目业绩是指医疗产品（包含任意一个核心产品）供货业绩。</w:t>
            </w:r>
          </w:p>
        </w:tc>
        <w:tc>
          <w:tcPr>
            <w:tcW w:w="1212" w:type="dxa"/>
            <w:vAlign w:val="center"/>
          </w:tcPr>
          <w:p w14:paraId="067F2A55">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523"/>
              <w:jc w:val="both"/>
              <w:textAlignment w:val="baseline"/>
              <w:rPr>
                <w:rFonts w:hint="eastAsia" w:eastAsia="宋体"/>
                <w:color w:val="auto"/>
                <w:spacing w:val="0"/>
                <w:sz w:val="24"/>
                <w:szCs w:val="24"/>
                <w:lang w:val="en-US" w:eastAsia="zh-CN"/>
              </w:rPr>
            </w:pPr>
            <w:r>
              <w:rPr>
                <w:color w:val="auto"/>
                <w:spacing w:val="0"/>
                <w:position w:val="1"/>
                <w:sz w:val="24"/>
                <w:szCs w:val="24"/>
              </w:rPr>
              <w:t>1</w:t>
            </w:r>
            <w:r>
              <w:rPr>
                <w:rFonts w:hint="eastAsia"/>
                <w:color w:val="auto"/>
                <w:spacing w:val="0"/>
                <w:position w:val="1"/>
                <w:sz w:val="24"/>
                <w:szCs w:val="24"/>
                <w:lang w:val="en-US" w:eastAsia="zh-CN"/>
              </w:rPr>
              <w:t>0</w:t>
            </w:r>
          </w:p>
        </w:tc>
      </w:tr>
      <w:tr w14:paraId="2D46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8497" w:type="dxa"/>
            <w:shd w:val="clear" w:color="auto" w:fill="auto"/>
            <w:vAlign w:val="top"/>
          </w:tcPr>
          <w:p w14:paraId="564FCFEB">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118"/>
              <w:textAlignment w:val="baseline"/>
              <w:rPr>
                <w:color w:val="auto"/>
                <w:spacing w:val="0"/>
                <w:sz w:val="24"/>
                <w:szCs w:val="24"/>
              </w:rPr>
            </w:pPr>
            <w:r>
              <w:rPr>
                <w:rFonts w:hint="eastAsia"/>
                <w:color w:val="auto"/>
                <w:spacing w:val="0"/>
                <w:sz w:val="24"/>
                <w:szCs w:val="24"/>
                <w:lang w:val="en-US" w:eastAsia="zh-CN"/>
              </w:rPr>
              <w:t>2</w:t>
            </w:r>
            <w:r>
              <w:rPr>
                <w:color w:val="auto"/>
                <w:spacing w:val="0"/>
                <w:sz w:val="24"/>
                <w:szCs w:val="24"/>
              </w:rPr>
              <w:t>、</w:t>
            </w:r>
            <w:r>
              <w:rPr>
                <w:rFonts w:hint="eastAsia"/>
                <w:color w:val="auto"/>
                <w:spacing w:val="0"/>
                <w:sz w:val="24"/>
                <w:szCs w:val="24"/>
                <w:lang w:val="en-US" w:eastAsia="zh-CN"/>
              </w:rPr>
              <w:t>质保期</w:t>
            </w:r>
            <w:r>
              <w:rPr>
                <w:color w:val="auto"/>
                <w:spacing w:val="0"/>
                <w:sz w:val="24"/>
                <w:szCs w:val="24"/>
              </w:rPr>
              <w:t>（</w:t>
            </w:r>
            <w:r>
              <w:rPr>
                <w:rFonts w:hint="eastAsia"/>
                <w:color w:val="auto"/>
                <w:spacing w:val="0"/>
                <w:sz w:val="24"/>
                <w:szCs w:val="24"/>
                <w:lang w:val="en-US" w:eastAsia="zh-CN"/>
              </w:rPr>
              <w:t>1</w:t>
            </w:r>
            <w:r>
              <w:rPr>
                <w:color w:val="auto"/>
                <w:spacing w:val="0"/>
                <w:sz w:val="24"/>
                <w:szCs w:val="24"/>
              </w:rPr>
              <w:t xml:space="preserve"> 分）</w:t>
            </w:r>
          </w:p>
          <w:p w14:paraId="4497C310">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120" w:leftChars="0" w:right="104" w:rightChars="0" w:firstLine="431" w:firstLineChars="0"/>
              <w:textAlignment w:val="baseline"/>
              <w:rPr>
                <w:rFonts w:hint="default" w:ascii="宋体" w:hAnsi="宋体" w:eastAsia="宋体" w:cs="宋体"/>
                <w:snapToGrid w:val="0"/>
                <w:color w:val="auto"/>
                <w:spacing w:val="0"/>
                <w:kern w:val="0"/>
                <w:sz w:val="24"/>
                <w:szCs w:val="24"/>
                <w:lang w:val="en-US" w:eastAsia="zh-CN" w:bidi="ar-SA"/>
              </w:rPr>
            </w:pPr>
            <w:r>
              <w:rPr>
                <w:rFonts w:hint="eastAsia"/>
                <w:color w:val="auto"/>
                <w:spacing w:val="0"/>
                <w:sz w:val="24"/>
                <w:szCs w:val="24"/>
                <w:lang w:val="en-US" w:eastAsia="zh-CN"/>
              </w:rPr>
              <w:t>项目整体质保期要求为1年，每增加一年质保期的得1分，最高1分。</w:t>
            </w:r>
          </w:p>
        </w:tc>
        <w:tc>
          <w:tcPr>
            <w:tcW w:w="1212" w:type="dxa"/>
            <w:shd w:val="clear" w:color="auto" w:fill="auto"/>
            <w:vAlign w:val="center"/>
          </w:tcPr>
          <w:p w14:paraId="0DBA2A4E">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562" w:leftChars="0"/>
              <w:jc w:val="both"/>
              <w:textAlignment w:val="baseline"/>
              <w:rPr>
                <w:rFonts w:hint="eastAsia" w:ascii="宋体" w:hAnsi="宋体" w:eastAsia="宋体" w:cs="宋体"/>
                <w:snapToGrid w:val="0"/>
                <w:color w:val="auto"/>
                <w:spacing w:val="0"/>
                <w:kern w:val="0"/>
                <w:position w:val="1"/>
                <w:sz w:val="24"/>
                <w:szCs w:val="24"/>
                <w:lang w:val="en-US" w:eastAsia="zh-CN" w:bidi="ar-SA"/>
              </w:rPr>
            </w:pPr>
            <w:r>
              <w:rPr>
                <w:rFonts w:hint="eastAsia"/>
                <w:color w:val="auto"/>
                <w:spacing w:val="0"/>
                <w:position w:val="1"/>
                <w:sz w:val="24"/>
                <w:szCs w:val="24"/>
                <w:lang w:val="en-US" w:eastAsia="zh-CN"/>
              </w:rPr>
              <w:t>1</w:t>
            </w:r>
          </w:p>
        </w:tc>
      </w:tr>
      <w:tr w14:paraId="39EB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6" w:hRule="atLeast"/>
        </w:trPr>
        <w:tc>
          <w:tcPr>
            <w:tcW w:w="8497" w:type="dxa"/>
            <w:vAlign w:val="top"/>
          </w:tcPr>
          <w:p w14:paraId="3C4F4EF9">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118"/>
              <w:textAlignment w:val="baseline"/>
              <w:rPr>
                <w:color w:val="auto"/>
                <w:spacing w:val="0"/>
                <w:sz w:val="24"/>
                <w:szCs w:val="24"/>
              </w:rPr>
            </w:pPr>
            <w:r>
              <w:rPr>
                <w:rFonts w:hint="eastAsia"/>
                <w:color w:val="auto"/>
                <w:spacing w:val="0"/>
                <w:sz w:val="24"/>
                <w:szCs w:val="24"/>
                <w:lang w:val="en-US" w:eastAsia="zh-CN"/>
              </w:rPr>
              <w:t>3</w:t>
            </w:r>
            <w:r>
              <w:rPr>
                <w:color w:val="auto"/>
                <w:spacing w:val="0"/>
                <w:sz w:val="24"/>
                <w:szCs w:val="24"/>
              </w:rPr>
              <w:t>、</w:t>
            </w:r>
            <w:r>
              <w:rPr>
                <w:rFonts w:hint="eastAsia"/>
                <w:color w:val="auto"/>
                <w:spacing w:val="0"/>
                <w:sz w:val="24"/>
                <w:szCs w:val="24"/>
                <w:lang w:val="en-US" w:eastAsia="zh-CN"/>
              </w:rPr>
              <w:t>政策性评审</w:t>
            </w:r>
            <w:r>
              <w:rPr>
                <w:color w:val="auto"/>
                <w:spacing w:val="0"/>
                <w:sz w:val="24"/>
                <w:szCs w:val="24"/>
              </w:rPr>
              <w:t>（</w:t>
            </w:r>
            <w:r>
              <w:rPr>
                <w:rFonts w:hint="eastAsia"/>
                <w:color w:val="auto"/>
                <w:spacing w:val="0"/>
                <w:sz w:val="24"/>
                <w:szCs w:val="24"/>
                <w:lang w:val="en-US" w:eastAsia="zh-CN"/>
              </w:rPr>
              <w:t>2</w:t>
            </w:r>
            <w:r>
              <w:rPr>
                <w:color w:val="auto"/>
                <w:spacing w:val="0"/>
                <w:sz w:val="24"/>
                <w:szCs w:val="24"/>
              </w:rPr>
              <w:t xml:space="preserve"> 分）</w:t>
            </w:r>
          </w:p>
          <w:p w14:paraId="5438CB14">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120" w:right="104" w:firstLine="431"/>
              <w:textAlignment w:val="baseline"/>
              <w:rPr>
                <w:rFonts w:hint="default"/>
                <w:color w:val="auto"/>
                <w:spacing w:val="0"/>
                <w:sz w:val="24"/>
                <w:szCs w:val="24"/>
                <w:lang w:val="en-US" w:eastAsia="zh-CN"/>
              </w:rPr>
            </w:pPr>
            <w:r>
              <w:rPr>
                <w:color w:val="auto"/>
                <w:spacing w:val="0"/>
                <w:sz w:val="24"/>
                <w:szCs w:val="24"/>
              </w:rPr>
              <w:t>1）</w:t>
            </w:r>
            <w:r>
              <w:rPr>
                <w:rFonts w:hint="eastAsia"/>
                <w:color w:val="auto"/>
                <w:spacing w:val="0"/>
                <w:sz w:val="24"/>
                <w:szCs w:val="24"/>
                <w:lang w:val="en-US" w:eastAsia="zh-CN"/>
              </w:rPr>
              <w:t>所投产品中有政府优先采购的节能产品的，每有一项加0.5分，最多得1分；</w:t>
            </w:r>
          </w:p>
          <w:p w14:paraId="6795D305">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120" w:right="104" w:firstLine="431"/>
              <w:textAlignment w:val="baseline"/>
              <w:rPr>
                <w:rFonts w:hint="eastAsia" w:eastAsia="宋体"/>
                <w:color w:val="auto"/>
                <w:spacing w:val="0"/>
                <w:sz w:val="24"/>
                <w:szCs w:val="24"/>
                <w:lang w:val="en-US" w:eastAsia="zh-CN"/>
              </w:rPr>
            </w:pPr>
            <w:r>
              <w:rPr>
                <w:rFonts w:hint="eastAsia"/>
                <w:color w:val="auto"/>
                <w:spacing w:val="0"/>
                <w:sz w:val="24"/>
                <w:szCs w:val="24"/>
                <w:lang w:val="en-US" w:eastAsia="zh-CN"/>
              </w:rPr>
              <w:t>2</w:t>
            </w:r>
            <w:r>
              <w:rPr>
                <w:color w:val="auto"/>
                <w:spacing w:val="0"/>
                <w:sz w:val="24"/>
                <w:szCs w:val="24"/>
              </w:rPr>
              <w:t>）</w:t>
            </w:r>
            <w:r>
              <w:rPr>
                <w:rFonts w:hint="eastAsia"/>
                <w:color w:val="auto"/>
                <w:spacing w:val="0"/>
                <w:sz w:val="24"/>
                <w:szCs w:val="24"/>
                <w:lang w:val="en-US" w:eastAsia="zh-CN"/>
              </w:rPr>
              <w:t>所投产品中有政府优先采购的环境标志性产品的，每有一项加0.5分，最多得1分；</w:t>
            </w:r>
          </w:p>
        </w:tc>
        <w:tc>
          <w:tcPr>
            <w:tcW w:w="1212" w:type="dxa"/>
            <w:vAlign w:val="center"/>
          </w:tcPr>
          <w:p w14:paraId="7322C0F5">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562"/>
              <w:jc w:val="both"/>
              <w:textAlignment w:val="baseline"/>
              <w:rPr>
                <w:rFonts w:hint="eastAsia" w:eastAsia="宋体"/>
                <w:color w:val="auto"/>
                <w:spacing w:val="0"/>
                <w:position w:val="1"/>
                <w:sz w:val="24"/>
                <w:szCs w:val="24"/>
                <w:lang w:val="en-US" w:eastAsia="zh-CN"/>
              </w:rPr>
            </w:pPr>
            <w:r>
              <w:rPr>
                <w:rFonts w:hint="eastAsia"/>
                <w:color w:val="auto"/>
                <w:spacing w:val="0"/>
                <w:position w:val="1"/>
                <w:sz w:val="24"/>
                <w:szCs w:val="24"/>
                <w:lang w:val="en-US" w:eastAsia="zh-CN"/>
              </w:rPr>
              <w:t>2</w:t>
            </w:r>
          </w:p>
        </w:tc>
      </w:tr>
      <w:tr w14:paraId="1BF8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9709" w:type="dxa"/>
            <w:gridSpan w:val="2"/>
            <w:vAlign w:val="top"/>
          </w:tcPr>
          <w:p w14:paraId="0B7A8C75">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3419"/>
              <w:textAlignment w:val="baseline"/>
              <w:rPr>
                <w:color w:val="auto"/>
                <w:spacing w:val="0"/>
                <w:sz w:val="24"/>
                <w:szCs w:val="24"/>
              </w:rPr>
            </w:pPr>
            <w:r>
              <w:rPr>
                <w:b/>
                <w:bCs/>
                <w:color w:val="auto"/>
                <w:spacing w:val="0"/>
                <w:sz w:val="24"/>
                <w:szCs w:val="24"/>
              </w:rPr>
              <w:t>二、技术、服务部分(5</w:t>
            </w:r>
            <w:r>
              <w:rPr>
                <w:rFonts w:hint="eastAsia"/>
                <w:b/>
                <w:bCs/>
                <w:color w:val="auto"/>
                <w:spacing w:val="0"/>
                <w:sz w:val="24"/>
                <w:szCs w:val="24"/>
                <w:lang w:val="en-US" w:eastAsia="zh-CN"/>
              </w:rPr>
              <w:t>7</w:t>
            </w:r>
            <w:r>
              <w:rPr>
                <w:b/>
                <w:bCs/>
                <w:color w:val="auto"/>
                <w:spacing w:val="0"/>
                <w:sz w:val="24"/>
                <w:szCs w:val="24"/>
              </w:rPr>
              <w:t>分)</w:t>
            </w:r>
          </w:p>
        </w:tc>
      </w:tr>
      <w:tr w14:paraId="03C0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4" w:hRule="atLeast"/>
        </w:trPr>
        <w:tc>
          <w:tcPr>
            <w:tcW w:w="8497" w:type="dxa"/>
            <w:vAlign w:val="top"/>
          </w:tcPr>
          <w:p w14:paraId="5AA52659">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131"/>
              <w:textAlignment w:val="baseline"/>
              <w:rPr>
                <w:color w:val="auto"/>
                <w:spacing w:val="0"/>
                <w:sz w:val="24"/>
                <w:szCs w:val="24"/>
              </w:rPr>
            </w:pPr>
            <w:r>
              <w:rPr>
                <w:color w:val="auto"/>
                <w:spacing w:val="0"/>
                <w:sz w:val="24"/>
                <w:szCs w:val="24"/>
              </w:rPr>
              <w:t>1、货物主要技术指标（</w:t>
            </w:r>
            <w:r>
              <w:rPr>
                <w:rFonts w:hint="eastAsia"/>
                <w:color w:val="auto"/>
                <w:spacing w:val="0"/>
                <w:sz w:val="24"/>
                <w:szCs w:val="24"/>
                <w:lang w:val="en-US" w:eastAsia="zh-CN"/>
              </w:rPr>
              <w:t>20</w:t>
            </w:r>
            <w:r>
              <w:rPr>
                <w:color w:val="auto"/>
                <w:spacing w:val="0"/>
                <w:sz w:val="24"/>
                <w:szCs w:val="24"/>
              </w:rPr>
              <w:t>分）</w:t>
            </w:r>
            <w:r>
              <w:rPr>
                <w:b/>
                <w:bCs/>
                <w:color w:val="auto"/>
                <w:spacing w:val="0"/>
                <w:sz w:val="24"/>
                <w:szCs w:val="24"/>
              </w:rPr>
              <w:t>（评标委员会共同认定）</w:t>
            </w:r>
          </w:p>
          <w:p w14:paraId="6B1105CF">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right="107" w:firstLine="480" w:firstLineChars="200"/>
              <w:textAlignment w:val="baseline"/>
              <w:rPr>
                <w:rFonts w:hint="eastAsia"/>
                <w:color w:val="auto"/>
                <w:spacing w:val="0"/>
                <w:sz w:val="24"/>
                <w:szCs w:val="24"/>
              </w:rPr>
            </w:pPr>
            <w:r>
              <w:rPr>
                <w:rFonts w:hint="eastAsia"/>
                <w:color w:val="auto"/>
                <w:spacing w:val="0"/>
                <w:sz w:val="24"/>
                <w:szCs w:val="24"/>
              </w:rPr>
              <w:t>技术参数、配置满足本招标文件要求的得15分。标“★ ”号的参数每提供一项正偏离得</w:t>
            </w:r>
            <w:r>
              <w:rPr>
                <w:rFonts w:hint="eastAsia"/>
                <w:color w:val="auto"/>
                <w:spacing w:val="0"/>
                <w:sz w:val="24"/>
                <w:szCs w:val="24"/>
                <w:lang w:val="en-US" w:eastAsia="zh-CN"/>
              </w:rPr>
              <w:t>1</w:t>
            </w:r>
            <w:r>
              <w:rPr>
                <w:rFonts w:hint="eastAsia"/>
                <w:color w:val="auto"/>
                <w:spacing w:val="0"/>
                <w:sz w:val="24"/>
                <w:szCs w:val="24"/>
              </w:rPr>
              <w:t>分，最高</w:t>
            </w:r>
            <w:r>
              <w:rPr>
                <w:rFonts w:hint="eastAsia"/>
                <w:color w:val="auto"/>
                <w:spacing w:val="0"/>
                <w:sz w:val="24"/>
                <w:szCs w:val="24"/>
                <w:lang w:val="en-US" w:eastAsia="zh-CN"/>
              </w:rPr>
              <w:t>5</w:t>
            </w:r>
            <w:r>
              <w:rPr>
                <w:rFonts w:hint="eastAsia"/>
                <w:color w:val="auto"/>
                <w:spacing w:val="0"/>
                <w:sz w:val="24"/>
                <w:szCs w:val="24"/>
              </w:rPr>
              <w:t>分。如所供货物不实质性响应标★项技术指标的作无效处理。</w:t>
            </w:r>
          </w:p>
          <w:p w14:paraId="66692A7A">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116" w:right="107" w:firstLine="420"/>
              <w:textAlignment w:val="baseline"/>
              <w:rPr>
                <w:color w:val="auto"/>
                <w:spacing w:val="0"/>
                <w:sz w:val="24"/>
                <w:szCs w:val="24"/>
              </w:rPr>
            </w:pPr>
            <w:r>
              <w:rPr>
                <w:color w:val="auto"/>
                <w:spacing w:val="0"/>
                <w:sz w:val="24"/>
                <w:szCs w:val="24"/>
              </w:rPr>
              <w:t>注：1、标“★ ”号的参数须提供相关证明材料，不满足的或不能提供有效证明材料将作无效投标处理；正偏离需提供产品相关证明材料。</w:t>
            </w:r>
          </w:p>
          <w:p w14:paraId="57AC7CAF">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right="107" w:firstLine="960" w:firstLineChars="400"/>
              <w:textAlignment w:val="baseline"/>
              <w:rPr>
                <w:rFonts w:hint="eastAsia"/>
                <w:color w:val="auto"/>
                <w:spacing w:val="0"/>
                <w:sz w:val="24"/>
                <w:szCs w:val="24"/>
              </w:rPr>
            </w:pPr>
            <w:r>
              <w:rPr>
                <w:color w:val="auto"/>
                <w:spacing w:val="0"/>
                <w:sz w:val="24"/>
                <w:szCs w:val="24"/>
              </w:rPr>
              <w:t>2、相关证明材料是指</w:t>
            </w:r>
            <w:r>
              <w:rPr>
                <w:rFonts w:hint="eastAsia"/>
                <w:color w:val="auto"/>
                <w:spacing w:val="0"/>
                <w:sz w:val="24"/>
                <w:szCs w:val="24"/>
              </w:rPr>
              <w:t>包括但不限于技术白皮书、医疗器械注册证、说明书、彩页、官网截图、产品界面截图（图片），提供其中之一的证明材料即可。</w:t>
            </w:r>
          </w:p>
        </w:tc>
        <w:tc>
          <w:tcPr>
            <w:tcW w:w="1212" w:type="dxa"/>
            <w:vAlign w:val="top"/>
          </w:tcPr>
          <w:p w14:paraId="1D61473D">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pacing w:val="0"/>
                <w:sz w:val="24"/>
                <w:szCs w:val="24"/>
              </w:rPr>
            </w:pPr>
          </w:p>
          <w:p w14:paraId="4AD8C34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pacing w:val="0"/>
                <w:sz w:val="24"/>
                <w:szCs w:val="24"/>
              </w:rPr>
            </w:pPr>
          </w:p>
          <w:p w14:paraId="1DC189A9">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pacing w:val="0"/>
                <w:sz w:val="24"/>
                <w:szCs w:val="24"/>
              </w:rPr>
            </w:pPr>
          </w:p>
          <w:p w14:paraId="2395B65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pacing w:val="0"/>
                <w:sz w:val="24"/>
                <w:szCs w:val="24"/>
              </w:rPr>
            </w:pPr>
          </w:p>
          <w:p w14:paraId="5BB18546">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510"/>
              <w:textAlignment w:val="baseline"/>
              <w:rPr>
                <w:rFonts w:hint="default" w:eastAsia="宋体"/>
                <w:color w:val="auto"/>
                <w:spacing w:val="0"/>
                <w:sz w:val="24"/>
                <w:szCs w:val="24"/>
                <w:lang w:val="en-US" w:eastAsia="zh-CN"/>
              </w:rPr>
            </w:pPr>
            <w:r>
              <w:rPr>
                <w:rFonts w:hint="eastAsia"/>
                <w:color w:val="auto"/>
                <w:spacing w:val="0"/>
                <w:sz w:val="24"/>
                <w:szCs w:val="24"/>
                <w:lang w:val="en-US" w:eastAsia="zh-CN"/>
              </w:rPr>
              <w:t>20</w:t>
            </w:r>
          </w:p>
        </w:tc>
      </w:tr>
      <w:tr w14:paraId="1938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4" w:hRule="atLeast"/>
        </w:trPr>
        <w:tc>
          <w:tcPr>
            <w:tcW w:w="8497" w:type="dxa"/>
            <w:vAlign w:val="top"/>
          </w:tcPr>
          <w:p w14:paraId="3377629E">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118"/>
              <w:textAlignment w:val="baseline"/>
              <w:rPr>
                <w:color w:val="auto"/>
                <w:spacing w:val="0"/>
                <w:sz w:val="24"/>
                <w:szCs w:val="24"/>
              </w:rPr>
            </w:pPr>
            <w:r>
              <w:rPr>
                <w:color w:val="auto"/>
                <w:spacing w:val="0"/>
                <w:sz w:val="24"/>
                <w:szCs w:val="24"/>
              </w:rPr>
              <w:t>2、供货</w:t>
            </w:r>
            <w:r>
              <w:rPr>
                <w:rFonts w:hint="eastAsia"/>
                <w:color w:val="auto"/>
                <w:spacing w:val="0"/>
                <w:sz w:val="24"/>
                <w:szCs w:val="24"/>
                <w:lang w:val="en-US" w:eastAsia="zh-CN"/>
              </w:rPr>
              <w:t>实施</w:t>
            </w:r>
            <w:r>
              <w:rPr>
                <w:color w:val="auto"/>
                <w:spacing w:val="0"/>
                <w:sz w:val="24"/>
                <w:szCs w:val="24"/>
              </w:rPr>
              <w:t>方案（</w:t>
            </w:r>
            <w:r>
              <w:rPr>
                <w:rFonts w:hint="eastAsia"/>
                <w:color w:val="auto"/>
                <w:spacing w:val="0"/>
                <w:sz w:val="24"/>
                <w:szCs w:val="24"/>
                <w:lang w:val="en-US" w:eastAsia="zh-CN"/>
              </w:rPr>
              <w:t>21</w:t>
            </w:r>
            <w:r>
              <w:rPr>
                <w:color w:val="auto"/>
                <w:spacing w:val="0"/>
                <w:sz w:val="24"/>
                <w:szCs w:val="24"/>
              </w:rPr>
              <w:t>分）</w:t>
            </w:r>
          </w:p>
          <w:p w14:paraId="216F46EB">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141" w:right="104" w:firstLine="394"/>
              <w:textAlignment w:val="baseline"/>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投标人针对本项目提供供货方案，内容包括但不限于：实施方案</w:t>
            </w:r>
            <w:r>
              <w:rPr>
                <w:rFonts w:hint="eastAsia"/>
                <w:color w:val="auto"/>
                <w:spacing w:val="0"/>
                <w:sz w:val="24"/>
                <w:szCs w:val="24"/>
                <w:lang w:eastAsia="zh-CN"/>
              </w:rPr>
              <w:t>、</w:t>
            </w:r>
            <w:r>
              <w:rPr>
                <w:rFonts w:hint="eastAsia"/>
                <w:color w:val="auto"/>
                <w:spacing w:val="0"/>
                <w:sz w:val="24"/>
                <w:szCs w:val="24"/>
                <w:lang w:val="en-US" w:eastAsia="zh-CN"/>
              </w:rPr>
              <w:t>进度保障措施、质量保证措施、</w:t>
            </w:r>
            <w:r>
              <w:rPr>
                <w:color w:val="auto"/>
                <w:spacing w:val="0"/>
                <w:sz w:val="24"/>
                <w:szCs w:val="24"/>
              </w:rPr>
              <w:t>运输方案</w:t>
            </w:r>
            <w:r>
              <w:rPr>
                <w:rFonts w:hint="eastAsia"/>
                <w:color w:val="auto"/>
                <w:spacing w:val="0"/>
                <w:sz w:val="24"/>
                <w:szCs w:val="24"/>
                <w:lang w:eastAsia="zh-CN"/>
              </w:rPr>
              <w:t>、</w:t>
            </w:r>
            <w:r>
              <w:rPr>
                <w:color w:val="auto"/>
                <w:spacing w:val="0"/>
                <w:sz w:val="24"/>
                <w:szCs w:val="24"/>
              </w:rPr>
              <w:t>到货验收方案、安装调试方案</w:t>
            </w:r>
            <w:r>
              <w:rPr>
                <w:rFonts w:hint="eastAsia"/>
                <w:color w:val="auto"/>
                <w:spacing w:val="0"/>
                <w:sz w:val="24"/>
                <w:szCs w:val="24"/>
                <w:lang w:eastAsia="zh-CN"/>
              </w:rPr>
              <w:t>、</w:t>
            </w:r>
            <w:r>
              <w:rPr>
                <w:rFonts w:hint="eastAsia"/>
                <w:color w:val="auto"/>
                <w:spacing w:val="0"/>
                <w:sz w:val="24"/>
                <w:szCs w:val="24"/>
                <w:lang w:val="en-US" w:eastAsia="zh-CN"/>
              </w:rPr>
              <w:t>应急预案等</w:t>
            </w:r>
            <w:r>
              <w:rPr>
                <w:rFonts w:hint="eastAsia" w:ascii="宋体" w:hAnsi="宋体" w:eastAsia="宋体" w:cs="宋体"/>
                <w:color w:val="auto"/>
                <w:spacing w:val="0"/>
                <w:sz w:val="24"/>
                <w:szCs w:val="24"/>
                <w:lang w:val="en-US" w:eastAsia="zh-CN"/>
              </w:rPr>
              <w:t>进行综合打分。</w:t>
            </w:r>
          </w:p>
          <w:p w14:paraId="6D3E074C">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141" w:leftChars="0" w:right="104" w:rightChars="0" w:firstLine="394" w:firstLineChars="0"/>
              <w:textAlignment w:val="baseline"/>
              <w:rPr>
                <w:color w:val="auto"/>
                <w:spacing w:val="0"/>
                <w:sz w:val="24"/>
                <w:szCs w:val="24"/>
              </w:rPr>
            </w:pPr>
            <w:r>
              <w:rPr>
                <w:rFonts w:hint="eastAsia" w:ascii="宋体" w:hAnsi="宋体" w:eastAsia="宋体" w:cs="宋体"/>
                <w:color w:val="auto"/>
                <w:spacing w:val="0"/>
                <w:sz w:val="24"/>
                <w:szCs w:val="24"/>
                <w:lang w:val="en-US" w:eastAsia="zh-CN"/>
              </w:rPr>
              <w:t>每有一项得3分，每有一项与项目特点不适应或与采购需求无关得1.5分，若有缺项内容，缺项部分不得分。</w:t>
            </w:r>
          </w:p>
        </w:tc>
        <w:tc>
          <w:tcPr>
            <w:tcW w:w="1212" w:type="dxa"/>
            <w:vAlign w:val="center"/>
          </w:tcPr>
          <w:p w14:paraId="02736A2B">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141" w:leftChars="0" w:right="104" w:rightChars="0" w:firstLine="394" w:firstLineChars="0"/>
              <w:jc w:val="both"/>
              <w:textAlignment w:val="baseline"/>
              <w:rPr>
                <w:rFonts w:hint="default"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w:t>
            </w:r>
            <w:r>
              <w:rPr>
                <w:rFonts w:hint="eastAsia" w:cs="宋体"/>
                <w:color w:val="auto"/>
                <w:spacing w:val="0"/>
                <w:sz w:val="24"/>
                <w:szCs w:val="24"/>
                <w:lang w:val="en-US" w:eastAsia="zh-CN"/>
              </w:rPr>
              <w:t>1</w:t>
            </w:r>
          </w:p>
        </w:tc>
      </w:tr>
      <w:tr w14:paraId="3655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4" w:hRule="atLeast"/>
        </w:trPr>
        <w:tc>
          <w:tcPr>
            <w:tcW w:w="8497" w:type="dxa"/>
            <w:shd w:val="clear" w:color="auto" w:fill="auto"/>
            <w:vAlign w:val="top"/>
          </w:tcPr>
          <w:p w14:paraId="28B5A1B2">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118"/>
              <w:textAlignment w:val="baseline"/>
              <w:rPr>
                <w:color w:val="auto"/>
                <w:spacing w:val="0"/>
                <w:sz w:val="24"/>
                <w:szCs w:val="24"/>
              </w:rPr>
            </w:pPr>
            <w:r>
              <w:rPr>
                <w:rFonts w:hint="eastAsia"/>
                <w:color w:val="auto"/>
                <w:spacing w:val="0"/>
                <w:sz w:val="24"/>
                <w:szCs w:val="24"/>
                <w:lang w:val="en-US" w:eastAsia="zh-CN"/>
              </w:rPr>
              <w:t>3</w:t>
            </w:r>
            <w:r>
              <w:rPr>
                <w:color w:val="auto"/>
                <w:spacing w:val="0"/>
                <w:sz w:val="24"/>
                <w:szCs w:val="24"/>
              </w:rPr>
              <w:t>、售后服务（</w:t>
            </w:r>
            <w:r>
              <w:rPr>
                <w:rFonts w:hint="eastAsia"/>
                <w:color w:val="auto"/>
                <w:spacing w:val="0"/>
                <w:sz w:val="24"/>
                <w:szCs w:val="24"/>
                <w:lang w:val="en-US" w:eastAsia="zh-CN"/>
              </w:rPr>
              <w:t>10</w:t>
            </w:r>
            <w:r>
              <w:rPr>
                <w:color w:val="auto"/>
                <w:spacing w:val="0"/>
                <w:sz w:val="24"/>
                <w:szCs w:val="24"/>
              </w:rPr>
              <w:t>分）</w:t>
            </w:r>
          </w:p>
          <w:p w14:paraId="7C398834">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141" w:right="104" w:firstLine="394"/>
              <w:textAlignment w:val="baseline"/>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投标人针对本项目提供</w:t>
            </w:r>
            <w:r>
              <w:rPr>
                <w:color w:val="auto"/>
                <w:spacing w:val="0"/>
                <w:sz w:val="24"/>
                <w:szCs w:val="24"/>
              </w:rPr>
              <w:t>售后服务</w:t>
            </w:r>
            <w:r>
              <w:rPr>
                <w:rFonts w:hint="eastAsia" w:ascii="宋体" w:hAnsi="宋体" w:eastAsia="宋体" w:cs="宋体"/>
                <w:color w:val="auto"/>
                <w:spacing w:val="0"/>
                <w:sz w:val="24"/>
                <w:szCs w:val="24"/>
                <w:lang w:val="en-US" w:eastAsia="zh-CN"/>
              </w:rPr>
              <w:t>，内容包括但不限于：售后人员配备情况、服务响应时间、产品维保升级方案、耗材和备品备件</w:t>
            </w:r>
            <w:r>
              <w:rPr>
                <w:rFonts w:hint="eastAsia" w:cs="宋体"/>
                <w:color w:val="auto"/>
                <w:spacing w:val="0"/>
                <w:sz w:val="24"/>
                <w:szCs w:val="24"/>
                <w:lang w:val="en-US" w:eastAsia="zh-CN"/>
              </w:rPr>
              <w:t>的</w:t>
            </w:r>
            <w:r>
              <w:rPr>
                <w:rFonts w:hint="eastAsia" w:ascii="宋体" w:hAnsi="宋体" w:eastAsia="宋体" w:cs="宋体"/>
                <w:color w:val="auto"/>
                <w:spacing w:val="0"/>
                <w:sz w:val="24"/>
                <w:szCs w:val="24"/>
                <w:lang w:val="en-US" w:eastAsia="zh-CN"/>
              </w:rPr>
              <w:t>价格优惠承诺等进行综合打分。</w:t>
            </w:r>
          </w:p>
          <w:p w14:paraId="59435613">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141" w:leftChars="0" w:right="104" w:rightChars="0" w:firstLine="394" w:firstLineChars="0"/>
              <w:textAlignment w:val="baseline"/>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每有一项得2</w:t>
            </w:r>
            <w:r>
              <w:rPr>
                <w:rFonts w:hint="eastAsia" w:cs="宋体"/>
                <w:color w:val="auto"/>
                <w:spacing w:val="0"/>
                <w:sz w:val="24"/>
                <w:szCs w:val="24"/>
                <w:lang w:val="en-US" w:eastAsia="zh-CN"/>
              </w:rPr>
              <w:t>.5</w:t>
            </w:r>
            <w:r>
              <w:rPr>
                <w:rFonts w:hint="eastAsia" w:ascii="宋体" w:hAnsi="宋体" w:eastAsia="宋体" w:cs="宋体"/>
                <w:color w:val="auto"/>
                <w:spacing w:val="0"/>
                <w:sz w:val="24"/>
                <w:szCs w:val="24"/>
                <w:lang w:val="en-US" w:eastAsia="zh-CN"/>
              </w:rPr>
              <w:t>分，每有一项与项目特点不适应或与采购需求无关得</w:t>
            </w:r>
            <w:r>
              <w:rPr>
                <w:rFonts w:hint="eastAsia" w:cs="宋体"/>
                <w:color w:val="auto"/>
                <w:spacing w:val="0"/>
                <w:sz w:val="24"/>
                <w:szCs w:val="24"/>
                <w:lang w:val="en-US" w:eastAsia="zh-CN"/>
              </w:rPr>
              <w:t>1.5</w:t>
            </w:r>
            <w:r>
              <w:rPr>
                <w:rFonts w:hint="eastAsia" w:ascii="宋体" w:hAnsi="宋体" w:eastAsia="宋体" w:cs="宋体"/>
                <w:color w:val="auto"/>
                <w:spacing w:val="0"/>
                <w:sz w:val="24"/>
                <w:szCs w:val="24"/>
                <w:lang w:val="en-US" w:eastAsia="zh-CN"/>
              </w:rPr>
              <w:t>分，若有缺项内容，缺项部分不得分。</w:t>
            </w:r>
          </w:p>
        </w:tc>
        <w:tc>
          <w:tcPr>
            <w:tcW w:w="1212" w:type="dxa"/>
            <w:shd w:val="clear" w:color="auto" w:fill="auto"/>
            <w:vAlign w:val="center"/>
          </w:tcPr>
          <w:p w14:paraId="143A5210">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141" w:leftChars="0" w:right="104" w:rightChars="0" w:firstLine="394" w:firstLineChars="0"/>
              <w:jc w:val="both"/>
              <w:textAlignment w:val="baseline"/>
              <w:rPr>
                <w:rFonts w:hint="default" w:ascii="宋体" w:hAnsi="宋体" w:eastAsia="宋体" w:cs="宋体"/>
                <w:snapToGrid w:val="0"/>
                <w:color w:val="auto"/>
                <w:spacing w:val="0"/>
                <w:kern w:val="0"/>
                <w:sz w:val="24"/>
                <w:szCs w:val="24"/>
                <w:lang w:val="en-US" w:eastAsia="zh-CN" w:bidi="ar-SA"/>
              </w:rPr>
            </w:pPr>
            <w:r>
              <w:rPr>
                <w:rFonts w:hint="eastAsia" w:cs="宋体"/>
                <w:color w:val="auto"/>
                <w:spacing w:val="0"/>
                <w:sz w:val="24"/>
                <w:szCs w:val="24"/>
                <w:lang w:val="en-US" w:eastAsia="zh-CN"/>
              </w:rPr>
              <w:t>10</w:t>
            </w:r>
          </w:p>
        </w:tc>
      </w:tr>
      <w:tr w14:paraId="23DA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3" w:hRule="atLeast"/>
        </w:trPr>
        <w:tc>
          <w:tcPr>
            <w:tcW w:w="8497" w:type="dxa"/>
            <w:shd w:val="clear" w:color="auto" w:fill="auto"/>
            <w:vAlign w:val="top"/>
          </w:tcPr>
          <w:p w14:paraId="25AB7858">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118"/>
              <w:textAlignment w:val="baseline"/>
              <w:rPr>
                <w:color w:val="auto"/>
                <w:spacing w:val="0"/>
                <w:sz w:val="24"/>
                <w:szCs w:val="24"/>
              </w:rPr>
            </w:pPr>
            <w:r>
              <w:rPr>
                <w:rFonts w:hint="eastAsia"/>
                <w:color w:val="auto"/>
                <w:spacing w:val="0"/>
                <w:sz w:val="24"/>
                <w:szCs w:val="24"/>
                <w:lang w:val="en-US" w:eastAsia="zh-CN"/>
              </w:rPr>
              <w:t>4</w:t>
            </w:r>
            <w:r>
              <w:rPr>
                <w:color w:val="auto"/>
                <w:spacing w:val="0"/>
                <w:sz w:val="24"/>
                <w:szCs w:val="24"/>
              </w:rPr>
              <w:t>、</w:t>
            </w:r>
            <w:r>
              <w:rPr>
                <w:rFonts w:hint="eastAsia"/>
                <w:color w:val="auto"/>
                <w:spacing w:val="0"/>
                <w:sz w:val="24"/>
                <w:szCs w:val="24"/>
                <w:lang w:val="en-US" w:eastAsia="zh-CN"/>
              </w:rPr>
              <w:t>培训方案</w:t>
            </w:r>
            <w:r>
              <w:rPr>
                <w:color w:val="auto"/>
                <w:spacing w:val="0"/>
                <w:sz w:val="24"/>
                <w:szCs w:val="24"/>
              </w:rPr>
              <w:t>（</w:t>
            </w:r>
            <w:r>
              <w:rPr>
                <w:rFonts w:hint="eastAsia"/>
                <w:color w:val="auto"/>
                <w:spacing w:val="0"/>
                <w:sz w:val="24"/>
                <w:szCs w:val="24"/>
                <w:lang w:val="en-US" w:eastAsia="zh-CN"/>
              </w:rPr>
              <w:t>6</w:t>
            </w:r>
            <w:r>
              <w:rPr>
                <w:color w:val="auto"/>
                <w:spacing w:val="0"/>
                <w:sz w:val="24"/>
                <w:szCs w:val="24"/>
              </w:rPr>
              <w:t>分）</w:t>
            </w:r>
          </w:p>
          <w:p w14:paraId="6A4A0593">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141" w:right="104" w:firstLine="394"/>
              <w:textAlignment w:val="baseline"/>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投标人针对本项目提供培训方案，内容包括但不限于培训方式</w:t>
            </w:r>
            <w:r>
              <w:rPr>
                <w:rFonts w:hint="eastAsia" w:cs="宋体"/>
                <w:color w:val="auto"/>
                <w:spacing w:val="0"/>
                <w:sz w:val="24"/>
                <w:szCs w:val="24"/>
                <w:lang w:val="en-US" w:eastAsia="zh-CN"/>
              </w:rPr>
              <w:t>、</w:t>
            </w:r>
            <w:r>
              <w:rPr>
                <w:rFonts w:hint="eastAsia" w:ascii="宋体" w:hAnsi="宋体" w:eastAsia="宋体" w:cs="宋体"/>
                <w:color w:val="auto"/>
                <w:spacing w:val="0"/>
                <w:sz w:val="24"/>
                <w:szCs w:val="24"/>
                <w:lang w:val="en-US" w:eastAsia="zh-CN"/>
              </w:rPr>
              <w:t>培训计划、技术指导情况等进行综合打分。</w:t>
            </w:r>
          </w:p>
          <w:p w14:paraId="47BB9102">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141" w:leftChars="0" w:right="104" w:rightChars="0" w:firstLine="394" w:firstLineChars="0"/>
              <w:textAlignment w:val="baseline"/>
              <w:rPr>
                <w:rFonts w:hint="eastAsia" w:ascii="宋体" w:hAnsi="宋体" w:eastAsia="宋体" w:cs="宋体"/>
                <w:snapToGrid w:val="0"/>
                <w:color w:val="auto"/>
                <w:spacing w:val="0"/>
                <w:kern w:val="0"/>
                <w:sz w:val="24"/>
                <w:szCs w:val="24"/>
                <w:lang w:val="en-US" w:eastAsia="zh-CN" w:bidi="ar-SA"/>
              </w:rPr>
            </w:pPr>
            <w:r>
              <w:rPr>
                <w:rFonts w:hint="eastAsia" w:ascii="宋体" w:hAnsi="宋体" w:eastAsia="宋体" w:cs="宋体"/>
                <w:color w:val="auto"/>
                <w:spacing w:val="0"/>
                <w:sz w:val="24"/>
                <w:szCs w:val="24"/>
                <w:lang w:val="en-US" w:eastAsia="zh-CN"/>
              </w:rPr>
              <w:t>每有一项得</w:t>
            </w:r>
            <w:r>
              <w:rPr>
                <w:rFonts w:hint="eastAsia" w:cs="宋体"/>
                <w:color w:val="auto"/>
                <w:spacing w:val="0"/>
                <w:sz w:val="24"/>
                <w:szCs w:val="24"/>
                <w:lang w:val="en-US" w:eastAsia="zh-CN"/>
              </w:rPr>
              <w:t>2</w:t>
            </w:r>
            <w:r>
              <w:rPr>
                <w:rFonts w:hint="eastAsia" w:ascii="宋体" w:hAnsi="宋体" w:eastAsia="宋体" w:cs="宋体"/>
                <w:color w:val="auto"/>
                <w:spacing w:val="0"/>
                <w:sz w:val="24"/>
                <w:szCs w:val="24"/>
                <w:lang w:val="en-US" w:eastAsia="zh-CN"/>
              </w:rPr>
              <w:t>分，每有一项与项目特点不适应或与采购需求无关得</w:t>
            </w:r>
            <w:r>
              <w:rPr>
                <w:rFonts w:hint="eastAsia" w:cs="宋体"/>
                <w:color w:val="auto"/>
                <w:spacing w:val="0"/>
                <w:sz w:val="24"/>
                <w:szCs w:val="24"/>
                <w:lang w:val="en-US" w:eastAsia="zh-CN"/>
              </w:rPr>
              <w:t>1</w:t>
            </w:r>
            <w:r>
              <w:rPr>
                <w:rFonts w:hint="eastAsia" w:ascii="宋体" w:hAnsi="宋体" w:eastAsia="宋体" w:cs="宋体"/>
                <w:color w:val="auto"/>
                <w:spacing w:val="0"/>
                <w:sz w:val="24"/>
                <w:szCs w:val="24"/>
                <w:lang w:val="en-US" w:eastAsia="zh-CN"/>
              </w:rPr>
              <w:t>分，若有缺项内容，缺项部分不得分。</w:t>
            </w:r>
          </w:p>
        </w:tc>
        <w:tc>
          <w:tcPr>
            <w:tcW w:w="1212" w:type="dxa"/>
            <w:shd w:val="clear" w:color="auto" w:fill="auto"/>
            <w:vAlign w:val="center"/>
          </w:tcPr>
          <w:p w14:paraId="54F21E61">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141" w:leftChars="0" w:right="104" w:rightChars="0" w:firstLine="394" w:firstLineChars="0"/>
              <w:jc w:val="both"/>
              <w:textAlignment w:val="baseline"/>
              <w:rPr>
                <w:rFonts w:hint="default" w:ascii="宋体" w:hAnsi="宋体" w:eastAsia="宋体" w:cs="宋体"/>
                <w:snapToGrid w:val="0"/>
                <w:color w:val="auto"/>
                <w:spacing w:val="0"/>
                <w:kern w:val="0"/>
                <w:sz w:val="24"/>
                <w:szCs w:val="24"/>
                <w:lang w:val="en-US" w:eastAsia="zh-CN" w:bidi="ar-SA"/>
              </w:rPr>
            </w:pPr>
            <w:r>
              <w:rPr>
                <w:rFonts w:hint="eastAsia" w:cs="宋体"/>
                <w:snapToGrid w:val="0"/>
                <w:color w:val="auto"/>
                <w:spacing w:val="0"/>
                <w:kern w:val="0"/>
                <w:sz w:val="24"/>
                <w:szCs w:val="24"/>
                <w:lang w:val="en-US" w:eastAsia="zh-CN" w:bidi="ar-SA"/>
              </w:rPr>
              <w:t>6</w:t>
            </w:r>
          </w:p>
        </w:tc>
      </w:tr>
      <w:tr w14:paraId="40FC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9709" w:type="dxa"/>
            <w:gridSpan w:val="2"/>
            <w:shd w:val="clear" w:color="auto" w:fill="auto"/>
            <w:vAlign w:val="top"/>
          </w:tcPr>
          <w:p w14:paraId="7D6DE30C">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560" w:leftChars="0"/>
              <w:jc w:val="center"/>
              <w:textAlignment w:val="baseline"/>
              <w:rPr>
                <w:spacing w:val="0"/>
                <w:position w:val="1"/>
                <w:sz w:val="24"/>
                <w:szCs w:val="24"/>
              </w:rPr>
            </w:pPr>
            <w:r>
              <w:rPr>
                <w:b/>
                <w:bCs/>
                <w:spacing w:val="0"/>
                <w:sz w:val="24"/>
                <w:szCs w:val="24"/>
              </w:rPr>
              <w:t>三、价格部分（30</w:t>
            </w:r>
            <w:r>
              <w:rPr>
                <w:spacing w:val="0"/>
                <w:sz w:val="24"/>
                <w:szCs w:val="24"/>
              </w:rPr>
              <w:t xml:space="preserve"> </w:t>
            </w:r>
            <w:r>
              <w:rPr>
                <w:b/>
                <w:bCs/>
                <w:spacing w:val="0"/>
                <w:sz w:val="24"/>
                <w:szCs w:val="24"/>
              </w:rPr>
              <w:t>分）</w:t>
            </w:r>
          </w:p>
        </w:tc>
      </w:tr>
      <w:tr w14:paraId="347D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8497" w:type="dxa"/>
            <w:shd w:val="clear" w:color="auto" w:fill="auto"/>
            <w:vAlign w:val="top"/>
          </w:tcPr>
          <w:p w14:paraId="67C0AFE7">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118" w:right="104" w:firstLine="13"/>
              <w:textAlignment w:val="baseline"/>
              <w:rPr>
                <w:spacing w:val="0"/>
                <w:sz w:val="24"/>
                <w:szCs w:val="24"/>
              </w:rPr>
            </w:pPr>
            <w:r>
              <w:rPr>
                <w:spacing w:val="0"/>
                <w:sz w:val="24"/>
                <w:szCs w:val="24"/>
              </w:rPr>
              <w:t>1、通过资格、符合性评审的投标人报价为有效价格，未通过资格、符合性评审的投标人不参与价格基准价的计算。</w:t>
            </w:r>
          </w:p>
          <w:p w14:paraId="5448DC4B">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118" w:right="104"/>
              <w:textAlignment w:val="baseline"/>
              <w:rPr>
                <w:spacing w:val="0"/>
                <w:sz w:val="24"/>
                <w:szCs w:val="24"/>
              </w:rPr>
            </w:pPr>
            <w:r>
              <w:rPr>
                <w:spacing w:val="0"/>
                <w:sz w:val="24"/>
                <w:szCs w:val="24"/>
              </w:rPr>
              <w:t>2、综合评分法中的价格分统一采用低价优先法计算，即满足招标文件要求且投标报价最低的投标人的报价为评标基准价，其价格分为满分。其他投标人的价格得分统一按照下列公式计算：</w:t>
            </w:r>
          </w:p>
          <w:p w14:paraId="0B31AA01">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538"/>
              <w:textAlignment w:val="baseline"/>
              <w:rPr>
                <w:spacing w:val="0"/>
                <w:sz w:val="24"/>
                <w:szCs w:val="24"/>
              </w:rPr>
            </w:pPr>
            <w:r>
              <w:rPr>
                <w:b/>
                <w:bCs/>
                <w:spacing w:val="0"/>
                <w:sz w:val="24"/>
                <w:szCs w:val="24"/>
              </w:rPr>
              <w:t>投标报价得分=（评标基准价/投标报价）</w:t>
            </w:r>
            <w:r>
              <w:rPr>
                <w:spacing w:val="0"/>
                <w:sz w:val="24"/>
                <w:szCs w:val="24"/>
              </w:rPr>
              <w:t xml:space="preserve"> </w:t>
            </w:r>
            <w:r>
              <w:rPr>
                <w:b/>
                <w:bCs/>
                <w:spacing w:val="0"/>
                <w:sz w:val="24"/>
                <w:szCs w:val="24"/>
              </w:rPr>
              <w:t>×30%×100</w:t>
            </w:r>
          </w:p>
          <w:p w14:paraId="350A9949">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120"/>
              <w:textAlignment w:val="baseline"/>
              <w:rPr>
                <w:spacing w:val="0"/>
                <w:sz w:val="24"/>
                <w:szCs w:val="24"/>
              </w:rPr>
            </w:pPr>
            <w:r>
              <w:rPr>
                <w:spacing w:val="0"/>
                <w:sz w:val="24"/>
                <w:szCs w:val="24"/>
              </w:rPr>
              <w:t>3、投标报价得分保留两位小数。</w:t>
            </w:r>
          </w:p>
          <w:p w14:paraId="4B09F57F">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20" w:right="62" w:firstLine="95"/>
              <w:textAlignment w:val="baseline"/>
              <w:rPr>
                <w:spacing w:val="0"/>
                <w:sz w:val="24"/>
                <w:szCs w:val="24"/>
              </w:rPr>
            </w:pPr>
            <w:r>
              <w:rPr>
                <w:b/>
                <w:bCs/>
                <w:spacing w:val="0"/>
                <w:sz w:val="24"/>
                <w:szCs w:val="24"/>
              </w:rPr>
              <w:t>注：1）</w:t>
            </w:r>
            <w:r>
              <w:rPr>
                <w:spacing w:val="0"/>
                <w:sz w:val="24"/>
                <w:szCs w:val="24"/>
              </w:rPr>
              <w:t xml:space="preserve"> </w:t>
            </w:r>
            <w:r>
              <w:rPr>
                <w:b/>
                <w:bCs/>
                <w:spacing w:val="0"/>
                <w:sz w:val="24"/>
                <w:szCs w:val="24"/>
              </w:rPr>
              <w:t>依据《政府采购促进中小企业发展管理办法》（财库〔2020〕46</w:t>
            </w:r>
            <w:r>
              <w:rPr>
                <w:spacing w:val="0"/>
                <w:sz w:val="24"/>
                <w:szCs w:val="24"/>
              </w:rPr>
              <w:t xml:space="preserve"> </w:t>
            </w:r>
            <w:r>
              <w:rPr>
                <w:b/>
                <w:bCs/>
                <w:spacing w:val="0"/>
                <w:sz w:val="24"/>
                <w:szCs w:val="24"/>
              </w:rPr>
              <w:t>号）第九条和《关于进一步加大政府采购支持中小企业力度的通知》（财库〔2022〕19</w:t>
            </w:r>
            <w:r>
              <w:rPr>
                <w:spacing w:val="0"/>
                <w:sz w:val="24"/>
                <w:szCs w:val="24"/>
              </w:rPr>
              <w:t xml:space="preserve"> </w:t>
            </w:r>
            <w:r>
              <w:rPr>
                <w:b/>
                <w:bCs/>
                <w:spacing w:val="0"/>
                <w:sz w:val="24"/>
                <w:szCs w:val="24"/>
              </w:rPr>
              <w:t>号）第二条的规定，对小型和微型企业产品的价格给予</w:t>
            </w:r>
            <w:r>
              <w:rPr>
                <w:spacing w:val="0"/>
                <w:sz w:val="24"/>
                <w:szCs w:val="24"/>
              </w:rPr>
              <w:t xml:space="preserve"> </w:t>
            </w:r>
            <w:r>
              <w:rPr>
                <w:b/>
                <w:bCs/>
                <w:spacing w:val="0"/>
                <w:sz w:val="24"/>
                <w:szCs w:val="24"/>
              </w:rPr>
              <w:t>15%的扣除，用扣除后的价格参与评审；依据《财政部</w:t>
            </w:r>
            <w:r>
              <w:rPr>
                <w:spacing w:val="0"/>
                <w:sz w:val="24"/>
                <w:szCs w:val="24"/>
              </w:rPr>
              <w:t xml:space="preserve"> </w:t>
            </w:r>
            <w:r>
              <w:rPr>
                <w:b/>
                <w:bCs/>
                <w:spacing w:val="0"/>
                <w:sz w:val="24"/>
                <w:szCs w:val="24"/>
              </w:rPr>
              <w:t>民政部</w:t>
            </w:r>
            <w:r>
              <w:rPr>
                <w:spacing w:val="0"/>
                <w:sz w:val="24"/>
                <w:szCs w:val="24"/>
              </w:rPr>
              <w:t xml:space="preserve"> </w:t>
            </w:r>
            <w:r>
              <w:rPr>
                <w:b/>
                <w:bCs/>
                <w:spacing w:val="0"/>
                <w:sz w:val="24"/>
                <w:szCs w:val="24"/>
              </w:rPr>
              <w:t>中国残疾人联合会关于促进残疾人就业政府采购政策的通知》（财库〔2017〕141</w:t>
            </w:r>
            <w:r>
              <w:rPr>
                <w:spacing w:val="0"/>
                <w:sz w:val="24"/>
                <w:szCs w:val="24"/>
              </w:rPr>
              <w:t xml:space="preserve"> </w:t>
            </w:r>
            <w:r>
              <w:rPr>
                <w:b/>
                <w:bCs/>
                <w:spacing w:val="0"/>
                <w:sz w:val="24"/>
                <w:szCs w:val="24"/>
              </w:rPr>
              <w:t>号）</w:t>
            </w:r>
            <w:r>
              <w:rPr>
                <w:spacing w:val="0"/>
                <w:sz w:val="24"/>
                <w:szCs w:val="24"/>
              </w:rPr>
              <w:t xml:space="preserve"> </w:t>
            </w:r>
            <w:r>
              <w:rPr>
                <w:b/>
                <w:bCs/>
                <w:spacing w:val="0"/>
                <w:sz w:val="24"/>
                <w:szCs w:val="24"/>
              </w:rPr>
              <w:t>的第三条规定，对属于残疾人福利性单位的价格给予</w:t>
            </w:r>
            <w:r>
              <w:rPr>
                <w:spacing w:val="0"/>
                <w:sz w:val="24"/>
                <w:szCs w:val="24"/>
              </w:rPr>
              <w:t xml:space="preserve"> </w:t>
            </w:r>
            <w:r>
              <w:rPr>
                <w:b/>
                <w:bCs/>
                <w:spacing w:val="0"/>
                <w:sz w:val="24"/>
                <w:szCs w:val="24"/>
              </w:rPr>
              <w:t>15％的扣除，用扣除后的价格参与评审；依据《财政部司法部关于政府采购支持监狱企业发展有关问题的通知》（财库〔2014〕68</w:t>
            </w:r>
            <w:r>
              <w:rPr>
                <w:spacing w:val="0"/>
                <w:sz w:val="24"/>
                <w:szCs w:val="24"/>
              </w:rPr>
              <w:t xml:space="preserve"> </w:t>
            </w:r>
            <w:r>
              <w:rPr>
                <w:b/>
                <w:bCs/>
                <w:spacing w:val="0"/>
                <w:sz w:val="24"/>
                <w:szCs w:val="24"/>
              </w:rPr>
              <w:t>号）的第二条规定，对属于监狱企业单位的价格给予</w:t>
            </w:r>
            <w:r>
              <w:rPr>
                <w:spacing w:val="0"/>
                <w:sz w:val="24"/>
                <w:szCs w:val="24"/>
              </w:rPr>
              <w:t xml:space="preserve"> </w:t>
            </w:r>
            <w:r>
              <w:rPr>
                <w:b/>
                <w:bCs/>
                <w:spacing w:val="0"/>
                <w:sz w:val="24"/>
                <w:szCs w:val="24"/>
              </w:rPr>
              <w:t>15％的扣除，用扣除后的价格参与评审，三者不重复享受优惠政策。</w:t>
            </w:r>
          </w:p>
          <w:p w14:paraId="28F77518">
            <w:pPr>
              <w:pStyle w:val="16"/>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b/>
                <w:bCs/>
                <w:spacing w:val="0"/>
                <w:sz w:val="24"/>
                <w:szCs w:val="24"/>
              </w:rPr>
            </w:pPr>
            <w:r>
              <w:rPr>
                <w:b/>
                <w:bCs/>
                <w:spacing w:val="0"/>
                <w:sz w:val="24"/>
                <w:szCs w:val="24"/>
              </w:rPr>
              <w:t>2）提供虚假《中小企业声明函》或其他证明材料的，作提供虚假材料谋取中标予以处理。</w:t>
            </w:r>
          </w:p>
        </w:tc>
        <w:tc>
          <w:tcPr>
            <w:tcW w:w="1212" w:type="dxa"/>
            <w:shd w:val="clear" w:color="auto" w:fill="auto"/>
            <w:vAlign w:val="center"/>
          </w:tcPr>
          <w:p w14:paraId="1B912A88">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eastAsia="宋体"/>
                <w:b/>
                <w:bCs/>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30</w:t>
            </w:r>
          </w:p>
        </w:tc>
      </w:tr>
    </w:tbl>
    <w:p w14:paraId="10F3C8CF">
      <w:pPr>
        <w:pageBreakBefore w:val="0"/>
        <w:wordWrap/>
        <w:overflowPunct/>
        <w:topLinePunct w:val="0"/>
        <w:bidi w:val="0"/>
        <w:rPr>
          <w:spacing w:val="0"/>
        </w:rPr>
        <w:sectPr>
          <w:footerReference r:id="rId19" w:type="default"/>
          <w:pgSz w:w="11906" w:h="16839"/>
          <w:pgMar w:top="1701" w:right="1587" w:bottom="1417" w:left="1587" w:header="0" w:footer="986" w:gutter="0"/>
          <w:pgNumType w:fmt="decimal"/>
          <w:cols w:space="0" w:num="1"/>
          <w:rtlGutter w:val="0"/>
          <w:docGrid w:linePitch="0" w:charSpace="0"/>
        </w:sectPr>
      </w:pPr>
    </w:p>
    <w:p w14:paraId="1755299F">
      <w:pPr>
        <w:keepNext w:val="0"/>
        <w:keepLines w:val="0"/>
        <w:pageBreakBefore w:val="0"/>
        <w:widowControl/>
        <w:kinsoku w:val="0"/>
        <w:wordWrap/>
        <w:overflowPunct/>
        <w:topLinePunct w:val="0"/>
        <w:autoSpaceDE w:val="0"/>
        <w:autoSpaceDN w:val="0"/>
        <w:bidi w:val="0"/>
        <w:adjustRightInd w:val="0"/>
        <w:snapToGrid w:val="0"/>
        <w:spacing w:line="440" w:lineRule="exact"/>
        <w:ind w:left="1" w:right="50" w:firstLine="479"/>
        <w:jc w:val="both"/>
        <w:textAlignment w:val="baseline"/>
        <w:rPr>
          <w:rFonts w:ascii="宋体" w:hAnsi="宋体" w:eastAsia="宋体" w:cs="宋体"/>
          <w:spacing w:val="0"/>
          <w:sz w:val="24"/>
          <w:szCs w:val="24"/>
        </w:rPr>
      </w:pPr>
      <w:r>
        <w:rPr>
          <w:rFonts w:ascii="宋体" w:hAnsi="宋体" w:eastAsia="宋体" w:cs="宋体"/>
          <w:spacing w:val="0"/>
          <w:sz w:val="24"/>
          <w:szCs w:val="24"/>
        </w:rPr>
        <w:t>根据《中华人民共和国政府采购法》、《中华人民共和国政府采购法实施条例》、《政府采购货物和服务招标投标管理办法》等有关法律法规，结合本项目的实际需求，制定本办法。</w:t>
      </w:r>
    </w:p>
    <w:p w14:paraId="06A6F658">
      <w:pPr>
        <w:keepNext w:val="0"/>
        <w:keepLines w:val="0"/>
        <w:pageBreakBefore w:val="0"/>
        <w:widowControl/>
        <w:kinsoku w:val="0"/>
        <w:wordWrap/>
        <w:overflowPunct/>
        <w:topLinePunct w:val="0"/>
        <w:autoSpaceDE w:val="0"/>
        <w:autoSpaceDN w:val="0"/>
        <w:bidi w:val="0"/>
        <w:adjustRightInd w:val="0"/>
        <w:snapToGrid w:val="0"/>
        <w:spacing w:line="440" w:lineRule="exact"/>
        <w:ind w:left="498"/>
        <w:textAlignment w:val="baseline"/>
        <w:rPr>
          <w:rFonts w:ascii="宋体" w:hAnsi="宋体" w:eastAsia="宋体" w:cs="宋体"/>
          <w:b/>
          <w:bCs/>
          <w:spacing w:val="0"/>
          <w:sz w:val="24"/>
          <w:szCs w:val="24"/>
        </w:rPr>
      </w:pPr>
      <w:r>
        <w:rPr>
          <w:rFonts w:ascii="宋体" w:hAnsi="宋体" w:eastAsia="宋体" w:cs="宋体"/>
          <w:b/>
          <w:bCs/>
          <w:spacing w:val="0"/>
          <w:sz w:val="24"/>
          <w:szCs w:val="24"/>
        </w:rPr>
        <w:t>1、评标方法</w:t>
      </w:r>
    </w:p>
    <w:p w14:paraId="1ECC6AD2">
      <w:pPr>
        <w:keepNext w:val="0"/>
        <w:keepLines w:val="0"/>
        <w:pageBreakBefore w:val="0"/>
        <w:widowControl/>
        <w:kinsoku w:val="0"/>
        <w:wordWrap/>
        <w:overflowPunct/>
        <w:topLinePunct w:val="0"/>
        <w:autoSpaceDE w:val="0"/>
        <w:autoSpaceDN w:val="0"/>
        <w:bidi w:val="0"/>
        <w:adjustRightInd w:val="0"/>
        <w:snapToGrid w:val="0"/>
        <w:spacing w:line="440" w:lineRule="exact"/>
        <w:ind w:right="61" w:firstLine="481"/>
        <w:textAlignment w:val="baseline"/>
        <w:rPr>
          <w:rFonts w:ascii="宋体" w:hAnsi="宋体" w:eastAsia="宋体" w:cs="宋体"/>
          <w:spacing w:val="0"/>
          <w:sz w:val="24"/>
          <w:szCs w:val="24"/>
        </w:rPr>
      </w:pPr>
      <w:r>
        <w:rPr>
          <w:rFonts w:ascii="宋体" w:hAnsi="宋体" w:eastAsia="宋体" w:cs="宋体"/>
          <w:spacing w:val="0"/>
          <w:sz w:val="24"/>
          <w:szCs w:val="24"/>
        </w:rPr>
        <w:t>本次评标采用综合评分法，总分为 100 分。评标委员会对符合性审查合格的投标文件进行商务和技术评估，按照本章规定的评分标准进行打分，并按得分由高到低顺序推荐中标候选人。得分相同的，按投标报价由低到高顺序排列。得分且投标报价相同的按技术部分得分由高到低顺序确定排名第一的中标候选人。</w:t>
      </w:r>
    </w:p>
    <w:p w14:paraId="28908499">
      <w:pPr>
        <w:keepNext w:val="0"/>
        <w:keepLines w:val="0"/>
        <w:pageBreakBefore w:val="0"/>
        <w:widowControl/>
        <w:kinsoku w:val="0"/>
        <w:wordWrap/>
        <w:overflowPunct/>
        <w:topLinePunct w:val="0"/>
        <w:autoSpaceDE w:val="0"/>
        <w:autoSpaceDN w:val="0"/>
        <w:bidi w:val="0"/>
        <w:adjustRightInd w:val="0"/>
        <w:snapToGrid w:val="0"/>
        <w:spacing w:line="440" w:lineRule="exact"/>
        <w:ind w:left="483"/>
        <w:textAlignment w:val="baseline"/>
        <w:rPr>
          <w:rFonts w:ascii="宋体" w:hAnsi="宋体" w:eastAsia="宋体" w:cs="宋体"/>
          <w:b/>
          <w:bCs/>
          <w:spacing w:val="0"/>
          <w:sz w:val="24"/>
          <w:szCs w:val="24"/>
        </w:rPr>
      </w:pPr>
      <w:r>
        <w:rPr>
          <w:rFonts w:ascii="宋体" w:hAnsi="宋体" w:eastAsia="宋体" w:cs="宋体"/>
          <w:b/>
          <w:bCs/>
          <w:spacing w:val="0"/>
          <w:sz w:val="24"/>
          <w:szCs w:val="24"/>
        </w:rPr>
        <w:t>2、分值构成与评审标准</w:t>
      </w:r>
    </w:p>
    <w:p w14:paraId="6175269D">
      <w:pPr>
        <w:keepNext w:val="0"/>
        <w:keepLines w:val="0"/>
        <w:pageBreakBefore w:val="0"/>
        <w:widowControl/>
        <w:kinsoku w:val="0"/>
        <w:wordWrap/>
        <w:overflowPunct/>
        <w:topLinePunct w:val="0"/>
        <w:autoSpaceDE w:val="0"/>
        <w:autoSpaceDN w:val="0"/>
        <w:bidi w:val="0"/>
        <w:adjustRightInd w:val="0"/>
        <w:snapToGrid w:val="0"/>
        <w:spacing w:line="440" w:lineRule="exact"/>
        <w:ind w:left="483"/>
        <w:textAlignment w:val="baseline"/>
        <w:rPr>
          <w:rFonts w:ascii="宋体" w:hAnsi="宋体" w:eastAsia="宋体" w:cs="宋体"/>
          <w:b/>
          <w:bCs/>
          <w:spacing w:val="0"/>
          <w:sz w:val="24"/>
          <w:szCs w:val="24"/>
        </w:rPr>
      </w:pPr>
      <w:r>
        <w:rPr>
          <w:rFonts w:ascii="宋体" w:hAnsi="宋体" w:eastAsia="宋体" w:cs="宋体"/>
          <w:b/>
          <w:bCs/>
          <w:spacing w:val="0"/>
          <w:sz w:val="24"/>
          <w:szCs w:val="24"/>
        </w:rPr>
        <w:t>2.1 分值构成</w:t>
      </w:r>
    </w:p>
    <w:p w14:paraId="16852191">
      <w:pPr>
        <w:keepNext w:val="0"/>
        <w:keepLines w:val="0"/>
        <w:pageBreakBefore w:val="0"/>
        <w:widowControl/>
        <w:kinsoku w:val="0"/>
        <w:wordWrap/>
        <w:overflowPunct/>
        <w:topLinePunct w:val="0"/>
        <w:autoSpaceDE w:val="0"/>
        <w:autoSpaceDN w:val="0"/>
        <w:bidi w:val="0"/>
        <w:adjustRightInd w:val="0"/>
        <w:snapToGrid w:val="0"/>
        <w:spacing w:line="440" w:lineRule="exact"/>
        <w:ind w:left="483"/>
        <w:textAlignment w:val="baseline"/>
        <w:rPr>
          <w:rFonts w:ascii="宋体" w:hAnsi="宋体" w:eastAsia="宋体" w:cs="宋体"/>
          <w:spacing w:val="0"/>
          <w:sz w:val="24"/>
          <w:szCs w:val="24"/>
        </w:rPr>
      </w:pPr>
      <w:r>
        <w:rPr>
          <w:rFonts w:ascii="宋体" w:hAnsi="宋体" w:eastAsia="宋体" w:cs="宋体"/>
          <w:spacing w:val="0"/>
          <w:sz w:val="24"/>
          <w:szCs w:val="24"/>
        </w:rPr>
        <w:t>2.1.1 资信商务部分：见评标办法前附表。</w:t>
      </w:r>
    </w:p>
    <w:p w14:paraId="0AD5CBA3">
      <w:pPr>
        <w:keepNext w:val="0"/>
        <w:keepLines w:val="0"/>
        <w:pageBreakBefore w:val="0"/>
        <w:widowControl/>
        <w:kinsoku w:val="0"/>
        <w:wordWrap/>
        <w:overflowPunct/>
        <w:topLinePunct w:val="0"/>
        <w:autoSpaceDE w:val="0"/>
        <w:autoSpaceDN w:val="0"/>
        <w:bidi w:val="0"/>
        <w:adjustRightInd w:val="0"/>
        <w:snapToGrid w:val="0"/>
        <w:spacing w:line="440" w:lineRule="exact"/>
        <w:ind w:left="483"/>
        <w:textAlignment w:val="baseline"/>
        <w:rPr>
          <w:rFonts w:ascii="宋体" w:hAnsi="宋体" w:eastAsia="宋体" w:cs="宋体"/>
          <w:spacing w:val="0"/>
          <w:sz w:val="24"/>
          <w:szCs w:val="24"/>
        </w:rPr>
      </w:pPr>
      <w:r>
        <w:rPr>
          <w:rFonts w:ascii="宋体" w:hAnsi="宋体" w:eastAsia="宋体" w:cs="宋体"/>
          <w:spacing w:val="0"/>
          <w:sz w:val="24"/>
          <w:szCs w:val="24"/>
        </w:rPr>
        <w:t>2.1.2 服务技术部分：见评标办法前附表。</w:t>
      </w:r>
    </w:p>
    <w:p w14:paraId="1FD0DDD6">
      <w:pPr>
        <w:keepNext w:val="0"/>
        <w:keepLines w:val="0"/>
        <w:pageBreakBefore w:val="0"/>
        <w:widowControl/>
        <w:kinsoku w:val="0"/>
        <w:wordWrap/>
        <w:overflowPunct/>
        <w:topLinePunct w:val="0"/>
        <w:autoSpaceDE w:val="0"/>
        <w:autoSpaceDN w:val="0"/>
        <w:bidi w:val="0"/>
        <w:adjustRightInd w:val="0"/>
        <w:snapToGrid w:val="0"/>
        <w:spacing w:line="440" w:lineRule="exact"/>
        <w:ind w:left="483"/>
        <w:textAlignment w:val="baseline"/>
        <w:rPr>
          <w:rFonts w:ascii="宋体" w:hAnsi="宋体" w:eastAsia="宋体" w:cs="宋体"/>
          <w:spacing w:val="0"/>
          <w:sz w:val="24"/>
          <w:szCs w:val="24"/>
        </w:rPr>
      </w:pPr>
      <w:r>
        <w:rPr>
          <w:rFonts w:ascii="宋体" w:hAnsi="宋体" w:eastAsia="宋体" w:cs="宋体"/>
          <w:spacing w:val="0"/>
          <w:sz w:val="24"/>
          <w:szCs w:val="24"/>
        </w:rPr>
        <w:t>2.1.3 投标报价：见评标办法前附表。</w:t>
      </w:r>
    </w:p>
    <w:p w14:paraId="09127872">
      <w:pPr>
        <w:keepNext w:val="0"/>
        <w:keepLines w:val="0"/>
        <w:pageBreakBefore w:val="0"/>
        <w:widowControl/>
        <w:kinsoku w:val="0"/>
        <w:wordWrap/>
        <w:overflowPunct/>
        <w:topLinePunct w:val="0"/>
        <w:autoSpaceDE w:val="0"/>
        <w:autoSpaceDN w:val="0"/>
        <w:bidi w:val="0"/>
        <w:adjustRightInd w:val="0"/>
        <w:snapToGrid w:val="0"/>
        <w:spacing w:line="440" w:lineRule="exact"/>
        <w:ind w:left="483"/>
        <w:textAlignment w:val="baseline"/>
        <w:rPr>
          <w:rFonts w:ascii="宋体" w:hAnsi="宋体" w:eastAsia="宋体" w:cs="宋体"/>
          <w:b/>
          <w:bCs/>
          <w:spacing w:val="0"/>
          <w:sz w:val="24"/>
          <w:szCs w:val="24"/>
        </w:rPr>
      </w:pPr>
      <w:r>
        <w:rPr>
          <w:rFonts w:ascii="宋体" w:hAnsi="宋体" w:eastAsia="宋体" w:cs="宋体"/>
          <w:b/>
          <w:bCs/>
          <w:spacing w:val="0"/>
          <w:sz w:val="24"/>
          <w:szCs w:val="24"/>
        </w:rPr>
        <w:t>2.2 评分标准</w:t>
      </w:r>
    </w:p>
    <w:p w14:paraId="20779F54">
      <w:pPr>
        <w:keepNext w:val="0"/>
        <w:keepLines w:val="0"/>
        <w:pageBreakBefore w:val="0"/>
        <w:widowControl/>
        <w:kinsoku w:val="0"/>
        <w:wordWrap/>
        <w:overflowPunct/>
        <w:topLinePunct w:val="0"/>
        <w:autoSpaceDE w:val="0"/>
        <w:autoSpaceDN w:val="0"/>
        <w:bidi w:val="0"/>
        <w:adjustRightInd w:val="0"/>
        <w:snapToGrid w:val="0"/>
        <w:spacing w:line="440" w:lineRule="exact"/>
        <w:ind w:left="483"/>
        <w:textAlignment w:val="baseline"/>
        <w:rPr>
          <w:rFonts w:ascii="宋体" w:hAnsi="宋体" w:eastAsia="宋体" w:cs="宋体"/>
          <w:spacing w:val="0"/>
          <w:sz w:val="24"/>
          <w:szCs w:val="24"/>
        </w:rPr>
      </w:pPr>
      <w:r>
        <w:rPr>
          <w:rFonts w:ascii="宋体" w:hAnsi="宋体" w:eastAsia="宋体" w:cs="宋体"/>
          <w:spacing w:val="0"/>
          <w:sz w:val="24"/>
          <w:szCs w:val="24"/>
        </w:rPr>
        <w:t>2.2.1 资信商务评分标准：见评标办法前附表。</w:t>
      </w:r>
    </w:p>
    <w:p w14:paraId="6A909E1F">
      <w:pPr>
        <w:keepNext w:val="0"/>
        <w:keepLines w:val="0"/>
        <w:pageBreakBefore w:val="0"/>
        <w:widowControl/>
        <w:kinsoku w:val="0"/>
        <w:wordWrap/>
        <w:overflowPunct/>
        <w:topLinePunct w:val="0"/>
        <w:autoSpaceDE w:val="0"/>
        <w:autoSpaceDN w:val="0"/>
        <w:bidi w:val="0"/>
        <w:adjustRightInd w:val="0"/>
        <w:snapToGrid w:val="0"/>
        <w:spacing w:line="440" w:lineRule="exact"/>
        <w:ind w:left="483"/>
        <w:textAlignment w:val="baseline"/>
        <w:rPr>
          <w:rFonts w:ascii="宋体" w:hAnsi="宋体" w:eastAsia="宋体" w:cs="宋体"/>
          <w:spacing w:val="0"/>
          <w:sz w:val="24"/>
          <w:szCs w:val="24"/>
        </w:rPr>
      </w:pPr>
      <w:r>
        <w:rPr>
          <w:rFonts w:ascii="宋体" w:hAnsi="宋体" w:eastAsia="宋体" w:cs="宋体"/>
          <w:spacing w:val="0"/>
          <w:sz w:val="24"/>
          <w:szCs w:val="24"/>
        </w:rPr>
        <w:t>2.2.2 服务技术评分标准：见评标办法前附表。</w:t>
      </w:r>
    </w:p>
    <w:p w14:paraId="47E60C72">
      <w:pPr>
        <w:keepNext w:val="0"/>
        <w:keepLines w:val="0"/>
        <w:pageBreakBefore w:val="0"/>
        <w:widowControl/>
        <w:kinsoku w:val="0"/>
        <w:wordWrap/>
        <w:overflowPunct/>
        <w:topLinePunct w:val="0"/>
        <w:autoSpaceDE w:val="0"/>
        <w:autoSpaceDN w:val="0"/>
        <w:bidi w:val="0"/>
        <w:adjustRightInd w:val="0"/>
        <w:snapToGrid w:val="0"/>
        <w:spacing w:line="440" w:lineRule="exact"/>
        <w:ind w:left="483"/>
        <w:textAlignment w:val="baseline"/>
        <w:rPr>
          <w:rFonts w:ascii="宋体" w:hAnsi="宋体" w:eastAsia="宋体" w:cs="宋体"/>
          <w:spacing w:val="0"/>
          <w:sz w:val="24"/>
          <w:szCs w:val="24"/>
        </w:rPr>
      </w:pPr>
      <w:r>
        <w:rPr>
          <w:rFonts w:ascii="宋体" w:hAnsi="宋体" w:eastAsia="宋体" w:cs="宋体"/>
          <w:spacing w:val="0"/>
          <w:sz w:val="24"/>
          <w:szCs w:val="24"/>
        </w:rPr>
        <w:t>2.2.3 投标报价评分标+准：见评标办法前附表。</w:t>
      </w:r>
    </w:p>
    <w:p w14:paraId="7F596F45">
      <w:pPr>
        <w:keepNext w:val="0"/>
        <w:keepLines w:val="0"/>
        <w:pageBreakBefore w:val="0"/>
        <w:widowControl/>
        <w:kinsoku w:val="0"/>
        <w:wordWrap/>
        <w:overflowPunct/>
        <w:topLinePunct w:val="0"/>
        <w:autoSpaceDE w:val="0"/>
        <w:autoSpaceDN w:val="0"/>
        <w:bidi w:val="0"/>
        <w:adjustRightInd w:val="0"/>
        <w:snapToGrid w:val="0"/>
        <w:spacing w:line="440" w:lineRule="exact"/>
        <w:ind w:left="483"/>
        <w:textAlignment w:val="baseline"/>
        <w:rPr>
          <w:rFonts w:ascii="宋体" w:hAnsi="宋体" w:eastAsia="宋体" w:cs="宋体"/>
          <w:b/>
          <w:bCs/>
          <w:spacing w:val="0"/>
          <w:sz w:val="24"/>
          <w:szCs w:val="24"/>
        </w:rPr>
      </w:pPr>
      <w:r>
        <w:rPr>
          <w:rFonts w:ascii="宋体" w:hAnsi="宋体" w:eastAsia="宋体" w:cs="宋体"/>
          <w:b/>
          <w:bCs/>
          <w:spacing w:val="0"/>
          <w:sz w:val="24"/>
          <w:szCs w:val="24"/>
        </w:rPr>
        <w:t>2.3 落实政府采购政策性要求的评审标准</w:t>
      </w:r>
    </w:p>
    <w:p w14:paraId="23DB7DFD">
      <w:pPr>
        <w:keepNext w:val="0"/>
        <w:keepLines w:val="0"/>
        <w:pageBreakBefore w:val="0"/>
        <w:widowControl/>
        <w:kinsoku w:val="0"/>
        <w:wordWrap/>
        <w:overflowPunct/>
        <w:topLinePunct w:val="0"/>
        <w:autoSpaceDE w:val="0"/>
        <w:autoSpaceDN w:val="0"/>
        <w:bidi w:val="0"/>
        <w:adjustRightInd w:val="0"/>
        <w:snapToGrid w:val="0"/>
        <w:spacing w:line="440" w:lineRule="exact"/>
        <w:ind w:left="483"/>
        <w:textAlignment w:val="baseline"/>
        <w:rPr>
          <w:rFonts w:ascii="宋体" w:hAnsi="宋体" w:eastAsia="宋体" w:cs="宋体"/>
          <w:spacing w:val="0"/>
          <w:sz w:val="24"/>
          <w:szCs w:val="24"/>
        </w:rPr>
      </w:pPr>
      <w:r>
        <w:rPr>
          <w:rFonts w:ascii="宋体" w:hAnsi="宋体" w:eastAsia="宋体" w:cs="宋体"/>
          <w:spacing w:val="0"/>
          <w:sz w:val="24"/>
          <w:szCs w:val="24"/>
        </w:rPr>
        <w:t>2.3.1 小型、微型企业参加本项目的评审标准</w:t>
      </w:r>
    </w:p>
    <w:p w14:paraId="12D9980E">
      <w:pPr>
        <w:keepNext w:val="0"/>
        <w:keepLines w:val="0"/>
        <w:pageBreakBefore w:val="0"/>
        <w:widowControl/>
        <w:kinsoku w:val="0"/>
        <w:wordWrap/>
        <w:overflowPunct/>
        <w:topLinePunct w:val="0"/>
        <w:autoSpaceDE w:val="0"/>
        <w:autoSpaceDN w:val="0"/>
        <w:bidi w:val="0"/>
        <w:adjustRightInd w:val="0"/>
        <w:snapToGrid w:val="0"/>
        <w:spacing w:line="440" w:lineRule="exact"/>
        <w:ind w:right="61" w:firstLine="483"/>
        <w:textAlignment w:val="baseline"/>
        <w:rPr>
          <w:rFonts w:ascii="宋体" w:hAnsi="宋体" w:eastAsia="宋体" w:cs="宋体"/>
          <w:spacing w:val="0"/>
          <w:sz w:val="24"/>
          <w:szCs w:val="24"/>
        </w:rPr>
      </w:pPr>
      <w:r>
        <w:rPr>
          <w:rFonts w:ascii="宋体" w:hAnsi="宋体" w:eastAsia="宋体" w:cs="宋体"/>
          <w:spacing w:val="0"/>
          <w:sz w:val="24"/>
          <w:szCs w:val="24"/>
        </w:rPr>
        <w:t>2.3.1.1 小型、微型企业指在中华人民共和国境内依法设立，依据《中小企业划型标准规定》确定的小型企业、微型企业，但与大型企业的负责人为同一人，或者与大型企业存在直接控股、管理关系的除外。属于小型、微型企业的，需如实填写《小、微企业声明函》。</w:t>
      </w:r>
    </w:p>
    <w:p w14:paraId="3D461E95">
      <w:pPr>
        <w:keepNext w:val="0"/>
        <w:keepLines w:val="0"/>
        <w:pageBreakBefore w:val="0"/>
        <w:widowControl/>
        <w:kinsoku w:val="0"/>
        <w:wordWrap/>
        <w:overflowPunct/>
        <w:topLinePunct w:val="0"/>
        <w:autoSpaceDE w:val="0"/>
        <w:autoSpaceDN w:val="0"/>
        <w:bidi w:val="0"/>
        <w:adjustRightInd w:val="0"/>
        <w:snapToGrid w:val="0"/>
        <w:spacing w:line="440" w:lineRule="exact"/>
        <w:ind w:left="2" w:right="61" w:firstLine="480"/>
        <w:textAlignment w:val="baseline"/>
        <w:rPr>
          <w:rFonts w:ascii="宋体" w:hAnsi="宋体" w:eastAsia="宋体" w:cs="宋体"/>
          <w:spacing w:val="0"/>
          <w:sz w:val="24"/>
          <w:szCs w:val="24"/>
        </w:rPr>
      </w:pPr>
      <w:r>
        <w:rPr>
          <w:rFonts w:ascii="宋体" w:hAnsi="宋体" w:eastAsia="宋体" w:cs="宋体"/>
          <w:spacing w:val="0"/>
          <w:sz w:val="24"/>
          <w:szCs w:val="24"/>
        </w:rPr>
        <w:t>2.3.1.2 各采购单位对于非专门面向中小企业采购的政府采购项目或者采购包，由小微企业提供服务的，对其报价享受 15%（工程项目为 3%）的价格折扣，用扣除后价格参加评审。</w:t>
      </w:r>
    </w:p>
    <w:p w14:paraId="1FBAD24B">
      <w:pPr>
        <w:keepNext w:val="0"/>
        <w:keepLines w:val="0"/>
        <w:pageBreakBefore w:val="0"/>
        <w:widowControl/>
        <w:kinsoku w:val="0"/>
        <w:wordWrap/>
        <w:overflowPunct/>
        <w:topLinePunct w:val="0"/>
        <w:autoSpaceDE w:val="0"/>
        <w:autoSpaceDN w:val="0"/>
        <w:bidi w:val="0"/>
        <w:adjustRightInd w:val="0"/>
        <w:snapToGrid w:val="0"/>
        <w:spacing w:line="440" w:lineRule="exact"/>
        <w:ind w:firstLine="483"/>
        <w:textAlignment w:val="baseline"/>
        <w:rPr>
          <w:rFonts w:ascii="宋体" w:hAnsi="宋体" w:eastAsia="宋体" w:cs="宋体"/>
          <w:spacing w:val="0"/>
          <w:sz w:val="24"/>
          <w:szCs w:val="24"/>
        </w:rPr>
      </w:pPr>
      <w:r>
        <w:rPr>
          <w:rFonts w:ascii="宋体" w:hAnsi="宋体" w:eastAsia="宋体" w:cs="宋体"/>
          <w:spacing w:val="0"/>
          <w:sz w:val="24"/>
          <w:szCs w:val="24"/>
        </w:rPr>
        <w:t>2.3.1.3 联合体价格折扣：本项目若允许联合体参加，大中型企业与小型、微型企业组成联合体的，联合协议约定小型、微型企业的合同份额占到合同总金额 40%以上的，对联合体的报价给予 5%（工程项目为 1%）的扣除，用扣除后价格参加评审。</w:t>
      </w:r>
    </w:p>
    <w:p w14:paraId="4F31CDCE">
      <w:pPr>
        <w:keepNext w:val="0"/>
        <w:keepLines w:val="0"/>
        <w:pageBreakBefore w:val="0"/>
        <w:widowControl/>
        <w:kinsoku w:val="0"/>
        <w:wordWrap/>
        <w:overflowPunct/>
        <w:topLinePunct w:val="0"/>
        <w:autoSpaceDE w:val="0"/>
        <w:autoSpaceDN w:val="0"/>
        <w:bidi w:val="0"/>
        <w:adjustRightInd w:val="0"/>
        <w:snapToGrid w:val="0"/>
        <w:spacing w:line="440" w:lineRule="exact"/>
        <w:ind w:firstLine="483"/>
        <w:textAlignment w:val="baseline"/>
        <w:rPr>
          <w:rFonts w:ascii="宋体" w:hAnsi="宋体" w:eastAsia="宋体" w:cs="宋体"/>
          <w:spacing w:val="0"/>
          <w:sz w:val="24"/>
          <w:szCs w:val="24"/>
        </w:rPr>
      </w:pPr>
      <w:r>
        <w:rPr>
          <w:rFonts w:ascii="宋体" w:hAnsi="宋体" w:eastAsia="宋体" w:cs="宋体"/>
          <w:spacing w:val="0"/>
          <w:sz w:val="24"/>
          <w:szCs w:val="24"/>
        </w:rPr>
        <w:t>2.3.1.4 大中型企业向小型、微型企业分包的价格折扣：大中型企业向一家或者多</w:t>
      </w:r>
      <w:bookmarkStart w:id="10" w:name="bookmark15"/>
      <w:bookmarkEnd w:id="10"/>
      <w:r>
        <w:rPr>
          <w:rFonts w:ascii="宋体" w:hAnsi="宋体" w:eastAsia="宋体" w:cs="宋体"/>
          <w:spacing w:val="0"/>
          <w:sz w:val="24"/>
          <w:szCs w:val="24"/>
        </w:rPr>
        <w:t>家小型、微型企业分包的，分包意向协议约定小型、微型企业的合同份额占到合同总金额 40%以上的，对大中型企业的报价给予 5%（工程项目为 1%）的扣除，用扣除后价格参加评审。</w:t>
      </w:r>
    </w:p>
    <w:p w14:paraId="30BBDD02">
      <w:pPr>
        <w:keepNext w:val="0"/>
        <w:keepLines w:val="0"/>
        <w:pageBreakBefore w:val="0"/>
        <w:widowControl/>
        <w:kinsoku w:val="0"/>
        <w:wordWrap/>
        <w:overflowPunct/>
        <w:topLinePunct w:val="0"/>
        <w:autoSpaceDE w:val="0"/>
        <w:autoSpaceDN w:val="0"/>
        <w:bidi w:val="0"/>
        <w:adjustRightInd w:val="0"/>
        <w:snapToGrid w:val="0"/>
        <w:spacing w:line="440" w:lineRule="exact"/>
        <w:ind w:right="61" w:firstLine="483"/>
        <w:textAlignment w:val="baseline"/>
        <w:rPr>
          <w:rFonts w:ascii="宋体" w:hAnsi="宋体" w:eastAsia="宋体" w:cs="宋体"/>
          <w:spacing w:val="0"/>
          <w:sz w:val="24"/>
          <w:szCs w:val="24"/>
        </w:rPr>
      </w:pPr>
      <w:r>
        <w:rPr>
          <w:rFonts w:ascii="宋体" w:hAnsi="宋体" w:eastAsia="宋体" w:cs="宋体"/>
          <w:spacing w:val="0"/>
          <w:sz w:val="24"/>
          <w:szCs w:val="24"/>
        </w:rPr>
        <w:t>2.3.2 残疾人福利性单位参加本项目的评审标准：</w:t>
      </w:r>
    </w:p>
    <w:p w14:paraId="37D28350">
      <w:pPr>
        <w:keepNext w:val="0"/>
        <w:keepLines w:val="0"/>
        <w:pageBreakBefore w:val="0"/>
        <w:widowControl/>
        <w:kinsoku w:val="0"/>
        <w:wordWrap/>
        <w:overflowPunct/>
        <w:topLinePunct w:val="0"/>
        <w:autoSpaceDE w:val="0"/>
        <w:autoSpaceDN w:val="0"/>
        <w:bidi w:val="0"/>
        <w:adjustRightInd w:val="0"/>
        <w:snapToGrid w:val="0"/>
        <w:spacing w:line="440" w:lineRule="exact"/>
        <w:ind w:right="61" w:firstLine="483"/>
        <w:textAlignment w:val="baseline"/>
        <w:rPr>
          <w:rFonts w:ascii="宋体" w:hAnsi="宋体" w:eastAsia="宋体" w:cs="宋体"/>
          <w:spacing w:val="0"/>
          <w:sz w:val="24"/>
          <w:szCs w:val="24"/>
        </w:rPr>
      </w:pPr>
      <w:r>
        <w:rPr>
          <w:rFonts w:ascii="宋体" w:hAnsi="宋体" w:eastAsia="宋体" w:cs="宋体"/>
          <w:spacing w:val="0"/>
          <w:sz w:val="24"/>
          <w:szCs w:val="24"/>
        </w:rPr>
        <w:t>2.3.2.1 须根据财库【2017】141 号《关于促进残疾人就业政府采购政策的通知》的要求，如实填写残疾人福利性单位声明函，残疾人福利性单位参加本项目投标时，享受 10%的价格折扣，用扣除后的价格参与评审。</w:t>
      </w:r>
    </w:p>
    <w:p w14:paraId="57D26549">
      <w:pPr>
        <w:keepNext w:val="0"/>
        <w:keepLines w:val="0"/>
        <w:pageBreakBefore w:val="0"/>
        <w:widowControl/>
        <w:kinsoku w:val="0"/>
        <w:wordWrap/>
        <w:overflowPunct/>
        <w:topLinePunct w:val="0"/>
        <w:autoSpaceDE w:val="0"/>
        <w:autoSpaceDN w:val="0"/>
        <w:bidi w:val="0"/>
        <w:adjustRightInd w:val="0"/>
        <w:snapToGrid w:val="0"/>
        <w:spacing w:line="440" w:lineRule="exact"/>
        <w:ind w:right="61" w:firstLine="483"/>
        <w:textAlignment w:val="baseline"/>
        <w:rPr>
          <w:rFonts w:ascii="宋体" w:hAnsi="宋体" w:eastAsia="宋体" w:cs="宋体"/>
          <w:spacing w:val="0"/>
          <w:sz w:val="24"/>
          <w:szCs w:val="24"/>
        </w:rPr>
      </w:pPr>
      <w:r>
        <w:rPr>
          <w:rFonts w:ascii="宋体" w:hAnsi="宋体" w:eastAsia="宋体" w:cs="宋体"/>
          <w:spacing w:val="0"/>
          <w:sz w:val="24"/>
          <w:szCs w:val="24"/>
        </w:rPr>
        <w:t>2.3.2.2 享受政府采购支持政策的残疾人福利性单位应当同时满足以下条件：</w:t>
      </w:r>
    </w:p>
    <w:p w14:paraId="3C1E4A64">
      <w:pPr>
        <w:keepNext w:val="0"/>
        <w:keepLines w:val="0"/>
        <w:pageBreakBefore w:val="0"/>
        <w:widowControl/>
        <w:kinsoku w:val="0"/>
        <w:wordWrap/>
        <w:overflowPunct/>
        <w:topLinePunct w:val="0"/>
        <w:autoSpaceDE w:val="0"/>
        <w:autoSpaceDN w:val="0"/>
        <w:bidi w:val="0"/>
        <w:adjustRightInd w:val="0"/>
        <w:snapToGrid w:val="0"/>
        <w:spacing w:line="440" w:lineRule="exact"/>
        <w:ind w:right="61" w:firstLine="483"/>
        <w:textAlignment w:val="baseline"/>
        <w:rPr>
          <w:rFonts w:ascii="宋体" w:hAnsi="宋体" w:eastAsia="宋体" w:cs="宋体"/>
          <w:spacing w:val="0"/>
          <w:sz w:val="24"/>
          <w:szCs w:val="24"/>
        </w:rPr>
      </w:pPr>
      <w:r>
        <w:rPr>
          <w:rFonts w:ascii="宋体" w:hAnsi="宋体" w:eastAsia="宋体" w:cs="宋体"/>
          <w:spacing w:val="0"/>
          <w:sz w:val="24"/>
          <w:szCs w:val="24"/>
        </w:rPr>
        <w:t>A.安置的残疾人占本单位在职职工人数的比例不低于 25%（含 25%），并且安置的残疾人人数不少于 10 人（含 10 人）；</w:t>
      </w:r>
    </w:p>
    <w:p w14:paraId="4BCC22B3">
      <w:pPr>
        <w:keepNext w:val="0"/>
        <w:keepLines w:val="0"/>
        <w:pageBreakBefore w:val="0"/>
        <w:widowControl/>
        <w:kinsoku w:val="0"/>
        <w:wordWrap/>
        <w:overflowPunct/>
        <w:topLinePunct w:val="0"/>
        <w:autoSpaceDE w:val="0"/>
        <w:autoSpaceDN w:val="0"/>
        <w:bidi w:val="0"/>
        <w:adjustRightInd w:val="0"/>
        <w:snapToGrid w:val="0"/>
        <w:spacing w:line="440" w:lineRule="exact"/>
        <w:ind w:right="61" w:firstLine="483"/>
        <w:textAlignment w:val="baseline"/>
        <w:rPr>
          <w:rFonts w:ascii="宋体" w:hAnsi="宋体" w:eastAsia="宋体" w:cs="宋体"/>
          <w:spacing w:val="0"/>
          <w:sz w:val="24"/>
          <w:szCs w:val="24"/>
        </w:rPr>
      </w:pPr>
      <w:r>
        <w:rPr>
          <w:rFonts w:ascii="宋体" w:hAnsi="宋体" w:eastAsia="宋体" w:cs="宋体"/>
          <w:spacing w:val="0"/>
          <w:sz w:val="24"/>
          <w:szCs w:val="24"/>
        </w:rPr>
        <w:t>B.依法与安置的每位残疾人签订了一年以上（含一年）的劳动合同或服务协议；</w:t>
      </w:r>
    </w:p>
    <w:p w14:paraId="16BE9685">
      <w:pPr>
        <w:keepNext w:val="0"/>
        <w:keepLines w:val="0"/>
        <w:pageBreakBefore w:val="0"/>
        <w:widowControl/>
        <w:kinsoku w:val="0"/>
        <w:wordWrap/>
        <w:overflowPunct/>
        <w:topLinePunct w:val="0"/>
        <w:autoSpaceDE w:val="0"/>
        <w:autoSpaceDN w:val="0"/>
        <w:bidi w:val="0"/>
        <w:adjustRightInd w:val="0"/>
        <w:snapToGrid w:val="0"/>
        <w:spacing w:line="440" w:lineRule="exact"/>
        <w:ind w:right="61" w:firstLine="483"/>
        <w:textAlignment w:val="baseline"/>
        <w:rPr>
          <w:rFonts w:ascii="宋体" w:hAnsi="宋体" w:eastAsia="宋体" w:cs="宋体"/>
          <w:spacing w:val="0"/>
          <w:sz w:val="24"/>
          <w:szCs w:val="24"/>
        </w:rPr>
      </w:pPr>
      <w:r>
        <w:rPr>
          <w:rFonts w:ascii="宋体" w:hAnsi="宋体" w:eastAsia="宋体" w:cs="宋体"/>
          <w:spacing w:val="0"/>
          <w:sz w:val="24"/>
          <w:szCs w:val="24"/>
        </w:rPr>
        <w:t>C.为安置的每位残疾人按月足额缴纳了基本养老保险、基本医疗保险、失业保险、工伤保险和生育保险等社会保险费；</w:t>
      </w:r>
    </w:p>
    <w:p w14:paraId="6D398D0F">
      <w:pPr>
        <w:keepNext w:val="0"/>
        <w:keepLines w:val="0"/>
        <w:pageBreakBefore w:val="0"/>
        <w:widowControl/>
        <w:kinsoku w:val="0"/>
        <w:wordWrap/>
        <w:overflowPunct/>
        <w:topLinePunct w:val="0"/>
        <w:autoSpaceDE w:val="0"/>
        <w:autoSpaceDN w:val="0"/>
        <w:bidi w:val="0"/>
        <w:adjustRightInd w:val="0"/>
        <w:snapToGrid w:val="0"/>
        <w:spacing w:line="440" w:lineRule="exact"/>
        <w:ind w:right="61" w:firstLine="483"/>
        <w:textAlignment w:val="baseline"/>
        <w:rPr>
          <w:rFonts w:ascii="宋体" w:hAnsi="宋体" w:eastAsia="宋体" w:cs="宋体"/>
          <w:spacing w:val="0"/>
          <w:sz w:val="24"/>
          <w:szCs w:val="24"/>
        </w:rPr>
      </w:pPr>
      <w:r>
        <w:rPr>
          <w:rFonts w:ascii="宋体" w:hAnsi="宋体" w:eastAsia="宋体" w:cs="宋体"/>
          <w:spacing w:val="0"/>
          <w:sz w:val="24"/>
          <w:szCs w:val="24"/>
        </w:rPr>
        <w:t>D.通过银行等金融机构向安置的每位残疾人，按月支付了不低于单位所在区县适用的经省级人民政府批准的月最低工资标准的工资；</w:t>
      </w:r>
    </w:p>
    <w:p w14:paraId="73C7F619">
      <w:pPr>
        <w:keepNext w:val="0"/>
        <w:keepLines w:val="0"/>
        <w:pageBreakBefore w:val="0"/>
        <w:widowControl/>
        <w:kinsoku w:val="0"/>
        <w:wordWrap/>
        <w:overflowPunct/>
        <w:topLinePunct w:val="0"/>
        <w:autoSpaceDE w:val="0"/>
        <w:autoSpaceDN w:val="0"/>
        <w:bidi w:val="0"/>
        <w:adjustRightInd w:val="0"/>
        <w:snapToGrid w:val="0"/>
        <w:spacing w:line="440" w:lineRule="exact"/>
        <w:ind w:right="61" w:firstLine="483"/>
        <w:textAlignment w:val="baseline"/>
        <w:rPr>
          <w:rFonts w:ascii="宋体" w:hAnsi="宋体" w:eastAsia="宋体" w:cs="宋体"/>
          <w:spacing w:val="0"/>
          <w:sz w:val="24"/>
          <w:szCs w:val="24"/>
        </w:rPr>
      </w:pPr>
      <w:r>
        <w:rPr>
          <w:rFonts w:ascii="宋体" w:hAnsi="宋体" w:eastAsia="宋体" w:cs="宋体"/>
          <w:spacing w:val="0"/>
          <w:sz w:val="24"/>
          <w:szCs w:val="24"/>
        </w:rPr>
        <w:t>E．提供本单位制造的货物、承担的工程或者服务（以下简称产品），或者提供其他残疾人福利性单位制造的货物（不包括使用非残疾人福利性单位注册商标的货物）。</w:t>
      </w:r>
    </w:p>
    <w:p w14:paraId="032A2FFB">
      <w:pPr>
        <w:keepNext w:val="0"/>
        <w:keepLines w:val="0"/>
        <w:pageBreakBefore w:val="0"/>
        <w:widowControl/>
        <w:kinsoku w:val="0"/>
        <w:wordWrap/>
        <w:overflowPunct/>
        <w:topLinePunct w:val="0"/>
        <w:autoSpaceDE w:val="0"/>
        <w:autoSpaceDN w:val="0"/>
        <w:bidi w:val="0"/>
        <w:adjustRightInd w:val="0"/>
        <w:snapToGrid w:val="0"/>
        <w:spacing w:line="440" w:lineRule="exact"/>
        <w:ind w:right="61" w:firstLine="483"/>
        <w:textAlignment w:val="baseline"/>
        <w:rPr>
          <w:rFonts w:ascii="宋体" w:hAnsi="宋体" w:eastAsia="宋体" w:cs="宋体"/>
          <w:spacing w:val="0"/>
          <w:sz w:val="24"/>
          <w:szCs w:val="24"/>
        </w:rPr>
      </w:pPr>
      <w:r>
        <w:rPr>
          <w:rFonts w:ascii="宋体" w:hAnsi="宋体" w:eastAsia="宋体" w:cs="宋体"/>
          <w:spacing w:val="0"/>
          <w:sz w:val="24"/>
          <w:szCs w:val="24"/>
        </w:rPr>
        <w:t>前款所称残疾人是指法定劳动年龄内，持有《中华人民共和国残疾人证》或者《中华人民共和国残疾军人证（1至 8 级）》的自然人，包括具有劳动条件和劳动意愿的精神残疾人。在职职工人数是指与残疾人福利性单位建立劳动关系并依法签订劳动合同或者服务协议的雇员人数。</w:t>
      </w:r>
    </w:p>
    <w:p w14:paraId="29BFB0BE">
      <w:pPr>
        <w:keepNext w:val="0"/>
        <w:keepLines w:val="0"/>
        <w:pageBreakBefore w:val="0"/>
        <w:widowControl/>
        <w:kinsoku w:val="0"/>
        <w:wordWrap/>
        <w:overflowPunct/>
        <w:topLinePunct w:val="0"/>
        <w:autoSpaceDE w:val="0"/>
        <w:autoSpaceDN w:val="0"/>
        <w:bidi w:val="0"/>
        <w:adjustRightInd w:val="0"/>
        <w:snapToGrid w:val="0"/>
        <w:spacing w:line="440" w:lineRule="exact"/>
        <w:ind w:right="61" w:firstLine="483"/>
        <w:textAlignment w:val="baseline"/>
        <w:rPr>
          <w:rFonts w:ascii="宋体" w:hAnsi="宋体" w:eastAsia="宋体" w:cs="宋体"/>
          <w:spacing w:val="0"/>
          <w:sz w:val="24"/>
          <w:szCs w:val="24"/>
        </w:rPr>
      </w:pPr>
      <w:r>
        <w:rPr>
          <w:rFonts w:ascii="宋体" w:hAnsi="宋体" w:eastAsia="宋体" w:cs="宋体"/>
          <w:spacing w:val="0"/>
          <w:sz w:val="24"/>
          <w:szCs w:val="24"/>
        </w:rPr>
        <w:t>2.3.2.3 投标人提供的《残疾人福利性单位声明函》与事实不符的，依照《政府采购法》第七十七条第一款的规定追究法律责任。</w:t>
      </w:r>
    </w:p>
    <w:p w14:paraId="1B5224C2">
      <w:pPr>
        <w:keepNext w:val="0"/>
        <w:keepLines w:val="0"/>
        <w:pageBreakBefore w:val="0"/>
        <w:widowControl/>
        <w:kinsoku w:val="0"/>
        <w:wordWrap/>
        <w:overflowPunct/>
        <w:topLinePunct w:val="0"/>
        <w:autoSpaceDE w:val="0"/>
        <w:autoSpaceDN w:val="0"/>
        <w:bidi w:val="0"/>
        <w:adjustRightInd w:val="0"/>
        <w:snapToGrid w:val="0"/>
        <w:spacing w:line="440" w:lineRule="exact"/>
        <w:ind w:right="61" w:firstLine="483"/>
        <w:textAlignment w:val="baseline"/>
        <w:rPr>
          <w:rFonts w:ascii="宋体" w:hAnsi="宋体" w:eastAsia="宋体" w:cs="宋体"/>
          <w:spacing w:val="0"/>
          <w:sz w:val="24"/>
          <w:szCs w:val="24"/>
        </w:rPr>
      </w:pPr>
      <w:r>
        <w:rPr>
          <w:rFonts w:ascii="宋体" w:hAnsi="宋体" w:eastAsia="宋体" w:cs="宋体"/>
          <w:spacing w:val="0"/>
          <w:sz w:val="24"/>
          <w:szCs w:val="24"/>
        </w:rPr>
        <w:t>2.3.2.4 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206971B">
      <w:pPr>
        <w:keepNext w:val="0"/>
        <w:keepLines w:val="0"/>
        <w:pageBreakBefore w:val="0"/>
        <w:widowControl/>
        <w:kinsoku w:val="0"/>
        <w:wordWrap/>
        <w:overflowPunct/>
        <w:topLinePunct w:val="0"/>
        <w:autoSpaceDE w:val="0"/>
        <w:autoSpaceDN w:val="0"/>
        <w:bidi w:val="0"/>
        <w:adjustRightInd w:val="0"/>
        <w:snapToGrid w:val="0"/>
        <w:spacing w:line="440" w:lineRule="exact"/>
        <w:ind w:right="61" w:firstLine="483"/>
        <w:textAlignment w:val="baseline"/>
        <w:rPr>
          <w:rFonts w:ascii="宋体" w:hAnsi="宋体" w:eastAsia="宋体" w:cs="宋体"/>
          <w:spacing w:val="0"/>
          <w:sz w:val="24"/>
          <w:szCs w:val="24"/>
        </w:rPr>
      </w:pPr>
      <w:r>
        <w:rPr>
          <w:rFonts w:ascii="宋体" w:hAnsi="宋体" w:eastAsia="宋体" w:cs="宋体"/>
          <w:spacing w:val="0"/>
          <w:sz w:val="24"/>
          <w:szCs w:val="24"/>
        </w:rPr>
        <w:t>2.3.3 监狱企业参加本项目投标的要求：</w:t>
      </w:r>
    </w:p>
    <w:p w14:paraId="0D445F54">
      <w:pPr>
        <w:keepNext w:val="0"/>
        <w:keepLines w:val="0"/>
        <w:pageBreakBefore w:val="0"/>
        <w:widowControl/>
        <w:kinsoku w:val="0"/>
        <w:wordWrap/>
        <w:overflowPunct/>
        <w:topLinePunct w:val="0"/>
        <w:autoSpaceDE w:val="0"/>
        <w:autoSpaceDN w:val="0"/>
        <w:bidi w:val="0"/>
        <w:adjustRightInd w:val="0"/>
        <w:snapToGrid w:val="0"/>
        <w:spacing w:line="440" w:lineRule="exact"/>
        <w:ind w:right="61" w:firstLine="483"/>
        <w:textAlignment w:val="baseline"/>
        <w:rPr>
          <w:rFonts w:ascii="宋体" w:hAnsi="宋体" w:eastAsia="宋体" w:cs="宋体"/>
          <w:spacing w:val="0"/>
          <w:sz w:val="24"/>
          <w:szCs w:val="24"/>
        </w:rPr>
      </w:pPr>
      <w:r>
        <w:rPr>
          <w:rFonts w:ascii="宋体" w:hAnsi="宋体" w:eastAsia="宋体" w:cs="宋体"/>
          <w:spacing w:val="0"/>
          <w:sz w:val="24"/>
          <w:szCs w:val="24"/>
        </w:rPr>
        <w:t>监狱企业参加投标视同小微企业，需提供由省级以上监狱管理局或戒毒管理局出具的属于监狱企业的证明文件。</w:t>
      </w:r>
    </w:p>
    <w:p w14:paraId="396DAA5B">
      <w:pPr>
        <w:keepNext w:val="0"/>
        <w:keepLines w:val="0"/>
        <w:pageBreakBefore w:val="0"/>
        <w:widowControl/>
        <w:kinsoku w:val="0"/>
        <w:wordWrap/>
        <w:overflowPunct/>
        <w:topLinePunct w:val="0"/>
        <w:autoSpaceDE w:val="0"/>
        <w:autoSpaceDN w:val="0"/>
        <w:bidi w:val="0"/>
        <w:adjustRightInd w:val="0"/>
        <w:snapToGrid w:val="0"/>
        <w:spacing w:line="440" w:lineRule="exact"/>
        <w:ind w:right="61" w:firstLine="483"/>
        <w:textAlignment w:val="baseline"/>
        <w:rPr>
          <w:rFonts w:ascii="宋体" w:hAnsi="宋体" w:eastAsia="宋体" w:cs="宋体"/>
          <w:spacing w:val="0"/>
          <w:sz w:val="24"/>
          <w:szCs w:val="24"/>
        </w:rPr>
      </w:pPr>
      <w:r>
        <w:rPr>
          <w:rFonts w:ascii="宋体" w:hAnsi="宋体" w:eastAsia="宋体" w:cs="宋体"/>
          <w:spacing w:val="0"/>
          <w:sz w:val="24"/>
          <w:szCs w:val="24"/>
        </w:rPr>
        <w:t>2.3.4 本项目涉及创新产品、创新服务的评审标准：</w:t>
      </w:r>
    </w:p>
    <w:p w14:paraId="7080A62A">
      <w:pPr>
        <w:keepNext w:val="0"/>
        <w:keepLines w:val="0"/>
        <w:pageBreakBefore w:val="0"/>
        <w:widowControl/>
        <w:kinsoku w:val="0"/>
        <w:wordWrap/>
        <w:overflowPunct/>
        <w:topLinePunct w:val="0"/>
        <w:autoSpaceDE w:val="0"/>
        <w:autoSpaceDN w:val="0"/>
        <w:bidi w:val="0"/>
        <w:adjustRightInd w:val="0"/>
        <w:snapToGrid w:val="0"/>
        <w:spacing w:line="440" w:lineRule="exact"/>
        <w:ind w:left="1" w:right="38" w:firstLine="482"/>
        <w:textAlignment w:val="baseline"/>
        <w:rPr>
          <w:rFonts w:ascii="宋体" w:hAnsi="宋体" w:eastAsia="宋体" w:cs="宋体"/>
          <w:spacing w:val="0"/>
          <w:sz w:val="24"/>
          <w:szCs w:val="24"/>
        </w:rPr>
      </w:pPr>
      <w:r>
        <w:rPr>
          <w:rFonts w:ascii="宋体" w:hAnsi="宋体" w:eastAsia="宋体" w:cs="宋体"/>
          <w:spacing w:val="0"/>
          <w:sz w:val="24"/>
          <w:szCs w:val="24"/>
        </w:rPr>
        <w:t>2.3.4.1 投标人投提供服务属于《山西省创新产品和服务推荐清单》中创新产品或创新服务的，在评审时，其报价享受 10%的价格折扣，以折扣后的价格参与评审。</w:t>
      </w:r>
    </w:p>
    <w:p w14:paraId="556DF04F">
      <w:pPr>
        <w:keepNext w:val="0"/>
        <w:keepLines w:val="0"/>
        <w:pageBreakBefore w:val="0"/>
        <w:widowControl/>
        <w:kinsoku w:val="0"/>
        <w:wordWrap/>
        <w:overflowPunct/>
        <w:topLinePunct w:val="0"/>
        <w:autoSpaceDE w:val="0"/>
        <w:autoSpaceDN w:val="0"/>
        <w:bidi w:val="0"/>
        <w:adjustRightInd w:val="0"/>
        <w:snapToGrid w:val="0"/>
        <w:spacing w:line="440" w:lineRule="exact"/>
        <w:ind w:left="1" w:right="9" w:firstLine="482"/>
        <w:textAlignment w:val="baseline"/>
        <w:rPr>
          <w:rFonts w:ascii="宋体" w:hAnsi="宋体" w:eastAsia="宋体" w:cs="宋体"/>
          <w:spacing w:val="0"/>
          <w:sz w:val="24"/>
          <w:szCs w:val="24"/>
        </w:rPr>
      </w:pPr>
      <w:r>
        <w:rPr>
          <w:rFonts w:ascii="宋体" w:hAnsi="宋体" w:eastAsia="宋体" w:cs="宋体"/>
          <w:spacing w:val="0"/>
          <w:sz w:val="24"/>
          <w:szCs w:val="24"/>
        </w:rPr>
        <w:t>2.3.4.2 投标人提供创新服务的，应在投标文件中填写《创新服务明细表》，并提供《山西省创新产品和服务推荐清单》。</w:t>
      </w:r>
    </w:p>
    <w:p w14:paraId="71CEEEB7">
      <w:pPr>
        <w:keepNext w:val="0"/>
        <w:keepLines w:val="0"/>
        <w:pageBreakBefore w:val="0"/>
        <w:widowControl/>
        <w:kinsoku w:val="0"/>
        <w:wordWrap/>
        <w:overflowPunct/>
        <w:topLinePunct w:val="0"/>
        <w:autoSpaceDE w:val="0"/>
        <w:autoSpaceDN w:val="0"/>
        <w:bidi w:val="0"/>
        <w:adjustRightInd w:val="0"/>
        <w:snapToGrid w:val="0"/>
        <w:spacing w:line="440" w:lineRule="exact"/>
        <w:ind w:left="484"/>
        <w:textAlignment w:val="baseline"/>
        <w:rPr>
          <w:rFonts w:ascii="宋体" w:hAnsi="宋体" w:eastAsia="宋体" w:cs="宋体"/>
          <w:spacing w:val="0"/>
          <w:sz w:val="24"/>
          <w:szCs w:val="24"/>
        </w:rPr>
      </w:pPr>
      <w:r>
        <w:rPr>
          <w:rFonts w:ascii="宋体" w:hAnsi="宋体" w:eastAsia="宋体" w:cs="宋体"/>
          <w:spacing w:val="0"/>
          <w:sz w:val="24"/>
          <w:szCs w:val="24"/>
        </w:rPr>
        <w:t>2.3.4.3 创新服务的价格折扣政策可与其他政府采购政策叠加。</w:t>
      </w:r>
    </w:p>
    <w:p w14:paraId="1F2E9195">
      <w:pPr>
        <w:keepNext w:val="0"/>
        <w:keepLines w:val="0"/>
        <w:pageBreakBefore w:val="0"/>
        <w:widowControl/>
        <w:kinsoku w:val="0"/>
        <w:wordWrap/>
        <w:overflowPunct/>
        <w:topLinePunct w:val="0"/>
        <w:autoSpaceDE w:val="0"/>
        <w:autoSpaceDN w:val="0"/>
        <w:bidi w:val="0"/>
        <w:adjustRightInd w:val="0"/>
        <w:snapToGrid w:val="0"/>
        <w:spacing w:line="440" w:lineRule="exact"/>
        <w:ind w:left="486"/>
        <w:textAlignment w:val="baseline"/>
        <w:rPr>
          <w:rFonts w:ascii="宋体" w:hAnsi="宋体" w:eastAsia="宋体" w:cs="宋体"/>
          <w:b/>
          <w:bCs/>
          <w:spacing w:val="0"/>
          <w:sz w:val="24"/>
          <w:szCs w:val="24"/>
        </w:rPr>
      </w:pPr>
      <w:r>
        <w:rPr>
          <w:rFonts w:ascii="宋体" w:hAnsi="宋体" w:eastAsia="宋体" w:cs="宋体"/>
          <w:b/>
          <w:bCs/>
          <w:spacing w:val="0"/>
          <w:sz w:val="24"/>
          <w:szCs w:val="24"/>
        </w:rPr>
        <w:t>3、评分结果</w:t>
      </w:r>
    </w:p>
    <w:p w14:paraId="6514B169">
      <w:pPr>
        <w:keepNext w:val="0"/>
        <w:keepLines w:val="0"/>
        <w:pageBreakBefore w:val="0"/>
        <w:widowControl/>
        <w:kinsoku w:val="0"/>
        <w:wordWrap/>
        <w:overflowPunct/>
        <w:topLinePunct w:val="0"/>
        <w:autoSpaceDE w:val="0"/>
        <w:autoSpaceDN w:val="0"/>
        <w:bidi w:val="0"/>
        <w:adjustRightInd w:val="0"/>
        <w:snapToGrid w:val="0"/>
        <w:spacing w:line="440" w:lineRule="exact"/>
        <w:ind w:left="486"/>
        <w:textAlignment w:val="baseline"/>
        <w:rPr>
          <w:rFonts w:ascii="宋体" w:hAnsi="宋体" w:eastAsia="宋体" w:cs="宋体"/>
          <w:b/>
          <w:bCs/>
          <w:spacing w:val="0"/>
          <w:sz w:val="24"/>
          <w:szCs w:val="24"/>
        </w:rPr>
      </w:pPr>
      <w:r>
        <w:rPr>
          <w:rFonts w:ascii="宋体" w:hAnsi="宋体" w:eastAsia="宋体" w:cs="宋体"/>
          <w:b/>
          <w:bCs/>
          <w:spacing w:val="0"/>
          <w:sz w:val="24"/>
          <w:szCs w:val="24"/>
        </w:rPr>
        <w:t>3.1 资信商务、服务技术得分计算</w:t>
      </w:r>
    </w:p>
    <w:p w14:paraId="3EBC150D">
      <w:pPr>
        <w:keepNext w:val="0"/>
        <w:keepLines w:val="0"/>
        <w:pageBreakBefore w:val="0"/>
        <w:widowControl/>
        <w:kinsoku w:val="0"/>
        <w:wordWrap/>
        <w:overflowPunct/>
        <w:topLinePunct w:val="0"/>
        <w:autoSpaceDE w:val="0"/>
        <w:autoSpaceDN w:val="0"/>
        <w:bidi w:val="0"/>
        <w:adjustRightInd w:val="0"/>
        <w:snapToGrid w:val="0"/>
        <w:spacing w:line="440" w:lineRule="exact"/>
        <w:ind w:left="483"/>
        <w:textAlignment w:val="baseline"/>
        <w:rPr>
          <w:rFonts w:ascii="宋体" w:hAnsi="宋体" w:eastAsia="宋体" w:cs="宋体"/>
          <w:spacing w:val="0"/>
          <w:sz w:val="24"/>
          <w:szCs w:val="24"/>
        </w:rPr>
      </w:pPr>
      <w:r>
        <w:rPr>
          <w:rFonts w:ascii="宋体" w:hAnsi="宋体" w:eastAsia="宋体" w:cs="宋体"/>
          <w:spacing w:val="0"/>
          <w:sz w:val="24"/>
          <w:szCs w:val="24"/>
        </w:rPr>
        <w:t>按照评标委员会成员的独立评分结果汇总后的算术平均值计算。</w:t>
      </w:r>
    </w:p>
    <w:p w14:paraId="6BAE47F4">
      <w:pPr>
        <w:keepNext w:val="0"/>
        <w:keepLines w:val="0"/>
        <w:pageBreakBefore w:val="0"/>
        <w:widowControl/>
        <w:kinsoku w:val="0"/>
        <w:wordWrap/>
        <w:overflowPunct/>
        <w:topLinePunct w:val="0"/>
        <w:autoSpaceDE w:val="0"/>
        <w:autoSpaceDN w:val="0"/>
        <w:bidi w:val="0"/>
        <w:adjustRightInd w:val="0"/>
        <w:snapToGrid w:val="0"/>
        <w:spacing w:line="440" w:lineRule="exact"/>
        <w:ind w:left="486"/>
        <w:textAlignment w:val="baseline"/>
        <w:rPr>
          <w:rFonts w:ascii="宋体" w:hAnsi="宋体" w:eastAsia="宋体" w:cs="宋体"/>
          <w:b/>
          <w:bCs/>
          <w:spacing w:val="0"/>
          <w:sz w:val="24"/>
          <w:szCs w:val="24"/>
        </w:rPr>
      </w:pPr>
      <w:r>
        <w:rPr>
          <w:rFonts w:ascii="宋体" w:hAnsi="宋体" w:eastAsia="宋体" w:cs="宋体"/>
          <w:b/>
          <w:bCs/>
          <w:spacing w:val="0"/>
          <w:sz w:val="24"/>
          <w:szCs w:val="24"/>
        </w:rPr>
        <w:t>3.2 投标报价得分计算</w:t>
      </w:r>
    </w:p>
    <w:p w14:paraId="49226818">
      <w:pPr>
        <w:keepNext w:val="0"/>
        <w:keepLines w:val="0"/>
        <w:pageBreakBefore w:val="0"/>
        <w:widowControl/>
        <w:kinsoku w:val="0"/>
        <w:wordWrap/>
        <w:overflowPunct/>
        <w:topLinePunct w:val="0"/>
        <w:autoSpaceDE w:val="0"/>
        <w:autoSpaceDN w:val="0"/>
        <w:bidi w:val="0"/>
        <w:adjustRightInd w:val="0"/>
        <w:snapToGrid w:val="0"/>
        <w:spacing w:line="440" w:lineRule="exact"/>
        <w:ind w:left="499"/>
        <w:textAlignment w:val="baseline"/>
        <w:rPr>
          <w:rFonts w:ascii="宋体" w:hAnsi="宋体" w:eastAsia="宋体" w:cs="宋体"/>
          <w:spacing w:val="0"/>
          <w:sz w:val="24"/>
          <w:szCs w:val="24"/>
        </w:rPr>
      </w:pPr>
      <w:r>
        <w:rPr>
          <w:rFonts w:ascii="宋体" w:hAnsi="宋体" w:eastAsia="宋体" w:cs="宋体"/>
          <w:spacing w:val="0"/>
          <w:sz w:val="24"/>
          <w:szCs w:val="24"/>
        </w:rPr>
        <w:t>1、评标过程中，不得去掉报价中的最高报价和最低报价；</w:t>
      </w:r>
    </w:p>
    <w:p w14:paraId="5C8AB7F2">
      <w:pPr>
        <w:keepNext w:val="0"/>
        <w:keepLines w:val="0"/>
        <w:pageBreakBefore w:val="0"/>
        <w:widowControl/>
        <w:kinsoku w:val="0"/>
        <w:wordWrap/>
        <w:overflowPunct/>
        <w:topLinePunct w:val="0"/>
        <w:autoSpaceDE w:val="0"/>
        <w:autoSpaceDN w:val="0"/>
        <w:bidi w:val="0"/>
        <w:adjustRightInd w:val="0"/>
        <w:snapToGrid w:val="0"/>
        <w:spacing w:line="440" w:lineRule="exact"/>
        <w:ind w:right="69" w:firstLine="484"/>
        <w:textAlignment w:val="baseline"/>
        <w:rPr>
          <w:rFonts w:ascii="宋体" w:hAnsi="宋体" w:eastAsia="宋体" w:cs="宋体"/>
          <w:spacing w:val="0"/>
          <w:sz w:val="24"/>
          <w:szCs w:val="24"/>
        </w:rPr>
      </w:pPr>
      <w:r>
        <w:rPr>
          <w:rFonts w:ascii="宋体" w:hAnsi="宋体" w:eastAsia="宋体" w:cs="宋体"/>
          <w:spacing w:val="0"/>
          <w:sz w:val="24"/>
          <w:szCs w:val="24"/>
        </w:rPr>
        <w:t>2、因落实政府采购政策进行价格调整的，以调整后的价格计算评标基准价和投标报价。</w:t>
      </w:r>
    </w:p>
    <w:p w14:paraId="31FE3652">
      <w:pPr>
        <w:keepNext w:val="0"/>
        <w:keepLines w:val="0"/>
        <w:pageBreakBefore w:val="0"/>
        <w:widowControl/>
        <w:kinsoku w:val="0"/>
        <w:wordWrap/>
        <w:overflowPunct/>
        <w:topLinePunct w:val="0"/>
        <w:autoSpaceDE w:val="0"/>
        <w:autoSpaceDN w:val="0"/>
        <w:bidi w:val="0"/>
        <w:adjustRightInd w:val="0"/>
        <w:snapToGrid w:val="0"/>
        <w:spacing w:line="440" w:lineRule="exact"/>
        <w:ind w:left="486"/>
        <w:textAlignment w:val="baseline"/>
        <w:rPr>
          <w:rFonts w:ascii="宋体" w:hAnsi="宋体" w:eastAsia="宋体" w:cs="宋体"/>
          <w:b/>
          <w:bCs/>
          <w:spacing w:val="0"/>
          <w:sz w:val="24"/>
          <w:szCs w:val="24"/>
        </w:rPr>
      </w:pPr>
      <w:r>
        <w:rPr>
          <w:rFonts w:ascii="宋体" w:hAnsi="宋体" w:eastAsia="宋体" w:cs="宋体"/>
          <w:b/>
          <w:bCs/>
          <w:spacing w:val="0"/>
          <w:sz w:val="24"/>
          <w:szCs w:val="24"/>
        </w:rPr>
        <w:t>3.3 投标人得分</w:t>
      </w:r>
    </w:p>
    <w:p w14:paraId="02AEAD6D">
      <w:pPr>
        <w:keepNext w:val="0"/>
        <w:keepLines w:val="0"/>
        <w:pageBreakBefore w:val="0"/>
        <w:widowControl/>
        <w:kinsoku w:val="0"/>
        <w:wordWrap/>
        <w:overflowPunct/>
        <w:topLinePunct w:val="0"/>
        <w:autoSpaceDE w:val="0"/>
        <w:autoSpaceDN w:val="0"/>
        <w:bidi w:val="0"/>
        <w:adjustRightInd w:val="0"/>
        <w:snapToGrid w:val="0"/>
        <w:spacing w:line="440" w:lineRule="exact"/>
        <w:ind w:left="1" w:firstLine="479"/>
        <w:textAlignment w:val="baseline"/>
        <w:rPr>
          <w:rFonts w:ascii="宋体" w:hAnsi="宋体" w:eastAsia="宋体" w:cs="宋体"/>
          <w:spacing w:val="0"/>
          <w:sz w:val="24"/>
          <w:szCs w:val="24"/>
        </w:rPr>
      </w:pPr>
      <w:r>
        <w:rPr>
          <w:rFonts w:ascii="宋体" w:hAnsi="宋体" w:eastAsia="宋体" w:cs="宋体"/>
          <w:spacing w:val="0"/>
          <w:sz w:val="24"/>
          <w:szCs w:val="24"/>
        </w:rPr>
        <w:t>评标委员会按本章规定的量化因素和分值进行打分，并计算出投标人得分。评分分值计算保留小数点后两位，小数点后第三位“ 四舍五入 ”。</w:t>
      </w:r>
    </w:p>
    <w:p w14:paraId="0786FC75">
      <w:pPr>
        <w:keepNext w:val="0"/>
        <w:keepLines w:val="0"/>
        <w:pageBreakBefore w:val="0"/>
        <w:widowControl/>
        <w:kinsoku w:val="0"/>
        <w:wordWrap/>
        <w:overflowPunct/>
        <w:topLinePunct w:val="0"/>
        <w:autoSpaceDE w:val="0"/>
        <w:autoSpaceDN w:val="0"/>
        <w:bidi w:val="0"/>
        <w:adjustRightInd w:val="0"/>
        <w:snapToGrid w:val="0"/>
        <w:spacing w:line="440" w:lineRule="exact"/>
        <w:ind w:left="484"/>
        <w:textAlignment w:val="baseline"/>
        <w:rPr>
          <w:rFonts w:ascii="宋体" w:hAnsi="宋体" w:eastAsia="宋体" w:cs="宋体"/>
          <w:spacing w:val="0"/>
          <w:sz w:val="24"/>
          <w:szCs w:val="24"/>
        </w:rPr>
      </w:pPr>
      <w:r>
        <w:rPr>
          <w:rFonts w:ascii="宋体" w:hAnsi="宋体" w:eastAsia="宋体" w:cs="宋体"/>
          <w:spacing w:val="0"/>
          <w:sz w:val="24"/>
          <w:szCs w:val="24"/>
        </w:rPr>
        <w:t>投标人得分=（资信商务+技术部分）得分+投标报价得分。</w:t>
      </w:r>
    </w:p>
    <w:p w14:paraId="39CE0A31">
      <w:pPr>
        <w:keepNext w:val="0"/>
        <w:keepLines w:val="0"/>
        <w:pageBreakBefore w:val="0"/>
        <w:widowControl/>
        <w:kinsoku w:val="0"/>
        <w:wordWrap/>
        <w:overflowPunct/>
        <w:topLinePunct w:val="0"/>
        <w:autoSpaceDE w:val="0"/>
        <w:autoSpaceDN w:val="0"/>
        <w:bidi w:val="0"/>
        <w:adjustRightInd w:val="0"/>
        <w:snapToGrid w:val="0"/>
        <w:spacing w:line="440" w:lineRule="exact"/>
        <w:ind w:left="486"/>
        <w:textAlignment w:val="baseline"/>
        <w:rPr>
          <w:rFonts w:ascii="宋体" w:hAnsi="宋体" w:eastAsia="宋体" w:cs="宋体"/>
          <w:b/>
          <w:bCs/>
          <w:spacing w:val="0"/>
          <w:sz w:val="24"/>
          <w:szCs w:val="24"/>
        </w:rPr>
      </w:pPr>
      <w:r>
        <w:rPr>
          <w:rFonts w:ascii="宋体" w:hAnsi="宋体" w:eastAsia="宋体" w:cs="宋体"/>
          <w:b/>
          <w:bCs/>
          <w:spacing w:val="0"/>
          <w:sz w:val="24"/>
          <w:szCs w:val="24"/>
        </w:rPr>
        <w:t>3.4 其他</w:t>
      </w:r>
    </w:p>
    <w:p w14:paraId="4352397E">
      <w:pPr>
        <w:keepNext w:val="0"/>
        <w:keepLines w:val="0"/>
        <w:pageBreakBefore w:val="0"/>
        <w:widowControl/>
        <w:kinsoku w:val="0"/>
        <w:wordWrap/>
        <w:overflowPunct/>
        <w:topLinePunct w:val="0"/>
        <w:autoSpaceDE w:val="0"/>
        <w:autoSpaceDN w:val="0"/>
        <w:bidi w:val="0"/>
        <w:adjustRightInd w:val="0"/>
        <w:snapToGrid w:val="0"/>
        <w:spacing w:line="440" w:lineRule="exact"/>
        <w:ind w:left="499"/>
        <w:textAlignment w:val="baseline"/>
        <w:rPr>
          <w:rFonts w:ascii="宋体" w:hAnsi="宋体" w:eastAsia="宋体" w:cs="宋体"/>
          <w:spacing w:val="0"/>
          <w:sz w:val="24"/>
          <w:szCs w:val="24"/>
        </w:rPr>
      </w:pPr>
      <w:r>
        <w:rPr>
          <w:rFonts w:ascii="宋体" w:hAnsi="宋体" w:eastAsia="宋体" w:cs="宋体"/>
          <w:spacing w:val="0"/>
          <w:sz w:val="24"/>
          <w:szCs w:val="24"/>
        </w:rPr>
        <w:t>1、评标委员会及其成员不得有下列行为</w:t>
      </w:r>
    </w:p>
    <w:p w14:paraId="742921A0">
      <w:pPr>
        <w:keepNext w:val="0"/>
        <w:keepLines w:val="0"/>
        <w:pageBreakBefore w:val="0"/>
        <w:widowControl/>
        <w:kinsoku w:val="0"/>
        <w:wordWrap/>
        <w:overflowPunct/>
        <w:topLinePunct w:val="0"/>
        <w:autoSpaceDE w:val="0"/>
        <w:autoSpaceDN w:val="0"/>
        <w:bidi w:val="0"/>
        <w:adjustRightInd w:val="0"/>
        <w:snapToGrid w:val="0"/>
        <w:spacing w:line="440" w:lineRule="exact"/>
        <w:ind w:left="493"/>
        <w:textAlignment w:val="baseline"/>
        <w:rPr>
          <w:rFonts w:ascii="宋体" w:hAnsi="宋体" w:eastAsia="宋体" w:cs="宋体"/>
          <w:spacing w:val="0"/>
          <w:sz w:val="24"/>
          <w:szCs w:val="24"/>
        </w:rPr>
      </w:pPr>
      <w:r>
        <w:rPr>
          <w:rFonts w:ascii="宋体" w:hAnsi="宋体" w:eastAsia="宋体" w:cs="宋体"/>
          <w:spacing w:val="0"/>
          <w:sz w:val="24"/>
          <w:szCs w:val="24"/>
        </w:rPr>
        <w:t>（1）未按照采购代理机构的要求将通讯工具存入指定地点的；</w:t>
      </w:r>
    </w:p>
    <w:p w14:paraId="413E2CB4">
      <w:pPr>
        <w:keepNext w:val="0"/>
        <w:keepLines w:val="0"/>
        <w:pageBreakBefore w:val="0"/>
        <w:widowControl/>
        <w:kinsoku w:val="0"/>
        <w:wordWrap/>
        <w:overflowPunct/>
        <w:topLinePunct w:val="0"/>
        <w:autoSpaceDE w:val="0"/>
        <w:autoSpaceDN w:val="0"/>
        <w:bidi w:val="0"/>
        <w:adjustRightInd w:val="0"/>
        <w:snapToGrid w:val="0"/>
        <w:spacing w:line="440" w:lineRule="exact"/>
        <w:ind w:left="493"/>
        <w:textAlignment w:val="baseline"/>
        <w:rPr>
          <w:rFonts w:ascii="宋体" w:hAnsi="宋体" w:eastAsia="宋体" w:cs="宋体"/>
          <w:spacing w:val="0"/>
          <w:sz w:val="24"/>
          <w:szCs w:val="24"/>
        </w:rPr>
      </w:pPr>
      <w:r>
        <w:rPr>
          <w:rFonts w:ascii="宋体" w:hAnsi="宋体" w:eastAsia="宋体" w:cs="宋体"/>
          <w:spacing w:val="0"/>
          <w:sz w:val="24"/>
          <w:szCs w:val="24"/>
        </w:rPr>
        <w:t>（2）确定参与评审至评审结束前私自接触投标人；</w:t>
      </w:r>
    </w:p>
    <w:p w14:paraId="2A907162">
      <w:pPr>
        <w:keepNext w:val="0"/>
        <w:keepLines w:val="0"/>
        <w:pageBreakBefore w:val="0"/>
        <w:widowControl/>
        <w:kinsoku w:val="0"/>
        <w:wordWrap/>
        <w:overflowPunct/>
        <w:topLinePunct w:val="0"/>
        <w:autoSpaceDE w:val="0"/>
        <w:autoSpaceDN w:val="0"/>
        <w:bidi w:val="0"/>
        <w:adjustRightInd w:val="0"/>
        <w:snapToGrid w:val="0"/>
        <w:spacing w:line="440" w:lineRule="exact"/>
        <w:ind w:left="5" w:right="69" w:firstLine="487"/>
        <w:textAlignment w:val="baseline"/>
        <w:rPr>
          <w:rFonts w:ascii="宋体" w:hAnsi="宋体" w:eastAsia="宋体" w:cs="宋体"/>
          <w:spacing w:val="0"/>
          <w:sz w:val="24"/>
          <w:szCs w:val="24"/>
        </w:rPr>
      </w:pPr>
      <w:r>
        <w:rPr>
          <w:rFonts w:ascii="宋体" w:hAnsi="宋体" w:eastAsia="宋体" w:cs="宋体"/>
          <w:spacing w:val="0"/>
          <w:sz w:val="24"/>
          <w:szCs w:val="24"/>
        </w:rPr>
        <w:t>（3）接受投标人提出的与投标文件不一致的澄清或者说明，按照招标文件规定进行澄清的情形除外；</w:t>
      </w:r>
    </w:p>
    <w:p w14:paraId="168B0D36">
      <w:pPr>
        <w:keepNext w:val="0"/>
        <w:keepLines w:val="0"/>
        <w:pageBreakBefore w:val="0"/>
        <w:widowControl/>
        <w:kinsoku w:val="0"/>
        <w:wordWrap/>
        <w:overflowPunct/>
        <w:topLinePunct w:val="0"/>
        <w:autoSpaceDE w:val="0"/>
        <w:autoSpaceDN w:val="0"/>
        <w:bidi w:val="0"/>
        <w:adjustRightInd w:val="0"/>
        <w:snapToGrid w:val="0"/>
        <w:spacing w:line="440" w:lineRule="exact"/>
        <w:ind w:left="493"/>
        <w:textAlignment w:val="baseline"/>
        <w:rPr>
          <w:rFonts w:ascii="宋体" w:hAnsi="宋体" w:eastAsia="宋体" w:cs="宋体"/>
          <w:spacing w:val="0"/>
          <w:sz w:val="24"/>
          <w:szCs w:val="24"/>
        </w:rPr>
      </w:pPr>
      <w:r>
        <w:rPr>
          <w:rFonts w:ascii="宋体" w:hAnsi="宋体" w:eastAsia="宋体" w:cs="宋体"/>
          <w:spacing w:val="0"/>
          <w:sz w:val="24"/>
          <w:szCs w:val="24"/>
        </w:rPr>
        <w:t>（4）违反评审纪律发表倾向性意见或者征询采购人的倾向性意见；</w:t>
      </w:r>
    </w:p>
    <w:p w14:paraId="7CA5A37E">
      <w:pPr>
        <w:keepNext w:val="0"/>
        <w:keepLines w:val="0"/>
        <w:pageBreakBefore w:val="0"/>
        <w:widowControl/>
        <w:kinsoku w:val="0"/>
        <w:wordWrap/>
        <w:overflowPunct/>
        <w:topLinePunct w:val="0"/>
        <w:autoSpaceDE w:val="0"/>
        <w:autoSpaceDN w:val="0"/>
        <w:bidi w:val="0"/>
        <w:adjustRightInd w:val="0"/>
        <w:snapToGrid w:val="0"/>
        <w:spacing w:line="440" w:lineRule="exact"/>
        <w:ind w:left="493"/>
        <w:textAlignment w:val="baseline"/>
        <w:rPr>
          <w:rFonts w:ascii="宋体" w:hAnsi="宋体" w:eastAsia="宋体" w:cs="宋体"/>
          <w:spacing w:val="0"/>
          <w:sz w:val="24"/>
          <w:szCs w:val="24"/>
        </w:rPr>
      </w:pPr>
      <w:r>
        <w:rPr>
          <w:rFonts w:ascii="宋体" w:hAnsi="宋体" w:eastAsia="宋体" w:cs="宋体"/>
          <w:spacing w:val="0"/>
          <w:sz w:val="24"/>
          <w:szCs w:val="24"/>
        </w:rPr>
        <w:t>（5）对需要专业判断的主观评审因素协商评分；</w:t>
      </w:r>
    </w:p>
    <w:p w14:paraId="52BB1B04">
      <w:pPr>
        <w:keepNext w:val="0"/>
        <w:keepLines w:val="0"/>
        <w:pageBreakBefore w:val="0"/>
        <w:widowControl/>
        <w:kinsoku w:val="0"/>
        <w:wordWrap/>
        <w:overflowPunct/>
        <w:topLinePunct w:val="0"/>
        <w:autoSpaceDE w:val="0"/>
        <w:autoSpaceDN w:val="0"/>
        <w:bidi w:val="0"/>
        <w:adjustRightInd w:val="0"/>
        <w:snapToGrid w:val="0"/>
        <w:spacing w:line="440" w:lineRule="exact"/>
        <w:ind w:left="493"/>
        <w:textAlignment w:val="baseline"/>
        <w:rPr>
          <w:rFonts w:ascii="宋体" w:hAnsi="宋体" w:eastAsia="宋体" w:cs="宋体"/>
          <w:spacing w:val="0"/>
          <w:sz w:val="24"/>
          <w:szCs w:val="24"/>
        </w:rPr>
      </w:pPr>
      <w:r>
        <w:rPr>
          <w:rFonts w:ascii="宋体" w:hAnsi="宋体" w:eastAsia="宋体" w:cs="宋体"/>
          <w:spacing w:val="0"/>
          <w:sz w:val="24"/>
          <w:szCs w:val="24"/>
        </w:rPr>
        <w:t>（6）在评审过程中擅离职守，影响评审程序正常进行的；</w:t>
      </w:r>
    </w:p>
    <w:p w14:paraId="6EE96849">
      <w:pPr>
        <w:keepNext w:val="0"/>
        <w:keepLines w:val="0"/>
        <w:pageBreakBefore w:val="0"/>
        <w:widowControl/>
        <w:kinsoku w:val="0"/>
        <w:wordWrap/>
        <w:overflowPunct/>
        <w:topLinePunct w:val="0"/>
        <w:autoSpaceDE w:val="0"/>
        <w:autoSpaceDN w:val="0"/>
        <w:bidi w:val="0"/>
        <w:adjustRightInd w:val="0"/>
        <w:snapToGrid w:val="0"/>
        <w:spacing w:line="440" w:lineRule="exact"/>
        <w:ind w:left="493"/>
        <w:textAlignment w:val="baseline"/>
        <w:rPr>
          <w:rFonts w:ascii="宋体" w:hAnsi="宋体" w:eastAsia="宋体" w:cs="宋体"/>
          <w:spacing w:val="0"/>
          <w:sz w:val="24"/>
          <w:szCs w:val="24"/>
        </w:rPr>
      </w:pPr>
      <w:r>
        <w:rPr>
          <w:rFonts w:ascii="宋体" w:hAnsi="宋体" w:eastAsia="宋体" w:cs="宋体"/>
          <w:spacing w:val="0"/>
          <w:sz w:val="24"/>
          <w:szCs w:val="24"/>
        </w:rPr>
        <w:t>（7）记录、复制或者带走任何评审资料；</w:t>
      </w:r>
    </w:p>
    <w:p w14:paraId="44CA6C40">
      <w:pPr>
        <w:keepNext w:val="0"/>
        <w:keepLines w:val="0"/>
        <w:pageBreakBefore w:val="0"/>
        <w:widowControl/>
        <w:kinsoku w:val="0"/>
        <w:wordWrap/>
        <w:overflowPunct/>
        <w:topLinePunct w:val="0"/>
        <w:autoSpaceDE w:val="0"/>
        <w:autoSpaceDN w:val="0"/>
        <w:bidi w:val="0"/>
        <w:adjustRightInd w:val="0"/>
        <w:snapToGrid w:val="0"/>
        <w:spacing w:line="440" w:lineRule="exact"/>
        <w:ind w:left="493"/>
        <w:textAlignment w:val="baseline"/>
        <w:rPr>
          <w:rFonts w:ascii="宋体" w:hAnsi="宋体" w:eastAsia="宋体" w:cs="宋体"/>
          <w:spacing w:val="0"/>
          <w:sz w:val="24"/>
          <w:szCs w:val="24"/>
        </w:rPr>
      </w:pPr>
      <w:r>
        <w:rPr>
          <w:rFonts w:ascii="宋体" w:hAnsi="宋体" w:eastAsia="宋体" w:cs="宋体"/>
          <w:spacing w:val="0"/>
          <w:sz w:val="24"/>
          <w:szCs w:val="24"/>
        </w:rPr>
        <w:t>（8）其他不遵守评审纪律的行为。</w:t>
      </w:r>
    </w:p>
    <w:p w14:paraId="4B0CE3E4">
      <w:pPr>
        <w:keepNext w:val="0"/>
        <w:keepLines w:val="0"/>
        <w:pageBreakBefore w:val="0"/>
        <w:widowControl/>
        <w:kinsoku w:val="0"/>
        <w:wordWrap/>
        <w:overflowPunct/>
        <w:topLinePunct w:val="0"/>
        <w:autoSpaceDE w:val="0"/>
        <w:autoSpaceDN w:val="0"/>
        <w:bidi w:val="0"/>
        <w:adjustRightInd w:val="0"/>
        <w:snapToGrid w:val="0"/>
        <w:spacing w:line="440" w:lineRule="exact"/>
        <w:ind w:left="14" w:firstLine="466"/>
        <w:jc w:val="both"/>
        <w:textAlignment w:val="baseline"/>
        <w:rPr>
          <w:rFonts w:ascii="宋体" w:hAnsi="宋体" w:eastAsia="宋体" w:cs="宋体"/>
          <w:spacing w:val="0"/>
          <w:sz w:val="24"/>
          <w:szCs w:val="24"/>
        </w:rPr>
      </w:pPr>
      <w:r>
        <w:rPr>
          <w:rFonts w:ascii="宋体" w:hAnsi="宋体" w:eastAsia="宋体" w:cs="宋体"/>
          <w:spacing w:val="0"/>
          <w:sz w:val="24"/>
          <w:szCs w:val="24"/>
        </w:rPr>
        <w:t>评标委员会成员有上述行为之一的，其评审意见无效，采购代理机构将不予支付评审劳务报酬；评标委员会成员有上述行为之一的，由财政部门责令限期改正；情节严重的，给予警告，并对其不良行为予以记录；给他人造成损失的，依法承担民事责任。</w:t>
      </w:r>
    </w:p>
    <w:p w14:paraId="6E94438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宋体" w:hAnsi="宋体" w:eastAsia="宋体" w:cs="宋体"/>
          <w:b/>
          <w:bCs/>
          <w:spacing w:val="0"/>
          <w:sz w:val="24"/>
          <w:szCs w:val="24"/>
        </w:rPr>
      </w:pPr>
      <w:r>
        <w:rPr>
          <w:rFonts w:ascii="宋体" w:hAnsi="宋体" w:eastAsia="宋体" w:cs="宋体"/>
          <w:b/>
          <w:bCs/>
          <w:spacing w:val="0"/>
          <w:sz w:val="24"/>
          <w:szCs w:val="24"/>
        </w:rPr>
        <w:br w:type="page"/>
      </w:r>
    </w:p>
    <w:p w14:paraId="0F571586">
      <w:pPr>
        <w:pageBreakBefore w:val="0"/>
        <w:wordWrap/>
        <w:overflowPunct/>
        <w:topLinePunct w:val="0"/>
        <w:bidi w:val="0"/>
        <w:spacing w:line="219" w:lineRule="auto"/>
        <w:ind w:left="3209"/>
        <w:outlineLvl w:val="0"/>
        <w:rPr>
          <w:rFonts w:hint="default" w:ascii="宋体" w:hAnsi="宋体" w:eastAsia="宋体" w:cs="宋体"/>
          <w:spacing w:val="0"/>
          <w:sz w:val="24"/>
          <w:szCs w:val="24"/>
          <w:lang w:val="en-US" w:eastAsia="zh-CN"/>
        </w:rPr>
      </w:pPr>
      <w:bookmarkStart w:id="11" w:name="_Toc17480"/>
      <w:r>
        <w:rPr>
          <w:rFonts w:ascii="宋体" w:hAnsi="宋体" w:eastAsia="宋体" w:cs="宋体"/>
          <w:b/>
          <w:bCs/>
          <w:spacing w:val="0"/>
          <w:sz w:val="24"/>
          <w:szCs w:val="24"/>
        </w:rPr>
        <w:t>第四章</w:t>
      </w:r>
      <w:r>
        <w:rPr>
          <w:rFonts w:ascii="宋体" w:hAnsi="宋体" w:eastAsia="宋体" w:cs="宋体"/>
          <w:spacing w:val="0"/>
          <w:sz w:val="24"/>
          <w:szCs w:val="24"/>
        </w:rPr>
        <w:t xml:space="preserve">  </w:t>
      </w:r>
      <w:r>
        <w:rPr>
          <w:rFonts w:hint="eastAsia" w:ascii="宋体" w:hAnsi="宋体" w:eastAsia="宋体" w:cs="宋体"/>
          <w:b/>
          <w:bCs/>
          <w:spacing w:val="0"/>
          <w:sz w:val="24"/>
          <w:szCs w:val="24"/>
          <w:lang w:val="en-US" w:eastAsia="zh-CN"/>
        </w:rPr>
        <w:t>合同文本</w:t>
      </w:r>
      <w:bookmarkEnd w:id="11"/>
    </w:p>
    <w:p w14:paraId="7DB610EA">
      <w:pPr>
        <w:pStyle w:val="4"/>
        <w:pageBreakBefore w:val="0"/>
        <w:wordWrap/>
        <w:overflowPunct/>
        <w:topLinePunct w:val="0"/>
        <w:bidi w:val="0"/>
        <w:jc w:val="center"/>
        <w:rPr>
          <w:rFonts w:ascii="宋体" w:hAnsi="宋体" w:cs="宋体"/>
          <w:b/>
          <w:bCs/>
          <w:spacing w:val="0"/>
          <w:kern w:val="44"/>
          <w:sz w:val="48"/>
          <w:szCs w:val="48"/>
        </w:rPr>
      </w:pPr>
      <w:bookmarkStart w:id="12" w:name="_Toc3995"/>
    </w:p>
    <w:p w14:paraId="7C46BC55">
      <w:pPr>
        <w:pStyle w:val="4"/>
        <w:pageBreakBefore w:val="0"/>
        <w:wordWrap/>
        <w:overflowPunct/>
        <w:topLinePunct w:val="0"/>
        <w:bidi w:val="0"/>
        <w:jc w:val="center"/>
        <w:rPr>
          <w:rFonts w:ascii="宋体" w:hAnsi="宋体" w:cs="宋体"/>
          <w:b/>
          <w:bCs/>
          <w:spacing w:val="0"/>
          <w:kern w:val="44"/>
          <w:sz w:val="48"/>
          <w:szCs w:val="48"/>
        </w:rPr>
      </w:pPr>
    </w:p>
    <w:p w14:paraId="0B2A91DC">
      <w:pPr>
        <w:pStyle w:val="4"/>
        <w:pageBreakBefore w:val="0"/>
        <w:wordWrap/>
        <w:overflowPunct/>
        <w:topLinePunct w:val="0"/>
        <w:bidi w:val="0"/>
        <w:jc w:val="center"/>
        <w:rPr>
          <w:rFonts w:ascii="宋体" w:hAnsi="宋体" w:cs="宋体"/>
          <w:b/>
          <w:bCs/>
          <w:spacing w:val="0"/>
          <w:kern w:val="44"/>
          <w:sz w:val="48"/>
          <w:szCs w:val="48"/>
        </w:rPr>
      </w:pPr>
    </w:p>
    <w:p w14:paraId="2B4A16C2">
      <w:pPr>
        <w:pStyle w:val="4"/>
        <w:pageBreakBefore w:val="0"/>
        <w:wordWrap/>
        <w:overflowPunct/>
        <w:topLinePunct w:val="0"/>
        <w:bidi w:val="0"/>
        <w:jc w:val="center"/>
        <w:rPr>
          <w:rFonts w:ascii="宋体" w:hAnsi="宋体" w:cs="宋体"/>
          <w:b/>
          <w:bCs/>
          <w:spacing w:val="0"/>
          <w:kern w:val="44"/>
          <w:sz w:val="48"/>
          <w:szCs w:val="48"/>
        </w:rPr>
      </w:pPr>
    </w:p>
    <w:p w14:paraId="7605C611">
      <w:pPr>
        <w:pStyle w:val="4"/>
        <w:pageBreakBefore w:val="0"/>
        <w:wordWrap/>
        <w:overflowPunct/>
        <w:topLinePunct w:val="0"/>
        <w:bidi w:val="0"/>
        <w:jc w:val="center"/>
        <w:rPr>
          <w:rFonts w:ascii="宋体" w:hAnsi="宋体" w:cs="宋体"/>
          <w:b/>
          <w:bCs/>
          <w:spacing w:val="0"/>
          <w:kern w:val="44"/>
          <w:sz w:val="48"/>
          <w:szCs w:val="48"/>
        </w:rPr>
      </w:pPr>
    </w:p>
    <w:p w14:paraId="101F35BE">
      <w:pPr>
        <w:pStyle w:val="4"/>
        <w:pageBreakBefore w:val="0"/>
        <w:wordWrap/>
        <w:overflowPunct/>
        <w:topLinePunct w:val="0"/>
        <w:bidi w:val="0"/>
        <w:jc w:val="center"/>
        <w:rPr>
          <w:rFonts w:hint="eastAsia" w:ascii="宋体" w:hAnsi="宋体" w:cs="宋体"/>
          <w:b/>
          <w:bCs/>
          <w:spacing w:val="0"/>
          <w:kern w:val="44"/>
          <w:sz w:val="48"/>
          <w:szCs w:val="48"/>
        </w:rPr>
      </w:pPr>
      <w:r>
        <w:rPr>
          <w:rFonts w:hint="eastAsia" w:ascii="宋体" w:hAnsi="宋体" w:cs="宋体"/>
          <w:b/>
          <w:bCs/>
          <w:spacing w:val="0"/>
          <w:kern w:val="44"/>
          <w:sz w:val="48"/>
          <w:szCs w:val="48"/>
        </w:rPr>
        <w:t>政府采购</w:t>
      </w:r>
      <w:r>
        <w:rPr>
          <w:rFonts w:hint="eastAsia" w:ascii="宋体" w:hAnsi="宋体" w:cs="宋体"/>
          <w:b/>
          <w:bCs/>
          <w:spacing w:val="0"/>
          <w:kern w:val="44"/>
          <w:sz w:val="48"/>
          <w:szCs w:val="48"/>
          <w:lang w:eastAsia="zh-CN"/>
        </w:rPr>
        <w:t>货物买卖</w:t>
      </w:r>
      <w:r>
        <w:rPr>
          <w:rFonts w:hint="eastAsia" w:ascii="宋体" w:hAnsi="宋体" w:cs="宋体"/>
          <w:b/>
          <w:bCs/>
          <w:spacing w:val="0"/>
          <w:kern w:val="44"/>
          <w:sz w:val="48"/>
          <w:szCs w:val="48"/>
        </w:rPr>
        <w:t>合同</w:t>
      </w:r>
    </w:p>
    <w:p w14:paraId="61778C8B">
      <w:pPr>
        <w:pStyle w:val="4"/>
        <w:pageBreakBefore w:val="0"/>
        <w:wordWrap/>
        <w:overflowPunct/>
        <w:topLinePunct w:val="0"/>
        <w:bidi w:val="0"/>
        <w:jc w:val="center"/>
        <w:rPr>
          <w:rFonts w:hint="eastAsia" w:ascii="宋体" w:hAnsi="宋体" w:eastAsia="宋体" w:cs="宋体"/>
          <w:b/>
          <w:bCs/>
          <w:spacing w:val="0"/>
          <w:kern w:val="44"/>
          <w:sz w:val="48"/>
          <w:szCs w:val="48"/>
          <w:lang w:eastAsia="zh-CN"/>
        </w:rPr>
      </w:pPr>
      <w:r>
        <w:rPr>
          <w:rFonts w:hint="eastAsia" w:ascii="宋体" w:hAnsi="宋体" w:cs="宋体"/>
          <w:b/>
          <w:bCs/>
          <w:spacing w:val="0"/>
          <w:kern w:val="44"/>
          <w:sz w:val="48"/>
          <w:szCs w:val="48"/>
          <w:lang w:eastAsia="zh-CN"/>
        </w:rPr>
        <w:t>（试行）</w:t>
      </w:r>
    </w:p>
    <w:p w14:paraId="787F2127">
      <w:pPr>
        <w:pageBreakBefore w:val="0"/>
        <w:wordWrap/>
        <w:overflowPunct/>
        <w:topLinePunct w:val="0"/>
        <w:bidi w:val="0"/>
        <w:rPr>
          <w:rFonts w:ascii="宋体" w:hAnsi="宋体" w:cs="宋体"/>
          <w:b/>
          <w:bCs/>
          <w:spacing w:val="0"/>
          <w:kern w:val="44"/>
          <w:sz w:val="40"/>
          <w:szCs w:val="40"/>
        </w:rPr>
      </w:pPr>
    </w:p>
    <w:p w14:paraId="4ECD821A">
      <w:pPr>
        <w:pageBreakBefore w:val="0"/>
        <w:wordWrap/>
        <w:overflowPunct/>
        <w:topLinePunct w:val="0"/>
        <w:bidi w:val="0"/>
        <w:rPr>
          <w:rFonts w:ascii="宋体" w:hAnsi="宋体" w:cs="宋体"/>
          <w:b/>
          <w:bCs/>
          <w:spacing w:val="0"/>
          <w:kern w:val="44"/>
          <w:sz w:val="40"/>
          <w:szCs w:val="40"/>
        </w:rPr>
      </w:pPr>
    </w:p>
    <w:p w14:paraId="70D6EC3E">
      <w:pPr>
        <w:pageBreakBefore w:val="0"/>
        <w:wordWrap/>
        <w:overflowPunct/>
        <w:topLinePunct w:val="0"/>
        <w:bidi w:val="0"/>
        <w:rPr>
          <w:rFonts w:ascii="宋体" w:hAnsi="宋体" w:cs="宋体"/>
          <w:b/>
          <w:bCs/>
          <w:spacing w:val="0"/>
          <w:kern w:val="44"/>
          <w:sz w:val="40"/>
          <w:szCs w:val="40"/>
        </w:rPr>
      </w:pPr>
    </w:p>
    <w:p w14:paraId="4006C3EF">
      <w:pPr>
        <w:pageBreakBefore w:val="0"/>
        <w:wordWrap/>
        <w:overflowPunct/>
        <w:topLinePunct w:val="0"/>
        <w:bidi w:val="0"/>
        <w:spacing w:line="360" w:lineRule="auto"/>
        <w:ind w:left="420" w:leftChars="200"/>
        <w:rPr>
          <w:spacing w:val="0"/>
          <w:sz w:val="32"/>
          <w:szCs w:val="32"/>
        </w:rPr>
      </w:pPr>
      <w:r>
        <w:rPr>
          <w:rFonts w:hint="eastAsia" w:ascii="宋体" w:hAnsi="宋体" w:cs="宋体"/>
          <w:spacing w:val="0"/>
          <w:kern w:val="0"/>
          <w:sz w:val="32"/>
          <w:szCs w:val="32"/>
        </w:rPr>
        <w:t>项目名称：</w:t>
      </w:r>
      <w:r>
        <w:rPr>
          <w:rFonts w:hint="eastAsia"/>
          <w:spacing w:val="0"/>
          <w:sz w:val="32"/>
          <w:szCs w:val="32"/>
          <w:u w:val="single"/>
        </w:rPr>
        <w:t xml:space="preserve">                             </w:t>
      </w:r>
    </w:p>
    <w:p w14:paraId="73F92086">
      <w:pPr>
        <w:pageBreakBefore w:val="0"/>
        <w:wordWrap/>
        <w:overflowPunct/>
        <w:topLinePunct w:val="0"/>
        <w:bidi w:val="0"/>
        <w:spacing w:line="360" w:lineRule="auto"/>
        <w:ind w:left="420" w:leftChars="200"/>
        <w:rPr>
          <w:spacing w:val="0"/>
          <w:sz w:val="32"/>
          <w:szCs w:val="32"/>
          <w:u w:val="single"/>
        </w:rPr>
      </w:pPr>
      <w:r>
        <w:rPr>
          <w:rFonts w:hint="eastAsia"/>
          <w:spacing w:val="0"/>
          <w:sz w:val="32"/>
          <w:szCs w:val="32"/>
        </w:rPr>
        <w:t>合同编号：</w:t>
      </w:r>
      <w:r>
        <w:rPr>
          <w:rFonts w:hint="eastAsia"/>
          <w:spacing w:val="0"/>
          <w:sz w:val="32"/>
          <w:szCs w:val="32"/>
          <w:u w:val="single"/>
        </w:rPr>
        <w:t xml:space="preserve">                             </w:t>
      </w:r>
    </w:p>
    <w:p w14:paraId="1053CB42">
      <w:pPr>
        <w:pageBreakBefore w:val="0"/>
        <w:wordWrap/>
        <w:overflowPunct/>
        <w:topLinePunct w:val="0"/>
        <w:bidi w:val="0"/>
        <w:spacing w:line="360" w:lineRule="auto"/>
        <w:ind w:left="420" w:leftChars="200"/>
        <w:rPr>
          <w:spacing w:val="0"/>
          <w:sz w:val="32"/>
          <w:szCs w:val="32"/>
        </w:rPr>
      </w:pPr>
      <w:r>
        <w:rPr>
          <w:rFonts w:hint="eastAsia"/>
          <w:spacing w:val="0"/>
          <w:sz w:val="32"/>
          <w:szCs w:val="32"/>
        </w:rPr>
        <w:t>甲    方：</w:t>
      </w:r>
      <w:r>
        <w:rPr>
          <w:rFonts w:hint="eastAsia"/>
          <w:spacing w:val="0"/>
          <w:sz w:val="32"/>
          <w:szCs w:val="32"/>
          <w:u w:val="single"/>
        </w:rPr>
        <w:t xml:space="preserve">                             </w:t>
      </w:r>
    </w:p>
    <w:p w14:paraId="51779F47">
      <w:pPr>
        <w:pageBreakBefore w:val="0"/>
        <w:wordWrap/>
        <w:overflowPunct/>
        <w:topLinePunct w:val="0"/>
        <w:bidi w:val="0"/>
        <w:spacing w:line="360" w:lineRule="auto"/>
        <w:ind w:left="420" w:leftChars="200"/>
        <w:rPr>
          <w:spacing w:val="0"/>
          <w:sz w:val="32"/>
          <w:szCs w:val="32"/>
          <w:u w:val="single"/>
        </w:rPr>
      </w:pPr>
      <w:r>
        <w:rPr>
          <w:rFonts w:hint="eastAsia"/>
          <w:spacing w:val="0"/>
          <w:sz w:val="32"/>
          <w:szCs w:val="32"/>
        </w:rPr>
        <w:t>乙    方：</w:t>
      </w:r>
      <w:r>
        <w:rPr>
          <w:rFonts w:hint="eastAsia"/>
          <w:spacing w:val="0"/>
          <w:sz w:val="32"/>
          <w:szCs w:val="32"/>
          <w:u w:val="single"/>
        </w:rPr>
        <w:t xml:space="preserve">                             </w:t>
      </w:r>
    </w:p>
    <w:p w14:paraId="006F15F0">
      <w:pPr>
        <w:pageBreakBefore w:val="0"/>
        <w:wordWrap/>
        <w:overflowPunct/>
        <w:topLinePunct w:val="0"/>
        <w:bidi w:val="0"/>
        <w:spacing w:line="360" w:lineRule="auto"/>
        <w:ind w:left="420" w:leftChars="200"/>
        <w:rPr>
          <w:spacing w:val="0"/>
          <w:sz w:val="32"/>
          <w:szCs w:val="32"/>
        </w:rPr>
      </w:pPr>
      <w:r>
        <w:rPr>
          <w:rFonts w:hint="eastAsia"/>
          <w:spacing w:val="0"/>
          <w:sz w:val="32"/>
          <w:szCs w:val="32"/>
        </w:rPr>
        <w:t>签订时间：</w:t>
      </w:r>
      <w:r>
        <w:rPr>
          <w:rFonts w:hint="eastAsia"/>
          <w:spacing w:val="0"/>
          <w:sz w:val="32"/>
          <w:szCs w:val="32"/>
          <w:u w:val="single"/>
        </w:rPr>
        <w:t xml:space="preserve">      </w:t>
      </w:r>
      <w:r>
        <w:rPr>
          <w:spacing w:val="0"/>
          <w:sz w:val="32"/>
          <w:szCs w:val="32"/>
          <w:u w:val="single"/>
        </w:rPr>
        <w:t xml:space="preserve">           </w:t>
      </w:r>
      <w:r>
        <w:rPr>
          <w:rFonts w:hint="eastAsia"/>
          <w:spacing w:val="0"/>
          <w:sz w:val="32"/>
          <w:szCs w:val="32"/>
          <w:u w:val="single"/>
        </w:rPr>
        <w:t xml:space="preserve">            </w:t>
      </w:r>
    </w:p>
    <w:p w14:paraId="48958190">
      <w:pPr>
        <w:pageBreakBefore w:val="0"/>
        <w:wordWrap/>
        <w:overflowPunct/>
        <w:topLinePunct w:val="0"/>
        <w:bidi w:val="0"/>
        <w:rPr>
          <w:spacing w:val="0"/>
        </w:rPr>
      </w:pPr>
    </w:p>
    <w:p w14:paraId="17918DD9">
      <w:pPr>
        <w:pageBreakBefore w:val="0"/>
        <w:wordWrap/>
        <w:overflowPunct/>
        <w:topLinePunct w:val="0"/>
        <w:bidi w:val="0"/>
        <w:rPr>
          <w:rFonts w:eastAsia="黑体"/>
          <w:spacing w:val="0"/>
          <w:sz w:val="44"/>
          <w:szCs w:val="44"/>
        </w:rPr>
      </w:pPr>
      <w:r>
        <w:rPr>
          <w:rFonts w:eastAsia="黑体"/>
          <w:spacing w:val="0"/>
          <w:sz w:val="44"/>
          <w:szCs w:val="44"/>
        </w:rPr>
        <w:br w:type="page"/>
      </w:r>
    </w:p>
    <w:p w14:paraId="287E7E91">
      <w:pPr>
        <w:pageBreakBefore w:val="0"/>
        <w:wordWrap/>
        <w:overflowPunct/>
        <w:topLinePunct w:val="0"/>
        <w:bidi w:val="0"/>
        <w:rPr>
          <w:rFonts w:eastAsia="黑体"/>
          <w:spacing w:val="0"/>
          <w:sz w:val="44"/>
          <w:szCs w:val="44"/>
        </w:rPr>
      </w:pPr>
    </w:p>
    <w:p w14:paraId="485448AF">
      <w:pPr>
        <w:pageBreakBefore w:val="0"/>
        <w:wordWrap/>
        <w:overflowPunct/>
        <w:topLinePunct w:val="0"/>
        <w:bidi w:val="0"/>
        <w:rPr>
          <w:rFonts w:eastAsia="黑体"/>
          <w:spacing w:val="0"/>
          <w:sz w:val="44"/>
          <w:szCs w:val="44"/>
        </w:rPr>
      </w:pPr>
    </w:p>
    <w:p w14:paraId="5F5CE995">
      <w:pPr>
        <w:pageBreakBefore w:val="0"/>
        <w:wordWrap/>
        <w:overflowPunct/>
        <w:topLinePunct w:val="0"/>
        <w:bidi w:val="0"/>
        <w:jc w:val="center"/>
        <w:rPr>
          <w:rFonts w:hint="eastAsia" w:eastAsia="黑体"/>
          <w:spacing w:val="0"/>
          <w:sz w:val="44"/>
          <w:szCs w:val="44"/>
          <w:lang w:eastAsia="zh-CN"/>
        </w:rPr>
      </w:pPr>
      <w:r>
        <w:rPr>
          <w:rFonts w:hint="eastAsia" w:eastAsia="黑体"/>
          <w:spacing w:val="0"/>
          <w:sz w:val="44"/>
          <w:szCs w:val="44"/>
          <w:lang w:eastAsia="zh-CN"/>
        </w:rPr>
        <w:t>使</w:t>
      </w:r>
      <w:r>
        <w:rPr>
          <w:rFonts w:hint="eastAsia" w:eastAsia="黑体"/>
          <w:spacing w:val="0"/>
          <w:sz w:val="44"/>
          <w:szCs w:val="44"/>
          <w:lang w:val="en-US" w:eastAsia="zh-CN"/>
        </w:rPr>
        <w:t xml:space="preserve"> </w:t>
      </w:r>
      <w:r>
        <w:rPr>
          <w:rFonts w:hint="eastAsia" w:eastAsia="黑体"/>
          <w:spacing w:val="0"/>
          <w:sz w:val="44"/>
          <w:szCs w:val="44"/>
          <w:lang w:eastAsia="zh-CN"/>
        </w:rPr>
        <w:t>用</w:t>
      </w:r>
      <w:r>
        <w:rPr>
          <w:rFonts w:hint="eastAsia" w:eastAsia="黑体"/>
          <w:spacing w:val="0"/>
          <w:sz w:val="44"/>
          <w:szCs w:val="44"/>
          <w:lang w:val="en-US" w:eastAsia="zh-CN"/>
        </w:rPr>
        <w:t xml:space="preserve"> </w:t>
      </w:r>
      <w:r>
        <w:rPr>
          <w:rFonts w:hint="eastAsia" w:eastAsia="黑体"/>
          <w:spacing w:val="0"/>
          <w:sz w:val="44"/>
          <w:szCs w:val="44"/>
          <w:lang w:eastAsia="zh-CN"/>
        </w:rPr>
        <w:t>说</w:t>
      </w:r>
      <w:r>
        <w:rPr>
          <w:rFonts w:hint="eastAsia" w:eastAsia="黑体"/>
          <w:spacing w:val="0"/>
          <w:sz w:val="44"/>
          <w:szCs w:val="44"/>
          <w:lang w:val="en-US" w:eastAsia="zh-CN"/>
        </w:rPr>
        <w:t xml:space="preserve"> </w:t>
      </w:r>
      <w:r>
        <w:rPr>
          <w:rFonts w:hint="eastAsia" w:eastAsia="黑体"/>
          <w:spacing w:val="0"/>
          <w:sz w:val="44"/>
          <w:szCs w:val="44"/>
          <w:lang w:eastAsia="zh-CN"/>
        </w:rPr>
        <w:t>明</w:t>
      </w:r>
    </w:p>
    <w:p w14:paraId="538A21F4">
      <w:pPr>
        <w:pageBreakBefore w:val="0"/>
        <w:wordWrap/>
        <w:overflowPunct/>
        <w:topLinePunct w:val="0"/>
        <w:bidi w:val="0"/>
        <w:ind w:firstLine="640" w:firstLineChars="200"/>
        <w:rPr>
          <w:rFonts w:hint="eastAsia" w:ascii="仿宋_GB2312" w:hAnsi="仿宋_GB2312" w:eastAsia="仿宋_GB2312" w:cs="仿宋_GB2312"/>
          <w:spacing w:val="0"/>
          <w:sz w:val="32"/>
          <w:szCs w:val="32"/>
          <w:lang w:val="en-US" w:eastAsia="zh-CN"/>
        </w:rPr>
      </w:pPr>
    </w:p>
    <w:p w14:paraId="7E70BE6A">
      <w:pPr>
        <w:pageBreakBefore w:val="0"/>
        <w:wordWrap/>
        <w:overflowPunct/>
        <w:topLinePunct w:val="0"/>
        <w:bidi w:val="0"/>
        <w:spacing w:line="360" w:lineRule="auto"/>
        <w:ind w:firstLine="480" w:firstLineChars="200"/>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1.本合同标准文本适用于购买现成货物的采购项目，不包括需要供应商定制开发、创新研发的货物采购项目。</w:t>
      </w:r>
    </w:p>
    <w:p w14:paraId="290135BD">
      <w:pPr>
        <w:pageBreakBefore w:val="0"/>
        <w:wordWrap/>
        <w:overflowPunct/>
        <w:topLinePunct w:val="0"/>
        <w:bidi w:val="0"/>
        <w:spacing w:line="360" w:lineRule="auto"/>
        <w:ind w:firstLine="0" w:firstLineChars="0"/>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 xml:space="preserve">   2.本合同标准文本为政府采购货物买卖合同编制提供参考，可以结合采购项目具体情况，对文本作必要的调整修订后使用。</w:t>
      </w:r>
    </w:p>
    <w:p w14:paraId="4EF4AE22">
      <w:pPr>
        <w:pageBreakBefore w:val="0"/>
        <w:wordWrap/>
        <w:overflowPunct/>
        <w:topLinePunct w:val="0"/>
        <w:bidi w:val="0"/>
        <w:spacing w:line="360" w:lineRule="auto"/>
        <w:ind w:firstLine="480" w:firstLineChars="200"/>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3.本合同标准文本各条款中，如涉及填写多家供应商、制造商，多种采购标的、分包主要内容等信息的，可根据采购项目具体情况添加信息项。</w:t>
      </w:r>
    </w:p>
    <w:p w14:paraId="36FF7EE6">
      <w:pPr>
        <w:pageBreakBefore w:val="0"/>
        <w:wordWrap/>
        <w:overflowPunct/>
        <w:topLinePunct w:val="0"/>
        <w:bidi w:val="0"/>
        <w:ind w:firstLine="880" w:firstLineChars="200"/>
        <w:jc w:val="both"/>
        <w:rPr>
          <w:rFonts w:eastAsia="黑体"/>
          <w:spacing w:val="0"/>
          <w:sz w:val="44"/>
          <w:szCs w:val="44"/>
        </w:rPr>
        <w:sectPr>
          <w:headerReference r:id="rId20" w:type="default"/>
          <w:footerReference r:id="rId2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12"/>
    <w:p w14:paraId="3921BA2B">
      <w:pPr>
        <w:pStyle w:val="2"/>
        <w:pageBreakBefore w:val="0"/>
        <w:wordWrap/>
        <w:overflowPunct/>
        <w:topLinePunct w:val="0"/>
        <w:bidi w:val="0"/>
        <w:adjustRightInd w:val="0"/>
        <w:snapToGrid w:val="0"/>
        <w:spacing w:line="400" w:lineRule="exact"/>
        <w:jc w:val="center"/>
        <w:rPr>
          <w:rFonts w:hint="eastAsia" w:ascii="黑体" w:hAnsi="华文中宋" w:eastAsia="黑体"/>
          <w:b w:val="0"/>
          <w:bCs w:val="0"/>
          <w:spacing w:val="0"/>
          <w:sz w:val="28"/>
          <w:szCs w:val="28"/>
        </w:rPr>
      </w:pPr>
      <w:bookmarkStart w:id="13" w:name="_Toc25035"/>
      <w:bookmarkStart w:id="14" w:name="_Toc22209"/>
      <w:r>
        <w:rPr>
          <w:rFonts w:hint="eastAsia" w:ascii="黑体" w:hAnsi="黑体" w:eastAsia="黑体"/>
          <w:b w:val="0"/>
          <w:bCs w:val="0"/>
          <w:spacing w:val="0"/>
          <w:sz w:val="28"/>
          <w:szCs w:val="28"/>
        </w:rPr>
        <w:t xml:space="preserve">第一节 </w:t>
      </w:r>
      <w:r>
        <w:rPr>
          <w:rFonts w:hint="eastAsia" w:ascii="黑体" w:hAnsi="华文中宋" w:eastAsia="黑体"/>
          <w:b w:val="0"/>
          <w:bCs w:val="0"/>
          <w:spacing w:val="0"/>
          <w:sz w:val="28"/>
          <w:szCs w:val="28"/>
        </w:rPr>
        <w:t>政府采购合同协议书</w:t>
      </w:r>
      <w:bookmarkEnd w:id="13"/>
      <w:bookmarkEnd w:id="14"/>
    </w:p>
    <w:p w14:paraId="3A7A3274">
      <w:pPr>
        <w:pStyle w:val="2"/>
        <w:pageBreakBefore w:val="0"/>
        <w:wordWrap/>
        <w:overflowPunct/>
        <w:topLinePunct w:val="0"/>
        <w:bidi w:val="0"/>
        <w:adjustRightInd w:val="0"/>
        <w:snapToGrid w:val="0"/>
        <w:spacing w:line="400" w:lineRule="exact"/>
        <w:jc w:val="center"/>
        <w:rPr>
          <w:rFonts w:hint="eastAsia" w:ascii="黑体" w:hAnsi="华文中宋" w:eastAsia="黑体"/>
          <w:b w:val="0"/>
          <w:bCs w:val="0"/>
          <w:spacing w:val="0"/>
          <w:sz w:val="28"/>
          <w:szCs w:val="28"/>
        </w:rPr>
      </w:pPr>
    </w:p>
    <w:p w14:paraId="48919503">
      <w:pPr>
        <w:keepNext w:val="0"/>
        <w:keepLines w:val="0"/>
        <w:pageBreakBefore w:val="0"/>
        <w:widowControl/>
        <w:wordWrap/>
        <w:overflowPunct/>
        <w:topLinePunct w:val="0"/>
        <w:autoSpaceDE w:val="0"/>
        <w:autoSpaceDN w:val="0"/>
        <w:bidi w:val="0"/>
        <w:adjustRightInd w:val="0"/>
        <w:snapToGrid w:val="0"/>
        <w:spacing w:line="440" w:lineRule="exact"/>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甲方（全称）：</w:t>
      </w:r>
      <w:r>
        <w:rPr>
          <w:rFonts w:hint="eastAsia" w:asciiTheme="minorEastAsia" w:hAnsiTheme="minorEastAsia" w:eastAsiaTheme="minorEastAsia" w:cstheme="minorEastAsia"/>
          <w:spacing w:val="0"/>
          <w:sz w:val="24"/>
          <w:szCs w:val="24"/>
          <w:u w:val="single"/>
        </w:rPr>
        <w:t xml:space="preserve">                        </w:t>
      </w:r>
      <w:r>
        <w:rPr>
          <w:rFonts w:hint="eastAsia" w:asciiTheme="minorEastAsia" w:hAnsiTheme="minorEastAsia" w:eastAsiaTheme="minorEastAsia" w:cstheme="minorEastAsia"/>
          <w:spacing w:val="0"/>
          <w:sz w:val="24"/>
          <w:szCs w:val="24"/>
        </w:rPr>
        <w:t>（采购人</w:t>
      </w:r>
      <w:r>
        <w:rPr>
          <w:rFonts w:hint="eastAsia" w:asciiTheme="minorEastAsia" w:hAnsiTheme="minorEastAsia" w:eastAsiaTheme="minorEastAsia" w:cstheme="minorEastAsia"/>
          <w:spacing w:val="0"/>
          <w:sz w:val="24"/>
          <w:szCs w:val="24"/>
          <w:lang w:eastAsia="zh-CN"/>
        </w:rPr>
        <w:t>、受采购人委托签订合同的</w:t>
      </w:r>
    </w:p>
    <w:p w14:paraId="378CCE85">
      <w:pPr>
        <w:keepNext w:val="0"/>
        <w:keepLines w:val="0"/>
        <w:pageBreakBefore w:val="0"/>
        <w:widowControl/>
        <w:wordWrap/>
        <w:overflowPunct/>
        <w:topLinePunct w:val="0"/>
        <w:autoSpaceDE w:val="0"/>
        <w:autoSpaceDN w:val="0"/>
        <w:bidi w:val="0"/>
        <w:adjustRightInd w:val="0"/>
        <w:snapToGrid w:val="0"/>
        <w:spacing w:line="440" w:lineRule="exact"/>
        <w:ind w:firstLine="4800" w:firstLineChars="200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单位</w:t>
      </w:r>
      <w:r>
        <w:rPr>
          <w:rFonts w:hint="eastAsia" w:asciiTheme="minorEastAsia" w:hAnsiTheme="minorEastAsia" w:eastAsiaTheme="minorEastAsia" w:cstheme="minorEastAsia"/>
          <w:spacing w:val="0"/>
          <w:sz w:val="24"/>
          <w:szCs w:val="24"/>
        </w:rPr>
        <w:t>或采购文件约定的合同甲方）</w:t>
      </w:r>
    </w:p>
    <w:p w14:paraId="03D0D293">
      <w:pPr>
        <w:keepNext w:val="0"/>
        <w:keepLines w:val="0"/>
        <w:pageBreakBefore w:val="0"/>
        <w:widowControl/>
        <w:wordWrap/>
        <w:overflowPunct/>
        <w:topLinePunct w:val="0"/>
        <w:autoSpaceDE w:val="0"/>
        <w:autoSpaceDN w:val="0"/>
        <w:bidi w:val="0"/>
        <w:adjustRightInd w:val="0"/>
        <w:snapToGrid w:val="0"/>
        <w:spacing w:line="440" w:lineRule="exact"/>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乙方</w:t>
      </w:r>
      <w:r>
        <w:rPr>
          <w:rFonts w:hint="eastAsia" w:asciiTheme="minorEastAsia" w:hAnsiTheme="minorEastAsia" w:eastAsiaTheme="minorEastAsia" w:cstheme="minorEastAsia"/>
          <w:spacing w:val="0"/>
          <w:sz w:val="24"/>
          <w:szCs w:val="24"/>
          <w:lang w:val="en-US" w:eastAsia="zh-CN"/>
        </w:rPr>
        <w:t>1</w:t>
      </w:r>
      <w:r>
        <w:rPr>
          <w:rFonts w:hint="eastAsia" w:asciiTheme="minorEastAsia" w:hAnsiTheme="minorEastAsia" w:eastAsiaTheme="minorEastAsia" w:cstheme="minorEastAsia"/>
          <w:spacing w:val="0"/>
          <w:sz w:val="24"/>
          <w:szCs w:val="24"/>
        </w:rPr>
        <w:t>（全称）：</w:t>
      </w:r>
      <w:r>
        <w:rPr>
          <w:rFonts w:hint="eastAsia" w:asciiTheme="minorEastAsia" w:hAnsiTheme="minorEastAsia" w:eastAsiaTheme="minorEastAsia" w:cstheme="minorEastAsia"/>
          <w:spacing w:val="0"/>
          <w:sz w:val="24"/>
          <w:szCs w:val="24"/>
          <w:u w:val="single"/>
        </w:rPr>
        <w:t xml:space="preserve">                       </w:t>
      </w:r>
      <w:r>
        <w:rPr>
          <w:rFonts w:hint="eastAsia" w:asciiTheme="minorEastAsia" w:hAnsiTheme="minorEastAsia" w:eastAsiaTheme="minorEastAsia" w:cstheme="minorEastAsia"/>
          <w:spacing w:val="0"/>
          <w:sz w:val="24"/>
          <w:szCs w:val="24"/>
        </w:rPr>
        <w:t>（供应商）</w:t>
      </w:r>
    </w:p>
    <w:p w14:paraId="38A67578">
      <w:pPr>
        <w:keepNext w:val="0"/>
        <w:keepLines w:val="0"/>
        <w:pageBreakBefore w:val="0"/>
        <w:widowControl/>
        <w:wordWrap/>
        <w:overflowPunct/>
        <w:topLinePunct w:val="0"/>
        <w:autoSpaceDE w:val="0"/>
        <w:autoSpaceDN w:val="0"/>
        <w:bidi w:val="0"/>
        <w:adjustRightInd w:val="0"/>
        <w:snapToGrid w:val="0"/>
        <w:spacing w:line="440" w:lineRule="exact"/>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乙方2（全称）：</w:t>
      </w:r>
      <w:r>
        <w:rPr>
          <w:rFonts w:hint="eastAsia" w:asciiTheme="minorEastAsia" w:hAnsiTheme="minorEastAsia" w:eastAsiaTheme="minorEastAsia" w:cstheme="minorEastAsia"/>
          <w:spacing w:val="0"/>
          <w:sz w:val="24"/>
          <w:szCs w:val="24"/>
          <w:u w:val="single"/>
        </w:rPr>
        <w:t xml:space="preserve">                        </w:t>
      </w:r>
      <w:r>
        <w:rPr>
          <w:rFonts w:hint="eastAsia" w:asciiTheme="minorEastAsia" w:hAnsiTheme="minorEastAsia" w:eastAsiaTheme="minorEastAsia" w:cstheme="minorEastAsia"/>
          <w:spacing w:val="0"/>
          <w:sz w:val="24"/>
          <w:szCs w:val="24"/>
        </w:rPr>
        <w:t>（联合体成员供应商或其他合同主体）（如有）</w:t>
      </w:r>
    </w:p>
    <w:p w14:paraId="1C587F3E">
      <w:pPr>
        <w:keepNext w:val="0"/>
        <w:keepLines w:val="0"/>
        <w:pageBreakBefore w:val="0"/>
        <w:widowControl/>
        <w:wordWrap/>
        <w:overflowPunct/>
        <w:topLinePunct w:val="0"/>
        <w:autoSpaceDE w:val="0"/>
        <w:autoSpaceDN w:val="0"/>
        <w:bidi w:val="0"/>
        <w:adjustRightInd w:val="0"/>
        <w:snapToGrid w:val="0"/>
        <w:spacing w:line="440" w:lineRule="exact"/>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乙方</w:t>
      </w:r>
      <w:r>
        <w:rPr>
          <w:rFonts w:hint="eastAsia" w:asciiTheme="minorEastAsia" w:hAnsiTheme="minorEastAsia" w:eastAsiaTheme="minorEastAsia" w:cstheme="minorEastAsia"/>
          <w:spacing w:val="0"/>
          <w:sz w:val="24"/>
          <w:szCs w:val="24"/>
          <w:lang w:val="en-US" w:eastAsia="zh-CN"/>
        </w:rPr>
        <w:t>3（全称）</w:t>
      </w:r>
      <w:r>
        <w:rPr>
          <w:rFonts w:hint="eastAsia" w:asciiTheme="minorEastAsia" w:hAnsiTheme="minorEastAsia" w:eastAsiaTheme="minorEastAsia" w:cstheme="minorEastAsia"/>
          <w:spacing w:val="0"/>
          <w:sz w:val="24"/>
          <w:szCs w:val="24"/>
          <w:u w:val="single"/>
        </w:rPr>
        <w:t xml:space="preserve">                          </w:t>
      </w:r>
      <w:r>
        <w:rPr>
          <w:rFonts w:hint="eastAsia" w:asciiTheme="minorEastAsia" w:hAnsiTheme="minorEastAsia" w:eastAsiaTheme="minorEastAsia" w:cstheme="minorEastAsia"/>
          <w:spacing w:val="0"/>
          <w:sz w:val="24"/>
          <w:szCs w:val="24"/>
        </w:rPr>
        <w:t>（联合体成员供应商或其他合同主体）（如有）</w:t>
      </w:r>
    </w:p>
    <w:p w14:paraId="2B141782">
      <w:pPr>
        <w:keepNext w:val="0"/>
        <w:keepLines w:val="0"/>
        <w:pageBreakBefore w:val="0"/>
        <w:widowControl/>
        <w:wordWrap/>
        <w:overflowPunct/>
        <w:topLinePunct w:val="0"/>
        <w:autoSpaceDE w:val="0"/>
        <w:autoSpaceDN w:val="0"/>
        <w:bidi w:val="0"/>
        <w:adjustRightInd w:val="0"/>
        <w:spacing w:line="440" w:lineRule="exact"/>
        <w:rPr>
          <w:rFonts w:hint="eastAsia" w:asciiTheme="minorEastAsia" w:hAnsiTheme="minorEastAsia" w:eastAsiaTheme="minorEastAsia" w:cstheme="minorEastAsia"/>
          <w:spacing w:val="0"/>
          <w:sz w:val="24"/>
          <w:szCs w:val="24"/>
          <w:lang w:val="en-US" w:eastAsia="zh-CN"/>
        </w:rPr>
      </w:pPr>
    </w:p>
    <w:p w14:paraId="41910388">
      <w:pPr>
        <w:pStyle w:val="5"/>
        <w:keepNext w:val="0"/>
        <w:keepLines w:val="0"/>
        <w:pageBreakBefore w:val="0"/>
        <w:widowControl/>
        <w:wordWrap/>
        <w:overflowPunct/>
        <w:topLinePunct w:val="0"/>
        <w:autoSpaceDE w:val="0"/>
        <w:autoSpaceDN w:val="0"/>
        <w:bidi w:val="0"/>
        <w:adjustRightInd w:val="0"/>
        <w:snapToGrid w:val="0"/>
        <w:spacing w:after="0" w:line="440" w:lineRule="exact"/>
        <w:ind w:left="0" w:leftChars="0" w:firstLine="480" w:firstLineChars="20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依据《中华人民共和国民法典》</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《中华人民共和国政府采购法》等有关的法律法规，以及</w:t>
      </w:r>
      <w:r>
        <w:rPr>
          <w:rFonts w:hint="eastAsia" w:asciiTheme="minorEastAsia" w:hAnsiTheme="minorEastAsia" w:eastAsiaTheme="minorEastAsia" w:cstheme="minorEastAsia"/>
          <w:i w:val="0"/>
          <w:iCs w:val="0"/>
          <w:spacing w:val="0"/>
          <w:sz w:val="24"/>
          <w:szCs w:val="24"/>
          <w:u w:val="none"/>
          <w:lang w:eastAsia="zh-CN"/>
        </w:rPr>
        <w:t>本采购项目</w:t>
      </w:r>
      <w:r>
        <w:rPr>
          <w:rFonts w:hint="eastAsia" w:asciiTheme="minorEastAsia" w:hAnsiTheme="minorEastAsia" w:eastAsiaTheme="minorEastAsia" w:cstheme="minorEastAsia"/>
          <w:spacing w:val="0"/>
          <w:sz w:val="24"/>
          <w:szCs w:val="24"/>
        </w:rPr>
        <w:t>的</w:t>
      </w:r>
      <w:r>
        <w:rPr>
          <w:rFonts w:hint="eastAsia" w:asciiTheme="minorEastAsia" w:hAnsiTheme="minorEastAsia" w:eastAsiaTheme="minorEastAsia" w:cstheme="minorEastAsia"/>
          <w:spacing w:val="0"/>
          <w:sz w:val="24"/>
          <w:szCs w:val="24"/>
          <w:lang w:eastAsia="zh-CN"/>
        </w:rPr>
        <w:t>招标</w:t>
      </w:r>
      <w:r>
        <w:rPr>
          <w:rFonts w:hint="eastAsia" w:asciiTheme="minorEastAsia" w:hAnsiTheme="minorEastAsia" w:eastAsiaTheme="minorEastAsia" w:cstheme="minorEastAsia"/>
          <w:spacing w:val="0"/>
          <w:sz w:val="24"/>
          <w:szCs w:val="24"/>
          <w:lang w:val="en-US" w:eastAsia="zh-CN"/>
        </w:rPr>
        <w:t>/谈判</w:t>
      </w:r>
      <w:r>
        <w:rPr>
          <w:rFonts w:hint="eastAsia" w:asciiTheme="minorEastAsia" w:hAnsiTheme="minorEastAsia" w:eastAsiaTheme="minorEastAsia" w:cstheme="minorEastAsia"/>
          <w:spacing w:val="0"/>
          <w:sz w:val="24"/>
          <w:szCs w:val="24"/>
          <w:lang w:eastAsia="zh-CN"/>
        </w:rPr>
        <w:t>文件等</w:t>
      </w:r>
      <w:r>
        <w:rPr>
          <w:rFonts w:hint="eastAsia" w:asciiTheme="minorEastAsia" w:hAnsiTheme="minorEastAsia" w:eastAsiaTheme="minorEastAsia" w:cstheme="minorEastAsia"/>
          <w:spacing w:val="0"/>
          <w:sz w:val="24"/>
          <w:szCs w:val="24"/>
        </w:rPr>
        <w:t>采购文件</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 xml:space="preserve">乙方的《投标（响应）文件》及《中标（成交）通知书》，甲乙双方同意签订本合同。具体情况及要求如下：     </w:t>
      </w:r>
    </w:p>
    <w:p w14:paraId="05969956">
      <w:pPr>
        <w:keepNext w:val="0"/>
        <w:keepLines w:val="0"/>
        <w:pageBreakBefore w:val="0"/>
        <w:widowControl/>
        <w:numPr>
          <w:ilvl w:val="0"/>
          <w:numId w:val="2"/>
        </w:numPr>
        <w:wordWrap/>
        <w:overflowPunct/>
        <w:topLinePunct w:val="0"/>
        <w:autoSpaceDE w:val="0"/>
        <w:autoSpaceDN w:val="0"/>
        <w:bidi w:val="0"/>
        <w:adjustRightInd w:val="0"/>
        <w:snapToGrid w:val="0"/>
        <w:spacing w:line="440" w:lineRule="exact"/>
        <w:ind w:firstLine="482" w:firstLineChars="200"/>
        <w:rPr>
          <w:rFonts w:hint="eastAsia" w:asciiTheme="minorEastAsia" w:hAnsiTheme="minorEastAsia" w:eastAsiaTheme="minorEastAsia" w:cstheme="minorEastAsia"/>
          <w:b/>
          <w:spacing w:val="0"/>
          <w:sz w:val="24"/>
          <w:szCs w:val="24"/>
        </w:rPr>
      </w:pPr>
      <w:r>
        <w:rPr>
          <w:rFonts w:hint="eastAsia" w:asciiTheme="minorEastAsia" w:hAnsiTheme="minorEastAsia" w:eastAsiaTheme="minorEastAsia" w:cstheme="minorEastAsia"/>
          <w:b/>
          <w:spacing w:val="0"/>
          <w:sz w:val="24"/>
          <w:szCs w:val="24"/>
        </w:rPr>
        <w:t>项目信息</w:t>
      </w:r>
    </w:p>
    <w:p w14:paraId="4716BFC3">
      <w:pPr>
        <w:pStyle w:val="5"/>
        <w:keepNext w:val="0"/>
        <w:keepLines w:val="0"/>
        <w:pageBreakBefore w:val="0"/>
        <w:widowControl/>
        <w:numPr>
          <w:ilvl w:val="0"/>
          <w:numId w:val="3"/>
        </w:numPr>
        <w:wordWrap/>
        <w:overflowPunct/>
        <w:topLinePunct w:val="0"/>
        <w:autoSpaceDE w:val="0"/>
        <w:autoSpaceDN w:val="0"/>
        <w:bidi w:val="0"/>
        <w:adjustRightInd w:val="0"/>
        <w:snapToGrid w:val="0"/>
        <w:spacing w:after="0" w:line="440" w:lineRule="exact"/>
        <w:ind w:left="0" w:leftChars="0" w:firstLine="480" w:firstLineChars="200"/>
        <w:rPr>
          <w:rFonts w:hint="eastAsia" w:asciiTheme="minorEastAsia" w:hAnsiTheme="minorEastAsia" w:eastAsiaTheme="minorEastAsia" w:cstheme="minorEastAsia"/>
          <w:spacing w:val="0"/>
          <w:sz w:val="24"/>
          <w:szCs w:val="24"/>
          <w:u w:val="single"/>
        </w:rPr>
      </w:pPr>
      <w:r>
        <w:rPr>
          <w:rFonts w:hint="eastAsia" w:asciiTheme="minorEastAsia" w:hAnsiTheme="minorEastAsia" w:eastAsiaTheme="minorEastAsia" w:cstheme="minorEastAsia"/>
          <w:spacing w:val="0"/>
          <w:sz w:val="24"/>
          <w:szCs w:val="24"/>
        </w:rPr>
        <w:t>采购项目名称：</w:t>
      </w:r>
      <w:r>
        <w:rPr>
          <w:rFonts w:hint="eastAsia" w:asciiTheme="minorEastAsia" w:hAnsiTheme="minorEastAsia" w:eastAsiaTheme="minorEastAsia" w:cstheme="minorEastAsia"/>
          <w:spacing w:val="0"/>
          <w:sz w:val="24"/>
          <w:szCs w:val="24"/>
          <w:u w:val="single"/>
        </w:rPr>
        <w:t xml:space="preserve">                                          </w:t>
      </w:r>
    </w:p>
    <w:p w14:paraId="546AE7FC">
      <w:pPr>
        <w:pStyle w:val="5"/>
        <w:keepNext w:val="0"/>
        <w:keepLines w:val="0"/>
        <w:pageBreakBefore w:val="0"/>
        <w:widowControl/>
        <w:numPr>
          <w:ilvl w:val="-1"/>
          <w:numId w:val="0"/>
        </w:numPr>
        <w:tabs>
          <w:tab w:val="left" w:pos="999"/>
        </w:tabs>
        <w:wordWrap/>
        <w:overflowPunct/>
        <w:topLinePunct w:val="0"/>
        <w:autoSpaceDE w:val="0"/>
        <w:autoSpaceDN w:val="0"/>
        <w:bidi w:val="0"/>
        <w:adjustRightInd w:val="0"/>
        <w:snapToGrid w:val="0"/>
        <w:spacing w:after="0" w:line="440" w:lineRule="exact"/>
        <w:ind w:left="0" w:leftChars="0" w:firstLine="0" w:firstLineChars="0"/>
        <w:rPr>
          <w:rFonts w:hint="eastAsia" w:asciiTheme="minorEastAsia" w:hAnsiTheme="minorEastAsia" w:eastAsiaTheme="minorEastAsia" w:cstheme="minorEastAsia"/>
          <w:spacing w:val="0"/>
          <w:sz w:val="24"/>
          <w:szCs w:val="24"/>
          <w:u w:val="none"/>
          <w:lang w:val="en-US" w:eastAsia="zh-CN"/>
        </w:rPr>
      </w:pPr>
      <w:r>
        <w:rPr>
          <w:rFonts w:hint="eastAsia" w:asciiTheme="minorEastAsia" w:hAnsiTheme="minorEastAsia" w:eastAsiaTheme="minorEastAsia" w:cstheme="minorEastAsia"/>
          <w:spacing w:val="0"/>
          <w:sz w:val="24"/>
          <w:szCs w:val="24"/>
          <w:u w:val="none"/>
          <w:lang w:val="en-US" w:eastAsia="zh-CN"/>
        </w:rPr>
        <w:t xml:space="preserve">         采购项目编号：</w:t>
      </w:r>
      <w:r>
        <w:rPr>
          <w:rFonts w:hint="eastAsia" w:asciiTheme="minorEastAsia" w:hAnsiTheme="minorEastAsia" w:eastAsiaTheme="minorEastAsia" w:cstheme="minorEastAsia"/>
          <w:spacing w:val="0"/>
          <w:sz w:val="24"/>
          <w:szCs w:val="24"/>
          <w:u w:val="single"/>
        </w:rPr>
        <w:t xml:space="preserve">                                          </w:t>
      </w:r>
    </w:p>
    <w:p w14:paraId="753C39B2">
      <w:pPr>
        <w:pStyle w:val="5"/>
        <w:keepNext w:val="0"/>
        <w:keepLines w:val="0"/>
        <w:pageBreakBefore w:val="0"/>
        <w:widowControl/>
        <w:wordWrap/>
        <w:overflowPunct/>
        <w:topLinePunct w:val="0"/>
        <w:autoSpaceDE w:val="0"/>
        <w:autoSpaceDN w:val="0"/>
        <w:bidi w:val="0"/>
        <w:adjustRightInd w:val="0"/>
        <w:snapToGrid w:val="0"/>
        <w:spacing w:after="0" w:line="440" w:lineRule="exact"/>
        <w:ind w:left="0" w:leftChars="0" w:firstLine="480" w:firstLineChars="20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（2）采购计划编号：</w:t>
      </w:r>
      <w:r>
        <w:rPr>
          <w:rFonts w:hint="eastAsia" w:asciiTheme="minorEastAsia" w:hAnsiTheme="minorEastAsia" w:eastAsiaTheme="minorEastAsia" w:cstheme="minorEastAsia"/>
          <w:spacing w:val="0"/>
          <w:sz w:val="24"/>
          <w:szCs w:val="24"/>
          <w:u w:val="single"/>
        </w:rPr>
        <w:t xml:space="preserve">                                          </w:t>
      </w:r>
      <w:r>
        <w:rPr>
          <w:rFonts w:hint="eastAsia" w:asciiTheme="minorEastAsia" w:hAnsiTheme="minorEastAsia" w:eastAsiaTheme="minorEastAsia" w:cstheme="minorEastAsia"/>
          <w:spacing w:val="0"/>
          <w:sz w:val="24"/>
          <w:szCs w:val="24"/>
        </w:rPr>
        <w:t xml:space="preserve"> </w:t>
      </w:r>
    </w:p>
    <w:p w14:paraId="4A94345F">
      <w:pPr>
        <w:keepNext w:val="0"/>
        <w:keepLines w:val="0"/>
        <w:pageBreakBefore w:val="0"/>
        <w:widowControl/>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（3）项目内容：</w:t>
      </w:r>
    </w:p>
    <w:p w14:paraId="5079C17B">
      <w:pPr>
        <w:keepNext w:val="0"/>
        <w:keepLines w:val="0"/>
        <w:pageBreakBefore w:val="0"/>
        <w:widowControl/>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 xml:space="preserve">     </w:t>
      </w:r>
      <w:r>
        <w:rPr>
          <w:rFonts w:hint="eastAsia" w:asciiTheme="minorEastAsia" w:hAnsiTheme="minorEastAsia" w:eastAsiaTheme="minorEastAsia" w:cstheme="minorEastAsia"/>
          <w:spacing w:val="0"/>
          <w:sz w:val="24"/>
          <w:szCs w:val="24"/>
          <w:lang w:eastAsia="zh-CN"/>
        </w:rPr>
        <w:t>采购标的及数量</w:t>
      </w:r>
      <w:r>
        <w:rPr>
          <w:rFonts w:hint="eastAsia" w:asciiTheme="minorEastAsia" w:hAnsiTheme="minorEastAsia" w:eastAsiaTheme="minorEastAsia" w:cstheme="minorEastAsia"/>
          <w:spacing w:val="0"/>
          <w:sz w:val="24"/>
          <w:szCs w:val="24"/>
          <w:lang w:val="en-US" w:eastAsia="zh-CN"/>
        </w:rPr>
        <w:t>（台/套</w:t>
      </w:r>
      <w:r>
        <w:rPr>
          <w:rFonts w:hint="eastAsia" w:asciiTheme="minorEastAsia" w:hAnsiTheme="minorEastAsia" w:eastAsiaTheme="minorEastAsia" w:cstheme="minorEastAsia"/>
          <w:spacing w:val="0"/>
          <w:sz w:val="24"/>
          <w:szCs w:val="24"/>
          <w:lang w:val="en" w:eastAsia="zh-CN"/>
        </w:rPr>
        <w:t>/个/架/组等</w:t>
      </w:r>
      <w:r>
        <w:rPr>
          <w:rFonts w:hint="eastAsia" w:asciiTheme="minorEastAsia" w:hAnsiTheme="minorEastAsia" w:eastAsiaTheme="minorEastAsia" w:cstheme="minorEastAsia"/>
          <w:spacing w:val="0"/>
          <w:sz w:val="24"/>
          <w:szCs w:val="24"/>
          <w:lang w:val="en-US" w:eastAsia="zh-CN"/>
        </w:rPr>
        <w:t>）</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none"/>
          <w:lang w:val="en-US" w:eastAsia="zh-CN"/>
        </w:rPr>
        <w:t xml:space="preserve">            </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lang w:val="en-US" w:eastAsia="zh-CN"/>
        </w:rPr>
        <w:t xml:space="preserve"> </w:t>
      </w:r>
    </w:p>
    <w:p w14:paraId="7207E696">
      <w:pPr>
        <w:keepNext w:val="0"/>
        <w:keepLines w:val="0"/>
        <w:pageBreakBefore w:val="0"/>
        <w:widowControl/>
        <w:numPr>
          <w:ilvl w:val="-1"/>
          <w:numId w:val="0"/>
        </w:numPr>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spacing w:val="0"/>
          <w:sz w:val="24"/>
          <w:szCs w:val="24"/>
          <w:lang w:val="en" w:eastAsia="zh-CN"/>
        </w:rPr>
      </w:pPr>
      <w:r>
        <w:rPr>
          <w:rFonts w:hint="eastAsia" w:asciiTheme="minorEastAsia" w:hAnsiTheme="minorEastAsia" w:eastAsiaTheme="minorEastAsia" w:cstheme="minorEastAsia"/>
          <w:spacing w:val="0"/>
          <w:sz w:val="24"/>
          <w:szCs w:val="24"/>
          <w:highlight w:val="none"/>
          <w:u w:val="none"/>
          <w:lang w:val="en-US" w:eastAsia="zh-CN"/>
        </w:rPr>
        <w:t xml:space="preserve">     </w:t>
      </w:r>
      <w:r>
        <w:rPr>
          <w:rFonts w:hint="eastAsia" w:asciiTheme="minorEastAsia" w:hAnsiTheme="minorEastAsia" w:eastAsiaTheme="minorEastAsia" w:cstheme="minorEastAsia"/>
          <w:spacing w:val="0"/>
          <w:sz w:val="24"/>
          <w:szCs w:val="24"/>
          <w:lang w:val="en-US" w:eastAsia="zh-CN"/>
        </w:rPr>
        <w:t>品牌：</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lang w:val="en" w:eastAsia="zh-CN"/>
        </w:rPr>
        <w:t xml:space="preserve">   </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lang w:val="en" w:eastAsia="zh-CN"/>
        </w:rPr>
        <w:t xml:space="preserve"> </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none"/>
          <w:lang w:val="en" w:eastAsia="zh-CN"/>
        </w:rPr>
        <w:t xml:space="preserve">     </w:t>
      </w:r>
      <w:r>
        <w:rPr>
          <w:rFonts w:hint="eastAsia" w:asciiTheme="minorEastAsia" w:hAnsiTheme="minorEastAsia" w:eastAsiaTheme="minorEastAsia" w:cstheme="minorEastAsia"/>
          <w:spacing w:val="0"/>
          <w:sz w:val="24"/>
          <w:szCs w:val="24"/>
          <w:lang w:val="en-US" w:eastAsia="zh-CN"/>
        </w:rPr>
        <w:t>规格型号：</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lang w:val="en" w:eastAsia="zh-CN"/>
        </w:rPr>
        <w:t xml:space="preserve">  </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lang w:val="en" w:eastAsia="zh-CN"/>
        </w:rPr>
        <w:t xml:space="preserve">   </w:t>
      </w:r>
    </w:p>
    <w:p w14:paraId="06E8B3D4">
      <w:pPr>
        <w:keepNext w:val="0"/>
        <w:keepLines w:val="0"/>
        <w:pageBreakBefore w:val="0"/>
        <w:widowControl/>
        <w:wordWrap/>
        <w:overflowPunct/>
        <w:topLinePunct w:val="0"/>
        <w:autoSpaceDE w:val="0"/>
        <w:autoSpaceDN w:val="0"/>
        <w:bidi w:val="0"/>
        <w:adjustRightInd w:val="0"/>
        <w:snapToGrid w:val="0"/>
        <w:spacing w:line="440" w:lineRule="exact"/>
        <w:ind w:firstLine="1080" w:firstLineChars="450"/>
        <w:rPr>
          <w:rFonts w:hint="eastAsia" w:asciiTheme="minorEastAsia" w:hAnsiTheme="minorEastAsia" w:eastAsiaTheme="minorEastAsia" w:cstheme="minorEastAsia"/>
          <w:spacing w:val="0"/>
          <w:sz w:val="24"/>
          <w:szCs w:val="24"/>
          <w:highlight w:val="none"/>
          <w:u w:val="single"/>
        </w:rPr>
      </w:pPr>
      <w:r>
        <w:rPr>
          <w:rFonts w:hint="eastAsia" w:asciiTheme="minorEastAsia" w:hAnsiTheme="minorEastAsia" w:eastAsiaTheme="minorEastAsia" w:cstheme="minorEastAsia"/>
          <w:spacing w:val="0"/>
          <w:sz w:val="24"/>
          <w:szCs w:val="24"/>
          <w:highlight w:val="none"/>
          <w:u w:val="none"/>
          <w:lang w:val="en-US" w:eastAsia="zh-CN"/>
        </w:rPr>
        <w:t>采购标的的技术要求、商务要求具体见附件。</w:t>
      </w:r>
    </w:p>
    <w:p w14:paraId="0A372A11">
      <w:pPr>
        <w:keepNext w:val="0"/>
        <w:keepLines w:val="0"/>
        <w:pageBreakBefore w:val="0"/>
        <w:widowControl/>
        <w:numPr>
          <w:ilvl w:val="-1"/>
          <w:numId w:val="0"/>
        </w:numPr>
        <w:wordWrap/>
        <w:overflowPunct/>
        <w:topLinePunct w:val="0"/>
        <w:autoSpaceDE w:val="0"/>
        <w:autoSpaceDN w:val="0"/>
        <w:bidi w:val="0"/>
        <w:adjustRightInd w:val="0"/>
        <w:snapToGrid w:val="0"/>
        <w:spacing w:line="440" w:lineRule="exact"/>
        <w:ind w:firstLine="1080" w:firstLineChars="450"/>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①涉及信息类产品，请填写该产品关键部件的品牌、型号：</w:t>
      </w:r>
    </w:p>
    <w:p w14:paraId="34AF6B63">
      <w:pPr>
        <w:keepNext w:val="0"/>
        <w:keepLines w:val="0"/>
        <w:pageBreakBefore w:val="0"/>
        <w:widowControl/>
        <w:numPr>
          <w:ilvl w:val="-1"/>
          <w:numId w:val="0"/>
        </w:numPr>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spacing w:val="0"/>
          <w:kern w:val="0"/>
          <w:sz w:val="24"/>
          <w:szCs w:val="24"/>
          <w:u w:val="single"/>
          <w:lang w:val="en-US" w:eastAsia="zh-CN"/>
        </w:rPr>
      </w:pPr>
      <w:r>
        <w:rPr>
          <w:rFonts w:hint="eastAsia" w:asciiTheme="minorEastAsia" w:hAnsiTheme="minorEastAsia" w:eastAsiaTheme="minorEastAsia" w:cstheme="minorEastAsia"/>
          <w:spacing w:val="0"/>
          <w:sz w:val="24"/>
          <w:szCs w:val="24"/>
          <w:lang w:val="en-US" w:eastAsia="zh-CN"/>
        </w:rPr>
        <w:t xml:space="preserve">     标的名称：</w:t>
      </w:r>
      <w:r>
        <w:rPr>
          <w:rFonts w:hint="eastAsia" w:asciiTheme="minorEastAsia" w:hAnsiTheme="minorEastAsia" w:eastAsiaTheme="minorEastAsia" w:cstheme="minorEastAsia"/>
          <w:spacing w:val="0"/>
          <w:kern w:val="0"/>
          <w:sz w:val="24"/>
          <w:szCs w:val="24"/>
          <w:u w:val="single"/>
          <w:lang w:val="en-US" w:eastAsia="zh-CN"/>
        </w:rPr>
        <w:t xml:space="preserve">      </w:t>
      </w:r>
      <w:r>
        <w:rPr>
          <w:rFonts w:hint="eastAsia" w:asciiTheme="minorEastAsia" w:hAnsiTheme="minorEastAsia" w:eastAsiaTheme="minorEastAsia" w:cstheme="minorEastAsia"/>
          <w:spacing w:val="0"/>
          <w:kern w:val="0"/>
          <w:sz w:val="24"/>
          <w:szCs w:val="24"/>
          <w:u w:val="single"/>
          <w:lang w:val="en" w:eastAsia="zh-CN"/>
        </w:rPr>
        <w:t xml:space="preserve">               </w:t>
      </w:r>
      <w:r>
        <w:rPr>
          <w:rFonts w:hint="eastAsia" w:asciiTheme="minorEastAsia" w:hAnsiTheme="minorEastAsia" w:eastAsiaTheme="minorEastAsia" w:cstheme="minorEastAsia"/>
          <w:spacing w:val="0"/>
          <w:kern w:val="0"/>
          <w:sz w:val="24"/>
          <w:szCs w:val="24"/>
          <w:u w:val="single"/>
          <w:lang w:val="en-US" w:eastAsia="zh-CN"/>
        </w:rPr>
        <w:t xml:space="preserve">    </w:t>
      </w:r>
    </w:p>
    <w:p w14:paraId="4DFC7167">
      <w:pPr>
        <w:keepNext w:val="0"/>
        <w:keepLines w:val="0"/>
        <w:pageBreakBefore w:val="0"/>
        <w:widowControl/>
        <w:numPr>
          <w:ilvl w:val="-1"/>
          <w:numId w:val="0"/>
        </w:numPr>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 xml:space="preserve">     关键部件：</w:t>
      </w:r>
      <w:r>
        <w:rPr>
          <w:rFonts w:hint="eastAsia" w:asciiTheme="minorEastAsia" w:hAnsiTheme="minorEastAsia" w:eastAsiaTheme="minorEastAsia" w:cstheme="minorEastAsia"/>
          <w:spacing w:val="0"/>
          <w:kern w:val="0"/>
          <w:sz w:val="24"/>
          <w:szCs w:val="24"/>
          <w:u w:val="single"/>
          <w:lang w:val="en-US" w:eastAsia="zh-CN"/>
        </w:rPr>
        <w:t xml:space="preserve">          </w:t>
      </w:r>
      <w:r>
        <w:rPr>
          <w:rFonts w:hint="eastAsia" w:asciiTheme="minorEastAsia" w:hAnsiTheme="minorEastAsia" w:eastAsiaTheme="minorEastAsia" w:cstheme="minorEastAsia"/>
          <w:spacing w:val="0"/>
          <w:kern w:val="0"/>
          <w:sz w:val="24"/>
          <w:szCs w:val="24"/>
          <w:u w:val="none"/>
          <w:lang w:val="en-US" w:eastAsia="zh-CN"/>
        </w:rPr>
        <w:t xml:space="preserve"> </w:t>
      </w:r>
      <w:r>
        <w:rPr>
          <w:rFonts w:hint="eastAsia" w:asciiTheme="minorEastAsia" w:hAnsiTheme="minorEastAsia" w:eastAsiaTheme="minorEastAsia" w:cstheme="minorEastAsia"/>
          <w:spacing w:val="0"/>
          <w:sz w:val="24"/>
          <w:szCs w:val="24"/>
          <w:lang w:val="en-US" w:eastAsia="zh-CN"/>
        </w:rPr>
        <w:t>品牌：</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none"/>
          <w:lang w:val="en-US" w:eastAsia="zh-CN"/>
        </w:rPr>
        <w:t xml:space="preserve"> </w:t>
      </w:r>
      <w:r>
        <w:rPr>
          <w:rFonts w:hint="eastAsia" w:asciiTheme="minorEastAsia" w:hAnsiTheme="minorEastAsia" w:eastAsiaTheme="minorEastAsia" w:cstheme="minorEastAsia"/>
          <w:spacing w:val="0"/>
          <w:sz w:val="24"/>
          <w:szCs w:val="24"/>
          <w:lang w:val="en-US" w:eastAsia="zh-CN"/>
        </w:rPr>
        <w:t>型号：</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lang w:val="en-US" w:eastAsia="zh-CN"/>
        </w:rPr>
        <w:t xml:space="preserve"> </w:t>
      </w:r>
    </w:p>
    <w:p w14:paraId="784946D5">
      <w:pPr>
        <w:pStyle w:val="15"/>
        <w:keepNext w:val="0"/>
        <w:keepLines w:val="0"/>
        <w:pageBreakBefore w:val="0"/>
        <w:widowControl/>
        <w:wordWrap/>
        <w:overflowPunct/>
        <w:topLinePunct w:val="0"/>
        <w:autoSpaceDE w:val="0"/>
        <w:autoSpaceDN w:val="0"/>
        <w:bidi w:val="0"/>
        <w:adjustRightInd w:val="0"/>
        <w:spacing w:line="440" w:lineRule="exact"/>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 xml:space="preserve">     </w:t>
      </w:r>
      <w:r>
        <w:rPr>
          <w:rFonts w:hint="eastAsia" w:asciiTheme="minorEastAsia" w:hAnsiTheme="minorEastAsia" w:eastAsiaTheme="minorEastAsia" w:cstheme="minorEastAsia"/>
          <w:spacing w:val="0"/>
          <w:kern w:val="2"/>
          <w:sz w:val="24"/>
          <w:szCs w:val="24"/>
          <w:lang w:val="en-US" w:eastAsia="zh-CN"/>
        </w:rPr>
        <w:t>关键部件</w:t>
      </w:r>
      <w:r>
        <w:rPr>
          <w:rFonts w:hint="eastAsia" w:asciiTheme="minorEastAsia" w:hAnsiTheme="minorEastAsia" w:eastAsiaTheme="minorEastAsia" w:cstheme="minorEastAsia"/>
          <w:spacing w:val="0"/>
          <w:sz w:val="24"/>
          <w:szCs w:val="24"/>
          <w:lang w:val="en-US" w:eastAsia="zh-CN"/>
        </w:rPr>
        <w:t>：</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none"/>
          <w:lang w:val="en-US" w:eastAsia="zh-CN"/>
        </w:rPr>
        <w:t xml:space="preserve"> </w:t>
      </w:r>
      <w:r>
        <w:rPr>
          <w:rFonts w:hint="eastAsia" w:asciiTheme="minorEastAsia" w:hAnsiTheme="minorEastAsia" w:eastAsiaTheme="minorEastAsia" w:cstheme="minorEastAsia"/>
          <w:spacing w:val="0"/>
          <w:sz w:val="24"/>
          <w:szCs w:val="24"/>
          <w:lang w:val="en-US" w:eastAsia="zh-CN"/>
        </w:rPr>
        <w:t>品牌：</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none"/>
          <w:lang w:val="en-US" w:eastAsia="zh-CN"/>
        </w:rPr>
        <w:t xml:space="preserve"> </w:t>
      </w:r>
      <w:r>
        <w:rPr>
          <w:rFonts w:hint="eastAsia" w:asciiTheme="minorEastAsia" w:hAnsiTheme="minorEastAsia" w:eastAsiaTheme="minorEastAsia" w:cstheme="minorEastAsia"/>
          <w:spacing w:val="0"/>
          <w:sz w:val="24"/>
          <w:szCs w:val="24"/>
          <w:lang w:val="en-US" w:eastAsia="zh-CN"/>
        </w:rPr>
        <w:t>型号：</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lang w:val="en-US" w:eastAsia="zh-CN"/>
        </w:rPr>
        <w:t xml:space="preserve"> </w:t>
      </w:r>
    </w:p>
    <w:p w14:paraId="18455D22">
      <w:pPr>
        <w:pStyle w:val="15"/>
        <w:keepNext w:val="0"/>
        <w:keepLines w:val="0"/>
        <w:pageBreakBefore w:val="0"/>
        <w:widowControl/>
        <w:wordWrap/>
        <w:overflowPunct/>
        <w:topLinePunct w:val="0"/>
        <w:autoSpaceDE w:val="0"/>
        <w:autoSpaceDN w:val="0"/>
        <w:bidi w:val="0"/>
        <w:adjustRightInd w:val="0"/>
        <w:spacing w:line="440" w:lineRule="exact"/>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 xml:space="preserve">     关键部件：</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none"/>
          <w:lang w:val="en-US" w:eastAsia="zh-CN"/>
        </w:rPr>
        <w:t xml:space="preserve"> </w:t>
      </w:r>
      <w:r>
        <w:rPr>
          <w:rFonts w:hint="eastAsia" w:asciiTheme="minorEastAsia" w:hAnsiTheme="minorEastAsia" w:eastAsiaTheme="minorEastAsia" w:cstheme="minorEastAsia"/>
          <w:spacing w:val="0"/>
          <w:sz w:val="24"/>
          <w:szCs w:val="24"/>
          <w:lang w:val="en-US" w:eastAsia="zh-CN"/>
        </w:rPr>
        <w:t>品牌：</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none"/>
          <w:lang w:val="en-US" w:eastAsia="zh-CN"/>
        </w:rPr>
        <w:t xml:space="preserve"> </w:t>
      </w:r>
      <w:r>
        <w:rPr>
          <w:rFonts w:hint="eastAsia" w:asciiTheme="minorEastAsia" w:hAnsiTheme="minorEastAsia" w:eastAsiaTheme="minorEastAsia" w:cstheme="minorEastAsia"/>
          <w:spacing w:val="0"/>
          <w:sz w:val="24"/>
          <w:szCs w:val="24"/>
          <w:lang w:val="en-US" w:eastAsia="zh-CN"/>
        </w:rPr>
        <w:t>型号：</w:t>
      </w:r>
      <w:r>
        <w:rPr>
          <w:rFonts w:hint="eastAsia" w:asciiTheme="minorEastAsia" w:hAnsiTheme="minorEastAsia" w:eastAsiaTheme="minorEastAsia" w:cstheme="minorEastAsia"/>
          <w:spacing w:val="0"/>
          <w:sz w:val="24"/>
          <w:szCs w:val="24"/>
          <w:u w:val="single"/>
          <w:lang w:val="en-US" w:eastAsia="zh-CN"/>
        </w:rPr>
        <w:t xml:space="preserve">       </w:t>
      </w:r>
    </w:p>
    <w:p w14:paraId="61462CDE">
      <w:pPr>
        <w:pStyle w:val="15"/>
        <w:keepNext w:val="0"/>
        <w:keepLines w:val="0"/>
        <w:pageBreakBefore w:val="0"/>
        <w:widowControl/>
        <w:numPr>
          <w:ilvl w:val="-1"/>
          <w:numId w:val="0"/>
        </w:numPr>
        <w:wordWrap/>
        <w:overflowPunct/>
        <w:topLinePunct w:val="0"/>
        <w:autoSpaceDE w:val="0"/>
        <w:autoSpaceDN w:val="0"/>
        <w:bidi w:val="0"/>
        <w:adjustRightInd w:val="0"/>
        <w:snapToGrid w:val="0"/>
        <w:spacing w:line="440" w:lineRule="exact"/>
        <w:ind w:firstLine="0" w:firstLineChars="0"/>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8E10D17">
      <w:pPr>
        <w:pStyle w:val="15"/>
        <w:keepNext w:val="0"/>
        <w:keepLines w:val="0"/>
        <w:pageBreakBefore w:val="0"/>
        <w:widowControl/>
        <w:numPr>
          <w:ilvl w:val="-1"/>
          <w:numId w:val="0"/>
        </w:numPr>
        <w:wordWrap/>
        <w:overflowPunct/>
        <w:topLinePunct w:val="0"/>
        <w:autoSpaceDE w:val="0"/>
        <w:autoSpaceDN w:val="0"/>
        <w:bidi w:val="0"/>
        <w:adjustRightInd w:val="0"/>
        <w:snapToGrid w:val="0"/>
        <w:spacing w:line="440" w:lineRule="exact"/>
        <w:ind w:firstLine="0" w:firstLineChars="0"/>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 xml:space="preserve">         ②涉及车辆采购，请填写是否属于新能源汽车：</w:t>
      </w:r>
    </w:p>
    <w:p w14:paraId="6FD0D830">
      <w:pPr>
        <w:pStyle w:val="15"/>
        <w:keepNext w:val="0"/>
        <w:keepLines w:val="0"/>
        <w:pageBreakBefore w:val="0"/>
        <w:widowControl/>
        <w:numPr>
          <w:ilvl w:val="-1"/>
          <w:numId w:val="0"/>
        </w:numPr>
        <w:wordWrap/>
        <w:overflowPunct/>
        <w:topLinePunct w:val="0"/>
        <w:autoSpaceDE w:val="0"/>
        <w:autoSpaceDN w:val="0"/>
        <w:bidi w:val="0"/>
        <w:adjustRightInd w:val="0"/>
        <w:snapToGrid w:val="0"/>
        <w:spacing w:line="440" w:lineRule="exact"/>
        <w:ind w:firstLine="0" w:firstLineChars="0"/>
        <w:rPr>
          <w:rFonts w:hint="eastAsia" w:asciiTheme="minorEastAsia" w:hAnsiTheme="minorEastAsia" w:eastAsiaTheme="minorEastAsia" w:cstheme="minorEastAsia"/>
          <w:iCs w:val="0"/>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 xml:space="preserve">         </w:t>
      </w:r>
      <w:r>
        <w:rPr>
          <w:rFonts w:hint="eastAsia" w:asciiTheme="minorEastAsia" w:hAnsiTheme="minorEastAsia" w:eastAsiaTheme="minorEastAsia" w:cstheme="minorEastAsia"/>
          <w:iCs w:val="0"/>
          <w:spacing w:val="0"/>
          <w:sz w:val="24"/>
          <w:szCs w:val="24"/>
        </w:rPr>
        <w:sym w:font="Wingdings" w:char="00A8"/>
      </w:r>
      <w:r>
        <w:rPr>
          <w:rFonts w:hint="eastAsia" w:asciiTheme="minorEastAsia" w:hAnsiTheme="minorEastAsia" w:eastAsiaTheme="minorEastAsia" w:cstheme="minorEastAsia"/>
          <w:iCs w:val="0"/>
          <w:spacing w:val="0"/>
          <w:sz w:val="24"/>
          <w:szCs w:val="24"/>
        </w:rPr>
        <w:t>是</w:t>
      </w:r>
      <w:r>
        <w:rPr>
          <w:rFonts w:hint="eastAsia" w:asciiTheme="minorEastAsia" w:hAnsiTheme="minorEastAsia" w:eastAsiaTheme="minorEastAsia" w:cstheme="minorEastAsia"/>
          <w:iCs w:val="0"/>
          <w:spacing w:val="0"/>
          <w:sz w:val="24"/>
          <w:szCs w:val="24"/>
          <w:lang w:eastAsia="zh-CN"/>
        </w:rPr>
        <w:t>，《政府采购品目分类目录》底级品目名称</w:t>
      </w:r>
      <w:r>
        <w:rPr>
          <w:rFonts w:hint="eastAsia" w:asciiTheme="minorEastAsia" w:hAnsiTheme="minorEastAsia" w:eastAsiaTheme="minorEastAsia" w:cstheme="minorEastAsia"/>
          <w:spacing w:val="0"/>
          <w:sz w:val="24"/>
          <w:szCs w:val="24"/>
          <w:lang w:val="en-US" w:eastAsia="zh-CN"/>
        </w:rPr>
        <w:t>：</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lang w:val="en-US" w:eastAsia="zh-CN"/>
        </w:rPr>
        <w:t xml:space="preserve"> 数量：</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lang w:val="en-US" w:eastAsia="zh-CN"/>
        </w:rPr>
        <w:t xml:space="preserve"> 金额：</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iCs w:val="0"/>
          <w:spacing w:val="0"/>
          <w:sz w:val="24"/>
          <w:szCs w:val="24"/>
          <w:lang w:val="en-US" w:eastAsia="zh-CN"/>
        </w:rPr>
        <w:t xml:space="preserve"> </w:t>
      </w:r>
    </w:p>
    <w:p w14:paraId="40BC4A0D">
      <w:pPr>
        <w:pStyle w:val="15"/>
        <w:keepNext w:val="0"/>
        <w:keepLines w:val="0"/>
        <w:pageBreakBefore w:val="0"/>
        <w:widowControl/>
        <w:numPr>
          <w:ilvl w:val="-1"/>
          <w:numId w:val="0"/>
        </w:numPr>
        <w:wordWrap/>
        <w:overflowPunct/>
        <w:topLinePunct w:val="0"/>
        <w:autoSpaceDE w:val="0"/>
        <w:autoSpaceDN w:val="0"/>
        <w:bidi w:val="0"/>
        <w:adjustRightInd w:val="0"/>
        <w:snapToGrid w:val="0"/>
        <w:spacing w:line="440" w:lineRule="exact"/>
        <w:ind w:firstLine="0" w:firstLineChars="0"/>
        <w:rPr>
          <w:rFonts w:hint="eastAsia" w:asciiTheme="minorEastAsia" w:hAnsiTheme="minorEastAsia" w:eastAsiaTheme="minorEastAsia" w:cstheme="minorEastAsia"/>
          <w:iCs w:val="0"/>
          <w:spacing w:val="0"/>
          <w:sz w:val="24"/>
          <w:szCs w:val="24"/>
          <w:lang w:eastAsia="zh-CN"/>
        </w:rPr>
      </w:pPr>
      <w:r>
        <w:rPr>
          <w:rFonts w:hint="eastAsia" w:asciiTheme="minorEastAsia" w:hAnsiTheme="minorEastAsia" w:eastAsiaTheme="minorEastAsia" w:cstheme="minorEastAsia"/>
          <w:iCs w:val="0"/>
          <w:spacing w:val="0"/>
          <w:sz w:val="24"/>
          <w:szCs w:val="24"/>
          <w:lang w:val="en-US" w:eastAsia="zh-CN"/>
        </w:rPr>
        <w:t xml:space="preserve">         </w:t>
      </w:r>
      <w:r>
        <w:rPr>
          <w:rFonts w:hint="eastAsia" w:asciiTheme="minorEastAsia" w:hAnsiTheme="minorEastAsia" w:eastAsiaTheme="minorEastAsia" w:cstheme="minorEastAsia"/>
          <w:iCs w:val="0"/>
          <w:spacing w:val="0"/>
          <w:sz w:val="24"/>
          <w:szCs w:val="24"/>
        </w:rPr>
        <w:sym w:font="Wingdings" w:char="00A8"/>
      </w:r>
      <w:r>
        <w:rPr>
          <w:rFonts w:hint="eastAsia" w:asciiTheme="minorEastAsia" w:hAnsiTheme="minorEastAsia" w:eastAsiaTheme="minorEastAsia" w:cstheme="minorEastAsia"/>
          <w:iCs w:val="0"/>
          <w:spacing w:val="0"/>
          <w:sz w:val="24"/>
          <w:szCs w:val="24"/>
          <w:lang w:eastAsia="zh-CN"/>
        </w:rPr>
        <w:t>否</w:t>
      </w:r>
    </w:p>
    <w:p w14:paraId="1A6F96BE">
      <w:pPr>
        <w:pStyle w:val="15"/>
        <w:keepNext w:val="0"/>
        <w:keepLines w:val="0"/>
        <w:pageBreakBefore w:val="0"/>
        <w:widowControl/>
        <w:numPr>
          <w:ilvl w:val="-1"/>
          <w:numId w:val="0"/>
        </w:numPr>
        <w:wordWrap/>
        <w:overflowPunct/>
        <w:topLinePunct w:val="0"/>
        <w:autoSpaceDE w:val="0"/>
        <w:autoSpaceDN w:val="0"/>
        <w:bidi w:val="0"/>
        <w:adjustRightInd w:val="0"/>
        <w:snapToGrid w:val="0"/>
        <w:spacing w:line="440" w:lineRule="exact"/>
        <w:ind w:left="0" w:firstLine="0" w:firstLineChars="0"/>
        <w:rPr>
          <w:rFonts w:hint="eastAsia" w:asciiTheme="minorEastAsia" w:hAnsiTheme="minorEastAsia" w:eastAsiaTheme="minorEastAsia" w:cstheme="minorEastAsia"/>
          <w:iCs w:val="0"/>
          <w:spacing w:val="0"/>
          <w:sz w:val="24"/>
          <w:szCs w:val="24"/>
          <w:lang w:val="en-US" w:eastAsia="zh-CN"/>
        </w:rPr>
      </w:pPr>
      <w:r>
        <w:rPr>
          <w:rFonts w:hint="eastAsia" w:asciiTheme="minorEastAsia" w:hAnsiTheme="minorEastAsia" w:eastAsiaTheme="minorEastAsia" w:cstheme="minorEastAsia"/>
          <w:iCs w:val="0"/>
          <w:spacing w:val="0"/>
          <w:sz w:val="24"/>
          <w:szCs w:val="24"/>
          <w:lang w:val="en-US" w:eastAsia="zh-CN"/>
        </w:rPr>
        <w:t xml:space="preserve">    （</w:t>
      </w:r>
      <w:r>
        <w:rPr>
          <w:rFonts w:hint="eastAsia" w:asciiTheme="minorEastAsia" w:hAnsiTheme="minorEastAsia" w:eastAsiaTheme="minorEastAsia" w:cstheme="minorEastAsia"/>
          <w:iCs w:val="0"/>
          <w:spacing w:val="0"/>
          <w:sz w:val="24"/>
          <w:szCs w:val="24"/>
          <w:lang w:val="en" w:eastAsia="zh-CN"/>
        </w:rPr>
        <w:t>4</w:t>
      </w:r>
      <w:r>
        <w:rPr>
          <w:rFonts w:hint="eastAsia" w:asciiTheme="minorEastAsia" w:hAnsiTheme="minorEastAsia" w:eastAsiaTheme="minorEastAsia" w:cstheme="minorEastAsia"/>
          <w:iCs w:val="0"/>
          <w:spacing w:val="0"/>
          <w:sz w:val="24"/>
          <w:szCs w:val="24"/>
          <w:lang w:val="en-US" w:eastAsia="zh-CN"/>
        </w:rPr>
        <w:t>）政府采购组织形式：</w:t>
      </w:r>
      <w:r>
        <w:rPr>
          <w:rFonts w:hint="eastAsia" w:asciiTheme="minorEastAsia" w:hAnsiTheme="minorEastAsia" w:eastAsiaTheme="minorEastAsia" w:cstheme="minorEastAsia"/>
          <w:iCs w:val="0"/>
          <w:spacing w:val="0"/>
          <w:sz w:val="24"/>
          <w:szCs w:val="24"/>
        </w:rPr>
        <w:sym w:font="Wingdings" w:char="00A8"/>
      </w:r>
      <w:r>
        <w:rPr>
          <w:rFonts w:hint="eastAsia" w:asciiTheme="minorEastAsia" w:hAnsiTheme="minorEastAsia" w:eastAsiaTheme="minorEastAsia" w:cstheme="minorEastAsia"/>
          <w:iCs w:val="0"/>
          <w:spacing w:val="0"/>
          <w:sz w:val="24"/>
          <w:szCs w:val="24"/>
          <w:lang w:eastAsia="zh-CN"/>
        </w:rPr>
        <w:t>政府集中采购</w:t>
      </w:r>
      <w:r>
        <w:rPr>
          <w:rFonts w:hint="eastAsia" w:asciiTheme="minorEastAsia" w:hAnsiTheme="minorEastAsia" w:eastAsiaTheme="minorEastAsia" w:cstheme="minorEastAsia"/>
          <w:iCs w:val="0"/>
          <w:spacing w:val="0"/>
          <w:sz w:val="24"/>
          <w:szCs w:val="24"/>
          <w:lang w:val="en-US" w:eastAsia="zh-CN"/>
        </w:rPr>
        <w:t xml:space="preserve">  </w:t>
      </w:r>
      <w:r>
        <w:rPr>
          <w:rFonts w:hint="eastAsia" w:asciiTheme="minorEastAsia" w:hAnsiTheme="minorEastAsia" w:eastAsiaTheme="minorEastAsia" w:cstheme="minorEastAsia"/>
          <w:iCs w:val="0"/>
          <w:spacing w:val="0"/>
          <w:sz w:val="24"/>
          <w:szCs w:val="24"/>
        </w:rPr>
        <w:sym w:font="Wingdings" w:char="00A8"/>
      </w:r>
      <w:r>
        <w:rPr>
          <w:rFonts w:hint="eastAsia" w:asciiTheme="minorEastAsia" w:hAnsiTheme="minorEastAsia" w:eastAsiaTheme="minorEastAsia" w:cstheme="minorEastAsia"/>
          <w:iCs w:val="0"/>
          <w:spacing w:val="0"/>
          <w:sz w:val="24"/>
          <w:szCs w:val="24"/>
          <w:lang w:val="en-US" w:eastAsia="zh-CN"/>
        </w:rPr>
        <w:t xml:space="preserve">部门集中采购  </w:t>
      </w:r>
      <w:r>
        <w:rPr>
          <w:rFonts w:hint="eastAsia" w:asciiTheme="minorEastAsia" w:hAnsiTheme="minorEastAsia" w:eastAsiaTheme="minorEastAsia" w:cstheme="minorEastAsia"/>
          <w:iCs w:val="0"/>
          <w:spacing w:val="0"/>
          <w:sz w:val="24"/>
          <w:szCs w:val="24"/>
        </w:rPr>
        <w:sym w:font="Wingdings" w:char="00A8"/>
      </w:r>
      <w:r>
        <w:rPr>
          <w:rFonts w:hint="eastAsia" w:asciiTheme="minorEastAsia" w:hAnsiTheme="minorEastAsia" w:eastAsiaTheme="minorEastAsia" w:cstheme="minorEastAsia"/>
          <w:iCs w:val="0"/>
          <w:spacing w:val="0"/>
          <w:sz w:val="24"/>
          <w:szCs w:val="24"/>
          <w:lang w:val="en-US" w:eastAsia="zh-CN"/>
        </w:rPr>
        <w:t>分散采购</w:t>
      </w:r>
    </w:p>
    <w:p w14:paraId="07C34061">
      <w:pPr>
        <w:pStyle w:val="15"/>
        <w:keepNext w:val="0"/>
        <w:keepLines w:val="0"/>
        <w:pageBreakBefore w:val="0"/>
        <w:widowControl/>
        <w:numPr>
          <w:ilvl w:val="-1"/>
          <w:numId w:val="0"/>
        </w:numPr>
        <w:wordWrap/>
        <w:overflowPunct/>
        <w:topLinePunct w:val="0"/>
        <w:autoSpaceDE w:val="0"/>
        <w:autoSpaceDN w:val="0"/>
        <w:bidi w:val="0"/>
        <w:adjustRightInd w:val="0"/>
        <w:snapToGrid w:val="0"/>
        <w:spacing w:line="440" w:lineRule="exact"/>
        <w:ind w:left="0" w:firstLine="420" w:firstLineChars="0"/>
        <w:rPr>
          <w:rFonts w:hint="eastAsia" w:asciiTheme="minorEastAsia" w:hAnsiTheme="minorEastAsia" w:eastAsiaTheme="minorEastAsia" w:cstheme="minorEastAsia"/>
          <w:iCs w:val="0"/>
          <w:spacing w:val="0"/>
          <w:sz w:val="24"/>
          <w:szCs w:val="24"/>
          <w:lang w:eastAsia="zh-CN"/>
        </w:rPr>
      </w:pPr>
      <w:r>
        <w:rPr>
          <w:rFonts w:hint="eastAsia" w:asciiTheme="minorEastAsia" w:hAnsiTheme="minorEastAsia" w:eastAsiaTheme="minorEastAsia" w:cstheme="minorEastAsia"/>
          <w:iCs w:val="0"/>
          <w:spacing w:val="0"/>
          <w:sz w:val="24"/>
          <w:szCs w:val="24"/>
          <w:lang w:val="en-US" w:eastAsia="zh-CN"/>
        </w:rPr>
        <w:t>（</w:t>
      </w:r>
      <w:r>
        <w:rPr>
          <w:rFonts w:hint="eastAsia" w:asciiTheme="minorEastAsia" w:hAnsiTheme="minorEastAsia" w:eastAsiaTheme="minorEastAsia" w:cstheme="minorEastAsia"/>
          <w:iCs w:val="0"/>
          <w:spacing w:val="0"/>
          <w:sz w:val="24"/>
          <w:szCs w:val="24"/>
          <w:lang w:val="en" w:eastAsia="zh-CN"/>
        </w:rPr>
        <w:t>5</w:t>
      </w:r>
      <w:r>
        <w:rPr>
          <w:rFonts w:hint="eastAsia" w:asciiTheme="minorEastAsia" w:hAnsiTheme="minorEastAsia" w:eastAsiaTheme="minorEastAsia" w:cstheme="minorEastAsia"/>
          <w:iCs w:val="0"/>
          <w:spacing w:val="0"/>
          <w:sz w:val="24"/>
          <w:szCs w:val="24"/>
          <w:lang w:val="en-US" w:eastAsia="zh-CN"/>
        </w:rPr>
        <w:t>）政府采购方式：</w:t>
      </w:r>
      <w:r>
        <w:rPr>
          <w:rFonts w:hint="eastAsia" w:asciiTheme="minorEastAsia" w:hAnsiTheme="minorEastAsia" w:eastAsiaTheme="minorEastAsia" w:cstheme="minorEastAsia"/>
          <w:iCs w:val="0"/>
          <w:spacing w:val="0"/>
          <w:sz w:val="24"/>
          <w:szCs w:val="24"/>
        </w:rPr>
        <w:sym w:font="Wingdings" w:char="00A8"/>
      </w:r>
      <w:r>
        <w:rPr>
          <w:rFonts w:hint="eastAsia" w:asciiTheme="minorEastAsia" w:hAnsiTheme="minorEastAsia" w:eastAsiaTheme="minorEastAsia" w:cstheme="minorEastAsia"/>
          <w:iCs w:val="0"/>
          <w:spacing w:val="0"/>
          <w:sz w:val="24"/>
          <w:szCs w:val="24"/>
          <w:lang w:eastAsia="zh-CN"/>
        </w:rPr>
        <w:t>公开招标</w:t>
      </w:r>
      <w:r>
        <w:rPr>
          <w:rFonts w:hint="eastAsia" w:asciiTheme="minorEastAsia" w:hAnsiTheme="minorEastAsia" w:eastAsiaTheme="minorEastAsia" w:cstheme="minorEastAsia"/>
          <w:iCs w:val="0"/>
          <w:spacing w:val="0"/>
          <w:sz w:val="24"/>
          <w:szCs w:val="24"/>
          <w:lang w:val="en-US" w:eastAsia="zh-CN"/>
        </w:rPr>
        <w:t xml:space="preserve"> </w:t>
      </w:r>
      <w:r>
        <w:rPr>
          <w:rFonts w:hint="eastAsia" w:asciiTheme="minorEastAsia" w:hAnsiTheme="minorEastAsia" w:eastAsiaTheme="minorEastAsia" w:cstheme="minorEastAsia"/>
          <w:iCs w:val="0"/>
          <w:spacing w:val="0"/>
          <w:sz w:val="24"/>
          <w:szCs w:val="24"/>
        </w:rPr>
        <w:sym w:font="Wingdings" w:char="00A8"/>
      </w:r>
      <w:r>
        <w:rPr>
          <w:rFonts w:hint="eastAsia" w:asciiTheme="minorEastAsia" w:hAnsiTheme="minorEastAsia" w:eastAsiaTheme="minorEastAsia" w:cstheme="minorEastAsia"/>
          <w:iCs w:val="0"/>
          <w:spacing w:val="0"/>
          <w:sz w:val="24"/>
          <w:szCs w:val="24"/>
          <w:lang w:eastAsia="zh-CN"/>
        </w:rPr>
        <w:t>邀请招标</w:t>
      </w:r>
      <w:r>
        <w:rPr>
          <w:rFonts w:hint="eastAsia" w:asciiTheme="minorEastAsia" w:hAnsiTheme="minorEastAsia" w:eastAsiaTheme="minorEastAsia" w:cstheme="minorEastAsia"/>
          <w:iCs w:val="0"/>
          <w:spacing w:val="0"/>
          <w:sz w:val="24"/>
          <w:szCs w:val="24"/>
          <w:lang w:val="en-US" w:eastAsia="zh-CN"/>
        </w:rPr>
        <w:t xml:space="preserve"> </w:t>
      </w:r>
      <w:r>
        <w:rPr>
          <w:rFonts w:hint="eastAsia" w:asciiTheme="minorEastAsia" w:hAnsiTheme="minorEastAsia" w:eastAsiaTheme="minorEastAsia" w:cstheme="minorEastAsia"/>
          <w:iCs w:val="0"/>
          <w:spacing w:val="0"/>
          <w:sz w:val="24"/>
          <w:szCs w:val="24"/>
        </w:rPr>
        <w:sym w:font="Wingdings" w:char="00A8"/>
      </w:r>
      <w:r>
        <w:rPr>
          <w:rFonts w:hint="eastAsia" w:asciiTheme="minorEastAsia" w:hAnsiTheme="minorEastAsia" w:eastAsiaTheme="minorEastAsia" w:cstheme="minorEastAsia"/>
          <w:iCs w:val="0"/>
          <w:spacing w:val="0"/>
          <w:sz w:val="24"/>
          <w:szCs w:val="24"/>
          <w:lang w:eastAsia="zh-CN"/>
        </w:rPr>
        <w:t>竞争性谈判</w:t>
      </w:r>
      <w:r>
        <w:rPr>
          <w:rFonts w:hint="eastAsia" w:asciiTheme="minorEastAsia" w:hAnsiTheme="minorEastAsia" w:eastAsiaTheme="minorEastAsia" w:cstheme="minorEastAsia"/>
          <w:iCs w:val="0"/>
          <w:spacing w:val="0"/>
          <w:sz w:val="24"/>
          <w:szCs w:val="24"/>
          <w:lang w:val="en-US" w:eastAsia="zh-CN"/>
        </w:rPr>
        <w:t xml:space="preserve"> </w:t>
      </w:r>
      <w:r>
        <w:rPr>
          <w:rFonts w:hint="eastAsia" w:asciiTheme="minorEastAsia" w:hAnsiTheme="minorEastAsia" w:eastAsiaTheme="minorEastAsia" w:cstheme="minorEastAsia"/>
          <w:iCs w:val="0"/>
          <w:spacing w:val="0"/>
          <w:sz w:val="24"/>
          <w:szCs w:val="24"/>
        </w:rPr>
        <w:sym w:font="Wingdings" w:char="00A8"/>
      </w:r>
      <w:r>
        <w:rPr>
          <w:rFonts w:hint="eastAsia" w:asciiTheme="minorEastAsia" w:hAnsiTheme="minorEastAsia" w:eastAsiaTheme="minorEastAsia" w:cstheme="minorEastAsia"/>
          <w:iCs w:val="0"/>
          <w:spacing w:val="0"/>
          <w:sz w:val="24"/>
          <w:szCs w:val="24"/>
          <w:lang w:eastAsia="zh-CN"/>
        </w:rPr>
        <w:t>竞争性磋商</w:t>
      </w:r>
    </w:p>
    <w:p w14:paraId="779AE45A">
      <w:pPr>
        <w:pStyle w:val="15"/>
        <w:keepNext w:val="0"/>
        <w:keepLines w:val="0"/>
        <w:pageBreakBefore w:val="0"/>
        <w:widowControl/>
        <w:numPr>
          <w:ilvl w:val="-1"/>
          <w:numId w:val="0"/>
        </w:numPr>
        <w:wordWrap/>
        <w:overflowPunct/>
        <w:topLinePunct w:val="0"/>
        <w:autoSpaceDE w:val="0"/>
        <w:autoSpaceDN w:val="0"/>
        <w:bidi w:val="0"/>
        <w:adjustRightInd w:val="0"/>
        <w:snapToGrid w:val="0"/>
        <w:spacing w:line="440" w:lineRule="exact"/>
        <w:ind w:left="0" w:firstLine="420" w:firstLineChars="0"/>
        <w:rPr>
          <w:rFonts w:hint="eastAsia" w:asciiTheme="minorEastAsia" w:hAnsiTheme="minorEastAsia" w:eastAsiaTheme="minorEastAsia" w:cstheme="minorEastAsia"/>
          <w:iCs w:val="0"/>
          <w:spacing w:val="0"/>
          <w:sz w:val="24"/>
          <w:szCs w:val="24"/>
          <w:u w:val="single"/>
          <w:lang w:val="en-US" w:eastAsia="zh-CN"/>
        </w:rPr>
      </w:pPr>
      <w:r>
        <w:rPr>
          <w:rFonts w:hint="eastAsia" w:asciiTheme="minorEastAsia" w:hAnsiTheme="minorEastAsia" w:eastAsiaTheme="minorEastAsia" w:cstheme="minorEastAsia"/>
          <w:spacing w:val="0"/>
          <w:sz w:val="24"/>
          <w:szCs w:val="24"/>
          <w:u w:val="none"/>
          <w:lang w:val="en-US" w:eastAsia="zh-CN"/>
        </w:rPr>
        <w:t xml:space="preserve">                  </w:t>
      </w:r>
      <w:r>
        <w:rPr>
          <w:rFonts w:hint="eastAsia" w:asciiTheme="minorEastAsia" w:hAnsiTheme="minorEastAsia" w:eastAsiaTheme="minorEastAsia" w:cstheme="minorEastAsia"/>
          <w:iCs w:val="0"/>
          <w:spacing w:val="0"/>
          <w:sz w:val="24"/>
          <w:szCs w:val="24"/>
        </w:rPr>
        <w:sym w:font="Wingdings" w:char="00A8"/>
      </w:r>
      <w:r>
        <w:rPr>
          <w:rFonts w:hint="eastAsia" w:asciiTheme="minorEastAsia" w:hAnsiTheme="minorEastAsia" w:eastAsiaTheme="minorEastAsia" w:cstheme="minorEastAsia"/>
          <w:iCs w:val="0"/>
          <w:spacing w:val="0"/>
          <w:sz w:val="24"/>
          <w:szCs w:val="24"/>
          <w:lang w:eastAsia="zh-CN"/>
        </w:rPr>
        <w:t>询价</w:t>
      </w:r>
      <w:r>
        <w:rPr>
          <w:rFonts w:hint="eastAsia" w:asciiTheme="minorEastAsia" w:hAnsiTheme="minorEastAsia" w:eastAsiaTheme="minorEastAsia" w:cstheme="minorEastAsia"/>
          <w:iCs w:val="0"/>
          <w:spacing w:val="0"/>
          <w:sz w:val="24"/>
          <w:szCs w:val="24"/>
          <w:lang w:val="en-US" w:eastAsia="zh-CN"/>
        </w:rPr>
        <w:t xml:space="preserve"> </w:t>
      </w:r>
      <w:r>
        <w:rPr>
          <w:rFonts w:hint="eastAsia" w:asciiTheme="minorEastAsia" w:hAnsiTheme="minorEastAsia" w:eastAsiaTheme="minorEastAsia" w:cstheme="minorEastAsia"/>
          <w:iCs w:val="0"/>
          <w:spacing w:val="0"/>
          <w:sz w:val="24"/>
          <w:szCs w:val="24"/>
        </w:rPr>
        <w:sym w:font="Wingdings" w:char="00A8"/>
      </w:r>
      <w:r>
        <w:rPr>
          <w:rFonts w:hint="eastAsia" w:asciiTheme="minorEastAsia" w:hAnsiTheme="minorEastAsia" w:eastAsiaTheme="minorEastAsia" w:cstheme="minorEastAsia"/>
          <w:iCs w:val="0"/>
          <w:spacing w:val="0"/>
          <w:sz w:val="24"/>
          <w:szCs w:val="24"/>
          <w:lang w:eastAsia="zh-CN"/>
        </w:rPr>
        <w:t>单一来源</w:t>
      </w:r>
      <w:r>
        <w:rPr>
          <w:rFonts w:hint="eastAsia" w:asciiTheme="minorEastAsia" w:hAnsiTheme="minorEastAsia" w:eastAsiaTheme="minorEastAsia" w:cstheme="minorEastAsia"/>
          <w:iCs w:val="0"/>
          <w:spacing w:val="0"/>
          <w:sz w:val="24"/>
          <w:szCs w:val="24"/>
          <w:lang w:val="en-US" w:eastAsia="zh-CN"/>
        </w:rPr>
        <w:t xml:space="preserve"> </w:t>
      </w:r>
      <w:r>
        <w:rPr>
          <w:rFonts w:hint="eastAsia" w:asciiTheme="minorEastAsia" w:hAnsiTheme="minorEastAsia" w:eastAsiaTheme="minorEastAsia" w:cstheme="minorEastAsia"/>
          <w:iCs w:val="0"/>
          <w:spacing w:val="0"/>
          <w:sz w:val="24"/>
          <w:szCs w:val="24"/>
        </w:rPr>
        <w:sym w:font="Wingdings" w:char="00A8"/>
      </w:r>
      <w:r>
        <w:rPr>
          <w:rFonts w:hint="eastAsia" w:asciiTheme="minorEastAsia" w:hAnsiTheme="minorEastAsia" w:eastAsiaTheme="minorEastAsia" w:cstheme="minorEastAsia"/>
          <w:iCs w:val="0"/>
          <w:spacing w:val="0"/>
          <w:sz w:val="24"/>
          <w:szCs w:val="24"/>
          <w:lang w:eastAsia="zh-CN"/>
        </w:rPr>
        <w:t>框架协议</w:t>
      </w:r>
      <w:r>
        <w:rPr>
          <w:rFonts w:hint="eastAsia" w:asciiTheme="minorEastAsia" w:hAnsiTheme="minorEastAsia" w:eastAsiaTheme="minorEastAsia" w:cstheme="minorEastAsia"/>
          <w:iCs w:val="0"/>
          <w:spacing w:val="0"/>
          <w:sz w:val="24"/>
          <w:szCs w:val="24"/>
          <w:lang w:val="en-US" w:eastAsia="zh-CN"/>
        </w:rPr>
        <w:t xml:space="preserve"> </w:t>
      </w:r>
      <w:r>
        <w:rPr>
          <w:rFonts w:hint="eastAsia" w:asciiTheme="minorEastAsia" w:hAnsiTheme="minorEastAsia" w:eastAsiaTheme="minorEastAsia" w:cstheme="minorEastAsia"/>
          <w:iCs w:val="0"/>
          <w:spacing w:val="0"/>
          <w:sz w:val="24"/>
          <w:szCs w:val="24"/>
        </w:rPr>
        <w:sym w:font="Wingdings" w:char="00A8"/>
      </w:r>
      <w:r>
        <w:rPr>
          <w:rFonts w:hint="eastAsia" w:asciiTheme="minorEastAsia" w:hAnsiTheme="minorEastAsia" w:eastAsiaTheme="minorEastAsia" w:cstheme="minorEastAsia"/>
          <w:iCs w:val="0"/>
          <w:spacing w:val="0"/>
          <w:sz w:val="24"/>
          <w:szCs w:val="24"/>
          <w:lang w:eastAsia="zh-CN"/>
        </w:rPr>
        <w:t>其他：</w:t>
      </w:r>
      <w:r>
        <w:rPr>
          <w:rFonts w:hint="eastAsia" w:asciiTheme="minorEastAsia" w:hAnsiTheme="minorEastAsia" w:eastAsiaTheme="minorEastAsia" w:cstheme="minorEastAsia"/>
          <w:iCs w:val="0"/>
          <w:spacing w:val="0"/>
          <w:sz w:val="24"/>
          <w:szCs w:val="24"/>
          <w:u w:val="single"/>
          <w:lang w:val="en-US" w:eastAsia="zh-CN"/>
        </w:rPr>
        <w:t xml:space="preserve">          </w:t>
      </w:r>
    </w:p>
    <w:p w14:paraId="578F87CE">
      <w:pPr>
        <w:pStyle w:val="15"/>
        <w:keepNext w:val="0"/>
        <w:keepLines w:val="0"/>
        <w:pageBreakBefore w:val="0"/>
        <w:widowControl/>
        <w:numPr>
          <w:ilvl w:val="-1"/>
          <w:numId w:val="0"/>
        </w:numPr>
        <w:wordWrap/>
        <w:overflowPunct/>
        <w:topLinePunct w:val="0"/>
        <w:autoSpaceDE w:val="0"/>
        <w:autoSpaceDN w:val="0"/>
        <w:bidi w:val="0"/>
        <w:adjustRightInd w:val="0"/>
        <w:snapToGrid w:val="0"/>
        <w:spacing w:line="440" w:lineRule="exact"/>
        <w:ind w:left="0" w:firstLine="420" w:firstLineChars="0"/>
        <w:rPr>
          <w:rFonts w:hint="eastAsia" w:asciiTheme="minorEastAsia" w:hAnsiTheme="minorEastAsia" w:eastAsiaTheme="minorEastAsia" w:cstheme="minorEastAsia"/>
          <w:iCs w:val="0"/>
          <w:spacing w:val="0"/>
          <w:sz w:val="24"/>
          <w:szCs w:val="24"/>
          <w:u w:val="none"/>
          <w:lang w:val="en-US" w:eastAsia="zh-CN"/>
        </w:rPr>
      </w:pPr>
      <w:r>
        <w:rPr>
          <w:rFonts w:hint="eastAsia" w:asciiTheme="minorEastAsia" w:hAnsiTheme="minorEastAsia" w:eastAsiaTheme="minorEastAsia" w:cstheme="minorEastAsia"/>
          <w:iCs w:val="0"/>
          <w:spacing w:val="0"/>
          <w:sz w:val="24"/>
          <w:szCs w:val="24"/>
          <w:u w:val="none"/>
          <w:lang w:val="en-US" w:eastAsia="zh-CN"/>
        </w:rPr>
        <w:t>（注：在框架协议采购的第二阶段，可选择使用该合同文本）</w:t>
      </w:r>
    </w:p>
    <w:p w14:paraId="5262C54F">
      <w:pPr>
        <w:pStyle w:val="15"/>
        <w:keepNext w:val="0"/>
        <w:keepLines w:val="0"/>
        <w:pageBreakBefore w:val="0"/>
        <w:widowControl/>
        <w:numPr>
          <w:ilvl w:val="-1"/>
          <w:numId w:val="0"/>
        </w:numPr>
        <w:wordWrap/>
        <w:overflowPunct/>
        <w:topLinePunct w:val="0"/>
        <w:autoSpaceDE w:val="0"/>
        <w:autoSpaceDN w:val="0"/>
        <w:bidi w:val="0"/>
        <w:adjustRightInd w:val="0"/>
        <w:snapToGrid w:val="0"/>
        <w:spacing w:line="440" w:lineRule="exact"/>
        <w:ind w:firstLine="240" w:firstLineChars="100"/>
        <w:rPr>
          <w:rFonts w:hint="eastAsia" w:asciiTheme="minorEastAsia" w:hAnsiTheme="minorEastAsia" w:eastAsiaTheme="minorEastAsia" w:cstheme="minorEastAsia"/>
          <w:spacing w:val="0"/>
          <w:w w:val="100"/>
          <w:kern w:val="2"/>
          <w:sz w:val="24"/>
          <w:szCs w:val="24"/>
          <w:lang w:val="en-US" w:eastAsia="zh-CN" w:bidi="ar-SA"/>
        </w:rPr>
      </w:pPr>
      <w:r>
        <w:rPr>
          <w:rFonts w:hint="eastAsia" w:asciiTheme="minorEastAsia" w:hAnsiTheme="minorEastAsia" w:eastAsiaTheme="minorEastAsia" w:cstheme="minorEastAsia"/>
          <w:spacing w:val="0"/>
          <w:sz w:val="24"/>
          <w:szCs w:val="24"/>
          <w:lang w:val="en-US" w:eastAsia="zh-CN"/>
        </w:rPr>
        <w:t xml:space="preserve"> （</w:t>
      </w:r>
      <w:r>
        <w:rPr>
          <w:rFonts w:hint="eastAsia" w:asciiTheme="minorEastAsia" w:hAnsiTheme="minorEastAsia" w:eastAsiaTheme="minorEastAsia" w:cstheme="minorEastAsia"/>
          <w:spacing w:val="0"/>
          <w:sz w:val="24"/>
          <w:szCs w:val="24"/>
          <w:lang w:val="en" w:eastAsia="zh-CN"/>
        </w:rPr>
        <w:t>6</w:t>
      </w:r>
      <w:r>
        <w:rPr>
          <w:rFonts w:hint="eastAsia" w:asciiTheme="minorEastAsia" w:hAnsiTheme="minorEastAsia" w:eastAsiaTheme="minorEastAsia" w:cstheme="minorEastAsia"/>
          <w:spacing w:val="0"/>
          <w:sz w:val="24"/>
          <w:szCs w:val="24"/>
          <w:lang w:val="en-US" w:eastAsia="zh-CN"/>
        </w:rPr>
        <w:t>）</w:t>
      </w:r>
      <w:r>
        <w:rPr>
          <w:rFonts w:hint="eastAsia" w:asciiTheme="minorEastAsia" w:hAnsiTheme="minorEastAsia" w:eastAsiaTheme="minorEastAsia" w:cstheme="minorEastAsia"/>
          <w:spacing w:val="0"/>
          <w:w w:val="100"/>
          <w:kern w:val="2"/>
          <w:sz w:val="24"/>
          <w:szCs w:val="24"/>
          <w:lang w:val="en-US" w:eastAsia="zh-CN" w:bidi="ar-SA"/>
        </w:rPr>
        <w:t>中标（成交）采购标的制造商是否为中小企业：</w:t>
      </w:r>
      <w:r>
        <w:rPr>
          <w:rFonts w:hint="eastAsia" w:asciiTheme="minorEastAsia" w:hAnsiTheme="minorEastAsia" w:eastAsiaTheme="minorEastAsia" w:cstheme="minorEastAsia"/>
          <w:spacing w:val="0"/>
          <w:w w:val="100"/>
          <w:kern w:val="2"/>
          <w:sz w:val="24"/>
          <w:szCs w:val="24"/>
          <w:lang w:val="en-US" w:eastAsia="zh-CN" w:bidi="ar-SA"/>
        </w:rPr>
        <w:sym w:font="Wingdings" w:char="00A8"/>
      </w:r>
      <w:r>
        <w:rPr>
          <w:rFonts w:hint="eastAsia" w:asciiTheme="minorEastAsia" w:hAnsiTheme="minorEastAsia" w:eastAsiaTheme="minorEastAsia" w:cstheme="minorEastAsia"/>
          <w:spacing w:val="0"/>
          <w:w w:val="100"/>
          <w:kern w:val="2"/>
          <w:sz w:val="24"/>
          <w:szCs w:val="24"/>
          <w:lang w:val="en-US" w:eastAsia="zh-CN" w:bidi="ar-SA"/>
        </w:rPr>
        <w:t xml:space="preserve">是      </w:t>
      </w:r>
      <w:r>
        <w:rPr>
          <w:rFonts w:hint="eastAsia" w:asciiTheme="minorEastAsia" w:hAnsiTheme="minorEastAsia" w:eastAsiaTheme="minorEastAsia" w:cstheme="minorEastAsia"/>
          <w:spacing w:val="0"/>
          <w:w w:val="100"/>
          <w:kern w:val="2"/>
          <w:sz w:val="24"/>
          <w:szCs w:val="24"/>
          <w:lang w:val="en-US" w:eastAsia="zh-CN" w:bidi="ar-SA"/>
        </w:rPr>
        <w:sym w:font="Wingdings" w:char="00A8"/>
      </w:r>
      <w:r>
        <w:rPr>
          <w:rFonts w:hint="eastAsia" w:asciiTheme="minorEastAsia" w:hAnsiTheme="minorEastAsia" w:eastAsiaTheme="minorEastAsia" w:cstheme="minorEastAsia"/>
          <w:spacing w:val="0"/>
          <w:w w:val="100"/>
          <w:kern w:val="2"/>
          <w:sz w:val="24"/>
          <w:szCs w:val="24"/>
          <w:lang w:val="en-US" w:eastAsia="zh-CN" w:bidi="ar-SA"/>
        </w:rPr>
        <w:t>否</w:t>
      </w:r>
    </w:p>
    <w:p w14:paraId="5EA75C54">
      <w:pPr>
        <w:keepNext w:val="0"/>
        <w:keepLines w:val="0"/>
        <w:pageBreakBefore w:val="0"/>
        <w:widowControl/>
        <w:numPr>
          <w:ilvl w:val="-1"/>
          <w:numId w:val="0"/>
        </w:numPr>
        <w:wordWrap/>
        <w:overflowPunct/>
        <w:topLinePunct w:val="0"/>
        <w:autoSpaceDE w:val="0"/>
        <w:autoSpaceDN w:val="0"/>
        <w:bidi w:val="0"/>
        <w:adjustRightInd w:val="0"/>
        <w:snapToGrid w:val="0"/>
        <w:spacing w:line="440" w:lineRule="exact"/>
        <w:ind w:left="0" w:leftChars="0" w:firstLine="0" w:firstLineChars="0"/>
        <w:rPr>
          <w:rFonts w:hint="eastAsia" w:asciiTheme="minorEastAsia" w:hAnsiTheme="minorEastAsia" w:eastAsiaTheme="minorEastAsia" w:cstheme="minorEastAsia"/>
          <w:iCs/>
          <w:spacing w:val="0"/>
          <w:sz w:val="24"/>
          <w:szCs w:val="24"/>
        </w:rPr>
      </w:pPr>
      <w:r>
        <w:rPr>
          <w:rFonts w:hint="eastAsia" w:asciiTheme="minorEastAsia" w:hAnsiTheme="minorEastAsia" w:eastAsiaTheme="minorEastAsia" w:cstheme="minorEastAsia"/>
          <w:spacing w:val="0"/>
          <w:w w:val="100"/>
          <w:sz w:val="24"/>
          <w:szCs w:val="24"/>
          <w:lang w:val="en-US" w:eastAsia="zh-CN"/>
        </w:rPr>
        <w:t xml:space="preserve">         本合同</w:t>
      </w:r>
      <w:r>
        <w:rPr>
          <w:rFonts w:hint="eastAsia" w:asciiTheme="minorEastAsia" w:hAnsiTheme="minorEastAsia" w:eastAsiaTheme="minorEastAsia" w:cstheme="minorEastAsia"/>
          <w:spacing w:val="0"/>
          <w:w w:val="100"/>
          <w:sz w:val="24"/>
          <w:szCs w:val="24"/>
        </w:rPr>
        <w:t>是否</w:t>
      </w:r>
      <w:r>
        <w:rPr>
          <w:rFonts w:hint="eastAsia" w:asciiTheme="minorEastAsia" w:hAnsiTheme="minorEastAsia" w:eastAsiaTheme="minorEastAsia" w:cstheme="minorEastAsia"/>
          <w:spacing w:val="0"/>
          <w:w w:val="100"/>
          <w:sz w:val="24"/>
          <w:szCs w:val="24"/>
          <w:lang w:eastAsia="zh-CN"/>
        </w:rPr>
        <w:t>为专门面向</w:t>
      </w:r>
      <w:r>
        <w:rPr>
          <w:rFonts w:hint="eastAsia" w:asciiTheme="minorEastAsia" w:hAnsiTheme="minorEastAsia" w:eastAsiaTheme="minorEastAsia" w:cstheme="minorEastAsia"/>
          <w:spacing w:val="0"/>
          <w:w w:val="100"/>
          <w:sz w:val="24"/>
          <w:szCs w:val="24"/>
        </w:rPr>
        <w:t>中小企业</w:t>
      </w:r>
      <w:r>
        <w:rPr>
          <w:rFonts w:hint="eastAsia" w:asciiTheme="minorEastAsia" w:hAnsiTheme="minorEastAsia" w:eastAsiaTheme="minorEastAsia" w:cstheme="minorEastAsia"/>
          <w:spacing w:val="0"/>
          <w:w w:val="100"/>
          <w:sz w:val="24"/>
          <w:szCs w:val="24"/>
          <w:lang w:eastAsia="zh-CN"/>
        </w:rPr>
        <w:t>的采</w:t>
      </w:r>
      <w:r>
        <w:rPr>
          <w:rFonts w:hint="eastAsia" w:asciiTheme="minorEastAsia" w:hAnsiTheme="minorEastAsia" w:eastAsiaTheme="minorEastAsia" w:cstheme="minorEastAsia"/>
          <w:spacing w:val="0"/>
          <w:w w:val="100"/>
          <w:sz w:val="24"/>
          <w:szCs w:val="24"/>
          <w:shd w:val="clear"/>
          <w:lang w:eastAsia="zh-CN"/>
        </w:rPr>
        <w:t>购</w:t>
      </w:r>
      <w:r>
        <w:rPr>
          <w:rFonts w:hint="eastAsia" w:asciiTheme="minorEastAsia" w:hAnsiTheme="minorEastAsia" w:eastAsiaTheme="minorEastAsia" w:cstheme="minorEastAsia"/>
          <w:spacing w:val="0"/>
          <w:w w:val="100"/>
          <w:sz w:val="24"/>
          <w:szCs w:val="24"/>
          <w:shd w:val="clear"/>
        </w:rPr>
        <w:t>合同</w:t>
      </w:r>
      <w:r>
        <w:rPr>
          <w:rFonts w:hint="eastAsia" w:asciiTheme="minorEastAsia" w:hAnsiTheme="minorEastAsia" w:eastAsiaTheme="minorEastAsia" w:cstheme="minorEastAsia"/>
          <w:spacing w:val="0"/>
          <w:w w:val="100"/>
          <w:sz w:val="24"/>
          <w:szCs w:val="24"/>
          <w:shd w:val="clear"/>
          <w:lang w:eastAsia="zh-CN"/>
        </w:rPr>
        <w:t>（中小企业预留合同）</w:t>
      </w:r>
      <w:r>
        <w:rPr>
          <w:rFonts w:hint="eastAsia" w:asciiTheme="minorEastAsia" w:hAnsiTheme="minorEastAsia" w:eastAsiaTheme="minorEastAsia" w:cstheme="minorEastAsia"/>
          <w:spacing w:val="0"/>
          <w:sz w:val="24"/>
          <w:szCs w:val="24"/>
          <w:shd w:val="clear"/>
        </w:rPr>
        <w:t>：</w:t>
      </w:r>
      <w:r>
        <w:rPr>
          <w:rFonts w:hint="eastAsia" w:asciiTheme="minorEastAsia" w:hAnsiTheme="minorEastAsia" w:eastAsiaTheme="minorEastAsia" w:cstheme="minorEastAsia"/>
          <w:iCs/>
          <w:spacing w:val="0"/>
          <w:sz w:val="24"/>
          <w:szCs w:val="24"/>
        </w:rPr>
        <w:sym w:font="Wingdings" w:char="00A8"/>
      </w:r>
      <w:r>
        <w:rPr>
          <w:rFonts w:hint="eastAsia" w:asciiTheme="minorEastAsia" w:hAnsiTheme="minorEastAsia" w:eastAsiaTheme="minorEastAsia" w:cstheme="minorEastAsia"/>
          <w:iCs/>
          <w:spacing w:val="0"/>
          <w:sz w:val="24"/>
          <w:szCs w:val="24"/>
        </w:rPr>
        <w:t xml:space="preserve">是 </w:t>
      </w:r>
      <w:r>
        <w:rPr>
          <w:rFonts w:hint="eastAsia" w:asciiTheme="minorEastAsia" w:hAnsiTheme="minorEastAsia" w:eastAsiaTheme="minorEastAsia" w:cstheme="minorEastAsia"/>
          <w:iCs/>
          <w:spacing w:val="0"/>
          <w:sz w:val="24"/>
          <w:szCs w:val="24"/>
          <w:lang w:val="en-US" w:eastAsia="zh-CN"/>
        </w:rPr>
        <w:t xml:space="preserve">  </w:t>
      </w:r>
      <w:r>
        <w:rPr>
          <w:rFonts w:hint="eastAsia" w:asciiTheme="minorEastAsia" w:hAnsiTheme="minorEastAsia" w:eastAsiaTheme="minorEastAsia" w:cstheme="minorEastAsia"/>
          <w:iCs/>
          <w:spacing w:val="0"/>
          <w:sz w:val="24"/>
          <w:szCs w:val="24"/>
        </w:rPr>
        <w:t xml:space="preserve"> </w:t>
      </w:r>
      <w:r>
        <w:rPr>
          <w:rFonts w:hint="eastAsia" w:asciiTheme="minorEastAsia" w:hAnsiTheme="minorEastAsia" w:eastAsiaTheme="minorEastAsia" w:cstheme="minorEastAsia"/>
          <w:iCs/>
          <w:spacing w:val="0"/>
          <w:sz w:val="24"/>
          <w:szCs w:val="24"/>
        </w:rPr>
        <w:sym w:font="Wingdings" w:char="00A8"/>
      </w:r>
      <w:r>
        <w:rPr>
          <w:rFonts w:hint="eastAsia" w:asciiTheme="minorEastAsia" w:hAnsiTheme="minorEastAsia" w:eastAsiaTheme="minorEastAsia" w:cstheme="minorEastAsia"/>
          <w:iCs/>
          <w:spacing w:val="0"/>
          <w:sz w:val="24"/>
          <w:szCs w:val="24"/>
        </w:rPr>
        <w:t>否</w:t>
      </w:r>
    </w:p>
    <w:p w14:paraId="47A3231C">
      <w:pPr>
        <w:keepNext w:val="0"/>
        <w:keepLines w:val="0"/>
        <w:pageBreakBefore w:val="0"/>
        <w:widowControl/>
        <w:numPr>
          <w:ilvl w:val="-1"/>
          <w:numId w:val="0"/>
        </w:numPr>
        <w:wordWrap/>
        <w:overflowPunct/>
        <w:topLinePunct w:val="0"/>
        <w:autoSpaceDE w:val="0"/>
        <w:autoSpaceDN w:val="0"/>
        <w:bidi w:val="0"/>
        <w:adjustRightInd w:val="0"/>
        <w:snapToGrid w:val="0"/>
        <w:spacing w:line="440" w:lineRule="exact"/>
        <w:ind w:firstLine="0" w:firstLineChars="0"/>
        <w:rPr>
          <w:rFonts w:hint="eastAsia" w:asciiTheme="minorEastAsia" w:hAnsiTheme="minorEastAsia" w:eastAsiaTheme="minorEastAsia" w:cstheme="minorEastAsia"/>
          <w:iCs/>
          <w:spacing w:val="0"/>
          <w:sz w:val="24"/>
          <w:szCs w:val="24"/>
        </w:rPr>
      </w:pPr>
      <w:r>
        <w:rPr>
          <w:rFonts w:hint="eastAsia" w:asciiTheme="minorEastAsia" w:hAnsiTheme="minorEastAsia" w:eastAsiaTheme="minorEastAsia" w:cstheme="minorEastAsia"/>
          <w:spacing w:val="0"/>
          <w:sz w:val="24"/>
          <w:szCs w:val="24"/>
          <w:lang w:val="en-US" w:eastAsia="zh-CN"/>
        </w:rPr>
        <w:t xml:space="preserve">         若本项目不专门面向中小企业采购，是否给予小微企业评审优惠：</w:t>
      </w:r>
      <w:r>
        <w:rPr>
          <w:rFonts w:hint="eastAsia" w:asciiTheme="minorEastAsia" w:hAnsiTheme="minorEastAsia" w:eastAsiaTheme="minorEastAsia" w:cstheme="minorEastAsia"/>
          <w:iCs/>
          <w:spacing w:val="0"/>
          <w:sz w:val="24"/>
          <w:szCs w:val="24"/>
        </w:rPr>
        <w:sym w:font="Wingdings" w:char="00A8"/>
      </w:r>
      <w:r>
        <w:rPr>
          <w:rFonts w:hint="eastAsia" w:asciiTheme="minorEastAsia" w:hAnsiTheme="minorEastAsia" w:eastAsiaTheme="minorEastAsia" w:cstheme="minorEastAsia"/>
          <w:iCs/>
          <w:spacing w:val="0"/>
          <w:sz w:val="24"/>
          <w:szCs w:val="24"/>
        </w:rPr>
        <w:t xml:space="preserve">是   </w:t>
      </w:r>
      <w:r>
        <w:rPr>
          <w:rFonts w:hint="eastAsia" w:asciiTheme="minorEastAsia" w:hAnsiTheme="minorEastAsia" w:eastAsiaTheme="minorEastAsia" w:cstheme="minorEastAsia"/>
          <w:iCs/>
          <w:spacing w:val="0"/>
          <w:sz w:val="24"/>
          <w:szCs w:val="24"/>
        </w:rPr>
        <w:sym w:font="Wingdings" w:char="00A8"/>
      </w:r>
      <w:r>
        <w:rPr>
          <w:rFonts w:hint="eastAsia" w:asciiTheme="minorEastAsia" w:hAnsiTheme="minorEastAsia" w:eastAsiaTheme="minorEastAsia" w:cstheme="minorEastAsia"/>
          <w:iCs/>
          <w:spacing w:val="0"/>
          <w:sz w:val="24"/>
          <w:szCs w:val="24"/>
        </w:rPr>
        <w:t>否</w:t>
      </w:r>
    </w:p>
    <w:p w14:paraId="69A74D0B">
      <w:pPr>
        <w:keepNext w:val="0"/>
        <w:keepLines w:val="0"/>
        <w:pageBreakBefore w:val="0"/>
        <w:widowControl/>
        <w:numPr>
          <w:ilvl w:val="-1"/>
          <w:numId w:val="0"/>
        </w:numPr>
        <w:wordWrap/>
        <w:overflowPunct/>
        <w:topLinePunct w:val="0"/>
        <w:autoSpaceDE w:val="0"/>
        <w:autoSpaceDN w:val="0"/>
        <w:bidi w:val="0"/>
        <w:adjustRightInd w:val="0"/>
        <w:snapToGrid w:val="0"/>
        <w:spacing w:line="440" w:lineRule="exact"/>
        <w:ind w:firstLine="0" w:firstLineChars="0"/>
        <w:rPr>
          <w:rFonts w:hint="eastAsia" w:asciiTheme="minorEastAsia" w:hAnsiTheme="minorEastAsia" w:eastAsiaTheme="minorEastAsia" w:cstheme="minorEastAsia"/>
          <w:iCs/>
          <w:spacing w:val="0"/>
          <w:sz w:val="24"/>
          <w:szCs w:val="24"/>
        </w:rPr>
      </w:pPr>
      <w:r>
        <w:rPr>
          <w:rFonts w:hint="eastAsia" w:asciiTheme="minorEastAsia" w:hAnsiTheme="minorEastAsia" w:eastAsiaTheme="minorEastAsia" w:cstheme="minorEastAsia"/>
          <w:spacing w:val="0"/>
          <w:sz w:val="24"/>
          <w:szCs w:val="24"/>
          <w:lang w:val="en-US" w:eastAsia="zh-CN"/>
        </w:rPr>
        <w:t xml:space="preserve">         中标（成交）采购标的制造商是否为残疾人福利性单位：</w:t>
      </w:r>
      <w:r>
        <w:rPr>
          <w:rFonts w:hint="eastAsia" w:asciiTheme="minorEastAsia" w:hAnsiTheme="minorEastAsia" w:eastAsiaTheme="minorEastAsia" w:cstheme="minorEastAsia"/>
          <w:iCs/>
          <w:spacing w:val="0"/>
          <w:sz w:val="24"/>
          <w:szCs w:val="24"/>
        </w:rPr>
        <w:sym w:font="Wingdings" w:char="00A8"/>
      </w:r>
      <w:r>
        <w:rPr>
          <w:rFonts w:hint="eastAsia" w:asciiTheme="minorEastAsia" w:hAnsiTheme="minorEastAsia" w:eastAsiaTheme="minorEastAsia" w:cstheme="minorEastAsia"/>
          <w:iCs/>
          <w:spacing w:val="0"/>
          <w:sz w:val="24"/>
          <w:szCs w:val="24"/>
        </w:rPr>
        <w:t xml:space="preserve">是   </w:t>
      </w:r>
      <w:r>
        <w:rPr>
          <w:rFonts w:hint="eastAsia" w:asciiTheme="minorEastAsia" w:hAnsiTheme="minorEastAsia" w:eastAsiaTheme="minorEastAsia" w:cstheme="minorEastAsia"/>
          <w:iCs/>
          <w:spacing w:val="0"/>
          <w:sz w:val="24"/>
          <w:szCs w:val="24"/>
        </w:rPr>
        <w:sym w:font="Wingdings" w:char="00A8"/>
      </w:r>
      <w:r>
        <w:rPr>
          <w:rFonts w:hint="eastAsia" w:asciiTheme="minorEastAsia" w:hAnsiTheme="minorEastAsia" w:eastAsiaTheme="minorEastAsia" w:cstheme="minorEastAsia"/>
          <w:iCs/>
          <w:spacing w:val="0"/>
          <w:sz w:val="24"/>
          <w:szCs w:val="24"/>
        </w:rPr>
        <w:t>否</w:t>
      </w:r>
    </w:p>
    <w:p w14:paraId="00744CD8">
      <w:pPr>
        <w:keepNext w:val="0"/>
        <w:keepLines w:val="0"/>
        <w:pageBreakBefore w:val="0"/>
        <w:widowControl/>
        <w:numPr>
          <w:ilvl w:val="0"/>
          <w:numId w:val="0"/>
        </w:numPr>
        <w:wordWrap/>
        <w:overflowPunct/>
        <w:topLinePunct w:val="0"/>
        <w:autoSpaceDE w:val="0"/>
        <w:autoSpaceDN w:val="0"/>
        <w:bidi w:val="0"/>
        <w:adjustRightInd w:val="0"/>
        <w:snapToGrid w:val="0"/>
        <w:spacing w:line="440" w:lineRule="exact"/>
        <w:ind w:firstLine="0" w:firstLineChars="0"/>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 xml:space="preserve">         中标（成交）采购标的制造商是否为监狱企业：</w:t>
      </w:r>
      <w:r>
        <w:rPr>
          <w:rFonts w:hint="eastAsia" w:asciiTheme="minorEastAsia" w:hAnsiTheme="minorEastAsia" w:eastAsiaTheme="minorEastAsia" w:cstheme="minorEastAsia"/>
          <w:iCs/>
          <w:spacing w:val="0"/>
          <w:sz w:val="24"/>
          <w:szCs w:val="24"/>
        </w:rPr>
        <w:sym w:font="Wingdings" w:char="00A8"/>
      </w:r>
      <w:r>
        <w:rPr>
          <w:rFonts w:hint="eastAsia" w:asciiTheme="minorEastAsia" w:hAnsiTheme="minorEastAsia" w:eastAsiaTheme="minorEastAsia" w:cstheme="minorEastAsia"/>
          <w:iCs/>
          <w:spacing w:val="0"/>
          <w:sz w:val="24"/>
          <w:szCs w:val="24"/>
        </w:rPr>
        <w:t xml:space="preserve">是       </w:t>
      </w:r>
      <w:r>
        <w:rPr>
          <w:rFonts w:hint="eastAsia" w:asciiTheme="minorEastAsia" w:hAnsiTheme="minorEastAsia" w:eastAsiaTheme="minorEastAsia" w:cstheme="minorEastAsia"/>
          <w:iCs/>
          <w:spacing w:val="0"/>
          <w:sz w:val="24"/>
          <w:szCs w:val="24"/>
        </w:rPr>
        <w:sym w:font="Wingdings" w:char="00A8"/>
      </w:r>
      <w:r>
        <w:rPr>
          <w:rFonts w:hint="eastAsia" w:asciiTheme="minorEastAsia" w:hAnsiTheme="minorEastAsia" w:eastAsiaTheme="minorEastAsia" w:cstheme="minorEastAsia"/>
          <w:iCs/>
          <w:spacing w:val="0"/>
          <w:sz w:val="24"/>
          <w:szCs w:val="24"/>
        </w:rPr>
        <w:t>否</w:t>
      </w:r>
    </w:p>
    <w:p w14:paraId="358BA7FF">
      <w:pPr>
        <w:keepNext w:val="0"/>
        <w:keepLines w:val="0"/>
        <w:pageBreakBefore w:val="0"/>
        <w:widowControl/>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 w:eastAsia="zh-CN"/>
        </w:rPr>
        <w:t>7</w:t>
      </w:r>
      <w:r>
        <w:rPr>
          <w:rFonts w:hint="eastAsia" w:asciiTheme="minorEastAsia" w:hAnsiTheme="minorEastAsia" w:eastAsiaTheme="minorEastAsia" w:cstheme="minorEastAsia"/>
          <w:spacing w:val="0"/>
          <w:sz w:val="24"/>
          <w:szCs w:val="24"/>
        </w:rPr>
        <w:t>）合同是否分包：</w:t>
      </w:r>
      <w:r>
        <w:rPr>
          <w:rFonts w:hint="eastAsia" w:asciiTheme="minorEastAsia" w:hAnsiTheme="minorEastAsia" w:eastAsiaTheme="minorEastAsia" w:cstheme="minorEastAsia"/>
          <w:iCs/>
          <w:spacing w:val="0"/>
          <w:sz w:val="24"/>
          <w:szCs w:val="24"/>
        </w:rPr>
        <w:sym w:font="Wingdings" w:char="00A8"/>
      </w:r>
      <w:r>
        <w:rPr>
          <w:rFonts w:hint="eastAsia" w:asciiTheme="minorEastAsia" w:hAnsiTheme="minorEastAsia" w:eastAsiaTheme="minorEastAsia" w:cstheme="minorEastAsia"/>
          <w:iCs/>
          <w:spacing w:val="0"/>
          <w:sz w:val="24"/>
          <w:szCs w:val="24"/>
        </w:rPr>
        <w:t xml:space="preserve">是       </w:t>
      </w:r>
      <w:r>
        <w:rPr>
          <w:rFonts w:hint="eastAsia" w:asciiTheme="minorEastAsia" w:hAnsiTheme="minorEastAsia" w:eastAsiaTheme="minorEastAsia" w:cstheme="minorEastAsia"/>
          <w:iCs/>
          <w:spacing w:val="0"/>
          <w:sz w:val="24"/>
          <w:szCs w:val="24"/>
        </w:rPr>
        <w:sym w:font="Wingdings" w:char="00A8"/>
      </w:r>
      <w:r>
        <w:rPr>
          <w:rFonts w:hint="eastAsia" w:asciiTheme="minorEastAsia" w:hAnsiTheme="minorEastAsia" w:eastAsiaTheme="minorEastAsia" w:cstheme="minorEastAsia"/>
          <w:iCs/>
          <w:spacing w:val="0"/>
          <w:sz w:val="24"/>
          <w:szCs w:val="24"/>
        </w:rPr>
        <w:t>否</w:t>
      </w:r>
    </w:p>
    <w:p w14:paraId="65A06AA0">
      <w:pPr>
        <w:keepNext w:val="0"/>
        <w:keepLines w:val="0"/>
        <w:pageBreakBefore w:val="0"/>
        <w:widowControl/>
        <w:wordWrap/>
        <w:overflowPunct/>
        <w:topLinePunct w:val="0"/>
        <w:autoSpaceDE w:val="0"/>
        <w:autoSpaceDN w:val="0"/>
        <w:bidi w:val="0"/>
        <w:adjustRightInd w:val="0"/>
        <w:snapToGrid w:val="0"/>
        <w:spacing w:line="440" w:lineRule="exact"/>
        <w:ind w:firstLine="960" w:firstLineChars="400"/>
        <w:rPr>
          <w:rFonts w:hint="eastAsia" w:asciiTheme="minorEastAsia" w:hAnsiTheme="minorEastAsia" w:eastAsiaTheme="minorEastAsia" w:cstheme="minorEastAsia"/>
          <w:spacing w:val="0"/>
          <w:sz w:val="24"/>
          <w:szCs w:val="24"/>
          <w:u w:val="single"/>
        </w:rPr>
      </w:pPr>
      <w:r>
        <w:rPr>
          <w:rFonts w:hint="eastAsia" w:asciiTheme="minorEastAsia" w:hAnsiTheme="minorEastAsia" w:eastAsiaTheme="minorEastAsia" w:cstheme="minorEastAsia"/>
          <w:spacing w:val="0"/>
          <w:sz w:val="24"/>
          <w:szCs w:val="24"/>
          <w:lang w:val="en-US" w:eastAsia="zh-CN"/>
        </w:rPr>
        <w:t xml:space="preserve"> </w:t>
      </w:r>
      <w:r>
        <w:rPr>
          <w:rFonts w:hint="eastAsia" w:asciiTheme="minorEastAsia" w:hAnsiTheme="minorEastAsia" w:eastAsiaTheme="minorEastAsia" w:cstheme="minorEastAsia"/>
          <w:spacing w:val="0"/>
          <w:sz w:val="24"/>
          <w:szCs w:val="24"/>
        </w:rPr>
        <w:t>分包主要内容：</w:t>
      </w:r>
      <w:r>
        <w:rPr>
          <w:rFonts w:hint="eastAsia" w:asciiTheme="minorEastAsia" w:hAnsiTheme="minorEastAsia" w:eastAsiaTheme="minorEastAsia" w:cstheme="minorEastAsia"/>
          <w:spacing w:val="0"/>
          <w:sz w:val="24"/>
          <w:szCs w:val="24"/>
          <w:u w:val="single"/>
        </w:rPr>
        <w:t xml:space="preserve">                                        </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rPr>
        <w:t xml:space="preserve">   </w:t>
      </w:r>
    </w:p>
    <w:p w14:paraId="568C9E7D">
      <w:pPr>
        <w:keepNext w:val="0"/>
        <w:keepLines w:val="0"/>
        <w:pageBreakBefore w:val="0"/>
        <w:widowControl/>
        <w:wordWrap/>
        <w:overflowPunct/>
        <w:topLinePunct w:val="0"/>
        <w:autoSpaceDE w:val="0"/>
        <w:autoSpaceDN w:val="0"/>
        <w:bidi w:val="0"/>
        <w:adjustRightInd w:val="0"/>
        <w:snapToGrid w:val="0"/>
        <w:spacing w:line="440" w:lineRule="exact"/>
        <w:ind w:firstLine="960" w:firstLineChars="400"/>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u w:val="none"/>
          <w:lang w:val="en-US" w:eastAsia="zh-CN"/>
        </w:rPr>
        <w:t xml:space="preserve"> </w:t>
      </w:r>
      <w:r>
        <w:rPr>
          <w:rFonts w:hint="eastAsia" w:asciiTheme="minorEastAsia" w:hAnsiTheme="minorEastAsia" w:eastAsiaTheme="minorEastAsia" w:cstheme="minorEastAsia"/>
          <w:spacing w:val="0"/>
          <w:sz w:val="24"/>
          <w:szCs w:val="24"/>
        </w:rPr>
        <w:t>分包</w:t>
      </w:r>
      <w:r>
        <w:rPr>
          <w:rFonts w:hint="eastAsia" w:asciiTheme="minorEastAsia" w:hAnsiTheme="minorEastAsia" w:eastAsiaTheme="minorEastAsia" w:cstheme="minorEastAsia"/>
          <w:spacing w:val="0"/>
          <w:sz w:val="24"/>
          <w:szCs w:val="24"/>
          <w:highlight w:val="none"/>
        </w:rPr>
        <w:t>供应商</w:t>
      </w:r>
      <w:r>
        <w:rPr>
          <w:rFonts w:hint="eastAsia" w:asciiTheme="minorEastAsia" w:hAnsiTheme="minorEastAsia" w:eastAsiaTheme="minorEastAsia" w:cstheme="minorEastAsia"/>
          <w:spacing w:val="0"/>
          <w:sz w:val="24"/>
          <w:szCs w:val="24"/>
          <w:highlight w:val="none"/>
          <w:lang w:eastAsia="zh-CN"/>
        </w:rPr>
        <w:t>/制造商</w:t>
      </w:r>
      <w:r>
        <w:rPr>
          <w:rFonts w:hint="eastAsia" w:asciiTheme="minorEastAsia" w:hAnsiTheme="minorEastAsia" w:eastAsiaTheme="minorEastAsia" w:cstheme="minorEastAsia"/>
          <w:spacing w:val="0"/>
          <w:sz w:val="24"/>
          <w:szCs w:val="24"/>
          <w:highlight w:val="none"/>
        </w:rPr>
        <w:t>名称</w:t>
      </w:r>
      <w:r>
        <w:rPr>
          <w:rFonts w:hint="eastAsia" w:asciiTheme="minorEastAsia" w:hAnsiTheme="minorEastAsia" w:eastAsiaTheme="minorEastAsia" w:cstheme="minorEastAsia"/>
          <w:spacing w:val="0"/>
          <w:sz w:val="24"/>
          <w:szCs w:val="24"/>
          <w:highlight w:val="none"/>
          <w:lang w:eastAsia="zh-CN"/>
        </w:rPr>
        <w:t>（如供应商和制造商不同，请分别填写）</w:t>
      </w:r>
      <w:r>
        <w:rPr>
          <w:rFonts w:hint="eastAsia" w:asciiTheme="minorEastAsia" w:hAnsiTheme="minorEastAsia" w:eastAsiaTheme="minorEastAsia" w:cstheme="minorEastAsia"/>
          <w:spacing w:val="0"/>
          <w:sz w:val="24"/>
          <w:szCs w:val="24"/>
          <w:highlight w:val="none"/>
        </w:rPr>
        <w:t>：</w:t>
      </w:r>
    </w:p>
    <w:p w14:paraId="3298FF9B">
      <w:pPr>
        <w:keepNext w:val="0"/>
        <w:keepLines w:val="0"/>
        <w:pageBreakBefore w:val="0"/>
        <w:widowControl/>
        <w:wordWrap/>
        <w:overflowPunct/>
        <w:topLinePunct w:val="0"/>
        <w:autoSpaceDE w:val="0"/>
        <w:autoSpaceDN w:val="0"/>
        <w:bidi w:val="0"/>
        <w:adjustRightInd w:val="0"/>
        <w:snapToGrid w:val="0"/>
        <w:spacing w:line="440" w:lineRule="exact"/>
        <w:ind w:firstLine="960" w:firstLineChars="400"/>
        <w:rPr>
          <w:rFonts w:hint="eastAsia" w:asciiTheme="minorEastAsia" w:hAnsiTheme="minorEastAsia" w:eastAsiaTheme="minorEastAsia" w:cstheme="minorEastAsia"/>
          <w:spacing w:val="0"/>
          <w:sz w:val="24"/>
          <w:szCs w:val="24"/>
          <w:highlight w:val="none"/>
          <w:u w:val="single"/>
        </w:rPr>
      </w:pPr>
      <w:r>
        <w:rPr>
          <w:rFonts w:hint="eastAsia" w:asciiTheme="minorEastAsia" w:hAnsiTheme="minorEastAsia" w:eastAsiaTheme="minorEastAsia" w:cstheme="minorEastAsia"/>
          <w:spacing w:val="0"/>
          <w:sz w:val="24"/>
          <w:szCs w:val="24"/>
          <w:highlight w:val="none"/>
          <w:u w:val="none"/>
        </w:rPr>
        <w:t xml:space="preserve"> </w:t>
      </w:r>
      <w:r>
        <w:rPr>
          <w:rFonts w:hint="eastAsia" w:asciiTheme="minorEastAsia" w:hAnsiTheme="minorEastAsia" w:eastAsiaTheme="minorEastAsia" w:cstheme="minorEastAsia"/>
          <w:spacing w:val="0"/>
          <w:sz w:val="24"/>
          <w:szCs w:val="24"/>
          <w:highlight w:val="none"/>
          <w:u w:val="single"/>
          <w:lang w:val="en-US" w:eastAsia="zh-CN"/>
        </w:rPr>
        <w:t xml:space="preserve">  </w:t>
      </w:r>
      <w:r>
        <w:rPr>
          <w:rFonts w:hint="eastAsia" w:asciiTheme="minorEastAsia" w:hAnsiTheme="minorEastAsia" w:eastAsiaTheme="minorEastAsia" w:cstheme="minorEastAsia"/>
          <w:spacing w:val="0"/>
          <w:sz w:val="24"/>
          <w:szCs w:val="24"/>
          <w:highlight w:val="none"/>
          <w:u w:val="single"/>
        </w:rPr>
        <w:t xml:space="preserve">                                 </w:t>
      </w:r>
      <w:r>
        <w:rPr>
          <w:rFonts w:hint="eastAsia" w:asciiTheme="minorEastAsia" w:hAnsiTheme="minorEastAsia" w:eastAsiaTheme="minorEastAsia" w:cstheme="minorEastAsia"/>
          <w:spacing w:val="0"/>
          <w:sz w:val="24"/>
          <w:szCs w:val="24"/>
          <w:highlight w:val="none"/>
          <w:u w:val="single"/>
          <w:lang w:val="en-US" w:eastAsia="zh-CN"/>
        </w:rPr>
        <w:t xml:space="preserve">                       </w:t>
      </w:r>
    </w:p>
    <w:p w14:paraId="3934DA55">
      <w:pPr>
        <w:keepNext w:val="0"/>
        <w:keepLines w:val="0"/>
        <w:pageBreakBefore w:val="0"/>
        <w:widowControl/>
        <w:wordWrap/>
        <w:overflowPunct/>
        <w:topLinePunct w:val="0"/>
        <w:autoSpaceDE w:val="0"/>
        <w:autoSpaceDN w:val="0"/>
        <w:bidi w:val="0"/>
        <w:adjustRightInd w:val="0"/>
        <w:snapToGrid w:val="0"/>
        <w:spacing w:line="440" w:lineRule="exact"/>
        <w:ind w:firstLine="960" w:firstLineChars="40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highlight w:val="none"/>
          <w:lang w:val="en-US" w:eastAsia="zh-CN"/>
        </w:rPr>
        <w:t xml:space="preserve"> </w:t>
      </w:r>
      <w:r>
        <w:rPr>
          <w:rFonts w:hint="eastAsia" w:asciiTheme="minorEastAsia" w:hAnsiTheme="minorEastAsia" w:eastAsiaTheme="minorEastAsia" w:cstheme="minorEastAsia"/>
          <w:spacing w:val="0"/>
          <w:sz w:val="24"/>
          <w:szCs w:val="24"/>
          <w:highlight w:val="none"/>
        </w:rPr>
        <w:t>分包供应商</w:t>
      </w:r>
      <w:r>
        <w:rPr>
          <w:rFonts w:hint="eastAsia" w:asciiTheme="minorEastAsia" w:hAnsiTheme="minorEastAsia" w:eastAsiaTheme="minorEastAsia" w:cstheme="minorEastAsia"/>
          <w:spacing w:val="0"/>
          <w:sz w:val="24"/>
          <w:szCs w:val="24"/>
          <w:highlight w:val="none"/>
          <w:lang w:val="en-US" w:eastAsia="zh-CN"/>
        </w:rPr>
        <w:t>/</w:t>
      </w:r>
      <w:r>
        <w:rPr>
          <w:rFonts w:hint="eastAsia" w:asciiTheme="minorEastAsia" w:hAnsiTheme="minorEastAsia" w:eastAsiaTheme="minorEastAsia" w:cstheme="minorEastAsia"/>
          <w:spacing w:val="0"/>
          <w:sz w:val="24"/>
          <w:szCs w:val="24"/>
          <w:highlight w:val="none"/>
          <w:lang w:eastAsia="zh-CN"/>
        </w:rPr>
        <w:t>制造商</w:t>
      </w:r>
      <w:r>
        <w:rPr>
          <w:rFonts w:hint="eastAsia" w:asciiTheme="minorEastAsia" w:hAnsiTheme="minorEastAsia" w:eastAsiaTheme="minorEastAsia" w:cstheme="minorEastAsia"/>
          <w:spacing w:val="0"/>
          <w:sz w:val="24"/>
          <w:szCs w:val="24"/>
        </w:rPr>
        <w:t>类型</w:t>
      </w:r>
      <w:r>
        <w:rPr>
          <w:rFonts w:hint="eastAsia" w:asciiTheme="minorEastAsia" w:hAnsiTheme="minorEastAsia" w:eastAsiaTheme="minorEastAsia" w:cstheme="minorEastAsia"/>
          <w:spacing w:val="0"/>
          <w:sz w:val="24"/>
          <w:szCs w:val="24"/>
          <w:highlight w:val="none"/>
          <w:lang w:eastAsia="zh-CN"/>
        </w:rPr>
        <w:t>（如果供应商和制造商不同，只填写制造商类型）</w:t>
      </w:r>
      <w:r>
        <w:rPr>
          <w:rFonts w:hint="eastAsia" w:asciiTheme="minorEastAsia" w:hAnsiTheme="minorEastAsia" w:eastAsiaTheme="minorEastAsia" w:cstheme="minorEastAsia"/>
          <w:spacing w:val="0"/>
          <w:sz w:val="24"/>
          <w:szCs w:val="24"/>
        </w:rPr>
        <w:t>：</w:t>
      </w:r>
    </w:p>
    <w:p w14:paraId="4297DB57">
      <w:pPr>
        <w:keepNext w:val="0"/>
        <w:keepLines w:val="0"/>
        <w:pageBreakBefore w:val="0"/>
        <w:widowControl/>
        <w:wordWrap/>
        <w:overflowPunct/>
        <w:topLinePunct w:val="0"/>
        <w:autoSpaceDE w:val="0"/>
        <w:autoSpaceDN w:val="0"/>
        <w:bidi w:val="0"/>
        <w:adjustRightInd w:val="0"/>
        <w:snapToGrid w:val="0"/>
        <w:spacing w:line="440" w:lineRule="exact"/>
        <w:ind w:firstLine="960" w:firstLineChars="400"/>
        <w:rPr>
          <w:rFonts w:hint="eastAsia" w:asciiTheme="minorEastAsia" w:hAnsiTheme="minorEastAsia" w:eastAsiaTheme="minorEastAsia" w:cstheme="minorEastAsia"/>
          <w:iCs/>
          <w:spacing w:val="0"/>
          <w:sz w:val="24"/>
          <w:szCs w:val="24"/>
          <w:lang w:val="en-US" w:eastAsia="zh-CN"/>
        </w:rPr>
      </w:pPr>
      <w:r>
        <w:rPr>
          <w:rFonts w:hint="eastAsia" w:asciiTheme="minorEastAsia" w:hAnsiTheme="minorEastAsia" w:eastAsiaTheme="minorEastAsia" w:cstheme="minorEastAsia"/>
          <w:iCs/>
          <w:spacing w:val="0"/>
          <w:sz w:val="24"/>
          <w:szCs w:val="24"/>
          <w:lang w:val="en-US" w:eastAsia="zh-CN"/>
        </w:rPr>
        <w:t xml:space="preserve"> </w:t>
      </w:r>
      <w:r>
        <w:rPr>
          <w:rFonts w:hint="eastAsia" w:asciiTheme="minorEastAsia" w:hAnsiTheme="minorEastAsia" w:eastAsiaTheme="minorEastAsia" w:cstheme="minorEastAsia"/>
          <w:iCs/>
          <w:spacing w:val="0"/>
          <w:sz w:val="24"/>
          <w:szCs w:val="24"/>
        </w:rPr>
        <w:sym w:font="Wingdings" w:char="00A8"/>
      </w:r>
      <w:r>
        <w:rPr>
          <w:rFonts w:hint="eastAsia" w:asciiTheme="minorEastAsia" w:hAnsiTheme="minorEastAsia" w:eastAsiaTheme="minorEastAsia" w:cstheme="minorEastAsia"/>
          <w:iCs/>
          <w:spacing w:val="0"/>
          <w:sz w:val="24"/>
          <w:szCs w:val="24"/>
        </w:rPr>
        <w:t xml:space="preserve">大型企业  </w:t>
      </w:r>
      <w:r>
        <w:rPr>
          <w:rFonts w:hint="eastAsia" w:asciiTheme="minorEastAsia" w:hAnsiTheme="minorEastAsia" w:eastAsiaTheme="minorEastAsia" w:cstheme="minorEastAsia"/>
          <w:iCs/>
          <w:spacing w:val="0"/>
          <w:sz w:val="24"/>
          <w:szCs w:val="24"/>
        </w:rPr>
        <w:sym w:font="Wingdings" w:char="00A8"/>
      </w:r>
      <w:r>
        <w:rPr>
          <w:rFonts w:hint="eastAsia" w:asciiTheme="minorEastAsia" w:hAnsiTheme="minorEastAsia" w:eastAsiaTheme="minorEastAsia" w:cstheme="minorEastAsia"/>
          <w:iCs/>
          <w:spacing w:val="0"/>
          <w:sz w:val="24"/>
          <w:szCs w:val="24"/>
        </w:rPr>
        <w:t xml:space="preserve">中型企业  </w:t>
      </w:r>
      <w:r>
        <w:rPr>
          <w:rFonts w:hint="eastAsia" w:asciiTheme="minorEastAsia" w:hAnsiTheme="minorEastAsia" w:eastAsiaTheme="minorEastAsia" w:cstheme="minorEastAsia"/>
          <w:iCs/>
          <w:spacing w:val="0"/>
          <w:sz w:val="24"/>
          <w:szCs w:val="24"/>
        </w:rPr>
        <w:sym w:font="Wingdings" w:char="00A8"/>
      </w:r>
      <w:r>
        <w:rPr>
          <w:rFonts w:hint="eastAsia" w:asciiTheme="minorEastAsia" w:hAnsiTheme="minorEastAsia" w:eastAsiaTheme="minorEastAsia" w:cstheme="minorEastAsia"/>
          <w:iCs/>
          <w:spacing w:val="0"/>
          <w:sz w:val="24"/>
          <w:szCs w:val="24"/>
        </w:rPr>
        <w:t>小微型企业</w:t>
      </w:r>
      <w:r>
        <w:rPr>
          <w:rFonts w:hint="eastAsia" w:asciiTheme="minorEastAsia" w:hAnsiTheme="minorEastAsia" w:eastAsiaTheme="minorEastAsia" w:cstheme="minorEastAsia"/>
          <w:iCs/>
          <w:spacing w:val="0"/>
          <w:sz w:val="24"/>
          <w:szCs w:val="24"/>
          <w:lang w:val="en-US" w:eastAsia="zh-CN"/>
        </w:rPr>
        <w:t xml:space="preserve">  </w:t>
      </w:r>
    </w:p>
    <w:p w14:paraId="08258C80">
      <w:pPr>
        <w:keepNext w:val="0"/>
        <w:keepLines w:val="0"/>
        <w:pageBreakBefore w:val="0"/>
        <w:widowControl/>
        <w:wordWrap/>
        <w:overflowPunct/>
        <w:topLinePunct w:val="0"/>
        <w:autoSpaceDE w:val="0"/>
        <w:autoSpaceDN w:val="0"/>
        <w:bidi w:val="0"/>
        <w:adjustRightInd w:val="0"/>
        <w:snapToGrid w:val="0"/>
        <w:spacing w:line="440" w:lineRule="exact"/>
        <w:ind w:firstLine="960" w:firstLineChars="400"/>
        <w:rPr>
          <w:rFonts w:hint="eastAsia" w:asciiTheme="minorEastAsia" w:hAnsiTheme="minorEastAsia" w:eastAsiaTheme="minorEastAsia" w:cstheme="minorEastAsia"/>
          <w:spacing w:val="0"/>
          <w:sz w:val="24"/>
          <w:szCs w:val="24"/>
          <w:u w:val="none"/>
          <w:lang w:val="en-US" w:eastAsia="zh-CN"/>
        </w:rPr>
      </w:pPr>
      <w:r>
        <w:rPr>
          <w:rFonts w:hint="eastAsia" w:asciiTheme="minorEastAsia" w:hAnsiTheme="minorEastAsia" w:eastAsiaTheme="minorEastAsia" w:cstheme="minorEastAsia"/>
          <w:iCs/>
          <w:spacing w:val="0"/>
          <w:sz w:val="24"/>
          <w:szCs w:val="24"/>
          <w:lang w:val="en-US" w:eastAsia="zh-CN"/>
        </w:rPr>
        <w:t xml:space="preserve"> </w:t>
      </w:r>
      <w:r>
        <w:rPr>
          <w:rFonts w:hint="eastAsia" w:asciiTheme="minorEastAsia" w:hAnsiTheme="minorEastAsia" w:eastAsiaTheme="minorEastAsia" w:cstheme="minorEastAsia"/>
          <w:iCs/>
          <w:spacing w:val="0"/>
          <w:sz w:val="24"/>
          <w:szCs w:val="24"/>
        </w:rPr>
        <w:sym w:font="Wingdings" w:char="00A8"/>
      </w:r>
      <w:r>
        <w:rPr>
          <w:rFonts w:hint="eastAsia" w:asciiTheme="minorEastAsia" w:hAnsiTheme="minorEastAsia" w:eastAsiaTheme="minorEastAsia" w:cstheme="minorEastAsia"/>
          <w:iCs/>
          <w:spacing w:val="0"/>
          <w:sz w:val="24"/>
          <w:szCs w:val="24"/>
          <w:lang w:eastAsia="zh-CN"/>
        </w:rPr>
        <w:t>残疾人福利性单位</w:t>
      </w:r>
      <w:r>
        <w:rPr>
          <w:rFonts w:hint="eastAsia" w:asciiTheme="minorEastAsia" w:hAnsiTheme="minorEastAsia" w:eastAsiaTheme="minorEastAsia" w:cstheme="minorEastAsia"/>
          <w:iCs/>
          <w:spacing w:val="0"/>
          <w:sz w:val="24"/>
          <w:szCs w:val="24"/>
          <w:lang w:val="en-US" w:eastAsia="zh-CN"/>
        </w:rPr>
        <w:t xml:space="preserve"> </w:t>
      </w:r>
      <w:r>
        <w:rPr>
          <w:rFonts w:hint="eastAsia" w:asciiTheme="minorEastAsia" w:hAnsiTheme="minorEastAsia" w:eastAsiaTheme="minorEastAsia" w:cstheme="minorEastAsia"/>
          <w:iCs/>
          <w:spacing w:val="0"/>
          <w:sz w:val="24"/>
          <w:szCs w:val="24"/>
        </w:rPr>
        <w:sym w:font="Wingdings" w:char="00A8"/>
      </w:r>
      <w:r>
        <w:rPr>
          <w:rFonts w:hint="eastAsia" w:asciiTheme="minorEastAsia" w:hAnsiTheme="minorEastAsia" w:eastAsiaTheme="minorEastAsia" w:cstheme="minorEastAsia"/>
          <w:iCs/>
          <w:spacing w:val="0"/>
          <w:sz w:val="24"/>
          <w:szCs w:val="24"/>
          <w:lang w:eastAsia="zh-CN"/>
        </w:rPr>
        <w:t>监狱</w:t>
      </w:r>
      <w:r>
        <w:rPr>
          <w:rFonts w:hint="eastAsia" w:asciiTheme="minorEastAsia" w:hAnsiTheme="minorEastAsia" w:eastAsiaTheme="minorEastAsia" w:cstheme="minorEastAsia"/>
          <w:iCs/>
          <w:spacing w:val="0"/>
          <w:sz w:val="24"/>
          <w:szCs w:val="24"/>
        </w:rPr>
        <w:t>企业</w:t>
      </w:r>
      <w:r>
        <w:rPr>
          <w:rFonts w:hint="eastAsia" w:asciiTheme="minorEastAsia" w:hAnsiTheme="minorEastAsia" w:eastAsiaTheme="minorEastAsia" w:cstheme="minorEastAsia"/>
          <w:iCs/>
          <w:spacing w:val="0"/>
          <w:sz w:val="24"/>
          <w:szCs w:val="24"/>
          <w:lang w:val="en-US" w:eastAsia="zh-CN"/>
        </w:rPr>
        <w:t xml:space="preserve"> </w:t>
      </w:r>
      <w:r>
        <w:rPr>
          <w:rFonts w:hint="eastAsia" w:asciiTheme="minorEastAsia" w:hAnsiTheme="minorEastAsia" w:eastAsiaTheme="minorEastAsia" w:cstheme="minorEastAsia"/>
          <w:iCs/>
          <w:spacing w:val="0"/>
          <w:sz w:val="24"/>
          <w:szCs w:val="24"/>
        </w:rPr>
        <w:sym w:font="Wingdings" w:char="00A8"/>
      </w:r>
      <w:r>
        <w:rPr>
          <w:rFonts w:hint="eastAsia" w:asciiTheme="minorEastAsia" w:hAnsiTheme="minorEastAsia" w:eastAsiaTheme="minorEastAsia" w:cstheme="minorEastAsia"/>
          <w:iCs/>
          <w:spacing w:val="0"/>
          <w:sz w:val="24"/>
          <w:szCs w:val="24"/>
          <w:lang w:eastAsia="zh-CN"/>
        </w:rPr>
        <w:t>其他</w:t>
      </w:r>
    </w:p>
    <w:p w14:paraId="3DE0268A">
      <w:pPr>
        <w:keepNext w:val="0"/>
        <w:keepLines w:val="0"/>
        <w:pageBreakBefore w:val="0"/>
        <w:widowControl/>
        <w:numPr>
          <w:ilvl w:val="-1"/>
          <w:numId w:val="0"/>
        </w:numPr>
        <w:wordWrap/>
        <w:overflowPunct/>
        <w:topLinePunct w:val="0"/>
        <w:autoSpaceDE w:val="0"/>
        <w:autoSpaceDN w:val="0"/>
        <w:bidi w:val="0"/>
        <w:adjustRightInd w:val="0"/>
        <w:snapToGrid w:val="0"/>
        <w:spacing w:line="440" w:lineRule="exact"/>
        <w:ind w:left="0" w:leftChars="0" w:firstLine="0" w:firstLineChars="0"/>
        <w:rPr>
          <w:rFonts w:hint="eastAsia" w:asciiTheme="minorEastAsia" w:hAnsiTheme="minorEastAsia" w:eastAsiaTheme="minorEastAsia" w:cstheme="minorEastAsia"/>
          <w:iCs/>
          <w:spacing w:val="0"/>
          <w:sz w:val="24"/>
          <w:szCs w:val="24"/>
          <w:highlight w:val="none"/>
        </w:rPr>
      </w:pPr>
      <w:r>
        <w:rPr>
          <w:rFonts w:hint="eastAsia" w:asciiTheme="minorEastAsia" w:hAnsiTheme="minorEastAsia" w:eastAsiaTheme="minorEastAsia" w:cstheme="minorEastAsia"/>
          <w:spacing w:val="0"/>
          <w:sz w:val="24"/>
          <w:szCs w:val="24"/>
          <w:highlight w:val="none"/>
          <w:u w:val="none"/>
          <w:lang w:val="en-US" w:eastAsia="zh-CN"/>
        </w:rPr>
        <w:t xml:space="preserve">    （</w:t>
      </w:r>
      <w:r>
        <w:rPr>
          <w:rFonts w:hint="eastAsia" w:asciiTheme="minorEastAsia" w:hAnsiTheme="minorEastAsia" w:eastAsiaTheme="minorEastAsia" w:cstheme="minorEastAsia"/>
          <w:spacing w:val="0"/>
          <w:sz w:val="24"/>
          <w:szCs w:val="24"/>
          <w:highlight w:val="none"/>
          <w:u w:val="none"/>
          <w:lang w:val="en" w:eastAsia="zh-CN"/>
        </w:rPr>
        <w:t>8</w:t>
      </w:r>
      <w:r>
        <w:rPr>
          <w:rFonts w:hint="eastAsia" w:asciiTheme="minorEastAsia" w:hAnsiTheme="minorEastAsia" w:eastAsiaTheme="minorEastAsia" w:cstheme="minorEastAsia"/>
          <w:spacing w:val="0"/>
          <w:sz w:val="24"/>
          <w:szCs w:val="24"/>
          <w:highlight w:val="none"/>
          <w:u w:val="none"/>
          <w:lang w:val="en-US" w:eastAsia="zh-CN"/>
        </w:rPr>
        <w:t>）中标（成交）供应商是否为外商投资企业：</w:t>
      </w:r>
      <w:r>
        <w:rPr>
          <w:rFonts w:hint="eastAsia" w:asciiTheme="minorEastAsia" w:hAnsiTheme="minorEastAsia" w:eastAsiaTheme="minorEastAsia" w:cstheme="minorEastAsia"/>
          <w:iCs/>
          <w:spacing w:val="0"/>
          <w:sz w:val="24"/>
          <w:szCs w:val="24"/>
          <w:highlight w:val="none"/>
        </w:rPr>
        <w:sym w:font="Wingdings" w:char="00A8"/>
      </w:r>
      <w:r>
        <w:rPr>
          <w:rFonts w:hint="eastAsia" w:asciiTheme="minorEastAsia" w:hAnsiTheme="minorEastAsia" w:eastAsiaTheme="minorEastAsia" w:cstheme="minorEastAsia"/>
          <w:iCs/>
          <w:spacing w:val="0"/>
          <w:sz w:val="24"/>
          <w:szCs w:val="24"/>
          <w:highlight w:val="none"/>
        </w:rPr>
        <w:t xml:space="preserve">是       </w:t>
      </w:r>
      <w:r>
        <w:rPr>
          <w:rFonts w:hint="eastAsia" w:asciiTheme="minorEastAsia" w:hAnsiTheme="minorEastAsia" w:eastAsiaTheme="minorEastAsia" w:cstheme="minorEastAsia"/>
          <w:iCs/>
          <w:spacing w:val="0"/>
          <w:sz w:val="24"/>
          <w:szCs w:val="24"/>
          <w:highlight w:val="none"/>
        </w:rPr>
        <w:sym w:font="Wingdings" w:char="00A8"/>
      </w:r>
      <w:r>
        <w:rPr>
          <w:rFonts w:hint="eastAsia" w:asciiTheme="minorEastAsia" w:hAnsiTheme="minorEastAsia" w:eastAsiaTheme="minorEastAsia" w:cstheme="minorEastAsia"/>
          <w:iCs/>
          <w:spacing w:val="0"/>
          <w:sz w:val="24"/>
          <w:szCs w:val="24"/>
          <w:highlight w:val="none"/>
        </w:rPr>
        <w:t>否</w:t>
      </w:r>
    </w:p>
    <w:p w14:paraId="1F0FBD24">
      <w:pPr>
        <w:pStyle w:val="15"/>
        <w:keepNext w:val="0"/>
        <w:keepLines w:val="0"/>
        <w:pageBreakBefore w:val="0"/>
        <w:widowControl/>
        <w:tabs>
          <w:tab w:val="left" w:pos="1340"/>
        </w:tabs>
        <w:wordWrap/>
        <w:overflowPunct/>
        <w:topLinePunct w:val="0"/>
        <w:autoSpaceDE w:val="0"/>
        <w:autoSpaceDN w:val="0"/>
        <w:bidi w:val="0"/>
        <w:adjustRightInd w:val="0"/>
        <w:spacing w:line="440" w:lineRule="exact"/>
        <w:rPr>
          <w:rFonts w:hint="eastAsia" w:asciiTheme="minorEastAsia" w:hAnsiTheme="minorEastAsia" w:eastAsiaTheme="minorEastAsia" w:cstheme="minorEastAsia"/>
          <w:spacing w:val="0"/>
          <w:sz w:val="24"/>
          <w:szCs w:val="24"/>
          <w:highlight w:val="none"/>
          <w:u w:val="single"/>
        </w:rPr>
      </w:pPr>
      <w:r>
        <w:rPr>
          <w:rFonts w:hint="eastAsia" w:asciiTheme="minorEastAsia" w:hAnsiTheme="minorEastAsia" w:eastAsiaTheme="minorEastAsia" w:cstheme="minorEastAsia"/>
          <w:spacing w:val="0"/>
          <w:sz w:val="24"/>
          <w:szCs w:val="24"/>
          <w:highlight w:val="none"/>
          <w:u w:val="none"/>
          <w:lang w:val="en-US" w:eastAsia="zh-CN"/>
        </w:rPr>
        <w:t xml:space="preserve">     外商投资企业类型：</w:t>
      </w:r>
      <w:r>
        <w:rPr>
          <w:rFonts w:hint="eastAsia" w:asciiTheme="minorEastAsia" w:hAnsiTheme="minorEastAsia" w:eastAsiaTheme="minorEastAsia" w:cstheme="minorEastAsia"/>
          <w:iCs/>
          <w:spacing w:val="0"/>
          <w:sz w:val="24"/>
          <w:szCs w:val="24"/>
          <w:highlight w:val="none"/>
        </w:rPr>
        <w:sym w:font="Wingdings" w:char="00A8"/>
      </w:r>
      <w:r>
        <w:rPr>
          <w:rFonts w:hint="eastAsia" w:asciiTheme="minorEastAsia" w:hAnsiTheme="minorEastAsia" w:eastAsiaTheme="minorEastAsia" w:cstheme="minorEastAsia"/>
          <w:spacing w:val="0"/>
          <w:sz w:val="24"/>
          <w:szCs w:val="24"/>
          <w:highlight w:val="none"/>
          <w:u w:val="none"/>
          <w:lang w:val="en-US" w:eastAsia="zh-CN"/>
        </w:rPr>
        <w:t xml:space="preserve">全部由外国投资者投资  </w:t>
      </w:r>
      <w:r>
        <w:rPr>
          <w:rFonts w:hint="eastAsia" w:asciiTheme="minorEastAsia" w:hAnsiTheme="minorEastAsia" w:eastAsiaTheme="minorEastAsia" w:cstheme="minorEastAsia"/>
          <w:iCs/>
          <w:spacing w:val="0"/>
          <w:sz w:val="24"/>
          <w:szCs w:val="24"/>
          <w:highlight w:val="none"/>
        </w:rPr>
        <w:sym w:font="Wingdings" w:char="00A8"/>
      </w:r>
      <w:r>
        <w:rPr>
          <w:rFonts w:hint="eastAsia" w:asciiTheme="minorEastAsia" w:hAnsiTheme="minorEastAsia" w:eastAsiaTheme="minorEastAsia" w:cstheme="minorEastAsia"/>
          <w:iCs/>
          <w:spacing w:val="0"/>
          <w:sz w:val="24"/>
          <w:szCs w:val="24"/>
          <w:highlight w:val="none"/>
          <w:lang w:val="en-US" w:eastAsia="zh-CN"/>
        </w:rPr>
        <w:t>部分由外国投资者投资</w:t>
      </w:r>
    </w:p>
    <w:p w14:paraId="1C415952">
      <w:pPr>
        <w:keepNext w:val="0"/>
        <w:keepLines w:val="0"/>
        <w:pageBreakBefore w:val="0"/>
        <w:widowControl/>
        <w:numPr>
          <w:ilvl w:val="-1"/>
          <w:numId w:val="0"/>
        </w:numPr>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b w:val="0"/>
          <w:bCs w:val="0"/>
          <w:spacing w:val="0"/>
          <w:sz w:val="24"/>
          <w:szCs w:val="24"/>
          <w:u w:val="none"/>
          <w:lang w:val="en-US" w:eastAsia="zh-CN"/>
        </w:rPr>
      </w:pPr>
      <w:r>
        <w:rPr>
          <w:rFonts w:hint="eastAsia" w:asciiTheme="minorEastAsia" w:hAnsiTheme="minorEastAsia" w:eastAsiaTheme="minorEastAsia" w:cstheme="minorEastAsia"/>
          <w:b w:val="0"/>
          <w:bCs w:val="0"/>
          <w:spacing w:val="0"/>
          <w:sz w:val="24"/>
          <w:szCs w:val="24"/>
          <w:u w:val="none"/>
          <w:lang w:val="en-US" w:eastAsia="zh-CN"/>
        </w:rPr>
        <w:t>（</w:t>
      </w:r>
      <w:r>
        <w:rPr>
          <w:rFonts w:hint="eastAsia" w:asciiTheme="minorEastAsia" w:hAnsiTheme="minorEastAsia" w:eastAsiaTheme="minorEastAsia" w:cstheme="minorEastAsia"/>
          <w:b w:val="0"/>
          <w:bCs w:val="0"/>
          <w:spacing w:val="0"/>
          <w:sz w:val="24"/>
          <w:szCs w:val="24"/>
          <w:u w:val="none"/>
          <w:lang w:val="en" w:eastAsia="zh-CN"/>
        </w:rPr>
        <w:t>9</w:t>
      </w:r>
      <w:r>
        <w:rPr>
          <w:rFonts w:hint="eastAsia" w:asciiTheme="minorEastAsia" w:hAnsiTheme="minorEastAsia" w:eastAsiaTheme="minorEastAsia" w:cstheme="minorEastAsia"/>
          <w:b w:val="0"/>
          <w:bCs w:val="0"/>
          <w:spacing w:val="0"/>
          <w:sz w:val="24"/>
          <w:szCs w:val="24"/>
          <w:u w:val="none"/>
          <w:lang w:val="en-US" w:eastAsia="zh-CN"/>
        </w:rPr>
        <w:t>）是否涉及进口产品：</w:t>
      </w:r>
    </w:p>
    <w:p w14:paraId="6F291C95">
      <w:pPr>
        <w:keepNext w:val="0"/>
        <w:keepLines w:val="0"/>
        <w:pageBreakBefore w:val="0"/>
        <w:widowControl/>
        <w:numPr>
          <w:ilvl w:val="-1"/>
          <w:numId w:val="0"/>
        </w:numPr>
        <w:wordWrap/>
        <w:overflowPunct/>
        <w:topLinePunct w:val="0"/>
        <w:autoSpaceDE w:val="0"/>
        <w:autoSpaceDN w:val="0"/>
        <w:bidi w:val="0"/>
        <w:adjustRightInd w:val="0"/>
        <w:snapToGrid w:val="0"/>
        <w:spacing w:line="440" w:lineRule="exact"/>
        <w:ind w:firstLine="960" w:firstLineChars="400"/>
        <w:rPr>
          <w:rFonts w:hint="eastAsia" w:asciiTheme="minorEastAsia" w:hAnsiTheme="minorEastAsia" w:eastAsiaTheme="minorEastAsia" w:cstheme="minorEastAsia"/>
          <w:spacing w:val="0"/>
          <w:sz w:val="24"/>
          <w:szCs w:val="24"/>
          <w:u w:val="single"/>
          <w:lang w:val="en-US" w:eastAsia="zh-CN"/>
        </w:rPr>
      </w:pPr>
      <w:r>
        <w:rPr>
          <w:rFonts w:hint="eastAsia" w:asciiTheme="minorEastAsia" w:hAnsiTheme="minorEastAsia" w:eastAsiaTheme="minorEastAsia" w:cstheme="minorEastAsia"/>
          <w:iCs w:val="0"/>
          <w:spacing w:val="0"/>
          <w:sz w:val="24"/>
          <w:szCs w:val="24"/>
          <w:lang w:val="en-US" w:eastAsia="zh-CN"/>
        </w:rPr>
        <w:t xml:space="preserve"> </w:t>
      </w:r>
      <w:r>
        <w:rPr>
          <w:rFonts w:hint="eastAsia" w:asciiTheme="minorEastAsia" w:hAnsiTheme="minorEastAsia" w:eastAsiaTheme="minorEastAsia" w:cstheme="minorEastAsia"/>
          <w:iCs w:val="0"/>
          <w:spacing w:val="0"/>
          <w:sz w:val="24"/>
          <w:szCs w:val="24"/>
        </w:rPr>
        <w:sym w:font="Wingdings" w:char="00A8"/>
      </w:r>
      <w:r>
        <w:rPr>
          <w:rFonts w:hint="eastAsia" w:asciiTheme="minorEastAsia" w:hAnsiTheme="minorEastAsia" w:eastAsiaTheme="minorEastAsia" w:cstheme="minorEastAsia"/>
          <w:iCs w:val="0"/>
          <w:spacing w:val="0"/>
          <w:sz w:val="24"/>
          <w:szCs w:val="24"/>
        </w:rPr>
        <w:t>是</w:t>
      </w:r>
      <w:r>
        <w:rPr>
          <w:rFonts w:hint="eastAsia" w:asciiTheme="minorEastAsia" w:hAnsiTheme="minorEastAsia" w:eastAsiaTheme="minorEastAsia" w:cstheme="minorEastAsia"/>
          <w:iCs w:val="0"/>
          <w:spacing w:val="0"/>
          <w:sz w:val="24"/>
          <w:szCs w:val="24"/>
          <w:lang w:eastAsia="zh-CN"/>
        </w:rPr>
        <w:t>，《政府采购品目分类目录》底级品目名称</w:t>
      </w:r>
      <w:r>
        <w:rPr>
          <w:rFonts w:hint="eastAsia" w:asciiTheme="minorEastAsia" w:hAnsiTheme="minorEastAsia" w:eastAsiaTheme="minorEastAsia" w:cstheme="minorEastAsia"/>
          <w:spacing w:val="0"/>
          <w:sz w:val="24"/>
          <w:szCs w:val="24"/>
          <w:lang w:val="en-US" w:eastAsia="zh-CN"/>
        </w:rPr>
        <w:t>：</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lang w:val="en-US" w:eastAsia="zh-CN"/>
        </w:rPr>
        <w:t xml:space="preserve"> 金额：</w:t>
      </w:r>
      <w:r>
        <w:rPr>
          <w:rFonts w:hint="eastAsia" w:asciiTheme="minorEastAsia" w:hAnsiTheme="minorEastAsia" w:eastAsiaTheme="minorEastAsia" w:cstheme="minorEastAsia"/>
          <w:spacing w:val="0"/>
          <w:sz w:val="24"/>
          <w:szCs w:val="24"/>
          <w:u w:val="single"/>
          <w:lang w:val="en-US" w:eastAsia="zh-CN"/>
        </w:rPr>
        <w:t xml:space="preserve">        </w:t>
      </w:r>
    </w:p>
    <w:p w14:paraId="2DAA4E06">
      <w:pPr>
        <w:keepNext w:val="0"/>
        <w:keepLines w:val="0"/>
        <w:pageBreakBefore w:val="0"/>
        <w:widowControl/>
        <w:numPr>
          <w:ilvl w:val="-1"/>
          <w:numId w:val="0"/>
        </w:numPr>
        <w:wordWrap/>
        <w:overflowPunct/>
        <w:topLinePunct w:val="0"/>
        <w:autoSpaceDE w:val="0"/>
        <w:autoSpaceDN w:val="0"/>
        <w:bidi w:val="0"/>
        <w:adjustRightInd w:val="0"/>
        <w:snapToGrid w:val="0"/>
        <w:spacing w:line="440" w:lineRule="exact"/>
        <w:ind w:firstLine="960" w:firstLineChars="400"/>
        <w:rPr>
          <w:rFonts w:hint="eastAsia" w:asciiTheme="minorEastAsia" w:hAnsiTheme="minorEastAsia" w:eastAsiaTheme="minorEastAsia" w:cstheme="minorEastAsia"/>
          <w:iCs w:val="0"/>
          <w:spacing w:val="0"/>
          <w:sz w:val="24"/>
          <w:szCs w:val="24"/>
        </w:rPr>
      </w:pPr>
      <w:r>
        <w:rPr>
          <w:rFonts w:hint="eastAsia" w:asciiTheme="minorEastAsia" w:hAnsiTheme="minorEastAsia" w:eastAsiaTheme="minorEastAsia" w:cstheme="minorEastAsia"/>
          <w:spacing w:val="0"/>
          <w:sz w:val="24"/>
          <w:szCs w:val="24"/>
          <w:lang w:val="en-US" w:eastAsia="zh-CN"/>
        </w:rPr>
        <w:t xml:space="preserve">        国别：</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lang w:val="en-US" w:eastAsia="zh-CN"/>
        </w:rPr>
        <w:t xml:space="preserve"> 品牌：</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none"/>
          <w:lang w:val="en-US" w:eastAsia="zh-CN"/>
        </w:rPr>
        <w:t xml:space="preserve"> 规格型号：</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iCs w:val="0"/>
          <w:spacing w:val="0"/>
          <w:sz w:val="24"/>
          <w:szCs w:val="24"/>
        </w:rPr>
        <w:t xml:space="preserve">      </w:t>
      </w:r>
    </w:p>
    <w:p w14:paraId="292502E8">
      <w:pPr>
        <w:keepNext w:val="0"/>
        <w:keepLines w:val="0"/>
        <w:pageBreakBefore w:val="0"/>
        <w:widowControl/>
        <w:wordWrap/>
        <w:overflowPunct/>
        <w:topLinePunct w:val="0"/>
        <w:autoSpaceDE w:val="0"/>
        <w:autoSpaceDN w:val="0"/>
        <w:bidi w:val="0"/>
        <w:adjustRightInd w:val="0"/>
        <w:snapToGrid w:val="0"/>
        <w:spacing w:line="440" w:lineRule="exact"/>
        <w:ind w:firstLine="960" w:firstLineChars="400"/>
        <w:rPr>
          <w:rFonts w:hint="eastAsia" w:asciiTheme="minorEastAsia" w:hAnsiTheme="minorEastAsia" w:eastAsiaTheme="minorEastAsia" w:cstheme="minorEastAsia"/>
          <w:spacing w:val="0"/>
          <w:sz w:val="24"/>
          <w:szCs w:val="24"/>
          <w:u w:val="none"/>
          <w:lang w:val="en-US" w:eastAsia="zh-CN"/>
        </w:rPr>
      </w:pPr>
      <w:r>
        <w:rPr>
          <w:rFonts w:hint="eastAsia" w:asciiTheme="minorEastAsia" w:hAnsiTheme="minorEastAsia" w:eastAsiaTheme="minorEastAsia" w:cstheme="minorEastAsia"/>
          <w:iCs w:val="0"/>
          <w:spacing w:val="0"/>
          <w:sz w:val="24"/>
          <w:szCs w:val="24"/>
          <w:lang w:val="en-US" w:eastAsia="zh-CN"/>
        </w:rPr>
        <w:t xml:space="preserve"> </w:t>
      </w:r>
      <w:r>
        <w:rPr>
          <w:rFonts w:hint="eastAsia" w:asciiTheme="minorEastAsia" w:hAnsiTheme="minorEastAsia" w:eastAsiaTheme="minorEastAsia" w:cstheme="minorEastAsia"/>
          <w:iCs w:val="0"/>
          <w:spacing w:val="0"/>
          <w:sz w:val="24"/>
          <w:szCs w:val="24"/>
        </w:rPr>
        <w:sym w:font="Wingdings" w:char="00A8"/>
      </w:r>
      <w:r>
        <w:rPr>
          <w:rFonts w:hint="eastAsia" w:asciiTheme="minorEastAsia" w:hAnsiTheme="minorEastAsia" w:eastAsiaTheme="minorEastAsia" w:cstheme="minorEastAsia"/>
          <w:iCs w:val="0"/>
          <w:spacing w:val="0"/>
          <w:sz w:val="24"/>
          <w:szCs w:val="24"/>
          <w:lang w:eastAsia="zh-CN"/>
        </w:rPr>
        <w:t>否</w:t>
      </w:r>
    </w:p>
    <w:p w14:paraId="1EAD2D52">
      <w:pPr>
        <w:keepNext w:val="0"/>
        <w:keepLines w:val="0"/>
        <w:pageBreakBefore w:val="0"/>
        <w:widowControl/>
        <w:numPr>
          <w:ilvl w:val="-1"/>
          <w:numId w:val="0"/>
        </w:numPr>
        <w:tabs>
          <w:tab w:val="left" w:pos="740"/>
        </w:tabs>
        <w:wordWrap/>
        <w:overflowPunct/>
        <w:topLinePunct w:val="0"/>
        <w:autoSpaceDE w:val="0"/>
        <w:autoSpaceDN w:val="0"/>
        <w:bidi w:val="0"/>
        <w:adjustRightInd w:val="0"/>
        <w:snapToGrid w:val="0"/>
        <w:spacing w:line="440" w:lineRule="exact"/>
        <w:ind w:left="0" w:firstLine="0" w:firstLineChars="0"/>
        <w:rPr>
          <w:rFonts w:hint="eastAsia" w:asciiTheme="minorEastAsia" w:hAnsiTheme="minorEastAsia" w:eastAsiaTheme="minorEastAsia" w:cstheme="minorEastAsia"/>
          <w:b w:val="0"/>
          <w:bCs w:val="0"/>
          <w:spacing w:val="0"/>
          <w:sz w:val="24"/>
          <w:szCs w:val="24"/>
          <w:u w:val="none"/>
          <w:lang w:val="en-US" w:eastAsia="zh-CN"/>
        </w:rPr>
      </w:pPr>
      <w:r>
        <w:rPr>
          <w:rFonts w:hint="eastAsia" w:asciiTheme="minorEastAsia" w:hAnsiTheme="minorEastAsia" w:eastAsiaTheme="minorEastAsia" w:cstheme="minorEastAsia"/>
          <w:b w:val="0"/>
          <w:bCs w:val="0"/>
          <w:spacing w:val="0"/>
          <w:sz w:val="24"/>
          <w:szCs w:val="24"/>
          <w:u w:val="none"/>
          <w:lang w:val="en-US" w:eastAsia="zh-CN"/>
        </w:rPr>
        <w:t xml:space="preserve">    （1</w:t>
      </w:r>
      <w:r>
        <w:rPr>
          <w:rFonts w:hint="eastAsia" w:asciiTheme="minorEastAsia" w:hAnsiTheme="minorEastAsia" w:eastAsiaTheme="minorEastAsia" w:cstheme="minorEastAsia"/>
          <w:b w:val="0"/>
          <w:bCs w:val="0"/>
          <w:spacing w:val="0"/>
          <w:sz w:val="24"/>
          <w:szCs w:val="24"/>
          <w:u w:val="none"/>
          <w:lang w:val="en" w:eastAsia="zh-CN"/>
        </w:rPr>
        <w:t>0</w:t>
      </w:r>
      <w:r>
        <w:rPr>
          <w:rFonts w:hint="eastAsia" w:asciiTheme="minorEastAsia" w:hAnsiTheme="minorEastAsia" w:eastAsiaTheme="minorEastAsia" w:cstheme="minorEastAsia"/>
          <w:b w:val="0"/>
          <w:bCs w:val="0"/>
          <w:spacing w:val="0"/>
          <w:sz w:val="24"/>
          <w:szCs w:val="24"/>
          <w:u w:val="none"/>
          <w:lang w:val="en-US" w:eastAsia="zh-CN"/>
        </w:rPr>
        <w:t>）是否涉及节能产品：</w:t>
      </w:r>
    </w:p>
    <w:p w14:paraId="7714A84A">
      <w:pPr>
        <w:keepNext w:val="0"/>
        <w:keepLines w:val="0"/>
        <w:pageBreakBefore w:val="0"/>
        <w:widowControl/>
        <w:numPr>
          <w:ilvl w:val="-1"/>
          <w:numId w:val="0"/>
        </w:numPr>
        <w:tabs>
          <w:tab w:val="left" w:pos="740"/>
        </w:tabs>
        <w:wordWrap/>
        <w:overflowPunct/>
        <w:topLinePunct w:val="0"/>
        <w:autoSpaceDE w:val="0"/>
        <w:autoSpaceDN w:val="0"/>
        <w:bidi w:val="0"/>
        <w:adjustRightInd w:val="0"/>
        <w:snapToGrid w:val="0"/>
        <w:spacing w:line="440" w:lineRule="exact"/>
        <w:ind w:firstLine="0" w:firstLineChars="0"/>
        <w:rPr>
          <w:rFonts w:hint="eastAsia" w:asciiTheme="minorEastAsia" w:hAnsiTheme="minorEastAsia" w:eastAsiaTheme="minorEastAsia" w:cstheme="minorEastAsia"/>
          <w:iCs/>
          <w:spacing w:val="0"/>
          <w:sz w:val="24"/>
          <w:szCs w:val="24"/>
          <w:lang w:val="en-US" w:eastAsia="zh-CN"/>
        </w:rPr>
      </w:pPr>
      <w:r>
        <w:rPr>
          <w:rFonts w:hint="eastAsia" w:asciiTheme="minorEastAsia" w:hAnsiTheme="minorEastAsia" w:eastAsiaTheme="minorEastAsia" w:cstheme="minorEastAsia"/>
          <w:b w:val="0"/>
          <w:bCs w:val="0"/>
          <w:spacing w:val="0"/>
          <w:sz w:val="24"/>
          <w:szCs w:val="24"/>
          <w:u w:val="none"/>
          <w:lang w:val="en-US" w:eastAsia="zh-CN"/>
        </w:rPr>
        <w:t xml:space="preserve">         </w:t>
      </w:r>
      <w:r>
        <w:rPr>
          <w:rFonts w:hint="eastAsia" w:asciiTheme="minorEastAsia" w:hAnsiTheme="minorEastAsia" w:eastAsiaTheme="minorEastAsia" w:cstheme="minorEastAsia"/>
          <w:iCs w:val="0"/>
          <w:spacing w:val="0"/>
          <w:sz w:val="24"/>
          <w:szCs w:val="24"/>
        </w:rPr>
        <w:sym w:font="Wingdings" w:char="00A8"/>
      </w:r>
      <w:r>
        <w:rPr>
          <w:rFonts w:hint="eastAsia" w:asciiTheme="minorEastAsia" w:hAnsiTheme="minorEastAsia" w:eastAsiaTheme="minorEastAsia" w:cstheme="minorEastAsia"/>
          <w:iCs w:val="0"/>
          <w:spacing w:val="0"/>
          <w:sz w:val="24"/>
          <w:szCs w:val="24"/>
        </w:rPr>
        <w:t>是</w:t>
      </w:r>
      <w:r>
        <w:rPr>
          <w:rFonts w:hint="eastAsia" w:asciiTheme="minorEastAsia" w:hAnsiTheme="minorEastAsia" w:eastAsiaTheme="minorEastAsia" w:cstheme="minorEastAsia"/>
          <w:iCs w:val="0"/>
          <w:spacing w:val="0"/>
          <w:sz w:val="24"/>
          <w:szCs w:val="24"/>
          <w:lang w:eastAsia="zh-CN"/>
        </w:rPr>
        <w:t>，《节能产品政府采购品目清单》的底级品目名称：</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iCs/>
          <w:spacing w:val="0"/>
          <w:sz w:val="24"/>
          <w:szCs w:val="24"/>
          <w:lang w:val="en-US" w:eastAsia="zh-CN"/>
        </w:rPr>
        <w:t xml:space="preserve">     </w:t>
      </w:r>
    </w:p>
    <w:p w14:paraId="2F16F484">
      <w:pPr>
        <w:keepNext w:val="0"/>
        <w:keepLines w:val="0"/>
        <w:pageBreakBefore w:val="0"/>
        <w:widowControl/>
        <w:numPr>
          <w:ilvl w:val="-1"/>
          <w:numId w:val="0"/>
        </w:numPr>
        <w:tabs>
          <w:tab w:val="left" w:pos="740"/>
        </w:tabs>
        <w:wordWrap/>
        <w:overflowPunct/>
        <w:topLinePunct w:val="0"/>
        <w:autoSpaceDE w:val="0"/>
        <w:autoSpaceDN w:val="0"/>
        <w:bidi w:val="0"/>
        <w:adjustRightInd w:val="0"/>
        <w:snapToGrid w:val="0"/>
        <w:spacing w:line="440" w:lineRule="exact"/>
        <w:ind w:firstLine="0" w:firstLineChars="0"/>
        <w:rPr>
          <w:rFonts w:hint="eastAsia" w:asciiTheme="minorEastAsia" w:hAnsiTheme="minorEastAsia" w:eastAsiaTheme="minorEastAsia" w:cstheme="minorEastAsia"/>
          <w:iCs/>
          <w:spacing w:val="0"/>
          <w:sz w:val="24"/>
          <w:szCs w:val="24"/>
          <w:lang w:val="en-US" w:eastAsia="zh-CN"/>
        </w:rPr>
      </w:pPr>
      <w:r>
        <w:rPr>
          <w:rFonts w:hint="eastAsia" w:asciiTheme="minorEastAsia" w:hAnsiTheme="minorEastAsia" w:eastAsiaTheme="minorEastAsia" w:cstheme="minorEastAsia"/>
          <w:iCs/>
          <w:spacing w:val="0"/>
          <w:sz w:val="24"/>
          <w:szCs w:val="24"/>
          <w:lang w:val="en-US" w:eastAsia="zh-CN"/>
        </w:rPr>
        <w:t xml:space="preserve">                </w:t>
      </w:r>
      <w:r>
        <w:rPr>
          <w:rFonts w:hint="eastAsia" w:asciiTheme="minorEastAsia" w:hAnsiTheme="minorEastAsia" w:eastAsiaTheme="minorEastAsia" w:cstheme="minorEastAsia"/>
          <w:iCs/>
          <w:spacing w:val="0"/>
          <w:sz w:val="24"/>
          <w:szCs w:val="24"/>
        </w:rPr>
        <w:sym w:font="Wingdings" w:char="00A8"/>
      </w:r>
      <w:r>
        <w:rPr>
          <w:rFonts w:hint="eastAsia" w:asciiTheme="minorEastAsia" w:hAnsiTheme="minorEastAsia" w:eastAsiaTheme="minorEastAsia" w:cstheme="minorEastAsia"/>
          <w:iCs/>
          <w:spacing w:val="0"/>
          <w:sz w:val="24"/>
          <w:szCs w:val="24"/>
          <w:lang w:eastAsia="zh-CN"/>
        </w:rPr>
        <w:t>强制采购</w:t>
      </w:r>
      <w:r>
        <w:rPr>
          <w:rFonts w:hint="eastAsia" w:asciiTheme="minorEastAsia" w:hAnsiTheme="minorEastAsia" w:eastAsiaTheme="minorEastAsia" w:cstheme="minorEastAsia"/>
          <w:iCs/>
          <w:spacing w:val="0"/>
          <w:sz w:val="24"/>
          <w:szCs w:val="24"/>
          <w:lang w:val="en-US" w:eastAsia="zh-CN"/>
        </w:rPr>
        <w:t xml:space="preserve">       </w:t>
      </w:r>
      <w:r>
        <w:rPr>
          <w:rFonts w:hint="eastAsia" w:asciiTheme="minorEastAsia" w:hAnsiTheme="minorEastAsia" w:eastAsiaTheme="minorEastAsia" w:cstheme="minorEastAsia"/>
          <w:iCs/>
          <w:spacing w:val="0"/>
          <w:sz w:val="24"/>
          <w:szCs w:val="24"/>
        </w:rPr>
        <w:sym w:font="Wingdings" w:char="00A8"/>
      </w:r>
      <w:r>
        <w:rPr>
          <w:rFonts w:hint="eastAsia" w:asciiTheme="minorEastAsia" w:hAnsiTheme="minorEastAsia" w:eastAsiaTheme="minorEastAsia" w:cstheme="minorEastAsia"/>
          <w:iCs/>
          <w:spacing w:val="0"/>
          <w:sz w:val="24"/>
          <w:szCs w:val="24"/>
          <w:lang w:eastAsia="zh-CN"/>
        </w:rPr>
        <w:t>优先采购</w:t>
      </w:r>
      <w:r>
        <w:rPr>
          <w:rFonts w:hint="eastAsia" w:asciiTheme="minorEastAsia" w:hAnsiTheme="minorEastAsia" w:eastAsiaTheme="minorEastAsia" w:cstheme="minorEastAsia"/>
          <w:iCs/>
          <w:spacing w:val="0"/>
          <w:sz w:val="24"/>
          <w:szCs w:val="24"/>
          <w:lang w:val="en-US" w:eastAsia="zh-CN"/>
        </w:rPr>
        <w:t xml:space="preserve">    </w:t>
      </w:r>
    </w:p>
    <w:p w14:paraId="7CBEA099">
      <w:pPr>
        <w:keepNext w:val="0"/>
        <w:keepLines w:val="0"/>
        <w:pageBreakBefore w:val="0"/>
        <w:widowControl/>
        <w:numPr>
          <w:ilvl w:val="-1"/>
          <w:numId w:val="0"/>
        </w:numPr>
        <w:tabs>
          <w:tab w:val="left" w:pos="740"/>
        </w:tabs>
        <w:wordWrap/>
        <w:overflowPunct/>
        <w:topLinePunct w:val="0"/>
        <w:autoSpaceDE w:val="0"/>
        <w:autoSpaceDN w:val="0"/>
        <w:bidi w:val="0"/>
        <w:adjustRightInd w:val="0"/>
        <w:snapToGrid w:val="0"/>
        <w:spacing w:line="440" w:lineRule="exact"/>
        <w:ind w:firstLine="0" w:firstLineChars="0"/>
        <w:rPr>
          <w:rFonts w:hint="eastAsia" w:asciiTheme="minorEastAsia" w:hAnsiTheme="minorEastAsia" w:eastAsiaTheme="minorEastAsia" w:cstheme="minorEastAsia"/>
          <w:iCs w:val="0"/>
          <w:spacing w:val="0"/>
          <w:sz w:val="24"/>
          <w:szCs w:val="24"/>
        </w:rPr>
      </w:pPr>
      <w:r>
        <w:rPr>
          <w:rFonts w:hint="eastAsia" w:asciiTheme="minorEastAsia" w:hAnsiTheme="minorEastAsia" w:eastAsiaTheme="minorEastAsia" w:cstheme="minorEastAsia"/>
          <w:iCs/>
          <w:spacing w:val="0"/>
          <w:sz w:val="24"/>
          <w:szCs w:val="24"/>
          <w:lang w:val="en-US" w:eastAsia="zh-CN"/>
        </w:rPr>
        <w:t xml:space="preserve">         </w:t>
      </w:r>
      <w:r>
        <w:rPr>
          <w:rFonts w:hint="eastAsia" w:asciiTheme="minorEastAsia" w:hAnsiTheme="minorEastAsia" w:eastAsiaTheme="minorEastAsia" w:cstheme="minorEastAsia"/>
          <w:iCs w:val="0"/>
          <w:spacing w:val="0"/>
          <w:sz w:val="24"/>
          <w:szCs w:val="24"/>
        </w:rPr>
        <w:sym w:font="Wingdings" w:char="00A8"/>
      </w:r>
      <w:r>
        <w:rPr>
          <w:rFonts w:hint="eastAsia" w:asciiTheme="minorEastAsia" w:hAnsiTheme="minorEastAsia" w:eastAsiaTheme="minorEastAsia" w:cstheme="minorEastAsia"/>
          <w:iCs w:val="0"/>
          <w:spacing w:val="0"/>
          <w:sz w:val="24"/>
          <w:szCs w:val="24"/>
        </w:rPr>
        <w:t>否</w:t>
      </w:r>
    </w:p>
    <w:p w14:paraId="7229CC42">
      <w:pPr>
        <w:keepNext w:val="0"/>
        <w:keepLines w:val="0"/>
        <w:pageBreakBefore w:val="0"/>
        <w:widowControl/>
        <w:numPr>
          <w:ilvl w:val="-1"/>
          <w:numId w:val="0"/>
        </w:numPr>
        <w:tabs>
          <w:tab w:val="left" w:pos="740"/>
        </w:tabs>
        <w:wordWrap/>
        <w:overflowPunct/>
        <w:topLinePunct w:val="0"/>
        <w:autoSpaceDE w:val="0"/>
        <w:autoSpaceDN w:val="0"/>
        <w:bidi w:val="0"/>
        <w:adjustRightInd w:val="0"/>
        <w:snapToGrid w:val="0"/>
        <w:spacing w:line="440" w:lineRule="exact"/>
        <w:ind w:left="0" w:firstLine="0" w:firstLineChars="0"/>
        <w:rPr>
          <w:rFonts w:hint="eastAsia" w:asciiTheme="minorEastAsia" w:hAnsiTheme="minorEastAsia" w:eastAsiaTheme="minorEastAsia" w:cstheme="minorEastAsia"/>
          <w:b w:val="0"/>
          <w:bCs w:val="0"/>
          <w:spacing w:val="0"/>
          <w:sz w:val="24"/>
          <w:szCs w:val="24"/>
          <w:u w:val="none"/>
          <w:lang w:val="en-US" w:eastAsia="zh-CN"/>
        </w:rPr>
      </w:pPr>
      <w:r>
        <w:rPr>
          <w:rFonts w:hint="eastAsia" w:asciiTheme="minorEastAsia" w:hAnsiTheme="minorEastAsia" w:eastAsiaTheme="minorEastAsia" w:cstheme="minorEastAsia"/>
          <w:b w:val="0"/>
          <w:bCs w:val="0"/>
          <w:spacing w:val="0"/>
          <w:sz w:val="24"/>
          <w:szCs w:val="24"/>
          <w:u w:val="none"/>
          <w:lang w:val="en-US" w:eastAsia="zh-CN"/>
        </w:rPr>
        <w:t xml:space="preserve">          是否涉及环境标志产品：</w:t>
      </w:r>
    </w:p>
    <w:p w14:paraId="58EE965C">
      <w:pPr>
        <w:keepNext w:val="0"/>
        <w:keepLines w:val="0"/>
        <w:pageBreakBefore w:val="0"/>
        <w:widowControl/>
        <w:numPr>
          <w:ilvl w:val="-1"/>
          <w:numId w:val="0"/>
        </w:numPr>
        <w:tabs>
          <w:tab w:val="left" w:pos="740"/>
        </w:tabs>
        <w:wordWrap/>
        <w:overflowPunct/>
        <w:topLinePunct w:val="0"/>
        <w:autoSpaceDE w:val="0"/>
        <w:autoSpaceDN w:val="0"/>
        <w:bidi w:val="0"/>
        <w:adjustRightInd w:val="0"/>
        <w:snapToGrid w:val="0"/>
        <w:spacing w:line="440" w:lineRule="exact"/>
        <w:ind w:firstLine="0" w:firstLineChars="0"/>
        <w:rPr>
          <w:rFonts w:hint="eastAsia" w:asciiTheme="minorEastAsia" w:hAnsiTheme="minorEastAsia" w:eastAsiaTheme="minorEastAsia" w:cstheme="minorEastAsia"/>
          <w:iCs w:val="0"/>
          <w:spacing w:val="0"/>
          <w:sz w:val="24"/>
          <w:szCs w:val="24"/>
          <w:lang w:eastAsia="zh-CN"/>
        </w:rPr>
      </w:pPr>
      <w:r>
        <w:rPr>
          <w:rFonts w:hint="eastAsia" w:asciiTheme="minorEastAsia" w:hAnsiTheme="minorEastAsia" w:eastAsiaTheme="minorEastAsia" w:cstheme="minorEastAsia"/>
          <w:b w:val="0"/>
          <w:bCs w:val="0"/>
          <w:spacing w:val="0"/>
          <w:sz w:val="24"/>
          <w:szCs w:val="24"/>
          <w:u w:val="none"/>
          <w:lang w:val="en-US" w:eastAsia="zh-CN"/>
        </w:rPr>
        <w:t xml:space="preserve">         </w:t>
      </w:r>
      <w:r>
        <w:rPr>
          <w:rFonts w:hint="eastAsia" w:asciiTheme="minorEastAsia" w:hAnsiTheme="minorEastAsia" w:eastAsiaTheme="minorEastAsia" w:cstheme="minorEastAsia"/>
          <w:iCs w:val="0"/>
          <w:spacing w:val="0"/>
          <w:sz w:val="24"/>
          <w:szCs w:val="24"/>
        </w:rPr>
        <w:sym w:font="Wingdings" w:char="00A8"/>
      </w:r>
      <w:r>
        <w:rPr>
          <w:rFonts w:hint="eastAsia" w:asciiTheme="minorEastAsia" w:hAnsiTheme="minorEastAsia" w:eastAsiaTheme="minorEastAsia" w:cstheme="minorEastAsia"/>
          <w:iCs w:val="0"/>
          <w:spacing w:val="0"/>
          <w:sz w:val="24"/>
          <w:szCs w:val="24"/>
        </w:rPr>
        <w:t>是</w:t>
      </w:r>
      <w:r>
        <w:rPr>
          <w:rFonts w:hint="eastAsia" w:asciiTheme="minorEastAsia" w:hAnsiTheme="minorEastAsia" w:eastAsiaTheme="minorEastAsia" w:cstheme="minorEastAsia"/>
          <w:iCs w:val="0"/>
          <w:spacing w:val="0"/>
          <w:sz w:val="24"/>
          <w:szCs w:val="24"/>
          <w:lang w:eastAsia="zh-CN"/>
        </w:rPr>
        <w:t>，《环境标志产品政府采购品目清单》的底级品目名称：</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iCs/>
          <w:spacing w:val="0"/>
          <w:sz w:val="24"/>
          <w:szCs w:val="24"/>
          <w:lang w:val="en-US" w:eastAsia="zh-CN"/>
        </w:rPr>
        <w:t xml:space="preserve"> </w:t>
      </w:r>
    </w:p>
    <w:p w14:paraId="15AB4BED">
      <w:pPr>
        <w:keepNext w:val="0"/>
        <w:keepLines w:val="0"/>
        <w:pageBreakBefore w:val="0"/>
        <w:widowControl/>
        <w:numPr>
          <w:ilvl w:val="-1"/>
          <w:numId w:val="0"/>
        </w:numPr>
        <w:tabs>
          <w:tab w:val="left" w:pos="740"/>
        </w:tabs>
        <w:wordWrap/>
        <w:overflowPunct/>
        <w:topLinePunct w:val="0"/>
        <w:autoSpaceDE w:val="0"/>
        <w:autoSpaceDN w:val="0"/>
        <w:bidi w:val="0"/>
        <w:adjustRightInd w:val="0"/>
        <w:snapToGrid w:val="0"/>
        <w:spacing w:line="440" w:lineRule="exact"/>
        <w:ind w:firstLine="0" w:firstLineChars="0"/>
        <w:rPr>
          <w:rFonts w:hint="eastAsia" w:asciiTheme="minorEastAsia" w:hAnsiTheme="minorEastAsia" w:eastAsiaTheme="minorEastAsia" w:cstheme="minorEastAsia"/>
          <w:iCs/>
          <w:spacing w:val="0"/>
          <w:sz w:val="24"/>
          <w:szCs w:val="24"/>
          <w:lang w:val="en-US" w:eastAsia="zh-CN"/>
        </w:rPr>
      </w:pPr>
      <w:r>
        <w:rPr>
          <w:rFonts w:hint="eastAsia" w:asciiTheme="minorEastAsia" w:hAnsiTheme="minorEastAsia" w:eastAsiaTheme="minorEastAsia" w:cstheme="minorEastAsia"/>
          <w:iCs/>
          <w:spacing w:val="0"/>
          <w:sz w:val="24"/>
          <w:szCs w:val="24"/>
          <w:lang w:val="en-US" w:eastAsia="zh-CN"/>
        </w:rPr>
        <w:t xml:space="preserve">                </w:t>
      </w:r>
      <w:r>
        <w:rPr>
          <w:rFonts w:hint="eastAsia" w:asciiTheme="minorEastAsia" w:hAnsiTheme="minorEastAsia" w:eastAsiaTheme="minorEastAsia" w:cstheme="minorEastAsia"/>
          <w:iCs/>
          <w:spacing w:val="0"/>
          <w:sz w:val="24"/>
          <w:szCs w:val="24"/>
        </w:rPr>
        <w:sym w:font="Wingdings" w:char="00A8"/>
      </w:r>
      <w:r>
        <w:rPr>
          <w:rFonts w:hint="eastAsia" w:asciiTheme="minorEastAsia" w:hAnsiTheme="minorEastAsia" w:eastAsiaTheme="minorEastAsia" w:cstheme="minorEastAsia"/>
          <w:iCs/>
          <w:spacing w:val="0"/>
          <w:sz w:val="24"/>
          <w:szCs w:val="24"/>
          <w:lang w:eastAsia="zh-CN"/>
        </w:rPr>
        <w:t>强制采购</w:t>
      </w:r>
      <w:r>
        <w:rPr>
          <w:rFonts w:hint="eastAsia" w:asciiTheme="minorEastAsia" w:hAnsiTheme="minorEastAsia" w:eastAsiaTheme="minorEastAsia" w:cstheme="minorEastAsia"/>
          <w:iCs/>
          <w:spacing w:val="0"/>
          <w:sz w:val="24"/>
          <w:szCs w:val="24"/>
          <w:lang w:val="en-US" w:eastAsia="zh-CN"/>
        </w:rPr>
        <w:t xml:space="preserve">       </w:t>
      </w:r>
      <w:r>
        <w:rPr>
          <w:rFonts w:hint="eastAsia" w:asciiTheme="minorEastAsia" w:hAnsiTheme="minorEastAsia" w:eastAsiaTheme="minorEastAsia" w:cstheme="minorEastAsia"/>
          <w:iCs/>
          <w:spacing w:val="0"/>
          <w:sz w:val="24"/>
          <w:szCs w:val="24"/>
        </w:rPr>
        <w:sym w:font="Wingdings" w:char="00A8"/>
      </w:r>
      <w:r>
        <w:rPr>
          <w:rFonts w:hint="eastAsia" w:asciiTheme="minorEastAsia" w:hAnsiTheme="minorEastAsia" w:eastAsiaTheme="minorEastAsia" w:cstheme="minorEastAsia"/>
          <w:iCs/>
          <w:spacing w:val="0"/>
          <w:sz w:val="24"/>
          <w:szCs w:val="24"/>
          <w:lang w:eastAsia="zh-CN"/>
        </w:rPr>
        <w:t>优先采购</w:t>
      </w:r>
      <w:r>
        <w:rPr>
          <w:rFonts w:hint="eastAsia" w:asciiTheme="minorEastAsia" w:hAnsiTheme="minorEastAsia" w:eastAsiaTheme="minorEastAsia" w:cstheme="minorEastAsia"/>
          <w:iCs/>
          <w:spacing w:val="0"/>
          <w:sz w:val="24"/>
          <w:szCs w:val="24"/>
          <w:lang w:val="en-US" w:eastAsia="zh-CN"/>
        </w:rPr>
        <w:t xml:space="preserve">    </w:t>
      </w:r>
    </w:p>
    <w:p w14:paraId="2D3D36EC">
      <w:pPr>
        <w:keepNext w:val="0"/>
        <w:keepLines w:val="0"/>
        <w:pageBreakBefore w:val="0"/>
        <w:widowControl/>
        <w:numPr>
          <w:ilvl w:val="-1"/>
          <w:numId w:val="0"/>
        </w:numPr>
        <w:tabs>
          <w:tab w:val="left" w:pos="740"/>
        </w:tabs>
        <w:wordWrap/>
        <w:overflowPunct/>
        <w:topLinePunct w:val="0"/>
        <w:autoSpaceDE w:val="0"/>
        <w:autoSpaceDN w:val="0"/>
        <w:bidi w:val="0"/>
        <w:adjustRightInd w:val="0"/>
        <w:snapToGrid w:val="0"/>
        <w:spacing w:line="440" w:lineRule="exact"/>
        <w:ind w:firstLine="0" w:firstLineChars="0"/>
        <w:rPr>
          <w:rFonts w:hint="eastAsia" w:asciiTheme="minorEastAsia" w:hAnsiTheme="minorEastAsia" w:eastAsiaTheme="minorEastAsia" w:cstheme="minorEastAsia"/>
          <w:b w:val="0"/>
          <w:bCs w:val="0"/>
          <w:spacing w:val="0"/>
          <w:sz w:val="24"/>
          <w:szCs w:val="24"/>
          <w:u w:val="none"/>
          <w:lang w:val="en-US" w:eastAsia="zh-CN"/>
        </w:rPr>
      </w:pPr>
      <w:r>
        <w:rPr>
          <w:rFonts w:hint="eastAsia" w:asciiTheme="minorEastAsia" w:hAnsiTheme="minorEastAsia" w:eastAsiaTheme="minorEastAsia" w:cstheme="minorEastAsia"/>
          <w:iCs/>
          <w:spacing w:val="0"/>
          <w:sz w:val="24"/>
          <w:szCs w:val="24"/>
          <w:lang w:val="en-US" w:eastAsia="zh-CN"/>
        </w:rPr>
        <w:t xml:space="preserve">         </w:t>
      </w:r>
      <w:r>
        <w:rPr>
          <w:rFonts w:hint="eastAsia" w:asciiTheme="minorEastAsia" w:hAnsiTheme="minorEastAsia" w:eastAsiaTheme="minorEastAsia" w:cstheme="minorEastAsia"/>
          <w:iCs w:val="0"/>
          <w:spacing w:val="0"/>
          <w:sz w:val="24"/>
          <w:szCs w:val="24"/>
        </w:rPr>
        <w:sym w:font="Wingdings" w:char="00A8"/>
      </w:r>
      <w:r>
        <w:rPr>
          <w:rFonts w:hint="eastAsia" w:asciiTheme="minorEastAsia" w:hAnsiTheme="minorEastAsia" w:eastAsiaTheme="minorEastAsia" w:cstheme="minorEastAsia"/>
          <w:iCs w:val="0"/>
          <w:spacing w:val="0"/>
          <w:sz w:val="24"/>
          <w:szCs w:val="24"/>
        </w:rPr>
        <w:t>否</w:t>
      </w:r>
    </w:p>
    <w:p w14:paraId="18D57582">
      <w:pPr>
        <w:pStyle w:val="15"/>
        <w:keepNext w:val="0"/>
        <w:keepLines w:val="0"/>
        <w:pageBreakBefore w:val="0"/>
        <w:widowControl/>
        <w:numPr>
          <w:ilvl w:val="-1"/>
          <w:numId w:val="0"/>
        </w:numPr>
        <w:wordWrap/>
        <w:overflowPunct/>
        <w:topLinePunct w:val="0"/>
        <w:autoSpaceDE w:val="0"/>
        <w:autoSpaceDN w:val="0"/>
        <w:bidi w:val="0"/>
        <w:adjustRightInd w:val="0"/>
        <w:snapToGrid w:val="0"/>
        <w:spacing w:line="440" w:lineRule="exact"/>
        <w:ind w:firstLine="0" w:firstLineChars="0"/>
        <w:rPr>
          <w:rFonts w:hint="eastAsia" w:asciiTheme="minorEastAsia" w:hAnsiTheme="minorEastAsia" w:eastAsiaTheme="minorEastAsia" w:cstheme="minorEastAsia"/>
          <w:iCs w:val="0"/>
          <w:spacing w:val="0"/>
          <w:kern w:val="2"/>
          <w:sz w:val="24"/>
          <w:szCs w:val="24"/>
          <w:u w:val="none"/>
          <w:lang w:val="en-US" w:eastAsia="zh-CN"/>
        </w:rPr>
      </w:pPr>
      <w:r>
        <w:rPr>
          <w:rFonts w:hint="eastAsia" w:asciiTheme="minorEastAsia" w:hAnsiTheme="minorEastAsia" w:eastAsiaTheme="minorEastAsia" w:cstheme="minorEastAsia"/>
          <w:b w:val="0"/>
          <w:bCs w:val="0"/>
          <w:spacing w:val="0"/>
          <w:sz w:val="24"/>
          <w:szCs w:val="24"/>
          <w:u w:val="none"/>
          <w:lang w:val="en-US" w:eastAsia="zh-CN"/>
        </w:rPr>
        <w:t xml:space="preserve">          </w:t>
      </w:r>
      <w:r>
        <w:rPr>
          <w:rFonts w:hint="eastAsia" w:asciiTheme="minorEastAsia" w:hAnsiTheme="minorEastAsia" w:eastAsiaTheme="minorEastAsia" w:cstheme="minorEastAsia"/>
          <w:b w:val="0"/>
          <w:bCs w:val="0"/>
          <w:spacing w:val="0"/>
          <w:kern w:val="2"/>
          <w:sz w:val="24"/>
          <w:szCs w:val="24"/>
          <w:u w:val="none"/>
          <w:lang w:val="en-US" w:eastAsia="zh-CN"/>
        </w:rPr>
        <w:t>是否涉及绿色产品：</w:t>
      </w:r>
      <w:r>
        <w:rPr>
          <w:rFonts w:hint="eastAsia" w:asciiTheme="minorEastAsia" w:hAnsiTheme="minorEastAsia" w:eastAsiaTheme="minorEastAsia" w:cstheme="minorEastAsia"/>
          <w:iCs w:val="0"/>
          <w:spacing w:val="0"/>
          <w:kern w:val="2"/>
          <w:sz w:val="24"/>
          <w:szCs w:val="24"/>
          <w:u w:val="none"/>
          <w:lang w:val="en-US" w:eastAsia="zh-CN"/>
        </w:rPr>
        <w:t xml:space="preserve"> </w:t>
      </w:r>
    </w:p>
    <w:p w14:paraId="289DD7DE">
      <w:pPr>
        <w:pStyle w:val="15"/>
        <w:keepNext w:val="0"/>
        <w:keepLines w:val="0"/>
        <w:pageBreakBefore w:val="0"/>
        <w:widowControl/>
        <w:wordWrap/>
        <w:overflowPunct/>
        <w:topLinePunct w:val="0"/>
        <w:autoSpaceDE w:val="0"/>
        <w:autoSpaceDN w:val="0"/>
        <w:bidi w:val="0"/>
        <w:adjustRightInd w:val="0"/>
        <w:spacing w:line="440" w:lineRule="exact"/>
        <w:ind w:firstLine="420" w:firstLineChars="0"/>
        <w:rPr>
          <w:rFonts w:hint="eastAsia" w:asciiTheme="minorEastAsia" w:hAnsiTheme="minorEastAsia" w:eastAsiaTheme="minorEastAsia" w:cstheme="minorEastAsia"/>
          <w:spacing w:val="0"/>
          <w:sz w:val="24"/>
          <w:szCs w:val="24"/>
          <w:u w:val="single"/>
          <w:lang w:val="en-US" w:eastAsia="zh-CN"/>
        </w:rPr>
      </w:pPr>
      <w:r>
        <w:rPr>
          <w:rFonts w:hint="eastAsia" w:asciiTheme="minorEastAsia" w:hAnsiTheme="minorEastAsia" w:eastAsiaTheme="minorEastAsia" w:cstheme="minorEastAsia"/>
          <w:iCs w:val="0"/>
          <w:spacing w:val="0"/>
          <w:kern w:val="2"/>
          <w:sz w:val="24"/>
          <w:szCs w:val="24"/>
          <w:u w:val="none"/>
          <w:lang w:val="en-US" w:eastAsia="zh-CN"/>
        </w:rPr>
        <w:t xml:space="preserve">     </w:t>
      </w:r>
      <w:r>
        <w:rPr>
          <w:rFonts w:hint="eastAsia" w:asciiTheme="minorEastAsia" w:hAnsiTheme="minorEastAsia" w:eastAsiaTheme="minorEastAsia" w:cstheme="minorEastAsia"/>
          <w:iCs w:val="0"/>
          <w:spacing w:val="0"/>
          <w:kern w:val="2"/>
          <w:sz w:val="24"/>
          <w:szCs w:val="24"/>
          <w:u w:val="none"/>
        </w:rPr>
        <w:sym w:font="Wingdings" w:char="00A8"/>
      </w:r>
      <w:r>
        <w:rPr>
          <w:rFonts w:hint="eastAsia" w:asciiTheme="minorEastAsia" w:hAnsiTheme="minorEastAsia" w:eastAsiaTheme="minorEastAsia" w:cstheme="minorEastAsia"/>
          <w:iCs w:val="0"/>
          <w:spacing w:val="0"/>
          <w:kern w:val="2"/>
          <w:sz w:val="24"/>
          <w:szCs w:val="24"/>
          <w:u w:val="none"/>
        </w:rPr>
        <w:t>是</w:t>
      </w:r>
      <w:r>
        <w:rPr>
          <w:rFonts w:hint="eastAsia" w:asciiTheme="minorEastAsia" w:hAnsiTheme="minorEastAsia" w:eastAsiaTheme="minorEastAsia" w:cstheme="minorEastAsia"/>
          <w:iCs w:val="0"/>
          <w:spacing w:val="0"/>
          <w:kern w:val="2"/>
          <w:sz w:val="24"/>
          <w:szCs w:val="24"/>
          <w:u w:val="none"/>
          <w:lang w:eastAsia="zh-CN"/>
        </w:rPr>
        <w:t>，绿色产品政府采购相关政策确定的底级品目名称：</w:t>
      </w:r>
      <w:r>
        <w:rPr>
          <w:rFonts w:hint="eastAsia" w:asciiTheme="minorEastAsia" w:hAnsiTheme="minorEastAsia" w:eastAsiaTheme="minorEastAsia" w:cstheme="minorEastAsia"/>
          <w:spacing w:val="0"/>
          <w:sz w:val="24"/>
          <w:szCs w:val="24"/>
          <w:u w:val="single"/>
          <w:lang w:val="en-US" w:eastAsia="zh-CN"/>
        </w:rPr>
        <w:t xml:space="preserve">         </w:t>
      </w:r>
    </w:p>
    <w:p w14:paraId="6B517D87">
      <w:pPr>
        <w:keepNext w:val="0"/>
        <w:keepLines w:val="0"/>
        <w:pageBreakBefore w:val="0"/>
        <w:widowControl/>
        <w:numPr>
          <w:ilvl w:val="-1"/>
          <w:numId w:val="0"/>
        </w:numPr>
        <w:tabs>
          <w:tab w:val="left" w:pos="740"/>
        </w:tabs>
        <w:wordWrap/>
        <w:overflowPunct/>
        <w:topLinePunct w:val="0"/>
        <w:autoSpaceDE w:val="0"/>
        <w:autoSpaceDN w:val="0"/>
        <w:bidi w:val="0"/>
        <w:adjustRightInd w:val="0"/>
        <w:snapToGrid w:val="0"/>
        <w:spacing w:line="440" w:lineRule="exact"/>
        <w:ind w:firstLine="0" w:firstLineChars="0"/>
        <w:rPr>
          <w:rFonts w:hint="eastAsia" w:asciiTheme="minorEastAsia" w:hAnsiTheme="minorEastAsia" w:eastAsiaTheme="minorEastAsia" w:cstheme="minorEastAsia"/>
          <w:iCs/>
          <w:spacing w:val="0"/>
          <w:sz w:val="24"/>
          <w:szCs w:val="24"/>
          <w:lang w:val="en-US" w:eastAsia="zh-CN"/>
        </w:rPr>
      </w:pPr>
      <w:r>
        <w:rPr>
          <w:rFonts w:hint="eastAsia" w:asciiTheme="minorEastAsia" w:hAnsiTheme="minorEastAsia" w:eastAsiaTheme="minorEastAsia" w:cstheme="minorEastAsia"/>
          <w:iCs/>
          <w:spacing w:val="0"/>
          <w:sz w:val="24"/>
          <w:szCs w:val="24"/>
          <w:lang w:val="en-US" w:eastAsia="zh-CN"/>
        </w:rPr>
        <w:t xml:space="preserve">                </w:t>
      </w:r>
      <w:r>
        <w:rPr>
          <w:rFonts w:hint="eastAsia" w:asciiTheme="minorEastAsia" w:hAnsiTheme="minorEastAsia" w:eastAsiaTheme="minorEastAsia" w:cstheme="minorEastAsia"/>
          <w:iCs/>
          <w:spacing w:val="0"/>
          <w:sz w:val="24"/>
          <w:szCs w:val="24"/>
        </w:rPr>
        <w:sym w:font="Wingdings" w:char="00A8"/>
      </w:r>
      <w:r>
        <w:rPr>
          <w:rFonts w:hint="eastAsia" w:asciiTheme="minorEastAsia" w:hAnsiTheme="minorEastAsia" w:eastAsiaTheme="minorEastAsia" w:cstheme="minorEastAsia"/>
          <w:iCs/>
          <w:spacing w:val="0"/>
          <w:sz w:val="24"/>
          <w:szCs w:val="24"/>
          <w:lang w:eastAsia="zh-CN"/>
        </w:rPr>
        <w:t>强制采购</w:t>
      </w:r>
      <w:r>
        <w:rPr>
          <w:rFonts w:hint="eastAsia" w:asciiTheme="minorEastAsia" w:hAnsiTheme="minorEastAsia" w:eastAsiaTheme="minorEastAsia" w:cstheme="minorEastAsia"/>
          <w:iCs/>
          <w:spacing w:val="0"/>
          <w:sz w:val="24"/>
          <w:szCs w:val="24"/>
          <w:lang w:val="en-US" w:eastAsia="zh-CN"/>
        </w:rPr>
        <w:t xml:space="preserve">       </w:t>
      </w:r>
      <w:r>
        <w:rPr>
          <w:rFonts w:hint="eastAsia" w:asciiTheme="minorEastAsia" w:hAnsiTheme="minorEastAsia" w:eastAsiaTheme="minorEastAsia" w:cstheme="minorEastAsia"/>
          <w:iCs/>
          <w:spacing w:val="0"/>
          <w:sz w:val="24"/>
          <w:szCs w:val="24"/>
        </w:rPr>
        <w:sym w:font="Wingdings" w:char="00A8"/>
      </w:r>
      <w:r>
        <w:rPr>
          <w:rFonts w:hint="eastAsia" w:asciiTheme="minorEastAsia" w:hAnsiTheme="minorEastAsia" w:eastAsiaTheme="minorEastAsia" w:cstheme="minorEastAsia"/>
          <w:iCs/>
          <w:spacing w:val="0"/>
          <w:sz w:val="24"/>
          <w:szCs w:val="24"/>
          <w:lang w:eastAsia="zh-CN"/>
        </w:rPr>
        <w:t>优先采购</w:t>
      </w:r>
      <w:r>
        <w:rPr>
          <w:rFonts w:hint="eastAsia" w:asciiTheme="minorEastAsia" w:hAnsiTheme="minorEastAsia" w:eastAsiaTheme="minorEastAsia" w:cstheme="minorEastAsia"/>
          <w:iCs/>
          <w:spacing w:val="0"/>
          <w:sz w:val="24"/>
          <w:szCs w:val="24"/>
          <w:lang w:val="en-US" w:eastAsia="zh-CN"/>
        </w:rPr>
        <w:t xml:space="preserve">    </w:t>
      </w:r>
    </w:p>
    <w:p w14:paraId="04B19F7D">
      <w:pPr>
        <w:pStyle w:val="15"/>
        <w:keepNext w:val="0"/>
        <w:keepLines w:val="0"/>
        <w:pageBreakBefore w:val="0"/>
        <w:widowControl/>
        <w:wordWrap/>
        <w:overflowPunct/>
        <w:topLinePunct w:val="0"/>
        <w:autoSpaceDE w:val="0"/>
        <w:autoSpaceDN w:val="0"/>
        <w:bidi w:val="0"/>
        <w:adjustRightInd w:val="0"/>
        <w:spacing w:line="440" w:lineRule="exact"/>
        <w:ind w:firstLine="420" w:firstLineChars="0"/>
        <w:rPr>
          <w:rFonts w:hint="eastAsia" w:asciiTheme="minorEastAsia" w:hAnsiTheme="minorEastAsia" w:eastAsiaTheme="minorEastAsia" w:cstheme="minorEastAsia"/>
          <w:b w:val="0"/>
          <w:bCs w:val="0"/>
          <w:spacing w:val="0"/>
          <w:sz w:val="24"/>
          <w:szCs w:val="24"/>
          <w:u w:val="none"/>
          <w:lang w:val="en-US" w:eastAsia="zh-CN"/>
        </w:rPr>
      </w:pPr>
      <w:r>
        <w:rPr>
          <w:rFonts w:hint="eastAsia" w:asciiTheme="minorEastAsia" w:hAnsiTheme="minorEastAsia" w:eastAsiaTheme="minorEastAsia" w:cstheme="minorEastAsia"/>
          <w:iCs w:val="0"/>
          <w:spacing w:val="0"/>
          <w:kern w:val="2"/>
          <w:sz w:val="24"/>
          <w:szCs w:val="24"/>
          <w:u w:val="none"/>
          <w:lang w:val="en-US" w:eastAsia="zh-CN"/>
        </w:rPr>
        <w:t xml:space="preserve">     </w:t>
      </w:r>
      <w:r>
        <w:rPr>
          <w:rFonts w:hint="eastAsia" w:asciiTheme="minorEastAsia" w:hAnsiTheme="minorEastAsia" w:eastAsiaTheme="minorEastAsia" w:cstheme="minorEastAsia"/>
          <w:iCs w:val="0"/>
          <w:spacing w:val="0"/>
          <w:kern w:val="2"/>
          <w:sz w:val="24"/>
          <w:szCs w:val="24"/>
          <w:u w:val="none"/>
        </w:rPr>
        <w:sym w:font="Wingdings" w:char="00A8"/>
      </w:r>
      <w:r>
        <w:rPr>
          <w:rFonts w:hint="eastAsia" w:asciiTheme="minorEastAsia" w:hAnsiTheme="minorEastAsia" w:eastAsiaTheme="minorEastAsia" w:cstheme="minorEastAsia"/>
          <w:iCs w:val="0"/>
          <w:spacing w:val="0"/>
          <w:kern w:val="2"/>
          <w:sz w:val="24"/>
          <w:szCs w:val="24"/>
          <w:u w:val="none"/>
        </w:rPr>
        <w:t>否</w:t>
      </w:r>
    </w:p>
    <w:p w14:paraId="5C00CE79">
      <w:pPr>
        <w:keepNext w:val="0"/>
        <w:keepLines w:val="0"/>
        <w:pageBreakBefore w:val="0"/>
        <w:widowControl/>
        <w:numPr>
          <w:ilvl w:val="-1"/>
          <w:numId w:val="0"/>
        </w:numPr>
        <w:wordWrap/>
        <w:overflowPunct/>
        <w:topLinePunct w:val="0"/>
        <w:autoSpaceDE w:val="0"/>
        <w:autoSpaceDN w:val="0"/>
        <w:bidi w:val="0"/>
        <w:adjustRightInd w:val="0"/>
        <w:snapToGrid w:val="0"/>
        <w:spacing w:line="440" w:lineRule="exact"/>
        <w:ind w:firstLine="0" w:firstLineChars="0"/>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 xml:space="preserve">    （1</w:t>
      </w:r>
      <w:r>
        <w:rPr>
          <w:rFonts w:hint="eastAsia" w:asciiTheme="minorEastAsia" w:hAnsiTheme="minorEastAsia" w:eastAsiaTheme="minorEastAsia" w:cstheme="minorEastAsia"/>
          <w:spacing w:val="0"/>
          <w:sz w:val="24"/>
          <w:szCs w:val="24"/>
          <w:lang w:val="en" w:eastAsia="zh-CN"/>
        </w:rPr>
        <w:t>1</w:t>
      </w:r>
      <w:r>
        <w:rPr>
          <w:rFonts w:hint="eastAsia" w:asciiTheme="minorEastAsia" w:hAnsiTheme="minorEastAsia" w:eastAsiaTheme="minorEastAsia" w:cstheme="minorEastAsia"/>
          <w:spacing w:val="0"/>
          <w:sz w:val="24"/>
          <w:szCs w:val="24"/>
          <w:lang w:val="en-US" w:eastAsia="zh-CN"/>
        </w:rPr>
        <w:t>）涉及商品包装和快递包装的，是否参考</w:t>
      </w:r>
      <w:r>
        <w:rPr>
          <w:rFonts w:hint="eastAsia" w:asciiTheme="minorEastAsia" w:hAnsiTheme="minorEastAsia" w:eastAsiaTheme="minorEastAsia" w:cstheme="minorEastAsia"/>
          <w:spacing w:val="0"/>
          <w:sz w:val="24"/>
          <w:szCs w:val="24"/>
        </w:rPr>
        <w:t>《商品包装政府采购需求标准（试行）》、《快递包装政府采购需求标准（试行）》</w:t>
      </w:r>
      <w:r>
        <w:rPr>
          <w:rFonts w:hint="eastAsia" w:asciiTheme="minorEastAsia" w:hAnsiTheme="minorEastAsia" w:eastAsiaTheme="minorEastAsia" w:cstheme="minorEastAsia"/>
          <w:spacing w:val="0"/>
          <w:sz w:val="24"/>
          <w:szCs w:val="24"/>
          <w:lang w:eastAsia="zh-CN"/>
        </w:rPr>
        <w:t>明确产品及相关快递服务的具体包装要求：</w:t>
      </w:r>
    </w:p>
    <w:p w14:paraId="37D0E401">
      <w:pPr>
        <w:keepNext w:val="0"/>
        <w:keepLines w:val="0"/>
        <w:pageBreakBefore w:val="0"/>
        <w:widowControl/>
        <w:numPr>
          <w:ilvl w:val="-1"/>
          <w:numId w:val="0"/>
        </w:numPr>
        <w:wordWrap/>
        <w:overflowPunct/>
        <w:topLinePunct w:val="0"/>
        <w:autoSpaceDE w:val="0"/>
        <w:autoSpaceDN w:val="0"/>
        <w:bidi w:val="0"/>
        <w:adjustRightInd w:val="0"/>
        <w:snapToGrid w:val="0"/>
        <w:spacing w:line="440" w:lineRule="exact"/>
        <w:ind w:firstLine="960" w:firstLineChars="400"/>
        <w:rPr>
          <w:rFonts w:hint="eastAsia" w:asciiTheme="minorEastAsia" w:hAnsiTheme="minorEastAsia" w:eastAsiaTheme="minorEastAsia" w:cstheme="minorEastAsia"/>
          <w:iCs w:val="0"/>
          <w:spacing w:val="0"/>
          <w:sz w:val="24"/>
          <w:szCs w:val="24"/>
          <w:lang w:val="en-US" w:eastAsia="zh-CN"/>
        </w:rPr>
      </w:pPr>
      <w:r>
        <w:rPr>
          <w:rFonts w:hint="eastAsia" w:asciiTheme="minorEastAsia" w:hAnsiTheme="minorEastAsia" w:eastAsiaTheme="minorEastAsia" w:cstheme="minorEastAsia"/>
          <w:iCs w:val="0"/>
          <w:spacing w:val="0"/>
          <w:sz w:val="24"/>
          <w:szCs w:val="24"/>
        </w:rPr>
        <w:sym w:font="Wingdings" w:char="00A8"/>
      </w:r>
      <w:r>
        <w:rPr>
          <w:rFonts w:hint="eastAsia" w:asciiTheme="minorEastAsia" w:hAnsiTheme="minorEastAsia" w:eastAsiaTheme="minorEastAsia" w:cstheme="minorEastAsia"/>
          <w:iCs w:val="0"/>
          <w:spacing w:val="0"/>
          <w:sz w:val="24"/>
          <w:szCs w:val="24"/>
        </w:rPr>
        <w:t xml:space="preserve">是       </w:t>
      </w:r>
      <w:r>
        <w:rPr>
          <w:rFonts w:hint="eastAsia" w:asciiTheme="minorEastAsia" w:hAnsiTheme="minorEastAsia" w:eastAsiaTheme="minorEastAsia" w:cstheme="minorEastAsia"/>
          <w:iCs w:val="0"/>
          <w:spacing w:val="0"/>
          <w:sz w:val="24"/>
          <w:szCs w:val="24"/>
        </w:rPr>
        <w:sym w:font="Wingdings" w:char="00A8"/>
      </w:r>
      <w:r>
        <w:rPr>
          <w:rFonts w:hint="eastAsia" w:asciiTheme="minorEastAsia" w:hAnsiTheme="minorEastAsia" w:eastAsiaTheme="minorEastAsia" w:cstheme="minorEastAsia"/>
          <w:iCs w:val="0"/>
          <w:spacing w:val="0"/>
          <w:sz w:val="24"/>
          <w:szCs w:val="24"/>
        </w:rPr>
        <w:t>否</w:t>
      </w:r>
      <w:r>
        <w:rPr>
          <w:rFonts w:hint="eastAsia" w:asciiTheme="minorEastAsia" w:hAnsiTheme="minorEastAsia" w:eastAsiaTheme="minorEastAsia" w:cstheme="minorEastAsia"/>
          <w:iCs w:val="0"/>
          <w:spacing w:val="0"/>
          <w:sz w:val="24"/>
          <w:szCs w:val="24"/>
          <w:lang w:val="en-US" w:eastAsia="zh-CN"/>
        </w:rPr>
        <w:t xml:space="preserve">      </w:t>
      </w:r>
      <w:r>
        <w:rPr>
          <w:rFonts w:hint="eastAsia" w:asciiTheme="minorEastAsia" w:hAnsiTheme="minorEastAsia" w:eastAsiaTheme="minorEastAsia" w:cstheme="minorEastAsia"/>
          <w:iCs w:val="0"/>
          <w:spacing w:val="0"/>
          <w:sz w:val="24"/>
          <w:szCs w:val="24"/>
        </w:rPr>
        <w:sym w:font="Wingdings" w:char="00A8"/>
      </w:r>
      <w:r>
        <w:rPr>
          <w:rFonts w:hint="eastAsia" w:asciiTheme="minorEastAsia" w:hAnsiTheme="minorEastAsia" w:eastAsiaTheme="minorEastAsia" w:cstheme="minorEastAsia"/>
          <w:iCs w:val="0"/>
          <w:spacing w:val="0"/>
          <w:sz w:val="24"/>
          <w:szCs w:val="24"/>
          <w:lang w:eastAsia="zh-CN"/>
        </w:rPr>
        <w:t>不涉及</w:t>
      </w:r>
    </w:p>
    <w:p w14:paraId="528DA75E">
      <w:pPr>
        <w:keepNext w:val="0"/>
        <w:keepLines w:val="0"/>
        <w:pageBreakBefore w:val="0"/>
        <w:widowControl/>
        <w:numPr>
          <w:ilvl w:val="0"/>
          <w:numId w:val="2"/>
        </w:numPr>
        <w:wordWrap/>
        <w:overflowPunct/>
        <w:topLinePunct w:val="0"/>
        <w:autoSpaceDE w:val="0"/>
        <w:autoSpaceDN w:val="0"/>
        <w:bidi w:val="0"/>
        <w:adjustRightInd w:val="0"/>
        <w:snapToGrid w:val="0"/>
        <w:spacing w:line="440" w:lineRule="exact"/>
        <w:ind w:firstLine="482" w:firstLineChars="200"/>
        <w:rPr>
          <w:rFonts w:hint="eastAsia" w:asciiTheme="minorEastAsia" w:hAnsiTheme="minorEastAsia" w:eastAsiaTheme="minorEastAsia" w:cstheme="minorEastAsia"/>
          <w:b/>
          <w:spacing w:val="0"/>
          <w:sz w:val="24"/>
          <w:szCs w:val="24"/>
          <w:highlight w:val="none"/>
        </w:rPr>
      </w:pPr>
      <w:r>
        <w:rPr>
          <w:rFonts w:hint="eastAsia" w:asciiTheme="minorEastAsia" w:hAnsiTheme="minorEastAsia" w:eastAsiaTheme="minorEastAsia" w:cstheme="minorEastAsia"/>
          <w:b/>
          <w:spacing w:val="0"/>
          <w:sz w:val="24"/>
          <w:szCs w:val="24"/>
          <w:highlight w:val="none"/>
        </w:rPr>
        <w:t>合同金额</w:t>
      </w:r>
    </w:p>
    <w:p w14:paraId="2DE635B3">
      <w:pPr>
        <w:keepNext w:val="0"/>
        <w:keepLines w:val="0"/>
        <w:pageBreakBefore w:val="0"/>
        <w:widowControl/>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（1）合同金额小写：</w:t>
      </w:r>
      <w:r>
        <w:rPr>
          <w:rFonts w:hint="eastAsia" w:asciiTheme="minorEastAsia" w:hAnsiTheme="minorEastAsia" w:eastAsiaTheme="minorEastAsia" w:cstheme="minorEastAsia"/>
          <w:spacing w:val="0"/>
          <w:sz w:val="24"/>
          <w:szCs w:val="24"/>
          <w:u w:val="single"/>
        </w:rPr>
        <w:t xml:space="preserve">                 </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rPr>
        <w:t xml:space="preserve">      </w:t>
      </w:r>
    </w:p>
    <w:p w14:paraId="48285336">
      <w:pPr>
        <w:keepNext w:val="0"/>
        <w:keepLines w:val="0"/>
        <w:pageBreakBefore w:val="0"/>
        <w:widowControl/>
        <w:wordWrap/>
        <w:overflowPunct/>
        <w:topLinePunct w:val="0"/>
        <w:autoSpaceDE w:val="0"/>
        <w:autoSpaceDN w:val="0"/>
        <w:bidi w:val="0"/>
        <w:adjustRightInd w:val="0"/>
        <w:snapToGrid w:val="0"/>
        <w:spacing w:line="440" w:lineRule="exact"/>
        <w:ind w:left="0" w:firstLine="0" w:firstLineChars="0"/>
        <w:rPr>
          <w:rFonts w:hint="eastAsia" w:asciiTheme="minorEastAsia" w:hAnsiTheme="minorEastAsia" w:eastAsiaTheme="minorEastAsia" w:cstheme="minorEastAsia"/>
          <w:spacing w:val="0"/>
          <w:sz w:val="24"/>
          <w:szCs w:val="24"/>
          <w:u w:val="single"/>
        </w:rPr>
      </w:pPr>
      <w:r>
        <w:rPr>
          <w:rFonts w:hint="eastAsia" w:asciiTheme="minorEastAsia" w:hAnsiTheme="minorEastAsia" w:eastAsiaTheme="minorEastAsia" w:cstheme="minorEastAsia"/>
          <w:spacing w:val="0"/>
          <w:sz w:val="24"/>
          <w:szCs w:val="24"/>
          <w:lang w:val="en-US" w:eastAsia="zh-CN"/>
        </w:rPr>
        <w:t xml:space="preserve">                 </w:t>
      </w:r>
      <w:r>
        <w:rPr>
          <w:rFonts w:hint="eastAsia" w:asciiTheme="minorEastAsia" w:hAnsiTheme="minorEastAsia" w:eastAsiaTheme="minorEastAsia" w:cstheme="minorEastAsia"/>
          <w:spacing w:val="0"/>
          <w:sz w:val="24"/>
          <w:szCs w:val="24"/>
        </w:rPr>
        <w:t>大写：</w:t>
      </w:r>
      <w:r>
        <w:rPr>
          <w:rFonts w:hint="eastAsia" w:asciiTheme="minorEastAsia" w:hAnsiTheme="minorEastAsia" w:eastAsiaTheme="minorEastAsia" w:cstheme="minorEastAsia"/>
          <w:spacing w:val="0"/>
          <w:sz w:val="24"/>
          <w:szCs w:val="24"/>
          <w:u w:val="single"/>
        </w:rPr>
        <w:t xml:space="preserve">           </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rPr>
        <w:t xml:space="preserve">     </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rPr>
        <w:t xml:space="preserve">      </w:t>
      </w:r>
    </w:p>
    <w:p w14:paraId="67C60DCF">
      <w:pPr>
        <w:keepNext w:val="0"/>
        <w:keepLines w:val="0"/>
        <w:pageBreakBefore w:val="0"/>
        <w:widowControl/>
        <w:wordWrap/>
        <w:overflowPunct/>
        <w:topLinePunct w:val="0"/>
        <w:autoSpaceDE w:val="0"/>
        <w:autoSpaceDN w:val="0"/>
        <w:bidi w:val="0"/>
        <w:adjustRightInd w:val="0"/>
        <w:snapToGrid w:val="0"/>
        <w:spacing w:line="440" w:lineRule="exact"/>
        <w:ind w:firstLine="0" w:firstLineChars="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 xml:space="preserve">         </w:t>
      </w:r>
      <w:r>
        <w:rPr>
          <w:rFonts w:hint="eastAsia" w:asciiTheme="minorEastAsia" w:hAnsiTheme="minorEastAsia" w:eastAsiaTheme="minorEastAsia" w:cstheme="minorEastAsia"/>
          <w:spacing w:val="0"/>
          <w:sz w:val="24"/>
          <w:szCs w:val="24"/>
        </w:rPr>
        <w:t>分包金额</w:t>
      </w:r>
      <w:r>
        <w:rPr>
          <w:rFonts w:hint="eastAsia" w:asciiTheme="minorEastAsia" w:hAnsiTheme="minorEastAsia" w:eastAsiaTheme="minorEastAsia" w:cstheme="minorEastAsia"/>
          <w:spacing w:val="0"/>
          <w:sz w:val="24"/>
          <w:szCs w:val="24"/>
          <w:lang w:eastAsia="zh-CN"/>
        </w:rPr>
        <w:t>（如有）</w:t>
      </w:r>
      <w:r>
        <w:rPr>
          <w:rFonts w:hint="eastAsia" w:asciiTheme="minorEastAsia" w:hAnsiTheme="minorEastAsia" w:eastAsiaTheme="minorEastAsia" w:cstheme="minorEastAsia"/>
          <w:spacing w:val="0"/>
          <w:sz w:val="24"/>
          <w:szCs w:val="24"/>
        </w:rPr>
        <w:t>小写：</w:t>
      </w:r>
      <w:r>
        <w:rPr>
          <w:rFonts w:hint="eastAsia" w:asciiTheme="minorEastAsia" w:hAnsiTheme="minorEastAsia" w:eastAsiaTheme="minorEastAsia" w:cstheme="minorEastAsia"/>
          <w:spacing w:val="0"/>
          <w:sz w:val="24"/>
          <w:szCs w:val="24"/>
          <w:u w:val="single"/>
        </w:rPr>
        <w:t xml:space="preserve">                   </w:t>
      </w:r>
    </w:p>
    <w:p w14:paraId="2F495AB7">
      <w:pPr>
        <w:keepNext w:val="0"/>
        <w:keepLines w:val="0"/>
        <w:pageBreakBefore w:val="0"/>
        <w:widowControl/>
        <w:wordWrap/>
        <w:overflowPunct/>
        <w:topLinePunct w:val="0"/>
        <w:autoSpaceDE w:val="0"/>
        <w:autoSpaceDN w:val="0"/>
        <w:bidi w:val="0"/>
        <w:adjustRightInd w:val="0"/>
        <w:snapToGrid w:val="0"/>
        <w:spacing w:line="440" w:lineRule="exact"/>
        <w:ind w:firstLine="0" w:firstLineChars="0"/>
        <w:rPr>
          <w:rFonts w:hint="eastAsia" w:asciiTheme="minorEastAsia" w:hAnsiTheme="minorEastAsia" w:eastAsiaTheme="minorEastAsia" w:cstheme="minorEastAsia"/>
          <w:spacing w:val="0"/>
          <w:sz w:val="24"/>
          <w:szCs w:val="24"/>
          <w:u w:val="single"/>
        </w:rPr>
      </w:pPr>
      <w:r>
        <w:rPr>
          <w:rFonts w:hint="eastAsia" w:asciiTheme="minorEastAsia" w:hAnsiTheme="minorEastAsia" w:eastAsiaTheme="minorEastAsia" w:cstheme="minorEastAsia"/>
          <w:spacing w:val="0"/>
          <w:sz w:val="24"/>
          <w:szCs w:val="24"/>
          <w:lang w:val="en-US" w:eastAsia="zh-CN"/>
        </w:rPr>
        <w:t xml:space="preserve">                     </w:t>
      </w:r>
      <w:r>
        <w:rPr>
          <w:rFonts w:hint="eastAsia" w:asciiTheme="minorEastAsia" w:hAnsiTheme="minorEastAsia" w:eastAsiaTheme="minorEastAsia" w:cstheme="minorEastAsia"/>
          <w:spacing w:val="0"/>
          <w:sz w:val="24"/>
          <w:szCs w:val="24"/>
        </w:rPr>
        <w:t>大写：</w:t>
      </w:r>
      <w:r>
        <w:rPr>
          <w:rFonts w:hint="eastAsia" w:asciiTheme="minorEastAsia" w:hAnsiTheme="minorEastAsia" w:eastAsiaTheme="minorEastAsia" w:cstheme="minorEastAsia"/>
          <w:spacing w:val="0"/>
          <w:sz w:val="24"/>
          <w:szCs w:val="24"/>
          <w:u w:val="single"/>
        </w:rPr>
        <w:t xml:space="preserve">                   </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rPr>
        <w:t xml:space="preserve">   </w:t>
      </w:r>
    </w:p>
    <w:p w14:paraId="38E673EF">
      <w:pPr>
        <w:keepNext w:val="0"/>
        <w:keepLines w:val="0"/>
        <w:pageBreakBefore w:val="0"/>
        <w:widowControl/>
        <w:wordWrap/>
        <w:overflowPunct/>
        <w:topLinePunct w:val="0"/>
        <w:autoSpaceDE w:val="0"/>
        <w:autoSpaceDN w:val="0"/>
        <w:bidi w:val="0"/>
        <w:adjustRightInd w:val="0"/>
        <w:snapToGrid w:val="0"/>
        <w:spacing w:line="440" w:lineRule="exact"/>
        <w:ind w:firstLine="0" w:firstLineChars="0"/>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 xml:space="preserve">    （注：固定单价合同应填写单价和最高限价）</w:t>
      </w:r>
    </w:p>
    <w:p w14:paraId="35E9B39D">
      <w:pPr>
        <w:keepNext w:val="0"/>
        <w:keepLines w:val="0"/>
        <w:pageBreakBefore w:val="0"/>
        <w:widowControl/>
        <w:numPr>
          <w:ilvl w:val="-1"/>
          <w:numId w:val="0"/>
        </w:numPr>
        <w:wordWrap/>
        <w:overflowPunct/>
        <w:topLinePunct w:val="0"/>
        <w:autoSpaceDE w:val="0"/>
        <w:autoSpaceDN w:val="0"/>
        <w:bidi w:val="0"/>
        <w:adjustRightInd w:val="0"/>
        <w:snapToGrid w:val="0"/>
        <w:spacing w:line="440" w:lineRule="exact"/>
        <w:ind w:firstLine="0" w:firstLineChars="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 xml:space="preserve">    </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lang w:val="en-US" w:eastAsia="zh-CN"/>
        </w:rPr>
        <w:t>2</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合同定价方式</w:t>
      </w:r>
      <w:r>
        <w:rPr>
          <w:rFonts w:hint="eastAsia" w:asciiTheme="minorEastAsia" w:hAnsiTheme="minorEastAsia" w:eastAsiaTheme="minorEastAsia" w:cstheme="minorEastAsia"/>
          <w:spacing w:val="0"/>
          <w:sz w:val="24"/>
          <w:szCs w:val="24"/>
          <w:lang w:eastAsia="zh-CN"/>
        </w:rPr>
        <w:t>（采用组合定价方式的，可以勾选多项）</w:t>
      </w:r>
      <w:r>
        <w:rPr>
          <w:rFonts w:hint="eastAsia" w:asciiTheme="minorEastAsia" w:hAnsiTheme="minorEastAsia" w:eastAsiaTheme="minorEastAsia" w:cstheme="minorEastAsia"/>
          <w:spacing w:val="0"/>
          <w:sz w:val="24"/>
          <w:szCs w:val="24"/>
        </w:rPr>
        <w:t>：</w:t>
      </w:r>
    </w:p>
    <w:p w14:paraId="01B7719A">
      <w:pPr>
        <w:keepNext w:val="0"/>
        <w:keepLines w:val="0"/>
        <w:pageBreakBefore w:val="0"/>
        <w:widowControl/>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iCs/>
          <w:spacing w:val="0"/>
          <w:sz w:val="24"/>
          <w:szCs w:val="24"/>
          <w:lang w:val="en-US" w:eastAsia="zh-CN"/>
        </w:rPr>
        <w:t xml:space="preserve">  </w:t>
      </w:r>
      <w:r>
        <w:rPr>
          <w:rFonts w:hint="eastAsia" w:asciiTheme="minorEastAsia" w:hAnsiTheme="minorEastAsia" w:eastAsiaTheme="minorEastAsia" w:cstheme="minorEastAsia"/>
          <w:iCs/>
          <w:spacing w:val="0"/>
          <w:sz w:val="24"/>
          <w:szCs w:val="24"/>
        </w:rPr>
        <w:sym w:font="Wingdings" w:char="00A8"/>
      </w:r>
      <w:r>
        <w:rPr>
          <w:rFonts w:hint="eastAsia" w:asciiTheme="minorEastAsia" w:hAnsiTheme="minorEastAsia" w:eastAsiaTheme="minorEastAsia" w:cstheme="minorEastAsia"/>
          <w:iCs/>
          <w:spacing w:val="0"/>
          <w:sz w:val="24"/>
          <w:szCs w:val="24"/>
        </w:rPr>
        <w:t xml:space="preserve">固定总价 </w:t>
      </w:r>
      <w:r>
        <w:rPr>
          <w:rFonts w:hint="eastAsia" w:asciiTheme="minorEastAsia" w:hAnsiTheme="minorEastAsia" w:eastAsiaTheme="minorEastAsia" w:cstheme="minorEastAsia"/>
          <w:iCs/>
          <w:spacing w:val="0"/>
          <w:sz w:val="24"/>
          <w:szCs w:val="24"/>
        </w:rPr>
        <w:sym w:font="Wingdings" w:char="00A8"/>
      </w:r>
      <w:r>
        <w:rPr>
          <w:rFonts w:hint="eastAsia" w:asciiTheme="minorEastAsia" w:hAnsiTheme="minorEastAsia" w:eastAsiaTheme="minorEastAsia" w:cstheme="minorEastAsia"/>
          <w:iCs/>
          <w:spacing w:val="0"/>
          <w:sz w:val="24"/>
          <w:szCs w:val="24"/>
        </w:rPr>
        <w:t>固定单价</w:t>
      </w:r>
      <w:r>
        <w:rPr>
          <w:rFonts w:hint="eastAsia" w:asciiTheme="minorEastAsia" w:hAnsiTheme="minorEastAsia" w:eastAsiaTheme="minorEastAsia" w:cstheme="minorEastAsia"/>
          <w:iCs/>
          <w:spacing w:val="0"/>
          <w:sz w:val="24"/>
          <w:szCs w:val="24"/>
          <w:lang w:val="en-US" w:eastAsia="zh-CN"/>
        </w:rPr>
        <w:t xml:space="preserve"> </w:t>
      </w:r>
      <w:r>
        <w:rPr>
          <w:rFonts w:hint="eastAsia" w:asciiTheme="minorEastAsia" w:hAnsiTheme="minorEastAsia" w:eastAsiaTheme="minorEastAsia" w:cstheme="minorEastAsia"/>
          <w:iCs/>
          <w:spacing w:val="0"/>
          <w:sz w:val="24"/>
          <w:szCs w:val="24"/>
        </w:rPr>
        <w:sym w:font="Wingdings" w:char="00A8"/>
      </w:r>
      <w:r>
        <w:rPr>
          <w:rFonts w:hint="eastAsia" w:asciiTheme="minorEastAsia" w:hAnsiTheme="minorEastAsia" w:eastAsiaTheme="minorEastAsia" w:cstheme="minorEastAsia"/>
          <w:iCs/>
          <w:spacing w:val="0"/>
          <w:sz w:val="24"/>
          <w:szCs w:val="24"/>
          <w:lang w:eastAsia="zh-CN"/>
        </w:rPr>
        <w:t>固定费率</w:t>
      </w:r>
      <w:r>
        <w:rPr>
          <w:rFonts w:hint="eastAsia" w:asciiTheme="minorEastAsia" w:hAnsiTheme="minorEastAsia" w:eastAsiaTheme="minorEastAsia" w:cstheme="minorEastAsia"/>
          <w:iCs/>
          <w:spacing w:val="0"/>
          <w:sz w:val="24"/>
          <w:szCs w:val="24"/>
        </w:rPr>
        <w:t xml:space="preserve"> </w:t>
      </w:r>
      <w:r>
        <w:rPr>
          <w:rFonts w:hint="eastAsia" w:asciiTheme="minorEastAsia" w:hAnsiTheme="minorEastAsia" w:eastAsiaTheme="minorEastAsia" w:cstheme="minorEastAsia"/>
          <w:iCs/>
          <w:spacing w:val="0"/>
          <w:sz w:val="24"/>
          <w:szCs w:val="24"/>
        </w:rPr>
        <w:sym w:font="Wingdings" w:char="00A8"/>
      </w:r>
      <w:r>
        <w:rPr>
          <w:rFonts w:hint="eastAsia" w:asciiTheme="minorEastAsia" w:hAnsiTheme="minorEastAsia" w:eastAsiaTheme="minorEastAsia" w:cstheme="minorEastAsia"/>
          <w:iCs/>
          <w:spacing w:val="0"/>
          <w:sz w:val="24"/>
          <w:szCs w:val="24"/>
        </w:rPr>
        <w:t xml:space="preserve">成本补偿 </w:t>
      </w:r>
      <w:r>
        <w:rPr>
          <w:rFonts w:hint="eastAsia" w:asciiTheme="minorEastAsia" w:hAnsiTheme="minorEastAsia" w:eastAsiaTheme="minorEastAsia" w:cstheme="minorEastAsia"/>
          <w:iCs/>
          <w:spacing w:val="0"/>
          <w:sz w:val="24"/>
          <w:szCs w:val="24"/>
        </w:rPr>
        <w:sym w:font="Wingdings" w:char="00A8"/>
      </w:r>
      <w:r>
        <w:rPr>
          <w:rFonts w:hint="eastAsia" w:asciiTheme="minorEastAsia" w:hAnsiTheme="minorEastAsia" w:eastAsiaTheme="minorEastAsia" w:cstheme="minorEastAsia"/>
          <w:iCs/>
          <w:spacing w:val="0"/>
          <w:sz w:val="24"/>
          <w:szCs w:val="24"/>
        </w:rPr>
        <w:t>绩效激励</w:t>
      </w:r>
      <w:r>
        <w:rPr>
          <w:rFonts w:hint="eastAsia" w:asciiTheme="minorEastAsia" w:hAnsiTheme="minorEastAsia" w:eastAsiaTheme="minorEastAsia" w:cstheme="minorEastAsia"/>
          <w:iCs/>
          <w:spacing w:val="0"/>
          <w:sz w:val="24"/>
          <w:szCs w:val="24"/>
          <w:lang w:val="en-US" w:eastAsia="zh-CN"/>
        </w:rPr>
        <w:t xml:space="preserve"> </w:t>
      </w:r>
      <w:r>
        <w:rPr>
          <w:rFonts w:hint="eastAsia" w:asciiTheme="minorEastAsia" w:hAnsiTheme="minorEastAsia" w:eastAsiaTheme="minorEastAsia" w:cstheme="minorEastAsia"/>
          <w:iCs/>
          <w:spacing w:val="0"/>
          <w:sz w:val="24"/>
          <w:szCs w:val="24"/>
        </w:rPr>
        <w:sym w:font="Wingdings" w:char="00A8"/>
      </w:r>
      <w:r>
        <w:rPr>
          <w:rFonts w:hint="eastAsia" w:asciiTheme="minorEastAsia" w:hAnsiTheme="minorEastAsia" w:eastAsiaTheme="minorEastAsia" w:cstheme="minorEastAsia"/>
          <w:iCs/>
          <w:spacing w:val="0"/>
          <w:sz w:val="24"/>
          <w:szCs w:val="24"/>
          <w:lang w:eastAsia="zh-CN"/>
        </w:rPr>
        <w:t>其他</w:t>
      </w:r>
      <w:r>
        <w:rPr>
          <w:rFonts w:hint="eastAsia" w:asciiTheme="minorEastAsia" w:hAnsiTheme="minorEastAsia" w:eastAsiaTheme="minorEastAsia" w:cstheme="minorEastAsia"/>
          <w:spacing w:val="0"/>
          <w:sz w:val="24"/>
          <w:szCs w:val="24"/>
          <w:u w:val="single"/>
        </w:rPr>
        <w:t xml:space="preserve">       </w:t>
      </w:r>
    </w:p>
    <w:p w14:paraId="382BB0D6">
      <w:pPr>
        <w:pStyle w:val="18"/>
        <w:keepNext w:val="0"/>
        <w:keepLines w:val="0"/>
        <w:pageBreakBefore w:val="0"/>
        <w:widowControl/>
        <w:wordWrap/>
        <w:overflowPunct/>
        <w:topLinePunct w:val="0"/>
        <w:autoSpaceDE w:val="0"/>
        <w:autoSpaceDN w:val="0"/>
        <w:bidi w:val="0"/>
        <w:adjustRightInd w:val="0"/>
        <w:spacing w:line="440" w:lineRule="exact"/>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3</w:t>
      </w:r>
      <w:r>
        <w:rPr>
          <w:rFonts w:hint="eastAsia" w:asciiTheme="minorEastAsia" w:hAnsiTheme="minorEastAsia" w:eastAsiaTheme="minorEastAsia" w:cstheme="minorEastAsia"/>
          <w:spacing w:val="0"/>
          <w:sz w:val="24"/>
          <w:szCs w:val="24"/>
        </w:rPr>
        <w:t>）付款方式（按项目实际勾选填写）：</w:t>
      </w:r>
    </w:p>
    <w:p w14:paraId="4F6B3CA5">
      <w:pPr>
        <w:keepNext w:val="0"/>
        <w:keepLines w:val="0"/>
        <w:pageBreakBefore w:val="0"/>
        <w:widowControl/>
        <w:wordWrap/>
        <w:overflowPunct/>
        <w:topLinePunct w:val="0"/>
        <w:autoSpaceDE w:val="0"/>
        <w:autoSpaceDN w:val="0"/>
        <w:bidi w:val="0"/>
        <w:adjustRightInd w:val="0"/>
        <w:snapToGrid w:val="0"/>
        <w:spacing w:line="440" w:lineRule="exact"/>
        <w:ind w:firstLine="720" w:firstLineChars="300"/>
        <w:rPr>
          <w:rFonts w:hint="eastAsia" w:asciiTheme="minorEastAsia" w:hAnsiTheme="minorEastAsia" w:eastAsiaTheme="minorEastAsia" w:cstheme="minorEastAsia"/>
          <w:spacing w:val="0"/>
          <w:sz w:val="24"/>
          <w:szCs w:val="24"/>
          <w:u w:val="single"/>
        </w:rPr>
      </w:pPr>
      <w:r>
        <w:rPr>
          <w:rFonts w:hint="eastAsia" w:asciiTheme="minorEastAsia" w:hAnsiTheme="minorEastAsia" w:eastAsiaTheme="minorEastAsia" w:cstheme="minorEastAsia"/>
          <w:spacing w:val="0"/>
          <w:sz w:val="24"/>
          <w:szCs w:val="24"/>
        </w:rPr>
        <w:sym w:font="Wingdings" w:char="00A8"/>
      </w:r>
      <w:r>
        <w:rPr>
          <w:rFonts w:hint="eastAsia" w:asciiTheme="minorEastAsia" w:hAnsiTheme="minorEastAsia" w:eastAsiaTheme="minorEastAsia" w:cstheme="minorEastAsia"/>
          <w:spacing w:val="0"/>
          <w:sz w:val="24"/>
          <w:szCs w:val="24"/>
        </w:rPr>
        <w:t>全额付款：</w:t>
      </w:r>
      <w:r>
        <w:rPr>
          <w:rFonts w:hint="eastAsia" w:asciiTheme="minorEastAsia" w:hAnsiTheme="minorEastAsia" w:eastAsiaTheme="minorEastAsia" w:cstheme="minorEastAsia"/>
          <w:spacing w:val="0"/>
          <w:sz w:val="24"/>
          <w:szCs w:val="24"/>
          <w:u w:val="single"/>
        </w:rPr>
        <w:t xml:space="preserve">     （应</w:t>
      </w:r>
      <w:r>
        <w:rPr>
          <w:rFonts w:hint="eastAsia" w:asciiTheme="minorEastAsia" w:hAnsiTheme="minorEastAsia" w:eastAsiaTheme="minorEastAsia" w:cstheme="minorEastAsia"/>
          <w:spacing w:val="0"/>
          <w:sz w:val="24"/>
          <w:szCs w:val="24"/>
          <w:u w:val="single"/>
          <w:lang w:eastAsia="zh-CN"/>
        </w:rPr>
        <w:t>明确</w:t>
      </w:r>
      <w:r>
        <w:rPr>
          <w:rFonts w:hint="eastAsia" w:asciiTheme="minorEastAsia" w:hAnsiTheme="minorEastAsia" w:eastAsiaTheme="minorEastAsia" w:cstheme="minorEastAsia"/>
          <w:spacing w:val="0"/>
          <w:sz w:val="24"/>
          <w:szCs w:val="24"/>
          <w:u w:val="single"/>
        </w:rPr>
        <w:t>一次性支付合同款项</w:t>
      </w:r>
      <w:r>
        <w:rPr>
          <w:rFonts w:hint="eastAsia" w:asciiTheme="minorEastAsia" w:hAnsiTheme="minorEastAsia" w:eastAsiaTheme="minorEastAsia" w:cstheme="minorEastAsia"/>
          <w:spacing w:val="0"/>
          <w:sz w:val="24"/>
          <w:szCs w:val="24"/>
          <w:u w:val="single"/>
          <w:lang w:eastAsia="zh-CN"/>
        </w:rPr>
        <w:t>的条件</w:t>
      </w:r>
      <w:r>
        <w:rPr>
          <w:rFonts w:hint="eastAsia" w:asciiTheme="minorEastAsia" w:hAnsiTheme="minorEastAsia" w:eastAsiaTheme="minorEastAsia" w:cstheme="minorEastAsia"/>
          <w:spacing w:val="0"/>
          <w:sz w:val="24"/>
          <w:szCs w:val="24"/>
          <w:u w:val="single"/>
        </w:rPr>
        <w:t xml:space="preserve">）                    </w:t>
      </w:r>
    </w:p>
    <w:p w14:paraId="28C9AE8A">
      <w:pPr>
        <w:keepNext w:val="0"/>
        <w:keepLines w:val="0"/>
        <w:pageBreakBefore w:val="0"/>
        <w:widowControl/>
        <w:wordWrap/>
        <w:overflowPunct/>
        <w:topLinePunct w:val="0"/>
        <w:autoSpaceDE w:val="0"/>
        <w:autoSpaceDN w:val="0"/>
        <w:bidi w:val="0"/>
        <w:adjustRightInd w:val="0"/>
        <w:snapToGrid w:val="0"/>
        <w:spacing w:line="440" w:lineRule="exact"/>
        <w:ind w:firstLine="720" w:firstLineChars="30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sym w:font="Wingdings" w:char="00A8"/>
      </w:r>
      <w:r>
        <w:rPr>
          <w:rFonts w:hint="eastAsia" w:asciiTheme="minorEastAsia" w:hAnsiTheme="minorEastAsia" w:eastAsiaTheme="minorEastAsia" w:cstheme="minorEastAsia"/>
          <w:spacing w:val="0"/>
          <w:sz w:val="24"/>
          <w:szCs w:val="24"/>
        </w:rPr>
        <w:t>分期付款：</w:t>
      </w:r>
      <w:r>
        <w:rPr>
          <w:rFonts w:hint="eastAsia" w:asciiTheme="minorEastAsia" w:hAnsiTheme="minorEastAsia" w:eastAsiaTheme="minorEastAsia" w:cstheme="minorEastAsia"/>
          <w:spacing w:val="0"/>
          <w:sz w:val="24"/>
          <w:szCs w:val="24"/>
          <w:u w:val="single"/>
        </w:rPr>
        <w:t xml:space="preserve">  （应明确分期支付合同款项的各期比例和支付条件</w:t>
      </w:r>
      <w:r>
        <w:rPr>
          <w:rFonts w:hint="eastAsia" w:asciiTheme="minorEastAsia" w:hAnsiTheme="minorEastAsia" w:eastAsiaTheme="minorEastAsia" w:cstheme="minorEastAsia"/>
          <w:spacing w:val="0"/>
          <w:sz w:val="24"/>
          <w:szCs w:val="24"/>
          <w:u w:val="single"/>
          <w:lang w:eastAsia="zh-CN"/>
        </w:rPr>
        <w:t>，各期支付条件应与分期履约验收情况挂钩</w:t>
      </w:r>
      <w:r>
        <w:rPr>
          <w:rFonts w:hint="eastAsia" w:asciiTheme="minorEastAsia" w:hAnsiTheme="minorEastAsia" w:eastAsiaTheme="minorEastAsia" w:cstheme="minorEastAsia"/>
          <w:spacing w:val="0"/>
          <w:sz w:val="24"/>
          <w:szCs w:val="24"/>
          <w:u w:val="single"/>
        </w:rPr>
        <w:t xml:space="preserve">） </w:t>
      </w:r>
      <w:r>
        <w:rPr>
          <w:rFonts w:hint="eastAsia" w:asciiTheme="minorEastAsia" w:hAnsiTheme="minorEastAsia" w:eastAsiaTheme="minorEastAsia" w:cstheme="minorEastAsia"/>
          <w:spacing w:val="0"/>
          <w:sz w:val="24"/>
          <w:szCs w:val="24"/>
          <w:u w:val="none"/>
          <w:lang w:eastAsia="zh-CN"/>
        </w:rPr>
        <w:t>，</w:t>
      </w:r>
      <w:r>
        <w:rPr>
          <w:rFonts w:hint="eastAsia" w:asciiTheme="minorEastAsia" w:hAnsiTheme="minorEastAsia" w:eastAsiaTheme="minorEastAsia" w:cstheme="minorEastAsia"/>
          <w:spacing w:val="0"/>
          <w:sz w:val="24"/>
          <w:szCs w:val="24"/>
          <w:lang w:eastAsia="zh-CN"/>
        </w:rPr>
        <w:t>其中涉及预付款的</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u w:val="single"/>
        </w:rPr>
        <w:t xml:space="preserve"> （应明确预付款的支付比例和支付条件） </w:t>
      </w:r>
    </w:p>
    <w:p w14:paraId="59C5B45E">
      <w:pPr>
        <w:keepNext w:val="0"/>
        <w:keepLines w:val="0"/>
        <w:pageBreakBefore w:val="0"/>
        <w:widowControl/>
        <w:wordWrap/>
        <w:overflowPunct/>
        <w:topLinePunct w:val="0"/>
        <w:autoSpaceDE w:val="0"/>
        <w:autoSpaceDN w:val="0"/>
        <w:bidi w:val="0"/>
        <w:adjustRightInd w:val="0"/>
        <w:snapToGrid w:val="0"/>
        <w:spacing w:line="440" w:lineRule="exact"/>
        <w:ind w:firstLine="720" w:firstLineChars="300"/>
        <w:rPr>
          <w:rFonts w:hint="eastAsia" w:asciiTheme="minorEastAsia" w:hAnsiTheme="minorEastAsia" w:eastAsiaTheme="minorEastAsia" w:cstheme="minorEastAsia"/>
          <w:spacing w:val="0"/>
          <w:sz w:val="24"/>
          <w:szCs w:val="24"/>
          <w:u w:val="single"/>
        </w:rPr>
      </w:pPr>
      <w:r>
        <w:rPr>
          <w:rFonts w:hint="eastAsia" w:asciiTheme="minorEastAsia" w:hAnsiTheme="minorEastAsia" w:eastAsiaTheme="minorEastAsia" w:cstheme="minorEastAsia"/>
          <w:spacing w:val="0"/>
          <w:sz w:val="24"/>
          <w:szCs w:val="24"/>
        </w:rPr>
        <w:sym w:font="Wingdings" w:char="00A8"/>
      </w:r>
      <w:r>
        <w:rPr>
          <w:rFonts w:hint="eastAsia" w:asciiTheme="minorEastAsia" w:hAnsiTheme="minorEastAsia" w:eastAsiaTheme="minorEastAsia" w:cstheme="minorEastAsia"/>
          <w:spacing w:val="0"/>
          <w:sz w:val="24"/>
          <w:szCs w:val="24"/>
        </w:rPr>
        <w:t>成本补偿：</w:t>
      </w:r>
      <w:r>
        <w:rPr>
          <w:rFonts w:hint="eastAsia" w:asciiTheme="minorEastAsia" w:hAnsiTheme="minorEastAsia" w:eastAsiaTheme="minorEastAsia" w:cstheme="minorEastAsia"/>
          <w:spacing w:val="0"/>
          <w:sz w:val="24"/>
          <w:szCs w:val="24"/>
          <w:u w:val="single"/>
        </w:rPr>
        <w:t xml:space="preserve">      （应明确按照成本补偿方式的支付方式和支付条件）   </w:t>
      </w:r>
    </w:p>
    <w:p w14:paraId="0193C5C6">
      <w:pPr>
        <w:keepNext w:val="0"/>
        <w:keepLines w:val="0"/>
        <w:pageBreakBefore w:val="0"/>
        <w:widowControl/>
        <w:wordWrap/>
        <w:overflowPunct/>
        <w:topLinePunct w:val="0"/>
        <w:autoSpaceDE w:val="0"/>
        <w:autoSpaceDN w:val="0"/>
        <w:bidi w:val="0"/>
        <w:adjustRightInd w:val="0"/>
        <w:snapToGrid w:val="0"/>
        <w:spacing w:line="440" w:lineRule="exact"/>
        <w:ind w:firstLine="720" w:firstLineChars="30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sym w:font="Wingdings" w:char="00A8"/>
      </w:r>
      <w:r>
        <w:rPr>
          <w:rFonts w:hint="eastAsia" w:asciiTheme="minorEastAsia" w:hAnsiTheme="minorEastAsia" w:eastAsiaTheme="minorEastAsia" w:cstheme="minorEastAsia"/>
          <w:spacing w:val="0"/>
          <w:sz w:val="24"/>
          <w:szCs w:val="24"/>
        </w:rPr>
        <w:t>绩效激励：</w:t>
      </w:r>
      <w:r>
        <w:rPr>
          <w:rFonts w:hint="eastAsia" w:asciiTheme="minorEastAsia" w:hAnsiTheme="minorEastAsia" w:eastAsiaTheme="minorEastAsia" w:cstheme="minorEastAsia"/>
          <w:spacing w:val="0"/>
          <w:sz w:val="24"/>
          <w:szCs w:val="24"/>
          <w:u w:val="single"/>
        </w:rPr>
        <w:t xml:space="preserve">      （应明确按照绩效激励方式的支付方式和支付条件）   </w:t>
      </w:r>
    </w:p>
    <w:p w14:paraId="7EDE25EF">
      <w:pPr>
        <w:keepNext w:val="0"/>
        <w:keepLines w:val="0"/>
        <w:pageBreakBefore w:val="0"/>
        <w:widowControl/>
        <w:numPr>
          <w:ilvl w:val="0"/>
          <w:numId w:val="2"/>
        </w:numPr>
        <w:wordWrap/>
        <w:overflowPunct/>
        <w:topLinePunct w:val="0"/>
        <w:autoSpaceDE w:val="0"/>
        <w:autoSpaceDN w:val="0"/>
        <w:bidi w:val="0"/>
        <w:adjustRightInd w:val="0"/>
        <w:snapToGrid w:val="0"/>
        <w:spacing w:line="440" w:lineRule="exact"/>
        <w:ind w:firstLine="482" w:firstLineChars="200"/>
        <w:rPr>
          <w:rFonts w:hint="eastAsia" w:asciiTheme="minorEastAsia" w:hAnsiTheme="minorEastAsia" w:eastAsiaTheme="minorEastAsia" w:cstheme="minorEastAsia"/>
          <w:b/>
          <w:bCs w:val="0"/>
          <w:spacing w:val="0"/>
          <w:sz w:val="24"/>
          <w:szCs w:val="24"/>
          <w:u w:val="single"/>
        </w:rPr>
      </w:pPr>
      <w:r>
        <w:rPr>
          <w:rFonts w:hint="eastAsia" w:asciiTheme="minorEastAsia" w:hAnsiTheme="minorEastAsia" w:eastAsiaTheme="minorEastAsia" w:cstheme="minorEastAsia"/>
          <w:b/>
          <w:bCs w:val="0"/>
          <w:spacing w:val="0"/>
          <w:sz w:val="24"/>
          <w:szCs w:val="24"/>
        </w:rPr>
        <w:t>合同履行</w:t>
      </w:r>
    </w:p>
    <w:p w14:paraId="651CF77B">
      <w:pPr>
        <w:keepNext w:val="0"/>
        <w:keepLines w:val="0"/>
        <w:pageBreakBefore w:val="0"/>
        <w:widowControl/>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（1）起始日期：</w:t>
      </w:r>
      <w:r>
        <w:rPr>
          <w:rFonts w:hint="eastAsia" w:asciiTheme="minorEastAsia" w:hAnsiTheme="minorEastAsia" w:eastAsiaTheme="minorEastAsia" w:cstheme="minorEastAsia"/>
          <w:spacing w:val="0"/>
          <w:sz w:val="24"/>
          <w:szCs w:val="24"/>
          <w:u w:val="single"/>
        </w:rPr>
        <w:t xml:space="preserve">    </w:t>
      </w:r>
      <w:r>
        <w:rPr>
          <w:rFonts w:hint="eastAsia" w:asciiTheme="minorEastAsia" w:hAnsiTheme="minorEastAsia" w:eastAsiaTheme="minorEastAsia" w:cstheme="minorEastAsia"/>
          <w:spacing w:val="0"/>
          <w:sz w:val="24"/>
          <w:szCs w:val="24"/>
        </w:rPr>
        <w:t>年</w:t>
      </w:r>
      <w:r>
        <w:rPr>
          <w:rFonts w:hint="eastAsia" w:asciiTheme="minorEastAsia" w:hAnsiTheme="minorEastAsia" w:eastAsiaTheme="minorEastAsia" w:cstheme="minorEastAsia"/>
          <w:spacing w:val="0"/>
          <w:sz w:val="24"/>
          <w:szCs w:val="24"/>
          <w:u w:val="single"/>
        </w:rPr>
        <w:t xml:space="preserve">   </w:t>
      </w:r>
      <w:r>
        <w:rPr>
          <w:rFonts w:hint="eastAsia" w:asciiTheme="minorEastAsia" w:hAnsiTheme="minorEastAsia" w:eastAsiaTheme="minorEastAsia" w:cstheme="minorEastAsia"/>
          <w:spacing w:val="0"/>
          <w:sz w:val="24"/>
          <w:szCs w:val="24"/>
        </w:rPr>
        <w:t>月</w:t>
      </w:r>
      <w:r>
        <w:rPr>
          <w:rFonts w:hint="eastAsia" w:asciiTheme="minorEastAsia" w:hAnsiTheme="minorEastAsia" w:eastAsiaTheme="minorEastAsia" w:cstheme="minorEastAsia"/>
          <w:spacing w:val="0"/>
          <w:sz w:val="24"/>
          <w:szCs w:val="24"/>
          <w:u w:val="single"/>
        </w:rPr>
        <w:t xml:space="preserve">   </w:t>
      </w:r>
      <w:r>
        <w:rPr>
          <w:rFonts w:hint="eastAsia" w:asciiTheme="minorEastAsia" w:hAnsiTheme="minorEastAsia" w:eastAsiaTheme="minorEastAsia" w:cstheme="minorEastAsia"/>
          <w:spacing w:val="0"/>
          <w:sz w:val="24"/>
          <w:szCs w:val="24"/>
        </w:rPr>
        <w:t>日，完成日期：</w:t>
      </w:r>
      <w:r>
        <w:rPr>
          <w:rFonts w:hint="eastAsia" w:asciiTheme="minorEastAsia" w:hAnsiTheme="minorEastAsia" w:eastAsiaTheme="minorEastAsia" w:cstheme="minorEastAsia"/>
          <w:spacing w:val="0"/>
          <w:sz w:val="24"/>
          <w:szCs w:val="24"/>
          <w:u w:val="single"/>
        </w:rPr>
        <w:t xml:space="preserve">    </w:t>
      </w:r>
      <w:r>
        <w:rPr>
          <w:rFonts w:hint="eastAsia" w:asciiTheme="minorEastAsia" w:hAnsiTheme="minorEastAsia" w:eastAsiaTheme="minorEastAsia" w:cstheme="minorEastAsia"/>
          <w:spacing w:val="0"/>
          <w:sz w:val="24"/>
          <w:szCs w:val="24"/>
        </w:rPr>
        <w:t>年</w:t>
      </w:r>
      <w:r>
        <w:rPr>
          <w:rFonts w:hint="eastAsia" w:asciiTheme="minorEastAsia" w:hAnsiTheme="minorEastAsia" w:eastAsiaTheme="minorEastAsia" w:cstheme="minorEastAsia"/>
          <w:spacing w:val="0"/>
          <w:sz w:val="24"/>
          <w:szCs w:val="24"/>
          <w:u w:val="single"/>
        </w:rPr>
        <w:t xml:space="preserve">   </w:t>
      </w:r>
      <w:r>
        <w:rPr>
          <w:rFonts w:hint="eastAsia" w:asciiTheme="minorEastAsia" w:hAnsiTheme="minorEastAsia" w:eastAsiaTheme="minorEastAsia" w:cstheme="minorEastAsia"/>
          <w:spacing w:val="0"/>
          <w:sz w:val="24"/>
          <w:szCs w:val="24"/>
        </w:rPr>
        <w:t>月</w:t>
      </w:r>
      <w:r>
        <w:rPr>
          <w:rFonts w:hint="eastAsia" w:asciiTheme="minorEastAsia" w:hAnsiTheme="minorEastAsia" w:eastAsiaTheme="minorEastAsia" w:cstheme="minorEastAsia"/>
          <w:spacing w:val="0"/>
          <w:sz w:val="24"/>
          <w:szCs w:val="24"/>
          <w:u w:val="single"/>
        </w:rPr>
        <w:t xml:space="preserve">   </w:t>
      </w:r>
      <w:r>
        <w:rPr>
          <w:rFonts w:hint="eastAsia" w:asciiTheme="minorEastAsia" w:hAnsiTheme="minorEastAsia" w:eastAsiaTheme="minorEastAsia" w:cstheme="minorEastAsia"/>
          <w:spacing w:val="0"/>
          <w:sz w:val="24"/>
          <w:szCs w:val="24"/>
        </w:rPr>
        <w:t>日。</w:t>
      </w:r>
    </w:p>
    <w:p w14:paraId="2211ADAA">
      <w:pPr>
        <w:keepNext w:val="0"/>
        <w:keepLines w:val="0"/>
        <w:pageBreakBefore w:val="0"/>
        <w:widowControl/>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spacing w:val="0"/>
          <w:sz w:val="24"/>
          <w:szCs w:val="24"/>
          <w:u w:val="single"/>
        </w:rPr>
      </w:pPr>
      <w:r>
        <w:rPr>
          <w:rFonts w:hint="eastAsia" w:asciiTheme="minorEastAsia" w:hAnsiTheme="minorEastAsia" w:eastAsiaTheme="minorEastAsia" w:cstheme="minorEastAsia"/>
          <w:spacing w:val="0"/>
          <w:sz w:val="24"/>
          <w:szCs w:val="24"/>
        </w:rPr>
        <w:t>（2）</w:t>
      </w:r>
      <w:r>
        <w:rPr>
          <w:rFonts w:hint="eastAsia" w:asciiTheme="minorEastAsia" w:hAnsiTheme="minorEastAsia" w:eastAsiaTheme="minorEastAsia" w:cstheme="minorEastAsia"/>
          <w:spacing w:val="0"/>
          <w:sz w:val="24"/>
          <w:szCs w:val="24"/>
          <w:lang w:eastAsia="zh-CN"/>
        </w:rPr>
        <w:t>履约</w:t>
      </w:r>
      <w:r>
        <w:rPr>
          <w:rFonts w:hint="eastAsia" w:asciiTheme="minorEastAsia" w:hAnsiTheme="minorEastAsia" w:eastAsiaTheme="minorEastAsia" w:cstheme="minorEastAsia"/>
          <w:spacing w:val="0"/>
          <w:sz w:val="24"/>
          <w:szCs w:val="24"/>
        </w:rPr>
        <w:t>地点</w:t>
      </w:r>
      <w:r>
        <w:rPr>
          <w:rFonts w:hint="eastAsia" w:asciiTheme="minorEastAsia" w:hAnsiTheme="minorEastAsia" w:eastAsiaTheme="minorEastAsia" w:cstheme="minorEastAsia"/>
          <w:b w:val="0"/>
          <w:bCs/>
          <w:spacing w:val="0"/>
          <w:sz w:val="24"/>
          <w:szCs w:val="24"/>
        </w:rPr>
        <w:t>：</w:t>
      </w:r>
      <w:r>
        <w:rPr>
          <w:rFonts w:hint="eastAsia" w:asciiTheme="minorEastAsia" w:hAnsiTheme="minorEastAsia" w:eastAsiaTheme="minorEastAsia" w:cstheme="minorEastAsia"/>
          <w:spacing w:val="0"/>
          <w:sz w:val="24"/>
          <w:szCs w:val="24"/>
          <w:u w:val="single"/>
        </w:rPr>
        <w:t xml:space="preserve">                             </w:t>
      </w:r>
    </w:p>
    <w:p w14:paraId="58B4EAE4">
      <w:pPr>
        <w:keepNext w:val="0"/>
        <w:keepLines w:val="0"/>
        <w:pageBreakBefore w:val="0"/>
        <w:widowControl/>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bCs/>
          <w:spacing w:val="0"/>
          <w:sz w:val="24"/>
          <w:szCs w:val="24"/>
        </w:rPr>
        <w:t>（3）履约担保：</w:t>
      </w:r>
      <w:r>
        <w:rPr>
          <w:rFonts w:hint="eastAsia" w:asciiTheme="minorEastAsia" w:hAnsiTheme="minorEastAsia" w:eastAsiaTheme="minorEastAsia" w:cstheme="minorEastAsia"/>
          <w:spacing w:val="0"/>
          <w:sz w:val="24"/>
          <w:szCs w:val="24"/>
          <w:lang w:val="en-US" w:eastAsia="zh-CN"/>
        </w:rPr>
        <w:t>是否收取履约保证金：</w:t>
      </w:r>
      <w:r>
        <w:rPr>
          <w:rFonts w:hint="eastAsia" w:asciiTheme="minorEastAsia" w:hAnsiTheme="minorEastAsia" w:eastAsiaTheme="minorEastAsia" w:cstheme="minorEastAsia"/>
          <w:spacing w:val="0"/>
          <w:sz w:val="24"/>
          <w:szCs w:val="24"/>
        </w:rPr>
        <w:sym w:font="Wingdings" w:char="00A8"/>
      </w:r>
      <w:r>
        <w:rPr>
          <w:rFonts w:hint="eastAsia" w:asciiTheme="minorEastAsia" w:hAnsiTheme="minorEastAsia" w:eastAsiaTheme="minorEastAsia" w:cstheme="minorEastAsia"/>
          <w:spacing w:val="0"/>
          <w:sz w:val="24"/>
          <w:szCs w:val="24"/>
          <w:lang w:eastAsia="zh-CN"/>
        </w:rPr>
        <w:t>是</w:t>
      </w:r>
      <w:r>
        <w:rPr>
          <w:rFonts w:hint="eastAsia" w:asciiTheme="minorEastAsia" w:hAnsiTheme="minorEastAsia" w:eastAsiaTheme="minorEastAsia" w:cstheme="minorEastAsia"/>
          <w:spacing w:val="0"/>
          <w:sz w:val="24"/>
          <w:szCs w:val="24"/>
          <w:lang w:val="en-US" w:eastAsia="zh-CN"/>
        </w:rPr>
        <w:t xml:space="preserve">    </w:t>
      </w:r>
      <w:r>
        <w:rPr>
          <w:rFonts w:hint="eastAsia" w:asciiTheme="minorEastAsia" w:hAnsiTheme="minorEastAsia" w:eastAsiaTheme="minorEastAsia" w:cstheme="minorEastAsia"/>
          <w:spacing w:val="0"/>
          <w:sz w:val="24"/>
          <w:szCs w:val="24"/>
        </w:rPr>
        <w:sym w:font="Wingdings" w:char="00A8"/>
      </w:r>
      <w:r>
        <w:rPr>
          <w:rFonts w:hint="eastAsia" w:asciiTheme="minorEastAsia" w:hAnsiTheme="minorEastAsia" w:eastAsiaTheme="minorEastAsia" w:cstheme="minorEastAsia"/>
          <w:spacing w:val="0"/>
          <w:sz w:val="24"/>
          <w:szCs w:val="24"/>
          <w:lang w:eastAsia="zh-CN"/>
        </w:rPr>
        <w:t>否</w:t>
      </w:r>
    </w:p>
    <w:p w14:paraId="377605B6">
      <w:pPr>
        <w:pStyle w:val="15"/>
        <w:keepNext w:val="0"/>
        <w:keepLines w:val="0"/>
        <w:pageBreakBefore w:val="0"/>
        <w:widowControl/>
        <w:wordWrap/>
        <w:overflowPunct/>
        <w:topLinePunct w:val="0"/>
        <w:autoSpaceDE w:val="0"/>
        <w:autoSpaceDN w:val="0"/>
        <w:bidi w:val="0"/>
        <w:adjustRightInd w:val="0"/>
        <w:spacing w:line="440" w:lineRule="exact"/>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bCs/>
          <w:spacing w:val="0"/>
          <w:sz w:val="24"/>
          <w:szCs w:val="24"/>
          <w:u w:val="none"/>
          <w:lang w:val="en-US" w:eastAsia="zh-CN"/>
        </w:rPr>
        <w:t xml:space="preserve">  </w:t>
      </w:r>
      <w:r>
        <w:rPr>
          <w:rFonts w:hint="eastAsia" w:asciiTheme="minorEastAsia" w:hAnsiTheme="minorEastAsia" w:eastAsiaTheme="minorEastAsia" w:cstheme="minorEastAsia"/>
          <w:spacing w:val="0"/>
          <w:sz w:val="24"/>
          <w:szCs w:val="24"/>
          <w:lang w:val="en-US" w:eastAsia="zh-CN"/>
        </w:rPr>
        <w:t xml:space="preserve">  收取履约保证金形式：</w:t>
      </w:r>
      <w:r>
        <w:rPr>
          <w:rFonts w:hint="eastAsia" w:asciiTheme="minorEastAsia" w:hAnsiTheme="minorEastAsia" w:eastAsiaTheme="minorEastAsia" w:cstheme="minorEastAsia"/>
          <w:bCs/>
          <w:spacing w:val="0"/>
          <w:sz w:val="24"/>
          <w:szCs w:val="24"/>
          <w:u w:val="single"/>
        </w:rPr>
        <w:t xml:space="preserve">                            </w:t>
      </w:r>
    </w:p>
    <w:p w14:paraId="157EF3A9">
      <w:pPr>
        <w:pStyle w:val="15"/>
        <w:keepNext w:val="0"/>
        <w:keepLines w:val="0"/>
        <w:pageBreakBefore w:val="0"/>
        <w:widowControl/>
        <w:wordWrap/>
        <w:overflowPunct/>
        <w:topLinePunct w:val="0"/>
        <w:autoSpaceDE w:val="0"/>
        <w:autoSpaceDN w:val="0"/>
        <w:bidi w:val="0"/>
        <w:adjustRightInd w:val="0"/>
        <w:spacing w:line="440" w:lineRule="exact"/>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 xml:space="preserve">    收取履约保证金金额：</w:t>
      </w:r>
      <w:r>
        <w:rPr>
          <w:rFonts w:hint="eastAsia" w:asciiTheme="minorEastAsia" w:hAnsiTheme="minorEastAsia" w:eastAsiaTheme="minorEastAsia" w:cstheme="minorEastAsia"/>
          <w:bCs/>
          <w:spacing w:val="0"/>
          <w:sz w:val="24"/>
          <w:szCs w:val="24"/>
          <w:u w:val="single"/>
        </w:rPr>
        <w:t xml:space="preserve">                            </w:t>
      </w:r>
    </w:p>
    <w:p w14:paraId="77466DF9">
      <w:pPr>
        <w:keepNext w:val="0"/>
        <w:keepLines w:val="0"/>
        <w:pageBreakBefore w:val="0"/>
        <w:widowControl/>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bCs/>
          <w:spacing w:val="0"/>
          <w:sz w:val="24"/>
          <w:szCs w:val="24"/>
          <w:u w:val="none"/>
          <w:lang w:val="en-US" w:eastAsia="zh-CN"/>
        </w:rPr>
        <w:t xml:space="preserve">    履约担保期限</w:t>
      </w:r>
      <w:r>
        <w:rPr>
          <w:rFonts w:hint="eastAsia" w:asciiTheme="minorEastAsia" w:hAnsiTheme="minorEastAsia" w:eastAsiaTheme="minorEastAsia" w:cstheme="minorEastAsia"/>
          <w:bCs/>
          <w:spacing w:val="0"/>
          <w:sz w:val="24"/>
          <w:szCs w:val="24"/>
          <w:u w:val="none"/>
          <w:lang w:eastAsia="zh-CN"/>
        </w:rPr>
        <w:t>：</w:t>
      </w:r>
      <w:r>
        <w:rPr>
          <w:rFonts w:hint="eastAsia" w:asciiTheme="minorEastAsia" w:hAnsiTheme="minorEastAsia" w:eastAsiaTheme="minorEastAsia" w:cstheme="minorEastAsia"/>
          <w:bCs/>
          <w:spacing w:val="0"/>
          <w:sz w:val="24"/>
          <w:szCs w:val="24"/>
          <w:u w:val="single"/>
        </w:rPr>
        <w:t xml:space="preserve">      </w:t>
      </w:r>
      <w:r>
        <w:rPr>
          <w:rFonts w:hint="eastAsia" w:asciiTheme="minorEastAsia" w:hAnsiTheme="minorEastAsia" w:eastAsiaTheme="minorEastAsia" w:cstheme="minorEastAsia"/>
          <w:bCs/>
          <w:spacing w:val="0"/>
          <w:sz w:val="24"/>
          <w:szCs w:val="24"/>
          <w:u w:val="single"/>
          <w:lang w:val="en-US" w:eastAsia="zh-CN"/>
        </w:rPr>
        <w:t xml:space="preserve">                     </w:t>
      </w:r>
      <w:r>
        <w:rPr>
          <w:rFonts w:hint="eastAsia" w:asciiTheme="minorEastAsia" w:hAnsiTheme="minorEastAsia" w:eastAsiaTheme="minorEastAsia" w:cstheme="minorEastAsia"/>
          <w:bCs/>
          <w:spacing w:val="0"/>
          <w:sz w:val="24"/>
          <w:szCs w:val="24"/>
          <w:u w:val="single"/>
        </w:rPr>
        <w:t xml:space="preserve">       </w:t>
      </w:r>
    </w:p>
    <w:p w14:paraId="18982A53">
      <w:pPr>
        <w:keepNext w:val="0"/>
        <w:keepLines w:val="0"/>
        <w:pageBreakBefore w:val="0"/>
        <w:widowControl/>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bCs/>
          <w:spacing w:val="0"/>
          <w:sz w:val="24"/>
          <w:szCs w:val="24"/>
        </w:rPr>
      </w:pPr>
      <w:r>
        <w:rPr>
          <w:rFonts w:hint="eastAsia" w:asciiTheme="minorEastAsia" w:hAnsiTheme="minorEastAsia" w:eastAsiaTheme="minorEastAsia" w:cstheme="minorEastAsia"/>
          <w:bCs/>
          <w:spacing w:val="0"/>
          <w:sz w:val="24"/>
          <w:szCs w:val="24"/>
        </w:rPr>
        <w:t>（4）分期履行要求：</w:t>
      </w:r>
      <w:r>
        <w:rPr>
          <w:rFonts w:hint="eastAsia" w:asciiTheme="minorEastAsia" w:hAnsiTheme="minorEastAsia" w:eastAsiaTheme="minorEastAsia" w:cstheme="minorEastAsia"/>
          <w:bCs/>
          <w:spacing w:val="0"/>
          <w:sz w:val="24"/>
          <w:szCs w:val="24"/>
          <w:u w:val="single"/>
        </w:rPr>
        <w:t xml:space="preserve">                                                   </w:t>
      </w:r>
      <w:r>
        <w:rPr>
          <w:rFonts w:hint="eastAsia" w:asciiTheme="minorEastAsia" w:hAnsiTheme="minorEastAsia" w:eastAsiaTheme="minorEastAsia" w:cstheme="minorEastAsia"/>
          <w:bCs/>
          <w:spacing w:val="0"/>
          <w:sz w:val="24"/>
          <w:szCs w:val="24"/>
          <w:u w:val="single"/>
          <w:lang w:val="en-US" w:eastAsia="zh-CN"/>
        </w:rPr>
        <w:t xml:space="preserve">    </w:t>
      </w:r>
      <w:r>
        <w:rPr>
          <w:rFonts w:hint="eastAsia" w:asciiTheme="minorEastAsia" w:hAnsiTheme="minorEastAsia" w:eastAsiaTheme="minorEastAsia" w:cstheme="minorEastAsia"/>
          <w:bCs/>
          <w:spacing w:val="0"/>
          <w:sz w:val="24"/>
          <w:szCs w:val="24"/>
          <w:u w:val="single"/>
        </w:rPr>
        <w:t xml:space="preserve"> </w:t>
      </w:r>
    </w:p>
    <w:p w14:paraId="666E11BC">
      <w:pPr>
        <w:keepNext w:val="0"/>
        <w:keepLines w:val="0"/>
        <w:pageBreakBefore w:val="0"/>
        <w:widowControl/>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spacing w:val="0"/>
          <w:sz w:val="24"/>
          <w:szCs w:val="24"/>
          <w:u w:val="single"/>
        </w:rPr>
      </w:pPr>
      <w:r>
        <w:rPr>
          <w:rFonts w:hint="eastAsia" w:asciiTheme="minorEastAsia" w:hAnsiTheme="minorEastAsia" w:eastAsiaTheme="minorEastAsia" w:cstheme="minorEastAsia"/>
          <w:bCs/>
          <w:spacing w:val="0"/>
          <w:sz w:val="24"/>
          <w:szCs w:val="24"/>
        </w:rPr>
        <w:t>（5）</w:t>
      </w:r>
      <w:r>
        <w:rPr>
          <w:rFonts w:hint="eastAsia" w:asciiTheme="minorEastAsia" w:hAnsiTheme="minorEastAsia" w:eastAsiaTheme="minorEastAsia" w:cstheme="minorEastAsia"/>
          <w:bCs/>
          <w:spacing w:val="0"/>
          <w:sz w:val="24"/>
          <w:szCs w:val="24"/>
          <w:lang w:eastAsia="zh-CN"/>
        </w:rPr>
        <w:t>风险处置措施和替代方案</w:t>
      </w:r>
      <w:r>
        <w:rPr>
          <w:rFonts w:hint="eastAsia" w:asciiTheme="minorEastAsia" w:hAnsiTheme="minorEastAsia" w:eastAsiaTheme="minorEastAsia" w:cstheme="minorEastAsia"/>
          <w:bCs/>
          <w:spacing w:val="0"/>
          <w:sz w:val="24"/>
          <w:szCs w:val="24"/>
        </w:rPr>
        <w:t>：</w:t>
      </w:r>
      <w:r>
        <w:rPr>
          <w:rFonts w:hint="eastAsia" w:asciiTheme="minorEastAsia" w:hAnsiTheme="minorEastAsia" w:eastAsiaTheme="minorEastAsia" w:cstheme="minorEastAsia"/>
          <w:color w:val="0000FF"/>
          <w:spacing w:val="0"/>
          <w:sz w:val="24"/>
          <w:szCs w:val="24"/>
          <w:u w:val="single"/>
        </w:rPr>
        <w:t xml:space="preserve"> </w:t>
      </w:r>
      <w:r>
        <w:rPr>
          <w:rFonts w:hint="eastAsia" w:asciiTheme="minorEastAsia" w:hAnsiTheme="minorEastAsia" w:eastAsiaTheme="minorEastAsia" w:cstheme="minorEastAsia"/>
          <w:color w:val="000000" w:themeColor="text1"/>
          <w:spacing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spacing w:val="0"/>
          <w:sz w:val="24"/>
          <w:szCs w:val="24"/>
          <w:u w:val="single"/>
        </w:rPr>
        <w:t xml:space="preserve">                                                </w:t>
      </w:r>
    </w:p>
    <w:p w14:paraId="769195EE">
      <w:pPr>
        <w:keepNext w:val="0"/>
        <w:keepLines w:val="0"/>
        <w:pageBreakBefore w:val="0"/>
        <w:widowControl/>
        <w:numPr>
          <w:ilvl w:val="0"/>
          <w:numId w:val="2"/>
        </w:numPr>
        <w:wordWrap/>
        <w:overflowPunct/>
        <w:topLinePunct w:val="0"/>
        <w:autoSpaceDE w:val="0"/>
        <w:autoSpaceDN w:val="0"/>
        <w:bidi w:val="0"/>
        <w:adjustRightInd w:val="0"/>
        <w:snapToGrid w:val="0"/>
        <w:spacing w:line="440" w:lineRule="exact"/>
        <w:ind w:firstLine="482" w:firstLineChars="200"/>
        <w:rPr>
          <w:rFonts w:hint="eastAsia" w:asciiTheme="minorEastAsia" w:hAnsiTheme="minorEastAsia" w:eastAsiaTheme="minorEastAsia" w:cstheme="minorEastAsia"/>
          <w:b/>
          <w:spacing w:val="0"/>
          <w:sz w:val="24"/>
          <w:szCs w:val="24"/>
        </w:rPr>
      </w:pPr>
      <w:r>
        <w:rPr>
          <w:rFonts w:hint="eastAsia" w:asciiTheme="minorEastAsia" w:hAnsiTheme="minorEastAsia" w:eastAsiaTheme="minorEastAsia" w:cstheme="minorEastAsia"/>
          <w:b/>
          <w:spacing w:val="0"/>
          <w:sz w:val="24"/>
          <w:szCs w:val="24"/>
        </w:rPr>
        <w:t>合同验收</w:t>
      </w:r>
    </w:p>
    <w:p w14:paraId="674BD0BF">
      <w:pPr>
        <w:keepNext w:val="0"/>
        <w:keepLines w:val="0"/>
        <w:pageBreakBefore w:val="0"/>
        <w:widowControl/>
        <w:numPr>
          <w:ilvl w:val="0"/>
          <w:numId w:val="4"/>
        </w:numPr>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bCs/>
          <w:spacing w:val="0"/>
          <w:sz w:val="24"/>
          <w:szCs w:val="24"/>
        </w:rPr>
      </w:pPr>
      <w:r>
        <w:rPr>
          <w:rFonts w:hint="eastAsia" w:asciiTheme="minorEastAsia" w:hAnsiTheme="minorEastAsia" w:eastAsiaTheme="minorEastAsia" w:cstheme="minorEastAsia"/>
          <w:bCs/>
          <w:spacing w:val="0"/>
          <w:sz w:val="24"/>
          <w:szCs w:val="24"/>
        </w:rPr>
        <w:t>验收组织方式：</w:t>
      </w:r>
      <w:r>
        <w:rPr>
          <w:rFonts w:hint="eastAsia" w:asciiTheme="minorEastAsia" w:hAnsiTheme="minorEastAsia" w:eastAsiaTheme="minorEastAsia" w:cstheme="minorEastAsia"/>
          <w:spacing w:val="0"/>
          <w:sz w:val="24"/>
          <w:szCs w:val="24"/>
        </w:rPr>
        <w:sym w:font="Wingdings" w:char="00A8"/>
      </w:r>
      <w:r>
        <w:rPr>
          <w:rFonts w:hint="eastAsia" w:asciiTheme="minorEastAsia" w:hAnsiTheme="minorEastAsia" w:eastAsiaTheme="minorEastAsia" w:cstheme="minorEastAsia"/>
          <w:bCs/>
          <w:spacing w:val="0"/>
          <w:sz w:val="24"/>
          <w:szCs w:val="24"/>
        </w:rPr>
        <w:t xml:space="preserve">自行组织 </w:t>
      </w:r>
      <w:r>
        <w:rPr>
          <w:rFonts w:hint="eastAsia" w:asciiTheme="minorEastAsia" w:hAnsiTheme="minorEastAsia" w:eastAsiaTheme="minorEastAsia" w:cstheme="minorEastAsia"/>
          <w:spacing w:val="0"/>
          <w:sz w:val="24"/>
          <w:szCs w:val="24"/>
        </w:rPr>
        <w:sym w:font="Wingdings" w:char="00A8"/>
      </w:r>
      <w:r>
        <w:rPr>
          <w:rFonts w:hint="eastAsia" w:asciiTheme="minorEastAsia" w:hAnsiTheme="minorEastAsia" w:eastAsiaTheme="minorEastAsia" w:cstheme="minorEastAsia"/>
          <w:bCs/>
          <w:spacing w:val="0"/>
          <w:sz w:val="24"/>
          <w:szCs w:val="24"/>
        </w:rPr>
        <w:t>委托第三方组织</w:t>
      </w:r>
    </w:p>
    <w:p w14:paraId="5A970786">
      <w:pPr>
        <w:keepNext w:val="0"/>
        <w:keepLines w:val="0"/>
        <w:pageBreakBefore w:val="0"/>
        <w:widowControl/>
        <w:numPr>
          <w:ilvl w:val="0"/>
          <w:numId w:val="0"/>
        </w:numPr>
        <w:wordWrap/>
        <w:overflowPunct/>
        <w:topLinePunct w:val="0"/>
        <w:autoSpaceDE w:val="0"/>
        <w:autoSpaceDN w:val="0"/>
        <w:bidi w:val="0"/>
        <w:adjustRightInd w:val="0"/>
        <w:snapToGrid w:val="0"/>
        <w:spacing w:line="440" w:lineRule="exact"/>
        <w:rPr>
          <w:rFonts w:hint="eastAsia" w:asciiTheme="minorEastAsia" w:hAnsiTheme="minorEastAsia" w:eastAsiaTheme="minorEastAsia" w:cstheme="minorEastAsia"/>
          <w:bCs/>
          <w:spacing w:val="0"/>
          <w:sz w:val="24"/>
          <w:szCs w:val="24"/>
        </w:rPr>
      </w:pPr>
      <w:r>
        <w:rPr>
          <w:rFonts w:hint="eastAsia" w:asciiTheme="minorEastAsia" w:hAnsiTheme="minorEastAsia" w:eastAsiaTheme="minorEastAsia" w:cstheme="minorEastAsia"/>
          <w:bCs/>
          <w:spacing w:val="0"/>
          <w:sz w:val="24"/>
          <w:szCs w:val="24"/>
          <w:lang w:val="en-US" w:eastAsia="zh-CN"/>
        </w:rPr>
        <w:t xml:space="preserve">         </w:t>
      </w:r>
      <w:r>
        <w:rPr>
          <w:rFonts w:hint="eastAsia" w:asciiTheme="minorEastAsia" w:hAnsiTheme="minorEastAsia" w:eastAsiaTheme="minorEastAsia" w:cstheme="minorEastAsia"/>
          <w:bCs/>
          <w:spacing w:val="0"/>
          <w:sz w:val="24"/>
          <w:szCs w:val="24"/>
        </w:rPr>
        <w:t>验收主体：</w:t>
      </w:r>
      <w:r>
        <w:rPr>
          <w:rFonts w:hint="eastAsia" w:asciiTheme="minorEastAsia" w:hAnsiTheme="minorEastAsia" w:eastAsiaTheme="minorEastAsia" w:cstheme="minorEastAsia"/>
          <w:bCs/>
          <w:spacing w:val="0"/>
          <w:sz w:val="24"/>
          <w:szCs w:val="24"/>
          <w:u w:val="single"/>
        </w:rPr>
        <w:t xml:space="preserve">                  </w:t>
      </w:r>
    </w:p>
    <w:p w14:paraId="123F857D">
      <w:pPr>
        <w:keepNext w:val="0"/>
        <w:keepLines w:val="0"/>
        <w:pageBreakBefore w:val="0"/>
        <w:widowControl/>
        <w:wordWrap/>
        <w:overflowPunct/>
        <w:topLinePunct w:val="0"/>
        <w:autoSpaceDE w:val="0"/>
        <w:autoSpaceDN w:val="0"/>
        <w:bidi w:val="0"/>
        <w:adjustRightInd w:val="0"/>
        <w:snapToGrid w:val="0"/>
        <w:spacing w:line="440" w:lineRule="exact"/>
        <w:ind w:firstLine="0" w:firstLineChars="0"/>
        <w:rPr>
          <w:rFonts w:hint="eastAsia" w:asciiTheme="minorEastAsia" w:hAnsiTheme="minorEastAsia" w:eastAsiaTheme="minorEastAsia" w:cstheme="minorEastAsia"/>
          <w:bCs/>
          <w:spacing w:val="0"/>
          <w:sz w:val="24"/>
          <w:szCs w:val="24"/>
        </w:rPr>
      </w:pPr>
      <w:r>
        <w:rPr>
          <w:rFonts w:hint="eastAsia" w:asciiTheme="minorEastAsia" w:hAnsiTheme="minorEastAsia" w:eastAsiaTheme="minorEastAsia" w:cstheme="minorEastAsia"/>
          <w:bCs/>
          <w:spacing w:val="0"/>
          <w:sz w:val="24"/>
          <w:szCs w:val="24"/>
          <w:lang w:val="en-US" w:eastAsia="zh-CN"/>
        </w:rPr>
        <w:t xml:space="preserve">        </w:t>
      </w:r>
      <w:r>
        <w:rPr>
          <w:rFonts w:hint="eastAsia" w:asciiTheme="minorEastAsia" w:hAnsiTheme="minorEastAsia" w:eastAsiaTheme="minorEastAsia" w:cstheme="minorEastAsia"/>
          <w:bCs/>
          <w:spacing w:val="0"/>
          <w:sz w:val="24"/>
          <w:szCs w:val="24"/>
        </w:rPr>
        <w:t>是否邀请本项目的其他供应商</w:t>
      </w:r>
      <w:r>
        <w:rPr>
          <w:rFonts w:hint="eastAsia" w:asciiTheme="minorEastAsia" w:hAnsiTheme="minorEastAsia" w:eastAsiaTheme="minorEastAsia" w:cstheme="minorEastAsia"/>
          <w:bCs/>
          <w:spacing w:val="0"/>
          <w:sz w:val="24"/>
          <w:szCs w:val="24"/>
          <w:lang w:eastAsia="zh-CN"/>
        </w:rPr>
        <w:t>参加验收</w:t>
      </w:r>
      <w:r>
        <w:rPr>
          <w:rFonts w:hint="eastAsia" w:asciiTheme="minorEastAsia" w:hAnsiTheme="minorEastAsia" w:eastAsiaTheme="minorEastAsia" w:cstheme="minorEastAsia"/>
          <w:bCs/>
          <w:spacing w:val="0"/>
          <w:sz w:val="24"/>
          <w:szCs w:val="24"/>
        </w:rPr>
        <w:t>：</w:t>
      </w:r>
      <w:r>
        <w:rPr>
          <w:rFonts w:hint="eastAsia" w:asciiTheme="minorEastAsia" w:hAnsiTheme="minorEastAsia" w:eastAsiaTheme="minorEastAsia" w:cstheme="minorEastAsia"/>
          <w:spacing w:val="0"/>
          <w:sz w:val="24"/>
          <w:szCs w:val="24"/>
        </w:rPr>
        <w:sym w:font="Wingdings" w:char="00A8"/>
      </w:r>
      <w:r>
        <w:rPr>
          <w:rFonts w:hint="eastAsia" w:asciiTheme="minorEastAsia" w:hAnsiTheme="minorEastAsia" w:eastAsiaTheme="minorEastAsia" w:cstheme="minorEastAsia"/>
          <w:bCs/>
          <w:spacing w:val="0"/>
          <w:sz w:val="24"/>
          <w:szCs w:val="24"/>
        </w:rPr>
        <w:t xml:space="preserve">是  </w:t>
      </w:r>
      <w:r>
        <w:rPr>
          <w:rFonts w:hint="eastAsia" w:asciiTheme="minorEastAsia" w:hAnsiTheme="minorEastAsia" w:eastAsiaTheme="minorEastAsia" w:cstheme="minorEastAsia"/>
          <w:spacing w:val="0"/>
          <w:sz w:val="24"/>
          <w:szCs w:val="24"/>
        </w:rPr>
        <w:sym w:font="Wingdings" w:char="00A8"/>
      </w:r>
      <w:r>
        <w:rPr>
          <w:rFonts w:hint="eastAsia" w:asciiTheme="minorEastAsia" w:hAnsiTheme="minorEastAsia" w:eastAsiaTheme="minorEastAsia" w:cstheme="minorEastAsia"/>
          <w:bCs/>
          <w:spacing w:val="0"/>
          <w:sz w:val="24"/>
          <w:szCs w:val="24"/>
        </w:rPr>
        <w:t>否</w:t>
      </w:r>
    </w:p>
    <w:p w14:paraId="412AE677">
      <w:pPr>
        <w:keepNext w:val="0"/>
        <w:keepLines w:val="0"/>
        <w:pageBreakBefore w:val="0"/>
        <w:widowControl/>
        <w:wordWrap/>
        <w:overflowPunct/>
        <w:topLinePunct w:val="0"/>
        <w:autoSpaceDE w:val="0"/>
        <w:autoSpaceDN w:val="0"/>
        <w:bidi w:val="0"/>
        <w:adjustRightInd w:val="0"/>
        <w:snapToGrid w:val="0"/>
        <w:spacing w:line="440" w:lineRule="exact"/>
        <w:ind w:firstLine="960" w:firstLineChars="400"/>
        <w:rPr>
          <w:rFonts w:hint="eastAsia" w:asciiTheme="minorEastAsia" w:hAnsiTheme="minorEastAsia" w:eastAsiaTheme="minorEastAsia" w:cstheme="minorEastAsia"/>
          <w:bCs/>
          <w:spacing w:val="0"/>
          <w:sz w:val="24"/>
          <w:szCs w:val="24"/>
        </w:rPr>
      </w:pPr>
      <w:r>
        <w:rPr>
          <w:rFonts w:hint="eastAsia" w:asciiTheme="minorEastAsia" w:hAnsiTheme="minorEastAsia" w:eastAsiaTheme="minorEastAsia" w:cstheme="minorEastAsia"/>
          <w:bCs/>
          <w:spacing w:val="0"/>
          <w:sz w:val="24"/>
          <w:szCs w:val="24"/>
        </w:rPr>
        <w:t>是否邀请专家</w:t>
      </w:r>
      <w:r>
        <w:rPr>
          <w:rFonts w:hint="eastAsia" w:asciiTheme="minorEastAsia" w:hAnsiTheme="minorEastAsia" w:eastAsiaTheme="minorEastAsia" w:cstheme="minorEastAsia"/>
          <w:bCs/>
          <w:spacing w:val="0"/>
          <w:sz w:val="24"/>
          <w:szCs w:val="24"/>
          <w:lang w:eastAsia="zh-CN"/>
        </w:rPr>
        <w:t>参加验收</w:t>
      </w:r>
      <w:r>
        <w:rPr>
          <w:rFonts w:hint="eastAsia" w:asciiTheme="minorEastAsia" w:hAnsiTheme="minorEastAsia" w:eastAsiaTheme="minorEastAsia" w:cstheme="minorEastAsia"/>
          <w:bCs/>
          <w:spacing w:val="0"/>
          <w:sz w:val="24"/>
          <w:szCs w:val="24"/>
        </w:rPr>
        <w:t>：</w:t>
      </w:r>
      <w:r>
        <w:rPr>
          <w:rFonts w:hint="eastAsia" w:asciiTheme="minorEastAsia" w:hAnsiTheme="minorEastAsia" w:eastAsiaTheme="minorEastAsia" w:cstheme="minorEastAsia"/>
          <w:spacing w:val="0"/>
          <w:sz w:val="24"/>
          <w:szCs w:val="24"/>
        </w:rPr>
        <w:sym w:font="Wingdings" w:char="00A8"/>
      </w:r>
      <w:r>
        <w:rPr>
          <w:rFonts w:hint="eastAsia" w:asciiTheme="minorEastAsia" w:hAnsiTheme="minorEastAsia" w:eastAsiaTheme="minorEastAsia" w:cstheme="minorEastAsia"/>
          <w:bCs/>
          <w:spacing w:val="0"/>
          <w:sz w:val="24"/>
          <w:szCs w:val="24"/>
        </w:rPr>
        <w:t xml:space="preserve">是  </w:t>
      </w:r>
      <w:r>
        <w:rPr>
          <w:rFonts w:hint="eastAsia" w:asciiTheme="minorEastAsia" w:hAnsiTheme="minorEastAsia" w:eastAsiaTheme="minorEastAsia" w:cstheme="minorEastAsia"/>
          <w:spacing w:val="0"/>
          <w:sz w:val="24"/>
          <w:szCs w:val="24"/>
        </w:rPr>
        <w:sym w:font="Wingdings" w:char="00A8"/>
      </w:r>
      <w:r>
        <w:rPr>
          <w:rFonts w:hint="eastAsia" w:asciiTheme="minorEastAsia" w:hAnsiTheme="minorEastAsia" w:eastAsiaTheme="minorEastAsia" w:cstheme="minorEastAsia"/>
          <w:bCs/>
          <w:spacing w:val="0"/>
          <w:sz w:val="24"/>
          <w:szCs w:val="24"/>
        </w:rPr>
        <w:t>否</w:t>
      </w:r>
    </w:p>
    <w:p w14:paraId="53D6EC0A">
      <w:pPr>
        <w:keepNext w:val="0"/>
        <w:keepLines w:val="0"/>
        <w:pageBreakBefore w:val="0"/>
        <w:widowControl/>
        <w:wordWrap/>
        <w:overflowPunct/>
        <w:topLinePunct w:val="0"/>
        <w:autoSpaceDE w:val="0"/>
        <w:autoSpaceDN w:val="0"/>
        <w:bidi w:val="0"/>
        <w:adjustRightInd w:val="0"/>
        <w:snapToGrid w:val="0"/>
        <w:spacing w:line="440" w:lineRule="exact"/>
        <w:ind w:firstLine="960" w:firstLineChars="400"/>
        <w:rPr>
          <w:rFonts w:hint="eastAsia" w:asciiTheme="minorEastAsia" w:hAnsiTheme="minorEastAsia" w:eastAsiaTheme="minorEastAsia" w:cstheme="minorEastAsia"/>
          <w:bCs/>
          <w:spacing w:val="0"/>
          <w:sz w:val="24"/>
          <w:szCs w:val="24"/>
        </w:rPr>
      </w:pPr>
      <w:r>
        <w:rPr>
          <w:rFonts w:hint="eastAsia" w:asciiTheme="minorEastAsia" w:hAnsiTheme="minorEastAsia" w:eastAsiaTheme="minorEastAsia" w:cstheme="minorEastAsia"/>
          <w:bCs/>
          <w:spacing w:val="0"/>
          <w:sz w:val="24"/>
          <w:szCs w:val="24"/>
        </w:rPr>
        <w:t>是否邀请服务对象</w:t>
      </w:r>
      <w:r>
        <w:rPr>
          <w:rFonts w:hint="eastAsia" w:asciiTheme="minorEastAsia" w:hAnsiTheme="minorEastAsia" w:eastAsiaTheme="minorEastAsia" w:cstheme="minorEastAsia"/>
          <w:bCs/>
          <w:spacing w:val="0"/>
          <w:sz w:val="24"/>
          <w:szCs w:val="24"/>
          <w:lang w:eastAsia="zh-CN"/>
        </w:rPr>
        <w:t>参加验收</w:t>
      </w:r>
      <w:r>
        <w:rPr>
          <w:rFonts w:hint="eastAsia" w:asciiTheme="minorEastAsia" w:hAnsiTheme="minorEastAsia" w:eastAsiaTheme="minorEastAsia" w:cstheme="minorEastAsia"/>
          <w:bCs/>
          <w:spacing w:val="0"/>
          <w:sz w:val="24"/>
          <w:szCs w:val="24"/>
        </w:rPr>
        <w:t>：</w:t>
      </w:r>
      <w:r>
        <w:rPr>
          <w:rFonts w:hint="eastAsia" w:asciiTheme="minorEastAsia" w:hAnsiTheme="minorEastAsia" w:eastAsiaTheme="minorEastAsia" w:cstheme="minorEastAsia"/>
          <w:spacing w:val="0"/>
          <w:sz w:val="24"/>
          <w:szCs w:val="24"/>
        </w:rPr>
        <w:sym w:font="Wingdings" w:char="00A8"/>
      </w:r>
      <w:r>
        <w:rPr>
          <w:rFonts w:hint="eastAsia" w:asciiTheme="minorEastAsia" w:hAnsiTheme="minorEastAsia" w:eastAsiaTheme="minorEastAsia" w:cstheme="minorEastAsia"/>
          <w:bCs/>
          <w:spacing w:val="0"/>
          <w:sz w:val="24"/>
          <w:szCs w:val="24"/>
        </w:rPr>
        <w:t xml:space="preserve">是  </w:t>
      </w:r>
      <w:r>
        <w:rPr>
          <w:rFonts w:hint="eastAsia" w:asciiTheme="minorEastAsia" w:hAnsiTheme="minorEastAsia" w:eastAsiaTheme="minorEastAsia" w:cstheme="minorEastAsia"/>
          <w:spacing w:val="0"/>
          <w:sz w:val="24"/>
          <w:szCs w:val="24"/>
        </w:rPr>
        <w:sym w:font="Wingdings" w:char="00A8"/>
      </w:r>
      <w:r>
        <w:rPr>
          <w:rFonts w:hint="eastAsia" w:asciiTheme="minorEastAsia" w:hAnsiTheme="minorEastAsia" w:eastAsiaTheme="minorEastAsia" w:cstheme="minorEastAsia"/>
          <w:bCs/>
          <w:spacing w:val="0"/>
          <w:sz w:val="24"/>
          <w:szCs w:val="24"/>
        </w:rPr>
        <w:t>否</w:t>
      </w:r>
    </w:p>
    <w:p w14:paraId="5450E397">
      <w:pPr>
        <w:keepNext w:val="0"/>
        <w:keepLines w:val="0"/>
        <w:pageBreakBefore w:val="0"/>
        <w:widowControl/>
        <w:wordWrap/>
        <w:overflowPunct/>
        <w:topLinePunct w:val="0"/>
        <w:autoSpaceDE w:val="0"/>
        <w:autoSpaceDN w:val="0"/>
        <w:bidi w:val="0"/>
        <w:adjustRightInd w:val="0"/>
        <w:snapToGrid w:val="0"/>
        <w:spacing w:line="440" w:lineRule="exact"/>
        <w:ind w:firstLine="960" w:firstLineChars="400"/>
        <w:rPr>
          <w:rFonts w:hint="eastAsia" w:asciiTheme="minorEastAsia" w:hAnsiTheme="minorEastAsia" w:eastAsiaTheme="minorEastAsia" w:cstheme="minorEastAsia"/>
          <w:bCs/>
          <w:spacing w:val="0"/>
          <w:sz w:val="24"/>
          <w:szCs w:val="24"/>
        </w:rPr>
      </w:pPr>
      <w:r>
        <w:rPr>
          <w:rFonts w:hint="eastAsia" w:asciiTheme="minorEastAsia" w:hAnsiTheme="minorEastAsia" w:eastAsiaTheme="minorEastAsia" w:cstheme="minorEastAsia"/>
          <w:bCs/>
          <w:spacing w:val="0"/>
          <w:sz w:val="24"/>
          <w:szCs w:val="24"/>
        </w:rPr>
        <w:t>是否邀请第三方检测机构</w:t>
      </w:r>
      <w:r>
        <w:rPr>
          <w:rFonts w:hint="eastAsia" w:asciiTheme="minorEastAsia" w:hAnsiTheme="minorEastAsia" w:eastAsiaTheme="minorEastAsia" w:cstheme="minorEastAsia"/>
          <w:bCs/>
          <w:spacing w:val="0"/>
          <w:sz w:val="24"/>
          <w:szCs w:val="24"/>
          <w:lang w:eastAsia="zh-CN"/>
        </w:rPr>
        <w:t>参加验收</w:t>
      </w:r>
      <w:r>
        <w:rPr>
          <w:rFonts w:hint="eastAsia" w:asciiTheme="minorEastAsia" w:hAnsiTheme="minorEastAsia" w:eastAsiaTheme="minorEastAsia" w:cstheme="minorEastAsia"/>
          <w:bCs/>
          <w:spacing w:val="0"/>
          <w:sz w:val="24"/>
          <w:szCs w:val="24"/>
        </w:rPr>
        <w:t>：</w:t>
      </w:r>
      <w:r>
        <w:rPr>
          <w:rFonts w:hint="eastAsia" w:asciiTheme="minorEastAsia" w:hAnsiTheme="minorEastAsia" w:eastAsiaTheme="minorEastAsia" w:cstheme="minorEastAsia"/>
          <w:spacing w:val="0"/>
          <w:sz w:val="24"/>
          <w:szCs w:val="24"/>
        </w:rPr>
        <w:sym w:font="Wingdings" w:char="00A8"/>
      </w:r>
      <w:r>
        <w:rPr>
          <w:rFonts w:hint="eastAsia" w:asciiTheme="minorEastAsia" w:hAnsiTheme="minorEastAsia" w:eastAsiaTheme="minorEastAsia" w:cstheme="minorEastAsia"/>
          <w:bCs/>
          <w:spacing w:val="0"/>
          <w:sz w:val="24"/>
          <w:szCs w:val="24"/>
        </w:rPr>
        <w:t xml:space="preserve">是  </w:t>
      </w:r>
      <w:r>
        <w:rPr>
          <w:rFonts w:hint="eastAsia" w:asciiTheme="minorEastAsia" w:hAnsiTheme="minorEastAsia" w:eastAsiaTheme="minorEastAsia" w:cstheme="minorEastAsia"/>
          <w:spacing w:val="0"/>
          <w:sz w:val="24"/>
          <w:szCs w:val="24"/>
        </w:rPr>
        <w:sym w:font="Wingdings" w:char="00A8"/>
      </w:r>
      <w:r>
        <w:rPr>
          <w:rFonts w:hint="eastAsia" w:asciiTheme="minorEastAsia" w:hAnsiTheme="minorEastAsia" w:eastAsiaTheme="minorEastAsia" w:cstheme="minorEastAsia"/>
          <w:bCs/>
          <w:spacing w:val="0"/>
          <w:sz w:val="24"/>
          <w:szCs w:val="24"/>
        </w:rPr>
        <w:t>否</w:t>
      </w:r>
    </w:p>
    <w:p w14:paraId="4D5F82D8">
      <w:pPr>
        <w:keepNext w:val="0"/>
        <w:keepLines w:val="0"/>
        <w:pageBreakBefore w:val="0"/>
        <w:widowControl/>
        <w:wordWrap/>
        <w:overflowPunct/>
        <w:topLinePunct w:val="0"/>
        <w:autoSpaceDE w:val="0"/>
        <w:autoSpaceDN w:val="0"/>
        <w:bidi w:val="0"/>
        <w:adjustRightInd w:val="0"/>
        <w:snapToGrid w:val="0"/>
        <w:spacing w:line="440" w:lineRule="exact"/>
        <w:ind w:firstLine="960" w:firstLineChars="400"/>
        <w:rPr>
          <w:rFonts w:hint="eastAsia" w:asciiTheme="minorEastAsia" w:hAnsiTheme="minorEastAsia" w:eastAsiaTheme="minorEastAsia" w:cstheme="minorEastAsia"/>
          <w:bCs/>
          <w:spacing w:val="0"/>
          <w:sz w:val="24"/>
          <w:szCs w:val="24"/>
        </w:rPr>
      </w:pPr>
      <w:r>
        <w:rPr>
          <w:rFonts w:hint="eastAsia" w:asciiTheme="minorEastAsia" w:hAnsiTheme="minorEastAsia" w:eastAsiaTheme="minorEastAsia" w:cstheme="minorEastAsia"/>
          <w:bCs/>
          <w:spacing w:val="0"/>
          <w:sz w:val="24"/>
          <w:szCs w:val="24"/>
          <w:lang w:eastAsia="zh-CN"/>
        </w:rPr>
        <w:t>是否进行抽查检测：</w:t>
      </w:r>
      <w:r>
        <w:rPr>
          <w:rFonts w:hint="eastAsia" w:asciiTheme="minorEastAsia" w:hAnsiTheme="minorEastAsia" w:eastAsiaTheme="minorEastAsia" w:cstheme="minorEastAsia"/>
          <w:spacing w:val="0"/>
          <w:sz w:val="24"/>
          <w:szCs w:val="24"/>
        </w:rPr>
        <w:sym w:font="Wingdings" w:char="00A8"/>
      </w:r>
      <w:r>
        <w:rPr>
          <w:rFonts w:hint="eastAsia" w:asciiTheme="minorEastAsia" w:hAnsiTheme="minorEastAsia" w:eastAsiaTheme="minorEastAsia" w:cstheme="minorEastAsia"/>
          <w:bCs/>
          <w:spacing w:val="0"/>
          <w:sz w:val="24"/>
          <w:szCs w:val="24"/>
        </w:rPr>
        <w:t>是</w:t>
      </w:r>
      <w:r>
        <w:rPr>
          <w:rFonts w:hint="eastAsia" w:asciiTheme="minorEastAsia" w:hAnsiTheme="minorEastAsia" w:eastAsiaTheme="minorEastAsia" w:cstheme="minorEastAsia"/>
          <w:bCs/>
          <w:spacing w:val="0"/>
          <w:sz w:val="24"/>
          <w:szCs w:val="24"/>
          <w:lang w:eastAsia="zh-CN"/>
        </w:rPr>
        <w:t>，抽查比例：</w:t>
      </w:r>
      <w:r>
        <w:rPr>
          <w:rFonts w:hint="eastAsia" w:asciiTheme="minorEastAsia" w:hAnsiTheme="minorEastAsia" w:eastAsiaTheme="minorEastAsia" w:cstheme="minorEastAsia"/>
          <w:bCs/>
          <w:spacing w:val="0"/>
          <w:sz w:val="24"/>
          <w:szCs w:val="24"/>
          <w:u w:val="single"/>
        </w:rPr>
        <w:t xml:space="preserve">   </w:t>
      </w:r>
      <w:r>
        <w:rPr>
          <w:rFonts w:hint="eastAsia" w:asciiTheme="minorEastAsia" w:hAnsiTheme="minorEastAsia" w:eastAsiaTheme="minorEastAsia" w:cstheme="minorEastAsia"/>
          <w:bCs/>
          <w:spacing w:val="0"/>
          <w:sz w:val="24"/>
          <w:szCs w:val="24"/>
          <w:u w:val="single"/>
          <w:lang w:val="en-US" w:eastAsia="zh-CN"/>
        </w:rPr>
        <w:t xml:space="preserve">     </w:t>
      </w:r>
      <w:r>
        <w:rPr>
          <w:rFonts w:hint="eastAsia" w:asciiTheme="minorEastAsia" w:hAnsiTheme="minorEastAsia" w:eastAsiaTheme="minorEastAsia" w:cstheme="minorEastAsia"/>
          <w:bCs/>
          <w:spacing w:val="0"/>
          <w:sz w:val="24"/>
          <w:szCs w:val="24"/>
        </w:rPr>
        <w:t xml:space="preserve"> </w:t>
      </w:r>
      <w:r>
        <w:rPr>
          <w:rFonts w:hint="eastAsia" w:asciiTheme="minorEastAsia" w:hAnsiTheme="minorEastAsia" w:eastAsiaTheme="minorEastAsia" w:cstheme="minorEastAsia"/>
          <w:spacing w:val="0"/>
          <w:sz w:val="24"/>
          <w:szCs w:val="24"/>
        </w:rPr>
        <w:sym w:font="Wingdings" w:char="00A8"/>
      </w:r>
      <w:r>
        <w:rPr>
          <w:rFonts w:hint="eastAsia" w:asciiTheme="minorEastAsia" w:hAnsiTheme="minorEastAsia" w:eastAsiaTheme="minorEastAsia" w:cstheme="minorEastAsia"/>
          <w:bCs/>
          <w:spacing w:val="0"/>
          <w:sz w:val="24"/>
          <w:szCs w:val="24"/>
        </w:rPr>
        <w:t>否</w:t>
      </w:r>
    </w:p>
    <w:p w14:paraId="5BB61FC0">
      <w:pPr>
        <w:keepNext w:val="0"/>
        <w:keepLines w:val="0"/>
        <w:pageBreakBefore w:val="0"/>
        <w:widowControl/>
        <w:wordWrap/>
        <w:overflowPunct/>
        <w:topLinePunct w:val="0"/>
        <w:autoSpaceDE w:val="0"/>
        <w:autoSpaceDN w:val="0"/>
        <w:bidi w:val="0"/>
        <w:adjustRightInd w:val="0"/>
        <w:snapToGrid w:val="0"/>
        <w:spacing w:line="440" w:lineRule="exact"/>
        <w:ind w:firstLine="960" w:firstLineChars="400"/>
        <w:rPr>
          <w:rFonts w:hint="eastAsia" w:asciiTheme="minorEastAsia" w:hAnsiTheme="minorEastAsia" w:eastAsiaTheme="minorEastAsia" w:cstheme="minorEastAsia"/>
          <w:bCs/>
          <w:spacing w:val="0"/>
          <w:sz w:val="24"/>
          <w:szCs w:val="24"/>
          <w:u w:val="single"/>
          <w:lang w:eastAsia="zh-CN"/>
        </w:rPr>
      </w:pPr>
      <w:r>
        <w:rPr>
          <w:rFonts w:hint="eastAsia" w:asciiTheme="minorEastAsia" w:hAnsiTheme="minorEastAsia" w:eastAsiaTheme="minorEastAsia" w:cstheme="minorEastAsia"/>
          <w:bCs/>
          <w:spacing w:val="0"/>
          <w:sz w:val="24"/>
          <w:szCs w:val="24"/>
          <w:lang w:val="en-US" w:eastAsia="zh-CN"/>
        </w:rPr>
        <w:t>是否存在破坏性检测：</w:t>
      </w:r>
      <w:r>
        <w:rPr>
          <w:rFonts w:hint="eastAsia" w:asciiTheme="minorEastAsia" w:hAnsiTheme="minorEastAsia" w:eastAsiaTheme="minorEastAsia" w:cstheme="minorEastAsia"/>
          <w:spacing w:val="0"/>
          <w:sz w:val="24"/>
          <w:szCs w:val="24"/>
        </w:rPr>
        <w:sym w:font="Wingdings" w:char="00A8"/>
      </w:r>
      <w:r>
        <w:rPr>
          <w:rFonts w:hint="eastAsia" w:asciiTheme="minorEastAsia" w:hAnsiTheme="minorEastAsia" w:eastAsiaTheme="minorEastAsia" w:cstheme="minorEastAsia"/>
          <w:bCs/>
          <w:spacing w:val="0"/>
          <w:sz w:val="24"/>
          <w:szCs w:val="24"/>
        </w:rPr>
        <w:t>是</w:t>
      </w:r>
      <w:r>
        <w:rPr>
          <w:rFonts w:hint="eastAsia" w:asciiTheme="minorEastAsia" w:hAnsiTheme="minorEastAsia" w:eastAsiaTheme="minorEastAsia" w:cstheme="minorEastAsia"/>
          <w:bCs/>
          <w:spacing w:val="0"/>
          <w:sz w:val="24"/>
          <w:szCs w:val="24"/>
          <w:lang w:eastAsia="zh-CN"/>
        </w:rPr>
        <w:t>，</w:t>
      </w:r>
      <w:r>
        <w:rPr>
          <w:rFonts w:hint="eastAsia" w:asciiTheme="minorEastAsia" w:hAnsiTheme="minorEastAsia" w:eastAsiaTheme="minorEastAsia" w:cstheme="minorEastAsia"/>
          <w:bCs/>
          <w:spacing w:val="0"/>
          <w:sz w:val="24"/>
          <w:szCs w:val="24"/>
          <w:u w:val="single"/>
          <w:lang w:eastAsia="zh-CN"/>
        </w:rPr>
        <w:t>（应明确对被破坏的检测产品的处理方式）</w:t>
      </w:r>
    </w:p>
    <w:p w14:paraId="4EBE9601">
      <w:pPr>
        <w:keepNext w:val="0"/>
        <w:keepLines w:val="0"/>
        <w:pageBreakBefore w:val="0"/>
        <w:widowControl/>
        <w:wordWrap/>
        <w:overflowPunct/>
        <w:topLinePunct w:val="0"/>
        <w:autoSpaceDE w:val="0"/>
        <w:autoSpaceDN w:val="0"/>
        <w:bidi w:val="0"/>
        <w:adjustRightInd w:val="0"/>
        <w:snapToGrid w:val="0"/>
        <w:spacing w:line="440" w:lineRule="exact"/>
        <w:ind w:firstLine="960" w:firstLineChars="400"/>
        <w:rPr>
          <w:rFonts w:hint="eastAsia" w:asciiTheme="minorEastAsia" w:hAnsiTheme="minorEastAsia" w:eastAsiaTheme="minorEastAsia" w:cstheme="minorEastAsia"/>
          <w:bCs/>
          <w:spacing w:val="0"/>
          <w:sz w:val="24"/>
          <w:szCs w:val="24"/>
          <w:lang w:eastAsia="zh-CN"/>
        </w:rPr>
      </w:pPr>
      <w:r>
        <w:rPr>
          <w:rFonts w:hint="eastAsia" w:asciiTheme="minorEastAsia" w:hAnsiTheme="minorEastAsia" w:eastAsiaTheme="minorEastAsia" w:cstheme="minorEastAsia"/>
          <w:bCs/>
          <w:spacing w:val="0"/>
          <w:sz w:val="24"/>
          <w:szCs w:val="24"/>
          <w:lang w:val="en-US" w:eastAsia="zh-CN"/>
        </w:rPr>
        <w:t xml:space="preserve">                    </w:t>
      </w:r>
      <w:r>
        <w:rPr>
          <w:rFonts w:hint="eastAsia" w:asciiTheme="minorEastAsia" w:hAnsiTheme="minorEastAsia" w:eastAsiaTheme="minorEastAsia" w:cstheme="minorEastAsia"/>
          <w:spacing w:val="0"/>
          <w:sz w:val="24"/>
          <w:szCs w:val="24"/>
        </w:rPr>
        <w:sym w:font="Wingdings" w:char="00A8"/>
      </w:r>
      <w:r>
        <w:rPr>
          <w:rFonts w:hint="eastAsia" w:asciiTheme="minorEastAsia" w:hAnsiTheme="minorEastAsia" w:eastAsiaTheme="minorEastAsia" w:cstheme="minorEastAsia"/>
          <w:bCs/>
          <w:spacing w:val="0"/>
          <w:sz w:val="24"/>
          <w:szCs w:val="24"/>
        </w:rPr>
        <w:t>否</w:t>
      </w:r>
    </w:p>
    <w:p w14:paraId="08CC025F">
      <w:pPr>
        <w:keepNext w:val="0"/>
        <w:keepLines w:val="0"/>
        <w:pageBreakBefore w:val="0"/>
        <w:widowControl/>
        <w:wordWrap/>
        <w:overflowPunct/>
        <w:topLinePunct w:val="0"/>
        <w:autoSpaceDE w:val="0"/>
        <w:autoSpaceDN w:val="0"/>
        <w:bidi w:val="0"/>
        <w:adjustRightInd w:val="0"/>
        <w:snapToGrid w:val="0"/>
        <w:spacing w:line="440" w:lineRule="exact"/>
        <w:ind w:firstLine="960" w:firstLineChars="400"/>
        <w:rPr>
          <w:rFonts w:hint="eastAsia" w:asciiTheme="minorEastAsia" w:hAnsiTheme="minorEastAsia" w:eastAsiaTheme="minorEastAsia" w:cstheme="minorEastAsia"/>
          <w:bCs/>
          <w:spacing w:val="0"/>
          <w:sz w:val="24"/>
          <w:szCs w:val="24"/>
          <w:u w:val="single"/>
        </w:rPr>
      </w:pPr>
      <w:r>
        <w:rPr>
          <w:rFonts w:hint="eastAsia" w:asciiTheme="minorEastAsia" w:hAnsiTheme="minorEastAsia" w:eastAsiaTheme="minorEastAsia" w:cstheme="minorEastAsia"/>
          <w:bCs/>
          <w:spacing w:val="0"/>
          <w:sz w:val="24"/>
          <w:szCs w:val="24"/>
        </w:rPr>
        <w:t>验收组织的其他事项：</w:t>
      </w:r>
      <w:r>
        <w:rPr>
          <w:rFonts w:hint="eastAsia" w:asciiTheme="minorEastAsia" w:hAnsiTheme="minorEastAsia" w:eastAsiaTheme="minorEastAsia" w:cstheme="minorEastAsia"/>
          <w:bCs/>
          <w:spacing w:val="0"/>
          <w:sz w:val="24"/>
          <w:szCs w:val="24"/>
          <w:u w:val="single"/>
        </w:rPr>
        <w:t xml:space="preserve">                </w:t>
      </w:r>
    </w:p>
    <w:p w14:paraId="4EB8C6B5">
      <w:pPr>
        <w:keepNext w:val="0"/>
        <w:keepLines w:val="0"/>
        <w:pageBreakBefore w:val="0"/>
        <w:widowControl/>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bCs/>
          <w:spacing w:val="0"/>
          <w:sz w:val="24"/>
          <w:szCs w:val="24"/>
          <w:u w:val="single"/>
        </w:rPr>
      </w:pPr>
      <w:r>
        <w:rPr>
          <w:rFonts w:hint="eastAsia" w:asciiTheme="minorEastAsia" w:hAnsiTheme="minorEastAsia" w:eastAsiaTheme="minorEastAsia" w:cstheme="minorEastAsia"/>
          <w:bCs/>
          <w:spacing w:val="0"/>
          <w:sz w:val="24"/>
          <w:szCs w:val="24"/>
        </w:rPr>
        <w:t>（2）履约验收时间：</w:t>
      </w:r>
      <w:r>
        <w:rPr>
          <w:rFonts w:hint="eastAsia" w:asciiTheme="minorEastAsia" w:hAnsiTheme="minorEastAsia" w:eastAsiaTheme="minorEastAsia" w:cstheme="minorEastAsia"/>
          <w:bCs/>
          <w:spacing w:val="0"/>
          <w:sz w:val="24"/>
          <w:szCs w:val="24"/>
          <w:u w:val="single"/>
        </w:rPr>
        <w:t>（计划于何时验收/供应商提出验收申请之日起   日内组织验收）</w:t>
      </w:r>
      <w:r>
        <w:rPr>
          <w:rFonts w:hint="eastAsia" w:asciiTheme="minorEastAsia" w:hAnsiTheme="minorEastAsia" w:eastAsiaTheme="minorEastAsia" w:cstheme="minorEastAsia"/>
          <w:bCs/>
          <w:spacing w:val="0"/>
          <w:sz w:val="24"/>
          <w:szCs w:val="24"/>
          <w:u w:val="single"/>
          <w:lang w:val="en-US" w:eastAsia="zh-CN"/>
        </w:rPr>
        <w:t xml:space="preserve"> </w:t>
      </w:r>
    </w:p>
    <w:p w14:paraId="25B5719A">
      <w:pPr>
        <w:keepNext w:val="0"/>
        <w:keepLines w:val="0"/>
        <w:pageBreakBefore w:val="0"/>
        <w:widowControl/>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bCs/>
          <w:spacing w:val="0"/>
          <w:sz w:val="24"/>
          <w:szCs w:val="24"/>
        </w:rPr>
      </w:pPr>
      <w:r>
        <w:rPr>
          <w:rFonts w:hint="eastAsia" w:asciiTheme="minorEastAsia" w:hAnsiTheme="minorEastAsia" w:eastAsiaTheme="minorEastAsia" w:cstheme="minorEastAsia"/>
          <w:bCs/>
          <w:spacing w:val="0"/>
          <w:sz w:val="24"/>
          <w:szCs w:val="24"/>
        </w:rPr>
        <w:t>（3）履约验收方式：</w:t>
      </w:r>
      <w:r>
        <w:rPr>
          <w:rFonts w:hint="eastAsia" w:asciiTheme="minorEastAsia" w:hAnsiTheme="minorEastAsia" w:eastAsiaTheme="minorEastAsia" w:cstheme="minorEastAsia"/>
          <w:spacing w:val="0"/>
          <w:sz w:val="24"/>
          <w:szCs w:val="24"/>
        </w:rPr>
        <w:sym w:font="Wingdings" w:char="00A8"/>
      </w:r>
      <w:r>
        <w:rPr>
          <w:rFonts w:hint="eastAsia" w:asciiTheme="minorEastAsia" w:hAnsiTheme="minorEastAsia" w:eastAsiaTheme="minorEastAsia" w:cstheme="minorEastAsia"/>
          <w:bCs/>
          <w:spacing w:val="0"/>
          <w:sz w:val="24"/>
          <w:szCs w:val="24"/>
        </w:rPr>
        <w:t xml:space="preserve">一次性验收         </w:t>
      </w:r>
    </w:p>
    <w:p w14:paraId="75EF0B7A">
      <w:pPr>
        <w:keepNext w:val="0"/>
        <w:keepLines w:val="0"/>
        <w:pageBreakBefore w:val="0"/>
        <w:widowControl/>
        <w:wordWrap/>
        <w:overflowPunct/>
        <w:topLinePunct w:val="0"/>
        <w:autoSpaceDE w:val="0"/>
        <w:autoSpaceDN w:val="0"/>
        <w:bidi w:val="0"/>
        <w:adjustRightInd w:val="0"/>
        <w:snapToGrid w:val="0"/>
        <w:spacing w:line="440" w:lineRule="exact"/>
        <w:ind w:firstLine="0" w:firstLineChars="0"/>
        <w:rPr>
          <w:rFonts w:hint="eastAsia" w:asciiTheme="minorEastAsia" w:hAnsiTheme="minorEastAsia" w:eastAsiaTheme="minorEastAsia" w:cstheme="minorEastAsia"/>
          <w:bCs/>
          <w:spacing w:val="0"/>
          <w:sz w:val="24"/>
          <w:szCs w:val="24"/>
          <w:lang w:val="en-US" w:eastAsia="zh-CN"/>
        </w:rPr>
      </w:pPr>
      <w:r>
        <w:rPr>
          <w:rFonts w:hint="eastAsia" w:asciiTheme="minorEastAsia" w:hAnsiTheme="minorEastAsia" w:eastAsiaTheme="minorEastAsia" w:cstheme="minorEastAsia"/>
          <w:bCs/>
          <w:spacing w:val="0"/>
          <w:sz w:val="24"/>
          <w:szCs w:val="24"/>
          <w:lang w:val="en-US" w:eastAsia="zh-CN"/>
        </w:rPr>
        <w:t xml:space="preserve">                       </w:t>
      </w:r>
      <w:r>
        <w:rPr>
          <w:rFonts w:hint="eastAsia" w:asciiTheme="minorEastAsia" w:hAnsiTheme="minorEastAsia" w:eastAsiaTheme="minorEastAsia" w:cstheme="minorEastAsia"/>
          <w:spacing w:val="0"/>
          <w:sz w:val="24"/>
          <w:szCs w:val="24"/>
        </w:rPr>
        <w:sym w:font="Wingdings" w:char="00A8"/>
      </w:r>
      <w:r>
        <w:rPr>
          <w:rFonts w:hint="eastAsia" w:asciiTheme="minorEastAsia" w:hAnsiTheme="minorEastAsia" w:eastAsiaTheme="minorEastAsia" w:cstheme="minorEastAsia"/>
          <w:bCs/>
          <w:spacing w:val="0"/>
          <w:sz w:val="24"/>
          <w:szCs w:val="24"/>
        </w:rPr>
        <w:t>分期/分项验收</w:t>
      </w:r>
      <w:r>
        <w:rPr>
          <w:rFonts w:hint="eastAsia" w:asciiTheme="minorEastAsia" w:hAnsiTheme="minorEastAsia" w:eastAsiaTheme="minorEastAsia" w:cstheme="minorEastAsia"/>
          <w:bCs/>
          <w:spacing w:val="0"/>
          <w:sz w:val="24"/>
          <w:szCs w:val="24"/>
          <w:lang w:eastAsia="zh-CN"/>
        </w:rPr>
        <w:t>：</w:t>
      </w:r>
      <w:r>
        <w:rPr>
          <w:rFonts w:hint="eastAsia" w:asciiTheme="minorEastAsia" w:hAnsiTheme="minorEastAsia" w:eastAsiaTheme="minorEastAsia" w:cstheme="minorEastAsia"/>
          <w:bCs/>
          <w:spacing w:val="0"/>
          <w:sz w:val="24"/>
          <w:szCs w:val="24"/>
          <w:u w:val="single"/>
        </w:rPr>
        <w:t xml:space="preserve"> </w:t>
      </w:r>
      <w:r>
        <w:rPr>
          <w:rFonts w:hint="eastAsia" w:asciiTheme="minorEastAsia" w:hAnsiTheme="minorEastAsia" w:eastAsiaTheme="minorEastAsia" w:cstheme="minorEastAsia"/>
          <w:bCs/>
          <w:spacing w:val="0"/>
          <w:sz w:val="24"/>
          <w:szCs w:val="24"/>
          <w:u w:val="single"/>
          <w:lang w:eastAsia="zh-CN"/>
        </w:rPr>
        <w:t>（应明确分期</w:t>
      </w:r>
      <w:r>
        <w:rPr>
          <w:rFonts w:hint="eastAsia" w:asciiTheme="minorEastAsia" w:hAnsiTheme="minorEastAsia" w:eastAsiaTheme="minorEastAsia" w:cstheme="minorEastAsia"/>
          <w:bCs/>
          <w:spacing w:val="0"/>
          <w:sz w:val="24"/>
          <w:szCs w:val="24"/>
          <w:u w:val="single"/>
          <w:lang w:val="en" w:eastAsia="zh-CN"/>
        </w:rPr>
        <w:t>/分项验收的工作安排</w:t>
      </w:r>
      <w:r>
        <w:rPr>
          <w:rFonts w:hint="eastAsia" w:asciiTheme="minorEastAsia" w:hAnsiTheme="minorEastAsia" w:eastAsiaTheme="minorEastAsia" w:cstheme="minorEastAsia"/>
          <w:bCs/>
          <w:spacing w:val="0"/>
          <w:sz w:val="24"/>
          <w:szCs w:val="24"/>
          <w:u w:val="single"/>
          <w:lang w:eastAsia="zh-CN"/>
        </w:rPr>
        <w:t>）</w:t>
      </w:r>
      <w:r>
        <w:rPr>
          <w:rFonts w:hint="eastAsia" w:asciiTheme="minorEastAsia" w:hAnsiTheme="minorEastAsia" w:eastAsiaTheme="minorEastAsia" w:cstheme="minorEastAsia"/>
          <w:bCs/>
          <w:spacing w:val="0"/>
          <w:sz w:val="24"/>
          <w:szCs w:val="24"/>
          <w:u w:val="single"/>
        </w:rPr>
        <w:t xml:space="preserve"> </w:t>
      </w:r>
      <w:r>
        <w:rPr>
          <w:rFonts w:hint="eastAsia" w:asciiTheme="minorEastAsia" w:hAnsiTheme="minorEastAsia" w:eastAsiaTheme="minorEastAsia" w:cstheme="minorEastAsia"/>
          <w:bCs/>
          <w:spacing w:val="0"/>
          <w:sz w:val="24"/>
          <w:szCs w:val="24"/>
          <w:u w:val="single"/>
          <w:lang w:val="en-US" w:eastAsia="zh-CN"/>
        </w:rPr>
        <w:t xml:space="preserve"> </w:t>
      </w:r>
    </w:p>
    <w:p w14:paraId="1058D6A0">
      <w:pPr>
        <w:keepNext w:val="0"/>
        <w:keepLines w:val="0"/>
        <w:pageBreakBefore w:val="0"/>
        <w:widowControl/>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bCs/>
          <w:spacing w:val="0"/>
          <w:sz w:val="24"/>
          <w:szCs w:val="24"/>
        </w:rPr>
      </w:pPr>
      <w:r>
        <w:rPr>
          <w:rFonts w:hint="eastAsia" w:asciiTheme="minorEastAsia" w:hAnsiTheme="minorEastAsia" w:eastAsiaTheme="minorEastAsia" w:cstheme="minorEastAsia"/>
          <w:bCs/>
          <w:spacing w:val="0"/>
          <w:sz w:val="24"/>
          <w:szCs w:val="24"/>
        </w:rPr>
        <w:t>（4）履约验收程序：</w:t>
      </w:r>
      <w:r>
        <w:rPr>
          <w:rFonts w:hint="eastAsia" w:asciiTheme="minorEastAsia" w:hAnsiTheme="minorEastAsia" w:eastAsiaTheme="minorEastAsia" w:cstheme="minorEastAsia"/>
          <w:bCs/>
          <w:spacing w:val="0"/>
          <w:sz w:val="24"/>
          <w:szCs w:val="24"/>
          <w:u w:val="single"/>
        </w:rPr>
        <w:t xml:space="preserve">                                         </w:t>
      </w:r>
    </w:p>
    <w:p w14:paraId="2491CB63">
      <w:pPr>
        <w:keepNext w:val="0"/>
        <w:keepLines w:val="0"/>
        <w:pageBreakBefore w:val="0"/>
        <w:widowControl/>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bCs/>
          <w:spacing w:val="0"/>
          <w:sz w:val="24"/>
          <w:szCs w:val="24"/>
          <w:u w:val="single"/>
        </w:rPr>
      </w:pPr>
      <w:r>
        <w:rPr>
          <w:rFonts w:hint="eastAsia" w:asciiTheme="minorEastAsia" w:hAnsiTheme="minorEastAsia" w:eastAsiaTheme="minorEastAsia" w:cstheme="minorEastAsia"/>
          <w:bCs/>
          <w:spacing w:val="0"/>
          <w:sz w:val="24"/>
          <w:szCs w:val="24"/>
        </w:rPr>
        <w:t>（5）履约验收的内容：</w:t>
      </w:r>
      <w:r>
        <w:rPr>
          <w:rFonts w:hint="eastAsia" w:asciiTheme="minorEastAsia" w:hAnsiTheme="minorEastAsia" w:eastAsiaTheme="minorEastAsia" w:cstheme="minorEastAsia"/>
          <w:bCs/>
          <w:spacing w:val="0"/>
          <w:sz w:val="24"/>
          <w:szCs w:val="24"/>
          <w:u w:val="single"/>
        </w:rPr>
        <w:t xml:space="preserve"> </w:t>
      </w:r>
      <w:r>
        <w:rPr>
          <w:rFonts w:hint="eastAsia" w:asciiTheme="minorEastAsia" w:hAnsiTheme="minorEastAsia" w:eastAsiaTheme="minorEastAsia" w:cstheme="minorEastAsia"/>
          <w:bCs/>
          <w:spacing w:val="0"/>
          <w:sz w:val="24"/>
          <w:szCs w:val="24"/>
          <w:u w:val="single"/>
          <w:lang w:eastAsia="zh-CN"/>
        </w:rPr>
        <w:t>（应当包括每一项技术和商务要求的履约情况，特别是落实政府采购扶持中小企业，支持绿色发展和乡村振兴等政策情况）</w:t>
      </w:r>
      <w:r>
        <w:rPr>
          <w:rFonts w:hint="eastAsia" w:asciiTheme="minorEastAsia" w:hAnsiTheme="minorEastAsia" w:eastAsiaTheme="minorEastAsia" w:cstheme="minorEastAsia"/>
          <w:bCs/>
          <w:spacing w:val="0"/>
          <w:sz w:val="24"/>
          <w:szCs w:val="24"/>
          <w:u w:val="single"/>
        </w:rPr>
        <w:t xml:space="preserve">                                      </w:t>
      </w:r>
    </w:p>
    <w:p w14:paraId="49618696">
      <w:pPr>
        <w:keepNext w:val="0"/>
        <w:keepLines w:val="0"/>
        <w:pageBreakBefore w:val="0"/>
        <w:widowControl/>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bCs/>
          <w:spacing w:val="0"/>
          <w:sz w:val="24"/>
          <w:szCs w:val="24"/>
          <w:u w:val="single"/>
        </w:rPr>
      </w:pPr>
      <w:r>
        <w:rPr>
          <w:rFonts w:hint="eastAsia" w:asciiTheme="minorEastAsia" w:hAnsiTheme="minorEastAsia" w:eastAsiaTheme="minorEastAsia" w:cstheme="minorEastAsia"/>
          <w:bCs/>
          <w:spacing w:val="0"/>
          <w:sz w:val="24"/>
          <w:szCs w:val="24"/>
        </w:rPr>
        <w:t>（6）履约验收标准：</w:t>
      </w:r>
      <w:r>
        <w:rPr>
          <w:rFonts w:hint="eastAsia" w:asciiTheme="minorEastAsia" w:hAnsiTheme="minorEastAsia" w:eastAsiaTheme="minorEastAsia" w:cstheme="minorEastAsia"/>
          <w:bCs/>
          <w:spacing w:val="0"/>
          <w:sz w:val="24"/>
          <w:szCs w:val="24"/>
          <w:u w:val="single"/>
        </w:rPr>
        <w:t xml:space="preserve">                                         </w:t>
      </w:r>
    </w:p>
    <w:p w14:paraId="5BE646DC">
      <w:pPr>
        <w:pStyle w:val="15"/>
        <w:keepNext w:val="0"/>
        <w:keepLines w:val="0"/>
        <w:pageBreakBefore w:val="0"/>
        <w:widowControl/>
        <w:wordWrap/>
        <w:overflowPunct/>
        <w:topLinePunct w:val="0"/>
        <w:autoSpaceDE w:val="0"/>
        <w:autoSpaceDN w:val="0"/>
        <w:bidi w:val="0"/>
        <w:adjustRightInd w:val="0"/>
        <w:spacing w:line="440" w:lineRule="exact"/>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bCs/>
          <w:spacing w:val="0"/>
          <w:sz w:val="24"/>
          <w:szCs w:val="24"/>
          <w:u w:val="none"/>
          <w:lang w:eastAsia="zh-CN"/>
        </w:rPr>
        <w:t>（</w:t>
      </w:r>
      <w:r>
        <w:rPr>
          <w:rFonts w:hint="eastAsia" w:asciiTheme="minorEastAsia" w:hAnsiTheme="minorEastAsia" w:eastAsiaTheme="minorEastAsia" w:cstheme="minorEastAsia"/>
          <w:bCs/>
          <w:spacing w:val="0"/>
          <w:sz w:val="24"/>
          <w:szCs w:val="24"/>
          <w:u w:val="none"/>
          <w:lang w:val="en-US" w:eastAsia="zh-CN"/>
        </w:rPr>
        <w:t>7</w:t>
      </w:r>
      <w:r>
        <w:rPr>
          <w:rFonts w:hint="eastAsia" w:asciiTheme="minorEastAsia" w:hAnsiTheme="minorEastAsia" w:eastAsiaTheme="minorEastAsia" w:cstheme="minorEastAsia"/>
          <w:bCs/>
          <w:spacing w:val="0"/>
          <w:sz w:val="24"/>
          <w:szCs w:val="24"/>
          <w:u w:val="none"/>
          <w:lang w:eastAsia="zh-CN"/>
        </w:rPr>
        <w:t>）是否以采购活动中供应商提供的样品作为参考：</w:t>
      </w:r>
      <w:r>
        <w:rPr>
          <w:rFonts w:hint="eastAsia" w:asciiTheme="minorEastAsia" w:hAnsiTheme="minorEastAsia" w:eastAsiaTheme="minorEastAsia" w:cstheme="minorEastAsia"/>
          <w:spacing w:val="0"/>
          <w:sz w:val="24"/>
          <w:szCs w:val="24"/>
        </w:rPr>
        <w:sym w:font="Wingdings" w:char="00A8"/>
      </w:r>
      <w:r>
        <w:rPr>
          <w:rFonts w:hint="eastAsia" w:asciiTheme="minorEastAsia" w:hAnsiTheme="minorEastAsia" w:eastAsiaTheme="minorEastAsia" w:cstheme="minorEastAsia"/>
          <w:bCs/>
          <w:spacing w:val="0"/>
          <w:sz w:val="24"/>
          <w:szCs w:val="24"/>
        </w:rPr>
        <w:t xml:space="preserve">是  </w:t>
      </w:r>
      <w:r>
        <w:rPr>
          <w:rFonts w:hint="eastAsia" w:asciiTheme="minorEastAsia" w:hAnsiTheme="minorEastAsia" w:eastAsiaTheme="minorEastAsia" w:cstheme="minorEastAsia"/>
          <w:spacing w:val="0"/>
          <w:sz w:val="24"/>
          <w:szCs w:val="24"/>
        </w:rPr>
        <w:sym w:font="Wingdings" w:char="00A8"/>
      </w:r>
      <w:r>
        <w:rPr>
          <w:rFonts w:hint="eastAsia" w:asciiTheme="minorEastAsia" w:hAnsiTheme="minorEastAsia" w:eastAsiaTheme="minorEastAsia" w:cstheme="minorEastAsia"/>
          <w:bCs/>
          <w:spacing w:val="0"/>
          <w:sz w:val="24"/>
          <w:szCs w:val="24"/>
        </w:rPr>
        <w:t>否</w:t>
      </w:r>
    </w:p>
    <w:p w14:paraId="0E554480">
      <w:pPr>
        <w:keepNext w:val="0"/>
        <w:keepLines w:val="0"/>
        <w:pageBreakBefore w:val="0"/>
        <w:widowControl/>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bCs/>
          <w:spacing w:val="0"/>
          <w:sz w:val="24"/>
          <w:szCs w:val="24"/>
          <w:u w:val="single"/>
        </w:rPr>
      </w:pPr>
      <w:r>
        <w:rPr>
          <w:rFonts w:hint="eastAsia" w:asciiTheme="minorEastAsia" w:hAnsiTheme="minorEastAsia" w:eastAsiaTheme="minorEastAsia" w:cstheme="minorEastAsia"/>
          <w:bCs/>
          <w:spacing w:val="0"/>
          <w:sz w:val="24"/>
          <w:szCs w:val="24"/>
        </w:rPr>
        <w:t>（8）履约验收其他事项：</w:t>
      </w:r>
      <w:r>
        <w:rPr>
          <w:rFonts w:hint="eastAsia" w:asciiTheme="minorEastAsia" w:hAnsiTheme="minorEastAsia" w:eastAsiaTheme="minorEastAsia" w:cstheme="minorEastAsia"/>
          <w:bCs/>
          <w:spacing w:val="0"/>
          <w:sz w:val="24"/>
          <w:szCs w:val="24"/>
          <w:u w:val="single"/>
        </w:rPr>
        <w:t xml:space="preserve">      </w:t>
      </w:r>
      <w:r>
        <w:rPr>
          <w:rFonts w:hint="eastAsia" w:asciiTheme="minorEastAsia" w:hAnsiTheme="minorEastAsia" w:eastAsiaTheme="minorEastAsia" w:cstheme="minorEastAsia"/>
          <w:bCs/>
          <w:i w:val="0"/>
          <w:iCs w:val="0"/>
          <w:spacing w:val="0"/>
          <w:sz w:val="24"/>
          <w:szCs w:val="24"/>
          <w:u w:val="single"/>
        </w:rPr>
        <w:t>（产权过户登记等）</w:t>
      </w:r>
      <w:r>
        <w:rPr>
          <w:rFonts w:hint="eastAsia" w:asciiTheme="minorEastAsia" w:hAnsiTheme="minorEastAsia" w:eastAsiaTheme="minorEastAsia" w:cstheme="minorEastAsia"/>
          <w:bCs/>
          <w:spacing w:val="0"/>
          <w:sz w:val="24"/>
          <w:szCs w:val="24"/>
          <w:u w:val="single"/>
        </w:rPr>
        <w:t xml:space="preserve">          </w:t>
      </w:r>
    </w:p>
    <w:p w14:paraId="24F63075">
      <w:pPr>
        <w:keepNext w:val="0"/>
        <w:keepLines w:val="0"/>
        <w:pageBreakBefore w:val="0"/>
        <w:widowControl/>
        <w:numPr>
          <w:ilvl w:val="0"/>
          <w:numId w:val="2"/>
        </w:numPr>
        <w:wordWrap/>
        <w:overflowPunct/>
        <w:topLinePunct w:val="0"/>
        <w:autoSpaceDE w:val="0"/>
        <w:autoSpaceDN w:val="0"/>
        <w:bidi w:val="0"/>
        <w:adjustRightInd w:val="0"/>
        <w:snapToGrid w:val="0"/>
        <w:spacing w:line="440" w:lineRule="exact"/>
        <w:ind w:firstLine="482" w:firstLineChars="200"/>
        <w:rPr>
          <w:rFonts w:hint="eastAsia" w:asciiTheme="minorEastAsia" w:hAnsiTheme="minorEastAsia" w:eastAsiaTheme="minorEastAsia" w:cstheme="minorEastAsia"/>
          <w:b/>
          <w:spacing w:val="0"/>
          <w:sz w:val="24"/>
          <w:szCs w:val="24"/>
        </w:rPr>
      </w:pPr>
      <w:r>
        <w:rPr>
          <w:rFonts w:hint="eastAsia" w:asciiTheme="minorEastAsia" w:hAnsiTheme="minorEastAsia" w:eastAsiaTheme="minorEastAsia" w:cstheme="minorEastAsia"/>
          <w:b/>
          <w:spacing w:val="0"/>
          <w:sz w:val="24"/>
          <w:szCs w:val="24"/>
        </w:rPr>
        <w:t>组成合同的文件</w:t>
      </w:r>
    </w:p>
    <w:p w14:paraId="2415237E">
      <w:pPr>
        <w:keepNext w:val="0"/>
        <w:keepLines w:val="0"/>
        <w:pageBreakBefore w:val="0"/>
        <w:widowControl/>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本协议书与下列文件一起构成合同文件，如下述文件之间有任何抵触、矛盾或歧义，应按以下顺序解释：</w:t>
      </w:r>
    </w:p>
    <w:p w14:paraId="4A4B93E5">
      <w:pPr>
        <w:keepNext w:val="0"/>
        <w:keepLines w:val="0"/>
        <w:pageBreakBefore w:val="0"/>
        <w:widowControl/>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color w:val="auto"/>
          <w:spacing w:val="0"/>
          <w:sz w:val="24"/>
          <w:szCs w:val="24"/>
          <w:lang w:eastAsia="zh-CN"/>
        </w:rPr>
      </w:pPr>
      <w:r>
        <w:rPr>
          <w:rFonts w:hint="eastAsia" w:asciiTheme="minorEastAsia" w:hAnsiTheme="minorEastAsia" w:eastAsiaTheme="minorEastAsia" w:cstheme="minorEastAsia"/>
          <w:color w:val="auto"/>
          <w:spacing w:val="0"/>
          <w:sz w:val="24"/>
          <w:szCs w:val="24"/>
        </w:rPr>
        <w:t>（1）</w:t>
      </w:r>
      <w:r>
        <w:rPr>
          <w:rFonts w:hint="eastAsia" w:asciiTheme="minorEastAsia" w:hAnsiTheme="minorEastAsia" w:eastAsiaTheme="minorEastAsia" w:cstheme="minorEastAsia"/>
          <w:color w:val="auto"/>
          <w:spacing w:val="0"/>
          <w:sz w:val="24"/>
          <w:szCs w:val="24"/>
          <w:lang w:eastAsia="zh-CN"/>
        </w:rPr>
        <w:t>政府采购</w:t>
      </w:r>
      <w:r>
        <w:rPr>
          <w:rFonts w:hint="eastAsia" w:asciiTheme="minorEastAsia" w:hAnsiTheme="minorEastAsia" w:eastAsiaTheme="minorEastAsia" w:cstheme="minorEastAsia"/>
          <w:color w:val="auto"/>
          <w:spacing w:val="0"/>
          <w:sz w:val="24"/>
          <w:szCs w:val="24"/>
        </w:rPr>
        <w:t>合同协议书及其变更、补充</w:t>
      </w:r>
      <w:r>
        <w:rPr>
          <w:rFonts w:hint="eastAsia" w:asciiTheme="minorEastAsia" w:hAnsiTheme="minorEastAsia" w:eastAsiaTheme="minorEastAsia" w:cstheme="minorEastAsia"/>
          <w:color w:val="auto"/>
          <w:spacing w:val="0"/>
          <w:sz w:val="24"/>
          <w:szCs w:val="24"/>
          <w:lang w:eastAsia="zh-CN"/>
        </w:rPr>
        <w:t>协议</w:t>
      </w:r>
    </w:p>
    <w:p w14:paraId="0C486DE4">
      <w:pPr>
        <w:keepNext w:val="0"/>
        <w:keepLines w:val="0"/>
        <w:pageBreakBefore w:val="0"/>
        <w:widowControl/>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2</w:t>
      </w:r>
      <w:r>
        <w:rPr>
          <w:rFonts w:hint="eastAsia" w:asciiTheme="minorEastAsia" w:hAnsiTheme="minorEastAsia" w:eastAsiaTheme="minorEastAsia" w:cstheme="minorEastAsia"/>
          <w:spacing w:val="0"/>
          <w:sz w:val="24"/>
          <w:szCs w:val="24"/>
        </w:rPr>
        <w:t>）政府采购合同专用条款</w:t>
      </w:r>
    </w:p>
    <w:p w14:paraId="5F7BFEB6">
      <w:pPr>
        <w:keepNext w:val="0"/>
        <w:keepLines w:val="0"/>
        <w:pageBreakBefore w:val="0"/>
        <w:widowControl/>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3</w:t>
      </w:r>
      <w:r>
        <w:rPr>
          <w:rFonts w:hint="eastAsia" w:asciiTheme="minorEastAsia" w:hAnsiTheme="minorEastAsia" w:eastAsiaTheme="minorEastAsia" w:cstheme="minorEastAsia"/>
          <w:spacing w:val="0"/>
          <w:sz w:val="24"/>
          <w:szCs w:val="24"/>
        </w:rPr>
        <w:t>）政府采购合同通用条款</w:t>
      </w:r>
    </w:p>
    <w:p w14:paraId="2FDCD838">
      <w:pPr>
        <w:keepNext w:val="0"/>
        <w:keepLines w:val="0"/>
        <w:pageBreakBefore w:val="0"/>
        <w:widowControl/>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w:t>
      </w:r>
      <w:r>
        <w:rPr>
          <w:rFonts w:hint="eastAsia" w:asciiTheme="minorEastAsia" w:hAnsiTheme="minorEastAsia" w:eastAsiaTheme="minorEastAsia" w:cstheme="minorEastAsia"/>
          <w:color w:val="auto"/>
          <w:spacing w:val="0"/>
          <w:sz w:val="24"/>
          <w:szCs w:val="24"/>
          <w:lang w:val="en-US" w:eastAsia="zh-CN"/>
        </w:rPr>
        <w:t>4</w:t>
      </w:r>
      <w:r>
        <w:rPr>
          <w:rFonts w:hint="eastAsia" w:asciiTheme="minorEastAsia" w:hAnsiTheme="minorEastAsia" w:eastAsiaTheme="minorEastAsia" w:cstheme="minorEastAsia"/>
          <w:color w:val="auto"/>
          <w:spacing w:val="0"/>
          <w:sz w:val="24"/>
          <w:szCs w:val="24"/>
        </w:rPr>
        <w:t>）中标</w:t>
      </w:r>
      <w:r>
        <w:rPr>
          <w:rFonts w:hint="eastAsia" w:asciiTheme="minorEastAsia" w:hAnsiTheme="minorEastAsia" w:eastAsiaTheme="minorEastAsia" w:cstheme="minorEastAsia"/>
          <w:color w:val="auto"/>
          <w:spacing w:val="0"/>
          <w:sz w:val="24"/>
          <w:szCs w:val="24"/>
          <w:lang w:eastAsia="zh-CN"/>
        </w:rPr>
        <w:t>（成交）</w:t>
      </w:r>
      <w:r>
        <w:rPr>
          <w:rFonts w:hint="eastAsia" w:asciiTheme="minorEastAsia" w:hAnsiTheme="minorEastAsia" w:eastAsiaTheme="minorEastAsia" w:cstheme="minorEastAsia"/>
          <w:color w:val="auto"/>
          <w:spacing w:val="0"/>
          <w:sz w:val="24"/>
          <w:szCs w:val="24"/>
        </w:rPr>
        <w:t>通知书</w:t>
      </w:r>
    </w:p>
    <w:p w14:paraId="5210CBD9">
      <w:pPr>
        <w:keepNext w:val="0"/>
        <w:keepLines w:val="0"/>
        <w:pageBreakBefore w:val="0"/>
        <w:widowControl/>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5</w:t>
      </w:r>
      <w:r>
        <w:rPr>
          <w:rFonts w:hint="eastAsia" w:asciiTheme="minorEastAsia" w:hAnsiTheme="minorEastAsia" w:eastAsiaTheme="minorEastAsia" w:cstheme="minorEastAsia"/>
          <w:spacing w:val="0"/>
          <w:sz w:val="24"/>
          <w:szCs w:val="24"/>
        </w:rPr>
        <w:t>）投标（响应）文件</w:t>
      </w:r>
    </w:p>
    <w:p w14:paraId="4656E8B9">
      <w:pPr>
        <w:keepNext w:val="0"/>
        <w:keepLines w:val="0"/>
        <w:pageBreakBefore w:val="0"/>
        <w:widowControl/>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（6）采购文件</w:t>
      </w:r>
    </w:p>
    <w:p w14:paraId="36215669">
      <w:pPr>
        <w:keepNext w:val="0"/>
        <w:keepLines w:val="0"/>
        <w:pageBreakBefore w:val="0"/>
        <w:widowControl/>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（7）有关技术文件，图纸</w:t>
      </w:r>
    </w:p>
    <w:p w14:paraId="7A01C607">
      <w:pPr>
        <w:pStyle w:val="15"/>
        <w:keepNext w:val="0"/>
        <w:keepLines w:val="0"/>
        <w:pageBreakBefore w:val="0"/>
        <w:widowControl/>
        <w:wordWrap/>
        <w:overflowPunct/>
        <w:topLinePunct w:val="0"/>
        <w:autoSpaceDE w:val="0"/>
        <w:autoSpaceDN w:val="0"/>
        <w:bidi w:val="0"/>
        <w:adjustRightInd w:val="0"/>
        <w:spacing w:line="440" w:lineRule="exact"/>
        <w:rPr>
          <w:rFonts w:hint="eastAsia" w:asciiTheme="minorEastAsia" w:hAnsiTheme="minorEastAsia" w:eastAsiaTheme="minorEastAsia" w:cstheme="minorEastAsia"/>
          <w:spacing w:val="0"/>
          <w:kern w:val="2"/>
          <w:sz w:val="24"/>
          <w:szCs w:val="24"/>
          <w:highlight w:val="none"/>
          <w:lang w:eastAsia="zh-CN"/>
        </w:rPr>
      </w:pPr>
      <w:r>
        <w:rPr>
          <w:rFonts w:hint="eastAsia" w:asciiTheme="minorEastAsia" w:hAnsiTheme="minorEastAsia" w:eastAsiaTheme="minorEastAsia" w:cstheme="minorEastAsia"/>
          <w:spacing w:val="0"/>
          <w:sz w:val="24"/>
          <w:szCs w:val="24"/>
          <w:highlight w:val="none"/>
          <w:lang w:eastAsia="zh-CN"/>
        </w:rPr>
        <w:t>（</w:t>
      </w:r>
      <w:r>
        <w:rPr>
          <w:rFonts w:hint="eastAsia" w:asciiTheme="minorEastAsia" w:hAnsiTheme="minorEastAsia" w:eastAsiaTheme="minorEastAsia" w:cstheme="minorEastAsia"/>
          <w:spacing w:val="0"/>
          <w:sz w:val="24"/>
          <w:szCs w:val="24"/>
          <w:highlight w:val="none"/>
          <w:lang w:val="en-US" w:eastAsia="zh-CN"/>
        </w:rPr>
        <w:t>8</w:t>
      </w:r>
      <w:r>
        <w:rPr>
          <w:rFonts w:hint="eastAsia" w:asciiTheme="minorEastAsia" w:hAnsiTheme="minorEastAsia" w:eastAsiaTheme="minorEastAsia" w:cstheme="minorEastAsia"/>
          <w:spacing w:val="0"/>
          <w:sz w:val="24"/>
          <w:szCs w:val="24"/>
          <w:highlight w:val="none"/>
          <w:lang w:eastAsia="zh-CN"/>
        </w:rPr>
        <w:t>）</w:t>
      </w:r>
      <w:r>
        <w:rPr>
          <w:rFonts w:hint="eastAsia" w:asciiTheme="minorEastAsia" w:hAnsiTheme="minorEastAsia" w:eastAsiaTheme="minorEastAsia" w:cstheme="minorEastAsia"/>
          <w:bCs w:val="0"/>
          <w:color w:val="000000" w:themeColor="text1"/>
          <w:spacing w:val="0"/>
          <w:kern w:val="2"/>
          <w:sz w:val="24"/>
          <w:szCs w:val="24"/>
          <w:highlight w:val="none"/>
          <w:lang w:eastAsia="zh-CN"/>
          <w14:textFill>
            <w14:solidFill>
              <w14:schemeClr w14:val="tx1"/>
            </w14:solidFill>
          </w14:textFill>
        </w:rPr>
        <w:t>国家法律、行政法规和规章制度规定或合同约定的作为合同组成部分的其他文件</w:t>
      </w:r>
    </w:p>
    <w:p w14:paraId="110527EE">
      <w:pPr>
        <w:keepNext w:val="0"/>
        <w:keepLines w:val="0"/>
        <w:pageBreakBefore w:val="0"/>
        <w:widowControl/>
        <w:numPr>
          <w:ilvl w:val="0"/>
          <w:numId w:val="2"/>
        </w:numPr>
        <w:wordWrap/>
        <w:overflowPunct/>
        <w:topLinePunct w:val="0"/>
        <w:autoSpaceDE w:val="0"/>
        <w:autoSpaceDN w:val="0"/>
        <w:bidi w:val="0"/>
        <w:adjustRightInd w:val="0"/>
        <w:snapToGrid w:val="0"/>
        <w:spacing w:line="440" w:lineRule="exact"/>
        <w:ind w:firstLine="482" w:firstLineChars="200"/>
        <w:rPr>
          <w:rFonts w:hint="eastAsia" w:asciiTheme="minorEastAsia" w:hAnsiTheme="minorEastAsia" w:eastAsiaTheme="minorEastAsia" w:cstheme="minorEastAsia"/>
          <w:b/>
          <w:spacing w:val="0"/>
          <w:sz w:val="24"/>
          <w:szCs w:val="24"/>
        </w:rPr>
      </w:pPr>
      <w:r>
        <w:rPr>
          <w:rFonts w:hint="eastAsia" w:asciiTheme="minorEastAsia" w:hAnsiTheme="minorEastAsia" w:eastAsiaTheme="minorEastAsia" w:cstheme="minorEastAsia"/>
          <w:b/>
          <w:spacing w:val="0"/>
          <w:sz w:val="24"/>
          <w:szCs w:val="24"/>
        </w:rPr>
        <w:t>合同生效</w:t>
      </w:r>
    </w:p>
    <w:p w14:paraId="44C3A46E">
      <w:pPr>
        <w:keepNext w:val="0"/>
        <w:keepLines w:val="0"/>
        <w:pageBreakBefore w:val="0"/>
        <w:widowControl/>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本合同自</w:t>
      </w:r>
      <w:r>
        <w:rPr>
          <w:rFonts w:hint="eastAsia" w:asciiTheme="minorEastAsia" w:hAnsiTheme="minorEastAsia" w:eastAsiaTheme="minorEastAsia" w:cstheme="minorEastAsia"/>
          <w:spacing w:val="0"/>
          <w:sz w:val="24"/>
          <w:szCs w:val="24"/>
          <w:u w:val="single"/>
        </w:rPr>
        <w:t xml:space="preserve">                             </w:t>
      </w:r>
      <w:r>
        <w:rPr>
          <w:rFonts w:hint="eastAsia" w:asciiTheme="minorEastAsia" w:hAnsiTheme="minorEastAsia" w:eastAsiaTheme="minorEastAsia" w:cstheme="minorEastAsia"/>
          <w:spacing w:val="0"/>
          <w:sz w:val="24"/>
          <w:szCs w:val="24"/>
        </w:rPr>
        <w:t>生效。</w:t>
      </w:r>
    </w:p>
    <w:p w14:paraId="7C9E9692">
      <w:pPr>
        <w:keepNext w:val="0"/>
        <w:keepLines w:val="0"/>
        <w:pageBreakBefore w:val="0"/>
        <w:widowControl/>
        <w:numPr>
          <w:ilvl w:val="0"/>
          <w:numId w:val="2"/>
        </w:numPr>
        <w:wordWrap/>
        <w:overflowPunct/>
        <w:topLinePunct w:val="0"/>
        <w:autoSpaceDE w:val="0"/>
        <w:autoSpaceDN w:val="0"/>
        <w:bidi w:val="0"/>
        <w:adjustRightInd w:val="0"/>
        <w:snapToGrid w:val="0"/>
        <w:spacing w:line="440" w:lineRule="exact"/>
        <w:ind w:firstLine="482" w:firstLineChars="200"/>
        <w:rPr>
          <w:rFonts w:hint="eastAsia" w:asciiTheme="minorEastAsia" w:hAnsiTheme="minorEastAsia" w:eastAsiaTheme="minorEastAsia" w:cstheme="minorEastAsia"/>
          <w:b/>
          <w:spacing w:val="0"/>
          <w:sz w:val="24"/>
          <w:szCs w:val="24"/>
        </w:rPr>
      </w:pPr>
      <w:r>
        <w:rPr>
          <w:rFonts w:hint="eastAsia" w:asciiTheme="minorEastAsia" w:hAnsiTheme="minorEastAsia" w:eastAsiaTheme="minorEastAsia" w:cstheme="minorEastAsia"/>
          <w:b/>
          <w:spacing w:val="0"/>
          <w:sz w:val="24"/>
          <w:szCs w:val="24"/>
        </w:rPr>
        <w:t>合同份数</w:t>
      </w:r>
    </w:p>
    <w:p w14:paraId="243BDA7E">
      <w:pPr>
        <w:keepNext w:val="0"/>
        <w:keepLines w:val="0"/>
        <w:pageBreakBefore w:val="0"/>
        <w:widowControl/>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本合同一式</w:t>
      </w:r>
      <w:r>
        <w:rPr>
          <w:rFonts w:hint="eastAsia" w:asciiTheme="minorEastAsia" w:hAnsiTheme="minorEastAsia" w:eastAsiaTheme="minorEastAsia" w:cstheme="minorEastAsia"/>
          <w:spacing w:val="0"/>
          <w:sz w:val="24"/>
          <w:szCs w:val="24"/>
          <w:u w:val="single"/>
        </w:rPr>
        <w:t xml:space="preserve">    </w:t>
      </w:r>
      <w:r>
        <w:rPr>
          <w:rFonts w:hint="eastAsia" w:asciiTheme="minorEastAsia" w:hAnsiTheme="minorEastAsia" w:eastAsiaTheme="minorEastAsia" w:cstheme="minorEastAsia"/>
          <w:spacing w:val="0"/>
          <w:sz w:val="24"/>
          <w:szCs w:val="24"/>
        </w:rPr>
        <w:t>份，</w:t>
      </w:r>
      <w:r>
        <w:rPr>
          <w:rFonts w:hint="eastAsia" w:asciiTheme="minorEastAsia" w:hAnsiTheme="minorEastAsia" w:eastAsiaTheme="minorEastAsia" w:cstheme="minorEastAsia"/>
          <w:spacing w:val="0"/>
          <w:sz w:val="24"/>
          <w:szCs w:val="24"/>
          <w:lang w:eastAsia="zh-CN"/>
        </w:rPr>
        <w:t>甲方</w:t>
      </w:r>
      <w:r>
        <w:rPr>
          <w:rFonts w:hint="eastAsia" w:asciiTheme="minorEastAsia" w:hAnsiTheme="minorEastAsia" w:eastAsiaTheme="minorEastAsia" w:cstheme="minorEastAsia"/>
          <w:spacing w:val="0"/>
          <w:sz w:val="24"/>
          <w:szCs w:val="24"/>
        </w:rPr>
        <w:t>执</w:t>
      </w:r>
      <w:r>
        <w:rPr>
          <w:rFonts w:hint="eastAsia" w:asciiTheme="minorEastAsia" w:hAnsiTheme="minorEastAsia" w:eastAsiaTheme="minorEastAsia" w:cstheme="minorEastAsia"/>
          <w:spacing w:val="0"/>
          <w:sz w:val="24"/>
          <w:szCs w:val="24"/>
          <w:u w:val="single"/>
        </w:rPr>
        <w:t xml:space="preserve"> </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rPr>
        <w:t xml:space="preserve">  </w:t>
      </w:r>
      <w:r>
        <w:rPr>
          <w:rFonts w:hint="eastAsia" w:asciiTheme="minorEastAsia" w:hAnsiTheme="minorEastAsia" w:eastAsiaTheme="minorEastAsia" w:cstheme="minorEastAsia"/>
          <w:spacing w:val="0"/>
          <w:sz w:val="24"/>
          <w:szCs w:val="24"/>
        </w:rPr>
        <w:t>份，</w:t>
      </w:r>
      <w:r>
        <w:rPr>
          <w:rFonts w:hint="eastAsia" w:asciiTheme="minorEastAsia" w:hAnsiTheme="minorEastAsia" w:eastAsiaTheme="minorEastAsia" w:cstheme="minorEastAsia"/>
          <w:spacing w:val="0"/>
          <w:sz w:val="24"/>
          <w:szCs w:val="24"/>
          <w:lang w:eastAsia="zh-CN"/>
        </w:rPr>
        <w:t>乙方</w:t>
      </w:r>
      <w:r>
        <w:rPr>
          <w:rFonts w:hint="eastAsia" w:asciiTheme="minorEastAsia" w:hAnsiTheme="minorEastAsia" w:eastAsiaTheme="minorEastAsia" w:cstheme="minorEastAsia"/>
          <w:spacing w:val="0"/>
          <w:sz w:val="24"/>
          <w:szCs w:val="24"/>
        </w:rPr>
        <w:t>执</w:t>
      </w:r>
      <w:r>
        <w:rPr>
          <w:rFonts w:hint="eastAsia" w:asciiTheme="minorEastAsia" w:hAnsiTheme="minorEastAsia" w:eastAsiaTheme="minorEastAsia" w:cstheme="minorEastAsia"/>
          <w:spacing w:val="0"/>
          <w:sz w:val="24"/>
          <w:szCs w:val="24"/>
          <w:u w:val="single"/>
        </w:rPr>
        <w:t xml:space="preserve">  </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rPr>
        <w:t xml:space="preserve"> </w:t>
      </w:r>
      <w:r>
        <w:rPr>
          <w:rFonts w:hint="eastAsia" w:asciiTheme="minorEastAsia" w:hAnsiTheme="minorEastAsia" w:eastAsiaTheme="minorEastAsia" w:cstheme="minorEastAsia"/>
          <w:spacing w:val="0"/>
          <w:sz w:val="24"/>
          <w:szCs w:val="24"/>
        </w:rPr>
        <w:t>份，均具有同等法律效力。</w:t>
      </w:r>
    </w:p>
    <w:p w14:paraId="6D6A0227">
      <w:pPr>
        <w:keepNext w:val="0"/>
        <w:keepLines w:val="0"/>
        <w:pageBreakBefore w:val="0"/>
        <w:widowControl/>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合同订立时间：</w:t>
      </w:r>
      <w:r>
        <w:rPr>
          <w:rFonts w:hint="eastAsia" w:asciiTheme="minorEastAsia" w:hAnsiTheme="minorEastAsia" w:eastAsiaTheme="minorEastAsia" w:cstheme="minorEastAsia"/>
          <w:spacing w:val="0"/>
          <w:sz w:val="24"/>
          <w:szCs w:val="24"/>
          <w:u w:val="single"/>
        </w:rPr>
        <w:t xml:space="preserve">         </w:t>
      </w:r>
      <w:r>
        <w:rPr>
          <w:rFonts w:hint="eastAsia" w:asciiTheme="minorEastAsia" w:hAnsiTheme="minorEastAsia" w:eastAsiaTheme="minorEastAsia" w:cstheme="minorEastAsia"/>
          <w:spacing w:val="0"/>
          <w:sz w:val="24"/>
          <w:szCs w:val="24"/>
        </w:rPr>
        <w:t>年</w:t>
      </w:r>
      <w:r>
        <w:rPr>
          <w:rFonts w:hint="eastAsia" w:asciiTheme="minorEastAsia" w:hAnsiTheme="minorEastAsia" w:eastAsiaTheme="minorEastAsia" w:cstheme="minorEastAsia"/>
          <w:spacing w:val="0"/>
          <w:sz w:val="24"/>
          <w:szCs w:val="24"/>
          <w:u w:val="single"/>
        </w:rPr>
        <w:t xml:space="preserve">      </w:t>
      </w:r>
      <w:r>
        <w:rPr>
          <w:rFonts w:hint="eastAsia" w:asciiTheme="minorEastAsia" w:hAnsiTheme="minorEastAsia" w:eastAsiaTheme="minorEastAsia" w:cstheme="minorEastAsia"/>
          <w:spacing w:val="0"/>
          <w:sz w:val="24"/>
          <w:szCs w:val="24"/>
        </w:rPr>
        <w:t>月</w:t>
      </w:r>
      <w:r>
        <w:rPr>
          <w:rFonts w:hint="eastAsia" w:asciiTheme="minorEastAsia" w:hAnsiTheme="minorEastAsia" w:eastAsiaTheme="minorEastAsia" w:cstheme="minorEastAsia"/>
          <w:spacing w:val="0"/>
          <w:sz w:val="24"/>
          <w:szCs w:val="24"/>
          <w:u w:val="single"/>
        </w:rPr>
        <w:t xml:space="preserve">      </w:t>
      </w:r>
      <w:r>
        <w:rPr>
          <w:rFonts w:hint="eastAsia" w:asciiTheme="minorEastAsia" w:hAnsiTheme="minorEastAsia" w:eastAsiaTheme="minorEastAsia" w:cstheme="minorEastAsia"/>
          <w:spacing w:val="0"/>
          <w:sz w:val="24"/>
          <w:szCs w:val="24"/>
        </w:rPr>
        <w:t>日</w:t>
      </w:r>
    </w:p>
    <w:p w14:paraId="10AEF3E3">
      <w:pPr>
        <w:keepNext w:val="0"/>
        <w:keepLines w:val="0"/>
        <w:pageBreakBefore w:val="0"/>
        <w:widowControl/>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合同订立地点：</w:t>
      </w:r>
      <w:r>
        <w:rPr>
          <w:rFonts w:hint="eastAsia" w:asciiTheme="minorEastAsia" w:hAnsiTheme="minorEastAsia" w:eastAsiaTheme="minorEastAsia" w:cstheme="minorEastAsia"/>
          <w:spacing w:val="0"/>
          <w:sz w:val="24"/>
          <w:szCs w:val="24"/>
          <w:u w:val="single"/>
        </w:rPr>
        <w:t xml:space="preserve">                           </w:t>
      </w:r>
    </w:p>
    <w:p w14:paraId="44A0E1D9">
      <w:pPr>
        <w:keepNext w:val="0"/>
        <w:keepLines w:val="0"/>
        <w:pageBreakBefore w:val="0"/>
        <w:widowControl/>
        <w:wordWrap/>
        <w:overflowPunct/>
        <w:topLinePunct w:val="0"/>
        <w:autoSpaceDE w:val="0"/>
        <w:autoSpaceDN w:val="0"/>
        <w:bidi w:val="0"/>
        <w:adjustRightInd w:val="0"/>
        <w:snapToGrid w:val="0"/>
        <w:spacing w:line="440" w:lineRule="exact"/>
        <w:ind w:firstLine="480" w:firstLineChars="20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附件：具体标</w:t>
      </w:r>
      <w:r>
        <w:rPr>
          <w:rFonts w:hint="eastAsia" w:asciiTheme="minorEastAsia" w:hAnsiTheme="minorEastAsia" w:eastAsiaTheme="minorEastAsia" w:cstheme="minorEastAsia"/>
          <w:spacing w:val="0"/>
          <w:sz w:val="24"/>
          <w:szCs w:val="24"/>
          <w:lang w:eastAsia="zh-CN"/>
        </w:rPr>
        <w:t>的及其</w:t>
      </w:r>
      <w:r>
        <w:rPr>
          <w:rFonts w:hint="eastAsia" w:asciiTheme="minorEastAsia" w:hAnsiTheme="minorEastAsia" w:eastAsiaTheme="minorEastAsia" w:cstheme="minorEastAsia"/>
          <w:spacing w:val="0"/>
          <w:sz w:val="24"/>
          <w:szCs w:val="24"/>
          <w:highlight w:val="none"/>
          <w:u w:val="none"/>
          <w:lang w:val="en-US" w:eastAsia="zh-CN"/>
        </w:rPr>
        <w:t>技术要求和商务要求</w:t>
      </w:r>
      <w:r>
        <w:rPr>
          <w:rFonts w:hint="eastAsia" w:asciiTheme="minorEastAsia" w:hAnsiTheme="minorEastAsia" w:eastAsiaTheme="minorEastAsia" w:cstheme="minorEastAsia"/>
          <w:spacing w:val="0"/>
          <w:sz w:val="24"/>
          <w:szCs w:val="24"/>
        </w:rPr>
        <w:t>、联合协议、分包</w:t>
      </w:r>
      <w:r>
        <w:rPr>
          <w:rFonts w:hint="eastAsia" w:asciiTheme="minorEastAsia" w:hAnsiTheme="minorEastAsia" w:eastAsiaTheme="minorEastAsia" w:cstheme="minorEastAsia"/>
          <w:spacing w:val="0"/>
          <w:sz w:val="24"/>
          <w:szCs w:val="24"/>
          <w:lang w:eastAsia="zh-CN"/>
        </w:rPr>
        <w:t>意向</w:t>
      </w:r>
      <w:r>
        <w:rPr>
          <w:rFonts w:hint="eastAsia" w:asciiTheme="minorEastAsia" w:hAnsiTheme="minorEastAsia" w:eastAsiaTheme="minorEastAsia" w:cstheme="minorEastAsia"/>
          <w:spacing w:val="0"/>
          <w:sz w:val="24"/>
          <w:szCs w:val="24"/>
        </w:rPr>
        <w:t>协议等。</w:t>
      </w:r>
    </w:p>
    <w:p w14:paraId="192412C7">
      <w:pPr>
        <w:pStyle w:val="18"/>
        <w:pageBreakBefore w:val="0"/>
        <w:wordWrap/>
        <w:overflowPunct/>
        <w:topLinePunct w:val="0"/>
        <w:bidi w:val="0"/>
        <w:spacing w:line="400" w:lineRule="exact"/>
        <w:rPr>
          <w:rFonts w:hint="eastAsia" w:asciiTheme="majorEastAsia" w:hAnsiTheme="majorEastAsia" w:eastAsiaTheme="majorEastAsia" w:cstheme="majorEastAsia"/>
          <w:spacing w:val="0"/>
        </w:rPr>
      </w:pPr>
    </w:p>
    <w:p w14:paraId="5E7F4AD1">
      <w:pPr>
        <w:pStyle w:val="2"/>
        <w:pageBreakBefore w:val="0"/>
        <w:wordWrap/>
        <w:overflowPunct/>
        <w:topLinePunct w:val="0"/>
        <w:bidi w:val="0"/>
        <w:spacing w:line="400" w:lineRule="exact"/>
        <w:rPr>
          <w:rFonts w:hint="eastAsia" w:ascii="宋体" w:hAnsi="宋体" w:cs="Times New Roman"/>
          <w:b w:val="0"/>
          <w:bCs w:val="0"/>
          <w:spacing w:val="0"/>
          <w:sz w:val="21"/>
          <w:szCs w:val="21"/>
          <w:highlight w:val="none"/>
          <w:lang w:val="en-US" w:eastAsia="zh-CN"/>
        </w:rPr>
      </w:pPr>
      <w:r>
        <w:rPr>
          <w:rFonts w:hint="default"/>
          <w:spacing w:val="0"/>
          <w:lang w:val="en"/>
        </w:rPr>
        <w:t xml:space="preserve">   </w:t>
      </w:r>
    </w:p>
    <w:p w14:paraId="408EC23B">
      <w:pPr>
        <w:pageBreakBefore w:val="0"/>
        <w:wordWrap/>
        <w:overflowPunct/>
        <w:topLinePunct w:val="0"/>
        <w:bidi w:val="0"/>
        <w:rPr>
          <w:rFonts w:hint="eastAsia"/>
          <w:spacing w:val="0"/>
        </w:rPr>
      </w:pPr>
      <w:r>
        <w:rPr>
          <w:rFonts w:hint="eastAsia"/>
          <w:spacing w:val="0"/>
        </w:rPr>
        <w:br w:type="page"/>
      </w:r>
    </w:p>
    <w:p w14:paraId="0CE8795A">
      <w:pPr>
        <w:pStyle w:val="18"/>
        <w:pageBreakBefore w:val="0"/>
        <w:wordWrap/>
        <w:overflowPunct/>
        <w:topLinePunct w:val="0"/>
        <w:bidi w:val="0"/>
        <w:rPr>
          <w:rFonts w:hint="eastAsia"/>
          <w:spacing w:val="0"/>
        </w:rPr>
      </w:pPr>
    </w:p>
    <w:tbl>
      <w:tblPr>
        <w:tblStyle w:val="1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86"/>
        <w:gridCol w:w="2532"/>
        <w:gridCol w:w="2077"/>
        <w:gridCol w:w="2222"/>
      </w:tblGrid>
      <w:tr w14:paraId="7A2E48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78840A68">
            <w:pPr>
              <w:pageBreakBefore w:val="0"/>
              <w:wordWrap/>
              <w:overflowPunct/>
              <w:topLinePunct w:val="0"/>
              <w:bidi w:val="0"/>
              <w:adjustRightInd w:val="0"/>
              <w:snapToGrid w:val="0"/>
              <w:spacing w:line="300" w:lineRule="exact"/>
              <w:jc w:val="center"/>
              <w:rPr>
                <w:spacing w:val="0"/>
                <w:sz w:val="24"/>
                <w:szCs w:val="24"/>
              </w:rPr>
            </w:pPr>
            <w:r>
              <w:rPr>
                <w:spacing w:val="0"/>
                <w:sz w:val="24"/>
                <w:szCs w:val="24"/>
              </w:rPr>
              <w:t>甲方</w:t>
            </w:r>
            <w:r>
              <w:rPr>
                <w:rFonts w:hint="eastAsia"/>
                <w:spacing w:val="0"/>
                <w:sz w:val="24"/>
                <w:szCs w:val="24"/>
              </w:rPr>
              <w:t>（采购人</w:t>
            </w:r>
            <w:r>
              <w:rPr>
                <w:rFonts w:hint="eastAsia" w:ascii="宋体" w:hAnsi="宋体"/>
                <w:spacing w:val="0"/>
                <w:sz w:val="24"/>
                <w:szCs w:val="24"/>
                <w:lang w:eastAsia="zh-CN"/>
              </w:rPr>
              <w:t>、受采购人委托签订合同的单位</w:t>
            </w:r>
            <w:r>
              <w:rPr>
                <w:rFonts w:hint="eastAsia" w:ascii="宋体" w:hAnsi="宋体"/>
                <w:spacing w:val="0"/>
                <w:sz w:val="24"/>
                <w:szCs w:val="24"/>
              </w:rPr>
              <w:t>或</w:t>
            </w:r>
            <w:r>
              <w:rPr>
                <w:rFonts w:hint="eastAsia"/>
                <w:spacing w:val="0"/>
                <w:sz w:val="24"/>
                <w:szCs w:val="24"/>
              </w:rPr>
              <w:t>采购文件约定的合同甲方）</w:t>
            </w:r>
          </w:p>
        </w:tc>
        <w:tc>
          <w:tcPr>
            <w:tcW w:w="2437" w:type="pct"/>
            <w:gridSpan w:val="2"/>
            <w:tcBorders>
              <w:left w:val="single" w:color="auto" w:sz="2" w:space="0"/>
              <w:bottom w:val="single" w:color="auto" w:sz="2" w:space="0"/>
            </w:tcBorders>
            <w:vAlign w:val="center"/>
          </w:tcPr>
          <w:p w14:paraId="2F27DB0A">
            <w:pPr>
              <w:pageBreakBefore w:val="0"/>
              <w:wordWrap/>
              <w:overflowPunct/>
              <w:topLinePunct w:val="0"/>
              <w:bidi w:val="0"/>
              <w:adjustRightInd w:val="0"/>
              <w:snapToGrid w:val="0"/>
              <w:spacing w:line="300" w:lineRule="exact"/>
              <w:jc w:val="center"/>
              <w:rPr>
                <w:spacing w:val="0"/>
                <w:sz w:val="24"/>
                <w:szCs w:val="24"/>
              </w:rPr>
            </w:pPr>
            <w:r>
              <w:rPr>
                <w:spacing w:val="0"/>
                <w:sz w:val="24"/>
                <w:szCs w:val="24"/>
              </w:rPr>
              <w:t>乙方</w:t>
            </w:r>
            <w:r>
              <w:rPr>
                <w:rFonts w:hint="eastAsia"/>
                <w:spacing w:val="0"/>
                <w:sz w:val="24"/>
                <w:szCs w:val="24"/>
              </w:rPr>
              <w:t>（供应商）</w:t>
            </w:r>
          </w:p>
        </w:tc>
      </w:tr>
      <w:tr w14:paraId="4D023A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4F2B147C">
            <w:pPr>
              <w:pageBreakBefore w:val="0"/>
              <w:wordWrap/>
              <w:overflowPunct/>
              <w:topLinePunct w:val="0"/>
              <w:bidi w:val="0"/>
              <w:adjustRightInd w:val="0"/>
              <w:snapToGrid w:val="0"/>
              <w:spacing w:line="300" w:lineRule="exact"/>
              <w:jc w:val="center"/>
              <w:rPr>
                <w:spacing w:val="0"/>
                <w:sz w:val="24"/>
                <w:szCs w:val="24"/>
              </w:rPr>
            </w:pPr>
            <w:r>
              <w:rPr>
                <w:spacing w:val="0"/>
                <w:sz w:val="24"/>
                <w:szCs w:val="24"/>
              </w:rPr>
              <w:t>单位名称</w:t>
            </w:r>
            <w:r>
              <w:rPr>
                <w:rFonts w:hint="eastAsia"/>
                <w:spacing w:val="0"/>
                <w:sz w:val="24"/>
                <w:szCs w:val="24"/>
              </w:rPr>
              <w:t>（公章</w:t>
            </w:r>
            <w:r>
              <w:rPr>
                <w:rFonts w:hint="eastAsia"/>
                <w:spacing w:val="0"/>
                <w:sz w:val="24"/>
                <w:szCs w:val="24"/>
                <w:lang w:eastAsia="zh-CN"/>
              </w:rPr>
              <w:t>或合同章</w:t>
            </w:r>
            <w:r>
              <w:rPr>
                <w:rFonts w:hint="eastAsia"/>
                <w:spacing w:val="0"/>
                <w:sz w:val="24"/>
                <w:szCs w:val="24"/>
              </w:rPr>
              <w:t>）</w:t>
            </w:r>
          </w:p>
        </w:tc>
        <w:tc>
          <w:tcPr>
            <w:tcW w:w="1436" w:type="pct"/>
            <w:tcBorders>
              <w:top w:val="single" w:color="auto" w:sz="2" w:space="0"/>
              <w:left w:val="single" w:color="auto" w:sz="2" w:space="0"/>
              <w:bottom w:val="single" w:color="auto" w:sz="2" w:space="0"/>
              <w:right w:val="single" w:color="auto" w:sz="2" w:space="0"/>
            </w:tcBorders>
            <w:vAlign w:val="center"/>
          </w:tcPr>
          <w:p w14:paraId="6EA1E0B1">
            <w:pPr>
              <w:pageBreakBefore w:val="0"/>
              <w:wordWrap/>
              <w:overflowPunct/>
              <w:topLinePunct w:val="0"/>
              <w:bidi w:val="0"/>
              <w:adjustRightInd w:val="0"/>
              <w:snapToGrid w:val="0"/>
              <w:spacing w:line="300" w:lineRule="exact"/>
              <w:jc w:val="center"/>
              <w:rPr>
                <w:spacing w:val="0"/>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603AAB4">
            <w:pPr>
              <w:pageBreakBefore w:val="0"/>
              <w:wordWrap/>
              <w:overflowPunct/>
              <w:topLinePunct w:val="0"/>
              <w:bidi w:val="0"/>
              <w:adjustRightInd w:val="0"/>
              <w:snapToGrid w:val="0"/>
              <w:spacing w:line="300" w:lineRule="exact"/>
              <w:jc w:val="center"/>
              <w:rPr>
                <w:spacing w:val="0"/>
                <w:sz w:val="24"/>
                <w:szCs w:val="24"/>
              </w:rPr>
            </w:pPr>
            <w:r>
              <w:rPr>
                <w:spacing w:val="0"/>
                <w:sz w:val="24"/>
                <w:szCs w:val="24"/>
              </w:rPr>
              <w:t>单位名称</w:t>
            </w:r>
            <w:r>
              <w:rPr>
                <w:rFonts w:hint="eastAsia"/>
                <w:spacing w:val="0"/>
                <w:sz w:val="24"/>
                <w:szCs w:val="24"/>
              </w:rPr>
              <w:t>（公章</w:t>
            </w:r>
            <w:r>
              <w:rPr>
                <w:rFonts w:hint="eastAsia"/>
                <w:spacing w:val="0"/>
                <w:sz w:val="24"/>
                <w:szCs w:val="24"/>
                <w:lang w:eastAsia="zh-CN"/>
              </w:rPr>
              <w:t>或合同章</w:t>
            </w:r>
            <w:r>
              <w:rPr>
                <w:rFonts w:hint="eastAsia"/>
                <w:spacing w:val="0"/>
                <w:sz w:val="24"/>
                <w:szCs w:val="24"/>
              </w:rPr>
              <w:t>）</w:t>
            </w:r>
          </w:p>
        </w:tc>
        <w:tc>
          <w:tcPr>
            <w:tcW w:w="1259" w:type="pct"/>
            <w:tcBorders>
              <w:top w:val="single" w:color="auto" w:sz="2" w:space="0"/>
              <w:left w:val="single" w:color="auto" w:sz="2" w:space="0"/>
              <w:bottom w:val="single" w:color="auto" w:sz="2" w:space="0"/>
            </w:tcBorders>
            <w:vAlign w:val="center"/>
          </w:tcPr>
          <w:p w14:paraId="28429F97">
            <w:pPr>
              <w:pageBreakBefore w:val="0"/>
              <w:wordWrap/>
              <w:overflowPunct/>
              <w:topLinePunct w:val="0"/>
              <w:bidi w:val="0"/>
              <w:adjustRightInd w:val="0"/>
              <w:snapToGrid w:val="0"/>
              <w:spacing w:line="300" w:lineRule="exact"/>
              <w:jc w:val="center"/>
              <w:rPr>
                <w:spacing w:val="0"/>
                <w:sz w:val="24"/>
                <w:szCs w:val="24"/>
              </w:rPr>
            </w:pPr>
          </w:p>
        </w:tc>
      </w:tr>
      <w:tr w14:paraId="34C558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70406BAD">
            <w:pPr>
              <w:pageBreakBefore w:val="0"/>
              <w:wordWrap/>
              <w:overflowPunct/>
              <w:topLinePunct w:val="0"/>
              <w:bidi w:val="0"/>
              <w:adjustRightInd w:val="0"/>
              <w:snapToGrid w:val="0"/>
              <w:spacing w:line="300" w:lineRule="exact"/>
              <w:jc w:val="center"/>
              <w:rPr>
                <w:spacing w:val="0"/>
                <w:sz w:val="24"/>
                <w:szCs w:val="24"/>
              </w:rPr>
            </w:pPr>
            <w:r>
              <w:rPr>
                <w:spacing w:val="0"/>
                <w:sz w:val="24"/>
                <w:szCs w:val="24"/>
              </w:rPr>
              <w:t>法定代表人</w:t>
            </w:r>
          </w:p>
          <w:p w14:paraId="6CDD6B11">
            <w:pPr>
              <w:pageBreakBefore w:val="0"/>
              <w:wordWrap/>
              <w:overflowPunct/>
              <w:topLinePunct w:val="0"/>
              <w:bidi w:val="0"/>
              <w:adjustRightInd w:val="0"/>
              <w:snapToGrid w:val="0"/>
              <w:spacing w:line="300" w:lineRule="exact"/>
              <w:ind w:firstLine="115" w:firstLineChars="48"/>
              <w:jc w:val="center"/>
              <w:rPr>
                <w:spacing w:val="0"/>
                <w:sz w:val="24"/>
                <w:szCs w:val="24"/>
              </w:rPr>
            </w:pPr>
            <w:r>
              <w:rPr>
                <w:rFonts w:hint="eastAsia"/>
                <w:spacing w:val="0"/>
                <w:sz w:val="24"/>
                <w:szCs w:val="24"/>
              </w:rPr>
              <w:t>或其</w:t>
            </w:r>
            <w:r>
              <w:rPr>
                <w:spacing w:val="0"/>
                <w:sz w:val="24"/>
                <w:szCs w:val="24"/>
              </w:rPr>
              <w:t>委托代理人</w:t>
            </w:r>
            <w:r>
              <w:rPr>
                <w:rFonts w:hint="eastAsia"/>
                <w:spacing w:val="0"/>
                <w:sz w:val="24"/>
                <w:szCs w:val="24"/>
              </w:rPr>
              <w:t>（签章）</w:t>
            </w:r>
          </w:p>
        </w:tc>
        <w:tc>
          <w:tcPr>
            <w:tcW w:w="1436" w:type="pct"/>
            <w:vMerge w:val="restart"/>
            <w:tcBorders>
              <w:top w:val="single" w:color="auto" w:sz="2" w:space="0"/>
              <w:left w:val="single" w:color="auto" w:sz="2" w:space="0"/>
              <w:right w:val="single" w:color="auto" w:sz="2" w:space="0"/>
            </w:tcBorders>
            <w:vAlign w:val="center"/>
          </w:tcPr>
          <w:p w14:paraId="60FDDE15">
            <w:pPr>
              <w:pageBreakBefore w:val="0"/>
              <w:wordWrap/>
              <w:overflowPunct/>
              <w:topLinePunct w:val="0"/>
              <w:bidi w:val="0"/>
              <w:adjustRightInd w:val="0"/>
              <w:snapToGrid w:val="0"/>
              <w:spacing w:line="300" w:lineRule="exact"/>
              <w:jc w:val="center"/>
              <w:rPr>
                <w:spacing w:val="0"/>
                <w:sz w:val="24"/>
                <w:szCs w:val="24"/>
              </w:rPr>
            </w:pPr>
          </w:p>
        </w:tc>
        <w:tc>
          <w:tcPr>
            <w:tcW w:w="1178" w:type="pct"/>
            <w:tcBorders>
              <w:top w:val="single" w:color="auto" w:sz="2" w:space="0"/>
              <w:left w:val="single" w:color="auto" w:sz="2" w:space="0"/>
              <w:right w:val="single" w:color="auto" w:sz="2" w:space="0"/>
            </w:tcBorders>
            <w:vAlign w:val="center"/>
          </w:tcPr>
          <w:p w14:paraId="6CF479FB">
            <w:pPr>
              <w:pageBreakBefore w:val="0"/>
              <w:wordWrap/>
              <w:overflowPunct/>
              <w:topLinePunct w:val="0"/>
              <w:bidi w:val="0"/>
              <w:adjustRightInd w:val="0"/>
              <w:snapToGrid w:val="0"/>
              <w:spacing w:line="300" w:lineRule="exact"/>
              <w:jc w:val="center"/>
              <w:rPr>
                <w:spacing w:val="0"/>
                <w:sz w:val="24"/>
                <w:szCs w:val="24"/>
              </w:rPr>
            </w:pPr>
            <w:r>
              <w:rPr>
                <w:spacing w:val="0"/>
                <w:sz w:val="24"/>
                <w:szCs w:val="24"/>
              </w:rPr>
              <w:t>法定代表人</w:t>
            </w:r>
          </w:p>
          <w:p w14:paraId="4E76B661">
            <w:pPr>
              <w:pageBreakBefore w:val="0"/>
              <w:wordWrap/>
              <w:overflowPunct/>
              <w:topLinePunct w:val="0"/>
              <w:bidi w:val="0"/>
              <w:adjustRightInd w:val="0"/>
              <w:snapToGrid w:val="0"/>
              <w:spacing w:line="300" w:lineRule="exact"/>
              <w:jc w:val="center"/>
              <w:rPr>
                <w:spacing w:val="0"/>
                <w:sz w:val="24"/>
                <w:szCs w:val="24"/>
              </w:rPr>
            </w:pPr>
            <w:r>
              <w:rPr>
                <w:rFonts w:hint="eastAsia"/>
                <w:spacing w:val="0"/>
                <w:sz w:val="24"/>
                <w:szCs w:val="24"/>
              </w:rPr>
              <w:t>或其</w:t>
            </w:r>
            <w:r>
              <w:rPr>
                <w:spacing w:val="0"/>
                <w:sz w:val="24"/>
                <w:szCs w:val="24"/>
              </w:rPr>
              <w:t>委托代理人</w:t>
            </w:r>
            <w:r>
              <w:rPr>
                <w:rFonts w:hint="eastAsia"/>
                <w:spacing w:val="0"/>
                <w:sz w:val="24"/>
                <w:szCs w:val="24"/>
              </w:rPr>
              <w:t>（签章）</w:t>
            </w:r>
          </w:p>
        </w:tc>
        <w:tc>
          <w:tcPr>
            <w:tcW w:w="1259" w:type="pct"/>
            <w:tcBorders>
              <w:top w:val="single" w:color="auto" w:sz="2" w:space="0"/>
              <w:left w:val="single" w:color="auto" w:sz="2" w:space="0"/>
              <w:bottom w:val="single" w:color="auto" w:sz="2" w:space="0"/>
            </w:tcBorders>
            <w:vAlign w:val="center"/>
          </w:tcPr>
          <w:p w14:paraId="312EFD61">
            <w:pPr>
              <w:pageBreakBefore w:val="0"/>
              <w:wordWrap/>
              <w:overflowPunct/>
              <w:topLinePunct w:val="0"/>
              <w:bidi w:val="0"/>
              <w:adjustRightInd w:val="0"/>
              <w:snapToGrid w:val="0"/>
              <w:spacing w:line="300" w:lineRule="exact"/>
              <w:jc w:val="center"/>
              <w:rPr>
                <w:spacing w:val="0"/>
                <w:sz w:val="24"/>
                <w:szCs w:val="24"/>
              </w:rPr>
            </w:pPr>
          </w:p>
        </w:tc>
      </w:tr>
      <w:tr w14:paraId="630193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25E4B602">
            <w:pPr>
              <w:pageBreakBefore w:val="0"/>
              <w:wordWrap/>
              <w:overflowPunct/>
              <w:topLinePunct w:val="0"/>
              <w:bidi w:val="0"/>
              <w:adjustRightInd w:val="0"/>
              <w:snapToGrid w:val="0"/>
              <w:spacing w:line="300" w:lineRule="exact"/>
              <w:jc w:val="center"/>
              <w:rPr>
                <w:spacing w:val="0"/>
                <w:sz w:val="24"/>
                <w:szCs w:val="24"/>
              </w:rPr>
            </w:pPr>
          </w:p>
        </w:tc>
        <w:tc>
          <w:tcPr>
            <w:tcW w:w="1436" w:type="pct"/>
            <w:vMerge w:val="continue"/>
            <w:tcBorders>
              <w:left w:val="single" w:color="auto" w:sz="2" w:space="0"/>
              <w:bottom w:val="single" w:color="auto" w:sz="2" w:space="0"/>
              <w:right w:val="single" w:color="auto" w:sz="2" w:space="0"/>
            </w:tcBorders>
            <w:vAlign w:val="center"/>
          </w:tcPr>
          <w:p w14:paraId="5CF2AC55">
            <w:pPr>
              <w:pageBreakBefore w:val="0"/>
              <w:wordWrap/>
              <w:overflowPunct/>
              <w:topLinePunct w:val="0"/>
              <w:bidi w:val="0"/>
              <w:adjustRightInd w:val="0"/>
              <w:snapToGrid w:val="0"/>
              <w:spacing w:line="300" w:lineRule="exact"/>
              <w:jc w:val="center"/>
              <w:rPr>
                <w:spacing w:val="0"/>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0526F74">
            <w:pPr>
              <w:pageBreakBefore w:val="0"/>
              <w:wordWrap/>
              <w:overflowPunct/>
              <w:topLinePunct w:val="0"/>
              <w:bidi w:val="0"/>
              <w:adjustRightInd w:val="0"/>
              <w:snapToGrid w:val="0"/>
              <w:spacing w:line="300" w:lineRule="exact"/>
              <w:jc w:val="center"/>
              <w:rPr>
                <w:rFonts w:hint="eastAsia" w:eastAsia="宋体"/>
                <w:spacing w:val="0"/>
                <w:sz w:val="24"/>
                <w:szCs w:val="24"/>
                <w:lang w:eastAsia="zh-CN"/>
              </w:rPr>
            </w:pPr>
            <w:r>
              <w:rPr>
                <w:rFonts w:hint="eastAsia"/>
                <w:spacing w:val="0"/>
                <w:sz w:val="24"/>
                <w:szCs w:val="24"/>
                <w:lang w:eastAsia="zh-CN"/>
              </w:rPr>
              <w:t>拥有者性别</w:t>
            </w:r>
          </w:p>
        </w:tc>
        <w:tc>
          <w:tcPr>
            <w:tcW w:w="1259" w:type="pct"/>
            <w:tcBorders>
              <w:top w:val="single" w:color="auto" w:sz="2" w:space="0"/>
              <w:left w:val="single" w:color="auto" w:sz="2" w:space="0"/>
              <w:bottom w:val="single" w:color="auto" w:sz="2" w:space="0"/>
            </w:tcBorders>
            <w:vAlign w:val="center"/>
          </w:tcPr>
          <w:p w14:paraId="2D19B196">
            <w:pPr>
              <w:pageBreakBefore w:val="0"/>
              <w:wordWrap/>
              <w:overflowPunct/>
              <w:topLinePunct w:val="0"/>
              <w:bidi w:val="0"/>
              <w:adjustRightInd w:val="0"/>
              <w:snapToGrid w:val="0"/>
              <w:spacing w:line="300" w:lineRule="exact"/>
              <w:jc w:val="center"/>
              <w:rPr>
                <w:spacing w:val="0"/>
                <w:sz w:val="24"/>
                <w:szCs w:val="24"/>
              </w:rPr>
            </w:pPr>
          </w:p>
        </w:tc>
      </w:tr>
      <w:tr w14:paraId="575DA1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0C97D2A">
            <w:pPr>
              <w:pageBreakBefore w:val="0"/>
              <w:wordWrap/>
              <w:overflowPunct/>
              <w:topLinePunct w:val="0"/>
              <w:bidi w:val="0"/>
              <w:adjustRightInd w:val="0"/>
              <w:snapToGrid w:val="0"/>
              <w:spacing w:line="300" w:lineRule="exact"/>
              <w:jc w:val="center"/>
              <w:rPr>
                <w:rFonts w:hint="eastAsia" w:eastAsia="宋体"/>
                <w:spacing w:val="0"/>
                <w:sz w:val="24"/>
                <w:szCs w:val="24"/>
                <w:lang w:eastAsia="zh-CN"/>
              </w:rPr>
            </w:pPr>
            <w:r>
              <w:rPr>
                <w:rFonts w:hint="eastAsia"/>
                <w:spacing w:val="0"/>
                <w:sz w:val="24"/>
                <w:szCs w:val="24"/>
                <w:lang w:eastAsia="zh-CN"/>
              </w:rPr>
              <w:t>住</w:t>
            </w:r>
            <w:r>
              <w:rPr>
                <w:rFonts w:hint="eastAsia"/>
                <w:spacing w:val="0"/>
                <w:sz w:val="24"/>
                <w:szCs w:val="24"/>
                <w:lang w:val="en-US" w:eastAsia="zh-CN"/>
              </w:rPr>
              <w:t xml:space="preserve">  </w:t>
            </w:r>
            <w:r>
              <w:rPr>
                <w:rFonts w:hint="eastAsia"/>
                <w:spacing w:val="0"/>
                <w:sz w:val="24"/>
                <w:szCs w:val="24"/>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0D1C316E">
            <w:pPr>
              <w:pageBreakBefore w:val="0"/>
              <w:wordWrap/>
              <w:overflowPunct/>
              <w:topLinePunct w:val="0"/>
              <w:bidi w:val="0"/>
              <w:adjustRightInd w:val="0"/>
              <w:snapToGrid w:val="0"/>
              <w:spacing w:line="300" w:lineRule="exact"/>
              <w:jc w:val="center"/>
              <w:rPr>
                <w:spacing w:val="0"/>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3373137">
            <w:pPr>
              <w:pageBreakBefore w:val="0"/>
              <w:wordWrap/>
              <w:overflowPunct/>
              <w:topLinePunct w:val="0"/>
              <w:bidi w:val="0"/>
              <w:adjustRightInd w:val="0"/>
              <w:snapToGrid w:val="0"/>
              <w:spacing w:line="300" w:lineRule="exact"/>
              <w:jc w:val="center"/>
              <w:rPr>
                <w:rFonts w:hint="eastAsia" w:eastAsia="宋体"/>
                <w:spacing w:val="0"/>
                <w:sz w:val="24"/>
                <w:szCs w:val="24"/>
                <w:lang w:eastAsia="zh-CN"/>
              </w:rPr>
            </w:pPr>
            <w:r>
              <w:rPr>
                <w:rFonts w:hint="eastAsia"/>
                <w:spacing w:val="0"/>
                <w:sz w:val="24"/>
                <w:szCs w:val="24"/>
                <w:lang w:eastAsia="zh-CN"/>
              </w:rPr>
              <w:t>住</w:t>
            </w:r>
            <w:r>
              <w:rPr>
                <w:rFonts w:hint="eastAsia"/>
                <w:spacing w:val="0"/>
                <w:sz w:val="24"/>
                <w:szCs w:val="24"/>
                <w:lang w:val="en-US" w:eastAsia="zh-CN"/>
              </w:rPr>
              <w:t xml:space="preserve">  </w:t>
            </w:r>
            <w:r>
              <w:rPr>
                <w:rFonts w:hint="eastAsia"/>
                <w:spacing w:val="0"/>
                <w:sz w:val="24"/>
                <w:szCs w:val="24"/>
                <w:lang w:eastAsia="zh-CN"/>
              </w:rPr>
              <w:t>所</w:t>
            </w:r>
          </w:p>
        </w:tc>
        <w:tc>
          <w:tcPr>
            <w:tcW w:w="1259" w:type="pct"/>
            <w:tcBorders>
              <w:top w:val="single" w:color="auto" w:sz="2" w:space="0"/>
              <w:left w:val="single" w:color="auto" w:sz="2" w:space="0"/>
              <w:bottom w:val="single" w:color="auto" w:sz="2" w:space="0"/>
            </w:tcBorders>
            <w:vAlign w:val="center"/>
          </w:tcPr>
          <w:p w14:paraId="0B86AF6F">
            <w:pPr>
              <w:pageBreakBefore w:val="0"/>
              <w:wordWrap/>
              <w:overflowPunct/>
              <w:topLinePunct w:val="0"/>
              <w:bidi w:val="0"/>
              <w:adjustRightInd w:val="0"/>
              <w:snapToGrid w:val="0"/>
              <w:spacing w:line="300" w:lineRule="exact"/>
              <w:jc w:val="center"/>
              <w:rPr>
                <w:spacing w:val="0"/>
                <w:sz w:val="24"/>
                <w:szCs w:val="24"/>
              </w:rPr>
            </w:pPr>
          </w:p>
        </w:tc>
      </w:tr>
      <w:tr w14:paraId="641DC9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85938D9">
            <w:pPr>
              <w:pageBreakBefore w:val="0"/>
              <w:wordWrap/>
              <w:overflowPunct/>
              <w:topLinePunct w:val="0"/>
              <w:bidi w:val="0"/>
              <w:adjustRightInd w:val="0"/>
              <w:snapToGrid w:val="0"/>
              <w:spacing w:line="300" w:lineRule="exact"/>
              <w:jc w:val="center"/>
              <w:rPr>
                <w:spacing w:val="0"/>
                <w:sz w:val="24"/>
                <w:szCs w:val="24"/>
              </w:rPr>
            </w:pPr>
            <w:r>
              <w:rPr>
                <w:spacing w:val="0"/>
                <w:sz w:val="24"/>
                <w:szCs w:val="24"/>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1F0CD2D">
            <w:pPr>
              <w:pageBreakBefore w:val="0"/>
              <w:wordWrap/>
              <w:overflowPunct/>
              <w:topLinePunct w:val="0"/>
              <w:bidi w:val="0"/>
              <w:adjustRightInd w:val="0"/>
              <w:snapToGrid w:val="0"/>
              <w:spacing w:line="300" w:lineRule="exact"/>
              <w:jc w:val="center"/>
              <w:rPr>
                <w:spacing w:val="0"/>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7AA2666">
            <w:pPr>
              <w:pageBreakBefore w:val="0"/>
              <w:wordWrap/>
              <w:overflowPunct/>
              <w:topLinePunct w:val="0"/>
              <w:bidi w:val="0"/>
              <w:adjustRightInd w:val="0"/>
              <w:snapToGrid w:val="0"/>
              <w:spacing w:line="300" w:lineRule="exact"/>
              <w:jc w:val="center"/>
              <w:rPr>
                <w:spacing w:val="0"/>
                <w:sz w:val="24"/>
                <w:szCs w:val="24"/>
              </w:rPr>
            </w:pPr>
            <w:r>
              <w:rPr>
                <w:spacing w:val="0"/>
                <w:sz w:val="24"/>
                <w:szCs w:val="24"/>
              </w:rPr>
              <w:t>联 系 人</w:t>
            </w:r>
          </w:p>
        </w:tc>
        <w:tc>
          <w:tcPr>
            <w:tcW w:w="1259" w:type="pct"/>
            <w:tcBorders>
              <w:top w:val="single" w:color="auto" w:sz="2" w:space="0"/>
              <w:left w:val="single" w:color="auto" w:sz="2" w:space="0"/>
              <w:bottom w:val="single" w:color="auto" w:sz="2" w:space="0"/>
            </w:tcBorders>
            <w:vAlign w:val="center"/>
          </w:tcPr>
          <w:p w14:paraId="578F8C33">
            <w:pPr>
              <w:pageBreakBefore w:val="0"/>
              <w:wordWrap/>
              <w:overflowPunct/>
              <w:topLinePunct w:val="0"/>
              <w:bidi w:val="0"/>
              <w:adjustRightInd w:val="0"/>
              <w:snapToGrid w:val="0"/>
              <w:spacing w:line="300" w:lineRule="exact"/>
              <w:jc w:val="center"/>
              <w:rPr>
                <w:spacing w:val="0"/>
                <w:sz w:val="24"/>
                <w:szCs w:val="24"/>
              </w:rPr>
            </w:pPr>
          </w:p>
        </w:tc>
      </w:tr>
      <w:tr w14:paraId="28A5AA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291DD8D">
            <w:pPr>
              <w:pageBreakBefore w:val="0"/>
              <w:wordWrap/>
              <w:overflowPunct/>
              <w:topLinePunct w:val="0"/>
              <w:bidi w:val="0"/>
              <w:adjustRightInd w:val="0"/>
              <w:snapToGrid w:val="0"/>
              <w:spacing w:line="300" w:lineRule="exact"/>
              <w:jc w:val="center"/>
              <w:rPr>
                <w:spacing w:val="0"/>
                <w:sz w:val="24"/>
                <w:szCs w:val="24"/>
              </w:rPr>
            </w:pPr>
            <w:r>
              <w:rPr>
                <w:spacing w:val="0"/>
                <w:sz w:val="24"/>
                <w:szCs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AE448C8">
            <w:pPr>
              <w:pageBreakBefore w:val="0"/>
              <w:wordWrap/>
              <w:overflowPunct/>
              <w:topLinePunct w:val="0"/>
              <w:bidi w:val="0"/>
              <w:adjustRightInd w:val="0"/>
              <w:snapToGrid w:val="0"/>
              <w:spacing w:line="300" w:lineRule="exact"/>
              <w:jc w:val="center"/>
              <w:rPr>
                <w:spacing w:val="0"/>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99DA40D">
            <w:pPr>
              <w:pageBreakBefore w:val="0"/>
              <w:wordWrap/>
              <w:overflowPunct/>
              <w:topLinePunct w:val="0"/>
              <w:bidi w:val="0"/>
              <w:adjustRightInd w:val="0"/>
              <w:snapToGrid w:val="0"/>
              <w:spacing w:line="300" w:lineRule="exact"/>
              <w:jc w:val="center"/>
              <w:rPr>
                <w:spacing w:val="0"/>
                <w:sz w:val="24"/>
                <w:szCs w:val="24"/>
              </w:rPr>
            </w:pPr>
            <w:r>
              <w:rPr>
                <w:spacing w:val="0"/>
                <w:sz w:val="24"/>
                <w:szCs w:val="24"/>
              </w:rPr>
              <w:t>联系电话</w:t>
            </w:r>
          </w:p>
        </w:tc>
        <w:tc>
          <w:tcPr>
            <w:tcW w:w="1259" w:type="pct"/>
            <w:tcBorders>
              <w:top w:val="single" w:color="auto" w:sz="2" w:space="0"/>
              <w:left w:val="single" w:color="auto" w:sz="2" w:space="0"/>
              <w:bottom w:val="single" w:color="auto" w:sz="2" w:space="0"/>
            </w:tcBorders>
            <w:vAlign w:val="center"/>
          </w:tcPr>
          <w:p w14:paraId="3FB4EC20">
            <w:pPr>
              <w:pageBreakBefore w:val="0"/>
              <w:wordWrap/>
              <w:overflowPunct/>
              <w:topLinePunct w:val="0"/>
              <w:bidi w:val="0"/>
              <w:adjustRightInd w:val="0"/>
              <w:snapToGrid w:val="0"/>
              <w:spacing w:line="300" w:lineRule="exact"/>
              <w:jc w:val="center"/>
              <w:rPr>
                <w:spacing w:val="0"/>
                <w:sz w:val="24"/>
                <w:szCs w:val="24"/>
              </w:rPr>
            </w:pPr>
          </w:p>
        </w:tc>
      </w:tr>
      <w:tr w14:paraId="1EC298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7093131">
            <w:pPr>
              <w:pageBreakBefore w:val="0"/>
              <w:wordWrap/>
              <w:overflowPunct/>
              <w:topLinePunct w:val="0"/>
              <w:bidi w:val="0"/>
              <w:adjustRightInd w:val="0"/>
              <w:snapToGrid w:val="0"/>
              <w:spacing w:line="300" w:lineRule="exact"/>
              <w:jc w:val="center"/>
              <w:rPr>
                <w:rFonts w:hint="eastAsia" w:eastAsia="宋体"/>
                <w:spacing w:val="0"/>
                <w:sz w:val="24"/>
                <w:szCs w:val="24"/>
                <w:lang w:eastAsia="zh-CN"/>
              </w:rPr>
            </w:pPr>
            <w:r>
              <w:rPr>
                <w:rFonts w:hint="eastAsia"/>
                <w:spacing w:val="0"/>
                <w:sz w:val="24"/>
                <w:szCs w:val="24"/>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28A412D">
            <w:pPr>
              <w:pageBreakBefore w:val="0"/>
              <w:wordWrap/>
              <w:overflowPunct/>
              <w:topLinePunct w:val="0"/>
              <w:bidi w:val="0"/>
              <w:adjustRightInd w:val="0"/>
              <w:snapToGrid w:val="0"/>
              <w:spacing w:line="300" w:lineRule="exact"/>
              <w:jc w:val="center"/>
              <w:rPr>
                <w:spacing w:val="0"/>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58AA72F">
            <w:pPr>
              <w:pageBreakBefore w:val="0"/>
              <w:wordWrap/>
              <w:overflowPunct/>
              <w:topLinePunct w:val="0"/>
              <w:bidi w:val="0"/>
              <w:adjustRightInd w:val="0"/>
              <w:snapToGrid w:val="0"/>
              <w:spacing w:line="300" w:lineRule="exact"/>
              <w:jc w:val="center"/>
              <w:rPr>
                <w:spacing w:val="0"/>
                <w:sz w:val="24"/>
                <w:szCs w:val="24"/>
              </w:rPr>
            </w:pPr>
            <w:r>
              <w:rPr>
                <w:rFonts w:hint="eastAsia"/>
                <w:spacing w:val="0"/>
                <w:sz w:val="24"/>
                <w:szCs w:val="24"/>
                <w:lang w:eastAsia="zh-CN"/>
              </w:rPr>
              <w:t>通信地址</w:t>
            </w:r>
          </w:p>
        </w:tc>
        <w:tc>
          <w:tcPr>
            <w:tcW w:w="1259" w:type="pct"/>
            <w:tcBorders>
              <w:top w:val="single" w:color="auto" w:sz="2" w:space="0"/>
              <w:left w:val="single" w:color="auto" w:sz="2" w:space="0"/>
              <w:bottom w:val="single" w:color="auto" w:sz="2" w:space="0"/>
            </w:tcBorders>
            <w:vAlign w:val="center"/>
          </w:tcPr>
          <w:p w14:paraId="5FD1BB39">
            <w:pPr>
              <w:pageBreakBefore w:val="0"/>
              <w:wordWrap/>
              <w:overflowPunct/>
              <w:topLinePunct w:val="0"/>
              <w:bidi w:val="0"/>
              <w:adjustRightInd w:val="0"/>
              <w:snapToGrid w:val="0"/>
              <w:spacing w:line="300" w:lineRule="exact"/>
              <w:jc w:val="center"/>
              <w:rPr>
                <w:spacing w:val="0"/>
                <w:sz w:val="24"/>
                <w:szCs w:val="24"/>
              </w:rPr>
            </w:pPr>
          </w:p>
        </w:tc>
      </w:tr>
      <w:tr w14:paraId="5E7891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B113EDC">
            <w:pPr>
              <w:pageBreakBefore w:val="0"/>
              <w:wordWrap/>
              <w:overflowPunct/>
              <w:topLinePunct w:val="0"/>
              <w:bidi w:val="0"/>
              <w:adjustRightInd w:val="0"/>
              <w:snapToGrid w:val="0"/>
              <w:spacing w:line="300" w:lineRule="exact"/>
              <w:jc w:val="center"/>
              <w:rPr>
                <w:spacing w:val="0"/>
                <w:sz w:val="24"/>
                <w:szCs w:val="24"/>
              </w:rPr>
            </w:pPr>
            <w:r>
              <w:rPr>
                <w:spacing w:val="0"/>
                <w:sz w:val="24"/>
                <w:szCs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4870D56">
            <w:pPr>
              <w:pageBreakBefore w:val="0"/>
              <w:wordWrap/>
              <w:overflowPunct/>
              <w:topLinePunct w:val="0"/>
              <w:bidi w:val="0"/>
              <w:adjustRightInd w:val="0"/>
              <w:snapToGrid w:val="0"/>
              <w:spacing w:line="300" w:lineRule="exact"/>
              <w:jc w:val="center"/>
              <w:rPr>
                <w:spacing w:val="0"/>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C013D6C">
            <w:pPr>
              <w:pageBreakBefore w:val="0"/>
              <w:wordWrap/>
              <w:overflowPunct/>
              <w:topLinePunct w:val="0"/>
              <w:bidi w:val="0"/>
              <w:adjustRightInd w:val="0"/>
              <w:snapToGrid w:val="0"/>
              <w:spacing w:line="300" w:lineRule="exact"/>
              <w:jc w:val="center"/>
              <w:rPr>
                <w:spacing w:val="0"/>
                <w:sz w:val="24"/>
                <w:szCs w:val="24"/>
              </w:rPr>
            </w:pPr>
            <w:r>
              <w:rPr>
                <w:spacing w:val="0"/>
                <w:sz w:val="24"/>
                <w:szCs w:val="24"/>
              </w:rPr>
              <w:t>邮政编码</w:t>
            </w:r>
          </w:p>
        </w:tc>
        <w:tc>
          <w:tcPr>
            <w:tcW w:w="1259" w:type="pct"/>
            <w:tcBorders>
              <w:top w:val="single" w:color="auto" w:sz="2" w:space="0"/>
              <w:left w:val="single" w:color="auto" w:sz="2" w:space="0"/>
              <w:bottom w:val="single" w:color="auto" w:sz="2" w:space="0"/>
            </w:tcBorders>
            <w:vAlign w:val="center"/>
          </w:tcPr>
          <w:p w14:paraId="203E2914">
            <w:pPr>
              <w:pageBreakBefore w:val="0"/>
              <w:wordWrap/>
              <w:overflowPunct/>
              <w:topLinePunct w:val="0"/>
              <w:bidi w:val="0"/>
              <w:adjustRightInd w:val="0"/>
              <w:snapToGrid w:val="0"/>
              <w:spacing w:line="300" w:lineRule="exact"/>
              <w:jc w:val="center"/>
              <w:rPr>
                <w:spacing w:val="0"/>
                <w:sz w:val="24"/>
                <w:szCs w:val="24"/>
              </w:rPr>
            </w:pPr>
          </w:p>
        </w:tc>
      </w:tr>
      <w:tr w14:paraId="4A18F3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6B358BD">
            <w:pPr>
              <w:pageBreakBefore w:val="0"/>
              <w:wordWrap/>
              <w:overflowPunct/>
              <w:topLinePunct w:val="0"/>
              <w:bidi w:val="0"/>
              <w:adjustRightInd w:val="0"/>
              <w:snapToGrid w:val="0"/>
              <w:spacing w:line="300" w:lineRule="exact"/>
              <w:jc w:val="center"/>
              <w:rPr>
                <w:spacing w:val="0"/>
                <w:sz w:val="24"/>
                <w:szCs w:val="24"/>
              </w:rPr>
            </w:pPr>
            <w:r>
              <w:rPr>
                <w:rFonts w:hint="eastAsia"/>
                <w:spacing w:val="0"/>
                <w:sz w:val="24"/>
                <w:szCs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0DD3813">
            <w:pPr>
              <w:pageBreakBefore w:val="0"/>
              <w:wordWrap/>
              <w:overflowPunct/>
              <w:topLinePunct w:val="0"/>
              <w:bidi w:val="0"/>
              <w:adjustRightInd w:val="0"/>
              <w:snapToGrid w:val="0"/>
              <w:spacing w:line="300" w:lineRule="exact"/>
              <w:jc w:val="center"/>
              <w:rPr>
                <w:spacing w:val="0"/>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713F47E">
            <w:pPr>
              <w:pageBreakBefore w:val="0"/>
              <w:wordWrap/>
              <w:overflowPunct/>
              <w:topLinePunct w:val="0"/>
              <w:bidi w:val="0"/>
              <w:adjustRightInd w:val="0"/>
              <w:snapToGrid w:val="0"/>
              <w:spacing w:line="300" w:lineRule="exact"/>
              <w:jc w:val="center"/>
              <w:rPr>
                <w:spacing w:val="0"/>
                <w:sz w:val="24"/>
                <w:szCs w:val="24"/>
              </w:rPr>
            </w:pPr>
            <w:r>
              <w:rPr>
                <w:rFonts w:hint="eastAsia"/>
                <w:spacing w:val="0"/>
                <w:sz w:val="24"/>
                <w:szCs w:val="24"/>
              </w:rPr>
              <w:t>电子邮箱</w:t>
            </w:r>
          </w:p>
        </w:tc>
        <w:tc>
          <w:tcPr>
            <w:tcW w:w="1259" w:type="pct"/>
            <w:tcBorders>
              <w:top w:val="single" w:color="auto" w:sz="2" w:space="0"/>
              <w:left w:val="single" w:color="auto" w:sz="2" w:space="0"/>
              <w:bottom w:val="single" w:color="auto" w:sz="2" w:space="0"/>
            </w:tcBorders>
            <w:vAlign w:val="center"/>
          </w:tcPr>
          <w:p w14:paraId="2854F911">
            <w:pPr>
              <w:pageBreakBefore w:val="0"/>
              <w:wordWrap/>
              <w:overflowPunct/>
              <w:topLinePunct w:val="0"/>
              <w:bidi w:val="0"/>
              <w:adjustRightInd w:val="0"/>
              <w:snapToGrid w:val="0"/>
              <w:spacing w:line="300" w:lineRule="exact"/>
              <w:jc w:val="center"/>
              <w:rPr>
                <w:spacing w:val="0"/>
                <w:sz w:val="24"/>
                <w:szCs w:val="24"/>
              </w:rPr>
            </w:pPr>
          </w:p>
        </w:tc>
      </w:tr>
      <w:tr w14:paraId="00D5BD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409F7EE">
            <w:pPr>
              <w:pageBreakBefore w:val="0"/>
              <w:wordWrap/>
              <w:overflowPunct/>
              <w:topLinePunct w:val="0"/>
              <w:bidi w:val="0"/>
              <w:adjustRightInd w:val="0"/>
              <w:snapToGrid w:val="0"/>
              <w:spacing w:line="300" w:lineRule="exact"/>
              <w:jc w:val="center"/>
              <w:rPr>
                <w:spacing w:val="0"/>
                <w:sz w:val="24"/>
                <w:szCs w:val="24"/>
              </w:rPr>
            </w:pPr>
            <w:r>
              <w:rPr>
                <w:rFonts w:hint="eastAsia"/>
                <w:spacing w:val="0"/>
                <w:sz w:val="24"/>
                <w:szCs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91CCD15">
            <w:pPr>
              <w:pageBreakBefore w:val="0"/>
              <w:wordWrap/>
              <w:overflowPunct/>
              <w:topLinePunct w:val="0"/>
              <w:bidi w:val="0"/>
              <w:adjustRightInd w:val="0"/>
              <w:snapToGrid w:val="0"/>
              <w:spacing w:line="300" w:lineRule="exact"/>
              <w:jc w:val="center"/>
              <w:rPr>
                <w:spacing w:val="0"/>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CC72FE2">
            <w:pPr>
              <w:pageBreakBefore w:val="0"/>
              <w:wordWrap/>
              <w:overflowPunct/>
              <w:topLinePunct w:val="0"/>
              <w:bidi w:val="0"/>
              <w:adjustRightInd w:val="0"/>
              <w:snapToGrid w:val="0"/>
              <w:spacing w:line="300" w:lineRule="exact"/>
              <w:jc w:val="center"/>
              <w:rPr>
                <w:spacing w:val="0"/>
                <w:sz w:val="24"/>
                <w:szCs w:val="24"/>
              </w:rPr>
            </w:pPr>
            <w:r>
              <w:rPr>
                <w:rFonts w:hint="eastAsia"/>
                <w:spacing w:val="0"/>
                <w:sz w:val="24"/>
                <w:szCs w:val="24"/>
              </w:rPr>
              <w:t>统一社会信用代码</w:t>
            </w:r>
          </w:p>
        </w:tc>
        <w:tc>
          <w:tcPr>
            <w:tcW w:w="1259" w:type="pct"/>
            <w:tcBorders>
              <w:top w:val="single" w:color="auto" w:sz="2" w:space="0"/>
              <w:left w:val="single" w:color="auto" w:sz="2" w:space="0"/>
              <w:bottom w:val="single" w:color="auto" w:sz="2" w:space="0"/>
            </w:tcBorders>
            <w:vAlign w:val="center"/>
          </w:tcPr>
          <w:p w14:paraId="57EBEFD8">
            <w:pPr>
              <w:pageBreakBefore w:val="0"/>
              <w:wordWrap/>
              <w:overflowPunct/>
              <w:topLinePunct w:val="0"/>
              <w:bidi w:val="0"/>
              <w:adjustRightInd w:val="0"/>
              <w:snapToGrid w:val="0"/>
              <w:spacing w:line="300" w:lineRule="exact"/>
              <w:jc w:val="center"/>
              <w:rPr>
                <w:spacing w:val="0"/>
                <w:sz w:val="24"/>
                <w:szCs w:val="24"/>
              </w:rPr>
            </w:pPr>
          </w:p>
        </w:tc>
      </w:tr>
      <w:tr w14:paraId="6D3CB9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41A2511">
            <w:pPr>
              <w:pageBreakBefore w:val="0"/>
              <w:wordWrap/>
              <w:overflowPunct/>
              <w:topLinePunct w:val="0"/>
              <w:bidi w:val="0"/>
              <w:adjustRightInd w:val="0"/>
              <w:snapToGrid w:val="0"/>
              <w:spacing w:line="300" w:lineRule="exact"/>
              <w:jc w:val="center"/>
              <w:rPr>
                <w:spacing w:val="0"/>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1F29AF35">
            <w:pPr>
              <w:pageBreakBefore w:val="0"/>
              <w:wordWrap/>
              <w:overflowPunct/>
              <w:topLinePunct w:val="0"/>
              <w:bidi w:val="0"/>
              <w:adjustRightInd w:val="0"/>
              <w:snapToGrid w:val="0"/>
              <w:spacing w:line="300" w:lineRule="exact"/>
              <w:jc w:val="center"/>
              <w:rPr>
                <w:spacing w:val="0"/>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D1E711B">
            <w:pPr>
              <w:pageBreakBefore w:val="0"/>
              <w:wordWrap/>
              <w:overflowPunct/>
              <w:topLinePunct w:val="0"/>
              <w:bidi w:val="0"/>
              <w:adjustRightInd w:val="0"/>
              <w:snapToGrid w:val="0"/>
              <w:spacing w:line="300" w:lineRule="exact"/>
              <w:jc w:val="center"/>
              <w:rPr>
                <w:spacing w:val="0"/>
                <w:sz w:val="24"/>
                <w:szCs w:val="24"/>
              </w:rPr>
            </w:pPr>
            <w:r>
              <w:rPr>
                <w:spacing w:val="0"/>
                <w:sz w:val="24"/>
                <w:szCs w:val="24"/>
              </w:rPr>
              <w:t>开户名称</w:t>
            </w:r>
          </w:p>
        </w:tc>
        <w:tc>
          <w:tcPr>
            <w:tcW w:w="1259" w:type="pct"/>
            <w:tcBorders>
              <w:top w:val="single" w:color="auto" w:sz="2" w:space="0"/>
              <w:left w:val="single" w:color="auto" w:sz="2" w:space="0"/>
              <w:bottom w:val="single" w:color="auto" w:sz="2" w:space="0"/>
            </w:tcBorders>
            <w:vAlign w:val="center"/>
          </w:tcPr>
          <w:p w14:paraId="3168657E">
            <w:pPr>
              <w:pageBreakBefore w:val="0"/>
              <w:wordWrap/>
              <w:overflowPunct/>
              <w:topLinePunct w:val="0"/>
              <w:bidi w:val="0"/>
              <w:adjustRightInd w:val="0"/>
              <w:snapToGrid w:val="0"/>
              <w:spacing w:line="300" w:lineRule="exact"/>
              <w:jc w:val="center"/>
              <w:rPr>
                <w:spacing w:val="0"/>
                <w:sz w:val="24"/>
                <w:szCs w:val="24"/>
              </w:rPr>
            </w:pPr>
          </w:p>
        </w:tc>
      </w:tr>
      <w:tr w14:paraId="7D4CE2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E97F8E5">
            <w:pPr>
              <w:pageBreakBefore w:val="0"/>
              <w:wordWrap/>
              <w:overflowPunct/>
              <w:topLinePunct w:val="0"/>
              <w:bidi w:val="0"/>
              <w:adjustRightInd w:val="0"/>
              <w:snapToGrid w:val="0"/>
              <w:spacing w:line="300" w:lineRule="exact"/>
              <w:jc w:val="center"/>
              <w:rPr>
                <w:spacing w:val="0"/>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0E9EA662">
            <w:pPr>
              <w:pageBreakBefore w:val="0"/>
              <w:wordWrap/>
              <w:overflowPunct/>
              <w:topLinePunct w:val="0"/>
              <w:bidi w:val="0"/>
              <w:adjustRightInd w:val="0"/>
              <w:snapToGrid w:val="0"/>
              <w:spacing w:line="300" w:lineRule="exact"/>
              <w:jc w:val="center"/>
              <w:rPr>
                <w:spacing w:val="0"/>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F0838DE">
            <w:pPr>
              <w:pageBreakBefore w:val="0"/>
              <w:wordWrap/>
              <w:overflowPunct/>
              <w:topLinePunct w:val="0"/>
              <w:bidi w:val="0"/>
              <w:adjustRightInd w:val="0"/>
              <w:snapToGrid w:val="0"/>
              <w:spacing w:line="300" w:lineRule="exact"/>
              <w:jc w:val="center"/>
              <w:rPr>
                <w:spacing w:val="0"/>
                <w:sz w:val="24"/>
                <w:szCs w:val="24"/>
              </w:rPr>
            </w:pPr>
            <w:r>
              <w:rPr>
                <w:spacing w:val="0"/>
                <w:sz w:val="24"/>
                <w:szCs w:val="24"/>
              </w:rPr>
              <w:t>开户银行</w:t>
            </w:r>
          </w:p>
        </w:tc>
        <w:tc>
          <w:tcPr>
            <w:tcW w:w="1259" w:type="pct"/>
            <w:tcBorders>
              <w:top w:val="single" w:color="auto" w:sz="2" w:space="0"/>
              <w:left w:val="single" w:color="auto" w:sz="2" w:space="0"/>
              <w:bottom w:val="single" w:color="auto" w:sz="2" w:space="0"/>
            </w:tcBorders>
            <w:vAlign w:val="center"/>
          </w:tcPr>
          <w:p w14:paraId="62625395">
            <w:pPr>
              <w:pageBreakBefore w:val="0"/>
              <w:wordWrap/>
              <w:overflowPunct/>
              <w:topLinePunct w:val="0"/>
              <w:bidi w:val="0"/>
              <w:adjustRightInd w:val="0"/>
              <w:snapToGrid w:val="0"/>
              <w:spacing w:line="300" w:lineRule="exact"/>
              <w:jc w:val="center"/>
              <w:rPr>
                <w:spacing w:val="0"/>
                <w:sz w:val="24"/>
                <w:szCs w:val="24"/>
              </w:rPr>
            </w:pPr>
          </w:p>
        </w:tc>
      </w:tr>
      <w:tr w14:paraId="35D6A2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77B4E5A">
            <w:pPr>
              <w:pageBreakBefore w:val="0"/>
              <w:wordWrap/>
              <w:overflowPunct/>
              <w:topLinePunct w:val="0"/>
              <w:bidi w:val="0"/>
              <w:adjustRightInd w:val="0"/>
              <w:snapToGrid w:val="0"/>
              <w:spacing w:line="300" w:lineRule="exact"/>
              <w:jc w:val="center"/>
              <w:rPr>
                <w:spacing w:val="0"/>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1ECB1FD3">
            <w:pPr>
              <w:pageBreakBefore w:val="0"/>
              <w:wordWrap/>
              <w:overflowPunct/>
              <w:topLinePunct w:val="0"/>
              <w:bidi w:val="0"/>
              <w:adjustRightInd w:val="0"/>
              <w:snapToGrid w:val="0"/>
              <w:spacing w:line="300" w:lineRule="exact"/>
              <w:jc w:val="center"/>
              <w:rPr>
                <w:spacing w:val="0"/>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D1DFE15">
            <w:pPr>
              <w:pageBreakBefore w:val="0"/>
              <w:wordWrap/>
              <w:overflowPunct/>
              <w:topLinePunct w:val="0"/>
              <w:bidi w:val="0"/>
              <w:adjustRightInd w:val="0"/>
              <w:snapToGrid w:val="0"/>
              <w:spacing w:line="300" w:lineRule="exact"/>
              <w:jc w:val="center"/>
              <w:rPr>
                <w:spacing w:val="0"/>
                <w:sz w:val="24"/>
                <w:szCs w:val="24"/>
              </w:rPr>
            </w:pPr>
            <w:r>
              <w:rPr>
                <w:spacing w:val="0"/>
                <w:sz w:val="24"/>
                <w:szCs w:val="24"/>
              </w:rPr>
              <w:t>银行账号</w:t>
            </w:r>
          </w:p>
        </w:tc>
        <w:tc>
          <w:tcPr>
            <w:tcW w:w="1259" w:type="pct"/>
            <w:tcBorders>
              <w:top w:val="single" w:color="auto" w:sz="2" w:space="0"/>
              <w:left w:val="single" w:color="auto" w:sz="2" w:space="0"/>
              <w:bottom w:val="single" w:color="auto" w:sz="2" w:space="0"/>
            </w:tcBorders>
            <w:vAlign w:val="center"/>
          </w:tcPr>
          <w:p w14:paraId="662C6841">
            <w:pPr>
              <w:pageBreakBefore w:val="0"/>
              <w:wordWrap/>
              <w:overflowPunct/>
              <w:topLinePunct w:val="0"/>
              <w:bidi w:val="0"/>
              <w:adjustRightInd w:val="0"/>
              <w:snapToGrid w:val="0"/>
              <w:spacing w:line="300" w:lineRule="exact"/>
              <w:jc w:val="center"/>
              <w:rPr>
                <w:spacing w:val="0"/>
                <w:sz w:val="24"/>
                <w:szCs w:val="24"/>
              </w:rPr>
            </w:pPr>
          </w:p>
        </w:tc>
      </w:tr>
      <w:tr w14:paraId="5707BF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4218CAEF">
            <w:pPr>
              <w:pStyle w:val="5"/>
              <w:pageBreakBefore w:val="0"/>
              <w:wordWrap/>
              <w:overflowPunct/>
              <w:topLinePunct w:val="0"/>
              <w:bidi w:val="0"/>
              <w:adjustRightInd w:val="0"/>
              <w:snapToGrid w:val="0"/>
              <w:spacing w:after="0" w:line="360" w:lineRule="auto"/>
              <w:ind w:left="0" w:leftChars="0"/>
              <w:jc w:val="left"/>
              <w:rPr>
                <w:spacing w:val="0"/>
                <w:sz w:val="24"/>
                <w:szCs w:val="24"/>
              </w:rPr>
            </w:pPr>
            <w:r>
              <w:rPr>
                <w:rFonts w:hint="eastAsia" w:ascii="宋体" w:hAnsi="宋体"/>
                <w:spacing w:val="0"/>
                <w:sz w:val="24"/>
                <w:szCs w:val="24"/>
              </w:rPr>
              <w:t>注：涉及联合体或其他合同主体的信息应按上表格式加列。</w:t>
            </w:r>
          </w:p>
        </w:tc>
      </w:tr>
    </w:tbl>
    <w:p w14:paraId="5601D6A1">
      <w:pPr>
        <w:pStyle w:val="2"/>
        <w:pageBreakBefore w:val="0"/>
        <w:wordWrap/>
        <w:overflowPunct/>
        <w:topLinePunct w:val="0"/>
        <w:bidi w:val="0"/>
        <w:adjustRightInd w:val="0"/>
        <w:snapToGrid w:val="0"/>
        <w:jc w:val="center"/>
        <w:rPr>
          <w:rFonts w:ascii="黑体" w:hAnsi="黑体" w:eastAsia="黑体"/>
          <w:spacing w:val="0"/>
          <w:sz w:val="28"/>
          <w:szCs w:val="28"/>
        </w:rPr>
      </w:pPr>
      <w:r>
        <w:rPr>
          <w:rFonts w:ascii="宋体" w:hAnsi="宋体"/>
          <w:spacing w:val="0"/>
          <w:sz w:val="21"/>
          <w:szCs w:val="21"/>
          <w:u w:val="single"/>
        </w:rPr>
        <w:br w:type="page"/>
      </w:r>
      <w:bookmarkStart w:id="15" w:name="_Toc21400"/>
      <w:bookmarkStart w:id="16" w:name="_Toc27624"/>
      <w:r>
        <w:rPr>
          <w:rFonts w:hint="eastAsia" w:ascii="黑体" w:hAnsi="黑体" w:eastAsia="黑体"/>
          <w:b w:val="0"/>
          <w:bCs w:val="0"/>
          <w:spacing w:val="0"/>
          <w:sz w:val="28"/>
          <w:szCs w:val="28"/>
        </w:rPr>
        <w:t>第二节 政府采购合同通用条款</w:t>
      </w:r>
      <w:bookmarkEnd w:id="15"/>
      <w:bookmarkEnd w:id="16"/>
    </w:p>
    <w:p w14:paraId="753BEE3F">
      <w:pPr>
        <w:pageBreakBefore w:val="0"/>
        <w:widowControl/>
        <w:tabs>
          <w:tab w:val="left" w:pos="8820"/>
          <w:tab w:val="left" w:pos="9345"/>
          <w:tab w:val="left" w:pos="9765"/>
        </w:tabs>
        <w:wordWrap/>
        <w:overflowPunct/>
        <w:topLinePunct w:val="0"/>
        <w:bidi w:val="0"/>
        <w:adjustRightInd w:val="0"/>
        <w:snapToGrid w:val="0"/>
        <w:spacing w:line="440" w:lineRule="exact"/>
        <w:jc w:val="left"/>
        <w:rPr>
          <w:rFonts w:ascii="宋体" w:hAnsi="宋体"/>
          <w:b/>
          <w:bCs/>
          <w:spacing w:val="0"/>
          <w:sz w:val="24"/>
          <w:szCs w:val="24"/>
        </w:rPr>
      </w:pPr>
      <w:r>
        <w:rPr>
          <w:rFonts w:hint="eastAsia" w:ascii="宋体" w:hAnsi="宋体"/>
          <w:b/>
          <w:spacing w:val="0"/>
          <w:sz w:val="24"/>
          <w:szCs w:val="24"/>
        </w:rPr>
        <w:t>1.</w:t>
      </w:r>
      <w:r>
        <w:rPr>
          <w:rFonts w:hint="eastAsia" w:ascii="宋体" w:hAnsi="宋体"/>
          <w:b/>
          <w:spacing w:val="0"/>
          <w:sz w:val="24"/>
          <w:szCs w:val="24"/>
          <w:lang w:val="en-US" w:eastAsia="zh-CN"/>
        </w:rPr>
        <w:t xml:space="preserve"> </w:t>
      </w:r>
      <w:r>
        <w:rPr>
          <w:rFonts w:hint="eastAsia" w:ascii="宋体" w:hAnsi="宋体"/>
          <w:b/>
          <w:bCs/>
          <w:spacing w:val="0"/>
          <w:sz w:val="24"/>
          <w:szCs w:val="24"/>
        </w:rPr>
        <w:t>定义</w:t>
      </w:r>
    </w:p>
    <w:p w14:paraId="4A6726D2">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000000" w:themeColor="text1"/>
          <w:spacing w:val="0"/>
          <w:sz w:val="24"/>
          <w:szCs w:val="24"/>
          <w:highlight w:val="none"/>
          <w14:textFill>
            <w14:solidFill>
              <w14:schemeClr w14:val="tx1"/>
            </w14:solidFill>
          </w14:textFill>
        </w:rPr>
      </w:pPr>
      <w:r>
        <w:rPr>
          <w:rFonts w:hint="eastAsia" w:ascii="宋体" w:hAnsi="宋体"/>
          <w:color w:val="000000" w:themeColor="text1"/>
          <w:spacing w:val="0"/>
          <w:sz w:val="24"/>
          <w:szCs w:val="24"/>
          <w:highlight w:val="none"/>
          <w14:textFill>
            <w14:solidFill>
              <w14:schemeClr w14:val="tx1"/>
            </w14:solidFill>
          </w14:textFill>
        </w:rPr>
        <w:t>1.1合同当事人</w:t>
      </w:r>
    </w:p>
    <w:p w14:paraId="6D0C9408">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rPr>
        <w:t>（1）采购人（以下称甲方）是指使用财政性资金，通过政府采购方式向供应商购买货物</w:t>
      </w:r>
      <w:r>
        <w:rPr>
          <w:rFonts w:hint="eastAsia" w:ascii="宋体" w:hAnsi="宋体"/>
          <w:color w:val="auto"/>
          <w:spacing w:val="0"/>
          <w:sz w:val="24"/>
          <w:szCs w:val="24"/>
          <w:highlight w:val="none"/>
          <w:lang w:val="en-US" w:eastAsia="zh-CN"/>
        </w:rPr>
        <w:t>及其相关服务的</w:t>
      </w:r>
      <w:r>
        <w:rPr>
          <w:rFonts w:hint="eastAsia" w:ascii="宋体" w:hAnsi="宋体"/>
          <w:color w:val="auto"/>
          <w:spacing w:val="0"/>
          <w:sz w:val="24"/>
          <w:szCs w:val="24"/>
          <w:highlight w:val="none"/>
        </w:rPr>
        <w:t>国家机关、事业单位、团体组织。</w:t>
      </w:r>
    </w:p>
    <w:p w14:paraId="455F5D8B">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rPr>
        <w:t>（2）供应商（以下称</w:t>
      </w:r>
      <w:r>
        <w:rPr>
          <w:rFonts w:hint="eastAsia" w:ascii="宋体" w:hAnsi="宋体"/>
          <w:color w:val="auto"/>
          <w:spacing w:val="0"/>
          <w:sz w:val="24"/>
          <w:szCs w:val="24"/>
          <w:highlight w:val="none"/>
          <w:lang w:eastAsia="zh-CN"/>
        </w:rPr>
        <w:t>乙</w:t>
      </w:r>
      <w:r>
        <w:rPr>
          <w:rFonts w:hint="eastAsia" w:ascii="宋体" w:hAnsi="宋体"/>
          <w:color w:val="auto"/>
          <w:spacing w:val="0"/>
          <w:sz w:val="24"/>
          <w:szCs w:val="24"/>
          <w:highlight w:val="none"/>
        </w:rPr>
        <w:t>方）是指参加政府采购活动并且中标（成交），向采购人提供</w:t>
      </w:r>
      <w:r>
        <w:rPr>
          <w:rFonts w:hint="eastAsia" w:ascii="宋体" w:hAnsi="宋体"/>
          <w:color w:val="auto"/>
          <w:spacing w:val="0"/>
          <w:sz w:val="24"/>
          <w:szCs w:val="24"/>
          <w:highlight w:val="none"/>
          <w:lang w:val="en-US" w:eastAsia="zh-CN"/>
        </w:rPr>
        <w:t>合同约定的货物及其相关服务的法人、非法人组织或者自然人</w:t>
      </w:r>
      <w:r>
        <w:rPr>
          <w:rFonts w:hint="eastAsia" w:ascii="宋体" w:hAnsi="宋体"/>
          <w:color w:val="auto"/>
          <w:spacing w:val="0"/>
          <w:sz w:val="24"/>
          <w:szCs w:val="24"/>
          <w:highlight w:val="none"/>
        </w:rPr>
        <w:t>。</w:t>
      </w:r>
    </w:p>
    <w:p w14:paraId="58F5D072">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rPr>
        <w:t>（3）其他合同主体是指除采购人和供应商以外，</w:t>
      </w:r>
      <w:r>
        <w:rPr>
          <w:rFonts w:hint="eastAsia" w:ascii="宋体" w:hAnsi="宋体" w:eastAsia="宋体" w:cs="宋体"/>
          <w:bCs/>
          <w:color w:val="000000" w:themeColor="text1"/>
          <w:spacing w:val="0"/>
          <w:sz w:val="24"/>
          <w:szCs w:val="24"/>
          <w14:textFill>
            <w14:solidFill>
              <w14:schemeClr w14:val="tx1"/>
            </w14:solidFill>
          </w14:textFill>
        </w:rPr>
        <w:t>依法参与合同缔结或履行，享有权利、承担义务的合同当事人</w:t>
      </w:r>
      <w:r>
        <w:rPr>
          <w:rFonts w:hint="eastAsia" w:ascii="宋体" w:hAnsi="宋体"/>
          <w:color w:val="auto"/>
          <w:spacing w:val="0"/>
          <w:sz w:val="24"/>
          <w:szCs w:val="24"/>
          <w:highlight w:val="none"/>
        </w:rPr>
        <w:t>。</w:t>
      </w:r>
    </w:p>
    <w:p w14:paraId="6ECB1A1B">
      <w:pPr>
        <w:pageBreakBefore w:val="0"/>
        <w:widowControl/>
        <w:tabs>
          <w:tab w:val="left" w:pos="570"/>
          <w:tab w:val="left" w:pos="9240"/>
          <w:tab w:val="left" w:pos="9555"/>
        </w:tabs>
        <w:wordWrap/>
        <w:overflowPunct/>
        <w:topLinePunct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rPr>
        <w:t>1.2本合同下列术语应解释为：</w:t>
      </w:r>
    </w:p>
    <w:p w14:paraId="692CBBC9">
      <w:pPr>
        <w:pageBreakBefore w:val="0"/>
        <w:widowControl/>
        <w:wordWrap/>
        <w:overflowPunct/>
        <w:topLinePunct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rPr>
        <w:t>（1）“合同”系指</w:t>
      </w:r>
      <w:r>
        <w:rPr>
          <w:rFonts w:hint="eastAsia" w:ascii="宋体" w:hAnsi="宋体" w:eastAsia="宋体" w:cs="宋体"/>
          <w:bCs/>
          <w:color w:val="000000" w:themeColor="text1"/>
          <w:spacing w:val="0"/>
          <w:sz w:val="24"/>
          <w:szCs w:val="24"/>
          <w14:textFill>
            <w14:solidFill>
              <w14:schemeClr w14:val="tx1"/>
            </w14:solidFill>
          </w14:textFill>
        </w:rPr>
        <w:t>合同当事人意思表示达成一致的任何协议，包括签署的</w:t>
      </w:r>
      <w:r>
        <w:rPr>
          <w:rFonts w:hint="eastAsia" w:ascii="宋体" w:hAnsi="宋体"/>
          <w:color w:val="auto"/>
          <w:spacing w:val="0"/>
          <w:sz w:val="24"/>
          <w:szCs w:val="24"/>
          <w:lang w:eastAsia="zh-CN"/>
        </w:rPr>
        <w:t>政府采购</w:t>
      </w:r>
      <w:r>
        <w:rPr>
          <w:rFonts w:hint="eastAsia" w:ascii="宋体" w:hAnsi="宋体"/>
          <w:color w:val="auto"/>
          <w:spacing w:val="0"/>
          <w:sz w:val="24"/>
          <w:szCs w:val="24"/>
        </w:rPr>
        <w:t>合同协议书及其变更、补充</w:t>
      </w:r>
      <w:r>
        <w:rPr>
          <w:rFonts w:hint="eastAsia" w:ascii="宋体" w:hAnsi="宋体"/>
          <w:color w:val="auto"/>
          <w:spacing w:val="0"/>
          <w:sz w:val="24"/>
          <w:szCs w:val="24"/>
          <w:lang w:eastAsia="zh-CN"/>
        </w:rPr>
        <w:t>协议，</w:t>
      </w:r>
      <w:r>
        <w:rPr>
          <w:rFonts w:hint="eastAsia" w:ascii="宋体" w:hAnsi="宋体"/>
          <w:spacing w:val="0"/>
          <w:sz w:val="24"/>
          <w:szCs w:val="24"/>
        </w:rPr>
        <w:t>政府采购合同专用条款</w:t>
      </w:r>
      <w:r>
        <w:rPr>
          <w:rFonts w:hint="eastAsia" w:ascii="宋体" w:hAnsi="宋体"/>
          <w:spacing w:val="0"/>
          <w:sz w:val="24"/>
          <w:szCs w:val="24"/>
          <w:lang w:eastAsia="zh-CN"/>
        </w:rPr>
        <w:t>，</w:t>
      </w:r>
      <w:r>
        <w:rPr>
          <w:rFonts w:hint="eastAsia" w:ascii="宋体" w:hAnsi="宋体"/>
          <w:spacing w:val="0"/>
          <w:sz w:val="24"/>
          <w:szCs w:val="24"/>
        </w:rPr>
        <w:t>政府采购合同通用条款</w:t>
      </w:r>
      <w:r>
        <w:rPr>
          <w:rFonts w:hint="eastAsia" w:ascii="宋体" w:hAnsi="宋体"/>
          <w:spacing w:val="0"/>
          <w:sz w:val="24"/>
          <w:szCs w:val="24"/>
          <w:lang w:eastAsia="zh-CN"/>
        </w:rPr>
        <w:t>，</w:t>
      </w:r>
      <w:r>
        <w:rPr>
          <w:rFonts w:hint="eastAsia" w:ascii="宋体" w:hAnsi="宋体"/>
          <w:color w:val="auto"/>
          <w:spacing w:val="0"/>
          <w:sz w:val="24"/>
          <w:szCs w:val="24"/>
        </w:rPr>
        <w:t>中标</w:t>
      </w:r>
      <w:r>
        <w:rPr>
          <w:rFonts w:hint="eastAsia" w:ascii="宋体" w:hAnsi="宋体"/>
          <w:color w:val="auto"/>
          <w:spacing w:val="0"/>
          <w:sz w:val="24"/>
          <w:szCs w:val="24"/>
          <w:lang w:eastAsia="zh-CN"/>
        </w:rPr>
        <w:t>（成交）</w:t>
      </w:r>
      <w:r>
        <w:rPr>
          <w:rFonts w:hint="eastAsia" w:ascii="宋体" w:hAnsi="宋体"/>
          <w:color w:val="auto"/>
          <w:spacing w:val="0"/>
          <w:sz w:val="24"/>
          <w:szCs w:val="24"/>
        </w:rPr>
        <w:t>通知书</w:t>
      </w:r>
      <w:r>
        <w:rPr>
          <w:rFonts w:hint="eastAsia" w:ascii="宋体" w:hAnsi="宋体"/>
          <w:color w:val="auto"/>
          <w:spacing w:val="0"/>
          <w:sz w:val="24"/>
          <w:szCs w:val="24"/>
          <w:lang w:eastAsia="zh-CN"/>
        </w:rPr>
        <w:t>，</w:t>
      </w:r>
      <w:r>
        <w:rPr>
          <w:rFonts w:hint="eastAsia" w:ascii="宋体" w:hAnsi="宋体"/>
          <w:spacing w:val="0"/>
          <w:sz w:val="24"/>
          <w:szCs w:val="24"/>
        </w:rPr>
        <w:t>投标（响应）文件</w:t>
      </w:r>
      <w:r>
        <w:rPr>
          <w:rFonts w:hint="eastAsia" w:ascii="宋体" w:hAnsi="宋体"/>
          <w:spacing w:val="0"/>
          <w:sz w:val="24"/>
          <w:szCs w:val="24"/>
          <w:lang w:eastAsia="zh-CN"/>
        </w:rPr>
        <w:t>，</w:t>
      </w:r>
      <w:r>
        <w:rPr>
          <w:rFonts w:hint="eastAsia" w:ascii="宋体" w:hAnsi="宋体"/>
          <w:spacing w:val="0"/>
          <w:sz w:val="24"/>
          <w:szCs w:val="24"/>
        </w:rPr>
        <w:t>采购文件</w:t>
      </w:r>
      <w:r>
        <w:rPr>
          <w:rFonts w:hint="eastAsia" w:ascii="宋体" w:hAnsi="宋体"/>
          <w:spacing w:val="0"/>
          <w:sz w:val="24"/>
          <w:szCs w:val="24"/>
          <w:lang w:eastAsia="zh-CN"/>
        </w:rPr>
        <w:t>，</w:t>
      </w:r>
      <w:r>
        <w:rPr>
          <w:rFonts w:hint="eastAsia" w:ascii="宋体" w:hAnsi="宋体"/>
          <w:spacing w:val="0"/>
          <w:sz w:val="24"/>
          <w:szCs w:val="24"/>
        </w:rPr>
        <w:t>有关技术文件</w:t>
      </w:r>
      <w:r>
        <w:rPr>
          <w:rFonts w:hint="eastAsia" w:ascii="宋体" w:hAnsi="宋体"/>
          <w:spacing w:val="0"/>
          <w:sz w:val="24"/>
          <w:szCs w:val="24"/>
          <w:lang w:eastAsia="zh-CN"/>
        </w:rPr>
        <w:t>和</w:t>
      </w:r>
      <w:r>
        <w:rPr>
          <w:rFonts w:hint="eastAsia" w:ascii="宋体" w:hAnsi="宋体"/>
          <w:spacing w:val="0"/>
          <w:sz w:val="24"/>
          <w:szCs w:val="24"/>
        </w:rPr>
        <w:t>图纸</w:t>
      </w:r>
      <w:r>
        <w:rPr>
          <w:rFonts w:hint="eastAsia" w:ascii="宋体" w:hAnsi="宋体"/>
          <w:spacing w:val="0"/>
          <w:sz w:val="24"/>
          <w:szCs w:val="24"/>
          <w:lang w:eastAsia="zh-CN"/>
        </w:rPr>
        <w:t>，以及</w:t>
      </w:r>
      <w:r>
        <w:rPr>
          <w:rFonts w:hint="eastAsia" w:ascii="宋体" w:hAnsi="宋体" w:eastAsia="宋体" w:cs="宋体"/>
          <w:bCs w:val="0"/>
          <w:color w:val="000000" w:themeColor="text1"/>
          <w:spacing w:val="0"/>
          <w:kern w:val="2"/>
          <w:sz w:val="24"/>
          <w:szCs w:val="24"/>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pacing w:val="0"/>
          <w:sz w:val="24"/>
          <w:szCs w:val="24"/>
          <w:highlight w:val="none"/>
        </w:rPr>
        <w:t>。</w:t>
      </w:r>
    </w:p>
    <w:p w14:paraId="73528D60">
      <w:pPr>
        <w:pageBreakBefore w:val="0"/>
        <w:widowControl/>
        <w:tabs>
          <w:tab w:val="left" w:pos="570"/>
          <w:tab w:val="left" w:pos="9240"/>
          <w:tab w:val="left" w:pos="9555"/>
        </w:tabs>
        <w:wordWrap/>
        <w:overflowPunct/>
        <w:topLinePunct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rPr>
        <w:t>（</w:t>
      </w:r>
      <w:r>
        <w:rPr>
          <w:rFonts w:hint="eastAsia" w:ascii="宋体" w:hAnsi="宋体"/>
          <w:color w:val="auto"/>
          <w:spacing w:val="0"/>
          <w:sz w:val="24"/>
          <w:szCs w:val="24"/>
          <w:highlight w:val="none"/>
          <w:lang w:val="en-US" w:eastAsia="zh-CN"/>
        </w:rPr>
        <w:t>2</w:t>
      </w:r>
      <w:r>
        <w:rPr>
          <w:rFonts w:hint="eastAsia" w:ascii="宋体" w:hAnsi="宋体"/>
          <w:color w:val="auto"/>
          <w:spacing w:val="0"/>
          <w:sz w:val="24"/>
          <w:szCs w:val="24"/>
          <w:highlight w:val="none"/>
        </w:rPr>
        <w:t>）“合同价</w:t>
      </w:r>
      <w:r>
        <w:rPr>
          <w:rFonts w:hint="eastAsia" w:ascii="宋体" w:hAnsi="宋体"/>
          <w:color w:val="auto"/>
          <w:spacing w:val="0"/>
          <w:sz w:val="24"/>
          <w:szCs w:val="24"/>
          <w:highlight w:val="none"/>
          <w:lang w:val="en-US" w:eastAsia="zh-CN"/>
        </w:rPr>
        <w:t>款</w:t>
      </w:r>
      <w:r>
        <w:rPr>
          <w:rFonts w:hint="eastAsia" w:ascii="宋体" w:hAnsi="宋体"/>
          <w:color w:val="auto"/>
          <w:spacing w:val="0"/>
          <w:sz w:val="24"/>
          <w:szCs w:val="24"/>
          <w:highlight w:val="none"/>
        </w:rPr>
        <w:t>”系指根据本合同规定乙方在全面履行合同义务后甲方应支付给乙方的价款。</w:t>
      </w:r>
    </w:p>
    <w:p w14:paraId="0C84478E">
      <w:pPr>
        <w:pageBreakBefore w:val="0"/>
        <w:widowControl/>
        <w:tabs>
          <w:tab w:val="left" w:pos="570"/>
          <w:tab w:val="left" w:pos="9240"/>
          <w:tab w:val="left" w:pos="9555"/>
        </w:tabs>
        <w:wordWrap/>
        <w:overflowPunct/>
        <w:topLinePunct w:val="0"/>
        <w:bidi w:val="0"/>
        <w:adjustRightInd w:val="0"/>
        <w:snapToGrid w:val="0"/>
        <w:spacing w:line="440" w:lineRule="exact"/>
        <w:ind w:firstLine="480" w:firstLineChars="200"/>
        <w:jc w:val="left"/>
        <w:rPr>
          <w:rFonts w:hint="eastAsia" w:ascii="宋体" w:hAnsi="宋体" w:eastAsia="宋体"/>
          <w:color w:val="000000" w:themeColor="text1"/>
          <w:spacing w:val="0"/>
          <w:sz w:val="24"/>
          <w:szCs w:val="24"/>
          <w:highlight w:val="none"/>
          <w:lang w:eastAsia="zh-CN"/>
          <w14:textFill>
            <w14:solidFill>
              <w14:schemeClr w14:val="tx1"/>
            </w14:solidFill>
          </w14:textFill>
        </w:rPr>
      </w:pPr>
      <w:r>
        <w:rPr>
          <w:rFonts w:hint="eastAsia" w:ascii="宋体" w:hAnsi="宋体"/>
          <w:color w:val="auto"/>
          <w:spacing w:val="0"/>
          <w:sz w:val="24"/>
          <w:szCs w:val="24"/>
          <w:highlight w:val="none"/>
        </w:rPr>
        <w:t>（</w:t>
      </w:r>
      <w:r>
        <w:rPr>
          <w:rFonts w:hint="eastAsia" w:ascii="宋体" w:hAnsi="宋体"/>
          <w:color w:val="auto"/>
          <w:spacing w:val="0"/>
          <w:sz w:val="24"/>
          <w:szCs w:val="24"/>
          <w:highlight w:val="none"/>
          <w:lang w:val="en-US" w:eastAsia="zh-CN"/>
        </w:rPr>
        <w:t>3</w:t>
      </w:r>
      <w:r>
        <w:rPr>
          <w:rFonts w:hint="eastAsia" w:ascii="宋体" w:hAnsi="宋体"/>
          <w:color w:val="auto"/>
          <w:spacing w:val="0"/>
          <w:sz w:val="24"/>
          <w:szCs w:val="24"/>
          <w:highlight w:val="none"/>
        </w:rPr>
        <w:t>）“货物”系指乙方根据本合同规定须向甲方提供的各种形态和种类的物品，包括原材料、设备、产品（</w:t>
      </w:r>
      <w:r>
        <w:rPr>
          <w:rFonts w:hint="eastAsia" w:ascii="宋体" w:hAnsi="宋体"/>
          <w:color w:val="000000" w:themeColor="text1"/>
          <w:spacing w:val="0"/>
          <w:sz w:val="24"/>
          <w:szCs w:val="24"/>
          <w:highlight w:val="none"/>
          <w14:textFill>
            <w14:solidFill>
              <w14:schemeClr w14:val="tx1"/>
            </w14:solidFill>
          </w14:textFill>
        </w:rPr>
        <w:t>包括软件）及相关的其备品备件、工具、手册及</w:t>
      </w:r>
      <w:r>
        <w:rPr>
          <w:rFonts w:hint="default" w:ascii="宋体" w:hAnsi="宋体"/>
          <w:color w:val="000000" w:themeColor="text1"/>
          <w:spacing w:val="0"/>
          <w:sz w:val="24"/>
          <w:szCs w:val="24"/>
          <w:highlight w:val="none"/>
          <w:lang w:val="en"/>
          <w14:textFill>
            <w14:solidFill>
              <w14:schemeClr w14:val="tx1"/>
            </w14:solidFill>
          </w14:textFill>
        </w:rPr>
        <w:t>其他</w:t>
      </w:r>
      <w:r>
        <w:rPr>
          <w:rFonts w:hint="eastAsia" w:ascii="宋体" w:hAnsi="宋体"/>
          <w:color w:val="000000" w:themeColor="text1"/>
          <w:spacing w:val="0"/>
          <w:sz w:val="24"/>
          <w:szCs w:val="24"/>
          <w:highlight w:val="none"/>
          <w14:textFill>
            <w14:solidFill>
              <w14:schemeClr w14:val="tx1"/>
            </w14:solidFill>
          </w14:textFill>
        </w:rPr>
        <w:t>技术资料和材料</w:t>
      </w:r>
      <w:r>
        <w:rPr>
          <w:rFonts w:hint="eastAsia" w:ascii="宋体" w:hAnsi="宋体"/>
          <w:color w:val="000000" w:themeColor="text1"/>
          <w:spacing w:val="0"/>
          <w:sz w:val="24"/>
          <w:szCs w:val="24"/>
          <w:highlight w:val="none"/>
          <w:lang w:eastAsia="zh-CN"/>
          <w14:textFill>
            <w14:solidFill>
              <w14:schemeClr w14:val="tx1"/>
            </w14:solidFill>
          </w14:textFill>
        </w:rPr>
        <w:t>等</w:t>
      </w:r>
      <w:r>
        <w:rPr>
          <w:rFonts w:hint="eastAsia" w:ascii="宋体" w:hAnsi="宋体"/>
          <w:color w:val="000000" w:themeColor="text1"/>
          <w:spacing w:val="0"/>
          <w:sz w:val="24"/>
          <w:szCs w:val="24"/>
          <w:highlight w:val="none"/>
          <w14:textFill>
            <w14:solidFill>
              <w14:schemeClr w14:val="tx1"/>
            </w14:solidFill>
          </w14:textFill>
        </w:rPr>
        <w:t>。</w:t>
      </w:r>
    </w:p>
    <w:p w14:paraId="7A168D7F">
      <w:pPr>
        <w:pageBreakBefore w:val="0"/>
        <w:widowControl/>
        <w:wordWrap/>
        <w:overflowPunct/>
        <w:topLinePunct w:val="0"/>
        <w:bidi w:val="0"/>
        <w:adjustRightInd w:val="0"/>
        <w:snapToGrid w:val="0"/>
        <w:spacing w:line="440" w:lineRule="exact"/>
        <w:ind w:firstLine="480" w:firstLineChars="200"/>
        <w:jc w:val="left"/>
        <w:rPr>
          <w:rFonts w:hint="eastAsia" w:ascii="宋体" w:hAnsi="宋体" w:eastAsia="宋体"/>
          <w:color w:val="000000" w:themeColor="text1"/>
          <w:spacing w:val="0"/>
          <w:sz w:val="24"/>
          <w:szCs w:val="24"/>
          <w:highlight w:val="yellow"/>
          <w:lang w:eastAsia="zh-CN"/>
          <w14:textFill>
            <w14:solidFill>
              <w14:schemeClr w14:val="tx1"/>
            </w14:solidFill>
          </w14:textFill>
        </w:rPr>
      </w:pPr>
      <w:r>
        <w:rPr>
          <w:rFonts w:hint="eastAsia" w:ascii="宋体" w:hAnsi="宋体"/>
          <w:color w:val="000000" w:themeColor="text1"/>
          <w:spacing w:val="0"/>
          <w:sz w:val="24"/>
          <w:szCs w:val="24"/>
          <w:highlight w:val="none"/>
          <w14:textFill>
            <w14:solidFill>
              <w14:schemeClr w14:val="tx1"/>
            </w14:solidFill>
          </w14:textFill>
        </w:rPr>
        <w:t>（</w:t>
      </w:r>
      <w:r>
        <w:rPr>
          <w:rFonts w:hint="eastAsia" w:ascii="宋体" w:hAnsi="宋体"/>
          <w:color w:val="000000" w:themeColor="text1"/>
          <w:spacing w:val="0"/>
          <w:sz w:val="24"/>
          <w:szCs w:val="24"/>
          <w:highlight w:val="none"/>
          <w:lang w:val="en-US" w:eastAsia="zh-CN"/>
          <w14:textFill>
            <w14:solidFill>
              <w14:schemeClr w14:val="tx1"/>
            </w14:solidFill>
          </w14:textFill>
        </w:rPr>
        <w:t>4</w:t>
      </w:r>
      <w:r>
        <w:rPr>
          <w:rFonts w:hint="eastAsia" w:ascii="宋体" w:hAnsi="宋体"/>
          <w:color w:val="000000" w:themeColor="text1"/>
          <w:spacing w:val="0"/>
          <w:sz w:val="24"/>
          <w:szCs w:val="24"/>
          <w:highlight w:val="none"/>
          <w14:textFill>
            <w14:solidFill>
              <w14:schemeClr w14:val="tx1"/>
            </w14:solidFill>
          </w14:textFill>
        </w:rPr>
        <w:t>）“</w:t>
      </w:r>
      <w:r>
        <w:rPr>
          <w:rFonts w:hint="eastAsia" w:ascii="宋体" w:hAnsi="宋体"/>
          <w:color w:val="auto"/>
          <w:spacing w:val="0"/>
          <w:sz w:val="24"/>
          <w:szCs w:val="24"/>
          <w:highlight w:val="none"/>
          <w:lang w:val="en-US" w:eastAsia="zh-CN"/>
        </w:rPr>
        <w:t>相关</w:t>
      </w:r>
      <w:r>
        <w:rPr>
          <w:rFonts w:hint="eastAsia" w:ascii="宋体" w:hAnsi="宋体"/>
          <w:color w:val="000000" w:themeColor="text1"/>
          <w:spacing w:val="0"/>
          <w:sz w:val="24"/>
          <w:szCs w:val="24"/>
          <w:highlight w:val="none"/>
          <w14:textFill>
            <w14:solidFill>
              <w14:schemeClr w14:val="tx1"/>
            </w14:solidFill>
          </w14:textFill>
        </w:rPr>
        <w:t>服务”系指根据合同规定，乙方应提供的</w:t>
      </w:r>
      <w:r>
        <w:rPr>
          <w:rFonts w:hint="eastAsia" w:ascii="宋体" w:hAnsi="宋体"/>
          <w:color w:val="000000" w:themeColor="text1"/>
          <w:spacing w:val="0"/>
          <w:sz w:val="24"/>
          <w:szCs w:val="24"/>
          <w:highlight w:val="none"/>
          <w:lang w:val="en-US" w:eastAsia="zh-CN"/>
          <w14:textFill>
            <w14:solidFill>
              <w14:schemeClr w14:val="tx1"/>
            </w14:solidFill>
          </w14:textFill>
        </w:rPr>
        <w:t>与货物有关的</w:t>
      </w:r>
      <w:r>
        <w:rPr>
          <w:rFonts w:hint="eastAsia" w:ascii="宋体" w:hAnsi="宋体"/>
          <w:color w:val="000000" w:themeColor="text1"/>
          <w:spacing w:val="0"/>
          <w:sz w:val="24"/>
          <w:szCs w:val="24"/>
          <w:highlight w:val="none"/>
          <w14:textFill>
            <w14:solidFill>
              <w14:schemeClr w14:val="tx1"/>
            </w14:solidFill>
          </w14:textFill>
        </w:rPr>
        <w:t>技术、管理和</w:t>
      </w:r>
      <w:r>
        <w:rPr>
          <w:rFonts w:hint="default" w:ascii="宋体" w:hAnsi="宋体"/>
          <w:color w:val="000000" w:themeColor="text1"/>
          <w:spacing w:val="0"/>
          <w:sz w:val="24"/>
          <w:szCs w:val="24"/>
          <w:highlight w:val="none"/>
          <w:lang w:val="en"/>
          <w14:textFill>
            <w14:solidFill>
              <w14:schemeClr w14:val="tx1"/>
            </w14:solidFill>
          </w14:textFill>
        </w:rPr>
        <w:t>其他</w:t>
      </w:r>
      <w:r>
        <w:rPr>
          <w:rFonts w:hint="eastAsia" w:ascii="宋体" w:hAnsi="宋体"/>
          <w:color w:val="000000" w:themeColor="text1"/>
          <w:spacing w:val="0"/>
          <w:sz w:val="24"/>
          <w:szCs w:val="24"/>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pacing w:val="0"/>
          <w:sz w:val="24"/>
          <w:szCs w:val="24"/>
          <w:highlight w:val="none"/>
          <w:lang w:eastAsia="zh-CN"/>
          <w14:textFill>
            <w14:solidFill>
              <w14:schemeClr w14:val="tx1"/>
            </w14:solidFill>
          </w14:textFill>
        </w:rPr>
        <w:t>废弃处置、</w:t>
      </w:r>
      <w:r>
        <w:rPr>
          <w:rFonts w:hint="eastAsia" w:ascii="宋体" w:hAnsi="宋体"/>
          <w:color w:val="000000" w:themeColor="text1"/>
          <w:spacing w:val="0"/>
          <w:sz w:val="24"/>
          <w:szCs w:val="24"/>
          <w:highlight w:val="none"/>
          <w14:textFill>
            <w14:solidFill>
              <w14:schemeClr w14:val="tx1"/>
            </w14:solidFill>
          </w14:textFill>
        </w:rPr>
        <w:t>技术支持等以及合同中规定乙方应承担的</w:t>
      </w:r>
      <w:r>
        <w:rPr>
          <w:rFonts w:hint="default" w:ascii="宋体" w:hAnsi="宋体"/>
          <w:color w:val="000000" w:themeColor="text1"/>
          <w:spacing w:val="0"/>
          <w:sz w:val="24"/>
          <w:szCs w:val="24"/>
          <w:highlight w:val="none"/>
          <w:lang w:val="en"/>
          <w14:textFill>
            <w14:solidFill>
              <w14:schemeClr w14:val="tx1"/>
            </w14:solidFill>
          </w14:textFill>
        </w:rPr>
        <w:t>其他</w:t>
      </w:r>
      <w:r>
        <w:rPr>
          <w:rFonts w:hint="eastAsia" w:ascii="宋体" w:hAnsi="宋体"/>
          <w:color w:val="000000" w:themeColor="text1"/>
          <w:spacing w:val="0"/>
          <w:sz w:val="24"/>
          <w:szCs w:val="24"/>
          <w:highlight w:val="none"/>
          <w14:textFill>
            <w14:solidFill>
              <w14:schemeClr w14:val="tx1"/>
            </w14:solidFill>
          </w14:textFill>
        </w:rPr>
        <w:t>义务。</w:t>
      </w:r>
    </w:p>
    <w:p w14:paraId="7D39EB9D">
      <w:pPr>
        <w:pageBreakBefore w:val="0"/>
        <w:widowControl/>
        <w:wordWrap/>
        <w:overflowPunct/>
        <w:topLinePunct w:val="0"/>
        <w:bidi w:val="0"/>
        <w:adjustRightInd w:val="0"/>
        <w:snapToGrid w:val="0"/>
        <w:spacing w:line="440" w:lineRule="exact"/>
        <w:ind w:firstLine="480" w:firstLineChars="200"/>
        <w:jc w:val="left"/>
        <w:rPr>
          <w:rFonts w:hint="eastAsia" w:ascii="宋体" w:hAnsi="宋体" w:eastAsia="宋体"/>
          <w:color w:val="000000" w:themeColor="text1"/>
          <w:spacing w:val="0"/>
          <w:sz w:val="24"/>
          <w:szCs w:val="24"/>
          <w:highlight w:val="yellow"/>
          <w:lang w:eastAsia="zh-CN"/>
          <w14:textFill>
            <w14:solidFill>
              <w14:schemeClr w14:val="tx1"/>
            </w14:solidFill>
          </w14:textFill>
        </w:rPr>
      </w:pPr>
      <w:r>
        <w:rPr>
          <w:rFonts w:hint="eastAsia" w:ascii="宋体" w:hAnsi="宋体"/>
          <w:color w:val="000000" w:themeColor="text1"/>
          <w:spacing w:val="0"/>
          <w:sz w:val="24"/>
          <w:szCs w:val="24"/>
          <w:highlight w:val="none"/>
          <w14:textFill>
            <w14:solidFill>
              <w14:schemeClr w14:val="tx1"/>
            </w14:solidFill>
          </w14:textFill>
        </w:rPr>
        <w:t>（</w:t>
      </w:r>
      <w:r>
        <w:rPr>
          <w:rFonts w:hint="eastAsia" w:ascii="宋体" w:hAnsi="宋体"/>
          <w:color w:val="000000" w:themeColor="text1"/>
          <w:spacing w:val="0"/>
          <w:sz w:val="24"/>
          <w:szCs w:val="24"/>
          <w:highlight w:val="none"/>
          <w:lang w:val="en-US" w:eastAsia="zh-CN"/>
          <w14:textFill>
            <w14:solidFill>
              <w14:schemeClr w14:val="tx1"/>
            </w14:solidFill>
          </w14:textFill>
        </w:rPr>
        <w:t>5</w:t>
      </w:r>
      <w:r>
        <w:rPr>
          <w:rFonts w:hint="eastAsia" w:ascii="宋体" w:hAnsi="宋体"/>
          <w:color w:val="000000" w:themeColor="text1"/>
          <w:spacing w:val="0"/>
          <w:sz w:val="24"/>
          <w:szCs w:val="24"/>
          <w:highlight w:val="none"/>
          <w14:textFill>
            <w14:solidFill>
              <w14:schemeClr w14:val="tx1"/>
            </w14:solidFill>
          </w14:textFill>
        </w:rPr>
        <w:t>）“分包”系指中标</w:t>
      </w:r>
      <w:r>
        <w:rPr>
          <w:rFonts w:hint="eastAsia" w:ascii="宋体" w:hAnsi="宋体"/>
          <w:color w:val="000000" w:themeColor="text1"/>
          <w:spacing w:val="0"/>
          <w:sz w:val="24"/>
          <w:szCs w:val="24"/>
          <w:highlight w:val="none"/>
          <w:lang w:eastAsia="zh-CN"/>
          <w14:textFill>
            <w14:solidFill>
              <w14:schemeClr w14:val="tx1"/>
            </w14:solidFill>
          </w14:textFill>
        </w:rPr>
        <w:t>（</w:t>
      </w:r>
      <w:r>
        <w:rPr>
          <w:rFonts w:hint="eastAsia" w:ascii="宋体" w:hAnsi="宋体"/>
          <w:color w:val="000000" w:themeColor="text1"/>
          <w:spacing w:val="0"/>
          <w:sz w:val="24"/>
          <w:szCs w:val="24"/>
          <w:highlight w:val="none"/>
          <w14:textFill>
            <w14:solidFill>
              <w14:schemeClr w14:val="tx1"/>
            </w14:solidFill>
          </w14:textFill>
        </w:rPr>
        <w:t>成交</w:t>
      </w:r>
      <w:r>
        <w:rPr>
          <w:rFonts w:hint="eastAsia" w:ascii="宋体" w:hAnsi="宋体"/>
          <w:color w:val="000000" w:themeColor="text1"/>
          <w:spacing w:val="0"/>
          <w:sz w:val="24"/>
          <w:szCs w:val="24"/>
          <w:highlight w:val="none"/>
          <w:lang w:eastAsia="zh-CN"/>
          <w14:textFill>
            <w14:solidFill>
              <w14:schemeClr w14:val="tx1"/>
            </w14:solidFill>
          </w14:textFill>
        </w:rPr>
        <w:t>）</w:t>
      </w:r>
      <w:r>
        <w:rPr>
          <w:rFonts w:hint="eastAsia" w:ascii="宋体" w:hAnsi="宋体"/>
          <w:color w:val="000000" w:themeColor="text1"/>
          <w:spacing w:val="0"/>
          <w:sz w:val="24"/>
          <w:szCs w:val="24"/>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pacing w:val="0"/>
          <w:sz w:val="24"/>
          <w:szCs w:val="24"/>
          <w:highlight w:val="none"/>
          <w:lang w:eastAsia="zh-CN"/>
          <w14:textFill>
            <w14:solidFill>
              <w14:schemeClr w14:val="tx1"/>
            </w14:solidFill>
          </w14:textFill>
        </w:rPr>
        <w:t>（</w:t>
      </w:r>
      <w:r>
        <w:rPr>
          <w:rFonts w:hint="eastAsia" w:ascii="宋体" w:hAnsi="宋体"/>
          <w:color w:val="000000" w:themeColor="text1"/>
          <w:spacing w:val="0"/>
          <w:sz w:val="24"/>
          <w:szCs w:val="24"/>
          <w:highlight w:val="none"/>
          <w14:textFill>
            <w14:solidFill>
              <w14:schemeClr w14:val="tx1"/>
            </w14:solidFill>
          </w14:textFill>
        </w:rPr>
        <w:t>成交</w:t>
      </w:r>
      <w:r>
        <w:rPr>
          <w:rFonts w:hint="eastAsia" w:ascii="宋体" w:hAnsi="宋体"/>
          <w:color w:val="000000" w:themeColor="text1"/>
          <w:spacing w:val="0"/>
          <w:sz w:val="24"/>
          <w:szCs w:val="24"/>
          <w:highlight w:val="none"/>
          <w:lang w:eastAsia="zh-CN"/>
          <w14:textFill>
            <w14:solidFill>
              <w14:schemeClr w14:val="tx1"/>
            </w14:solidFill>
          </w14:textFill>
        </w:rPr>
        <w:t>）</w:t>
      </w:r>
      <w:r>
        <w:rPr>
          <w:rFonts w:hint="eastAsia" w:ascii="宋体" w:hAnsi="宋体"/>
          <w:color w:val="000000" w:themeColor="text1"/>
          <w:spacing w:val="0"/>
          <w:sz w:val="24"/>
          <w:szCs w:val="24"/>
          <w:highlight w:val="none"/>
          <w14:textFill>
            <w14:solidFill>
              <w14:schemeClr w14:val="tx1"/>
            </w14:solidFill>
          </w14:textFill>
        </w:rPr>
        <w:t>项目中的部分履约内容，分给具有相应资质条件的供应商履行合同的行为。</w:t>
      </w:r>
    </w:p>
    <w:p w14:paraId="4CA29504">
      <w:pPr>
        <w:pageBreakBefore w:val="0"/>
        <w:widowControl/>
        <w:tabs>
          <w:tab w:val="left" w:pos="570"/>
          <w:tab w:val="left" w:pos="9240"/>
          <w:tab w:val="left" w:pos="9555"/>
        </w:tabs>
        <w:wordWrap/>
        <w:overflowPunct/>
        <w:topLinePunct w:val="0"/>
        <w:bidi w:val="0"/>
        <w:adjustRightInd w:val="0"/>
        <w:snapToGrid w:val="0"/>
        <w:spacing w:line="440" w:lineRule="exact"/>
        <w:ind w:firstLine="480" w:firstLineChars="200"/>
        <w:jc w:val="left"/>
        <w:rPr>
          <w:rFonts w:ascii="宋体" w:hAnsi="宋体"/>
          <w:color w:val="000000" w:themeColor="text1"/>
          <w:spacing w:val="0"/>
          <w:sz w:val="24"/>
          <w:szCs w:val="24"/>
          <w:highlight w:val="none"/>
          <w14:textFill>
            <w14:solidFill>
              <w14:schemeClr w14:val="tx1"/>
            </w14:solidFill>
          </w14:textFill>
        </w:rPr>
      </w:pPr>
      <w:r>
        <w:rPr>
          <w:rFonts w:hint="eastAsia" w:ascii="宋体" w:hAnsi="宋体"/>
          <w:color w:val="000000" w:themeColor="text1"/>
          <w:spacing w:val="0"/>
          <w:sz w:val="24"/>
          <w:szCs w:val="24"/>
          <w:highlight w:val="none"/>
          <w14:textFill>
            <w14:solidFill>
              <w14:schemeClr w14:val="tx1"/>
            </w14:solidFill>
          </w14:textFill>
        </w:rPr>
        <w:t>（</w:t>
      </w:r>
      <w:r>
        <w:rPr>
          <w:rFonts w:hint="eastAsia" w:ascii="宋体" w:hAnsi="宋体"/>
          <w:color w:val="000000" w:themeColor="text1"/>
          <w:spacing w:val="0"/>
          <w:sz w:val="24"/>
          <w:szCs w:val="24"/>
          <w:highlight w:val="none"/>
          <w:lang w:val="en-US" w:eastAsia="zh-CN"/>
          <w14:textFill>
            <w14:solidFill>
              <w14:schemeClr w14:val="tx1"/>
            </w14:solidFill>
          </w14:textFill>
        </w:rPr>
        <w:t>6</w:t>
      </w:r>
      <w:r>
        <w:rPr>
          <w:rFonts w:hint="eastAsia" w:ascii="宋体" w:hAnsi="宋体"/>
          <w:color w:val="000000" w:themeColor="text1"/>
          <w:spacing w:val="0"/>
          <w:sz w:val="24"/>
          <w:szCs w:val="24"/>
          <w:highlight w:val="none"/>
          <w14:textFill>
            <w14:solidFill>
              <w14:schemeClr w14:val="tx1"/>
            </w14:solidFill>
          </w14:textFill>
        </w:rPr>
        <w:t>）</w:t>
      </w:r>
      <w:r>
        <w:rPr>
          <w:rFonts w:hint="eastAsia" w:ascii="宋体" w:hAnsi="宋体"/>
          <w:spacing w:val="0"/>
          <w:sz w:val="24"/>
          <w:szCs w:val="24"/>
        </w:rPr>
        <w:t>“联合体”系指</w:t>
      </w:r>
      <w:r>
        <w:rPr>
          <w:rFonts w:hint="eastAsia" w:ascii="宋体" w:hAnsi="宋体"/>
          <w:spacing w:val="0"/>
          <w:sz w:val="24"/>
          <w:szCs w:val="24"/>
          <w:lang w:eastAsia="zh-CN"/>
        </w:rPr>
        <w:t>由</w:t>
      </w:r>
      <w:r>
        <w:rPr>
          <w:rFonts w:hint="eastAsia" w:ascii="宋体" w:hAnsi="宋体"/>
          <w:spacing w:val="0"/>
          <w:sz w:val="24"/>
          <w:szCs w:val="24"/>
        </w:rPr>
        <w:t>两个以上的自然人、法人或者</w:t>
      </w:r>
      <w:r>
        <w:rPr>
          <w:rFonts w:hint="eastAsia" w:ascii="宋体" w:hAnsi="宋体"/>
          <w:spacing w:val="0"/>
          <w:sz w:val="24"/>
          <w:szCs w:val="24"/>
          <w:lang w:val="en-US" w:eastAsia="zh-CN"/>
        </w:rPr>
        <w:t>非法人</w:t>
      </w:r>
      <w:r>
        <w:rPr>
          <w:rFonts w:hint="eastAsia" w:ascii="宋体" w:hAnsi="宋体"/>
          <w:spacing w:val="0"/>
          <w:sz w:val="24"/>
          <w:szCs w:val="24"/>
        </w:rPr>
        <w:t>组织组成，</w:t>
      </w:r>
      <w:r>
        <w:rPr>
          <w:rFonts w:hint="eastAsia" w:ascii="宋体" w:hAnsi="宋体"/>
          <w:spacing w:val="0"/>
          <w:sz w:val="24"/>
          <w:szCs w:val="24"/>
          <w:lang w:eastAsia="zh-CN"/>
        </w:rPr>
        <w:t>以一个供应商的身份共同参加政府采购的主体</w:t>
      </w:r>
      <w:r>
        <w:rPr>
          <w:rFonts w:hint="eastAsia" w:ascii="宋体" w:hAnsi="宋体"/>
          <w:color w:val="000000" w:themeColor="text1"/>
          <w:spacing w:val="0"/>
          <w:sz w:val="24"/>
          <w:szCs w:val="24"/>
          <w:highlight w:val="none"/>
          <w:lang w:eastAsia="zh-CN"/>
          <w14:textFill>
            <w14:solidFill>
              <w14:schemeClr w14:val="tx1"/>
            </w14:solidFill>
          </w14:textFill>
        </w:rPr>
        <w:t>。</w:t>
      </w:r>
      <w:r>
        <w:rPr>
          <w:rFonts w:hint="eastAsia" w:ascii="宋体" w:hAnsi="宋体"/>
          <w:color w:val="000000" w:themeColor="text1"/>
          <w:spacing w:val="0"/>
          <w:sz w:val="24"/>
          <w:szCs w:val="24"/>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pacing w:val="0"/>
          <w:sz w:val="24"/>
          <w:szCs w:val="24"/>
          <w:highlight w:val="none"/>
          <w:lang w:eastAsia="zh-CN"/>
          <w14:textFill>
            <w14:solidFill>
              <w14:schemeClr w14:val="tx1"/>
            </w14:solidFill>
          </w14:textFill>
        </w:rPr>
        <w:t>甲方</w:t>
      </w:r>
      <w:r>
        <w:rPr>
          <w:rFonts w:hint="eastAsia" w:ascii="宋体" w:hAnsi="宋体"/>
          <w:color w:val="000000" w:themeColor="text1"/>
          <w:spacing w:val="0"/>
          <w:sz w:val="24"/>
          <w:szCs w:val="24"/>
          <w:highlight w:val="none"/>
          <w14:textFill>
            <w14:solidFill>
              <w14:schemeClr w14:val="tx1"/>
            </w14:solidFill>
          </w14:textFill>
        </w:rPr>
        <w:t>承担连带责任。联合体具体要求见【</w:t>
      </w:r>
      <w:r>
        <w:rPr>
          <w:rFonts w:hint="eastAsia" w:ascii="宋体" w:hAnsi="宋体"/>
          <w:b/>
          <w:bCs/>
          <w:color w:val="000000" w:themeColor="text1"/>
          <w:spacing w:val="0"/>
          <w:sz w:val="24"/>
          <w:szCs w:val="24"/>
          <w:highlight w:val="none"/>
          <w14:textFill>
            <w14:solidFill>
              <w14:schemeClr w14:val="tx1"/>
            </w14:solidFill>
          </w14:textFill>
        </w:rPr>
        <w:t>政府采购合同专用条款</w:t>
      </w:r>
      <w:r>
        <w:rPr>
          <w:rFonts w:hint="eastAsia" w:ascii="宋体" w:hAnsi="宋体"/>
          <w:color w:val="000000" w:themeColor="text1"/>
          <w:spacing w:val="0"/>
          <w:sz w:val="24"/>
          <w:szCs w:val="24"/>
          <w:highlight w:val="none"/>
          <w14:textFill>
            <w14:solidFill>
              <w14:schemeClr w14:val="tx1"/>
            </w14:solidFill>
          </w14:textFill>
        </w:rPr>
        <w:t>】。</w:t>
      </w:r>
    </w:p>
    <w:p w14:paraId="6E531E75">
      <w:pPr>
        <w:pageBreakBefore w:val="0"/>
        <w:widowControl/>
        <w:tabs>
          <w:tab w:val="left" w:pos="570"/>
          <w:tab w:val="left" w:pos="9240"/>
          <w:tab w:val="left" w:pos="9555"/>
        </w:tabs>
        <w:wordWrap/>
        <w:overflowPunct/>
        <w:topLinePunct w:val="0"/>
        <w:bidi w:val="0"/>
        <w:adjustRightInd w:val="0"/>
        <w:snapToGrid w:val="0"/>
        <w:spacing w:line="440" w:lineRule="exact"/>
        <w:ind w:firstLine="480" w:firstLineChars="200"/>
        <w:jc w:val="left"/>
        <w:rPr>
          <w:rFonts w:ascii="宋体" w:hAnsi="宋体"/>
          <w:color w:val="000000" w:themeColor="text1"/>
          <w:spacing w:val="0"/>
          <w:sz w:val="24"/>
          <w:szCs w:val="24"/>
          <w:highlight w:val="none"/>
          <w14:textFill>
            <w14:solidFill>
              <w14:schemeClr w14:val="tx1"/>
            </w14:solidFill>
          </w14:textFill>
        </w:rPr>
      </w:pPr>
      <w:r>
        <w:rPr>
          <w:rFonts w:hint="eastAsia" w:ascii="宋体" w:hAnsi="宋体"/>
          <w:color w:val="000000" w:themeColor="text1"/>
          <w:spacing w:val="0"/>
          <w:sz w:val="24"/>
          <w:szCs w:val="24"/>
          <w:highlight w:val="none"/>
          <w14:textFill>
            <w14:solidFill>
              <w14:schemeClr w14:val="tx1"/>
            </w14:solidFill>
          </w14:textFill>
        </w:rPr>
        <w:t>（</w:t>
      </w:r>
      <w:r>
        <w:rPr>
          <w:rFonts w:hint="eastAsia" w:ascii="宋体" w:hAnsi="宋体"/>
          <w:color w:val="000000" w:themeColor="text1"/>
          <w:spacing w:val="0"/>
          <w:sz w:val="24"/>
          <w:szCs w:val="24"/>
          <w:highlight w:val="none"/>
          <w:lang w:val="en-US" w:eastAsia="zh-CN"/>
          <w14:textFill>
            <w14:solidFill>
              <w14:schemeClr w14:val="tx1"/>
            </w14:solidFill>
          </w14:textFill>
        </w:rPr>
        <w:t>7</w:t>
      </w:r>
      <w:r>
        <w:rPr>
          <w:rFonts w:hint="eastAsia" w:ascii="宋体" w:hAnsi="宋体"/>
          <w:color w:val="000000" w:themeColor="text1"/>
          <w:spacing w:val="0"/>
          <w:sz w:val="24"/>
          <w:szCs w:val="24"/>
          <w:highlight w:val="none"/>
          <w14:textFill>
            <w14:solidFill>
              <w14:schemeClr w14:val="tx1"/>
            </w14:solidFill>
          </w14:textFill>
        </w:rPr>
        <w:t>）其他术语解释，见【</w:t>
      </w:r>
      <w:r>
        <w:rPr>
          <w:rFonts w:hint="eastAsia" w:ascii="宋体" w:hAnsi="宋体"/>
          <w:b/>
          <w:bCs/>
          <w:color w:val="000000" w:themeColor="text1"/>
          <w:spacing w:val="0"/>
          <w:sz w:val="24"/>
          <w:szCs w:val="24"/>
          <w:highlight w:val="none"/>
          <w14:textFill>
            <w14:solidFill>
              <w14:schemeClr w14:val="tx1"/>
            </w14:solidFill>
          </w14:textFill>
        </w:rPr>
        <w:t>政府采购合同专用条款</w:t>
      </w:r>
      <w:r>
        <w:rPr>
          <w:rFonts w:hint="eastAsia" w:ascii="宋体" w:hAnsi="宋体"/>
          <w:color w:val="000000" w:themeColor="text1"/>
          <w:spacing w:val="0"/>
          <w:sz w:val="24"/>
          <w:szCs w:val="24"/>
          <w:highlight w:val="none"/>
          <w14:textFill>
            <w14:solidFill>
              <w14:schemeClr w14:val="tx1"/>
            </w14:solidFill>
          </w14:textFill>
        </w:rPr>
        <w:t>】。</w:t>
      </w:r>
    </w:p>
    <w:p w14:paraId="60084E0E">
      <w:pPr>
        <w:pageBreakBefore w:val="0"/>
        <w:widowControl/>
        <w:numPr>
          <w:ilvl w:val="0"/>
          <w:numId w:val="5"/>
        </w:numPr>
        <w:wordWrap/>
        <w:overflowPunct/>
        <w:topLinePunct w:val="0"/>
        <w:autoSpaceDE w:val="0"/>
        <w:autoSpaceDN w:val="0"/>
        <w:bidi w:val="0"/>
        <w:adjustRightInd w:val="0"/>
        <w:snapToGrid w:val="0"/>
        <w:spacing w:line="440" w:lineRule="exact"/>
        <w:jc w:val="left"/>
        <w:rPr>
          <w:rFonts w:ascii="宋体" w:hAnsi="宋体"/>
          <w:b/>
          <w:bCs/>
          <w:color w:val="000000" w:themeColor="text1"/>
          <w:spacing w:val="0"/>
          <w:sz w:val="24"/>
          <w:szCs w:val="24"/>
          <w:highlight w:val="none"/>
          <w14:textFill>
            <w14:solidFill>
              <w14:schemeClr w14:val="tx1"/>
            </w14:solidFill>
          </w14:textFill>
        </w:rPr>
      </w:pPr>
      <w:r>
        <w:rPr>
          <w:rFonts w:hint="eastAsia" w:ascii="宋体" w:hAnsi="宋体"/>
          <w:b/>
          <w:color w:val="000000" w:themeColor="text1"/>
          <w:spacing w:val="0"/>
          <w:sz w:val="24"/>
          <w:szCs w:val="24"/>
          <w:highlight w:val="none"/>
          <w14:textFill>
            <w14:solidFill>
              <w14:schemeClr w14:val="tx1"/>
            </w14:solidFill>
          </w14:textFill>
        </w:rPr>
        <w:t>合同标的及金额</w:t>
      </w:r>
    </w:p>
    <w:p w14:paraId="6FFE0D25">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b/>
          <w:bCs/>
          <w:i/>
          <w:iCs/>
          <w:color w:val="000000" w:themeColor="text1"/>
          <w:spacing w:val="0"/>
          <w:sz w:val="24"/>
          <w:szCs w:val="24"/>
          <w:highlight w:val="none"/>
          <w14:textFill>
            <w14:solidFill>
              <w14:schemeClr w14:val="tx1"/>
            </w14:solidFill>
          </w14:textFill>
        </w:rPr>
      </w:pPr>
      <w:r>
        <w:rPr>
          <w:rFonts w:hint="eastAsia" w:ascii="宋体" w:hAnsi="宋体"/>
          <w:color w:val="000000" w:themeColor="text1"/>
          <w:spacing w:val="0"/>
          <w:sz w:val="24"/>
          <w:szCs w:val="24"/>
          <w:highlight w:val="none"/>
          <w:lang w:eastAsia="zh-CN"/>
          <w14:textFill>
            <w14:solidFill>
              <w14:schemeClr w14:val="tx1"/>
            </w14:solidFill>
          </w14:textFill>
        </w:rPr>
        <w:t>2</w:t>
      </w:r>
      <w:r>
        <w:rPr>
          <w:rFonts w:hint="eastAsia" w:ascii="宋体" w:hAnsi="宋体"/>
          <w:color w:val="000000" w:themeColor="text1"/>
          <w:spacing w:val="0"/>
          <w:sz w:val="24"/>
          <w:szCs w:val="24"/>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pacing w:val="0"/>
          <w:sz w:val="24"/>
          <w:szCs w:val="24"/>
          <w:highlight w:val="none"/>
          <w:lang w:eastAsia="zh-CN"/>
          <w14:textFill>
            <w14:solidFill>
              <w14:schemeClr w14:val="tx1"/>
            </w14:solidFill>
          </w14:textFill>
        </w:rPr>
        <w:t>价款</w:t>
      </w:r>
      <w:r>
        <w:rPr>
          <w:rFonts w:hint="eastAsia" w:ascii="宋体" w:hAnsi="宋体"/>
          <w:color w:val="000000" w:themeColor="text1"/>
          <w:spacing w:val="0"/>
          <w:sz w:val="24"/>
          <w:szCs w:val="24"/>
          <w:highlight w:val="none"/>
          <w14:textFill>
            <w14:solidFill>
              <w14:schemeClr w14:val="tx1"/>
            </w14:solidFill>
          </w14:textFill>
        </w:rPr>
        <w:t>中，甲方不再另行支付</w:t>
      </w:r>
      <w:r>
        <w:rPr>
          <w:rFonts w:hint="default" w:ascii="宋体" w:hAnsi="宋体"/>
          <w:color w:val="000000" w:themeColor="text1"/>
          <w:spacing w:val="0"/>
          <w:sz w:val="24"/>
          <w:szCs w:val="24"/>
          <w:highlight w:val="none"/>
          <w:lang w:val="en"/>
          <w14:textFill>
            <w14:solidFill>
              <w14:schemeClr w14:val="tx1"/>
            </w14:solidFill>
          </w14:textFill>
        </w:rPr>
        <w:t>其他</w:t>
      </w:r>
      <w:r>
        <w:rPr>
          <w:rFonts w:hint="eastAsia" w:ascii="宋体" w:hAnsi="宋体"/>
          <w:color w:val="000000" w:themeColor="text1"/>
          <w:spacing w:val="0"/>
          <w:sz w:val="24"/>
          <w:szCs w:val="24"/>
          <w:highlight w:val="none"/>
          <w14:textFill>
            <w14:solidFill>
              <w14:schemeClr w14:val="tx1"/>
            </w14:solidFill>
          </w14:textFill>
        </w:rPr>
        <w:t>任何费用。</w:t>
      </w:r>
    </w:p>
    <w:p w14:paraId="25BA79B9">
      <w:pPr>
        <w:pageBreakBefore w:val="0"/>
        <w:widowControl/>
        <w:wordWrap/>
        <w:overflowPunct/>
        <w:topLinePunct w:val="0"/>
        <w:bidi w:val="0"/>
        <w:adjustRightInd w:val="0"/>
        <w:snapToGrid w:val="0"/>
        <w:spacing w:line="440" w:lineRule="exact"/>
        <w:jc w:val="left"/>
        <w:rPr>
          <w:rFonts w:ascii="宋体" w:hAnsi="宋体"/>
          <w:b/>
          <w:color w:val="000000" w:themeColor="text1"/>
          <w:spacing w:val="0"/>
          <w:sz w:val="24"/>
          <w:szCs w:val="24"/>
          <w:highlight w:val="none"/>
          <w14:textFill>
            <w14:solidFill>
              <w14:schemeClr w14:val="tx1"/>
            </w14:solidFill>
          </w14:textFill>
        </w:rPr>
      </w:pPr>
      <w:r>
        <w:rPr>
          <w:rFonts w:hint="eastAsia" w:ascii="宋体" w:hAnsi="宋体"/>
          <w:b/>
          <w:color w:val="000000" w:themeColor="text1"/>
          <w:spacing w:val="0"/>
          <w:sz w:val="24"/>
          <w:szCs w:val="24"/>
          <w:highlight w:val="none"/>
          <w:lang w:eastAsia="zh-CN"/>
          <w14:textFill>
            <w14:solidFill>
              <w14:schemeClr w14:val="tx1"/>
            </w14:solidFill>
          </w14:textFill>
        </w:rPr>
        <w:t>3</w:t>
      </w:r>
      <w:r>
        <w:rPr>
          <w:rFonts w:hint="eastAsia" w:ascii="宋体" w:hAnsi="宋体"/>
          <w:b/>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b/>
          <w:color w:val="000000" w:themeColor="text1"/>
          <w:spacing w:val="0"/>
          <w:sz w:val="24"/>
          <w:szCs w:val="24"/>
          <w:highlight w:val="none"/>
          <w14:textFill>
            <w14:solidFill>
              <w14:schemeClr w14:val="tx1"/>
            </w14:solidFill>
          </w14:textFill>
        </w:rPr>
        <w:t>履行合同的时间、地点和方式</w:t>
      </w:r>
    </w:p>
    <w:p w14:paraId="1893D02E">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000000" w:themeColor="text1"/>
          <w:spacing w:val="0"/>
          <w:sz w:val="24"/>
          <w:szCs w:val="24"/>
          <w:highlight w:val="none"/>
          <w14:textFill>
            <w14:solidFill>
              <w14:schemeClr w14:val="tx1"/>
            </w14:solidFill>
          </w14:textFill>
        </w:rPr>
      </w:pPr>
      <w:r>
        <w:rPr>
          <w:rFonts w:hint="eastAsia" w:ascii="宋体" w:hAnsi="宋体"/>
          <w:color w:val="000000" w:themeColor="text1"/>
          <w:spacing w:val="0"/>
          <w:sz w:val="24"/>
          <w:szCs w:val="24"/>
          <w:highlight w:val="none"/>
          <w:lang w:eastAsia="zh-CN"/>
          <w14:textFill>
            <w14:solidFill>
              <w14:schemeClr w14:val="tx1"/>
            </w14:solidFill>
          </w14:textFill>
        </w:rPr>
        <w:t>3</w:t>
      </w:r>
      <w:r>
        <w:rPr>
          <w:rFonts w:hint="eastAsia" w:ascii="宋体" w:hAnsi="宋体"/>
          <w:color w:val="000000" w:themeColor="text1"/>
          <w:spacing w:val="0"/>
          <w:sz w:val="24"/>
          <w:szCs w:val="24"/>
          <w:highlight w:val="none"/>
          <w14:textFill>
            <w14:solidFill>
              <w14:schemeClr w14:val="tx1"/>
            </w14:solidFill>
          </w14:textFill>
        </w:rPr>
        <w:t xml:space="preserve">.1 </w:t>
      </w:r>
      <w:r>
        <w:rPr>
          <w:rFonts w:hint="eastAsia" w:ascii="宋体" w:hAnsi="宋体" w:eastAsia="宋体" w:cs="宋体"/>
          <w:spacing w:val="0"/>
          <w:sz w:val="24"/>
          <w:szCs w:val="24"/>
        </w:rPr>
        <w:t>乙方应当在约定的时间、地点</w:t>
      </w:r>
      <w:r>
        <w:rPr>
          <w:rFonts w:hint="eastAsia" w:ascii="宋体" w:hAnsi="宋体" w:cs="宋体"/>
          <w:spacing w:val="0"/>
          <w:sz w:val="24"/>
          <w:szCs w:val="24"/>
          <w:lang w:eastAsia="zh-CN"/>
        </w:rPr>
        <w:t>，按照约定</w:t>
      </w:r>
      <w:r>
        <w:rPr>
          <w:rFonts w:hint="eastAsia" w:ascii="宋体" w:hAnsi="宋体" w:eastAsia="宋体" w:cs="宋体"/>
          <w:spacing w:val="0"/>
          <w:sz w:val="24"/>
          <w:szCs w:val="24"/>
        </w:rPr>
        <w:t>方式履行合同。</w:t>
      </w:r>
    </w:p>
    <w:p w14:paraId="71F451C4">
      <w:pPr>
        <w:pageBreakBefore w:val="0"/>
        <w:widowControl/>
        <w:wordWrap/>
        <w:overflowPunct/>
        <w:topLinePunct w:val="0"/>
        <w:autoSpaceDE w:val="0"/>
        <w:autoSpaceDN w:val="0"/>
        <w:bidi w:val="0"/>
        <w:adjustRightInd w:val="0"/>
        <w:snapToGrid w:val="0"/>
        <w:spacing w:line="440" w:lineRule="exact"/>
        <w:jc w:val="left"/>
        <w:rPr>
          <w:rFonts w:ascii="宋体" w:hAnsi="宋体"/>
          <w:b/>
          <w:bCs/>
          <w:color w:val="000000" w:themeColor="text1"/>
          <w:spacing w:val="0"/>
          <w:sz w:val="24"/>
          <w:szCs w:val="24"/>
          <w:highlight w:val="none"/>
          <w14:textFill>
            <w14:solidFill>
              <w14:schemeClr w14:val="tx1"/>
            </w14:solidFill>
          </w14:textFill>
        </w:rPr>
      </w:pPr>
      <w:r>
        <w:rPr>
          <w:rFonts w:hint="eastAsia" w:ascii="宋体" w:hAnsi="宋体"/>
          <w:b/>
          <w:bCs/>
          <w:color w:val="000000" w:themeColor="text1"/>
          <w:spacing w:val="0"/>
          <w:sz w:val="24"/>
          <w:szCs w:val="24"/>
          <w:highlight w:val="none"/>
          <w:lang w:eastAsia="zh-CN"/>
          <w14:textFill>
            <w14:solidFill>
              <w14:schemeClr w14:val="tx1"/>
            </w14:solidFill>
          </w14:textFill>
        </w:rPr>
        <w:t>4</w:t>
      </w:r>
      <w:r>
        <w:rPr>
          <w:rFonts w:hint="eastAsia" w:ascii="宋体" w:hAnsi="宋体"/>
          <w:b/>
          <w:bCs/>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b/>
          <w:bCs/>
          <w:color w:val="000000" w:themeColor="text1"/>
          <w:spacing w:val="0"/>
          <w:sz w:val="24"/>
          <w:szCs w:val="24"/>
          <w:highlight w:val="none"/>
          <w14:textFill>
            <w14:solidFill>
              <w14:schemeClr w14:val="tx1"/>
            </w14:solidFill>
          </w14:textFill>
        </w:rPr>
        <w:t>甲方的权利和义务</w:t>
      </w:r>
    </w:p>
    <w:p w14:paraId="7FFE08E3">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000000" w:themeColor="text1"/>
          <w:spacing w:val="0"/>
          <w:sz w:val="24"/>
          <w:szCs w:val="24"/>
          <w:highlight w:val="none"/>
          <w14:textFill>
            <w14:solidFill>
              <w14:schemeClr w14:val="tx1"/>
            </w14:solidFill>
          </w14:textFill>
        </w:rPr>
      </w:pPr>
      <w:r>
        <w:rPr>
          <w:rFonts w:hint="eastAsia" w:ascii="宋体" w:hAnsi="宋体"/>
          <w:color w:val="000000" w:themeColor="text1"/>
          <w:spacing w:val="0"/>
          <w:sz w:val="24"/>
          <w:szCs w:val="24"/>
          <w:highlight w:val="none"/>
          <w:lang w:eastAsia="zh-CN"/>
          <w14:textFill>
            <w14:solidFill>
              <w14:schemeClr w14:val="tx1"/>
            </w14:solidFill>
          </w14:textFill>
        </w:rPr>
        <w:t>4</w:t>
      </w:r>
      <w:r>
        <w:rPr>
          <w:rFonts w:hint="eastAsia" w:ascii="宋体" w:hAnsi="宋体"/>
          <w:color w:val="000000" w:themeColor="text1"/>
          <w:spacing w:val="0"/>
          <w:sz w:val="24"/>
          <w:szCs w:val="24"/>
          <w:highlight w:val="none"/>
          <w14:textFill>
            <w14:solidFill>
              <w14:schemeClr w14:val="tx1"/>
            </w14:solidFill>
          </w14:textFill>
        </w:rPr>
        <w:t>.1</w:t>
      </w:r>
      <w:r>
        <w:rPr>
          <w:rFonts w:ascii="宋体" w:hAnsi="宋体"/>
          <w:color w:val="000000" w:themeColor="text1"/>
          <w:spacing w:val="0"/>
          <w:sz w:val="24"/>
          <w:szCs w:val="24"/>
          <w:highlight w:val="none"/>
          <w14:textFill>
            <w14:solidFill>
              <w14:schemeClr w14:val="tx1"/>
            </w14:solidFill>
          </w14:textFill>
        </w:rPr>
        <w:t xml:space="preserve"> 签署合同后，甲方</w:t>
      </w:r>
      <w:r>
        <w:rPr>
          <w:rFonts w:hint="eastAsia" w:ascii="宋体" w:hAnsi="宋体"/>
          <w:color w:val="000000" w:themeColor="text1"/>
          <w:spacing w:val="0"/>
          <w:sz w:val="24"/>
          <w:szCs w:val="24"/>
          <w:highlight w:val="none"/>
          <w:lang w:eastAsia="zh-CN"/>
          <w14:textFill>
            <w14:solidFill>
              <w14:schemeClr w14:val="tx1"/>
            </w14:solidFill>
          </w14:textFill>
        </w:rPr>
        <w:t>应</w:t>
      </w:r>
      <w:r>
        <w:rPr>
          <w:rFonts w:ascii="宋体" w:hAnsi="宋体"/>
          <w:color w:val="000000" w:themeColor="text1"/>
          <w:spacing w:val="0"/>
          <w:sz w:val="24"/>
          <w:szCs w:val="24"/>
          <w:highlight w:val="none"/>
          <w14:textFill>
            <w14:solidFill>
              <w14:schemeClr w14:val="tx1"/>
            </w14:solidFill>
          </w14:textFill>
        </w:rPr>
        <w:t>确定</w:t>
      </w:r>
      <w:r>
        <w:rPr>
          <w:rFonts w:hint="eastAsia" w:ascii="宋体" w:hAnsi="宋体"/>
          <w:color w:val="000000" w:themeColor="text1"/>
          <w:spacing w:val="0"/>
          <w:sz w:val="24"/>
          <w:szCs w:val="24"/>
          <w:highlight w:val="none"/>
          <w:lang w:val="en-US" w:eastAsia="zh-CN"/>
          <w14:textFill>
            <w14:solidFill>
              <w14:schemeClr w14:val="tx1"/>
            </w14:solidFill>
          </w14:textFill>
        </w:rPr>
        <w:t>项目负责人（或项目联系人）</w:t>
      </w:r>
      <w:r>
        <w:rPr>
          <w:rFonts w:ascii="宋体" w:hAnsi="宋体"/>
          <w:color w:val="000000" w:themeColor="text1"/>
          <w:spacing w:val="0"/>
          <w:sz w:val="24"/>
          <w:szCs w:val="24"/>
          <w:highlight w:val="none"/>
          <w14:textFill>
            <w14:solidFill>
              <w14:schemeClr w14:val="tx1"/>
            </w14:solidFill>
          </w14:textFill>
        </w:rPr>
        <w:t>，负责与本合同有关的事务。</w:t>
      </w:r>
      <w:r>
        <w:rPr>
          <w:rFonts w:hint="eastAsia" w:ascii="宋体" w:hAnsi="宋体"/>
          <w:color w:val="000000" w:themeColor="text1"/>
          <w:spacing w:val="0"/>
          <w:sz w:val="24"/>
          <w:szCs w:val="24"/>
          <w:highlight w:val="none"/>
          <w14:textFill>
            <w14:solidFill>
              <w14:schemeClr w14:val="tx1"/>
            </w14:solidFill>
          </w14:textFill>
        </w:rPr>
        <w:t>甲方有权对乙方的履约行为进行检查，并</w:t>
      </w:r>
      <w:r>
        <w:rPr>
          <w:rFonts w:ascii="宋体" w:hAnsi="宋体"/>
          <w:color w:val="000000" w:themeColor="text1"/>
          <w:spacing w:val="0"/>
          <w:sz w:val="24"/>
          <w:szCs w:val="24"/>
          <w:highlight w:val="none"/>
          <w14:textFill>
            <w14:solidFill>
              <w14:schemeClr w14:val="tx1"/>
            </w14:solidFill>
          </w14:textFill>
        </w:rPr>
        <w:t>及时确认乙方提交的事项</w:t>
      </w:r>
      <w:r>
        <w:rPr>
          <w:rFonts w:hint="eastAsia" w:ascii="宋体" w:hAnsi="宋体"/>
          <w:color w:val="000000" w:themeColor="text1"/>
          <w:spacing w:val="0"/>
          <w:sz w:val="24"/>
          <w:szCs w:val="24"/>
          <w:highlight w:val="none"/>
          <w14:textFill>
            <w14:solidFill>
              <w14:schemeClr w14:val="tx1"/>
            </w14:solidFill>
          </w14:textFill>
        </w:rPr>
        <w:t>。甲方应当</w:t>
      </w:r>
      <w:r>
        <w:rPr>
          <w:rFonts w:ascii="宋体" w:hAnsi="宋体"/>
          <w:color w:val="000000" w:themeColor="text1"/>
          <w:spacing w:val="0"/>
          <w:sz w:val="24"/>
          <w:szCs w:val="24"/>
          <w:highlight w:val="none"/>
          <w14:textFill>
            <w14:solidFill>
              <w14:schemeClr w14:val="tx1"/>
            </w14:solidFill>
          </w14:textFill>
        </w:rPr>
        <w:t>配合乙方完成</w:t>
      </w:r>
      <w:r>
        <w:rPr>
          <w:rFonts w:hint="eastAsia" w:ascii="宋体" w:hAnsi="宋体"/>
          <w:color w:val="000000" w:themeColor="text1"/>
          <w:spacing w:val="0"/>
          <w:sz w:val="24"/>
          <w:szCs w:val="24"/>
          <w:highlight w:val="none"/>
          <w14:textFill>
            <w14:solidFill>
              <w14:schemeClr w14:val="tx1"/>
            </w14:solidFill>
          </w14:textFill>
        </w:rPr>
        <w:t>相关项目</w:t>
      </w:r>
      <w:r>
        <w:rPr>
          <w:rFonts w:ascii="宋体" w:hAnsi="宋体"/>
          <w:color w:val="000000" w:themeColor="text1"/>
          <w:spacing w:val="0"/>
          <w:sz w:val="24"/>
          <w:szCs w:val="24"/>
          <w:highlight w:val="none"/>
          <w14:textFill>
            <w14:solidFill>
              <w14:schemeClr w14:val="tx1"/>
            </w14:solidFill>
          </w14:textFill>
        </w:rPr>
        <w:t>实施工作。</w:t>
      </w:r>
    </w:p>
    <w:p w14:paraId="4F86DB2B">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000000" w:themeColor="text1"/>
          <w:spacing w:val="0"/>
          <w:sz w:val="24"/>
          <w:szCs w:val="24"/>
          <w:highlight w:val="none"/>
          <w14:textFill>
            <w14:solidFill>
              <w14:schemeClr w14:val="tx1"/>
            </w14:solidFill>
          </w14:textFill>
        </w:rPr>
      </w:pPr>
      <w:r>
        <w:rPr>
          <w:rFonts w:hint="eastAsia" w:ascii="宋体" w:hAnsi="宋体"/>
          <w:color w:val="000000" w:themeColor="text1"/>
          <w:spacing w:val="0"/>
          <w:sz w:val="24"/>
          <w:szCs w:val="24"/>
          <w:highlight w:val="none"/>
          <w:lang w:eastAsia="zh-CN"/>
          <w14:textFill>
            <w14:solidFill>
              <w14:schemeClr w14:val="tx1"/>
            </w14:solidFill>
          </w14:textFill>
        </w:rPr>
        <w:t>4</w:t>
      </w:r>
      <w:r>
        <w:rPr>
          <w:rFonts w:hint="eastAsia" w:ascii="宋体" w:hAnsi="宋体"/>
          <w:color w:val="000000" w:themeColor="text1"/>
          <w:spacing w:val="0"/>
          <w:sz w:val="24"/>
          <w:szCs w:val="24"/>
          <w:highlight w:val="none"/>
          <w14:textFill>
            <w14:solidFill>
              <w14:schemeClr w14:val="tx1"/>
            </w14:solidFill>
          </w14:textFill>
        </w:rPr>
        <w:t xml:space="preserve">.2 </w:t>
      </w:r>
      <w:r>
        <w:rPr>
          <w:rFonts w:ascii="宋体" w:hAnsi="宋体"/>
          <w:color w:val="000000" w:themeColor="text1"/>
          <w:spacing w:val="0"/>
          <w:sz w:val="24"/>
          <w:szCs w:val="24"/>
          <w:highlight w:val="none"/>
          <w14:textFill>
            <w14:solidFill>
              <w14:schemeClr w14:val="tx1"/>
            </w14:solidFill>
          </w14:textFill>
        </w:rPr>
        <w:t>甲方有权要求乙方按时提交各阶段有关</w:t>
      </w:r>
      <w:r>
        <w:rPr>
          <w:rFonts w:hint="eastAsia" w:ascii="宋体" w:hAnsi="宋体"/>
          <w:color w:val="000000" w:themeColor="text1"/>
          <w:spacing w:val="0"/>
          <w:sz w:val="24"/>
          <w:szCs w:val="24"/>
          <w:highlight w:val="none"/>
          <w14:textFill>
            <w14:solidFill>
              <w14:schemeClr w14:val="tx1"/>
            </w14:solidFill>
          </w14:textFill>
        </w:rPr>
        <w:t>安排计划</w:t>
      </w:r>
      <w:r>
        <w:rPr>
          <w:rFonts w:ascii="宋体" w:hAnsi="宋体"/>
          <w:color w:val="000000" w:themeColor="text1"/>
          <w:spacing w:val="0"/>
          <w:sz w:val="24"/>
          <w:szCs w:val="24"/>
          <w:highlight w:val="none"/>
          <w14:textFill>
            <w14:solidFill>
              <w14:schemeClr w14:val="tx1"/>
            </w14:solidFill>
          </w14:textFill>
        </w:rPr>
        <w:t>，并有权</w:t>
      </w:r>
      <w:r>
        <w:rPr>
          <w:rFonts w:hint="eastAsia" w:ascii="宋体" w:hAnsi="宋体"/>
          <w:color w:val="000000" w:themeColor="text1"/>
          <w:spacing w:val="0"/>
          <w:sz w:val="24"/>
          <w:szCs w:val="24"/>
          <w:highlight w:val="none"/>
          <w14:textFill>
            <w14:solidFill>
              <w14:schemeClr w14:val="tx1"/>
            </w14:solidFill>
          </w14:textFill>
        </w:rPr>
        <w:t>定期核对乙方提供货物数量、规格、质量等内容。甲方</w:t>
      </w:r>
      <w:r>
        <w:rPr>
          <w:rFonts w:ascii="宋体" w:hAnsi="宋体"/>
          <w:color w:val="000000" w:themeColor="text1"/>
          <w:spacing w:val="0"/>
          <w:sz w:val="24"/>
          <w:szCs w:val="24"/>
          <w:highlight w:val="none"/>
          <w14:textFill>
            <w14:solidFill>
              <w14:schemeClr w14:val="tx1"/>
            </w14:solidFill>
          </w14:textFill>
        </w:rPr>
        <w:t>有权督促乙方工作并要求乙方</w:t>
      </w:r>
      <w:r>
        <w:rPr>
          <w:rFonts w:hint="eastAsia" w:ascii="宋体" w:hAnsi="宋体"/>
          <w:color w:val="000000" w:themeColor="text1"/>
          <w:spacing w:val="0"/>
          <w:sz w:val="24"/>
          <w:szCs w:val="24"/>
          <w:highlight w:val="none"/>
          <w14:textFill>
            <w14:solidFill>
              <w14:schemeClr w14:val="tx1"/>
            </w14:solidFill>
          </w14:textFill>
        </w:rPr>
        <w:t>更</w:t>
      </w:r>
      <w:r>
        <w:rPr>
          <w:rFonts w:ascii="宋体" w:hAnsi="宋体"/>
          <w:color w:val="000000" w:themeColor="text1"/>
          <w:spacing w:val="0"/>
          <w:sz w:val="24"/>
          <w:szCs w:val="24"/>
          <w:highlight w:val="none"/>
          <w14:textFill>
            <w14:solidFill>
              <w14:schemeClr w14:val="tx1"/>
            </w14:solidFill>
          </w14:textFill>
        </w:rPr>
        <w:t>换不符合要求的</w:t>
      </w:r>
      <w:r>
        <w:rPr>
          <w:rFonts w:hint="eastAsia" w:ascii="宋体" w:hAnsi="宋体"/>
          <w:color w:val="000000" w:themeColor="text1"/>
          <w:spacing w:val="0"/>
          <w:sz w:val="24"/>
          <w:szCs w:val="24"/>
          <w:highlight w:val="none"/>
          <w14:textFill>
            <w14:solidFill>
              <w14:schemeClr w14:val="tx1"/>
            </w14:solidFill>
          </w14:textFill>
        </w:rPr>
        <w:t>货物</w:t>
      </w:r>
      <w:r>
        <w:rPr>
          <w:rFonts w:ascii="宋体" w:hAnsi="宋体"/>
          <w:color w:val="000000" w:themeColor="text1"/>
          <w:spacing w:val="0"/>
          <w:sz w:val="24"/>
          <w:szCs w:val="24"/>
          <w:highlight w:val="none"/>
          <w14:textFill>
            <w14:solidFill>
              <w14:schemeClr w14:val="tx1"/>
            </w14:solidFill>
          </w14:textFill>
        </w:rPr>
        <w:t>。</w:t>
      </w:r>
    </w:p>
    <w:p w14:paraId="07C4778D">
      <w:pPr>
        <w:pageBreakBefore w:val="0"/>
        <w:widowControl/>
        <w:wordWrap/>
        <w:overflowPunct/>
        <w:topLinePunct w:val="0"/>
        <w:autoSpaceDE w:val="0"/>
        <w:autoSpaceDN w:val="0"/>
        <w:bidi w:val="0"/>
        <w:adjustRightInd w:val="0"/>
        <w:snapToGrid w:val="0"/>
        <w:spacing w:line="440" w:lineRule="exact"/>
        <w:ind w:firstLine="480" w:firstLineChars="200"/>
        <w:jc w:val="left"/>
        <w:rPr>
          <w:rFonts w:hint="eastAsia" w:ascii="宋体" w:hAnsi="宋体"/>
          <w:color w:val="000000" w:themeColor="text1"/>
          <w:spacing w:val="0"/>
          <w:sz w:val="24"/>
          <w:szCs w:val="24"/>
          <w:highlight w:val="none"/>
          <w14:textFill>
            <w14:solidFill>
              <w14:schemeClr w14:val="tx1"/>
            </w14:solidFill>
          </w14:textFill>
        </w:rPr>
      </w:pPr>
      <w:r>
        <w:rPr>
          <w:rFonts w:hint="eastAsia" w:ascii="宋体" w:hAnsi="宋体"/>
          <w:color w:val="000000" w:themeColor="text1"/>
          <w:spacing w:val="0"/>
          <w:sz w:val="24"/>
          <w:szCs w:val="24"/>
          <w:highlight w:val="none"/>
          <w:lang w:eastAsia="zh-CN"/>
          <w14:textFill>
            <w14:solidFill>
              <w14:schemeClr w14:val="tx1"/>
            </w14:solidFill>
          </w14:textFill>
        </w:rPr>
        <w:t>4</w:t>
      </w:r>
      <w:r>
        <w:rPr>
          <w:rFonts w:hint="eastAsia" w:ascii="宋体" w:hAnsi="宋体"/>
          <w:color w:val="000000" w:themeColor="text1"/>
          <w:spacing w:val="0"/>
          <w:sz w:val="24"/>
          <w:szCs w:val="24"/>
          <w:highlight w:val="none"/>
          <w14:textFill>
            <w14:solidFill>
              <w14:schemeClr w14:val="tx1"/>
            </w14:solidFill>
          </w14:textFill>
        </w:rPr>
        <w:t>.</w:t>
      </w:r>
      <w:r>
        <w:rPr>
          <w:rFonts w:ascii="宋体" w:hAnsi="宋体"/>
          <w:color w:val="000000" w:themeColor="text1"/>
          <w:spacing w:val="0"/>
          <w:sz w:val="24"/>
          <w:szCs w:val="24"/>
          <w:highlight w:val="none"/>
          <w14:textFill>
            <w14:solidFill>
              <w14:schemeClr w14:val="tx1"/>
            </w14:solidFill>
          </w14:textFill>
        </w:rPr>
        <w:t>3</w:t>
      </w:r>
      <w:r>
        <w:rPr>
          <w:rFonts w:hint="eastAsia" w:ascii="宋体" w:hAnsi="宋体"/>
          <w:color w:val="000000" w:themeColor="text1"/>
          <w:spacing w:val="0"/>
          <w:sz w:val="24"/>
          <w:szCs w:val="24"/>
          <w:highlight w:val="none"/>
          <w14:textFill>
            <w14:solidFill>
              <w14:schemeClr w14:val="tx1"/>
            </w14:solidFill>
          </w14:textFill>
        </w:rPr>
        <w:t xml:space="preserve"> </w:t>
      </w:r>
      <w:r>
        <w:rPr>
          <w:rFonts w:ascii="宋体" w:hAnsi="宋体"/>
          <w:color w:val="000000" w:themeColor="text1"/>
          <w:spacing w:val="0"/>
          <w:sz w:val="24"/>
          <w:szCs w:val="24"/>
          <w:highlight w:val="none"/>
          <w14:textFill>
            <w14:solidFill>
              <w14:schemeClr w14:val="tx1"/>
            </w14:solidFill>
          </w14:textFill>
        </w:rPr>
        <w:t>甲方</w:t>
      </w:r>
      <w:r>
        <w:rPr>
          <w:rFonts w:hint="eastAsia" w:ascii="宋体" w:hAnsi="宋体"/>
          <w:color w:val="000000" w:themeColor="text1"/>
          <w:spacing w:val="0"/>
          <w:sz w:val="24"/>
          <w:szCs w:val="24"/>
          <w:highlight w:val="none"/>
          <w14:textFill>
            <w14:solidFill>
              <w14:schemeClr w14:val="tx1"/>
            </w14:solidFill>
          </w14:textFill>
        </w:rPr>
        <w:t>有权要求乙方对缺陷部分予以修复，并按合同约定享有货物保修及其他合同约定的权利。</w:t>
      </w:r>
    </w:p>
    <w:p w14:paraId="774EED63">
      <w:pPr>
        <w:pageBreakBefore w:val="0"/>
        <w:widowControl/>
        <w:wordWrap/>
        <w:overflowPunct/>
        <w:topLinePunct w:val="0"/>
        <w:bidi w:val="0"/>
        <w:adjustRightInd w:val="0"/>
        <w:snapToGrid w:val="0"/>
        <w:spacing w:line="440" w:lineRule="exact"/>
        <w:ind w:firstLine="480" w:firstLineChars="200"/>
        <w:rPr>
          <w:rFonts w:hint="eastAsia" w:eastAsia="华文楷体"/>
          <w:spacing w:val="0"/>
          <w:sz w:val="24"/>
          <w:szCs w:val="24"/>
          <w:lang w:val="en-US" w:eastAsia="zh-CN"/>
        </w:rPr>
      </w:pPr>
      <w:r>
        <w:rPr>
          <w:rFonts w:hint="default" w:ascii="宋体" w:hAnsi="宋体"/>
          <w:color w:val="000000" w:themeColor="text1"/>
          <w:spacing w:val="0"/>
          <w:sz w:val="24"/>
          <w:szCs w:val="24"/>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pacing w:val="0"/>
          <w:sz w:val="24"/>
          <w:szCs w:val="24"/>
          <w:highlight w:val="none"/>
          <w:lang w:val="en-US" w:eastAsia="zh-CN"/>
          <w14:textFill>
            <w14:solidFill>
              <w14:schemeClr w14:val="tx1"/>
            </w14:solidFill>
          </w14:textFill>
        </w:rPr>
        <w:t>，</w:t>
      </w:r>
      <w:r>
        <w:rPr>
          <w:rFonts w:hint="eastAsia" w:ascii="宋体" w:hAnsi="宋体" w:cs="宋体"/>
          <w:b w:val="0"/>
          <w:bCs w:val="0"/>
          <w:spacing w:val="0"/>
          <w:sz w:val="24"/>
          <w:szCs w:val="24"/>
          <w:highlight w:val="none"/>
          <w:lang w:eastAsia="zh-CN"/>
        </w:rPr>
        <w:t>未</w:t>
      </w:r>
      <w:r>
        <w:rPr>
          <w:rFonts w:hint="eastAsia" w:ascii="宋体" w:hAnsi="宋体"/>
          <w:color w:val="000000" w:themeColor="text1"/>
          <w:spacing w:val="0"/>
          <w:sz w:val="24"/>
          <w:szCs w:val="24"/>
          <w:highlight w:val="none"/>
          <w:lang w:val="en-US" w:eastAsia="zh-CN"/>
          <w14:textFill>
            <w14:solidFill>
              <w14:schemeClr w14:val="tx1"/>
            </w14:solidFill>
          </w14:textFill>
        </w:rPr>
        <w:t>在</w:t>
      </w:r>
      <w:r>
        <w:rPr>
          <w:rFonts w:hint="eastAsia" w:ascii="宋体" w:hAnsi="宋体" w:eastAsia="宋体" w:cs="宋体"/>
          <w:b/>
          <w:bCs/>
          <w:spacing w:val="0"/>
          <w:sz w:val="24"/>
          <w:szCs w:val="24"/>
          <w:highlight w:val="none"/>
        </w:rPr>
        <w:t>【政府采购合同专用条款】</w:t>
      </w:r>
      <w:r>
        <w:rPr>
          <w:rFonts w:hint="eastAsia" w:ascii="宋体" w:hAnsi="宋体" w:cs="宋体"/>
          <w:b w:val="0"/>
          <w:bCs w:val="0"/>
          <w:spacing w:val="0"/>
          <w:sz w:val="24"/>
          <w:szCs w:val="24"/>
          <w:highlight w:val="none"/>
          <w:lang w:eastAsia="zh-CN"/>
        </w:rPr>
        <w:t>约定的期限内对乙方履约提出任何异议或者向乙方作出任何说明的，</w:t>
      </w:r>
      <w:r>
        <w:rPr>
          <w:rFonts w:hint="eastAsia" w:ascii="宋体" w:hAnsi="宋体"/>
          <w:color w:val="000000" w:themeColor="text1"/>
          <w:spacing w:val="0"/>
          <w:sz w:val="24"/>
          <w:szCs w:val="24"/>
          <w:highlight w:val="none"/>
          <w:lang w:val="en-US" w:eastAsia="zh-CN"/>
          <w14:textFill>
            <w14:solidFill>
              <w14:schemeClr w14:val="tx1"/>
            </w14:solidFill>
          </w14:textFill>
        </w:rPr>
        <w:t>视为验收通过。</w:t>
      </w:r>
    </w:p>
    <w:p w14:paraId="4507AE56">
      <w:pPr>
        <w:pageBreakBefore w:val="0"/>
        <w:widowControl/>
        <w:wordWrap/>
        <w:overflowPunct/>
        <w:topLinePunct w:val="0"/>
        <w:autoSpaceDE w:val="0"/>
        <w:autoSpaceDN w:val="0"/>
        <w:bidi w:val="0"/>
        <w:adjustRightInd w:val="0"/>
        <w:snapToGrid w:val="0"/>
        <w:spacing w:line="440" w:lineRule="exact"/>
        <w:ind w:firstLine="480" w:firstLineChars="200"/>
        <w:jc w:val="left"/>
        <w:rPr>
          <w:rFonts w:hint="eastAsia" w:ascii="宋体" w:hAnsi="宋体"/>
          <w:color w:val="000000" w:themeColor="text1"/>
          <w:spacing w:val="0"/>
          <w:sz w:val="24"/>
          <w:szCs w:val="24"/>
          <w:highlight w:val="none"/>
          <w14:textFill>
            <w14:solidFill>
              <w14:schemeClr w14:val="tx1"/>
            </w14:solidFill>
          </w14:textFill>
        </w:rPr>
      </w:pPr>
      <w:r>
        <w:rPr>
          <w:rFonts w:hint="default" w:ascii="宋体" w:hAnsi="宋体"/>
          <w:color w:val="000000" w:themeColor="text1"/>
          <w:spacing w:val="0"/>
          <w:sz w:val="24"/>
          <w:szCs w:val="24"/>
          <w:highlight w:val="none"/>
          <w:lang w:eastAsia="zh-CN"/>
          <w14:textFill>
            <w14:solidFill>
              <w14:schemeClr w14:val="tx1"/>
            </w14:solidFill>
          </w14:textFill>
        </w:rPr>
        <w:t>4</w:t>
      </w:r>
      <w:r>
        <w:rPr>
          <w:rFonts w:hint="eastAsia" w:ascii="宋体" w:hAnsi="宋体"/>
          <w:color w:val="000000" w:themeColor="text1"/>
          <w:spacing w:val="0"/>
          <w:sz w:val="24"/>
          <w:szCs w:val="24"/>
          <w:highlight w:val="none"/>
          <w14:textFill>
            <w14:solidFill>
              <w14:schemeClr w14:val="tx1"/>
            </w14:solidFill>
          </w14:textFill>
        </w:rPr>
        <w:t>.</w:t>
      </w:r>
      <w:r>
        <w:rPr>
          <w:rFonts w:hint="default" w:ascii="宋体" w:hAnsi="宋体"/>
          <w:color w:val="000000" w:themeColor="text1"/>
          <w:spacing w:val="0"/>
          <w:sz w:val="24"/>
          <w:szCs w:val="24"/>
          <w:highlight w:val="none"/>
          <w:lang w:val="en-US" w:eastAsia="zh-CN"/>
          <w14:textFill>
            <w14:solidFill>
              <w14:schemeClr w14:val="tx1"/>
            </w14:solidFill>
          </w14:textFill>
        </w:rPr>
        <w:t>5</w:t>
      </w:r>
      <w:r>
        <w:rPr>
          <w:rFonts w:ascii="宋体" w:hAnsi="宋体"/>
          <w:color w:val="000000" w:themeColor="text1"/>
          <w:spacing w:val="0"/>
          <w:sz w:val="24"/>
          <w:szCs w:val="24"/>
          <w:highlight w:val="none"/>
          <w14:textFill>
            <w14:solidFill>
              <w14:schemeClr w14:val="tx1"/>
            </w14:solidFill>
          </w14:textFill>
        </w:rPr>
        <w:t xml:space="preserve"> </w:t>
      </w:r>
      <w:r>
        <w:rPr>
          <w:rFonts w:hint="eastAsia" w:ascii="宋体" w:hAnsi="宋体"/>
          <w:color w:val="000000" w:themeColor="text1"/>
          <w:spacing w:val="0"/>
          <w:sz w:val="24"/>
          <w:szCs w:val="24"/>
          <w:highlight w:val="none"/>
          <w14:textFill>
            <w14:solidFill>
              <w14:schemeClr w14:val="tx1"/>
            </w14:solidFill>
          </w14:textFill>
        </w:rPr>
        <w:t>甲方应当根据合同约定</w:t>
      </w:r>
      <w:r>
        <w:rPr>
          <w:rFonts w:hint="eastAsia" w:ascii="宋体" w:hAnsi="宋体"/>
          <w:color w:val="000000" w:themeColor="text1"/>
          <w:spacing w:val="0"/>
          <w:sz w:val="24"/>
          <w:szCs w:val="24"/>
          <w:highlight w:val="none"/>
          <w:lang w:eastAsia="zh-CN"/>
          <w14:textFill>
            <w14:solidFill>
              <w14:schemeClr w14:val="tx1"/>
            </w14:solidFill>
          </w14:textFill>
        </w:rPr>
        <w:t>及</w:t>
      </w:r>
      <w:r>
        <w:rPr>
          <w:rFonts w:hint="eastAsia" w:ascii="宋体" w:hAnsi="宋体"/>
          <w:color w:val="000000" w:themeColor="text1"/>
          <w:spacing w:val="0"/>
          <w:sz w:val="24"/>
          <w:szCs w:val="24"/>
          <w:highlight w:val="none"/>
          <w14:textFill>
            <w14:solidFill>
              <w14:schemeClr w14:val="tx1"/>
            </w14:solidFill>
          </w14:textFill>
        </w:rPr>
        <w:t>时向乙方支付</w:t>
      </w:r>
      <w:r>
        <w:rPr>
          <w:rFonts w:hint="eastAsia" w:ascii="宋体" w:hAnsi="宋体"/>
          <w:color w:val="000000" w:themeColor="text1"/>
          <w:spacing w:val="0"/>
          <w:sz w:val="24"/>
          <w:szCs w:val="24"/>
          <w:highlight w:val="none"/>
          <w:lang w:eastAsia="zh-CN"/>
          <w14:textFill>
            <w14:solidFill>
              <w14:schemeClr w14:val="tx1"/>
            </w14:solidFill>
          </w14:textFill>
        </w:rPr>
        <w:t>合同价款</w:t>
      </w:r>
      <w:r>
        <w:rPr>
          <w:rFonts w:hint="default" w:ascii="宋体" w:hAnsi="宋体"/>
          <w:color w:val="000000" w:themeColor="text1"/>
          <w:spacing w:val="0"/>
          <w:sz w:val="24"/>
          <w:szCs w:val="24"/>
          <w:highlight w:val="none"/>
          <w:lang w:eastAsia="zh-CN"/>
          <w14:textFill>
            <w14:solidFill>
              <w14:schemeClr w14:val="tx1"/>
            </w14:solidFill>
          </w14:textFill>
        </w:rPr>
        <w:t>，不得以内部人员变更、履行内部付款流程等为由，拒绝或迟延支付。</w:t>
      </w:r>
    </w:p>
    <w:p w14:paraId="2D20CD8E">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000000" w:themeColor="text1"/>
          <w:spacing w:val="0"/>
          <w:sz w:val="24"/>
          <w:szCs w:val="24"/>
          <w:highlight w:val="none"/>
          <w14:textFill>
            <w14:solidFill>
              <w14:schemeClr w14:val="tx1"/>
            </w14:solidFill>
          </w14:textFill>
        </w:rPr>
      </w:pPr>
      <w:r>
        <w:rPr>
          <w:rFonts w:hint="eastAsia" w:ascii="宋体" w:hAnsi="宋体"/>
          <w:color w:val="000000" w:themeColor="text1"/>
          <w:spacing w:val="0"/>
          <w:sz w:val="24"/>
          <w:szCs w:val="24"/>
          <w:highlight w:val="none"/>
          <w:lang w:eastAsia="zh-CN"/>
          <w14:textFill>
            <w14:solidFill>
              <w14:schemeClr w14:val="tx1"/>
            </w14:solidFill>
          </w14:textFill>
        </w:rPr>
        <w:t>4</w:t>
      </w:r>
      <w:r>
        <w:rPr>
          <w:rFonts w:hint="eastAsia" w:ascii="宋体" w:hAnsi="宋体"/>
          <w:color w:val="000000" w:themeColor="text1"/>
          <w:spacing w:val="0"/>
          <w:sz w:val="24"/>
          <w:szCs w:val="24"/>
          <w:highlight w:val="none"/>
          <w14:textFill>
            <w14:solidFill>
              <w14:schemeClr w14:val="tx1"/>
            </w14:solidFill>
          </w14:textFill>
        </w:rPr>
        <w:t>.</w:t>
      </w:r>
      <w:r>
        <w:rPr>
          <w:rFonts w:hint="eastAsia" w:ascii="宋体" w:hAnsi="宋体"/>
          <w:color w:val="000000" w:themeColor="text1"/>
          <w:spacing w:val="0"/>
          <w:sz w:val="24"/>
          <w:szCs w:val="24"/>
          <w:highlight w:val="none"/>
          <w:lang w:val="en-US" w:eastAsia="zh-CN"/>
          <w14:textFill>
            <w14:solidFill>
              <w14:schemeClr w14:val="tx1"/>
            </w14:solidFill>
          </w14:textFill>
        </w:rPr>
        <w:t>6</w:t>
      </w:r>
      <w:r>
        <w:rPr>
          <w:rFonts w:ascii="宋体" w:hAnsi="宋体"/>
          <w:color w:val="000000" w:themeColor="text1"/>
          <w:spacing w:val="0"/>
          <w:sz w:val="24"/>
          <w:szCs w:val="24"/>
          <w:highlight w:val="none"/>
          <w14:textFill>
            <w14:solidFill>
              <w14:schemeClr w14:val="tx1"/>
            </w14:solidFill>
          </w14:textFill>
        </w:rPr>
        <w:t xml:space="preserve"> </w:t>
      </w:r>
      <w:r>
        <w:rPr>
          <w:rFonts w:hint="eastAsia" w:ascii="宋体" w:hAnsi="宋体"/>
          <w:color w:val="000000" w:themeColor="text1"/>
          <w:spacing w:val="0"/>
          <w:sz w:val="24"/>
          <w:szCs w:val="24"/>
          <w:highlight w:val="none"/>
          <w14:textFill>
            <w14:solidFill>
              <w14:schemeClr w14:val="tx1"/>
            </w14:solidFill>
          </w14:textFill>
        </w:rPr>
        <w:t>国家法律法规规定</w:t>
      </w:r>
      <w:r>
        <w:rPr>
          <w:rFonts w:hint="eastAsia" w:ascii="宋体" w:hAnsi="宋体"/>
          <w:color w:val="000000" w:themeColor="text1"/>
          <w:spacing w:val="0"/>
          <w:sz w:val="24"/>
          <w:szCs w:val="24"/>
          <w:highlight w:val="none"/>
          <w:lang w:eastAsia="zh-CN"/>
          <w14:textFill>
            <w14:solidFill>
              <w14:schemeClr w14:val="tx1"/>
            </w14:solidFill>
          </w14:textFill>
        </w:rPr>
        <w:t>及</w:t>
      </w:r>
      <w:r>
        <w:rPr>
          <w:rFonts w:hint="eastAsia" w:ascii="宋体" w:hAnsi="宋体" w:eastAsia="宋体" w:cs="宋体"/>
          <w:b/>
          <w:bCs/>
          <w:spacing w:val="0"/>
          <w:sz w:val="24"/>
          <w:szCs w:val="24"/>
          <w:highlight w:val="none"/>
        </w:rPr>
        <w:t>【政府采购合同专用条款】</w:t>
      </w:r>
      <w:r>
        <w:rPr>
          <w:rFonts w:hint="eastAsia" w:ascii="宋体" w:hAnsi="宋体"/>
          <w:color w:val="000000" w:themeColor="text1"/>
          <w:spacing w:val="0"/>
          <w:sz w:val="24"/>
          <w:szCs w:val="24"/>
          <w:highlight w:val="none"/>
          <w:lang w:eastAsia="zh-CN"/>
          <w14:textFill>
            <w14:solidFill>
              <w14:schemeClr w14:val="tx1"/>
            </w14:solidFill>
          </w14:textFill>
        </w:rPr>
        <w:t>约定应</w:t>
      </w:r>
      <w:r>
        <w:rPr>
          <w:rFonts w:hint="eastAsia" w:ascii="宋体" w:hAnsi="宋体"/>
          <w:color w:val="000000" w:themeColor="text1"/>
          <w:spacing w:val="0"/>
          <w:sz w:val="24"/>
          <w:szCs w:val="24"/>
          <w:highlight w:val="none"/>
          <w14:textFill>
            <w14:solidFill>
              <w14:schemeClr w14:val="tx1"/>
            </w14:solidFill>
          </w14:textFill>
        </w:rPr>
        <w:t>由甲方承担的其他义务和责任。</w:t>
      </w:r>
    </w:p>
    <w:p w14:paraId="08B7ACAA">
      <w:pPr>
        <w:pageBreakBefore w:val="0"/>
        <w:widowControl/>
        <w:wordWrap/>
        <w:overflowPunct/>
        <w:topLinePunct w:val="0"/>
        <w:autoSpaceDE w:val="0"/>
        <w:autoSpaceDN w:val="0"/>
        <w:bidi w:val="0"/>
        <w:adjustRightInd w:val="0"/>
        <w:snapToGrid w:val="0"/>
        <w:spacing w:line="440" w:lineRule="exact"/>
        <w:jc w:val="left"/>
        <w:rPr>
          <w:rFonts w:ascii="宋体" w:hAnsi="宋体"/>
          <w:b/>
          <w:bCs/>
          <w:color w:val="000000" w:themeColor="text1"/>
          <w:spacing w:val="0"/>
          <w:sz w:val="24"/>
          <w:szCs w:val="24"/>
          <w:highlight w:val="none"/>
          <w14:textFill>
            <w14:solidFill>
              <w14:schemeClr w14:val="tx1"/>
            </w14:solidFill>
          </w14:textFill>
        </w:rPr>
      </w:pPr>
      <w:r>
        <w:rPr>
          <w:rFonts w:hint="eastAsia" w:ascii="宋体" w:hAnsi="宋体"/>
          <w:b/>
          <w:bCs/>
          <w:color w:val="000000" w:themeColor="text1"/>
          <w:spacing w:val="0"/>
          <w:sz w:val="24"/>
          <w:szCs w:val="24"/>
          <w:highlight w:val="none"/>
          <w:lang w:eastAsia="zh-CN"/>
          <w14:textFill>
            <w14:solidFill>
              <w14:schemeClr w14:val="tx1"/>
            </w14:solidFill>
          </w14:textFill>
        </w:rPr>
        <w:t>5</w:t>
      </w:r>
      <w:r>
        <w:rPr>
          <w:rFonts w:hint="eastAsia" w:ascii="宋体" w:hAnsi="宋体"/>
          <w:b/>
          <w:bCs/>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b/>
          <w:bCs/>
          <w:color w:val="000000" w:themeColor="text1"/>
          <w:spacing w:val="0"/>
          <w:sz w:val="24"/>
          <w:szCs w:val="24"/>
          <w:highlight w:val="none"/>
          <w14:textFill>
            <w14:solidFill>
              <w14:schemeClr w14:val="tx1"/>
            </w14:solidFill>
          </w14:textFill>
        </w:rPr>
        <w:t>乙方的权利和义务</w:t>
      </w:r>
    </w:p>
    <w:p w14:paraId="3F050BE5">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000000" w:themeColor="text1"/>
          <w:spacing w:val="0"/>
          <w:sz w:val="24"/>
          <w:szCs w:val="24"/>
          <w:highlight w:val="none"/>
          <w14:textFill>
            <w14:solidFill>
              <w14:schemeClr w14:val="tx1"/>
            </w14:solidFill>
          </w14:textFill>
        </w:rPr>
      </w:pPr>
      <w:r>
        <w:rPr>
          <w:rFonts w:hint="eastAsia" w:ascii="宋体" w:hAnsi="宋体"/>
          <w:color w:val="000000" w:themeColor="text1"/>
          <w:spacing w:val="0"/>
          <w:sz w:val="24"/>
          <w:szCs w:val="24"/>
          <w:highlight w:val="none"/>
          <w:lang w:eastAsia="zh-CN"/>
          <w14:textFill>
            <w14:solidFill>
              <w14:schemeClr w14:val="tx1"/>
            </w14:solidFill>
          </w14:textFill>
        </w:rPr>
        <w:t>5</w:t>
      </w:r>
      <w:r>
        <w:rPr>
          <w:rFonts w:hint="eastAsia" w:ascii="宋体" w:hAnsi="宋体"/>
          <w:color w:val="000000" w:themeColor="text1"/>
          <w:spacing w:val="0"/>
          <w:sz w:val="24"/>
          <w:szCs w:val="24"/>
          <w:highlight w:val="none"/>
          <w14:textFill>
            <w14:solidFill>
              <w14:schemeClr w14:val="tx1"/>
            </w14:solidFill>
          </w14:textFill>
        </w:rPr>
        <w:t xml:space="preserve">.1 </w:t>
      </w:r>
      <w:r>
        <w:rPr>
          <w:rFonts w:ascii="宋体" w:hAnsi="宋体"/>
          <w:color w:val="000000" w:themeColor="text1"/>
          <w:spacing w:val="0"/>
          <w:sz w:val="24"/>
          <w:szCs w:val="24"/>
          <w:highlight w:val="none"/>
          <w14:textFill>
            <w14:solidFill>
              <w14:schemeClr w14:val="tx1"/>
            </w14:solidFill>
          </w14:textFill>
        </w:rPr>
        <w:t>签署合同后，乙方</w:t>
      </w:r>
      <w:r>
        <w:rPr>
          <w:rFonts w:hint="eastAsia" w:ascii="宋体" w:hAnsi="宋体"/>
          <w:color w:val="000000" w:themeColor="text1"/>
          <w:spacing w:val="0"/>
          <w:sz w:val="24"/>
          <w:szCs w:val="24"/>
          <w:highlight w:val="none"/>
          <w:lang w:eastAsia="zh-CN"/>
          <w14:textFill>
            <w14:solidFill>
              <w14:schemeClr w14:val="tx1"/>
            </w14:solidFill>
          </w14:textFill>
        </w:rPr>
        <w:t>应</w:t>
      </w:r>
      <w:r>
        <w:rPr>
          <w:rFonts w:ascii="宋体" w:hAnsi="宋体"/>
          <w:color w:val="000000" w:themeColor="text1"/>
          <w:spacing w:val="0"/>
          <w:sz w:val="24"/>
          <w:szCs w:val="24"/>
          <w:highlight w:val="none"/>
          <w14:textFill>
            <w14:solidFill>
              <w14:schemeClr w14:val="tx1"/>
            </w14:solidFill>
          </w14:textFill>
        </w:rPr>
        <w:t>确定</w:t>
      </w:r>
      <w:r>
        <w:rPr>
          <w:rFonts w:hint="eastAsia" w:ascii="宋体" w:hAnsi="宋体"/>
          <w:color w:val="000000" w:themeColor="text1"/>
          <w:spacing w:val="0"/>
          <w:sz w:val="24"/>
          <w:szCs w:val="24"/>
          <w:highlight w:val="none"/>
          <w:lang w:val="en-US" w:eastAsia="zh-CN"/>
          <w14:textFill>
            <w14:solidFill>
              <w14:schemeClr w14:val="tx1"/>
            </w14:solidFill>
          </w14:textFill>
        </w:rPr>
        <w:t>项目负责人（或项目联系人）</w:t>
      </w:r>
      <w:r>
        <w:rPr>
          <w:rFonts w:ascii="宋体" w:hAnsi="宋体"/>
          <w:color w:val="000000" w:themeColor="text1"/>
          <w:spacing w:val="0"/>
          <w:sz w:val="24"/>
          <w:szCs w:val="24"/>
          <w:highlight w:val="none"/>
          <w14:textFill>
            <w14:solidFill>
              <w14:schemeClr w14:val="tx1"/>
            </w14:solidFill>
          </w14:textFill>
        </w:rPr>
        <w:t>，负责与本合同有关的事务。</w:t>
      </w:r>
    </w:p>
    <w:p w14:paraId="3C1F8B6E">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000000" w:themeColor="text1"/>
          <w:spacing w:val="0"/>
          <w:sz w:val="24"/>
          <w:szCs w:val="24"/>
          <w:highlight w:val="none"/>
          <w14:textFill>
            <w14:solidFill>
              <w14:schemeClr w14:val="tx1"/>
            </w14:solidFill>
          </w14:textFill>
        </w:rPr>
      </w:pPr>
      <w:r>
        <w:rPr>
          <w:rFonts w:hint="eastAsia" w:ascii="宋体" w:hAnsi="宋体"/>
          <w:color w:val="000000" w:themeColor="text1"/>
          <w:spacing w:val="0"/>
          <w:sz w:val="24"/>
          <w:szCs w:val="24"/>
          <w:highlight w:val="none"/>
          <w:lang w:eastAsia="zh-CN"/>
          <w14:textFill>
            <w14:solidFill>
              <w14:schemeClr w14:val="tx1"/>
            </w14:solidFill>
          </w14:textFill>
        </w:rPr>
        <w:t>5</w:t>
      </w:r>
      <w:r>
        <w:rPr>
          <w:rFonts w:hint="eastAsia" w:ascii="宋体" w:hAnsi="宋体"/>
          <w:color w:val="000000" w:themeColor="text1"/>
          <w:spacing w:val="0"/>
          <w:sz w:val="24"/>
          <w:szCs w:val="24"/>
          <w:highlight w:val="none"/>
          <w14:textFill>
            <w14:solidFill>
              <w14:schemeClr w14:val="tx1"/>
            </w14:solidFill>
          </w14:textFill>
        </w:rPr>
        <w:t>.</w:t>
      </w:r>
      <w:r>
        <w:rPr>
          <w:rFonts w:ascii="宋体" w:hAnsi="宋体"/>
          <w:color w:val="000000" w:themeColor="text1"/>
          <w:spacing w:val="0"/>
          <w:sz w:val="24"/>
          <w:szCs w:val="24"/>
          <w:highlight w:val="none"/>
          <w14:textFill>
            <w14:solidFill>
              <w14:schemeClr w14:val="tx1"/>
            </w14:solidFill>
          </w14:textFill>
        </w:rPr>
        <w:t>2 乙方应按照合同要求</w:t>
      </w:r>
      <w:r>
        <w:rPr>
          <w:rFonts w:hint="eastAsia" w:ascii="宋体" w:hAnsi="宋体"/>
          <w:color w:val="000000" w:themeColor="text1"/>
          <w:spacing w:val="0"/>
          <w:sz w:val="24"/>
          <w:szCs w:val="24"/>
          <w:highlight w:val="none"/>
          <w14:textFill>
            <w14:solidFill>
              <w14:schemeClr w14:val="tx1"/>
            </w14:solidFill>
          </w14:textFill>
        </w:rPr>
        <w:t>履约</w:t>
      </w:r>
      <w:r>
        <w:rPr>
          <w:rFonts w:ascii="宋体" w:hAnsi="宋体"/>
          <w:color w:val="000000" w:themeColor="text1"/>
          <w:spacing w:val="0"/>
          <w:sz w:val="24"/>
          <w:szCs w:val="24"/>
          <w:highlight w:val="none"/>
          <w14:textFill>
            <w14:solidFill>
              <w14:schemeClr w14:val="tx1"/>
            </w14:solidFill>
          </w14:textFill>
        </w:rPr>
        <w:t>，充分合理安排，确保</w:t>
      </w:r>
      <w:r>
        <w:rPr>
          <w:rFonts w:hint="eastAsia" w:ascii="宋体" w:hAnsi="宋体"/>
          <w:color w:val="000000" w:themeColor="text1"/>
          <w:spacing w:val="0"/>
          <w:sz w:val="24"/>
          <w:szCs w:val="24"/>
          <w:highlight w:val="none"/>
          <w14:textFill>
            <w14:solidFill>
              <w14:schemeClr w14:val="tx1"/>
            </w14:solidFill>
          </w14:textFill>
        </w:rPr>
        <w:t>提供的货物</w:t>
      </w:r>
      <w:r>
        <w:rPr>
          <w:rFonts w:hint="eastAsia" w:ascii="宋体" w:hAnsi="宋体"/>
          <w:color w:val="000000" w:themeColor="text1"/>
          <w:spacing w:val="0"/>
          <w:sz w:val="24"/>
          <w:szCs w:val="24"/>
          <w:highlight w:val="none"/>
          <w:lang w:eastAsia="zh-CN"/>
          <w14:textFill>
            <w14:solidFill>
              <w14:schemeClr w14:val="tx1"/>
            </w14:solidFill>
          </w14:textFill>
        </w:rPr>
        <w:t>及相关</w:t>
      </w:r>
      <w:r>
        <w:rPr>
          <w:rFonts w:hint="eastAsia" w:ascii="宋体" w:hAnsi="宋体"/>
          <w:color w:val="000000" w:themeColor="text1"/>
          <w:spacing w:val="0"/>
          <w:sz w:val="24"/>
          <w:szCs w:val="24"/>
          <w:highlight w:val="none"/>
          <w14:textFill>
            <w14:solidFill>
              <w14:schemeClr w14:val="tx1"/>
            </w14:solidFill>
          </w14:textFill>
        </w:rPr>
        <w:t>服务符合合同</w:t>
      </w:r>
      <w:r>
        <w:rPr>
          <w:rFonts w:hint="eastAsia" w:ascii="宋体" w:hAnsi="宋体"/>
          <w:color w:val="000000" w:themeColor="text1"/>
          <w:spacing w:val="0"/>
          <w:sz w:val="24"/>
          <w:szCs w:val="24"/>
          <w:highlight w:val="none"/>
          <w:lang w:eastAsia="zh-CN"/>
          <w14:textFill>
            <w14:solidFill>
              <w14:schemeClr w14:val="tx1"/>
            </w14:solidFill>
          </w14:textFill>
        </w:rPr>
        <w:t>有关</w:t>
      </w:r>
      <w:r>
        <w:rPr>
          <w:rFonts w:ascii="宋体" w:hAnsi="宋体"/>
          <w:color w:val="000000" w:themeColor="text1"/>
          <w:spacing w:val="0"/>
          <w:sz w:val="24"/>
          <w:szCs w:val="24"/>
          <w:highlight w:val="none"/>
          <w14:textFill>
            <w14:solidFill>
              <w14:schemeClr w14:val="tx1"/>
            </w14:solidFill>
          </w14:textFill>
        </w:rPr>
        <w:t>要求</w:t>
      </w:r>
      <w:r>
        <w:rPr>
          <w:rFonts w:hint="eastAsia" w:ascii="宋体" w:hAnsi="宋体"/>
          <w:color w:val="000000" w:themeColor="text1"/>
          <w:spacing w:val="0"/>
          <w:sz w:val="24"/>
          <w:szCs w:val="24"/>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pacing w:val="0"/>
          <w:sz w:val="24"/>
          <w:szCs w:val="24"/>
          <w:highlight w:val="none"/>
          <w:lang w:eastAsia="zh-CN"/>
          <w14:textFill>
            <w14:solidFill>
              <w14:schemeClr w14:val="tx1"/>
            </w14:solidFill>
          </w14:textFill>
        </w:rPr>
        <w:t>及验收</w:t>
      </w:r>
      <w:r>
        <w:rPr>
          <w:rFonts w:hint="eastAsia" w:ascii="宋体" w:hAnsi="宋体"/>
          <w:color w:val="000000" w:themeColor="text1"/>
          <w:spacing w:val="0"/>
          <w:sz w:val="24"/>
          <w:szCs w:val="24"/>
          <w:highlight w:val="none"/>
          <w14:textFill>
            <w14:solidFill>
              <w14:schemeClr w14:val="tx1"/>
            </w14:solidFill>
          </w14:textFill>
        </w:rPr>
        <w:t>，并</w:t>
      </w:r>
      <w:r>
        <w:rPr>
          <w:rFonts w:ascii="宋体" w:hAnsi="宋体"/>
          <w:color w:val="000000" w:themeColor="text1"/>
          <w:spacing w:val="0"/>
          <w:sz w:val="24"/>
          <w:szCs w:val="24"/>
          <w:highlight w:val="none"/>
          <w14:textFill>
            <w14:solidFill>
              <w14:schemeClr w14:val="tx1"/>
            </w14:solidFill>
          </w14:textFill>
        </w:rPr>
        <w:t>负责项目实施过程中的所有协调工作。</w:t>
      </w:r>
    </w:p>
    <w:p w14:paraId="1D389FA5">
      <w:pPr>
        <w:pStyle w:val="4"/>
        <w:pageBreakBefore w:val="0"/>
        <w:widowControl/>
        <w:wordWrap/>
        <w:overflowPunct/>
        <w:topLinePunct w:val="0"/>
        <w:bidi w:val="0"/>
        <w:adjustRightInd w:val="0"/>
        <w:spacing w:line="440" w:lineRule="exact"/>
        <w:ind w:firstLine="422" w:firstLineChars="176"/>
        <w:rPr>
          <w:rFonts w:ascii="宋体" w:hAnsi="宋体" w:cs="宋体"/>
          <w:color w:val="000000" w:themeColor="text1"/>
          <w:spacing w:val="0"/>
          <w:sz w:val="24"/>
          <w:szCs w:val="24"/>
          <w:highlight w:val="none"/>
          <w14:textFill>
            <w14:solidFill>
              <w14:schemeClr w14:val="tx1"/>
            </w14:solidFill>
          </w14:textFill>
        </w:rPr>
      </w:pPr>
      <w:r>
        <w:rPr>
          <w:rFonts w:hint="eastAsia" w:ascii="宋体" w:hAnsi="宋体"/>
          <w:color w:val="000000" w:themeColor="text1"/>
          <w:spacing w:val="0"/>
          <w:sz w:val="24"/>
          <w:szCs w:val="24"/>
          <w:highlight w:val="none"/>
          <w:lang w:eastAsia="zh-CN"/>
          <w14:textFill>
            <w14:solidFill>
              <w14:schemeClr w14:val="tx1"/>
            </w14:solidFill>
          </w14:textFill>
        </w:rPr>
        <w:t>5</w:t>
      </w:r>
      <w:r>
        <w:rPr>
          <w:rFonts w:hint="eastAsia" w:ascii="宋体" w:hAnsi="宋体"/>
          <w:color w:val="000000" w:themeColor="text1"/>
          <w:spacing w:val="0"/>
          <w:sz w:val="24"/>
          <w:szCs w:val="24"/>
          <w:highlight w:val="none"/>
          <w14:textFill>
            <w14:solidFill>
              <w14:schemeClr w14:val="tx1"/>
            </w14:solidFill>
          </w14:textFill>
        </w:rPr>
        <w:t>.</w:t>
      </w:r>
      <w:r>
        <w:rPr>
          <w:rFonts w:ascii="宋体" w:hAnsi="宋体"/>
          <w:color w:val="000000" w:themeColor="text1"/>
          <w:spacing w:val="0"/>
          <w:sz w:val="24"/>
          <w:szCs w:val="24"/>
          <w:highlight w:val="none"/>
          <w14:textFill>
            <w14:solidFill>
              <w14:schemeClr w14:val="tx1"/>
            </w14:solidFill>
          </w14:textFill>
        </w:rPr>
        <w:t>3</w:t>
      </w:r>
      <w:r>
        <w:rPr>
          <w:rFonts w:hint="eastAsia" w:ascii="宋体" w:hAnsi="宋体"/>
          <w:color w:val="000000" w:themeColor="text1"/>
          <w:spacing w:val="0"/>
          <w:sz w:val="24"/>
          <w:szCs w:val="24"/>
          <w:highlight w:val="none"/>
          <w14:textFill>
            <w14:solidFill>
              <w14:schemeClr w14:val="tx1"/>
            </w14:solidFill>
          </w14:textFill>
        </w:rPr>
        <w:t>乙方有权</w:t>
      </w:r>
      <w:r>
        <w:rPr>
          <w:rFonts w:hint="eastAsia" w:ascii="宋体" w:hAnsi="宋体" w:cs="宋体"/>
          <w:color w:val="000000" w:themeColor="text1"/>
          <w:spacing w:val="0"/>
          <w:sz w:val="24"/>
          <w:szCs w:val="24"/>
          <w:highlight w:val="none"/>
          <w14:textFill>
            <w14:solidFill>
              <w14:schemeClr w14:val="tx1"/>
            </w14:solidFill>
          </w14:textFill>
        </w:rPr>
        <w:t>根据合同约定向甲方收取</w:t>
      </w:r>
      <w:r>
        <w:rPr>
          <w:rFonts w:hint="eastAsia" w:ascii="宋体" w:hAnsi="宋体" w:cs="宋体"/>
          <w:color w:val="000000" w:themeColor="text1"/>
          <w:spacing w:val="0"/>
          <w:sz w:val="24"/>
          <w:szCs w:val="24"/>
          <w:highlight w:val="none"/>
          <w:lang w:eastAsia="zh-CN"/>
          <w14:textFill>
            <w14:solidFill>
              <w14:schemeClr w14:val="tx1"/>
            </w14:solidFill>
          </w14:textFill>
        </w:rPr>
        <w:t>合同价款</w:t>
      </w:r>
      <w:r>
        <w:rPr>
          <w:rFonts w:hint="eastAsia" w:ascii="宋体" w:hAnsi="宋体" w:cs="宋体"/>
          <w:color w:val="000000" w:themeColor="text1"/>
          <w:spacing w:val="0"/>
          <w:sz w:val="24"/>
          <w:szCs w:val="24"/>
          <w:highlight w:val="none"/>
          <w14:textFill>
            <w14:solidFill>
              <w14:schemeClr w14:val="tx1"/>
            </w14:solidFill>
          </w14:textFill>
        </w:rPr>
        <w:t>。</w:t>
      </w:r>
    </w:p>
    <w:p w14:paraId="52A274AE">
      <w:pPr>
        <w:pStyle w:val="4"/>
        <w:pageBreakBefore w:val="0"/>
        <w:widowControl/>
        <w:wordWrap/>
        <w:overflowPunct/>
        <w:topLinePunct w:val="0"/>
        <w:bidi w:val="0"/>
        <w:adjustRightInd w:val="0"/>
        <w:spacing w:line="440" w:lineRule="exact"/>
        <w:ind w:firstLine="422" w:firstLineChars="176"/>
        <w:rPr>
          <w:rFonts w:ascii="宋体" w:hAnsi="宋体" w:cs="宋体"/>
          <w:color w:val="000000" w:themeColor="text1"/>
          <w:spacing w:val="0"/>
          <w:sz w:val="24"/>
          <w:szCs w:val="24"/>
          <w:highlight w:val="none"/>
          <w14:textFill>
            <w14:solidFill>
              <w14:schemeClr w14:val="tx1"/>
            </w14:solidFill>
          </w14:textFill>
        </w:rPr>
      </w:pPr>
      <w:r>
        <w:rPr>
          <w:rFonts w:hint="eastAsia" w:ascii="宋体" w:hAnsi="宋体"/>
          <w:color w:val="000000" w:themeColor="text1"/>
          <w:spacing w:val="0"/>
          <w:sz w:val="24"/>
          <w:szCs w:val="24"/>
          <w:highlight w:val="none"/>
          <w:lang w:eastAsia="zh-CN"/>
          <w14:textFill>
            <w14:solidFill>
              <w14:schemeClr w14:val="tx1"/>
            </w14:solidFill>
          </w14:textFill>
        </w:rPr>
        <w:t>5</w:t>
      </w:r>
      <w:r>
        <w:rPr>
          <w:rFonts w:hint="eastAsia" w:ascii="宋体" w:hAnsi="宋体"/>
          <w:color w:val="000000" w:themeColor="text1"/>
          <w:spacing w:val="0"/>
          <w:sz w:val="24"/>
          <w:szCs w:val="24"/>
          <w:highlight w:val="none"/>
          <w14:textFill>
            <w14:solidFill>
              <w14:schemeClr w14:val="tx1"/>
            </w14:solidFill>
          </w14:textFill>
        </w:rPr>
        <w:t>.</w:t>
      </w:r>
      <w:r>
        <w:rPr>
          <w:rFonts w:ascii="宋体" w:hAnsi="宋体"/>
          <w:color w:val="000000" w:themeColor="text1"/>
          <w:spacing w:val="0"/>
          <w:sz w:val="24"/>
          <w:szCs w:val="24"/>
          <w:highlight w:val="none"/>
          <w14:textFill>
            <w14:solidFill>
              <w14:schemeClr w14:val="tx1"/>
            </w14:solidFill>
          </w14:textFill>
        </w:rPr>
        <w:t>4</w:t>
      </w:r>
      <w:r>
        <w:rPr>
          <w:rFonts w:hint="eastAsia" w:ascii="宋体" w:hAnsi="宋体" w:cs="宋体"/>
          <w:color w:val="000000" w:themeColor="text1"/>
          <w:spacing w:val="0"/>
          <w:sz w:val="24"/>
          <w:szCs w:val="24"/>
          <w:highlight w:val="none"/>
          <w14:textFill>
            <w14:solidFill>
              <w14:schemeClr w14:val="tx1"/>
            </w14:solidFill>
          </w14:textFill>
        </w:rPr>
        <w:t>国家法律法规规定</w:t>
      </w:r>
      <w:r>
        <w:rPr>
          <w:rFonts w:hint="eastAsia" w:ascii="宋体" w:hAnsi="宋体"/>
          <w:color w:val="000000" w:themeColor="text1"/>
          <w:spacing w:val="0"/>
          <w:sz w:val="24"/>
          <w:szCs w:val="24"/>
          <w:highlight w:val="none"/>
          <w:lang w:eastAsia="zh-CN"/>
          <w14:textFill>
            <w14:solidFill>
              <w14:schemeClr w14:val="tx1"/>
            </w14:solidFill>
          </w14:textFill>
        </w:rPr>
        <w:t>及</w:t>
      </w:r>
      <w:r>
        <w:rPr>
          <w:rFonts w:hint="eastAsia" w:ascii="宋体" w:hAnsi="宋体" w:eastAsia="宋体" w:cs="宋体"/>
          <w:b/>
          <w:bCs/>
          <w:spacing w:val="0"/>
          <w:sz w:val="24"/>
          <w:szCs w:val="24"/>
          <w:highlight w:val="none"/>
        </w:rPr>
        <w:t>【政府采购合同专用条款】</w:t>
      </w:r>
      <w:r>
        <w:rPr>
          <w:rFonts w:hint="eastAsia" w:ascii="宋体" w:hAnsi="宋体" w:cs="宋体"/>
          <w:b w:val="0"/>
          <w:bCs w:val="0"/>
          <w:spacing w:val="0"/>
          <w:sz w:val="24"/>
          <w:szCs w:val="24"/>
          <w:highlight w:val="none"/>
          <w:lang w:eastAsia="zh-CN"/>
        </w:rPr>
        <w:t>约定应</w:t>
      </w:r>
      <w:r>
        <w:rPr>
          <w:rFonts w:hint="eastAsia" w:ascii="宋体" w:hAnsi="宋体" w:cs="宋体"/>
          <w:color w:val="000000" w:themeColor="text1"/>
          <w:spacing w:val="0"/>
          <w:sz w:val="24"/>
          <w:szCs w:val="24"/>
          <w:highlight w:val="none"/>
          <w14:textFill>
            <w14:solidFill>
              <w14:schemeClr w14:val="tx1"/>
            </w14:solidFill>
          </w14:textFill>
        </w:rPr>
        <w:t>由乙方承担的其他义务和责任。</w:t>
      </w:r>
    </w:p>
    <w:p w14:paraId="1DB048C2">
      <w:pPr>
        <w:pageBreakBefore w:val="0"/>
        <w:widowControl/>
        <w:numPr>
          <w:ilvl w:val="0"/>
          <w:numId w:val="6"/>
        </w:numPr>
        <w:wordWrap/>
        <w:overflowPunct/>
        <w:topLinePunct w:val="0"/>
        <w:autoSpaceDE w:val="0"/>
        <w:autoSpaceDN w:val="0"/>
        <w:bidi w:val="0"/>
        <w:adjustRightInd w:val="0"/>
        <w:snapToGrid w:val="0"/>
        <w:spacing w:line="440" w:lineRule="exact"/>
        <w:jc w:val="left"/>
        <w:rPr>
          <w:rFonts w:hint="eastAsia" w:ascii="宋体" w:hAnsi="宋体"/>
          <w:b/>
          <w:bCs/>
          <w:color w:val="000000" w:themeColor="text1"/>
          <w:spacing w:val="0"/>
          <w:sz w:val="24"/>
          <w:szCs w:val="24"/>
          <w:highlight w:val="none"/>
          <w14:textFill>
            <w14:solidFill>
              <w14:schemeClr w14:val="tx1"/>
            </w14:solidFill>
          </w14:textFill>
        </w:rPr>
      </w:pPr>
      <w:r>
        <w:rPr>
          <w:rFonts w:hint="eastAsia" w:ascii="宋体" w:hAnsi="宋体"/>
          <w:b/>
          <w:bCs/>
          <w:color w:val="000000" w:themeColor="text1"/>
          <w:spacing w:val="0"/>
          <w:sz w:val="24"/>
          <w:szCs w:val="24"/>
          <w:highlight w:val="none"/>
          <w14:textFill>
            <w14:solidFill>
              <w14:schemeClr w14:val="tx1"/>
            </w14:solidFill>
          </w14:textFill>
        </w:rPr>
        <w:t>合同履</w:t>
      </w:r>
      <w:r>
        <w:rPr>
          <w:rFonts w:hint="eastAsia" w:ascii="宋体" w:hAnsi="宋体"/>
          <w:b/>
          <w:bCs/>
          <w:color w:val="000000" w:themeColor="text1"/>
          <w:spacing w:val="0"/>
          <w:sz w:val="24"/>
          <w:szCs w:val="24"/>
          <w:highlight w:val="none"/>
          <w:lang w:val="en-US" w:eastAsia="zh-CN"/>
          <w14:textFill>
            <w14:solidFill>
              <w14:schemeClr w14:val="tx1"/>
            </w14:solidFill>
          </w14:textFill>
        </w:rPr>
        <w:t>行</w:t>
      </w:r>
    </w:p>
    <w:p w14:paraId="56D16523">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000000" w:themeColor="text1"/>
          <w:spacing w:val="0"/>
          <w:sz w:val="24"/>
          <w:szCs w:val="24"/>
          <w:highlight w:val="none"/>
          <w14:textFill>
            <w14:solidFill>
              <w14:schemeClr w14:val="tx1"/>
            </w14:solidFill>
          </w14:textFill>
        </w:rPr>
      </w:pPr>
      <w:r>
        <w:rPr>
          <w:rFonts w:hint="eastAsia" w:ascii="宋体" w:hAnsi="宋体"/>
          <w:color w:val="000000" w:themeColor="text1"/>
          <w:spacing w:val="0"/>
          <w:sz w:val="24"/>
          <w:szCs w:val="24"/>
          <w:highlight w:val="none"/>
          <w:lang w:eastAsia="zh-CN"/>
          <w14:textFill>
            <w14:solidFill>
              <w14:schemeClr w14:val="tx1"/>
            </w14:solidFill>
          </w14:textFill>
        </w:rPr>
        <w:t>6</w:t>
      </w:r>
      <w:r>
        <w:rPr>
          <w:rFonts w:hint="eastAsia" w:ascii="宋体" w:hAnsi="宋体"/>
          <w:color w:val="000000" w:themeColor="text1"/>
          <w:spacing w:val="0"/>
          <w:sz w:val="24"/>
          <w:szCs w:val="24"/>
          <w:highlight w:val="none"/>
          <w14:textFill>
            <w14:solidFill>
              <w14:schemeClr w14:val="tx1"/>
            </w14:solidFill>
          </w14:textFill>
        </w:rPr>
        <w:t>.1 甲乙双方应当按照</w:t>
      </w:r>
      <w:r>
        <w:rPr>
          <w:rFonts w:hint="eastAsia" w:ascii="宋体" w:hAnsi="宋体" w:eastAsia="宋体" w:cs="宋体"/>
          <w:b/>
          <w:bCs/>
          <w:spacing w:val="0"/>
          <w:sz w:val="24"/>
          <w:szCs w:val="24"/>
          <w:highlight w:val="none"/>
        </w:rPr>
        <w:t>【政府采购合同专用条款】</w:t>
      </w:r>
      <w:r>
        <w:rPr>
          <w:rFonts w:hint="eastAsia" w:ascii="宋体" w:hAnsi="宋体"/>
          <w:color w:val="000000" w:themeColor="text1"/>
          <w:spacing w:val="0"/>
          <w:sz w:val="24"/>
          <w:szCs w:val="24"/>
          <w:highlight w:val="none"/>
          <w14:textFill>
            <w14:solidFill>
              <w14:schemeClr w14:val="tx1"/>
            </w14:solidFill>
          </w14:textFill>
        </w:rPr>
        <w:t>约定顺序履行合同义务；如果没有先后顺序的，应当同时履行。</w:t>
      </w:r>
    </w:p>
    <w:p w14:paraId="7C7A9B72">
      <w:pPr>
        <w:pageBreakBefore w:val="0"/>
        <w:widowControl/>
        <w:wordWrap/>
        <w:overflowPunct/>
        <w:topLinePunct w:val="0"/>
        <w:autoSpaceDE w:val="0"/>
        <w:autoSpaceDN w:val="0"/>
        <w:bidi w:val="0"/>
        <w:adjustRightInd w:val="0"/>
        <w:snapToGrid w:val="0"/>
        <w:spacing w:line="440" w:lineRule="exact"/>
        <w:ind w:firstLine="480" w:firstLineChars="200"/>
        <w:jc w:val="left"/>
        <w:rPr>
          <w:spacing w:val="0"/>
          <w:sz w:val="24"/>
          <w:szCs w:val="24"/>
        </w:rPr>
      </w:pPr>
      <w:r>
        <w:rPr>
          <w:rFonts w:hint="eastAsia" w:ascii="宋体" w:hAnsi="宋体"/>
          <w:color w:val="000000" w:themeColor="text1"/>
          <w:spacing w:val="0"/>
          <w:sz w:val="24"/>
          <w:szCs w:val="24"/>
          <w:highlight w:val="none"/>
          <w:lang w:eastAsia="zh-CN"/>
          <w14:textFill>
            <w14:solidFill>
              <w14:schemeClr w14:val="tx1"/>
            </w14:solidFill>
          </w14:textFill>
        </w:rPr>
        <w:t>6</w:t>
      </w:r>
      <w:r>
        <w:rPr>
          <w:rFonts w:hint="eastAsia" w:ascii="宋体" w:hAnsi="宋体"/>
          <w:color w:val="000000" w:themeColor="text1"/>
          <w:spacing w:val="0"/>
          <w:sz w:val="24"/>
          <w:szCs w:val="24"/>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2ABF1FC4">
      <w:pPr>
        <w:pageBreakBefore w:val="0"/>
        <w:widowControl/>
        <w:wordWrap/>
        <w:overflowPunct/>
        <w:topLinePunct w:val="0"/>
        <w:bidi w:val="0"/>
        <w:adjustRightInd w:val="0"/>
        <w:snapToGrid w:val="0"/>
        <w:spacing w:line="440" w:lineRule="exact"/>
        <w:jc w:val="left"/>
        <w:rPr>
          <w:rFonts w:ascii="宋体" w:hAnsi="宋体"/>
          <w:b/>
          <w:bCs/>
          <w:color w:val="000000" w:themeColor="text1"/>
          <w:spacing w:val="0"/>
          <w:sz w:val="24"/>
          <w:szCs w:val="24"/>
          <w:highlight w:val="none"/>
          <w14:textFill>
            <w14:solidFill>
              <w14:schemeClr w14:val="tx1"/>
            </w14:solidFill>
          </w14:textFill>
        </w:rPr>
      </w:pPr>
      <w:r>
        <w:rPr>
          <w:rFonts w:hint="eastAsia" w:ascii="宋体" w:hAnsi="宋体"/>
          <w:b/>
          <w:bCs/>
          <w:color w:val="000000" w:themeColor="text1"/>
          <w:spacing w:val="0"/>
          <w:sz w:val="24"/>
          <w:szCs w:val="24"/>
          <w:highlight w:val="none"/>
          <w:lang w:eastAsia="zh-CN"/>
          <w14:textFill>
            <w14:solidFill>
              <w14:schemeClr w14:val="tx1"/>
            </w14:solidFill>
          </w14:textFill>
        </w:rPr>
        <w:t>7</w:t>
      </w:r>
      <w:r>
        <w:rPr>
          <w:rFonts w:hint="eastAsia" w:ascii="宋体" w:hAnsi="宋体"/>
          <w:b/>
          <w:bCs/>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b/>
          <w:bCs/>
          <w:color w:val="000000" w:themeColor="text1"/>
          <w:spacing w:val="0"/>
          <w:sz w:val="24"/>
          <w:szCs w:val="24"/>
          <w:highlight w:val="none"/>
          <w14:textFill>
            <w14:solidFill>
              <w14:schemeClr w14:val="tx1"/>
            </w14:solidFill>
          </w14:textFill>
        </w:rPr>
        <w:t>货物包装、运输</w:t>
      </w:r>
      <w:r>
        <w:rPr>
          <w:rFonts w:hint="eastAsia" w:ascii="宋体" w:hAnsi="宋体"/>
          <w:b/>
          <w:bCs/>
          <w:color w:val="000000" w:themeColor="text1"/>
          <w:spacing w:val="0"/>
          <w:sz w:val="24"/>
          <w:szCs w:val="24"/>
          <w:highlight w:val="none"/>
          <w:lang w:eastAsia="zh-CN"/>
          <w14:textFill>
            <w14:solidFill>
              <w14:schemeClr w14:val="tx1"/>
            </w14:solidFill>
          </w14:textFill>
        </w:rPr>
        <w:t>、</w:t>
      </w:r>
      <w:r>
        <w:rPr>
          <w:rFonts w:hint="eastAsia" w:ascii="宋体" w:hAnsi="宋体"/>
          <w:b/>
          <w:bCs/>
          <w:color w:val="000000" w:themeColor="text1"/>
          <w:spacing w:val="0"/>
          <w:sz w:val="24"/>
          <w:szCs w:val="24"/>
          <w:highlight w:val="none"/>
          <w14:textFill>
            <w14:solidFill>
              <w14:schemeClr w14:val="tx1"/>
            </w14:solidFill>
          </w14:textFill>
        </w:rPr>
        <w:t>保险</w:t>
      </w:r>
      <w:r>
        <w:rPr>
          <w:rFonts w:hint="eastAsia" w:ascii="宋体" w:hAnsi="宋体"/>
          <w:b/>
          <w:bCs/>
          <w:color w:val="000000" w:themeColor="text1"/>
          <w:spacing w:val="0"/>
          <w:sz w:val="24"/>
          <w:szCs w:val="24"/>
          <w:highlight w:val="none"/>
          <w:lang w:eastAsia="zh-CN"/>
          <w14:textFill>
            <w14:solidFill>
              <w14:schemeClr w14:val="tx1"/>
            </w14:solidFill>
          </w14:textFill>
        </w:rPr>
        <w:t>和交付</w:t>
      </w:r>
      <w:r>
        <w:rPr>
          <w:rFonts w:hint="eastAsia" w:ascii="宋体" w:hAnsi="宋体"/>
          <w:b/>
          <w:bCs/>
          <w:color w:val="000000" w:themeColor="text1"/>
          <w:spacing w:val="0"/>
          <w:sz w:val="24"/>
          <w:szCs w:val="24"/>
          <w:highlight w:val="none"/>
          <w14:textFill>
            <w14:solidFill>
              <w14:schemeClr w14:val="tx1"/>
            </w14:solidFill>
          </w14:textFill>
        </w:rPr>
        <w:t>要求</w:t>
      </w:r>
    </w:p>
    <w:p w14:paraId="4E442721">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000000" w:themeColor="text1"/>
          <w:spacing w:val="0"/>
          <w:sz w:val="24"/>
          <w:szCs w:val="24"/>
          <w:highlight w:val="none"/>
          <w14:textFill>
            <w14:solidFill>
              <w14:schemeClr w14:val="tx1"/>
            </w14:solidFill>
          </w14:textFill>
        </w:rPr>
      </w:pPr>
      <w:r>
        <w:rPr>
          <w:rFonts w:hint="eastAsia" w:ascii="宋体" w:hAnsi="宋体"/>
          <w:color w:val="000000" w:themeColor="text1"/>
          <w:spacing w:val="0"/>
          <w:sz w:val="24"/>
          <w:szCs w:val="24"/>
          <w:highlight w:val="none"/>
          <w:lang w:eastAsia="zh-CN"/>
          <w14:textFill>
            <w14:solidFill>
              <w14:schemeClr w14:val="tx1"/>
            </w14:solidFill>
          </w14:textFill>
        </w:rPr>
        <w:t>7</w:t>
      </w:r>
      <w:r>
        <w:rPr>
          <w:rFonts w:hint="eastAsia" w:ascii="宋体" w:hAnsi="宋体"/>
          <w:color w:val="000000" w:themeColor="text1"/>
          <w:spacing w:val="0"/>
          <w:sz w:val="24"/>
          <w:szCs w:val="24"/>
          <w:highlight w:val="none"/>
          <w14:textFill>
            <w14:solidFill>
              <w14:schemeClr w14:val="tx1"/>
            </w14:solidFill>
          </w14:textFill>
        </w:rPr>
        <w:t>.1 本合同</w:t>
      </w:r>
      <w:r>
        <w:rPr>
          <w:rFonts w:hint="eastAsia" w:ascii="宋体" w:hAnsi="宋体"/>
          <w:bCs/>
          <w:color w:val="000000" w:themeColor="text1"/>
          <w:spacing w:val="0"/>
          <w:sz w:val="24"/>
          <w:szCs w:val="24"/>
          <w:highlight w:val="none"/>
          <w14:textFill>
            <w14:solidFill>
              <w14:schemeClr w14:val="tx1"/>
            </w14:solidFill>
          </w14:textFill>
        </w:rPr>
        <w:t>涉及商品包装</w:t>
      </w:r>
      <w:r>
        <w:rPr>
          <w:rFonts w:hint="eastAsia" w:ascii="宋体" w:hAnsi="宋体"/>
          <w:bCs/>
          <w:color w:val="000000" w:themeColor="text1"/>
          <w:spacing w:val="0"/>
          <w:sz w:val="24"/>
          <w:szCs w:val="24"/>
          <w:highlight w:val="none"/>
          <w:lang w:eastAsia="zh-CN"/>
          <w14:textFill>
            <w14:solidFill>
              <w14:schemeClr w14:val="tx1"/>
            </w14:solidFill>
          </w14:textFill>
        </w:rPr>
        <w:t>、</w:t>
      </w:r>
      <w:r>
        <w:rPr>
          <w:rFonts w:hint="eastAsia" w:ascii="宋体" w:hAnsi="宋体"/>
          <w:bCs/>
          <w:color w:val="000000" w:themeColor="text1"/>
          <w:spacing w:val="0"/>
          <w:sz w:val="24"/>
          <w:szCs w:val="24"/>
          <w:highlight w:val="none"/>
          <w14:textFill>
            <w14:solidFill>
              <w14:schemeClr w14:val="tx1"/>
            </w14:solidFill>
          </w14:textFill>
        </w:rPr>
        <w:t>快递包装的，</w:t>
      </w:r>
      <w:r>
        <w:rPr>
          <w:rFonts w:hint="eastAsia" w:ascii="宋体" w:hAnsi="宋体"/>
          <w:color w:val="000000" w:themeColor="text1"/>
          <w:spacing w:val="0"/>
          <w:sz w:val="24"/>
          <w:szCs w:val="24"/>
          <w:highlight w:val="none"/>
          <w14:textFill>
            <w14:solidFill>
              <w14:schemeClr w14:val="tx1"/>
            </w14:solidFill>
          </w14:textFill>
        </w:rPr>
        <w:t>除</w:t>
      </w:r>
      <w:r>
        <w:rPr>
          <w:rFonts w:hint="eastAsia" w:ascii="宋体" w:hAnsi="宋体"/>
          <w:b/>
          <w:color w:val="000000" w:themeColor="text1"/>
          <w:spacing w:val="0"/>
          <w:sz w:val="24"/>
          <w:szCs w:val="24"/>
          <w:highlight w:val="none"/>
          <w14:textFill>
            <w14:solidFill>
              <w14:schemeClr w14:val="tx1"/>
            </w14:solidFill>
          </w14:textFill>
        </w:rPr>
        <w:t>【政府采购合同专用条款】</w:t>
      </w:r>
      <w:r>
        <w:rPr>
          <w:rFonts w:hint="eastAsia" w:ascii="宋体" w:hAnsi="宋体"/>
          <w:bCs/>
          <w:color w:val="000000" w:themeColor="text1"/>
          <w:spacing w:val="0"/>
          <w:sz w:val="24"/>
          <w:szCs w:val="24"/>
          <w:highlight w:val="none"/>
          <w14:textFill>
            <w14:solidFill>
              <w14:schemeClr w14:val="tx1"/>
            </w14:solidFill>
          </w14:textFill>
        </w:rPr>
        <w:t>另有</w:t>
      </w:r>
      <w:r>
        <w:rPr>
          <w:rFonts w:hint="eastAsia" w:ascii="宋体" w:hAnsi="宋体"/>
          <w:bCs/>
          <w:color w:val="000000" w:themeColor="text1"/>
          <w:spacing w:val="0"/>
          <w:sz w:val="24"/>
          <w:szCs w:val="24"/>
          <w:highlight w:val="none"/>
          <w:lang w:eastAsia="zh-CN"/>
          <w14:textFill>
            <w14:solidFill>
              <w14:schemeClr w14:val="tx1"/>
            </w14:solidFill>
          </w14:textFill>
        </w:rPr>
        <w:t>约</w:t>
      </w:r>
      <w:r>
        <w:rPr>
          <w:rFonts w:hint="eastAsia" w:ascii="宋体" w:hAnsi="宋体"/>
          <w:bCs/>
          <w:color w:val="000000" w:themeColor="text1"/>
          <w:spacing w:val="0"/>
          <w:sz w:val="24"/>
          <w:szCs w:val="24"/>
          <w:highlight w:val="none"/>
          <w14:textFill>
            <w14:solidFill>
              <w14:schemeClr w14:val="tx1"/>
            </w14:solidFill>
          </w14:textFill>
        </w:rPr>
        <w:t>定</w:t>
      </w:r>
      <w:r>
        <w:rPr>
          <w:rFonts w:hint="eastAsia" w:ascii="宋体" w:hAnsi="宋体"/>
          <w:bCs/>
          <w:color w:val="000000" w:themeColor="text1"/>
          <w:spacing w:val="0"/>
          <w:sz w:val="24"/>
          <w:szCs w:val="24"/>
          <w:highlight w:val="none"/>
          <w:lang w:eastAsia="zh-CN"/>
          <w14:textFill>
            <w14:solidFill>
              <w14:schemeClr w14:val="tx1"/>
            </w14:solidFill>
          </w14:textFill>
        </w:rPr>
        <w:t>外</w:t>
      </w:r>
      <w:r>
        <w:rPr>
          <w:rFonts w:hint="eastAsia" w:ascii="宋体" w:hAnsi="宋体"/>
          <w:bCs/>
          <w:color w:val="000000" w:themeColor="text1"/>
          <w:spacing w:val="0"/>
          <w:sz w:val="24"/>
          <w:szCs w:val="24"/>
          <w:highlight w:val="none"/>
          <w14:textFill>
            <w14:solidFill>
              <w14:schemeClr w14:val="tx1"/>
            </w14:solidFill>
          </w14:textFill>
        </w:rPr>
        <w:t>，</w:t>
      </w:r>
      <w:r>
        <w:rPr>
          <w:rFonts w:hint="eastAsia" w:ascii="宋体" w:hAnsi="宋体"/>
          <w:color w:val="000000" w:themeColor="text1"/>
          <w:spacing w:val="0"/>
          <w:sz w:val="24"/>
          <w:szCs w:val="24"/>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pacing w:val="0"/>
          <w:sz w:val="24"/>
          <w:szCs w:val="24"/>
          <w:highlight w:val="none"/>
          <w14:textFill>
            <w14:solidFill>
              <w14:schemeClr w14:val="tx1"/>
            </w14:solidFill>
          </w14:textFill>
        </w:rPr>
        <w:t>【政府采购合同专用条款】</w:t>
      </w:r>
      <w:r>
        <w:rPr>
          <w:rFonts w:hint="eastAsia" w:ascii="宋体" w:hAnsi="宋体"/>
          <w:b w:val="0"/>
          <w:bCs/>
          <w:color w:val="000000" w:themeColor="text1"/>
          <w:spacing w:val="0"/>
          <w:sz w:val="24"/>
          <w:szCs w:val="24"/>
          <w:highlight w:val="none"/>
          <w:lang w:eastAsia="zh-CN"/>
          <w14:textFill>
            <w14:solidFill>
              <w14:schemeClr w14:val="tx1"/>
            </w14:solidFill>
          </w14:textFill>
        </w:rPr>
        <w:t>约定的</w:t>
      </w:r>
      <w:r>
        <w:rPr>
          <w:rFonts w:hint="eastAsia" w:ascii="宋体" w:hAnsi="宋体"/>
          <w:color w:val="000000" w:themeColor="text1"/>
          <w:spacing w:val="0"/>
          <w:sz w:val="24"/>
          <w:szCs w:val="24"/>
          <w:highlight w:val="none"/>
          <w14:textFill>
            <w14:solidFill>
              <w14:schemeClr w14:val="tx1"/>
            </w14:solidFill>
          </w14:textFill>
        </w:rPr>
        <w:t>指定现场。</w:t>
      </w:r>
    </w:p>
    <w:p w14:paraId="6A80D915">
      <w:pPr>
        <w:pageBreakBefore w:val="0"/>
        <w:widowControl/>
        <w:wordWrap/>
        <w:overflowPunct/>
        <w:topLinePunct w:val="0"/>
        <w:bidi w:val="0"/>
        <w:adjustRightInd w:val="0"/>
        <w:snapToGrid w:val="0"/>
        <w:spacing w:line="440" w:lineRule="exact"/>
        <w:ind w:firstLine="480" w:firstLineChars="200"/>
        <w:jc w:val="left"/>
        <w:rPr>
          <w:rFonts w:ascii="宋体" w:hAnsi="宋体"/>
          <w:color w:val="000000" w:themeColor="text1"/>
          <w:spacing w:val="0"/>
          <w:sz w:val="24"/>
          <w:szCs w:val="24"/>
          <w:highlight w:val="none"/>
          <w14:textFill>
            <w14:solidFill>
              <w14:schemeClr w14:val="tx1"/>
            </w14:solidFill>
          </w14:textFill>
        </w:rPr>
      </w:pPr>
      <w:r>
        <w:rPr>
          <w:rFonts w:hint="eastAsia" w:ascii="宋体" w:hAnsi="宋体"/>
          <w:color w:val="000000" w:themeColor="text1"/>
          <w:spacing w:val="0"/>
          <w:sz w:val="24"/>
          <w:szCs w:val="24"/>
          <w:highlight w:val="none"/>
          <w:lang w:eastAsia="zh-CN"/>
          <w14:textFill>
            <w14:solidFill>
              <w14:schemeClr w14:val="tx1"/>
            </w14:solidFill>
          </w14:textFill>
        </w:rPr>
        <w:t>7</w:t>
      </w:r>
      <w:r>
        <w:rPr>
          <w:rFonts w:hint="eastAsia" w:ascii="宋体" w:hAnsi="宋体"/>
          <w:color w:val="000000" w:themeColor="text1"/>
          <w:spacing w:val="0"/>
          <w:sz w:val="24"/>
          <w:szCs w:val="24"/>
          <w:highlight w:val="none"/>
          <w14:textFill>
            <w14:solidFill>
              <w14:schemeClr w14:val="tx1"/>
            </w14:solidFill>
          </w14:textFill>
        </w:rPr>
        <w:t>.2 除</w:t>
      </w:r>
      <w:r>
        <w:rPr>
          <w:rFonts w:hint="eastAsia" w:ascii="宋体" w:hAnsi="宋体"/>
          <w:b/>
          <w:color w:val="000000" w:themeColor="text1"/>
          <w:spacing w:val="0"/>
          <w:sz w:val="24"/>
          <w:szCs w:val="24"/>
          <w:highlight w:val="none"/>
          <w14:textFill>
            <w14:solidFill>
              <w14:schemeClr w14:val="tx1"/>
            </w14:solidFill>
          </w14:textFill>
        </w:rPr>
        <w:t>【政府采购合同专用条款】</w:t>
      </w:r>
      <w:r>
        <w:rPr>
          <w:rFonts w:hint="eastAsia" w:ascii="宋体" w:hAnsi="宋体"/>
          <w:bCs/>
          <w:color w:val="000000" w:themeColor="text1"/>
          <w:spacing w:val="0"/>
          <w:sz w:val="24"/>
          <w:szCs w:val="24"/>
          <w:highlight w:val="none"/>
          <w14:textFill>
            <w14:solidFill>
              <w14:schemeClr w14:val="tx1"/>
            </w14:solidFill>
          </w14:textFill>
        </w:rPr>
        <w:t>另有</w:t>
      </w:r>
      <w:r>
        <w:rPr>
          <w:rFonts w:hint="eastAsia" w:ascii="宋体" w:hAnsi="宋体"/>
          <w:bCs/>
          <w:color w:val="000000" w:themeColor="text1"/>
          <w:spacing w:val="0"/>
          <w:sz w:val="24"/>
          <w:szCs w:val="24"/>
          <w:highlight w:val="none"/>
          <w:lang w:eastAsia="zh-CN"/>
          <w14:textFill>
            <w14:solidFill>
              <w14:schemeClr w14:val="tx1"/>
            </w14:solidFill>
          </w14:textFill>
        </w:rPr>
        <w:t>约</w:t>
      </w:r>
      <w:r>
        <w:rPr>
          <w:rFonts w:hint="eastAsia" w:ascii="宋体" w:hAnsi="宋体"/>
          <w:bCs/>
          <w:color w:val="000000" w:themeColor="text1"/>
          <w:spacing w:val="0"/>
          <w:sz w:val="24"/>
          <w:szCs w:val="24"/>
          <w:highlight w:val="none"/>
          <w14:textFill>
            <w14:solidFill>
              <w14:schemeClr w14:val="tx1"/>
            </w14:solidFill>
          </w14:textFill>
        </w:rPr>
        <w:t>定</w:t>
      </w:r>
      <w:r>
        <w:rPr>
          <w:rFonts w:hint="eastAsia" w:ascii="宋体" w:hAnsi="宋体"/>
          <w:bCs/>
          <w:color w:val="000000" w:themeColor="text1"/>
          <w:spacing w:val="0"/>
          <w:sz w:val="24"/>
          <w:szCs w:val="24"/>
          <w:highlight w:val="none"/>
          <w:lang w:eastAsia="zh-CN"/>
          <w14:textFill>
            <w14:solidFill>
              <w14:schemeClr w14:val="tx1"/>
            </w14:solidFill>
          </w14:textFill>
        </w:rPr>
        <w:t>外</w:t>
      </w:r>
      <w:r>
        <w:rPr>
          <w:rFonts w:hint="eastAsia" w:ascii="宋体" w:hAnsi="宋体"/>
          <w:bCs/>
          <w:color w:val="000000" w:themeColor="text1"/>
          <w:spacing w:val="0"/>
          <w:sz w:val="24"/>
          <w:szCs w:val="24"/>
          <w:highlight w:val="none"/>
          <w14:textFill>
            <w14:solidFill>
              <w14:schemeClr w14:val="tx1"/>
            </w14:solidFill>
          </w14:textFill>
        </w:rPr>
        <w:t>，</w:t>
      </w:r>
      <w:r>
        <w:rPr>
          <w:rFonts w:hint="eastAsia" w:ascii="宋体" w:hAnsi="宋体"/>
          <w:color w:val="000000" w:themeColor="text1"/>
          <w:spacing w:val="0"/>
          <w:sz w:val="24"/>
          <w:szCs w:val="24"/>
          <w:highlight w:val="none"/>
          <w14:textFill>
            <w14:solidFill>
              <w14:schemeClr w14:val="tx1"/>
            </w14:solidFill>
          </w14:textFill>
        </w:rPr>
        <w:t>乙方负责办理将货物运抵本合同规定的交货地点</w:t>
      </w:r>
      <w:r>
        <w:rPr>
          <w:rFonts w:hint="eastAsia" w:ascii="宋体" w:hAnsi="宋体"/>
          <w:color w:val="000000" w:themeColor="text1"/>
          <w:spacing w:val="0"/>
          <w:sz w:val="24"/>
          <w:szCs w:val="24"/>
          <w:highlight w:val="none"/>
          <w:lang w:eastAsia="zh-CN"/>
          <w14:textFill>
            <w14:solidFill>
              <w14:schemeClr w14:val="tx1"/>
            </w14:solidFill>
          </w14:textFill>
        </w:rPr>
        <w:t>，并装卸、交付至甲方</w:t>
      </w:r>
      <w:r>
        <w:rPr>
          <w:rFonts w:hint="eastAsia" w:ascii="宋体" w:hAnsi="宋体"/>
          <w:color w:val="000000" w:themeColor="text1"/>
          <w:spacing w:val="0"/>
          <w:sz w:val="24"/>
          <w:szCs w:val="24"/>
          <w:highlight w:val="none"/>
          <w14:textFill>
            <w14:solidFill>
              <w14:schemeClr w14:val="tx1"/>
            </w14:solidFill>
          </w14:textFill>
        </w:rPr>
        <w:t>的一切运输事项，相关费用应</w:t>
      </w:r>
      <w:r>
        <w:rPr>
          <w:rFonts w:hint="eastAsia" w:ascii="宋体" w:hAnsi="宋体"/>
          <w:color w:val="000000" w:themeColor="text1"/>
          <w:spacing w:val="0"/>
          <w:sz w:val="24"/>
          <w:szCs w:val="24"/>
          <w:highlight w:val="none"/>
          <w:lang w:eastAsia="zh-CN"/>
          <w14:textFill>
            <w14:solidFill>
              <w14:schemeClr w14:val="tx1"/>
            </w14:solidFill>
          </w14:textFill>
        </w:rPr>
        <w:t>包含</w:t>
      </w:r>
      <w:r>
        <w:rPr>
          <w:rFonts w:hint="eastAsia" w:ascii="宋体" w:hAnsi="宋体"/>
          <w:color w:val="000000" w:themeColor="text1"/>
          <w:spacing w:val="0"/>
          <w:sz w:val="24"/>
          <w:szCs w:val="24"/>
          <w:highlight w:val="none"/>
          <w14:textFill>
            <w14:solidFill>
              <w14:schemeClr w14:val="tx1"/>
            </w14:solidFill>
          </w14:textFill>
        </w:rPr>
        <w:t>在合同</w:t>
      </w:r>
      <w:r>
        <w:rPr>
          <w:rFonts w:hint="eastAsia" w:ascii="宋体" w:hAnsi="宋体"/>
          <w:color w:val="000000" w:themeColor="text1"/>
          <w:spacing w:val="0"/>
          <w:sz w:val="24"/>
          <w:szCs w:val="24"/>
          <w:highlight w:val="none"/>
          <w:lang w:eastAsia="zh-CN"/>
          <w14:textFill>
            <w14:solidFill>
              <w14:schemeClr w14:val="tx1"/>
            </w14:solidFill>
          </w14:textFill>
        </w:rPr>
        <w:t>价款</w:t>
      </w:r>
      <w:r>
        <w:rPr>
          <w:rFonts w:hint="eastAsia" w:ascii="宋体" w:hAnsi="宋体"/>
          <w:color w:val="000000" w:themeColor="text1"/>
          <w:spacing w:val="0"/>
          <w:sz w:val="24"/>
          <w:szCs w:val="24"/>
          <w:highlight w:val="none"/>
          <w14:textFill>
            <w14:solidFill>
              <w14:schemeClr w14:val="tx1"/>
            </w14:solidFill>
          </w14:textFill>
        </w:rPr>
        <w:t>中。</w:t>
      </w:r>
    </w:p>
    <w:p w14:paraId="19FED381">
      <w:pPr>
        <w:pageBreakBefore w:val="0"/>
        <w:widowControl/>
        <w:wordWrap/>
        <w:overflowPunct/>
        <w:topLinePunct w:val="0"/>
        <w:bidi w:val="0"/>
        <w:adjustRightInd w:val="0"/>
        <w:snapToGrid w:val="0"/>
        <w:spacing w:line="440" w:lineRule="exact"/>
        <w:ind w:firstLine="480" w:firstLineChars="200"/>
        <w:jc w:val="left"/>
        <w:rPr>
          <w:rFonts w:ascii="宋体" w:hAnsi="宋体"/>
          <w:color w:val="000000" w:themeColor="text1"/>
          <w:spacing w:val="0"/>
          <w:sz w:val="24"/>
          <w:szCs w:val="24"/>
          <w:highlight w:val="none"/>
          <w14:textFill>
            <w14:solidFill>
              <w14:schemeClr w14:val="tx1"/>
            </w14:solidFill>
          </w14:textFill>
        </w:rPr>
      </w:pPr>
      <w:r>
        <w:rPr>
          <w:rFonts w:hint="eastAsia" w:ascii="宋体" w:hAnsi="宋体"/>
          <w:color w:val="000000" w:themeColor="text1"/>
          <w:spacing w:val="0"/>
          <w:sz w:val="24"/>
          <w:szCs w:val="24"/>
          <w:highlight w:val="none"/>
          <w:lang w:eastAsia="zh-CN"/>
          <w14:textFill>
            <w14:solidFill>
              <w14:schemeClr w14:val="tx1"/>
            </w14:solidFill>
          </w14:textFill>
        </w:rPr>
        <w:t>7</w:t>
      </w:r>
      <w:r>
        <w:rPr>
          <w:rFonts w:hint="eastAsia" w:ascii="宋体" w:hAnsi="宋体"/>
          <w:color w:val="000000" w:themeColor="text1"/>
          <w:spacing w:val="0"/>
          <w:sz w:val="24"/>
          <w:szCs w:val="24"/>
          <w:highlight w:val="none"/>
          <w14:textFill>
            <w14:solidFill>
              <w14:schemeClr w14:val="tx1"/>
            </w14:solidFill>
          </w14:textFill>
        </w:rPr>
        <w:t>.3 货物保险要求按</w:t>
      </w:r>
      <w:r>
        <w:rPr>
          <w:rFonts w:hint="eastAsia" w:ascii="宋体" w:hAnsi="宋体"/>
          <w:b/>
          <w:color w:val="000000" w:themeColor="text1"/>
          <w:spacing w:val="0"/>
          <w:sz w:val="24"/>
          <w:szCs w:val="24"/>
          <w:highlight w:val="none"/>
          <w14:textFill>
            <w14:solidFill>
              <w14:schemeClr w14:val="tx1"/>
            </w14:solidFill>
          </w14:textFill>
        </w:rPr>
        <w:t>【政府采购合同专用条款】</w:t>
      </w:r>
      <w:r>
        <w:rPr>
          <w:rFonts w:hint="eastAsia" w:ascii="宋体" w:hAnsi="宋体"/>
          <w:bCs/>
          <w:color w:val="000000" w:themeColor="text1"/>
          <w:spacing w:val="0"/>
          <w:sz w:val="24"/>
          <w:szCs w:val="24"/>
          <w:highlight w:val="none"/>
          <w14:textFill>
            <w14:solidFill>
              <w14:schemeClr w14:val="tx1"/>
            </w14:solidFill>
          </w14:textFill>
        </w:rPr>
        <w:t>规定执行</w:t>
      </w:r>
      <w:r>
        <w:rPr>
          <w:rFonts w:hint="eastAsia" w:ascii="宋体" w:hAnsi="宋体"/>
          <w:color w:val="000000" w:themeColor="text1"/>
          <w:spacing w:val="0"/>
          <w:sz w:val="24"/>
          <w:szCs w:val="24"/>
          <w:highlight w:val="none"/>
          <w14:textFill>
            <w14:solidFill>
              <w14:schemeClr w14:val="tx1"/>
            </w14:solidFill>
          </w14:textFill>
        </w:rPr>
        <w:t>。</w:t>
      </w:r>
    </w:p>
    <w:p w14:paraId="4199B8EB">
      <w:pPr>
        <w:pageBreakBefore w:val="0"/>
        <w:widowControl/>
        <w:wordWrap/>
        <w:overflowPunct/>
        <w:topLinePunct w:val="0"/>
        <w:autoSpaceDE w:val="0"/>
        <w:autoSpaceDN w:val="0"/>
        <w:bidi w:val="0"/>
        <w:adjustRightInd w:val="0"/>
        <w:snapToGrid w:val="0"/>
        <w:spacing w:line="440" w:lineRule="exact"/>
        <w:ind w:firstLine="480" w:firstLineChars="200"/>
        <w:jc w:val="left"/>
        <w:rPr>
          <w:rFonts w:hint="eastAsia" w:ascii="宋体" w:hAnsi="宋体"/>
          <w:color w:val="000000" w:themeColor="text1"/>
          <w:spacing w:val="0"/>
          <w:sz w:val="24"/>
          <w:szCs w:val="24"/>
          <w:highlight w:val="none"/>
          <w14:textFill>
            <w14:solidFill>
              <w14:schemeClr w14:val="tx1"/>
            </w14:solidFill>
          </w14:textFill>
        </w:rPr>
      </w:pPr>
      <w:r>
        <w:rPr>
          <w:rFonts w:hint="eastAsia" w:ascii="宋体" w:hAnsi="宋体"/>
          <w:color w:val="000000" w:themeColor="text1"/>
          <w:spacing w:val="0"/>
          <w:sz w:val="24"/>
          <w:szCs w:val="24"/>
          <w:highlight w:val="none"/>
          <w:lang w:eastAsia="zh-CN"/>
          <w14:textFill>
            <w14:solidFill>
              <w14:schemeClr w14:val="tx1"/>
            </w14:solidFill>
          </w14:textFill>
        </w:rPr>
        <w:t>7</w:t>
      </w:r>
      <w:r>
        <w:rPr>
          <w:rFonts w:hint="eastAsia" w:ascii="宋体" w:hAnsi="宋体"/>
          <w:color w:val="000000" w:themeColor="text1"/>
          <w:spacing w:val="0"/>
          <w:sz w:val="24"/>
          <w:szCs w:val="24"/>
          <w:highlight w:val="none"/>
          <w14:textFill>
            <w14:solidFill>
              <w14:schemeClr w14:val="tx1"/>
            </w14:solidFill>
          </w14:textFill>
        </w:rPr>
        <w:t xml:space="preserve">.4 </w:t>
      </w:r>
      <w:r>
        <w:rPr>
          <w:rFonts w:hint="eastAsia" w:ascii="宋体" w:hAnsi="宋体"/>
          <w:color w:val="000000" w:themeColor="text1"/>
          <w:spacing w:val="0"/>
          <w:sz w:val="24"/>
          <w:szCs w:val="24"/>
          <w:highlight w:val="none"/>
          <w:lang w:val="en-US" w:eastAsia="zh-CN"/>
          <w14:textFill>
            <w14:solidFill>
              <w14:schemeClr w14:val="tx1"/>
            </w14:solidFill>
          </w14:textFill>
        </w:rPr>
        <w:t>除采购活动</w:t>
      </w:r>
      <w:r>
        <w:rPr>
          <w:rFonts w:hint="eastAsia" w:ascii="宋体" w:hAnsi="宋体"/>
          <w:color w:val="000000" w:themeColor="text1"/>
          <w:spacing w:val="0"/>
          <w:sz w:val="24"/>
          <w:szCs w:val="24"/>
          <w:highlight w:val="none"/>
          <w14:textFill>
            <w14:solidFill>
              <w14:schemeClr w14:val="tx1"/>
            </w14:solidFill>
          </w14:textFill>
        </w:rPr>
        <w:t>对商品包装</w:t>
      </w:r>
      <w:r>
        <w:rPr>
          <w:rFonts w:hint="eastAsia" w:ascii="宋体" w:hAnsi="宋体"/>
          <w:color w:val="000000" w:themeColor="text1"/>
          <w:spacing w:val="0"/>
          <w:sz w:val="24"/>
          <w:szCs w:val="24"/>
          <w:highlight w:val="none"/>
          <w:lang w:eastAsia="zh-CN"/>
          <w14:textFill>
            <w14:solidFill>
              <w14:schemeClr w14:val="tx1"/>
            </w14:solidFill>
          </w14:textFill>
        </w:rPr>
        <w:t>、</w:t>
      </w:r>
      <w:r>
        <w:rPr>
          <w:rFonts w:hint="eastAsia" w:ascii="宋体" w:hAnsi="宋体"/>
          <w:color w:val="000000" w:themeColor="text1"/>
          <w:spacing w:val="0"/>
          <w:sz w:val="24"/>
          <w:szCs w:val="24"/>
          <w:highlight w:val="none"/>
          <w14:textFill>
            <w14:solidFill>
              <w14:schemeClr w14:val="tx1"/>
            </w14:solidFill>
          </w14:textFill>
        </w:rPr>
        <w:t>快递包装</w:t>
      </w:r>
      <w:r>
        <w:rPr>
          <w:rFonts w:hint="eastAsia" w:ascii="宋体" w:hAnsi="宋体"/>
          <w:color w:val="000000" w:themeColor="text1"/>
          <w:spacing w:val="0"/>
          <w:sz w:val="24"/>
          <w:szCs w:val="24"/>
          <w:highlight w:val="none"/>
          <w:lang w:val="en-US" w:eastAsia="zh-CN"/>
          <w14:textFill>
            <w14:solidFill>
              <w14:schemeClr w14:val="tx1"/>
            </w14:solidFill>
          </w14:textFill>
        </w:rPr>
        <w:t>达成具体约定外</w:t>
      </w:r>
      <w:r>
        <w:rPr>
          <w:rFonts w:hint="eastAsia" w:ascii="宋体" w:hAnsi="宋体"/>
          <w:color w:val="000000" w:themeColor="text1"/>
          <w:spacing w:val="0"/>
          <w:sz w:val="24"/>
          <w:szCs w:val="24"/>
          <w:highlight w:val="none"/>
          <w14:textFill>
            <w14:solidFill>
              <w14:schemeClr w14:val="tx1"/>
            </w14:solidFill>
          </w14:textFill>
        </w:rPr>
        <w:t>，乙方提供产品及相关快递服务</w:t>
      </w:r>
      <w:r>
        <w:rPr>
          <w:rFonts w:hint="eastAsia" w:ascii="宋体" w:hAnsi="宋体"/>
          <w:color w:val="000000" w:themeColor="text1"/>
          <w:spacing w:val="0"/>
          <w:sz w:val="24"/>
          <w:szCs w:val="24"/>
          <w:highlight w:val="none"/>
          <w:lang w:val="en-US" w:eastAsia="zh-CN"/>
          <w14:textFill>
            <w14:solidFill>
              <w14:schemeClr w14:val="tx1"/>
            </w14:solidFill>
          </w14:textFill>
        </w:rPr>
        <w:t>涉及到</w:t>
      </w:r>
      <w:r>
        <w:rPr>
          <w:rFonts w:hint="eastAsia" w:ascii="宋体" w:hAnsi="宋体"/>
          <w:color w:val="000000" w:themeColor="text1"/>
          <w:spacing w:val="0"/>
          <w:sz w:val="24"/>
          <w:szCs w:val="24"/>
          <w:highlight w:val="none"/>
          <w14:textFill>
            <w14:solidFill>
              <w14:schemeClr w14:val="tx1"/>
            </w14:solidFill>
          </w14:textFill>
        </w:rPr>
        <w:t>具体包装要求</w:t>
      </w:r>
      <w:r>
        <w:rPr>
          <w:rFonts w:hint="eastAsia" w:ascii="宋体" w:hAnsi="宋体"/>
          <w:color w:val="000000" w:themeColor="text1"/>
          <w:spacing w:val="0"/>
          <w:sz w:val="24"/>
          <w:szCs w:val="24"/>
          <w:highlight w:val="none"/>
          <w:lang w:val="en-US" w:eastAsia="zh-CN"/>
          <w14:textFill>
            <w14:solidFill>
              <w14:schemeClr w14:val="tx1"/>
            </w14:solidFill>
          </w14:textFill>
        </w:rPr>
        <w:t>的，</w:t>
      </w:r>
      <w:r>
        <w:rPr>
          <w:rFonts w:hint="eastAsia" w:ascii="宋体" w:hAnsi="宋体"/>
          <w:color w:val="000000" w:themeColor="text1"/>
          <w:spacing w:val="0"/>
          <w:sz w:val="24"/>
          <w:szCs w:val="24"/>
          <w:highlight w:val="none"/>
          <w14:textFill>
            <w14:solidFill>
              <w14:schemeClr w14:val="tx1"/>
            </w14:solidFill>
          </w14:textFill>
        </w:rPr>
        <w:t>应</w:t>
      </w:r>
      <w:r>
        <w:rPr>
          <w:rFonts w:hint="eastAsia" w:ascii="宋体" w:hAnsi="宋体"/>
          <w:color w:val="000000" w:themeColor="text1"/>
          <w:spacing w:val="0"/>
          <w:sz w:val="24"/>
          <w:szCs w:val="24"/>
          <w:highlight w:val="none"/>
          <w:lang w:val="en-US" w:eastAsia="zh-CN"/>
          <w14:textFill>
            <w14:solidFill>
              <w14:schemeClr w14:val="tx1"/>
            </w14:solidFill>
          </w14:textFill>
        </w:rPr>
        <w:t>不低于</w:t>
      </w:r>
      <w:r>
        <w:rPr>
          <w:rFonts w:hint="eastAsia" w:ascii="宋体" w:hAnsi="宋体"/>
          <w:color w:val="000000" w:themeColor="text1"/>
          <w:spacing w:val="0"/>
          <w:sz w:val="24"/>
          <w:szCs w:val="24"/>
          <w:highlight w:val="none"/>
          <w14:textFill>
            <w14:solidFill>
              <w14:schemeClr w14:val="tx1"/>
            </w14:solidFill>
          </w14:textFill>
        </w:rPr>
        <w:t>《商品包装政府采购需求标准（试行）</w:t>
      </w:r>
      <w:r>
        <w:rPr>
          <w:rFonts w:hint="eastAsia" w:ascii="宋体" w:hAnsi="宋体"/>
          <w:color w:val="000000" w:themeColor="text1"/>
          <w:spacing w:val="0"/>
          <w:sz w:val="24"/>
          <w:szCs w:val="24"/>
          <w:highlight w:val="none"/>
          <w:lang w:eastAsia="zh-CN"/>
          <w14:textFill>
            <w14:solidFill>
              <w14:schemeClr w14:val="tx1"/>
            </w14:solidFill>
          </w14:textFill>
        </w:rPr>
        <w:t>》《</w:t>
      </w:r>
      <w:r>
        <w:rPr>
          <w:rFonts w:hint="eastAsia" w:ascii="宋体" w:hAnsi="宋体"/>
          <w:color w:val="000000" w:themeColor="text1"/>
          <w:spacing w:val="0"/>
          <w:sz w:val="24"/>
          <w:szCs w:val="24"/>
          <w:highlight w:val="none"/>
          <w14:textFill>
            <w14:solidFill>
              <w14:schemeClr w14:val="tx1"/>
            </w14:solidFill>
          </w14:textFill>
        </w:rPr>
        <w:t>快递包装政府采购需求标准（试行）》</w:t>
      </w:r>
      <w:r>
        <w:rPr>
          <w:rFonts w:hint="eastAsia" w:ascii="宋体" w:hAnsi="宋体"/>
          <w:color w:val="000000" w:themeColor="text1"/>
          <w:spacing w:val="0"/>
          <w:sz w:val="24"/>
          <w:szCs w:val="24"/>
          <w:highlight w:val="none"/>
          <w:lang w:val="en-US" w:eastAsia="zh-CN"/>
          <w14:textFill>
            <w14:solidFill>
              <w14:schemeClr w14:val="tx1"/>
            </w14:solidFill>
          </w14:textFill>
        </w:rPr>
        <w:t>标准</w:t>
      </w:r>
      <w:r>
        <w:rPr>
          <w:rFonts w:hint="eastAsia" w:ascii="宋体" w:hAnsi="宋体"/>
          <w:color w:val="000000" w:themeColor="text1"/>
          <w:spacing w:val="0"/>
          <w:sz w:val="24"/>
          <w:szCs w:val="24"/>
          <w:highlight w:val="none"/>
          <w14:textFill>
            <w14:solidFill>
              <w14:schemeClr w14:val="tx1"/>
            </w14:solidFill>
          </w14:textFill>
        </w:rPr>
        <w:t>，并作为履约验收的内容，必要时甲方可以要求乙方在履约验收环节出具检测报告。</w:t>
      </w:r>
    </w:p>
    <w:p w14:paraId="19D3A230">
      <w:pPr>
        <w:pageBreakBefore w:val="0"/>
        <w:widowControl/>
        <w:wordWrap/>
        <w:overflowPunct/>
        <w:topLinePunct w:val="0"/>
        <w:autoSpaceDE w:val="0"/>
        <w:autoSpaceDN w:val="0"/>
        <w:bidi w:val="0"/>
        <w:adjustRightInd w:val="0"/>
        <w:snapToGrid w:val="0"/>
        <w:spacing w:line="440" w:lineRule="exact"/>
        <w:ind w:firstLine="480" w:firstLineChars="200"/>
        <w:jc w:val="left"/>
        <w:rPr>
          <w:rFonts w:hint="eastAsia" w:ascii="宋体" w:hAnsi="宋体"/>
          <w:color w:val="000000" w:themeColor="text1"/>
          <w:spacing w:val="0"/>
          <w:sz w:val="24"/>
          <w:szCs w:val="24"/>
          <w:highlight w:val="none"/>
          <w14:textFill>
            <w14:solidFill>
              <w14:schemeClr w14:val="tx1"/>
            </w14:solidFill>
          </w14:textFill>
        </w:rPr>
      </w:pPr>
      <w:r>
        <w:rPr>
          <w:rFonts w:hint="eastAsia" w:ascii="宋体" w:hAnsi="宋体"/>
          <w:color w:val="000000" w:themeColor="text1"/>
          <w:spacing w:val="0"/>
          <w:sz w:val="24"/>
          <w:szCs w:val="24"/>
          <w:highlight w:val="none"/>
          <w:lang w:val="en-US" w:eastAsia="zh-CN"/>
          <w14:textFill>
            <w14:solidFill>
              <w14:schemeClr w14:val="tx1"/>
            </w14:solidFill>
          </w14:textFill>
        </w:rPr>
        <w:t xml:space="preserve">7.5 </w:t>
      </w:r>
      <w:r>
        <w:rPr>
          <w:rFonts w:hint="eastAsia" w:ascii="宋体" w:hAnsi="宋体" w:eastAsia="宋体" w:cs="宋体"/>
          <w:color w:val="000000"/>
          <w:spacing w:val="0"/>
          <w:sz w:val="24"/>
          <w:szCs w:val="24"/>
        </w:rPr>
        <w:t>乙方在运输到达之前</w:t>
      </w:r>
      <w:r>
        <w:rPr>
          <w:rFonts w:hint="eastAsia" w:ascii="宋体" w:hAnsi="宋体" w:cs="宋体"/>
          <w:color w:val="000000"/>
          <w:spacing w:val="0"/>
          <w:sz w:val="24"/>
          <w:szCs w:val="24"/>
          <w:lang w:eastAsia="zh-CN"/>
        </w:rPr>
        <w:t>应</w:t>
      </w:r>
      <w:r>
        <w:rPr>
          <w:rFonts w:hint="eastAsia" w:ascii="宋体" w:hAnsi="宋体" w:eastAsia="宋体" w:cs="宋体"/>
          <w:color w:val="000000"/>
          <w:spacing w:val="0"/>
          <w:sz w:val="24"/>
          <w:szCs w:val="24"/>
        </w:rPr>
        <w:t>提前通知</w:t>
      </w:r>
      <w:r>
        <w:rPr>
          <w:rFonts w:hint="eastAsia" w:ascii="宋体" w:hAnsi="宋体" w:cs="宋体"/>
          <w:color w:val="000000"/>
          <w:spacing w:val="0"/>
          <w:sz w:val="24"/>
          <w:szCs w:val="24"/>
          <w:lang w:eastAsia="zh-CN"/>
        </w:rPr>
        <w:t>甲方</w:t>
      </w:r>
      <w:r>
        <w:rPr>
          <w:rFonts w:hint="eastAsia" w:ascii="宋体" w:hAnsi="宋体" w:eastAsia="宋体" w:cs="宋体"/>
          <w:color w:val="000000"/>
          <w:spacing w:val="0"/>
          <w:sz w:val="24"/>
          <w:szCs w:val="24"/>
        </w:rPr>
        <w:t>，并提示货物运输装卸的注意事项</w:t>
      </w:r>
      <w:r>
        <w:rPr>
          <w:rFonts w:hint="eastAsia" w:ascii="宋体" w:hAnsi="宋体" w:cs="宋体"/>
          <w:color w:val="000000"/>
          <w:spacing w:val="0"/>
          <w:sz w:val="24"/>
          <w:szCs w:val="24"/>
          <w:lang w:eastAsia="zh-CN"/>
        </w:rPr>
        <w:t>，甲方配合乙方做好货物的接收工作。</w:t>
      </w:r>
    </w:p>
    <w:p w14:paraId="37735F0B">
      <w:pPr>
        <w:pStyle w:val="15"/>
        <w:pageBreakBefore w:val="0"/>
        <w:widowControl/>
        <w:wordWrap/>
        <w:overflowPunct/>
        <w:topLinePunct w:val="0"/>
        <w:bidi w:val="0"/>
        <w:adjustRightInd w:val="0"/>
        <w:spacing w:line="440" w:lineRule="exact"/>
        <w:rPr>
          <w:rFonts w:hint="default" w:eastAsia="华文楷体"/>
          <w:spacing w:val="0"/>
          <w:sz w:val="24"/>
          <w:szCs w:val="24"/>
          <w:lang w:val="en-US" w:eastAsia="zh-CN"/>
        </w:rPr>
      </w:pPr>
      <w:r>
        <w:rPr>
          <w:rFonts w:hint="eastAsia" w:ascii="宋体" w:hAnsi="宋体" w:eastAsia="宋体" w:cs="Times New Roman"/>
          <w:color w:val="000000" w:themeColor="text1"/>
          <w:spacing w:val="0"/>
          <w:kern w:val="2"/>
          <w:sz w:val="24"/>
          <w:szCs w:val="24"/>
          <w:highlight w:val="none"/>
          <w:lang w:val="en-US" w:eastAsia="zh-CN"/>
          <w14:textFill>
            <w14:solidFill>
              <w14:schemeClr w14:val="tx1"/>
            </w14:solidFill>
          </w14:textFill>
        </w:rPr>
        <w:t xml:space="preserve">7.6 </w:t>
      </w:r>
      <w:r>
        <w:rPr>
          <w:rFonts w:hint="eastAsia" w:ascii="宋体" w:hAnsi="宋体" w:eastAsia="宋体" w:cs="Times New Roman"/>
          <w:color w:val="000000"/>
          <w:spacing w:val="0"/>
          <w:kern w:val="2"/>
          <w:sz w:val="24"/>
          <w:szCs w:val="24"/>
          <w:highlight w:val="none"/>
        </w:rPr>
        <w:t>如因包装</w:t>
      </w:r>
      <w:r>
        <w:rPr>
          <w:rFonts w:hint="eastAsia" w:ascii="宋体" w:hAnsi="宋体" w:eastAsia="宋体" w:cs="Times New Roman"/>
          <w:color w:val="000000"/>
          <w:spacing w:val="0"/>
          <w:kern w:val="2"/>
          <w:sz w:val="24"/>
          <w:szCs w:val="24"/>
          <w:highlight w:val="none"/>
          <w:lang w:eastAsia="zh-CN"/>
        </w:rPr>
        <w:t>、运输</w:t>
      </w:r>
      <w:r>
        <w:rPr>
          <w:rFonts w:hint="eastAsia" w:ascii="宋体" w:hAnsi="宋体" w:eastAsia="宋体" w:cs="Times New Roman"/>
          <w:color w:val="000000"/>
          <w:spacing w:val="0"/>
          <w:kern w:val="2"/>
          <w:sz w:val="24"/>
          <w:szCs w:val="24"/>
          <w:highlight w:val="none"/>
        </w:rPr>
        <w:t>问题导致货物</w:t>
      </w:r>
      <w:r>
        <w:rPr>
          <w:rFonts w:hint="eastAsia" w:ascii="宋体" w:hAnsi="宋体" w:eastAsia="宋体" w:cs="Times New Roman"/>
          <w:color w:val="000000" w:themeColor="text1"/>
          <w:spacing w:val="0"/>
          <w:kern w:val="2"/>
          <w:sz w:val="24"/>
          <w:szCs w:val="24"/>
          <w:highlight w:val="none"/>
          <w:lang w:eastAsia="zh-CN"/>
          <w14:textFill>
            <w14:solidFill>
              <w14:schemeClr w14:val="tx1"/>
            </w14:solidFill>
          </w14:textFill>
        </w:rPr>
        <w:t>损毁、丢失</w:t>
      </w:r>
      <w:r>
        <w:rPr>
          <w:rFonts w:hint="eastAsia" w:ascii="宋体" w:hAnsi="宋体" w:eastAsia="宋体" w:cs="Times New Roman"/>
          <w:color w:val="000000"/>
          <w:spacing w:val="0"/>
          <w:kern w:val="2"/>
          <w:sz w:val="24"/>
          <w:szCs w:val="24"/>
          <w:highlight w:val="none"/>
        </w:rPr>
        <w:t>或者品质下降，</w:t>
      </w:r>
      <w:r>
        <w:rPr>
          <w:rFonts w:hint="eastAsia" w:ascii="宋体" w:hAnsi="宋体" w:eastAsia="宋体" w:cs="Times New Roman"/>
          <w:color w:val="000000"/>
          <w:spacing w:val="0"/>
          <w:kern w:val="2"/>
          <w:sz w:val="24"/>
          <w:szCs w:val="24"/>
          <w:highlight w:val="none"/>
          <w:lang w:eastAsia="zh-CN"/>
        </w:rPr>
        <w:t>甲方</w:t>
      </w:r>
      <w:r>
        <w:rPr>
          <w:rFonts w:hint="eastAsia" w:ascii="宋体" w:hAnsi="宋体" w:eastAsia="宋体" w:cs="Times New Roman"/>
          <w:color w:val="000000"/>
          <w:spacing w:val="0"/>
          <w:kern w:val="2"/>
          <w:sz w:val="24"/>
          <w:szCs w:val="24"/>
          <w:highlight w:val="none"/>
        </w:rPr>
        <w:t>有权要求降价、换货、拒收部分或整批货物，由此</w:t>
      </w:r>
      <w:r>
        <w:rPr>
          <w:rFonts w:hint="eastAsia" w:ascii="宋体" w:hAnsi="宋体" w:eastAsia="宋体" w:cs="Times New Roman"/>
          <w:color w:val="000000"/>
          <w:spacing w:val="0"/>
          <w:kern w:val="2"/>
          <w:sz w:val="24"/>
          <w:szCs w:val="24"/>
          <w:highlight w:val="none"/>
          <w:lang w:eastAsia="zh-CN"/>
        </w:rPr>
        <w:t>产生</w:t>
      </w:r>
      <w:r>
        <w:rPr>
          <w:rFonts w:hint="eastAsia" w:ascii="宋体" w:hAnsi="宋体" w:eastAsia="宋体" w:cs="Times New Roman"/>
          <w:color w:val="000000"/>
          <w:spacing w:val="0"/>
          <w:kern w:val="2"/>
          <w:sz w:val="24"/>
          <w:szCs w:val="24"/>
          <w:highlight w:val="none"/>
        </w:rPr>
        <w:t>的费用和损失，均由</w:t>
      </w:r>
      <w:r>
        <w:rPr>
          <w:rFonts w:hint="eastAsia" w:ascii="宋体" w:hAnsi="宋体" w:eastAsia="宋体" w:cs="Times New Roman"/>
          <w:color w:val="000000"/>
          <w:spacing w:val="0"/>
          <w:kern w:val="2"/>
          <w:sz w:val="24"/>
          <w:szCs w:val="24"/>
          <w:highlight w:val="none"/>
          <w:lang w:eastAsia="zh-CN"/>
        </w:rPr>
        <w:t>乙方</w:t>
      </w:r>
      <w:r>
        <w:rPr>
          <w:rFonts w:hint="eastAsia" w:ascii="宋体" w:hAnsi="宋体" w:eastAsia="宋体" w:cs="Times New Roman"/>
          <w:color w:val="000000"/>
          <w:spacing w:val="0"/>
          <w:kern w:val="2"/>
          <w:sz w:val="24"/>
          <w:szCs w:val="24"/>
          <w:highlight w:val="none"/>
        </w:rPr>
        <w:t>承担。</w:t>
      </w:r>
    </w:p>
    <w:p w14:paraId="5D7EB965">
      <w:pPr>
        <w:pageBreakBefore w:val="0"/>
        <w:widowControl/>
        <w:wordWrap/>
        <w:overflowPunct/>
        <w:topLinePunct w:val="0"/>
        <w:bidi w:val="0"/>
        <w:adjustRightInd w:val="0"/>
        <w:snapToGrid w:val="0"/>
        <w:spacing w:line="440" w:lineRule="exact"/>
        <w:jc w:val="left"/>
        <w:rPr>
          <w:rFonts w:ascii="宋体" w:hAnsi="宋体"/>
          <w:b/>
          <w:color w:val="auto"/>
          <w:spacing w:val="0"/>
          <w:sz w:val="24"/>
          <w:szCs w:val="24"/>
          <w:highlight w:val="none"/>
        </w:rPr>
      </w:pPr>
      <w:r>
        <w:rPr>
          <w:rFonts w:hint="eastAsia" w:ascii="宋体" w:hAnsi="宋体"/>
          <w:b/>
          <w:color w:val="000000" w:themeColor="text1"/>
          <w:spacing w:val="0"/>
          <w:sz w:val="24"/>
          <w:szCs w:val="24"/>
          <w:highlight w:val="none"/>
          <w:lang w:eastAsia="zh-CN"/>
          <w14:textFill>
            <w14:solidFill>
              <w14:schemeClr w14:val="tx1"/>
            </w14:solidFill>
          </w14:textFill>
        </w:rPr>
        <w:t>8</w:t>
      </w:r>
      <w:r>
        <w:rPr>
          <w:rFonts w:hint="eastAsia" w:ascii="宋体" w:hAnsi="宋体"/>
          <w:b/>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b/>
          <w:color w:val="auto"/>
          <w:spacing w:val="0"/>
          <w:sz w:val="24"/>
          <w:szCs w:val="24"/>
          <w:highlight w:val="none"/>
        </w:rPr>
        <w:t>质量标准和保证</w:t>
      </w:r>
    </w:p>
    <w:p w14:paraId="29BD742B">
      <w:pPr>
        <w:pStyle w:val="6"/>
        <w:pageBreakBefore w:val="0"/>
        <w:widowControl/>
        <w:wordWrap/>
        <w:overflowPunct/>
        <w:topLinePunct w:val="0"/>
        <w:bidi w:val="0"/>
        <w:adjustRightInd w:val="0"/>
        <w:snapToGrid w:val="0"/>
        <w:spacing w:line="440" w:lineRule="exact"/>
        <w:ind w:firstLine="480" w:firstLineChars="200"/>
        <w:jc w:val="left"/>
        <w:rPr>
          <w:rFonts w:hAnsi="宋体"/>
          <w:b/>
          <w:color w:val="auto"/>
          <w:spacing w:val="0"/>
          <w:sz w:val="24"/>
          <w:szCs w:val="24"/>
          <w:highlight w:val="none"/>
        </w:rPr>
      </w:pPr>
      <w:r>
        <w:rPr>
          <w:rFonts w:hint="eastAsia" w:hAnsi="宋体"/>
          <w:color w:val="auto"/>
          <w:spacing w:val="0"/>
          <w:sz w:val="24"/>
          <w:szCs w:val="24"/>
          <w:highlight w:val="none"/>
          <w:lang w:eastAsia="zh-CN"/>
        </w:rPr>
        <w:t>8</w:t>
      </w:r>
      <w:r>
        <w:rPr>
          <w:rFonts w:hint="eastAsia" w:hAnsi="宋体"/>
          <w:color w:val="auto"/>
          <w:spacing w:val="0"/>
          <w:sz w:val="24"/>
          <w:szCs w:val="24"/>
          <w:highlight w:val="none"/>
        </w:rPr>
        <w:t>.1 质量标准</w:t>
      </w:r>
    </w:p>
    <w:p w14:paraId="3FEBA910">
      <w:pPr>
        <w:pageBreakBefore w:val="0"/>
        <w:widowControl/>
        <w:wordWrap/>
        <w:overflowPunct/>
        <w:topLinePunct w:val="0"/>
        <w:autoSpaceDE w:val="0"/>
        <w:autoSpaceDN w:val="0"/>
        <w:bidi w:val="0"/>
        <w:adjustRightInd w:val="0"/>
        <w:snapToGrid w:val="0"/>
        <w:spacing w:line="440" w:lineRule="exact"/>
        <w:ind w:firstLine="480" w:firstLineChars="200"/>
        <w:jc w:val="left"/>
        <w:rPr>
          <w:rFonts w:hint="eastAsia" w:ascii="宋体" w:hAnsi="宋体"/>
          <w:color w:val="auto"/>
          <w:spacing w:val="0"/>
          <w:sz w:val="24"/>
          <w:szCs w:val="24"/>
          <w:highlight w:val="none"/>
        </w:rPr>
      </w:pPr>
      <w:r>
        <w:rPr>
          <w:rFonts w:hint="eastAsia" w:ascii="宋体" w:hAnsi="宋体"/>
          <w:color w:val="auto"/>
          <w:spacing w:val="0"/>
          <w:sz w:val="24"/>
          <w:szCs w:val="24"/>
          <w:highlight w:val="none"/>
        </w:rPr>
        <w:t>（1）本合同下</w:t>
      </w:r>
      <w:r>
        <w:rPr>
          <w:rFonts w:hint="eastAsia" w:ascii="宋体" w:hAnsi="宋体"/>
          <w:color w:val="auto"/>
          <w:spacing w:val="0"/>
          <w:sz w:val="24"/>
          <w:szCs w:val="24"/>
          <w:highlight w:val="none"/>
          <w:lang w:eastAsia="zh-CN"/>
        </w:rPr>
        <w:t>提供</w:t>
      </w:r>
      <w:r>
        <w:rPr>
          <w:rFonts w:hint="eastAsia" w:ascii="宋体" w:hAnsi="宋体"/>
          <w:color w:val="auto"/>
          <w:spacing w:val="0"/>
          <w:sz w:val="24"/>
          <w:szCs w:val="24"/>
          <w:highlight w:val="none"/>
        </w:rPr>
        <w:t>的货物应符合</w:t>
      </w:r>
      <w:r>
        <w:rPr>
          <w:rFonts w:hint="eastAsia" w:ascii="宋体" w:hAnsi="宋体"/>
          <w:color w:val="auto"/>
          <w:spacing w:val="0"/>
          <w:sz w:val="24"/>
          <w:szCs w:val="24"/>
          <w:highlight w:val="none"/>
          <w:lang w:eastAsia="zh-CN"/>
        </w:rPr>
        <w:t>合同</w:t>
      </w:r>
      <w:r>
        <w:rPr>
          <w:rFonts w:hint="eastAsia" w:ascii="宋体" w:hAnsi="宋体" w:cs="宋体"/>
          <w:color w:val="000000"/>
          <w:spacing w:val="0"/>
          <w:sz w:val="24"/>
          <w:szCs w:val="24"/>
          <w:lang w:eastAsia="zh-CN"/>
        </w:rPr>
        <w:t>约</w:t>
      </w:r>
      <w:r>
        <w:rPr>
          <w:rFonts w:hint="eastAsia" w:ascii="宋体" w:hAnsi="宋体" w:eastAsia="宋体" w:cs="宋体"/>
          <w:color w:val="000000"/>
          <w:spacing w:val="0"/>
          <w:sz w:val="24"/>
          <w:szCs w:val="24"/>
        </w:rPr>
        <w:t>定的</w:t>
      </w:r>
      <w:r>
        <w:rPr>
          <w:rFonts w:hint="eastAsia" w:ascii="宋体" w:hAnsi="宋体" w:eastAsia="宋体" w:cs="宋体"/>
          <w:spacing w:val="0"/>
          <w:sz w:val="24"/>
          <w:szCs w:val="24"/>
        </w:rPr>
        <w:t>品牌、规格型号、技术性能、配置、质量、数量等要求。</w:t>
      </w:r>
      <w:r>
        <w:rPr>
          <w:rFonts w:hint="eastAsia" w:ascii="宋体" w:hAnsi="宋体"/>
          <w:color w:val="auto"/>
          <w:spacing w:val="0"/>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pacing w:val="0"/>
          <w:sz w:val="24"/>
          <w:szCs w:val="24"/>
          <w:highlight w:val="none"/>
          <w:lang w:eastAsia="zh-CN"/>
        </w:rPr>
        <w:t>。</w:t>
      </w:r>
    </w:p>
    <w:p w14:paraId="76B4F459">
      <w:pPr>
        <w:pStyle w:val="6"/>
        <w:pageBreakBefore w:val="0"/>
        <w:widowControl/>
        <w:wordWrap/>
        <w:overflowPunct/>
        <w:topLinePunct w:val="0"/>
        <w:bidi w:val="0"/>
        <w:adjustRightInd w:val="0"/>
        <w:snapToGrid w:val="0"/>
        <w:spacing w:line="440" w:lineRule="exact"/>
        <w:ind w:firstLine="480" w:firstLineChars="200"/>
        <w:jc w:val="left"/>
        <w:rPr>
          <w:rFonts w:hAnsi="宋体"/>
          <w:color w:val="auto"/>
          <w:spacing w:val="0"/>
          <w:sz w:val="24"/>
          <w:szCs w:val="24"/>
          <w:highlight w:val="none"/>
        </w:rPr>
      </w:pPr>
      <w:r>
        <w:rPr>
          <w:rFonts w:hint="eastAsia" w:hAnsi="宋体"/>
          <w:color w:val="auto"/>
          <w:spacing w:val="0"/>
          <w:sz w:val="24"/>
          <w:szCs w:val="24"/>
          <w:highlight w:val="none"/>
        </w:rPr>
        <w:t>（2）采用中华人民共和国法定计量单位。</w:t>
      </w:r>
    </w:p>
    <w:p w14:paraId="298B79D2">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rPr>
        <w:t>（3）乙方所</w:t>
      </w:r>
      <w:r>
        <w:rPr>
          <w:rFonts w:hint="eastAsia" w:ascii="宋体" w:hAnsi="宋体"/>
          <w:color w:val="auto"/>
          <w:spacing w:val="0"/>
          <w:sz w:val="24"/>
          <w:szCs w:val="24"/>
          <w:highlight w:val="none"/>
          <w:lang w:eastAsia="zh-CN"/>
        </w:rPr>
        <w:t>提供</w:t>
      </w:r>
      <w:r>
        <w:rPr>
          <w:rFonts w:hint="eastAsia" w:ascii="宋体" w:hAnsi="宋体"/>
          <w:color w:val="auto"/>
          <w:spacing w:val="0"/>
          <w:sz w:val="24"/>
          <w:szCs w:val="24"/>
          <w:highlight w:val="none"/>
        </w:rPr>
        <w:t>的货物应符合国家有关安全、环保、卫生</w:t>
      </w:r>
      <w:r>
        <w:rPr>
          <w:rFonts w:hint="eastAsia" w:ascii="宋体" w:hAnsi="宋体"/>
          <w:color w:val="auto"/>
          <w:spacing w:val="0"/>
          <w:sz w:val="24"/>
          <w:szCs w:val="24"/>
          <w:highlight w:val="none"/>
          <w:lang w:eastAsia="zh-CN"/>
        </w:rPr>
        <w:t>的</w:t>
      </w:r>
      <w:r>
        <w:rPr>
          <w:rFonts w:hint="eastAsia" w:ascii="宋体" w:hAnsi="宋体"/>
          <w:color w:val="auto"/>
          <w:spacing w:val="0"/>
          <w:sz w:val="24"/>
          <w:szCs w:val="24"/>
          <w:highlight w:val="none"/>
        </w:rPr>
        <w:t>规定。</w:t>
      </w:r>
    </w:p>
    <w:p w14:paraId="00A09484">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rPr>
        <w:t>（4）乙方应向甲方提交所</w:t>
      </w:r>
      <w:r>
        <w:rPr>
          <w:rFonts w:hint="eastAsia" w:ascii="宋体" w:hAnsi="宋体"/>
          <w:color w:val="auto"/>
          <w:spacing w:val="0"/>
          <w:sz w:val="24"/>
          <w:szCs w:val="24"/>
          <w:highlight w:val="none"/>
          <w:lang w:eastAsia="zh-CN"/>
        </w:rPr>
        <w:t>提供</w:t>
      </w:r>
      <w:r>
        <w:rPr>
          <w:rFonts w:hint="eastAsia" w:ascii="宋体" w:hAnsi="宋体"/>
          <w:color w:val="auto"/>
          <w:spacing w:val="0"/>
          <w:sz w:val="24"/>
          <w:szCs w:val="24"/>
          <w:highlight w:val="none"/>
        </w:rPr>
        <w:t>货物的技术文件，包括相应的中文技术文件，如：产品目录、图纸、操作手册、使用说明、维护手册或服务指南</w:t>
      </w:r>
      <w:r>
        <w:rPr>
          <w:rFonts w:hint="eastAsia" w:ascii="宋体" w:hAnsi="宋体"/>
          <w:color w:val="auto"/>
          <w:spacing w:val="0"/>
          <w:sz w:val="24"/>
          <w:szCs w:val="24"/>
          <w:highlight w:val="none"/>
          <w:lang w:eastAsia="zh-CN"/>
        </w:rPr>
        <w:t>等</w:t>
      </w:r>
      <w:r>
        <w:rPr>
          <w:rFonts w:hint="eastAsia" w:ascii="宋体" w:hAnsi="宋体"/>
          <w:color w:val="auto"/>
          <w:spacing w:val="0"/>
          <w:sz w:val="24"/>
          <w:szCs w:val="24"/>
          <w:highlight w:val="none"/>
        </w:rPr>
        <w:t>。</w:t>
      </w:r>
      <w:r>
        <w:rPr>
          <w:rFonts w:hint="eastAsia" w:ascii="宋体" w:hAnsi="宋体"/>
          <w:color w:val="auto"/>
          <w:spacing w:val="0"/>
          <w:sz w:val="24"/>
          <w:szCs w:val="24"/>
          <w:highlight w:val="none"/>
          <w:lang w:eastAsia="zh-CN"/>
        </w:rPr>
        <w:t>上述</w:t>
      </w:r>
      <w:r>
        <w:rPr>
          <w:rFonts w:hint="eastAsia" w:ascii="宋体" w:hAnsi="宋体"/>
          <w:color w:val="auto"/>
          <w:spacing w:val="0"/>
          <w:sz w:val="24"/>
          <w:szCs w:val="24"/>
          <w:highlight w:val="none"/>
        </w:rPr>
        <w:t>文件应包装好随货物一同发运。</w:t>
      </w:r>
    </w:p>
    <w:p w14:paraId="03866339">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lang w:eastAsia="zh-CN"/>
        </w:rPr>
        <w:t>8</w:t>
      </w:r>
      <w:r>
        <w:rPr>
          <w:rFonts w:hint="eastAsia" w:ascii="宋体" w:hAnsi="宋体"/>
          <w:color w:val="auto"/>
          <w:spacing w:val="0"/>
          <w:sz w:val="24"/>
          <w:szCs w:val="24"/>
          <w:highlight w:val="none"/>
        </w:rPr>
        <w:t>.2 保证</w:t>
      </w:r>
    </w:p>
    <w:p w14:paraId="0A48100B">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rPr>
        <w:t>（1）乙方应保证</w:t>
      </w:r>
      <w:r>
        <w:rPr>
          <w:rFonts w:hint="eastAsia" w:ascii="宋体" w:hAnsi="宋体"/>
          <w:color w:val="auto"/>
          <w:spacing w:val="0"/>
          <w:sz w:val="24"/>
          <w:szCs w:val="24"/>
          <w:highlight w:val="none"/>
          <w:lang w:eastAsia="zh-CN"/>
        </w:rPr>
        <w:t>提供的货物</w:t>
      </w:r>
      <w:r>
        <w:rPr>
          <w:rFonts w:hint="eastAsia" w:ascii="宋体" w:hAnsi="宋体"/>
          <w:color w:val="auto"/>
          <w:spacing w:val="0"/>
          <w:sz w:val="24"/>
          <w:szCs w:val="24"/>
          <w:highlight w:val="none"/>
        </w:rPr>
        <w:t>完全符合合同规定的质量、规格和性能要求。乙方应保证货物在正确安装、正常使用和保养条件下，</w:t>
      </w:r>
      <w:r>
        <w:rPr>
          <w:rFonts w:hint="eastAsia" w:ascii="宋体" w:hAnsi="宋体" w:eastAsia="宋体" w:cs="宋体"/>
          <w:spacing w:val="0"/>
          <w:sz w:val="24"/>
          <w:szCs w:val="24"/>
        </w:rPr>
        <w:t>在其使用寿命期内具</w:t>
      </w:r>
      <w:r>
        <w:rPr>
          <w:rFonts w:hint="eastAsia" w:ascii="宋体" w:hAnsi="宋体" w:cs="宋体"/>
          <w:spacing w:val="0"/>
          <w:sz w:val="24"/>
          <w:szCs w:val="24"/>
          <w:lang w:eastAsia="zh-CN"/>
        </w:rPr>
        <w:t>备合同约定</w:t>
      </w:r>
      <w:r>
        <w:rPr>
          <w:rFonts w:hint="eastAsia" w:ascii="宋体" w:hAnsi="宋体" w:eastAsia="宋体" w:cs="宋体"/>
          <w:spacing w:val="0"/>
          <w:sz w:val="24"/>
          <w:szCs w:val="24"/>
        </w:rPr>
        <w:t>的性能</w:t>
      </w:r>
      <w:r>
        <w:rPr>
          <w:rFonts w:hint="eastAsia" w:ascii="宋体" w:hAnsi="宋体"/>
          <w:color w:val="auto"/>
          <w:spacing w:val="0"/>
          <w:sz w:val="24"/>
          <w:szCs w:val="24"/>
          <w:highlight w:val="none"/>
        </w:rPr>
        <w:t>。</w:t>
      </w:r>
      <w:r>
        <w:rPr>
          <w:rFonts w:hint="eastAsia" w:ascii="宋体" w:hAnsi="宋体"/>
          <w:color w:val="auto"/>
          <w:spacing w:val="0"/>
          <w:sz w:val="24"/>
          <w:szCs w:val="24"/>
          <w:highlight w:val="none"/>
          <w:lang w:eastAsia="zh-CN"/>
        </w:rPr>
        <w:t>存在</w:t>
      </w:r>
      <w:r>
        <w:rPr>
          <w:rFonts w:hint="eastAsia" w:ascii="宋体" w:hAnsi="宋体"/>
          <w:color w:val="auto"/>
          <w:spacing w:val="0"/>
          <w:sz w:val="24"/>
          <w:szCs w:val="24"/>
          <w:highlight w:val="none"/>
        </w:rPr>
        <w:t>质量保证期的，货物最终交付验收</w:t>
      </w:r>
      <w:r>
        <w:rPr>
          <w:rFonts w:hint="eastAsia" w:ascii="宋体" w:hAnsi="宋体"/>
          <w:color w:val="auto"/>
          <w:spacing w:val="0"/>
          <w:sz w:val="24"/>
          <w:szCs w:val="24"/>
          <w:highlight w:val="none"/>
          <w:lang w:eastAsia="zh-CN"/>
        </w:rPr>
        <w:t>合格</w:t>
      </w:r>
      <w:r>
        <w:rPr>
          <w:rFonts w:hint="eastAsia" w:ascii="宋体" w:hAnsi="宋体"/>
          <w:color w:val="auto"/>
          <w:spacing w:val="0"/>
          <w:sz w:val="24"/>
          <w:szCs w:val="24"/>
          <w:highlight w:val="none"/>
        </w:rPr>
        <w:t>后</w:t>
      </w:r>
      <w:r>
        <w:rPr>
          <w:rFonts w:hint="eastAsia" w:ascii="宋体" w:hAnsi="宋体"/>
          <w:color w:val="auto"/>
          <w:spacing w:val="0"/>
          <w:sz w:val="24"/>
          <w:szCs w:val="24"/>
          <w:highlight w:val="none"/>
          <w:lang w:eastAsia="zh-CN"/>
        </w:rPr>
        <w:t>在</w:t>
      </w:r>
      <w:r>
        <w:rPr>
          <w:rFonts w:hint="eastAsia" w:ascii="宋体" w:hAnsi="宋体"/>
          <w:b/>
          <w:color w:val="auto"/>
          <w:spacing w:val="0"/>
          <w:sz w:val="24"/>
          <w:szCs w:val="24"/>
          <w:highlight w:val="none"/>
        </w:rPr>
        <w:t>【政府采购合同专用条款】</w:t>
      </w:r>
      <w:r>
        <w:rPr>
          <w:rFonts w:hint="eastAsia" w:ascii="宋体" w:hAnsi="宋体"/>
          <w:color w:val="auto"/>
          <w:spacing w:val="0"/>
          <w:sz w:val="24"/>
          <w:szCs w:val="24"/>
          <w:highlight w:val="none"/>
        </w:rPr>
        <w:t>规定或乙方</w:t>
      </w:r>
      <w:r>
        <w:rPr>
          <w:rFonts w:hint="eastAsia" w:ascii="宋体" w:hAnsi="宋体"/>
          <w:color w:val="auto"/>
          <w:spacing w:val="0"/>
          <w:sz w:val="24"/>
          <w:szCs w:val="24"/>
          <w:highlight w:val="none"/>
          <w:lang w:eastAsia="zh-CN"/>
        </w:rPr>
        <w:t>书面</w:t>
      </w:r>
      <w:r>
        <w:rPr>
          <w:rFonts w:hint="eastAsia" w:ascii="宋体" w:hAnsi="宋体"/>
          <w:color w:val="auto"/>
          <w:spacing w:val="0"/>
          <w:sz w:val="24"/>
          <w:szCs w:val="24"/>
          <w:highlight w:val="none"/>
        </w:rPr>
        <w:t>承诺（两者以较长的为准）的质量保证期内，本保证保持有效。</w:t>
      </w:r>
    </w:p>
    <w:p w14:paraId="38F2C2FF">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rPr>
        <w:t>（2）在质量保证期内所发现的缺陷，甲方应尽快以书面形式通知乙方。</w:t>
      </w:r>
    </w:p>
    <w:p w14:paraId="76E09FA5">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rPr>
        <w:t>（3）乙方收到通知后</w:t>
      </w:r>
      <w:r>
        <w:rPr>
          <w:rFonts w:hint="eastAsia" w:ascii="宋体" w:hAnsi="宋体"/>
          <w:color w:val="auto"/>
          <w:spacing w:val="0"/>
          <w:sz w:val="24"/>
          <w:szCs w:val="24"/>
          <w:highlight w:val="none"/>
          <w:lang w:eastAsia="zh-CN"/>
        </w:rPr>
        <w:t>，</w:t>
      </w:r>
      <w:r>
        <w:rPr>
          <w:rFonts w:hint="eastAsia" w:ascii="宋体" w:hAnsi="宋体"/>
          <w:color w:val="auto"/>
          <w:spacing w:val="0"/>
          <w:sz w:val="24"/>
          <w:szCs w:val="24"/>
          <w:highlight w:val="none"/>
        </w:rPr>
        <w:t>应在</w:t>
      </w:r>
      <w:r>
        <w:rPr>
          <w:rFonts w:hint="eastAsia" w:ascii="宋体" w:hAnsi="宋体"/>
          <w:b/>
          <w:color w:val="auto"/>
          <w:spacing w:val="0"/>
          <w:sz w:val="24"/>
          <w:szCs w:val="24"/>
          <w:highlight w:val="none"/>
        </w:rPr>
        <w:t>【政府采购合同专用条款】</w:t>
      </w:r>
      <w:r>
        <w:rPr>
          <w:rFonts w:hint="eastAsia" w:ascii="宋体" w:hAnsi="宋体"/>
          <w:color w:val="auto"/>
          <w:spacing w:val="0"/>
          <w:sz w:val="24"/>
          <w:szCs w:val="24"/>
          <w:highlight w:val="none"/>
        </w:rPr>
        <w:t>规定的响应时间内以合理的速度免费维修或更换有缺陷的货物或部件。</w:t>
      </w:r>
    </w:p>
    <w:p w14:paraId="52EF9B64">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pacing w:val="0"/>
          <w:sz w:val="24"/>
          <w:szCs w:val="24"/>
          <w:highlight w:val="none"/>
          <w:lang w:val="en-US" w:eastAsia="zh-CN"/>
          <w14:textFill>
            <w14:solidFill>
              <w14:schemeClr w14:val="tx1"/>
            </w14:solidFill>
          </w14:textFill>
        </w:rPr>
        <w:t>5</w:t>
      </w:r>
      <w:r>
        <w:rPr>
          <w:rFonts w:hint="eastAsia" w:ascii="宋体" w:hAnsi="宋体"/>
          <w:color w:val="auto"/>
          <w:spacing w:val="0"/>
          <w:sz w:val="24"/>
          <w:szCs w:val="24"/>
          <w:highlight w:val="none"/>
        </w:rPr>
        <w:t>.1条规定以书面形式</w:t>
      </w:r>
      <w:r>
        <w:rPr>
          <w:rFonts w:hint="eastAsia" w:ascii="宋体" w:hAnsi="宋体"/>
          <w:color w:val="000000" w:themeColor="text1"/>
          <w:spacing w:val="0"/>
          <w:sz w:val="24"/>
          <w:szCs w:val="24"/>
          <w:highlight w:val="none"/>
          <w:lang w:eastAsia="zh-CN"/>
          <w14:textFill>
            <w14:solidFill>
              <w14:schemeClr w14:val="tx1"/>
            </w14:solidFill>
          </w14:textFill>
        </w:rPr>
        <w:t>追究</w:t>
      </w:r>
      <w:r>
        <w:rPr>
          <w:rFonts w:hint="eastAsia" w:ascii="宋体" w:hAnsi="宋体"/>
          <w:color w:val="auto"/>
          <w:spacing w:val="0"/>
          <w:sz w:val="24"/>
          <w:szCs w:val="24"/>
          <w:highlight w:val="none"/>
        </w:rPr>
        <w:t>乙方</w:t>
      </w:r>
      <w:r>
        <w:rPr>
          <w:rFonts w:hint="eastAsia" w:ascii="宋体" w:hAnsi="宋体"/>
          <w:color w:val="000000" w:themeColor="text1"/>
          <w:spacing w:val="0"/>
          <w:sz w:val="24"/>
          <w:szCs w:val="24"/>
          <w:highlight w:val="none"/>
          <w:lang w:eastAsia="zh-CN"/>
          <w14:textFill>
            <w14:solidFill>
              <w14:schemeClr w14:val="tx1"/>
            </w14:solidFill>
          </w14:textFill>
        </w:rPr>
        <w:t>的违约责任</w:t>
      </w:r>
      <w:r>
        <w:rPr>
          <w:rFonts w:hint="eastAsia" w:ascii="宋体" w:hAnsi="宋体"/>
          <w:color w:val="auto"/>
          <w:spacing w:val="0"/>
          <w:sz w:val="24"/>
          <w:szCs w:val="24"/>
          <w:highlight w:val="none"/>
        </w:rPr>
        <w:t>。</w:t>
      </w:r>
    </w:p>
    <w:p w14:paraId="548BB22F">
      <w:pPr>
        <w:pageBreakBefore w:val="0"/>
        <w:widowControl/>
        <w:wordWrap/>
        <w:overflowPunct/>
        <w:topLinePunct w:val="0"/>
        <w:bidi w:val="0"/>
        <w:adjustRightInd w:val="0"/>
        <w:snapToGrid w:val="0"/>
        <w:spacing w:line="440" w:lineRule="exact"/>
        <w:ind w:firstLine="480" w:firstLineChars="200"/>
        <w:jc w:val="left"/>
        <w:rPr>
          <w:color w:val="auto"/>
          <w:spacing w:val="0"/>
          <w:sz w:val="24"/>
          <w:szCs w:val="24"/>
          <w:highlight w:val="none"/>
        </w:rPr>
      </w:pPr>
      <w:r>
        <w:rPr>
          <w:rFonts w:hint="eastAsia" w:ascii="宋体" w:hAnsi="宋体"/>
          <w:color w:val="auto"/>
          <w:spacing w:val="0"/>
          <w:sz w:val="24"/>
          <w:szCs w:val="24"/>
          <w:highlight w:val="none"/>
        </w:rPr>
        <w:t>（5）乙方在约定的时间内未能弥补缺陷，甲方可采取必要的补救措施，但其风险和费用将由乙方承担，甲方根据合同</w:t>
      </w:r>
      <w:r>
        <w:rPr>
          <w:rFonts w:hint="eastAsia" w:ascii="宋体" w:hAnsi="宋体"/>
          <w:color w:val="auto"/>
          <w:spacing w:val="0"/>
          <w:sz w:val="24"/>
          <w:szCs w:val="24"/>
          <w:highlight w:val="none"/>
          <w:lang w:eastAsia="zh-CN"/>
        </w:rPr>
        <w:t>约定</w:t>
      </w:r>
      <w:r>
        <w:rPr>
          <w:rFonts w:hint="eastAsia" w:ascii="宋体" w:hAnsi="宋体"/>
          <w:color w:val="auto"/>
          <w:spacing w:val="0"/>
          <w:sz w:val="24"/>
          <w:szCs w:val="24"/>
          <w:highlight w:val="none"/>
        </w:rPr>
        <w:t>对乙方行使的其他权利不受影响。</w:t>
      </w:r>
    </w:p>
    <w:p w14:paraId="0FA82928">
      <w:pPr>
        <w:pageBreakBefore w:val="0"/>
        <w:widowControl/>
        <w:wordWrap/>
        <w:overflowPunct/>
        <w:topLinePunct w:val="0"/>
        <w:bidi w:val="0"/>
        <w:adjustRightInd w:val="0"/>
        <w:snapToGrid w:val="0"/>
        <w:spacing w:line="440" w:lineRule="exact"/>
        <w:jc w:val="left"/>
        <w:rPr>
          <w:rFonts w:ascii="宋体" w:hAnsi="宋体"/>
          <w:b/>
          <w:bCs/>
          <w:color w:val="auto"/>
          <w:spacing w:val="0"/>
          <w:sz w:val="24"/>
          <w:szCs w:val="24"/>
          <w:highlight w:val="none"/>
        </w:rPr>
      </w:pPr>
      <w:r>
        <w:rPr>
          <w:rFonts w:hint="eastAsia" w:ascii="宋体" w:hAnsi="宋体"/>
          <w:b/>
          <w:bCs/>
          <w:color w:val="000000" w:themeColor="text1"/>
          <w:spacing w:val="0"/>
          <w:sz w:val="24"/>
          <w:szCs w:val="24"/>
          <w:highlight w:val="none"/>
          <w:lang w:eastAsia="zh-CN"/>
          <w14:textFill>
            <w14:solidFill>
              <w14:schemeClr w14:val="tx1"/>
            </w14:solidFill>
          </w14:textFill>
        </w:rPr>
        <w:t>9</w:t>
      </w:r>
      <w:r>
        <w:rPr>
          <w:rFonts w:hint="eastAsia" w:ascii="宋体" w:hAnsi="宋体"/>
          <w:b/>
          <w:bCs/>
          <w:color w:val="auto"/>
          <w:spacing w:val="0"/>
          <w:sz w:val="24"/>
          <w:szCs w:val="24"/>
          <w:highlight w:val="none"/>
        </w:rPr>
        <w:t>.</w:t>
      </w:r>
      <w:r>
        <w:rPr>
          <w:rFonts w:hint="eastAsia" w:ascii="宋体" w:hAnsi="宋体"/>
          <w:b/>
          <w:bCs/>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b/>
          <w:bCs/>
          <w:color w:val="auto"/>
          <w:spacing w:val="0"/>
          <w:sz w:val="24"/>
          <w:szCs w:val="24"/>
          <w:highlight w:val="none"/>
        </w:rPr>
        <w:t>权利瑕疵担保</w:t>
      </w:r>
    </w:p>
    <w:p w14:paraId="18151716">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000000" w:themeColor="text1"/>
          <w:spacing w:val="0"/>
          <w:sz w:val="24"/>
          <w:szCs w:val="24"/>
          <w:highlight w:val="none"/>
          <w14:textFill>
            <w14:solidFill>
              <w14:schemeClr w14:val="tx1"/>
            </w14:solidFill>
          </w14:textFill>
        </w:rPr>
      </w:pPr>
      <w:r>
        <w:rPr>
          <w:rFonts w:hint="eastAsia" w:ascii="宋体" w:hAnsi="宋体"/>
          <w:color w:val="000000" w:themeColor="text1"/>
          <w:spacing w:val="0"/>
          <w:sz w:val="24"/>
          <w:szCs w:val="24"/>
          <w:highlight w:val="none"/>
          <w:lang w:eastAsia="zh-CN"/>
          <w14:textFill>
            <w14:solidFill>
              <w14:schemeClr w14:val="tx1"/>
            </w14:solidFill>
          </w14:textFill>
        </w:rPr>
        <w:t>9</w:t>
      </w:r>
      <w:r>
        <w:rPr>
          <w:rFonts w:hint="eastAsia" w:ascii="宋体" w:hAnsi="宋体"/>
          <w:color w:val="000000" w:themeColor="text1"/>
          <w:spacing w:val="0"/>
          <w:sz w:val="24"/>
          <w:szCs w:val="24"/>
          <w:highlight w:val="none"/>
          <w14:textFill>
            <w14:solidFill>
              <w14:schemeClr w14:val="tx1"/>
            </w14:solidFill>
          </w14:textFill>
        </w:rPr>
        <w:t>.1 乙方保证对其出售的货物享有合法的权利。</w:t>
      </w:r>
    </w:p>
    <w:p w14:paraId="6CF53260">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000000" w:themeColor="text1"/>
          <w:spacing w:val="0"/>
          <w:sz w:val="24"/>
          <w:szCs w:val="24"/>
          <w:highlight w:val="none"/>
          <w14:textFill>
            <w14:solidFill>
              <w14:schemeClr w14:val="tx1"/>
            </w14:solidFill>
          </w14:textFill>
        </w:rPr>
      </w:pPr>
      <w:r>
        <w:rPr>
          <w:rFonts w:hint="eastAsia" w:ascii="宋体" w:hAnsi="宋体"/>
          <w:color w:val="000000" w:themeColor="text1"/>
          <w:spacing w:val="0"/>
          <w:sz w:val="24"/>
          <w:szCs w:val="24"/>
          <w:highlight w:val="none"/>
          <w:lang w:eastAsia="zh-CN"/>
          <w14:textFill>
            <w14:solidFill>
              <w14:schemeClr w14:val="tx1"/>
            </w14:solidFill>
          </w14:textFill>
        </w:rPr>
        <w:t>9</w:t>
      </w:r>
      <w:r>
        <w:rPr>
          <w:rFonts w:hint="eastAsia" w:ascii="宋体" w:hAnsi="宋体"/>
          <w:color w:val="000000" w:themeColor="text1"/>
          <w:spacing w:val="0"/>
          <w:sz w:val="24"/>
          <w:szCs w:val="24"/>
          <w:highlight w:val="none"/>
          <w14:textFill>
            <w14:solidFill>
              <w14:schemeClr w14:val="tx1"/>
            </w14:solidFill>
          </w14:textFill>
        </w:rPr>
        <w:t xml:space="preserve">.2 </w:t>
      </w:r>
      <w:r>
        <w:rPr>
          <w:rFonts w:hint="eastAsia" w:ascii="宋体" w:hAnsi="宋体" w:eastAsia="宋体" w:cs="宋体"/>
          <w:spacing w:val="0"/>
          <w:sz w:val="24"/>
          <w:szCs w:val="24"/>
        </w:rPr>
        <w:t>乙方保证在交付的货物上不存在抵押权等担保物权。</w:t>
      </w:r>
    </w:p>
    <w:p w14:paraId="612AEB54">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000000" w:themeColor="text1"/>
          <w:spacing w:val="0"/>
          <w:sz w:val="24"/>
          <w:szCs w:val="24"/>
          <w:highlight w:val="none"/>
          <w14:textFill>
            <w14:solidFill>
              <w14:schemeClr w14:val="tx1"/>
            </w14:solidFill>
          </w14:textFill>
        </w:rPr>
      </w:pPr>
      <w:r>
        <w:rPr>
          <w:rFonts w:hint="eastAsia" w:ascii="宋体" w:hAnsi="宋体"/>
          <w:color w:val="000000" w:themeColor="text1"/>
          <w:spacing w:val="0"/>
          <w:sz w:val="24"/>
          <w:szCs w:val="24"/>
          <w:highlight w:val="none"/>
          <w:lang w:eastAsia="zh-CN"/>
          <w14:textFill>
            <w14:solidFill>
              <w14:schemeClr w14:val="tx1"/>
            </w14:solidFill>
          </w14:textFill>
        </w:rPr>
        <w:t>9</w:t>
      </w:r>
      <w:r>
        <w:rPr>
          <w:rFonts w:hint="eastAsia" w:ascii="宋体" w:hAnsi="宋体"/>
          <w:color w:val="000000" w:themeColor="text1"/>
          <w:spacing w:val="0"/>
          <w:sz w:val="24"/>
          <w:szCs w:val="24"/>
          <w:highlight w:val="none"/>
          <w14:textFill>
            <w14:solidFill>
              <w14:schemeClr w14:val="tx1"/>
            </w14:solidFill>
          </w14:textFill>
        </w:rPr>
        <w:t>.3 如甲方使用</w:t>
      </w:r>
      <w:r>
        <w:rPr>
          <w:rFonts w:hint="eastAsia" w:ascii="宋体" w:hAnsi="宋体"/>
          <w:color w:val="000000" w:themeColor="text1"/>
          <w:spacing w:val="0"/>
          <w:sz w:val="24"/>
          <w:szCs w:val="24"/>
          <w:highlight w:val="none"/>
          <w:lang w:val="en-US" w:eastAsia="zh-CN"/>
          <w14:textFill>
            <w14:solidFill>
              <w14:schemeClr w14:val="tx1"/>
            </w14:solidFill>
          </w14:textFill>
        </w:rPr>
        <w:t>上述</w:t>
      </w:r>
      <w:r>
        <w:rPr>
          <w:rFonts w:hint="eastAsia" w:ascii="宋体" w:hAnsi="宋体"/>
          <w:color w:val="000000" w:themeColor="text1"/>
          <w:spacing w:val="0"/>
          <w:sz w:val="24"/>
          <w:szCs w:val="24"/>
          <w:highlight w:val="none"/>
          <w14:textFill>
            <w14:solidFill>
              <w14:schemeClr w14:val="tx1"/>
            </w14:solidFill>
          </w14:textFill>
        </w:rPr>
        <w:t>货物构成</w:t>
      </w:r>
      <w:r>
        <w:rPr>
          <w:rFonts w:hint="eastAsia" w:ascii="宋体" w:hAnsi="宋体"/>
          <w:color w:val="000000" w:themeColor="text1"/>
          <w:spacing w:val="0"/>
          <w:sz w:val="24"/>
          <w:szCs w:val="24"/>
          <w:highlight w:val="none"/>
          <w:lang w:val="en-US" w:eastAsia="zh-CN"/>
          <w14:textFill>
            <w14:solidFill>
              <w14:schemeClr w14:val="tx1"/>
            </w14:solidFill>
          </w14:textFill>
        </w:rPr>
        <w:t>对第三人</w:t>
      </w:r>
      <w:r>
        <w:rPr>
          <w:rFonts w:hint="eastAsia" w:ascii="宋体" w:hAnsi="宋体"/>
          <w:color w:val="000000" w:themeColor="text1"/>
          <w:spacing w:val="0"/>
          <w:sz w:val="24"/>
          <w:szCs w:val="24"/>
          <w:highlight w:val="none"/>
          <w14:textFill>
            <w14:solidFill>
              <w14:schemeClr w14:val="tx1"/>
            </w14:solidFill>
          </w14:textFill>
        </w:rPr>
        <w:t>侵权的，则由乙方承担全部责任。</w:t>
      </w:r>
    </w:p>
    <w:p w14:paraId="0EDF2477">
      <w:pPr>
        <w:pageBreakBefore w:val="0"/>
        <w:widowControl/>
        <w:wordWrap/>
        <w:overflowPunct/>
        <w:topLinePunct w:val="0"/>
        <w:autoSpaceDE w:val="0"/>
        <w:autoSpaceDN w:val="0"/>
        <w:bidi w:val="0"/>
        <w:adjustRightInd w:val="0"/>
        <w:snapToGrid w:val="0"/>
        <w:spacing w:line="440" w:lineRule="exact"/>
        <w:jc w:val="left"/>
        <w:rPr>
          <w:rFonts w:ascii="宋体" w:hAnsi="宋体"/>
          <w:b/>
          <w:bCs/>
          <w:color w:val="000000" w:themeColor="text1"/>
          <w:spacing w:val="0"/>
          <w:sz w:val="24"/>
          <w:szCs w:val="24"/>
          <w:highlight w:val="none"/>
          <w14:textFill>
            <w14:solidFill>
              <w14:schemeClr w14:val="tx1"/>
            </w14:solidFill>
          </w14:textFill>
        </w:rPr>
      </w:pPr>
      <w:r>
        <w:rPr>
          <w:rFonts w:hint="eastAsia" w:ascii="宋体" w:hAnsi="宋体"/>
          <w:b/>
          <w:bCs/>
          <w:color w:val="000000" w:themeColor="text1"/>
          <w:spacing w:val="0"/>
          <w:sz w:val="24"/>
          <w:szCs w:val="24"/>
          <w:highlight w:val="none"/>
          <w14:textFill>
            <w14:solidFill>
              <w14:schemeClr w14:val="tx1"/>
            </w14:solidFill>
          </w14:textFill>
        </w:rPr>
        <w:t>1</w:t>
      </w:r>
      <w:r>
        <w:rPr>
          <w:rFonts w:hint="eastAsia" w:ascii="宋体" w:hAnsi="宋体"/>
          <w:b/>
          <w:bCs/>
          <w:color w:val="000000" w:themeColor="text1"/>
          <w:spacing w:val="0"/>
          <w:sz w:val="24"/>
          <w:szCs w:val="24"/>
          <w:highlight w:val="none"/>
          <w:lang w:eastAsia="zh-CN"/>
          <w14:textFill>
            <w14:solidFill>
              <w14:schemeClr w14:val="tx1"/>
            </w14:solidFill>
          </w14:textFill>
        </w:rPr>
        <w:t>0</w:t>
      </w:r>
      <w:r>
        <w:rPr>
          <w:rFonts w:hint="eastAsia" w:ascii="宋体" w:hAnsi="宋体"/>
          <w:b/>
          <w:bCs/>
          <w:color w:val="000000" w:themeColor="text1"/>
          <w:spacing w:val="0"/>
          <w:sz w:val="24"/>
          <w:szCs w:val="24"/>
          <w:highlight w:val="none"/>
          <w14:textFill>
            <w14:solidFill>
              <w14:schemeClr w14:val="tx1"/>
            </w14:solidFill>
          </w14:textFill>
        </w:rPr>
        <w:t>.</w:t>
      </w:r>
      <w:r>
        <w:rPr>
          <w:rFonts w:hint="eastAsia" w:ascii="宋体" w:hAnsi="宋体"/>
          <w:b/>
          <w:bCs/>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b/>
          <w:bCs/>
          <w:color w:val="000000" w:themeColor="text1"/>
          <w:spacing w:val="0"/>
          <w:sz w:val="24"/>
          <w:szCs w:val="24"/>
          <w:highlight w:val="none"/>
          <w14:textFill>
            <w14:solidFill>
              <w14:schemeClr w14:val="tx1"/>
            </w14:solidFill>
          </w14:textFill>
        </w:rPr>
        <w:t>知识产权保护</w:t>
      </w:r>
    </w:p>
    <w:p w14:paraId="4956C844">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000000" w:themeColor="text1"/>
          <w:spacing w:val="0"/>
          <w:sz w:val="24"/>
          <w:szCs w:val="24"/>
          <w:highlight w:val="none"/>
          <w14:textFill>
            <w14:solidFill>
              <w14:schemeClr w14:val="tx1"/>
            </w14:solidFill>
          </w14:textFill>
        </w:rPr>
        <w:t>1</w:t>
      </w:r>
      <w:r>
        <w:rPr>
          <w:rFonts w:hint="eastAsia" w:ascii="宋体" w:hAnsi="宋体"/>
          <w:color w:val="000000" w:themeColor="text1"/>
          <w:spacing w:val="0"/>
          <w:sz w:val="24"/>
          <w:szCs w:val="24"/>
          <w:highlight w:val="none"/>
          <w:lang w:eastAsia="zh-CN"/>
          <w14:textFill>
            <w14:solidFill>
              <w14:schemeClr w14:val="tx1"/>
            </w14:solidFill>
          </w14:textFill>
        </w:rPr>
        <w:t>0</w:t>
      </w:r>
      <w:r>
        <w:rPr>
          <w:rFonts w:hint="eastAsia" w:ascii="宋体" w:hAnsi="宋体"/>
          <w:color w:val="000000" w:themeColor="text1"/>
          <w:spacing w:val="0"/>
          <w:sz w:val="24"/>
          <w:szCs w:val="24"/>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pacing w:val="0"/>
          <w:sz w:val="24"/>
          <w:szCs w:val="24"/>
          <w:highlight w:val="none"/>
        </w:rPr>
        <w:t>何第三人的知识产权等权利。</w:t>
      </w:r>
      <w:bookmarkStart w:id="17" w:name="_Hlk163047038"/>
      <w:r>
        <w:rPr>
          <w:rFonts w:hint="eastAsia" w:ascii="宋体" w:hAnsi="宋体" w:eastAsia="宋体" w:cs="宋体"/>
          <w:spacing w:val="0"/>
          <w:sz w:val="24"/>
          <w:szCs w:val="24"/>
        </w:rPr>
        <w:t>因违反前述约定对第三人构成侵权的，应当由乙方向第三人承担法律责任；甲方依法向第三人赔偿后，有权向乙方追偿。甲方有其他损失的，乙方应当赔偿</w:t>
      </w:r>
      <w:bookmarkEnd w:id="17"/>
      <w:r>
        <w:rPr>
          <w:rFonts w:hint="eastAsia" w:ascii="宋体" w:hAnsi="宋体"/>
          <w:color w:val="auto"/>
          <w:spacing w:val="0"/>
          <w:sz w:val="24"/>
          <w:szCs w:val="24"/>
          <w:highlight w:val="none"/>
        </w:rPr>
        <w:t>。</w:t>
      </w:r>
    </w:p>
    <w:p w14:paraId="57033D24">
      <w:pPr>
        <w:pageBreakBefore w:val="0"/>
        <w:widowControl/>
        <w:wordWrap/>
        <w:overflowPunct/>
        <w:topLinePunct w:val="0"/>
        <w:autoSpaceDE w:val="0"/>
        <w:autoSpaceDN w:val="0"/>
        <w:bidi w:val="0"/>
        <w:adjustRightInd w:val="0"/>
        <w:snapToGrid w:val="0"/>
        <w:spacing w:line="440" w:lineRule="exact"/>
        <w:jc w:val="left"/>
        <w:rPr>
          <w:rFonts w:ascii="宋体" w:hAnsi="宋体"/>
          <w:b/>
          <w:bCs/>
          <w:color w:val="auto"/>
          <w:spacing w:val="0"/>
          <w:sz w:val="24"/>
          <w:szCs w:val="24"/>
          <w:highlight w:val="none"/>
        </w:rPr>
      </w:pPr>
      <w:r>
        <w:rPr>
          <w:rFonts w:hint="eastAsia" w:ascii="宋体" w:hAnsi="宋体"/>
          <w:b/>
          <w:bCs/>
          <w:color w:val="auto"/>
          <w:spacing w:val="0"/>
          <w:sz w:val="24"/>
          <w:szCs w:val="24"/>
          <w:highlight w:val="none"/>
        </w:rPr>
        <w:t>1</w:t>
      </w:r>
      <w:r>
        <w:rPr>
          <w:rFonts w:hint="eastAsia" w:ascii="宋体" w:hAnsi="宋体"/>
          <w:b/>
          <w:bCs/>
          <w:color w:val="auto"/>
          <w:spacing w:val="0"/>
          <w:sz w:val="24"/>
          <w:szCs w:val="24"/>
          <w:highlight w:val="none"/>
          <w:lang w:eastAsia="zh-CN"/>
        </w:rPr>
        <w:t>1</w:t>
      </w:r>
      <w:r>
        <w:rPr>
          <w:rFonts w:hint="eastAsia" w:ascii="宋体" w:hAnsi="宋体"/>
          <w:b/>
          <w:bCs/>
          <w:color w:val="auto"/>
          <w:spacing w:val="0"/>
          <w:sz w:val="24"/>
          <w:szCs w:val="24"/>
          <w:highlight w:val="none"/>
        </w:rPr>
        <w:t>.</w:t>
      </w:r>
      <w:r>
        <w:rPr>
          <w:rFonts w:hint="eastAsia" w:ascii="宋体" w:hAnsi="宋体"/>
          <w:b/>
          <w:bCs/>
          <w:color w:val="auto"/>
          <w:spacing w:val="0"/>
          <w:sz w:val="24"/>
          <w:szCs w:val="24"/>
          <w:highlight w:val="none"/>
          <w:lang w:val="en-US" w:eastAsia="zh-CN"/>
        </w:rPr>
        <w:t xml:space="preserve"> </w:t>
      </w:r>
      <w:r>
        <w:rPr>
          <w:rFonts w:hint="eastAsia" w:ascii="宋体" w:hAnsi="宋体"/>
          <w:b/>
          <w:bCs/>
          <w:color w:val="auto"/>
          <w:spacing w:val="0"/>
          <w:sz w:val="24"/>
          <w:szCs w:val="24"/>
          <w:highlight w:val="none"/>
        </w:rPr>
        <w:t>保密义务</w:t>
      </w:r>
    </w:p>
    <w:p w14:paraId="649E2179">
      <w:pPr>
        <w:pageBreakBefore w:val="0"/>
        <w:widowControl/>
        <w:wordWrap/>
        <w:overflowPunct/>
        <w:topLinePunct w:val="0"/>
        <w:autoSpaceDE w:val="0"/>
        <w:autoSpaceDN w:val="0"/>
        <w:bidi w:val="0"/>
        <w:adjustRightInd w:val="0"/>
        <w:snapToGrid w:val="0"/>
        <w:spacing w:line="440" w:lineRule="exact"/>
        <w:ind w:firstLine="480" w:firstLineChars="200"/>
        <w:jc w:val="left"/>
        <w:rPr>
          <w:rFonts w:hint="eastAsia" w:ascii="宋体" w:hAnsi="宋体" w:eastAsia="宋体" w:cs="宋体"/>
          <w:spacing w:val="0"/>
          <w:sz w:val="24"/>
          <w:szCs w:val="24"/>
        </w:rPr>
      </w:pPr>
      <w:r>
        <w:rPr>
          <w:rFonts w:hint="eastAsia" w:ascii="宋体" w:hAnsi="宋体" w:cs="宋体"/>
          <w:spacing w:val="0"/>
          <w:sz w:val="24"/>
          <w:szCs w:val="24"/>
          <w:lang w:val="en-US" w:eastAsia="zh-CN"/>
        </w:rPr>
        <w:t xml:space="preserve">11.1 </w:t>
      </w:r>
      <w:r>
        <w:rPr>
          <w:rFonts w:hint="eastAsia" w:ascii="宋体" w:hAnsi="宋体" w:eastAsia="宋体" w:cs="宋体"/>
          <w:spacing w:val="0"/>
          <w:sz w:val="24"/>
          <w:szCs w:val="24"/>
        </w:rPr>
        <w:t>甲、乙双方</w:t>
      </w:r>
      <w:r>
        <w:rPr>
          <w:rFonts w:hint="eastAsia" w:ascii="宋体" w:hAnsi="宋体" w:cs="宋体"/>
          <w:spacing w:val="0"/>
          <w:sz w:val="24"/>
          <w:szCs w:val="24"/>
          <w:lang w:eastAsia="zh-CN"/>
        </w:rPr>
        <w:t>对</w:t>
      </w:r>
      <w:r>
        <w:rPr>
          <w:rFonts w:hint="eastAsia" w:ascii="宋体" w:hAnsi="宋体" w:eastAsia="宋体" w:cs="宋体"/>
          <w:spacing w:val="0"/>
          <w:sz w:val="24"/>
          <w:szCs w:val="24"/>
        </w:rPr>
        <w:t>采购和合同履行过程中所获悉的</w:t>
      </w:r>
      <w:r>
        <w:rPr>
          <w:rFonts w:hint="eastAsia" w:ascii="宋体" w:hAnsi="宋体" w:cs="宋体"/>
          <w:spacing w:val="0"/>
          <w:sz w:val="24"/>
          <w:szCs w:val="24"/>
          <w:lang w:eastAsia="zh-CN"/>
        </w:rPr>
        <w:t>国家秘密、工作秘密、</w:t>
      </w:r>
      <w:r>
        <w:rPr>
          <w:rFonts w:hint="eastAsia" w:ascii="宋体" w:hAnsi="宋体" w:eastAsia="宋体" w:cs="宋体"/>
          <w:spacing w:val="0"/>
          <w:sz w:val="24"/>
          <w:szCs w:val="24"/>
        </w:rPr>
        <w:t>商业秘密或者其他应当保密的信息，均有保密义务</w:t>
      </w:r>
      <w:r>
        <w:rPr>
          <w:rFonts w:hint="eastAsia" w:ascii="宋体" w:hAnsi="宋体" w:cs="宋体"/>
          <w:spacing w:val="0"/>
          <w:sz w:val="24"/>
          <w:szCs w:val="24"/>
          <w:lang w:eastAsia="zh-CN"/>
        </w:rPr>
        <w:t>且不受合同有效期所限，直至该信息成为公开信息</w:t>
      </w:r>
      <w:r>
        <w:rPr>
          <w:rFonts w:hint="eastAsia" w:ascii="宋体" w:hAnsi="宋体" w:eastAsia="宋体" w:cs="宋体"/>
          <w:spacing w:val="0"/>
          <w:sz w:val="24"/>
          <w:szCs w:val="24"/>
        </w:rPr>
        <w:t>。泄露、不正当地使用</w:t>
      </w:r>
      <w:r>
        <w:rPr>
          <w:rFonts w:hint="eastAsia" w:ascii="宋体" w:hAnsi="宋体" w:cs="宋体"/>
          <w:spacing w:val="0"/>
          <w:sz w:val="24"/>
          <w:szCs w:val="24"/>
          <w:lang w:eastAsia="zh-CN"/>
        </w:rPr>
        <w:t>国家秘密、工作秘密、</w:t>
      </w:r>
      <w:r>
        <w:rPr>
          <w:rFonts w:hint="eastAsia" w:ascii="宋体" w:hAnsi="宋体" w:eastAsia="宋体" w:cs="宋体"/>
          <w:spacing w:val="0"/>
          <w:sz w:val="24"/>
          <w:szCs w:val="24"/>
        </w:rPr>
        <w:t>商业秘密或者</w:t>
      </w:r>
      <w:r>
        <w:rPr>
          <w:rFonts w:hint="eastAsia" w:ascii="宋体" w:hAnsi="宋体" w:cs="宋体"/>
          <w:spacing w:val="0"/>
          <w:sz w:val="24"/>
          <w:szCs w:val="24"/>
          <w:lang w:eastAsia="zh-CN"/>
        </w:rPr>
        <w:t>其他应当保密的</w:t>
      </w:r>
      <w:r>
        <w:rPr>
          <w:rFonts w:hint="eastAsia" w:ascii="宋体" w:hAnsi="宋体" w:eastAsia="宋体" w:cs="宋体"/>
          <w:spacing w:val="0"/>
          <w:sz w:val="24"/>
          <w:szCs w:val="24"/>
        </w:rPr>
        <w:t>信息，应当承担</w:t>
      </w:r>
      <w:r>
        <w:rPr>
          <w:rFonts w:hint="eastAsia" w:ascii="宋体" w:hAnsi="宋体" w:cs="宋体"/>
          <w:spacing w:val="0"/>
          <w:sz w:val="24"/>
          <w:szCs w:val="24"/>
          <w:lang w:eastAsia="zh-CN"/>
        </w:rPr>
        <w:t>相应</w:t>
      </w:r>
      <w:r>
        <w:rPr>
          <w:rFonts w:hint="eastAsia" w:ascii="宋体" w:hAnsi="宋体" w:eastAsia="宋体" w:cs="宋体"/>
          <w:spacing w:val="0"/>
          <w:sz w:val="24"/>
          <w:szCs w:val="24"/>
        </w:rPr>
        <w:t>责任。其他应当保密的信息由双方在</w:t>
      </w:r>
      <w:r>
        <w:rPr>
          <w:rFonts w:hint="eastAsia" w:ascii="宋体" w:hAnsi="宋体" w:eastAsia="宋体" w:cs="宋体"/>
          <w:b/>
          <w:bCs/>
          <w:spacing w:val="0"/>
          <w:sz w:val="24"/>
          <w:szCs w:val="24"/>
        </w:rPr>
        <w:t>【政府采购合同专用条款】</w:t>
      </w:r>
      <w:r>
        <w:rPr>
          <w:rFonts w:hint="eastAsia" w:ascii="宋体" w:hAnsi="宋体" w:eastAsia="宋体" w:cs="宋体"/>
          <w:spacing w:val="0"/>
          <w:sz w:val="24"/>
          <w:szCs w:val="24"/>
        </w:rPr>
        <w:t>中约定。</w:t>
      </w:r>
    </w:p>
    <w:p w14:paraId="2A471A20">
      <w:pPr>
        <w:pageBreakBefore w:val="0"/>
        <w:widowControl/>
        <w:wordWrap/>
        <w:overflowPunct/>
        <w:topLinePunct w:val="0"/>
        <w:autoSpaceDE w:val="0"/>
        <w:autoSpaceDN w:val="0"/>
        <w:bidi w:val="0"/>
        <w:adjustRightInd w:val="0"/>
        <w:snapToGrid w:val="0"/>
        <w:spacing w:line="440" w:lineRule="exact"/>
        <w:jc w:val="left"/>
        <w:rPr>
          <w:rFonts w:ascii="宋体" w:hAnsi="宋体"/>
          <w:b/>
          <w:bCs/>
          <w:color w:val="auto"/>
          <w:spacing w:val="0"/>
          <w:sz w:val="24"/>
          <w:szCs w:val="24"/>
          <w:highlight w:val="none"/>
        </w:rPr>
      </w:pPr>
      <w:r>
        <w:rPr>
          <w:rFonts w:hint="eastAsia" w:ascii="宋体" w:hAnsi="宋体"/>
          <w:b/>
          <w:bCs/>
          <w:color w:val="auto"/>
          <w:spacing w:val="0"/>
          <w:sz w:val="24"/>
          <w:szCs w:val="24"/>
          <w:highlight w:val="none"/>
        </w:rPr>
        <w:t>1</w:t>
      </w:r>
      <w:r>
        <w:rPr>
          <w:rFonts w:hint="eastAsia" w:ascii="宋体" w:hAnsi="宋体"/>
          <w:b/>
          <w:bCs/>
          <w:color w:val="auto"/>
          <w:spacing w:val="0"/>
          <w:sz w:val="24"/>
          <w:szCs w:val="24"/>
          <w:highlight w:val="none"/>
          <w:lang w:eastAsia="zh-CN"/>
        </w:rPr>
        <w:t>2</w:t>
      </w:r>
      <w:r>
        <w:rPr>
          <w:rFonts w:hint="eastAsia" w:ascii="宋体" w:hAnsi="宋体"/>
          <w:b/>
          <w:bCs/>
          <w:color w:val="auto"/>
          <w:spacing w:val="0"/>
          <w:sz w:val="24"/>
          <w:szCs w:val="24"/>
          <w:highlight w:val="none"/>
        </w:rPr>
        <w:t>.</w:t>
      </w:r>
      <w:r>
        <w:rPr>
          <w:rFonts w:hint="eastAsia" w:ascii="宋体" w:hAnsi="宋体"/>
          <w:b/>
          <w:bCs/>
          <w:color w:val="auto"/>
          <w:spacing w:val="0"/>
          <w:sz w:val="24"/>
          <w:szCs w:val="24"/>
          <w:highlight w:val="none"/>
          <w:lang w:val="en-US" w:eastAsia="zh-CN"/>
        </w:rPr>
        <w:t xml:space="preserve"> </w:t>
      </w:r>
      <w:r>
        <w:rPr>
          <w:rFonts w:hint="eastAsia" w:ascii="宋体" w:hAnsi="宋体"/>
          <w:b/>
          <w:bCs/>
          <w:color w:val="auto"/>
          <w:spacing w:val="0"/>
          <w:sz w:val="24"/>
          <w:szCs w:val="24"/>
          <w:highlight w:val="none"/>
        </w:rPr>
        <w:t>合同价款支付</w:t>
      </w:r>
    </w:p>
    <w:p w14:paraId="208026EA">
      <w:pPr>
        <w:pageBreakBefore w:val="0"/>
        <w:widowControl/>
        <w:wordWrap/>
        <w:overflowPunct/>
        <w:topLinePunct w:val="0"/>
        <w:autoSpaceDE/>
        <w:autoSpaceDN/>
        <w:bidi w:val="0"/>
        <w:adjustRightInd w:val="0"/>
        <w:snapToGrid w:val="0"/>
        <w:spacing w:line="440" w:lineRule="exact"/>
        <w:ind w:firstLine="480" w:firstLineChars="200"/>
        <w:jc w:val="left"/>
        <w:rPr>
          <w:rFonts w:hint="eastAsia" w:ascii="宋体" w:hAnsi="宋体" w:eastAsia="宋体"/>
          <w:color w:val="auto"/>
          <w:spacing w:val="0"/>
          <w:sz w:val="24"/>
          <w:szCs w:val="24"/>
          <w:highlight w:val="none"/>
          <w:lang w:eastAsia="zh-CN"/>
        </w:rPr>
      </w:pPr>
      <w:r>
        <w:rPr>
          <w:rFonts w:hint="eastAsia" w:ascii="宋体" w:hAnsi="宋体"/>
          <w:color w:val="auto"/>
          <w:spacing w:val="0"/>
          <w:sz w:val="24"/>
          <w:szCs w:val="24"/>
          <w:highlight w:val="none"/>
        </w:rPr>
        <w:t>1</w:t>
      </w:r>
      <w:r>
        <w:rPr>
          <w:rFonts w:hint="eastAsia" w:ascii="宋体" w:hAnsi="宋体"/>
          <w:color w:val="auto"/>
          <w:spacing w:val="0"/>
          <w:sz w:val="24"/>
          <w:szCs w:val="24"/>
          <w:highlight w:val="none"/>
          <w:lang w:eastAsia="zh-CN"/>
        </w:rPr>
        <w:t>2</w:t>
      </w:r>
      <w:r>
        <w:rPr>
          <w:rFonts w:hint="eastAsia" w:ascii="宋体" w:hAnsi="宋体"/>
          <w:color w:val="auto"/>
          <w:spacing w:val="0"/>
          <w:sz w:val="24"/>
          <w:szCs w:val="24"/>
          <w:highlight w:val="none"/>
        </w:rPr>
        <w:t xml:space="preserve">.1 </w:t>
      </w:r>
      <w:r>
        <w:rPr>
          <w:rFonts w:hint="eastAsia" w:ascii="宋体" w:hAnsi="宋体"/>
          <w:color w:val="auto"/>
          <w:spacing w:val="0"/>
          <w:sz w:val="24"/>
          <w:szCs w:val="24"/>
          <w:highlight w:val="none"/>
          <w:lang w:eastAsia="zh-CN"/>
        </w:rPr>
        <w:t>合同价款支付</w:t>
      </w:r>
      <w:r>
        <w:rPr>
          <w:rFonts w:hint="eastAsia" w:ascii="宋体" w:hAnsi="宋体"/>
          <w:color w:val="auto"/>
          <w:spacing w:val="0"/>
          <w:sz w:val="24"/>
          <w:szCs w:val="24"/>
          <w:highlight w:val="none"/>
        </w:rPr>
        <w:t>按照国库集中支付</w:t>
      </w:r>
      <w:r>
        <w:rPr>
          <w:rFonts w:hint="eastAsia" w:ascii="宋体" w:hAnsi="宋体"/>
          <w:color w:val="auto"/>
          <w:spacing w:val="0"/>
          <w:sz w:val="24"/>
          <w:szCs w:val="24"/>
          <w:highlight w:val="none"/>
          <w:lang w:eastAsia="zh-CN"/>
        </w:rPr>
        <w:t>制度及财政管理相关</w:t>
      </w:r>
      <w:r>
        <w:rPr>
          <w:rFonts w:hint="eastAsia" w:ascii="宋体" w:hAnsi="宋体"/>
          <w:color w:val="auto"/>
          <w:spacing w:val="0"/>
          <w:sz w:val="24"/>
          <w:szCs w:val="24"/>
          <w:highlight w:val="none"/>
        </w:rPr>
        <w:t>规定执行。</w:t>
      </w:r>
    </w:p>
    <w:p w14:paraId="6728550F">
      <w:pPr>
        <w:pStyle w:val="2"/>
        <w:pageBreakBefore w:val="0"/>
        <w:widowControl/>
        <w:wordWrap/>
        <w:overflowPunct/>
        <w:topLinePunct w:val="0"/>
        <w:bidi w:val="0"/>
        <w:adjustRightInd w:val="0"/>
        <w:spacing w:line="440" w:lineRule="exact"/>
        <w:ind w:firstLine="480" w:firstLineChars="200"/>
        <w:rPr>
          <w:rFonts w:hint="eastAsia" w:eastAsia="宋体"/>
          <w:color w:val="auto"/>
          <w:spacing w:val="0"/>
          <w:sz w:val="24"/>
          <w:szCs w:val="24"/>
          <w:highlight w:val="none"/>
          <w:lang w:eastAsia="zh-CN"/>
        </w:rPr>
      </w:pPr>
      <w:bookmarkStart w:id="18" w:name="_Toc29156"/>
      <w:r>
        <w:rPr>
          <w:rFonts w:hint="eastAsia" w:ascii="宋体" w:hAnsi="宋体" w:cs="Times New Roman"/>
          <w:b w:val="0"/>
          <w:bCs w:val="0"/>
          <w:color w:val="auto"/>
          <w:spacing w:val="0"/>
          <w:sz w:val="24"/>
          <w:szCs w:val="24"/>
          <w:highlight w:val="none"/>
          <w:lang w:val="en-US" w:eastAsia="zh-CN"/>
        </w:rPr>
        <w:t xml:space="preserve">12.2 </w:t>
      </w:r>
      <w:r>
        <w:rPr>
          <w:rFonts w:hint="eastAsia" w:ascii="宋体" w:hAnsi="宋体" w:eastAsia="宋体" w:cs="Times New Roman"/>
          <w:b w:val="0"/>
          <w:bCs w:val="0"/>
          <w:color w:val="auto"/>
          <w:spacing w:val="0"/>
          <w:kern w:val="2"/>
          <w:sz w:val="24"/>
          <w:szCs w:val="24"/>
          <w:highlight w:val="none"/>
        </w:rPr>
        <w:t>对于满足合同约定支付条件的，</w:t>
      </w:r>
      <w:r>
        <w:rPr>
          <w:rFonts w:hint="eastAsia" w:ascii="宋体" w:hAnsi="宋体" w:eastAsia="宋体" w:cs="Times New Roman"/>
          <w:b w:val="0"/>
          <w:bCs w:val="0"/>
          <w:color w:val="auto"/>
          <w:spacing w:val="0"/>
          <w:kern w:val="2"/>
          <w:sz w:val="24"/>
          <w:szCs w:val="24"/>
          <w:highlight w:val="none"/>
          <w:lang w:val="en-US" w:eastAsia="zh-CN"/>
        </w:rPr>
        <w:t>甲方</w:t>
      </w:r>
      <w:r>
        <w:rPr>
          <w:rFonts w:hint="eastAsia" w:ascii="宋体" w:hAnsi="宋体" w:eastAsia="宋体" w:cs="Times New Roman"/>
          <w:b w:val="0"/>
          <w:bCs w:val="0"/>
          <w:i w:val="0"/>
          <w:iCs w:val="0"/>
          <w:caps w:val="0"/>
          <w:color w:val="auto"/>
          <w:spacing w:val="0"/>
          <w:sz w:val="24"/>
          <w:szCs w:val="24"/>
          <w:highlight w:val="none"/>
          <w:shd w:val="clear"/>
          <w:vertAlign w:val="baseline"/>
        </w:rPr>
        <w:t>原则上应当自收到发票后10个工作日内</w:t>
      </w:r>
      <w:r>
        <w:rPr>
          <w:rFonts w:hint="eastAsia" w:ascii="宋体" w:hAnsi="宋体" w:eastAsia="宋体" w:cs="Times New Roman"/>
          <w:b w:val="0"/>
          <w:bCs w:val="0"/>
          <w:color w:val="auto"/>
          <w:spacing w:val="0"/>
          <w:kern w:val="2"/>
          <w:sz w:val="24"/>
          <w:szCs w:val="24"/>
          <w:highlight w:val="none"/>
        </w:rPr>
        <w:t>将资金支付到合同约定的</w:t>
      </w:r>
      <w:r>
        <w:rPr>
          <w:rFonts w:hint="eastAsia" w:ascii="宋体" w:hAnsi="宋体" w:cs="Times New Roman"/>
          <w:b w:val="0"/>
          <w:bCs w:val="0"/>
          <w:color w:val="auto"/>
          <w:spacing w:val="0"/>
          <w:kern w:val="2"/>
          <w:sz w:val="24"/>
          <w:szCs w:val="24"/>
          <w:highlight w:val="none"/>
          <w:lang w:eastAsia="zh-CN"/>
        </w:rPr>
        <w:t>乙方</w:t>
      </w:r>
      <w:r>
        <w:rPr>
          <w:rFonts w:hint="eastAsia" w:ascii="宋体" w:hAnsi="宋体" w:eastAsia="宋体" w:cs="Times New Roman"/>
          <w:b w:val="0"/>
          <w:bCs w:val="0"/>
          <w:color w:val="auto"/>
          <w:spacing w:val="0"/>
          <w:kern w:val="2"/>
          <w:sz w:val="24"/>
          <w:szCs w:val="24"/>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spacing w:val="0"/>
          <w:kern w:val="2"/>
          <w:sz w:val="24"/>
          <w:szCs w:val="24"/>
          <w:highlight w:val="none"/>
          <w:lang w:val="en-US" w:eastAsia="zh-CN"/>
        </w:rPr>
        <w:t>乙方</w:t>
      </w:r>
      <w:r>
        <w:rPr>
          <w:rFonts w:hint="eastAsia" w:ascii="宋体" w:hAnsi="宋体" w:eastAsia="宋体" w:cs="Times New Roman"/>
          <w:b w:val="0"/>
          <w:bCs w:val="0"/>
          <w:color w:val="auto"/>
          <w:spacing w:val="0"/>
          <w:kern w:val="2"/>
          <w:sz w:val="24"/>
          <w:szCs w:val="24"/>
          <w:highlight w:val="none"/>
        </w:rPr>
        <w:t>付款的条件。具体合同价款支付时间在【</w:t>
      </w:r>
      <w:r>
        <w:rPr>
          <w:rFonts w:hint="eastAsia" w:ascii="宋体" w:hAnsi="宋体" w:eastAsia="宋体" w:cs="Times New Roman"/>
          <w:b/>
          <w:bCs/>
          <w:color w:val="auto"/>
          <w:spacing w:val="0"/>
          <w:kern w:val="2"/>
          <w:sz w:val="24"/>
          <w:szCs w:val="24"/>
          <w:highlight w:val="none"/>
        </w:rPr>
        <w:t>政府采购合同专用条款</w:t>
      </w:r>
      <w:r>
        <w:rPr>
          <w:rFonts w:hint="eastAsia" w:ascii="宋体" w:hAnsi="宋体" w:eastAsia="宋体" w:cs="Times New Roman"/>
          <w:b w:val="0"/>
          <w:bCs w:val="0"/>
          <w:color w:val="auto"/>
          <w:spacing w:val="0"/>
          <w:kern w:val="2"/>
          <w:sz w:val="24"/>
          <w:szCs w:val="24"/>
          <w:highlight w:val="none"/>
        </w:rPr>
        <w:t>】中</w:t>
      </w:r>
      <w:r>
        <w:rPr>
          <w:rFonts w:hint="eastAsia" w:ascii="宋体" w:hAnsi="宋体" w:cs="Times New Roman"/>
          <w:b w:val="0"/>
          <w:bCs w:val="0"/>
          <w:color w:val="auto"/>
          <w:spacing w:val="0"/>
          <w:kern w:val="2"/>
          <w:sz w:val="24"/>
          <w:szCs w:val="24"/>
          <w:highlight w:val="none"/>
          <w:lang w:eastAsia="zh-CN"/>
        </w:rPr>
        <w:t>约</w:t>
      </w:r>
      <w:r>
        <w:rPr>
          <w:rFonts w:hint="eastAsia" w:ascii="宋体" w:hAnsi="宋体" w:eastAsia="宋体" w:cs="Times New Roman"/>
          <w:b w:val="0"/>
          <w:bCs w:val="0"/>
          <w:color w:val="auto"/>
          <w:spacing w:val="0"/>
          <w:kern w:val="2"/>
          <w:sz w:val="24"/>
          <w:szCs w:val="24"/>
          <w:highlight w:val="none"/>
        </w:rPr>
        <w:t>定。</w:t>
      </w:r>
      <w:bookmarkEnd w:id="18"/>
    </w:p>
    <w:p w14:paraId="76E821FC">
      <w:pPr>
        <w:pStyle w:val="4"/>
        <w:pageBreakBefore w:val="0"/>
        <w:widowControl/>
        <w:wordWrap/>
        <w:overflowPunct/>
        <w:topLinePunct w:val="0"/>
        <w:bidi w:val="0"/>
        <w:adjustRightInd w:val="0"/>
        <w:spacing w:line="440" w:lineRule="exact"/>
        <w:rPr>
          <w:rFonts w:ascii="宋体" w:hAnsi="宋体"/>
          <w:b/>
          <w:bCs/>
          <w:color w:val="auto"/>
          <w:spacing w:val="0"/>
          <w:sz w:val="24"/>
          <w:szCs w:val="24"/>
          <w:highlight w:val="none"/>
        </w:rPr>
      </w:pPr>
      <w:r>
        <w:rPr>
          <w:rFonts w:hint="eastAsia" w:ascii="宋体" w:hAnsi="宋体"/>
          <w:b/>
          <w:bCs/>
          <w:color w:val="auto"/>
          <w:spacing w:val="0"/>
          <w:sz w:val="24"/>
          <w:szCs w:val="24"/>
          <w:highlight w:val="none"/>
        </w:rPr>
        <w:t>1</w:t>
      </w:r>
      <w:r>
        <w:rPr>
          <w:rFonts w:hint="eastAsia" w:ascii="宋体" w:hAnsi="宋体"/>
          <w:b/>
          <w:bCs/>
          <w:color w:val="auto"/>
          <w:spacing w:val="0"/>
          <w:sz w:val="24"/>
          <w:szCs w:val="24"/>
          <w:highlight w:val="none"/>
          <w:lang w:eastAsia="zh-CN"/>
        </w:rPr>
        <w:t>3</w:t>
      </w:r>
      <w:r>
        <w:rPr>
          <w:rFonts w:hint="eastAsia" w:ascii="宋体" w:hAnsi="宋体"/>
          <w:b/>
          <w:bCs/>
          <w:color w:val="auto"/>
          <w:spacing w:val="0"/>
          <w:sz w:val="24"/>
          <w:szCs w:val="24"/>
          <w:highlight w:val="none"/>
        </w:rPr>
        <w:t>.</w:t>
      </w:r>
      <w:r>
        <w:rPr>
          <w:rFonts w:hint="eastAsia" w:ascii="宋体" w:hAnsi="宋体"/>
          <w:b/>
          <w:bCs/>
          <w:color w:val="auto"/>
          <w:spacing w:val="0"/>
          <w:sz w:val="24"/>
          <w:szCs w:val="24"/>
          <w:highlight w:val="none"/>
          <w:lang w:val="en-US" w:eastAsia="zh-CN"/>
        </w:rPr>
        <w:t xml:space="preserve"> </w:t>
      </w:r>
      <w:r>
        <w:rPr>
          <w:rFonts w:hint="eastAsia" w:ascii="宋体" w:hAnsi="宋体"/>
          <w:b/>
          <w:bCs/>
          <w:color w:val="auto"/>
          <w:spacing w:val="0"/>
          <w:sz w:val="24"/>
          <w:szCs w:val="24"/>
          <w:highlight w:val="none"/>
        </w:rPr>
        <w:t>履约保证金</w:t>
      </w:r>
    </w:p>
    <w:p w14:paraId="63CECBD9">
      <w:pPr>
        <w:pageBreakBefore w:val="0"/>
        <w:widowControl/>
        <w:wordWrap/>
        <w:overflowPunct/>
        <w:topLinePunct w:val="0"/>
        <w:bidi w:val="0"/>
        <w:adjustRightInd w:val="0"/>
        <w:snapToGrid w:val="0"/>
        <w:spacing w:line="440" w:lineRule="exact"/>
        <w:ind w:firstLine="480" w:firstLineChars="200"/>
        <w:jc w:val="left"/>
        <w:rPr>
          <w:rFonts w:hint="eastAsia" w:ascii="宋体" w:hAnsi="宋体"/>
          <w:color w:val="auto"/>
          <w:spacing w:val="0"/>
          <w:sz w:val="24"/>
          <w:szCs w:val="24"/>
          <w:highlight w:val="none"/>
        </w:rPr>
      </w:pPr>
      <w:r>
        <w:rPr>
          <w:rFonts w:hint="eastAsia" w:ascii="宋体" w:hAnsi="宋体"/>
          <w:color w:val="auto"/>
          <w:spacing w:val="0"/>
          <w:sz w:val="24"/>
          <w:szCs w:val="24"/>
          <w:highlight w:val="none"/>
        </w:rPr>
        <w:t>1</w:t>
      </w:r>
      <w:r>
        <w:rPr>
          <w:rFonts w:hint="eastAsia" w:ascii="宋体" w:hAnsi="宋体"/>
          <w:color w:val="auto"/>
          <w:spacing w:val="0"/>
          <w:sz w:val="24"/>
          <w:szCs w:val="24"/>
          <w:highlight w:val="none"/>
          <w:lang w:eastAsia="zh-CN"/>
        </w:rPr>
        <w:t>3</w:t>
      </w:r>
      <w:r>
        <w:rPr>
          <w:rFonts w:hint="eastAsia" w:ascii="宋体" w:hAnsi="宋体"/>
          <w:color w:val="auto"/>
          <w:spacing w:val="0"/>
          <w:sz w:val="24"/>
          <w:szCs w:val="24"/>
          <w:highlight w:val="none"/>
        </w:rPr>
        <w:t xml:space="preserve">.1 </w:t>
      </w:r>
      <w:r>
        <w:rPr>
          <w:rFonts w:hint="eastAsia" w:ascii="宋体" w:hAnsi="宋体" w:eastAsia="宋体" w:cs="宋体"/>
          <w:spacing w:val="0"/>
          <w:sz w:val="24"/>
          <w:szCs w:val="24"/>
        </w:rPr>
        <w:t>乙方应当以支票、汇票、本票或者金融机构、担保机构出具的保函等非现金形式提交。</w:t>
      </w:r>
    </w:p>
    <w:p w14:paraId="060D259E">
      <w:pPr>
        <w:pageBreakBefore w:val="0"/>
        <w:widowControl/>
        <w:wordWrap/>
        <w:overflowPunct/>
        <w:topLinePunct w:val="0"/>
        <w:bidi w:val="0"/>
        <w:adjustRightInd w:val="0"/>
        <w:snapToGrid w:val="0"/>
        <w:spacing w:line="440" w:lineRule="exact"/>
        <w:ind w:firstLine="480" w:firstLineChars="200"/>
        <w:jc w:val="left"/>
        <w:rPr>
          <w:rFonts w:hint="eastAsia" w:ascii="宋体" w:hAnsi="宋体"/>
          <w:color w:val="auto"/>
          <w:spacing w:val="0"/>
          <w:sz w:val="24"/>
          <w:szCs w:val="24"/>
          <w:highlight w:val="none"/>
        </w:rPr>
      </w:pPr>
      <w:r>
        <w:rPr>
          <w:rFonts w:hint="eastAsia" w:ascii="宋体" w:hAnsi="宋体"/>
          <w:color w:val="auto"/>
          <w:spacing w:val="0"/>
          <w:sz w:val="24"/>
          <w:szCs w:val="24"/>
          <w:highlight w:val="none"/>
        </w:rPr>
        <w:t>1</w:t>
      </w:r>
      <w:r>
        <w:rPr>
          <w:rFonts w:hint="eastAsia" w:ascii="宋体" w:hAnsi="宋体"/>
          <w:color w:val="auto"/>
          <w:spacing w:val="0"/>
          <w:sz w:val="24"/>
          <w:szCs w:val="24"/>
          <w:highlight w:val="none"/>
          <w:lang w:eastAsia="zh-CN"/>
        </w:rPr>
        <w:t>3</w:t>
      </w:r>
      <w:r>
        <w:rPr>
          <w:rFonts w:hint="eastAsia" w:ascii="宋体" w:hAnsi="宋体"/>
          <w:color w:val="auto"/>
          <w:spacing w:val="0"/>
          <w:sz w:val="24"/>
          <w:szCs w:val="24"/>
          <w:highlight w:val="none"/>
        </w:rPr>
        <w:t>.2 如果乙方</w:t>
      </w:r>
      <w:r>
        <w:rPr>
          <w:rFonts w:hint="eastAsia" w:ascii="宋体" w:hAnsi="宋体"/>
          <w:color w:val="auto"/>
          <w:spacing w:val="0"/>
          <w:sz w:val="24"/>
          <w:szCs w:val="24"/>
          <w:highlight w:val="none"/>
          <w:lang w:eastAsia="zh-CN"/>
        </w:rPr>
        <w:t>出现</w:t>
      </w:r>
      <w:r>
        <w:rPr>
          <w:rFonts w:hint="eastAsia" w:ascii="宋体" w:hAnsi="宋体" w:eastAsia="宋体" w:cs="宋体"/>
          <w:b/>
          <w:bCs/>
          <w:spacing w:val="0"/>
          <w:sz w:val="24"/>
          <w:szCs w:val="24"/>
          <w:highlight w:val="none"/>
        </w:rPr>
        <w:t>【政府采购合同专用条款】</w:t>
      </w:r>
      <w:r>
        <w:rPr>
          <w:rFonts w:hint="eastAsia" w:ascii="宋体" w:hAnsi="宋体" w:cs="宋体"/>
          <w:b w:val="0"/>
          <w:bCs w:val="0"/>
          <w:spacing w:val="0"/>
          <w:sz w:val="24"/>
          <w:szCs w:val="24"/>
          <w:highlight w:val="none"/>
          <w:lang w:eastAsia="zh-CN"/>
        </w:rPr>
        <w:t>约定</w:t>
      </w:r>
      <w:r>
        <w:rPr>
          <w:rFonts w:hint="eastAsia" w:ascii="宋体" w:hAnsi="宋体" w:cs="宋体"/>
          <w:b w:val="0"/>
          <w:bCs w:val="0"/>
          <w:spacing w:val="0"/>
          <w:sz w:val="24"/>
          <w:szCs w:val="24"/>
          <w:lang w:eastAsia="zh-CN"/>
        </w:rPr>
        <w:t>情形的</w:t>
      </w:r>
      <w:r>
        <w:rPr>
          <w:rFonts w:hint="eastAsia" w:ascii="宋体" w:hAnsi="宋体"/>
          <w:color w:val="auto"/>
          <w:spacing w:val="0"/>
          <w:sz w:val="24"/>
          <w:szCs w:val="24"/>
          <w:highlight w:val="none"/>
        </w:rPr>
        <w:t>，履约保证金不予退还；如果乙方未能按合同约定全面履行义务，甲方有权从履约保证金中取得补偿或赔偿，</w:t>
      </w:r>
      <w:r>
        <w:rPr>
          <w:rFonts w:hint="eastAsia" w:ascii="宋体" w:hAnsi="宋体"/>
          <w:color w:val="auto"/>
          <w:spacing w:val="0"/>
          <w:sz w:val="24"/>
          <w:szCs w:val="24"/>
          <w:highlight w:val="none"/>
          <w:lang w:eastAsia="zh-CN"/>
        </w:rPr>
        <w:t>且</w:t>
      </w:r>
      <w:r>
        <w:rPr>
          <w:rFonts w:hint="eastAsia" w:ascii="宋体" w:hAnsi="宋体"/>
          <w:color w:val="auto"/>
          <w:spacing w:val="0"/>
          <w:sz w:val="24"/>
          <w:szCs w:val="24"/>
          <w:highlight w:val="none"/>
        </w:rPr>
        <w:t>不影响甲方要求乙方承担合同约定的超过履约保证金的违约责任的权利。</w:t>
      </w:r>
    </w:p>
    <w:p w14:paraId="791CBE9F">
      <w:pPr>
        <w:pageBreakBefore w:val="0"/>
        <w:widowControl/>
        <w:wordWrap/>
        <w:overflowPunct/>
        <w:topLinePunct w:val="0"/>
        <w:bidi w:val="0"/>
        <w:adjustRightInd w:val="0"/>
        <w:spacing w:line="440" w:lineRule="exact"/>
        <w:ind w:firstLine="420"/>
        <w:rPr>
          <w:color w:val="auto"/>
          <w:spacing w:val="0"/>
          <w:sz w:val="24"/>
          <w:szCs w:val="24"/>
          <w:highlight w:val="none"/>
        </w:rPr>
      </w:pPr>
      <w:r>
        <w:rPr>
          <w:rFonts w:hint="eastAsia" w:ascii="宋体" w:hAnsi="宋体"/>
          <w:color w:val="auto"/>
          <w:spacing w:val="0"/>
          <w:sz w:val="24"/>
          <w:szCs w:val="24"/>
          <w:highlight w:val="none"/>
        </w:rPr>
        <w:t>1</w:t>
      </w:r>
      <w:r>
        <w:rPr>
          <w:rFonts w:hint="eastAsia" w:ascii="宋体" w:hAnsi="宋体"/>
          <w:color w:val="auto"/>
          <w:spacing w:val="0"/>
          <w:sz w:val="24"/>
          <w:szCs w:val="24"/>
          <w:highlight w:val="none"/>
          <w:lang w:eastAsia="zh-CN"/>
        </w:rPr>
        <w:t>3</w:t>
      </w:r>
      <w:r>
        <w:rPr>
          <w:rFonts w:hint="eastAsia" w:ascii="宋体" w:hAnsi="宋体"/>
          <w:color w:val="auto"/>
          <w:spacing w:val="0"/>
          <w:sz w:val="24"/>
          <w:szCs w:val="24"/>
          <w:highlight w:val="none"/>
        </w:rPr>
        <w:t>.3 甲方在项目通过验收后按照</w:t>
      </w:r>
      <w:r>
        <w:rPr>
          <w:rFonts w:hint="eastAsia" w:ascii="宋体" w:hAnsi="宋体"/>
          <w:b/>
          <w:color w:val="auto"/>
          <w:spacing w:val="0"/>
          <w:sz w:val="24"/>
          <w:szCs w:val="24"/>
          <w:highlight w:val="none"/>
        </w:rPr>
        <w:t>【政府采购合同专用条款】</w:t>
      </w:r>
      <w:r>
        <w:rPr>
          <w:rFonts w:hint="eastAsia" w:ascii="宋体" w:hAnsi="宋体"/>
          <w:color w:val="auto"/>
          <w:spacing w:val="0"/>
          <w:sz w:val="24"/>
          <w:szCs w:val="24"/>
          <w:highlight w:val="none"/>
        </w:rPr>
        <w:t>规定的时间内将履约保证金退还乙方；逾期退还的，乙方可要求甲方支付违约金，违约金按照</w:t>
      </w:r>
      <w:r>
        <w:rPr>
          <w:rFonts w:hint="eastAsia" w:ascii="宋体" w:hAnsi="宋体"/>
          <w:b/>
          <w:color w:val="auto"/>
          <w:spacing w:val="0"/>
          <w:sz w:val="24"/>
          <w:szCs w:val="24"/>
          <w:highlight w:val="none"/>
        </w:rPr>
        <w:t>【政府采购合同专用条款】</w:t>
      </w:r>
      <w:r>
        <w:rPr>
          <w:rFonts w:hint="eastAsia" w:ascii="宋体" w:hAnsi="宋体"/>
          <w:color w:val="auto"/>
          <w:spacing w:val="0"/>
          <w:sz w:val="24"/>
          <w:szCs w:val="24"/>
          <w:highlight w:val="none"/>
        </w:rPr>
        <w:t>规定支付。</w:t>
      </w:r>
    </w:p>
    <w:p w14:paraId="334A9576">
      <w:pPr>
        <w:pageBreakBefore w:val="0"/>
        <w:widowControl/>
        <w:wordWrap/>
        <w:overflowPunct/>
        <w:topLinePunct w:val="0"/>
        <w:autoSpaceDE w:val="0"/>
        <w:autoSpaceDN w:val="0"/>
        <w:bidi w:val="0"/>
        <w:adjustRightInd w:val="0"/>
        <w:snapToGrid w:val="0"/>
        <w:spacing w:line="440" w:lineRule="exact"/>
        <w:jc w:val="left"/>
        <w:rPr>
          <w:rFonts w:ascii="宋体" w:hAnsi="宋体"/>
          <w:b/>
          <w:color w:val="auto"/>
          <w:spacing w:val="0"/>
          <w:sz w:val="24"/>
          <w:szCs w:val="24"/>
          <w:highlight w:val="none"/>
        </w:rPr>
      </w:pPr>
      <w:r>
        <w:rPr>
          <w:rFonts w:hint="eastAsia" w:ascii="宋体" w:hAnsi="宋体"/>
          <w:b/>
          <w:bCs/>
          <w:color w:val="auto"/>
          <w:spacing w:val="0"/>
          <w:sz w:val="24"/>
          <w:szCs w:val="24"/>
          <w:highlight w:val="none"/>
        </w:rPr>
        <w:t>1</w:t>
      </w:r>
      <w:r>
        <w:rPr>
          <w:rFonts w:hint="eastAsia" w:ascii="宋体" w:hAnsi="宋体"/>
          <w:b/>
          <w:bCs/>
          <w:color w:val="auto"/>
          <w:spacing w:val="0"/>
          <w:sz w:val="24"/>
          <w:szCs w:val="24"/>
          <w:highlight w:val="none"/>
          <w:lang w:eastAsia="zh-CN"/>
        </w:rPr>
        <w:t>4</w:t>
      </w:r>
      <w:r>
        <w:rPr>
          <w:rFonts w:hint="eastAsia" w:ascii="宋体" w:hAnsi="宋体"/>
          <w:b/>
          <w:bCs/>
          <w:color w:val="auto"/>
          <w:spacing w:val="0"/>
          <w:sz w:val="24"/>
          <w:szCs w:val="24"/>
          <w:highlight w:val="none"/>
        </w:rPr>
        <w:t>.</w:t>
      </w:r>
      <w:r>
        <w:rPr>
          <w:rFonts w:hint="eastAsia" w:ascii="宋体" w:hAnsi="宋体"/>
          <w:b/>
          <w:bCs/>
          <w:color w:val="auto"/>
          <w:spacing w:val="0"/>
          <w:sz w:val="24"/>
          <w:szCs w:val="24"/>
          <w:highlight w:val="none"/>
          <w:lang w:val="en-US" w:eastAsia="zh-CN"/>
        </w:rPr>
        <w:t xml:space="preserve"> </w:t>
      </w:r>
      <w:r>
        <w:rPr>
          <w:rFonts w:hint="eastAsia"/>
          <w:b/>
          <w:color w:val="auto"/>
          <w:spacing w:val="0"/>
          <w:sz w:val="24"/>
          <w:szCs w:val="24"/>
          <w:highlight w:val="none"/>
        </w:rPr>
        <w:t>售后</w:t>
      </w:r>
      <w:r>
        <w:rPr>
          <w:rFonts w:hint="eastAsia" w:ascii="宋体" w:hAnsi="宋体"/>
          <w:b/>
          <w:color w:val="auto"/>
          <w:spacing w:val="0"/>
          <w:sz w:val="24"/>
          <w:szCs w:val="24"/>
          <w:highlight w:val="none"/>
        </w:rPr>
        <w:t>服务</w:t>
      </w:r>
    </w:p>
    <w:p w14:paraId="6034D6E7">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rPr>
        <w:t>1</w:t>
      </w:r>
      <w:r>
        <w:rPr>
          <w:rFonts w:hint="eastAsia" w:ascii="宋体" w:hAnsi="宋体"/>
          <w:color w:val="auto"/>
          <w:spacing w:val="0"/>
          <w:sz w:val="24"/>
          <w:szCs w:val="24"/>
          <w:highlight w:val="none"/>
          <w:lang w:eastAsia="zh-CN"/>
        </w:rPr>
        <w:t>4</w:t>
      </w:r>
      <w:r>
        <w:rPr>
          <w:rFonts w:hint="eastAsia" w:ascii="宋体" w:hAnsi="宋体"/>
          <w:color w:val="auto"/>
          <w:spacing w:val="0"/>
          <w:sz w:val="24"/>
          <w:szCs w:val="24"/>
          <w:highlight w:val="none"/>
        </w:rPr>
        <w:t>.1 除项目不涉及或采购活动中明确约定无须承担外，乙方还应提供下列服务：</w:t>
      </w:r>
    </w:p>
    <w:p w14:paraId="7EC2DE08">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rPr>
        <w:t>（1）货物的现场移动、安装、调试、启动监督及技术支持；</w:t>
      </w:r>
    </w:p>
    <w:p w14:paraId="0C9C1CE1">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rPr>
        <w:t>（2）提供货物组装和维修所需的专用工具和辅助材料；</w:t>
      </w:r>
    </w:p>
    <w:p w14:paraId="69DEB1C3">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rPr>
        <w:t>（3）在</w:t>
      </w:r>
      <w:r>
        <w:rPr>
          <w:rFonts w:hint="eastAsia" w:ascii="宋体" w:hAnsi="宋体" w:eastAsia="宋体" w:cs="宋体"/>
          <w:b/>
          <w:bCs/>
          <w:spacing w:val="0"/>
          <w:sz w:val="24"/>
          <w:szCs w:val="24"/>
          <w:highlight w:val="none"/>
        </w:rPr>
        <w:t>【政府采购合同专用条款】</w:t>
      </w:r>
      <w:r>
        <w:rPr>
          <w:rFonts w:hint="eastAsia" w:ascii="宋体" w:hAnsi="宋体"/>
          <w:color w:val="auto"/>
          <w:spacing w:val="0"/>
          <w:sz w:val="24"/>
          <w:szCs w:val="24"/>
          <w:highlight w:val="none"/>
          <w:lang w:eastAsia="zh-CN"/>
        </w:rPr>
        <w:t>约定</w:t>
      </w:r>
      <w:r>
        <w:rPr>
          <w:rFonts w:hint="eastAsia" w:ascii="宋体" w:hAnsi="宋体"/>
          <w:color w:val="auto"/>
          <w:spacing w:val="0"/>
          <w:sz w:val="24"/>
          <w:szCs w:val="24"/>
          <w:highlight w:val="none"/>
        </w:rPr>
        <w:t>的期限内对所有的货物实施运行监督、维修，但前提条件是该服务并不能免除乙方在质量保证期内所承担的义务；</w:t>
      </w:r>
    </w:p>
    <w:p w14:paraId="07EA804C">
      <w:pPr>
        <w:pageBreakBefore w:val="0"/>
        <w:widowControl/>
        <w:wordWrap/>
        <w:overflowPunct/>
        <w:topLinePunct w:val="0"/>
        <w:autoSpaceDE w:val="0"/>
        <w:autoSpaceDN w:val="0"/>
        <w:bidi w:val="0"/>
        <w:adjustRightInd w:val="0"/>
        <w:snapToGrid w:val="0"/>
        <w:spacing w:line="440" w:lineRule="exact"/>
        <w:ind w:firstLine="480" w:firstLineChars="200"/>
        <w:jc w:val="left"/>
        <w:rPr>
          <w:rFonts w:hint="eastAsia" w:ascii="宋体" w:hAnsi="宋体"/>
          <w:color w:val="auto"/>
          <w:spacing w:val="0"/>
          <w:sz w:val="24"/>
          <w:szCs w:val="24"/>
          <w:highlight w:val="none"/>
        </w:rPr>
      </w:pPr>
      <w:r>
        <w:rPr>
          <w:rFonts w:hint="eastAsia" w:ascii="宋体" w:hAnsi="宋体"/>
          <w:color w:val="auto"/>
          <w:spacing w:val="0"/>
          <w:sz w:val="24"/>
          <w:szCs w:val="24"/>
          <w:highlight w:val="none"/>
        </w:rPr>
        <w:t>（4）在制造商</w:t>
      </w:r>
      <w:r>
        <w:rPr>
          <w:rFonts w:hint="eastAsia" w:ascii="宋体" w:hAnsi="宋体"/>
          <w:color w:val="auto"/>
          <w:spacing w:val="0"/>
          <w:sz w:val="24"/>
          <w:szCs w:val="24"/>
          <w:highlight w:val="none"/>
          <w:lang w:eastAsia="zh-CN"/>
        </w:rPr>
        <w:t>所在地</w:t>
      </w:r>
      <w:r>
        <w:rPr>
          <w:rFonts w:hint="eastAsia" w:ascii="宋体" w:hAnsi="宋体"/>
          <w:color w:val="auto"/>
          <w:spacing w:val="0"/>
          <w:sz w:val="24"/>
          <w:szCs w:val="24"/>
          <w:highlight w:val="none"/>
        </w:rPr>
        <w:t>或</w:t>
      </w:r>
      <w:r>
        <w:rPr>
          <w:rFonts w:hint="eastAsia" w:ascii="宋体" w:hAnsi="宋体"/>
          <w:color w:val="auto"/>
          <w:spacing w:val="0"/>
          <w:sz w:val="24"/>
          <w:szCs w:val="24"/>
          <w:highlight w:val="none"/>
          <w:lang w:eastAsia="zh-CN"/>
        </w:rPr>
        <w:t>指定</w:t>
      </w:r>
      <w:r>
        <w:rPr>
          <w:rFonts w:hint="eastAsia" w:ascii="宋体" w:hAnsi="宋体"/>
          <w:color w:val="auto"/>
          <w:spacing w:val="0"/>
          <w:sz w:val="24"/>
          <w:szCs w:val="24"/>
          <w:highlight w:val="none"/>
        </w:rPr>
        <w:t>现场就货物的安装、启动、运营、维护</w:t>
      </w:r>
      <w:r>
        <w:rPr>
          <w:rFonts w:hint="eastAsia" w:ascii="宋体" w:hAnsi="宋体"/>
          <w:color w:val="auto"/>
          <w:spacing w:val="0"/>
          <w:sz w:val="24"/>
          <w:szCs w:val="24"/>
          <w:highlight w:val="none"/>
          <w:lang w:eastAsia="zh-CN"/>
        </w:rPr>
        <w:t>、废弃处置等</w:t>
      </w:r>
      <w:r>
        <w:rPr>
          <w:rFonts w:hint="eastAsia" w:ascii="宋体" w:hAnsi="宋体"/>
          <w:color w:val="auto"/>
          <w:spacing w:val="0"/>
          <w:sz w:val="24"/>
          <w:szCs w:val="24"/>
          <w:highlight w:val="none"/>
        </w:rPr>
        <w:t>对甲方操作人员进行培训</w:t>
      </w:r>
      <w:r>
        <w:rPr>
          <w:rFonts w:hint="eastAsia" w:ascii="宋体" w:hAnsi="宋体" w:cs="宋体"/>
          <w:spacing w:val="0"/>
          <w:sz w:val="24"/>
          <w:szCs w:val="24"/>
          <w:lang w:eastAsia="zh-CN"/>
        </w:rPr>
        <w:t>；</w:t>
      </w:r>
    </w:p>
    <w:p w14:paraId="760AAF1A">
      <w:pPr>
        <w:pStyle w:val="15"/>
        <w:pageBreakBefore w:val="0"/>
        <w:widowControl/>
        <w:wordWrap/>
        <w:overflowPunct/>
        <w:topLinePunct w:val="0"/>
        <w:bidi w:val="0"/>
        <w:adjustRightInd w:val="0"/>
        <w:spacing w:line="440" w:lineRule="exact"/>
        <w:rPr>
          <w:rFonts w:hint="eastAsia" w:ascii="宋体" w:hAnsi="宋体" w:eastAsia="宋体" w:cs="宋体"/>
          <w:spacing w:val="0"/>
          <w:sz w:val="24"/>
          <w:szCs w:val="24"/>
        </w:rPr>
      </w:pPr>
      <w:r>
        <w:rPr>
          <w:rFonts w:hint="eastAsia" w:ascii="宋体" w:hAnsi="宋体" w:eastAsia="宋体" w:cs="宋体"/>
          <w:spacing w:val="0"/>
          <w:sz w:val="24"/>
          <w:szCs w:val="24"/>
        </w:rPr>
        <w:t>（5）依照法律、行政法规的规定或者按照</w:t>
      </w:r>
      <w:r>
        <w:rPr>
          <w:rFonts w:hint="eastAsia" w:ascii="宋体" w:hAnsi="宋体" w:eastAsia="宋体" w:cs="宋体"/>
          <w:b/>
          <w:bCs/>
          <w:spacing w:val="0"/>
          <w:sz w:val="24"/>
          <w:szCs w:val="24"/>
        </w:rPr>
        <w:t>【政府采购合同专用条款】</w:t>
      </w:r>
      <w:r>
        <w:rPr>
          <w:rFonts w:hint="eastAsia" w:ascii="宋体" w:hAnsi="宋体" w:eastAsia="宋体" w:cs="宋体"/>
          <w:spacing w:val="0"/>
          <w:sz w:val="24"/>
          <w:szCs w:val="24"/>
        </w:rPr>
        <w:t>约定，货物在有效使用年限届满后应予回收的，乙方负有自行或者委托第三人对货物予以回收的义务；</w:t>
      </w:r>
    </w:p>
    <w:p w14:paraId="6A3D4150">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rPr>
        <w:t>（</w:t>
      </w:r>
      <w:r>
        <w:rPr>
          <w:rFonts w:hint="eastAsia" w:ascii="宋体" w:hAnsi="宋体"/>
          <w:color w:val="auto"/>
          <w:spacing w:val="0"/>
          <w:sz w:val="24"/>
          <w:szCs w:val="24"/>
          <w:highlight w:val="none"/>
          <w:lang w:val="en-US" w:eastAsia="zh-CN"/>
        </w:rPr>
        <w:t>6</w:t>
      </w:r>
      <w:r>
        <w:rPr>
          <w:rFonts w:hint="eastAsia" w:ascii="宋体" w:hAnsi="宋体"/>
          <w:color w:val="auto"/>
          <w:spacing w:val="0"/>
          <w:sz w:val="24"/>
          <w:szCs w:val="24"/>
          <w:highlight w:val="none"/>
        </w:rPr>
        <w:t>）</w:t>
      </w:r>
      <w:r>
        <w:rPr>
          <w:rFonts w:hint="eastAsia" w:ascii="宋体" w:hAnsi="宋体"/>
          <w:b/>
          <w:color w:val="auto"/>
          <w:spacing w:val="0"/>
          <w:sz w:val="24"/>
          <w:szCs w:val="24"/>
          <w:highlight w:val="none"/>
        </w:rPr>
        <w:t>【政府采购合同专用条款】</w:t>
      </w:r>
      <w:r>
        <w:rPr>
          <w:rFonts w:hint="eastAsia" w:ascii="宋体" w:hAnsi="宋体"/>
          <w:color w:val="auto"/>
          <w:spacing w:val="0"/>
          <w:sz w:val="24"/>
          <w:szCs w:val="24"/>
          <w:highlight w:val="none"/>
        </w:rPr>
        <w:t>规定由乙方提供的其他服务。</w:t>
      </w:r>
    </w:p>
    <w:p w14:paraId="194650E2">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rPr>
        <w:t>1</w:t>
      </w:r>
      <w:r>
        <w:rPr>
          <w:rFonts w:hint="eastAsia" w:ascii="宋体" w:hAnsi="宋体"/>
          <w:color w:val="auto"/>
          <w:spacing w:val="0"/>
          <w:sz w:val="24"/>
          <w:szCs w:val="24"/>
          <w:highlight w:val="none"/>
          <w:lang w:val="en-US" w:eastAsia="zh-CN"/>
        </w:rPr>
        <w:t>4</w:t>
      </w:r>
      <w:r>
        <w:rPr>
          <w:rFonts w:hint="eastAsia" w:ascii="宋体" w:hAnsi="宋体"/>
          <w:color w:val="auto"/>
          <w:spacing w:val="0"/>
          <w:sz w:val="24"/>
          <w:szCs w:val="24"/>
          <w:highlight w:val="none"/>
        </w:rPr>
        <w:t>.2 乙方提供的</w:t>
      </w:r>
      <w:r>
        <w:rPr>
          <w:rFonts w:hint="eastAsia" w:ascii="宋体" w:hAnsi="宋体"/>
          <w:color w:val="auto"/>
          <w:spacing w:val="0"/>
          <w:sz w:val="24"/>
          <w:szCs w:val="24"/>
          <w:highlight w:val="none"/>
          <w:lang w:eastAsia="zh-CN"/>
        </w:rPr>
        <w:t>售后</w:t>
      </w:r>
      <w:r>
        <w:rPr>
          <w:rFonts w:hint="eastAsia" w:ascii="宋体" w:hAnsi="宋体"/>
          <w:color w:val="auto"/>
          <w:spacing w:val="0"/>
          <w:sz w:val="24"/>
          <w:szCs w:val="24"/>
          <w:highlight w:val="none"/>
        </w:rPr>
        <w:t>服务的费用</w:t>
      </w:r>
      <w:r>
        <w:rPr>
          <w:rFonts w:hint="eastAsia" w:ascii="宋体" w:hAnsi="宋体"/>
          <w:color w:val="auto"/>
          <w:spacing w:val="0"/>
          <w:sz w:val="24"/>
          <w:szCs w:val="24"/>
          <w:highlight w:val="none"/>
          <w:lang w:val="en-US" w:eastAsia="zh-CN"/>
        </w:rPr>
        <w:t>已</w:t>
      </w:r>
      <w:r>
        <w:rPr>
          <w:rFonts w:hint="eastAsia" w:ascii="宋体" w:hAnsi="宋体"/>
          <w:color w:val="auto"/>
          <w:spacing w:val="0"/>
          <w:sz w:val="24"/>
          <w:szCs w:val="24"/>
          <w:highlight w:val="none"/>
        </w:rPr>
        <w:t>包含在合同价款中，甲方不再另行支付。</w:t>
      </w:r>
    </w:p>
    <w:p w14:paraId="2E2076CD">
      <w:pPr>
        <w:pageBreakBefore w:val="0"/>
        <w:widowControl/>
        <w:wordWrap/>
        <w:overflowPunct/>
        <w:topLinePunct w:val="0"/>
        <w:bidi w:val="0"/>
        <w:adjustRightInd w:val="0"/>
        <w:snapToGrid w:val="0"/>
        <w:spacing w:line="440" w:lineRule="exact"/>
        <w:jc w:val="left"/>
        <w:rPr>
          <w:rFonts w:ascii="宋体" w:hAnsi="宋体"/>
          <w:b/>
          <w:bCs/>
          <w:color w:val="auto"/>
          <w:spacing w:val="0"/>
          <w:sz w:val="24"/>
          <w:szCs w:val="24"/>
          <w:highlight w:val="none"/>
        </w:rPr>
      </w:pPr>
      <w:r>
        <w:rPr>
          <w:rFonts w:hint="eastAsia" w:ascii="宋体" w:hAnsi="宋体"/>
          <w:b/>
          <w:bCs/>
          <w:color w:val="auto"/>
          <w:spacing w:val="0"/>
          <w:sz w:val="24"/>
          <w:szCs w:val="24"/>
          <w:highlight w:val="none"/>
        </w:rPr>
        <w:t>1</w:t>
      </w:r>
      <w:r>
        <w:rPr>
          <w:rFonts w:hint="eastAsia" w:ascii="宋体" w:hAnsi="宋体"/>
          <w:b/>
          <w:bCs/>
          <w:color w:val="auto"/>
          <w:spacing w:val="0"/>
          <w:sz w:val="24"/>
          <w:szCs w:val="24"/>
          <w:highlight w:val="none"/>
          <w:lang w:eastAsia="zh-CN"/>
        </w:rPr>
        <w:t>5</w:t>
      </w:r>
      <w:r>
        <w:rPr>
          <w:rFonts w:hint="eastAsia" w:ascii="宋体" w:hAnsi="宋体"/>
          <w:b/>
          <w:bCs/>
          <w:color w:val="auto"/>
          <w:spacing w:val="0"/>
          <w:sz w:val="24"/>
          <w:szCs w:val="24"/>
          <w:highlight w:val="none"/>
        </w:rPr>
        <w:t>.</w:t>
      </w:r>
      <w:r>
        <w:rPr>
          <w:rFonts w:hint="eastAsia" w:ascii="宋体" w:hAnsi="宋体"/>
          <w:b/>
          <w:bCs/>
          <w:color w:val="auto"/>
          <w:spacing w:val="0"/>
          <w:sz w:val="24"/>
          <w:szCs w:val="24"/>
          <w:highlight w:val="none"/>
          <w:lang w:val="en-US" w:eastAsia="zh-CN"/>
        </w:rPr>
        <w:t xml:space="preserve"> </w:t>
      </w:r>
      <w:r>
        <w:rPr>
          <w:rFonts w:hint="eastAsia" w:ascii="宋体" w:hAnsi="宋体"/>
          <w:b/>
          <w:bCs/>
          <w:color w:val="auto"/>
          <w:spacing w:val="0"/>
          <w:sz w:val="24"/>
          <w:szCs w:val="24"/>
          <w:highlight w:val="none"/>
        </w:rPr>
        <w:t>违约责任</w:t>
      </w:r>
    </w:p>
    <w:p w14:paraId="28CEE15D">
      <w:pPr>
        <w:pageBreakBefore w:val="0"/>
        <w:widowControl/>
        <w:wordWrap/>
        <w:overflowPunct/>
        <w:topLinePunct w:val="0"/>
        <w:bidi w:val="0"/>
        <w:adjustRightInd w:val="0"/>
        <w:snapToGrid w:val="0"/>
        <w:spacing w:line="440" w:lineRule="exact"/>
        <w:ind w:firstLine="480" w:firstLineChars="200"/>
        <w:jc w:val="left"/>
        <w:rPr>
          <w:rFonts w:hint="eastAsia" w:ascii="宋体" w:hAnsi="宋体"/>
          <w:bCs/>
          <w:color w:val="auto"/>
          <w:spacing w:val="0"/>
          <w:sz w:val="24"/>
          <w:szCs w:val="24"/>
          <w:highlight w:val="none"/>
        </w:rPr>
      </w:pPr>
      <w:r>
        <w:rPr>
          <w:rFonts w:hint="eastAsia" w:ascii="宋体" w:hAnsi="宋体"/>
          <w:bCs/>
          <w:color w:val="auto"/>
          <w:spacing w:val="0"/>
          <w:sz w:val="24"/>
          <w:szCs w:val="24"/>
          <w:highlight w:val="none"/>
        </w:rPr>
        <w:t>1</w:t>
      </w:r>
      <w:r>
        <w:rPr>
          <w:rFonts w:hint="eastAsia" w:ascii="宋体" w:hAnsi="宋体"/>
          <w:bCs/>
          <w:color w:val="auto"/>
          <w:spacing w:val="0"/>
          <w:sz w:val="24"/>
          <w:szCs w:val="24"/>
          <w:highlight w:val="none"/>
          <w:lang w:eastAsia="zh-CN"/>
        </w:rPr>
        <w:t>5</w:t>
      </w:r>
      <w:r>
        <w:rPr>
          <w:rFonts w:hint="eastAsia" w:ascii="宋体" w:hAnsi="宋体"/>
          <w:bCs/>
          <w:color w:val="auto"/>
          <w:spacing w:val="0"/>
          <w:sz w:val="24"/>
          <w:szCs w:val="24"/>
          <w:highlight w:val="none"/>
        </w:rPr>
        <w:t>.1质量瑕疵的</w:t>
      </w:r>
      <w:r>
        <w:rPr>
          <w:rFonts w:hint="eastAsia" w:ascii="宋体" w:hAnsi="宋体"/>
          <w:bCs/>
          <w:color w:val="auto"/>
          <w:spacing w:val="0"/>
          <w:sz w:val="24"/>
          <w:szCs w:val="24"/>
          <w:highlight w:val="none"/>
          <w:lang w:eastAsia="zh-CN"/>
        </w:rPr>
        <w:t>违约责任</w:t>
      </w:r>
    </w:p>
    <w:p w14:paraId="05FE7B83">
      <w:pPr>
        <w:pageBreakBefore w:val="0"/>
        <w:widowControl/>
        <w:wordWrap/>
        <w:overflowPunct/>
        <w:topLinePunct w:val="0"/>
        <w:autoSpaceDE w:val="0"/>
        <w:autoSpaceDN w:val="0"/>
        <w:bidi w:val="0"/>
        <w:adjustRightInd w:val="0"/>
        <w:snapToGrid w:val="0"/>
        <w:spacing w:line="440" w:lineRule="exact"/>
        <w:ind w:firstLine="480" w:firstLineChars="200"/>
        <w:jc w:val="left"/>
        <w:rPr>
          <w:rFonts w:hint="eastAsia" w:ascii="宋体" w:hAnsi="宋体"/>
          <w:color w:val="auto"/>
          <w:spacing w:val="0"/>
          <w:sz w:val="24"/>
          <w:szCs w:val="24"/>
          <w:highlight w:val="none"/>
        </w:rPr>
      </w:pPr>
      <w:r>
        <w:rPr>
          <w:rFonts w:hint="eastAsia" w:ascii="宋体" w:hAnsi="宋体"/>
          <w:color w:val="auto"/>
          <w:spacing w:val="0"/>
          <w:sz w:val="24"/>
          <w:szCs w:val="24"/>
          <w:highlight w:val="none"/>
        </w:rPr>
        <w:t>乙方</w:t>
      </w:r>
      <w:r>
        <w:rPr>
          <w:rFonts w:hint="eastAsia" w:ascii="宋体" w:hAnsi="宋体"/>
          <w:color w:val="auto"/>
          <w:spacing w:val="0"/>
          <w:sz w:val="24"/>
          <w:szCs w:val="24"/>
          <w:highlight w:val="none"/>
          <w:lang w:eastAsia="zh-CN"/>
        </w:rPr>
        <w:t>提供</w:t>
      </w:r>
      <w:r>
        <w:rPr>
          <w:rFonts w:hint="eastAsia" w:ascii="宋体" w:hAnsi="宋体"/>
          <w:color w:val="auto"/>
          <w:spacing w:val="0"/>
          <w:sz w:val="24"/>
          <w:szCs w:val="24"/>
          <w:highlight w:val="none"/>
        </w:rPr>
        <w:t>的产品不符合</w:t>
      </w:r>
      <w:r>
        <w:rPr>
          <w:rFonts w:hint="eastAsia" w:ascii="宋体" w:hAnsi="宋体"/>
          <w:color w:val="auto"/>
          <w:spacing w:val="0"/>
          <w:sz w:val="24"/>
          <w:szCs w:val="24"/>
          <w:highlight w:val="none"/>
          <w:lang w:eastAsia="zh-CN"/>
        </w:rPr>
        <w:t>合同约定的</w:t>
      </w:r>
      <w:r>
        <w:rPr>
          <w:rFonts w:hint="eastAsia" w:ascii="宋体" w:hAnsi="宋体"/>
          <w:color w:val="auto"/>
          <w:spacing w:val="0"/>
          <w:sz w:val="24"/>
          <w:szCs w:val="24"/>
          <w:highlight w:val="none"/>
        </w:rPr>
        <w:t>质量标准或存在产品质量缺陷，</w:t>
      </w:r>
      <w:r>
        <w:rPr>
          <w:rFonts w:hint="eastAsia" w:ascii="宋体" w:hAnsi="宋体"/>
          <w:color w:val="auto"/>
          <w:spacing w:val="0"/>
          <w:sz w:val="24"/>
          <w:szCs w:val="24"/>
          <w:highlight w:val="none"/>
          <w:lang w:eastAsia="zh-CN"/>
        </w:rPr>
        <w:t>甲方有权要求乙方根据</w:t>
      </w:r>
      <w:r>
        <w:rPr>
          <w:rFonts w:hint="eastAsia" w:ascii="宋体" w:hAnsi="宋体"/>
          <w:b/>
          <w:color w:val="auto"/>
          <w:spacing w:val="0"/>
          <w:sz w:val="24"/>
          <w:szCs w:val="24"/>
          <w:highlight w:val="none"/>
        </w:rPr>
        <w:t>【政府采购合同专用条款】</w:t>
      </w:r>
      <w:r>
        <w:rPr>
          <w:rFonts w:hint="eastAsia" w:ascii="宋体" w:hAnsi="宋体"/>
          <w:b w:val="0"/>
          <w:bCs/>
          <w:color w:val="auto"/>
          <w:spacing w:val="0"/>
          <w:sz w:val="24"/>
          <w:szCs w:val="24"/>
          <w:highlight w:val="none"/>
          <w:lang w:eastAsia="zh-CN"/>
        </w:rPr>
        <w:t>要求</w:t>
      </w:r>
      <w:r>
        <w:rPr>
          <w:rFonts w:hint="eastAsia" w:ascii="宋体" w:hAnsi="宋体"/>
          <w:color w:val="auto"/>
          <w:spacing w:val="0"/>
          <w:sz w:val="24"/>
          <w:szCs w:val="24"/>
          <w:highlight w:val="none"/>
          <w:lang w:eastAsia="zh-CN"/>
        </w:rPr>
        <w:t>及时修理、重作、更换，并承担由此给甲</w:t>
      </w:r>
      <w:r>
        <w:rPr>
          <w:rFonts w:hint="eastAsia" w:ascii="宋体" w:hAnsi="宋体"/>
          <w:color w:val="auto"/>
          <w:spacing w:val="0"/>
          <w:sz w:val="24"/>
          <w:szCs w:val="24"/>
          <w:highlight w:val="none"/>
        </w:rPr>
        <w:t>方</w:t>
      </w:r>
      <w:r>
        <w:rPr>
          <w:rFonts w:hint="eastAsia" w:ascii="宋体" w:hAnsi="宋体"/>
          <w:color w:val="auto"/>
          <w:spacing w:val="0"/>
          <w:sz w:val="24"/>
          <w:szCs w:val="24"/>
          <w:highlight w:val="none"/>
          <w:lang w:eastAsia="zh-CN"/>
        </w:rPr>
        <w:t>造成的损失</w:t>
      </w:r>
      <w:r>
        <w:rPr>
          <w:rFonts w:hint="eastAsia" w:ascii="宋体" w:hAnsi="宋体"/>
          <w:color w:val="auto"/>
          <w:spacing w:val="0"/>
          <w:sz w:val="24"/>
          <w:szCs w:val="24"/>
          <w:highlight w:val="none"/>
        </w:rPr>
        <w:t>。</w:t>
      </w:r>
    </w:p>
    <w:p w14:paraId="5F18F822">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bCs/>
          <w:color w:val="auto"/>
          <w:spacing w:val="0"/>
          <w:sz w:val="24"/>
          <w:szCs w:val="24"/>
          <w:highlight w:val="none"/>
        </w:rPr>
      </w:pPr>
      <w:r>
        <w:rPr>
          <w:rFonts w:hint="eastAsia" w:ascii="宋体" w:hAnsi="宋体"/>
          <w:bCs/>
          <w:color w:val="auto"/>
          <w:spacing w:val="0"/>
          <w:sz w:val="24"/>
          <w:szCs w:val="24"/>
          <w:highlight w:val="none"/>
        </w:rPr>
        <w:t>1</w:t>
      </w:r>
      <w:r>
        <w:rPr>
          <w:rFonts w:hint="eastAsia" w:ascii="宋体" w:hAnsi="宋体"/>
          <w:bCs/>
          <w:color w:val="auto"/>
          <w:spacing w:val="0"/>
          <w:sz w:val="24"/>
          <w:szCs w:val="24"/>
          <w:highlight w:val="none"/>
          <w:lang w:eastAsia="zh-CN"/>
        </w:rPr>
        <w:t>5</w:t>
      </w:r>
      <w:r>
        <w:rPr>
          <w:rFonts w:hint="eastAsia" w:ascii="宋体" w:hAnsi="宋体"/>
          <w:bCs/>
          <w:color w:val="auto"/>
          <w:spacing w:val="0"/>
          <w:sz w:val="24"/>
          <w:szCs w:val="24"/>
          <w:highlight w:val="none"/>
        </w:rPr>
        <w:t>.2 迟延交货的违约责任</w:t>
      </w:r>
    </w:p>
    <w:p w14:paraId="40B0AC27">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rPr>
        <w:t>（1）乙方应按照本合同规定的时间、地点交货和提供</w:t>
      </w:r>
      <w:r>
        <w:rPr>
          <w:rFonts w:hint="eastAsia" w:ascii="宋体" w:hAnsi="宋体"/>
          <w:color w:val="auto"/>
          <w:spacing w:val="0"/>
          <w:sz w:val="24"/>
          <w:szCs w:val="24"/>
          <w:highlight w:val="none"/>
          <w:lang w:eastAsia="zh-CN"/>
        </w:rPr>
        <w:t>相关</w:t>
      </w:r>
      <w:r>
        <w:rPr>
          <w:rFonts w:hint="eastAsia" w:ascii="宋体" w:hAnsi="宋体"/>
          <w:color w:val="auto"/>
          <w:spacing w:val="0"/>
          <w:sz w:val="24"/>
          <w:szCs w:val="24"/>
          <w:highlight w:val="none"/>
        </w:rPr>
        <w:t>服务。在履行合同过程中，如果乙方遇到可能</w:t>
      </w:r>
      <w:r>
        <w:rPr>
          <w:rFonts w:hint="eastAsia" w:ascii="宋体" w:hAnsi="宋体"/>
          <w:color w:val="auto"/>
          <w:spacing w:val="0"/>
          <w:sz w:val="24"/>
          <w:szCs w:val="24"/>
          <w:highlight w:val="none"/>
          <w:lang w:eastAsia="zh-CN"/>
        </w:rPr>
        <w:t>影响</w:t>
      </w:r>
      <w:r>
        <w:rPr>
          <w:rFonts w:hint="eastAsia" w:ascii="宋体" w:hAnsi="宋体"/>
          <w:color w:val="auto"/>
          <w:spacing w:val="0"/>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pacing w:val="0"/>
          <w:sz w:val="24"/>
          <w:szCs w:val="24"/>
          <w:highlight w:val="none"/>
          <w:lang w:eastAsia="zh-CN"/>
        </w:rPr>
        <w:t>长</w:t>
      </w:r>
      <w:r>
        <w:rPr>
          <w:rFonts w:hint="eastAsia" w:ascii="宋体" w:hAnsi="宋体"/>
          <w:color w:val="auto"/>
          <w:spacing w:val="0"/>
          <w:sz w:val="24"/>
          <w:szCs w:val="24"/>
          <w:highlight w:val="none"/>
        </w:rPr>
        <w:t>交货时间或延期提供服务。</w:t>
      </w:r>
    </w:p>
    <w:p w14:paraId="2039EBFA">
      <w:pPr>
        <w:pageBreakBefore w:val="0"/>
        <w:widowControl/>
        <w:wordWrap/>
        <w:overflowPunct/>
        <w:topLinePunct w:val="0"/>
        <w:autoSpaceDE w:val="0"/>
        <w:autoSpaceDN w:val="0"/>
        <w:bidi w:val="0"/>
        <w:adjustRightInd w:val="0"/>
        <w:snapToGrid w:val="0"/>
        <w:spacing w:line="440" w:lineRule="exact"/>
        <w:ind w:firstLine="480" w:firstLineChars="200"/>
        <w:jc w:val="left"/>
        <w:rPr>
          <w:rFonts w:hint="eastAsia" w:ascii="宋体" w:hAnsi="宋体" w:eastAsia="宋体"/>
          <w:color w:val="auto"/>
          <w:spacing w:val="0"/>
          <w:sz w:val="24"/>
          <w:szCs w:val="24"/>
          <w:highlight w:val="none"/>
          <w:lang w:eastAsia="zh-CN"/>
        </w:rPr>
      </w:pPr>
      <w:r>
        <w:rPr>
          <w:rFonts w:hint="eastAsia" w:ascii="宋体" w:hAnsi="宋体"/>
          <w:color w:val="auto"/>
          <w:spacing w:val="0"/>
          <w:sz w:val="24"/>
          <w:szCs w:val="24"/>
          <w:highlight w:val="none"/>
        </w:rPr>
        <w:t>（2）如果乙方没有按照合同规定的时间交货和提供</w:t>
      </w:r>
      <w:r>
        <w:rPr>
          <w:rFonts w:hint="eastAsia" w:ascii="宋体" w:hAnsi="宋体"/>
          <w:color w:val="auto"/>
          <w:spacing w:val="0"/>
          <w:sz w:val="24"/>
          <w:szCs w:val="24"/>
          <w:highlight w:val="none"/>
          <w:lang w:eastAsia="zh-CN"/>
        </w:rPr>
        <w:t>相关</w:t>
      </w:r>
      <w:r>
        <w:rPr>
          <w:rFonts w:hint="eastAsia" w:ascii="宋体" w:hAnsi="宋体"/>
          <w:color w:val="auto"/>
          <w:spacing w:val="0"/>
          <w:sz w:val="24"/>
          <w:szCs w:val="24"/>
          <w:highlight w:val="none"/>
        </w:rPr>
        <w:t>服务，甲方有权从货款中扣除误期赔偿费而不影响合同项下的其他补救方法，赔偿费按</w:t>
      </w:r>
      <w:r>
        <w:rPr>
          <w:rFonts w:hint="eastAsia" w:ascii="宋体" w:hAnsi="宋体"/>
          <w:b/>
          <w:color w:val="auto"/>
          <w:spacing w:val="0"/>
          <w:sz w:val="24"/>
          <w:szCs w:val="24"/>
          <w:highlight w:val="none"/>
        </w:rPr>
        <w:t>【政府采购合同专用条款】</w:t>
      </w:r>
      <w:r>
        <w:rPr>
          <w:rFonts w:hint="eastAsia" w:ascii="宋体" w:hAnsi="宋体"/>
          <w:color w:val="auto"/>
          <w:spacing w:val="0"/>
          <w:sz w:val="24"/>
          <w:szCs w:val="24"/>
          <w:highlight w:val="none"/>
        </w:rPr>
        <w:t>规定执行。如果涉及公共利益，且赔偿金额无法弥补公共利益损失，</w:t>
      </w:r>
      <w:r>
        <w:rPr>
          <w:rFonts w:hint="eastAsia" w:ascii="宋体" w:hAnsi="宋体"/>
          <w:color w:val="auto"/>
          <w:spacing w:val="0"/>
          <w:sz w:val="24"/>
          <w:szCs w:val="24"/>
          <w:highlight w:val="none"/>
          <w:lang w:eastAsia="zh-CN"/>
        </w:rPr>
        <w:t>甲方</w:t>
      </w:r>
      <w:r>
        <w:rPr>
          <w:rFonts w:hint="eastAsia" w:ascii="宋体" w:hAnsi="宋体"/>
          <w:color w:val="auto"/>
          <w:spacing w:val="0"/>
          <w:sz w:val="24"/>
          <w:szCs w:val="24"/>
          <w:highlight w:val="none"/>
        </w:rPr>
        <w:t>可要求继续履行或者</w:t>
      </w:r>
      <w:r>
        <w:rPr>
          <w:rFonts w:hint="eastAsia" w:ascii="宋体" w:hAnsi="宋体"/>
          <w:color w:val="auto"/>
          <w:spacing w:val="0"/>
          <w:sz w:val="24"/>
          <w:szCs w:val="24"/>
          <w:highlight w:val="none"/>
          <w:lang w:eastAsia="zh-CN"/>
        </w:rPr>
        <w:t>采取其他补救措施</w:t>
      </w:r>
      <w:r>
        <w:rPr>
          <w:rFonts w:hint="eastAsia" w:ascii="宋体" w:hAnsi="宋体"/>
          <w:color w:val="auto"/>
          <w:spacing w:val="0"/>
          <w:sz w:val="24"/>
          <w:szCs w:val="24"/>
          <w:highlight w:val="none"/>
        </w:rPr>
        <w:t>。</w:t>
      </w:r>
    </w:p>
    <w:p w14:paraId="6EE75B39">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rPr>
        <w:t>1</w:t>
      </w:r>
      <w:r>
        <w:rPr>
          <w:rFonts w:hint="eastAsia" w:ascii="宋体" w:hAnsi="宋体"/>
          <w:color w:val="auto"/>
          <w:spacing w:val="0"/>
          <w:sz w:val="24"/>
          <w:szCs w:val="24"/>
          <w:highlight w:val="none"/>
          <w:lang w:eastAsia="zh-CN"/>
        </w:rPr>
        <w:t>5</w:t>
      </w:r>
      <w:r>
        <w:rPr>
          <w:rFonts w:hint="eastAsia" w:ascii="宋体" w:hAnsi="宋体"/>
          <w:color w:val="auto"/>
          <w:spacing w:val="0"/>
          <w:sz w:val="24"/>
          <w:szCs w:val="24"/>
          <w:highlight w:val="none"/>
        </w:rPr>
        <w:t>.3 迟延支付的违约责任</w:t>
      </w:r>
    </w:p>
    <w:p w14:paraId="031C1E01">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rPr>
        <w:t>甲方存在迟延支付乙方合同款项的，应当承担</w:t>
      </w:r>
      <w:r>
        <w:rPr>
          <w:rFonts w:hint="eastAsia" w:ascii="宋体" w:hAnsi="宋体"/>
          <w:b/>
          <w:bCs/>
          <w:color w:val="auto"/>
          <w:spacing w:val="0"/>
          <w:sz w:val="24"/>
          <w:szCs w:val="24"/>
          <w:highlight w:val="none"/>
        </w:rPr>
        <w:t>【政府采购合同专用条款】</w:t>
      </w:r>
      <w:r>
        <w:rPr>
          <w:rFonts w:hint="eastAsia" w:ascii="宋体" w:hAnsi="宋体"/>
          <w:color w:val="auto"/>
          <w:spacing w:val="0"/>
          <w:sz w:val="24"/>
          <w:szCs w:val="24"/>
          <w:highlight w:val="none"/>
        </w:rPr>
        <w:t>规定的逾期付款利息。</w:t>
      </w:r>
    </w:p>
    <w:p w14:paraId="3BAECE4D">
      <w:pPr>
        <w:pageBreakBefore w:val="0"/>
        <w:widowControl/>
        <w:wordWrap/>
        <w:overflowPunct/>
        <w:topLinePunct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bCs/>
          <w:color w:val="auto"/>
          <w:spacing w:val="0"/>
          <w:sz w:val="24"/>
          <w:szCs w:val="24"/>
          <w:highlight w:val="none"/>
        </w:rPr>
        <w:t>1</w:t>
      </w:r>
      <w:r>
        <w:rPr>
          <w:rFonts w:hint="eastAsia" w:ascii="宋体" w:hAnsi="宋体"/>
          <w:bCs/>
          <w:color w:val="auto"/>
          <w:spacing w:val="0"/>
          <w:sz w:val="24"/>
          <w:szCs w:val="24"/>
          <w:highlight w:val="none"/>
          <w:lang w:eastAsia="zh-CN"/>
        </w:rPr>
        <w:t>5</w:t>
      </w:r>
      <w:r>
        <w:rPr>
          <w:rFonts w:hint="eastAsia" w:ascii="宋体" w:hAnsi="宋体"/>
          <w:bCs/>
          <w:color w:val="auto"/>
          <w:spacing w:val="0"/>
          <w:sz w:val="24"/>
          <w:szCs w:val="24"/>
          <w:highlight w:val="none"/>
        </w:rPr>
        <w:t>.4其他违约责任根据项目实际需要按</w:t>
      </w:r>
      <w:r>
        <w:rPr>
          <w:rFonts w:hint="eastAsia" w:ascii="宋体" w:hAnsi="宋体"/>
          <w:b/>
          <w:bCs/>
          <w:color w:val="auto"/>
          <w:spacing w:val="0"/>
          <w:sz w:val="24"/>
          <w:szCs w:val="24"/>
          <w:highlight w:val="none"/>
        </w:rPr>
        <w:t>【政府采购合同专用条款】</w:t>
      </w:r>
      <w:r>
        <w:rPr>
          <w:rFonts w:hint="eastAsia" w:ascii="宋体" w:hAnsi="宋体"/>
          <w:color w:val="auto"/>
          <w:spacing w:val="0"/>
          <w:sz w:val="24"/>
          <w:szCs w:val="24"/>
          <w:highlight w:val="none"/>
        </w:rPr>
        <w:t>规定执行。</w:t>
      </w:r>
    </w:p>
    <w:p w14:paraId="0447CB33">
      <w:pPr>
        <w:pageBreakBefore w:val="0"/>
        <w:widowControl/>
        <w:numPr>
          <w:ilvl w:val="0"/>
          <w:numId w:val="7"/>
        </w:numPr>
        <w:wordWrap/>
        <w:overflowPunct/>
        <w:topLinePunct w:val="0"/>
        <w:autoSpaceDE w:val="0"/>
        <w:autoSpaceDN w:val="0"/>
        <w:bidi w:val="0"/>
        <w:adjustRightInd w:val="0"/>
        <w:snapToGrid w:val="0"/>
        <w:spacing w:line="440" w:lineRule="exact"/>
        <w:jc w:val="left"/>
        <w:rPr>
          <w:rFonts w:ascii="宋体" w:hAnsi="宋体"/>
          <w:b/>
          <w:color w:val="auto"/>
          <w:spacing w:val="0"/>
          <w:sz w:val="24"/>
          <w:szCs w:val="24"/>
          <w:highlight w:val="none"/>
        </w:rPr>
      </w:pPr>
      <w:r>
        <w:rPr>
          <w:rFonts w:hint="eastAsia" w:ascii="宋体" w:hAnsi="宋体"/>
          <w:b/>
          <w:color w:val="auto"/>
          <w:spacing w:val="0"/>
          <w:sz w:val="24"/>
          <w:szCs w:val="24"/>
          <w:highlight w:val="none"/>
        </w:rPr>
        <w:t>合同变更</w:t>
      </w:r>
      <w:r>
        <w:rPr>
          <w:rFonts w:hint="eastAsia" w:ascii="宋体" w:hAnsi="宋体"/>
          <w:b/>
          <w:color w:val="auto"/>
          <w:spacing w:val="0"/>
          <w:sz w:val="24"/>
          <w:szCs w:val="24"/>
          <w:highlight w:val="none"/>
          <w:lang w:eastAsia="zh-CN"/>
        </w:rPr>
        <w:t>、中止与终止</w:t>
      </w:r>
    </w:p>
    <w:p w14:paraId="0C553E4B">
      <w:pPr>
        <w:pageBreakBefore w:val="0"/>
        <w:widowControl/>
        <w:wordWrap/>
        <w:overflowPunct/>
        <w:topLinePunct w:val="0"/>
        <w:autoSpaceDE/>
        <w:autoSpaceDN/>
        <w:bidi w:val="0"/>
        <w:adjustRightInd w:val="0"/>
        <w:snapToGrid w:val="0"/>
        <w:spacing w:line="440" w:lineRule="exact"/>
        <w:ind w:firstLine="0" w:firstLineChars="0"/>
        <w:jc w:val="left"/>
        <w:rPr>
          <w:rFonts w:hint="eastAsia" w:ascii="宋体" w:hAnsi="宋体"/>
          <w:color w:val="auto"/>
          <w:spacing w:val="0"/>
          <w:sz w:val="24"/>
          <w:szCs w:val="24"/>
          <w:highlight w:val="none"/>
        </w:rPr>
      </w:pPr>
      <w:r>
        <w:rPr>
          <w:rFonts w:hint="eastAsia" w:ascii="宋体" w:hAnsi="宋体"/>
          <w:color w:val="auto"/>
          <w:spacing w:val="0"/>
          <w:sz w:val="24"/>
          <w:szCs w:val="24"/>
          <w:highlight w:val="none"/>
          <w:lang w:val="en-US" w:eastAsia="zh-CN"/>
        </w:rPr>
        <w:t xml:space="preserve">    </w:t>
      </w:r>
      <w:r>
        <w:rPr>
          <w:rFonts w:hint="eastAsia" w:ascii="宋体" w:hAnsi="宋体"/>
          <w:color w:val="auto"/>
          <w:spacing w:val="0"/>
          <w:sz w:val="24"/>
          <w:szCs w:val="24"/>
          <w:highlight w:val="none"/>
        </w:rPr>
        <w:t>1</w:t>
      </w:r>
      <w:r>
        <w:rPr>
          <w:rFonts w:hint="eastAsia" w:ascii="宋体" w:hAnsi="宋体"/>
          <w:color w:val="auto"/>
          <w:spacing w:val="0"/>
          <w:sz w:val="24"/>
          <w:szCs w:val="24"/>
          <w:highlight w:val="none"/>
          <w:lang w:val="en-US" w:eastAsia="zh-CN"/>
        </w:rPr>
        <w:t>6</w:t>
      </w:r>
      <w:r>
        <w:rPr>
          <w:rFonts w:hint="eastAsia" w:ascii="宋体" w:hAnsi="宋体"/>
          <w:color w:val="auto"/>
          <w:spacing w:val="0"/>
          <w:sz w:val="24"/>
          <w:szCs w:val="24"/>
          <w:highlight w:val="none"/>
        </w:rPr>
        <w:t>.1合同的</w:t>
      </w:r>
      <w:r>
        <w:rPr>
          <w:rFonts w:hint="eastAsia" w:ascii="宋体" w:hAnsi="宋体"/>
          <w:color w:val="auto"/>
          <w:spacing w:val="0"/>
          <w:sz w:val="24"/>
          <w:szCs w:val="24"/>
          <w:highlight w:val="none"/>
          <w:lang w:eastAsia="zh-CN"/>
        </w:rPr>
        <w:t>变更</w:t>
      </w:r>
    </w:p>
    <w:p w14:paraId="78427A2B">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lang w:eastAsia="zh-CN"/>
        </w:rPr>
        <w:t>政府采购合同履行中，</w:t>
      </w:r>
      <w:r>
        <w:rPr>
          <w:rFonts w:hint="eastAsia" w:ascii="宋体" w:hAnsi="宋体"/>
          <w:color w:val="auto"/>
          <w:spacing w:val="0"/>
          <w:sz w:val="24"/>
          <w:szCs w:val="24"/>
          <w:highlight w:val="none"/>
        </w:rPr>
        <w:t>在不改变合同其他条款的前提下，甲方可以在合同价款10%的范围内追加与合同标的相同的货物，并就此与乙方协商</w:t>
      </w:r>
      <w:r>
        <w:rPr>
          <w:rFonts w:hint="eastAsia" w:ascii="宋体" w:hAnsi="宋体"/>
          <w:color w:val="auto"/>
          <w:spacing w:val="0"/>
          <w:sz w:val="24"/>
          <w:szCs w:val="24"/>
          <w:highlight w:val="none"/>
          <w:lang w:eastAsia="zh-CN"/>
        </w:rPr>
        <w:t>一致后</w:t>
      </w:r>
      <w:r>
        <w:rPr>
          <w:rFonts w:hint="eastAsia" w:ascii="宋体" w:hAnsi="宋体"/>
          <w:color w:val="auto"/>
          <w:spacing w:val="0"/>
          <w:sz w:val="24"/>
          <w:szCs w:val="24"/>
          <w:highlight w:val="none"/>
        </w:rPr>
        <w:t>签订补充协议。</w:t>
      </w:r>
    </w:p>
    <w:p w14:paraId="6B825E6A">
      <w:pPr>
        <w:pageBreakBefore w:val="0"/>
        <w:widowControl/>
        <w:wordWrap/>
        <w:overflowPunct/>
        <w:topLinePunct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rPr>
        <w:t>1</w:t>
      </w:r>
      <w:r>
        <w:rPr>
          <w:rFonts w:hint="eastAsia" w:ascii="宋体" w:hAnsi="宋体"/>
          <w:color w:val="auto"/>
          <w:spacing w:val="0"/>
          <w:sz w:val="24"/>
          <w:szCs w:val="24"/>
          <w:highlight w:val="none"/>
          <w:lang w:val="en-US" w:eastAsia="zh-CN"/>
        </w:rPr>
        <w:t>6</w:t>
      </w:r>
      <w:r>
        <w:rPr>
          <w:rFonts w:hint="eastAsia" w:ascii="宋体" w:hAnsi="宋体"/>
          <w:color w:val="auto"/>
          <w:spacing w:val="0"/>
          <w:sz w:val="24"/>
          <w:szCs w:val="24"/>
          <w:highlight w:val="none"/>
        </w:rPr>
        <w:t>.</w:t>
      </w:r>
      <w:r>
        <w:rPr>
          <w:rFonts w:hint="eastAsia" w:ascii="宋体" w:hAnsi="宋体"/>
          <w:color w:val="auto"/>
          <w:spacing w:val="0"/>
          <w:sz w:val="24"/>
          <w:szCs w:val="24"/>
          <w:highlight w:val="none"/>
          <w:lang w:val="en-US" w:eastAsia="zh-CN"/>
        </w:rPr>
        <w:t>2</w:t>
      </w:r>
      <w:r>
        <w:rPr>
          <w:rFonts w:hint="eastAsia" w:ascii="宋体" w:hAnsi="宋体"/>
          <w:color w:val="auto"/>
          <w:spacing w:val="0"/>
          <w:sz w:val="24"/>
          <w:szCs w:val="24"/>
          <w:highlight w:val="none"/>
        </w:rPr>
        <w:t>合同的中止</w:t>
      </w:r>
    </w:p>
    <w:p w14:paraId="083A26D4">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rPr>
        <w:t>（1）合同履行过程中因供应商就采购文件、采购过程或结果提起投诉的，甲方认为有必要的，</w:t>
      </w:r>
      <w:r>
        <w:rPr>
          <w:rFonts w:hint="eastAsia" w:ascii="宋体" w:hAnsi="宋体"/>
          <w:color w:val="auto"/>
          <w:spacing w:val="0"/>
          <w:sz w:val="24"/>
          <w:szCs w:val="24"/>
          <w:highlight w:val="none"/>
          <w:lang w:eastAsia="zh-CN"/>
        </w:rPr>
        <w:t>可以</w:t>
      </w:r>
      <w:r>
        <w:rPr>
          <w:rFonts w:hint="eastAsia" w:ascii="宋体" w:hAnsi="宋体"/>
          <w:color w:val="auto"/>
          <w:spacing w:val="0"/>
          <w:sz w:val="24"/>
          <w:szCs w:val="24"/>
          <w:highlight w:val="none"/>
        </w:rPr>
        <w:t>中止合同的履行。</w:t>
      </w:r>
    </w:p>
    <w:p w14:paraId="33F696EE">
      <w:pPr>
        <w:pageBreakBefore w:val="0"/>
        <w:widowControl/>
        <w:wordWrap/>
        <w:overflowPunct/>
        <w:topLinePunct w:val="0"/>
        <w:autoSpaceDE w:val="0"/>
        <w:autoSpaceDN w:val="0"/>
        <w:bidi w:val="0"/>
        <w:adjustRightInd w:val="0"/>
        <w:snapToGrid w:val="0"/>
        <w:spacing w:line="440" w:lineRule="exact"/>
        <w:ind w:firstLine="480" w:firstLineChars="200"/>
        <w:jc w:val="left"/>
        <w:rPr>
          <w:rFonts w:hint="eastAsia" w:ascii="宋体" w:hAnsi="宋体"/>
          <w:color w:val="auto"/>
          <w:spacing w:val="0"/>
          <w:sz w:val="24"/>
          <w:szCs w:val="24"/>
          <w:highlight w:val="none"/>
        </w:rPr>
      </w:pPr>
      <w:r>
        <w:rPr>
          <w:rFonts w:hint="eastAsia" w:ascii="宋体" w:hAnsi="宋体"/>
          <w:color w:val="auto"/>
          <w:spacing w:val="0"/>
          <w:sz w:val="24"/>
          <w:szCs w:val="24"/>
          <w:highlight w:val="none"/>
        </w:rPr>
        <w:t>（2）</w:t>
      </w:r>
      <w:r>
        <w:rPr>
          <w:rFonts w:hint="eastAsia" w:ascii="宋体" w:hAnsi="宋体"/>
          <w:color w:val="auto"/>
          <w:spacing w:val="0"/>
          <w:sz w:val="24"/>
          <w:szCs w:val="24"/>
          <w:highlight w:val="none"/>
          <w:lang w:val="en-US" w:eastAsia="zh-CN"/>
        </w:rPr>
        <w:t>合同履行过程中，</w:t>
      </w:r>
      <w:r>
        <w:rPr>
          <w:rFonts w:hint="eastAsia" w:ascii="宋体" w:hAnsi="宋体"/>
          <w:color w:val="auto"/>
          <w:spacing w:val="0"/>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pacing w:val="0"/>
          <w:sz w:val="24"/>
          <w:szCs w:val="24"/>
          <w:highlight w:val="none"/>
          <w:lang w:eastAsia="zh-CN"/>
        </w:rPr>
        <w:t>，乙方有义务及时告知甲方</w:t>
      </w:r>
      <w:r>
        <w:rPr>
          <w:rFonts w:hint="eastAsia" w:ascii="宋体" w:hAnsi="宋体"/>
          <w:color w:val="auto"/>
          <w:spacing w:val="0"/>
          <w:sz w:val="24"/>
          <w:szCs w:val="24"/>
          <w:highlight w:val="none"/>
        </w:rPr>
        <w:t>。甲方</w:t>
      </w:r>
      <w:r>
        <w:rPr>
          <w:rFonts w:hint="eastAsia" w:ascii="宋体" w:hAnsi="宋体"/>
          <w:color w:val="auto"/>
          <w:spacing w:val="0"/>
          <w:sz w:val="24"/>
          <w:szCs w:val="24"/>
          <w:highlight w:val="none"/>
          <w:lang w:eastAsia="zh-CN"/>
        </w:rPr>
        <w:t>有权</w:t>
      </w:r>
      <w:r>
        <w:rPr>
          <w:rFonts w:hint="eastAsia" w:ascii="宋体" w:hAnsi="宋体"/>
          <w:color w:val="auto"/>
          <w:spacing w:val="0"/>
          <w:sz w:val="24"/>
          <w:szCs w:val="24"/>
          <w:highlight w:val="none"/>
        </w:rPr>
        <w:t>以书面形式通知乙方中止合同</w:t>
      </w:r>
      <w:r>
        <w:rPr>
          <w:rFonts w:hint="eastAsia" w:ascii="宋体" w:hAnsi="宋体"/>
          <w:color w:val="auto"/>
          <w:spacing w:val="0"/>
          <w:sz w:val="24"/>
          <w:szCs w:val="24"/>
          <w:highlight w:val="none"/>
          <w:lang w:eastAsia="zh-CN"/>
        </w:rPr>
        <w:t>并要求乙方在合理期限内消除相关情形或者提供适当担保。</w:t>
      </w:r>
      <w:r>
        <w:rPr>
          <w:rFonts w:hint="eastAsia" w:ascii="宋体" w:hAnsi="宋体"/>
          <w:color w:val="auto"/>
          <w:spacing w:val="0"/>
          <w:sz w:val="24"/>
          <w:szCs w:val="24"/>
          <w:highlight w:val="none"/>
        </w:rPr>
        <w:t>乙方提供适当担保的，</w:t>
      </w:r>
      <w:r>
        <w:rPr>
          <w:rFonts w:hint="eastAsia" w:ascii="宋体" w:hAnsi="宋体"/>
          <w:color w:val="auto"/>
          <w:spacing w:val="0"/>
          <w:sz w:val="24"/>
          <w:szCs w:val="24"/>
          <w:highlight w:val="none"/>
          <w:lang w:eastAsia="zh-CN"/>
        </w:rPr>
        <w:t>合同继续</w:t>
      </w:r>
      <w:r>
        <w:rPr>
          <w:rFonts w:hint="eastAsia" w:ascii="宋体" w:hAnsi="宋体"/>
          <w:color w:val="auto"/>
          <w:spacing w:val="0"/>
          <w:sz w:val="24"/>
          <w:szCs w:val="24"/>
          <w:highlight w:val="none"/>
        </w:rPr>
        <w:t>履行</w:t>
      </w:r>
      <w:r>
        <w:rPr>
          <w:rFonts w:hint="eastAsia" w:ascii="宋体" w:hAnsi="宋体"/>
          <w:color w:val="auto"/>
          <w:spacing w:val="0"/>
          <w:sz w:val="24"/>
          <w:szCs w:val="24"/>
          <w:highlight w:val="none"/>
          <w:lang w:eastAsia="zh-CN"/>
        </w:rPr>
        <w:t>；乙</w:t>
      </w:r>
      <w:r>
        <w:rPr>
          <w:rFonts w:hint="eastAsia" w:ascii="宋体" w:hAnsi="宋体"/>
          <w:color w:val="auto"/>
          <w:spacing w:val="0"/>
          <w:sz w:val="24"/>
          <w:szCs w:val="24"/>
          <w:highlight w:val="none"/>
        </w:rPr>
        <w:t>方在合理期限内未恢复履约能力且未提供适当担保的，视为拒绝</w:t>
      </w:r>
      <w:r>
        <w:rPr>
          <w:rFonts w:hint="eastAsia" w:ascii="宋体" w:hAnsi="宋体"/>
          <w:color w:val="auto"/>
          <w:spacing w:val="0"/>
          <w:sz w:val="24"/>
          <w:szCs w:val="24"/>
          <w:highlight w:val="none"/>
          <w:lang w:eastAsia="zh-CN"/>
        </w:rPr>
        <w:t>继续</w:t>
      </w:r>
      <w:r>
        <w:rPr>
          <w:rFonts w:hint="eastAsia" w:ascii="宋体" w:hAnsi="宋体"/>
          <w:color w:val="auto"/>
          <w:spacing w:val="0"/>
          <w:sz w:val="24"/>
          <w:szCs w:val="24"/>
          <w:highlight w:val="none"/>
        </w:rPr>
        <w:t>履约，甲方</w:t>
      </w:r>
      <w:r>
        <w:rPr>
          <w:rFonts w:hint="eastAsia" w:ascii="宋体" w:hAnsi="宋体"/>
          <w:color w:val="auto"/>
          <w:spacing w:val="0"/>
          <w:sz w:val="24"/>
          <w:szCs w:val="24"/>
          <w:highlight w:val="none"/>
          <w:lang w:eastAsia="zh-CN"/>
        </w:rPr>
        <w:t>有权</w:t>
      </w:r>
      <w:r>
        <w:rPr>
          <w:rFonts w:hint="eastAsia" w:ascii="宋体" w:hAnsi="宋体"/>
          <w:color w:val="auto"/>
          <w:spacing w:val="0"/>
          <w:sz w:val="24"/>
          <w:szCs w:val="24"/>
          <w:highlight w:val="none"/>
        </w:rPr>
        <w:t>解除合同并要求乙方承担</w:t>
      </w:r>
      <w:r>
        <w:rPr>
          <w:rFonts w:hint="eastAsia" w:ascii="宋体" w:hAnsi="宋体"/>
          <w:color w:val="auto"/>
          <w:spacing w:val="0"/>
          <w:sz w:val="24"/>
          <w:szCs w:val="24"/>
          <w:highlight w:val="none"/>
          <w:lang w:eastAsia="zh-CN"/>
        </w:rPr>
        <w:t>由此给甲方造成的损失</w:t>
      </w:r>
      <w:r>
        <w:rPr>
          <w:rFonts w:hint="eastAsia" w:ascii="宋体" w:hAnsi="宋体"/>
          <w:color w:val="auto"/>
          <w:spacing w:val="0"/>
          <w:sz w:val="24"/>
          <w:szCs w:val="24"/>
          <w:highlight w:val="none"/>
        </w:rPr>
        <w:t>。</w:t>
      </w:r>
    </w:p>
    <w:p w14:paraId="32043335">
      <w:pPr>
        <w:pStyle w:val="15"/>
        <w:pageBreakBefore w:val="0"/>
        <w:widowControl/>
        <w:wordWrap/>
        <w:overflowPunct/>
        <w:topLinePunct w:val="0"/>
        <w:bidi w:val="0"/>
        <w:adjustRightInd w:val="0"/>
        <w:spacing w:line="440" w:lineRule="exact"/>
        <w:jc w:val="both"/>
        <w:rPr>
          <w:spacing w:val="0"/>
          <w:sz w:val="24"/>
          <w:szCs w:val="24"/>
        </w:rPr>
      </w:pPr>
      <w:r>
        <w:rPr>
          <w:rFonts w:hint="eastAsia" w:ascii="宋体" w:hAnsi="宋体" w:eastAsia="宋体" w:cs="宋体"/>
          <w:spacing w:val="0"/>
          <w:sz w:val="24"/>
          <w:szCs w:val="24"/>
        </w:rPr>
        <w:t>（3）乙方分立、合并或者变更住所的，应当及时以书面形式告知甲方。乙方没有</w:t>
      </w:r>
      <w:r>
        <w:rPr>
          <w:rFonts w:hint="eastAsia" w:ascii="宋体" w:hAnsi="宋体" w:eastAsia="宋体" w:cs="宋体"/>
          <w:spacing w:val="0"/>
          <w:sz w:val="24"/>
          <w:szCs w:val="24"/>
          <w:lang w:eastAsia="zh-CN"/>
        </w:rPr>
        <w:t>及时告知</w:t>
      </w:r>
      <w:r>
        <w:rPr>
          <w:rFonts w:hint="eastAsia" w:ascii="宋体" w:hAnsi="宋体" w:eastAsia="宋体" w:cs="宋体"/>
          <w:spacing w:val="0"/>
          <w:sz w:val="24"/>
          <w:szCs w:val="24"/>
        </w:rPr>
        <w:t>甲方，致使</w:t>
      </w:r>
      <w:r>
        <w:rPr>
          <w:rFonts w:hint="eastAsia" w:ascii="宋体" w:hAnsi="宋体" w:eastAsia="宋体" w:cs="宋体"/>
          <w:spacing w:val="0"/>
          <w:sz w:val="24"/>
          <w:szCs w:val="24"/>
          <w:lang w:eastAsia="zh-CN"/>
        </w:rPr>
        <w:t>合同</w:t>
      </w:r>
      <w:r>
        <w:rPr>
          <w:rFonts w:hint="eastAsia" w:ascii="宋体" w:hAnsi="宋体" w:eastAsia="宋体" w:cs="宋体"/>
          <w:spacing w:val="0"/>
          <w:sz w:val="24"/>
          <w:szCs w:val="24"/>
        </w:rPr>
        <w:t>履行发生困难的，甲方可以中止合同履行并要求乙方承担由此给甲方造成的损失。</w:t>
      </w:r>
    </w:p>
    <w:p w14:paraId="5E160782">
      <w:pPr>
        <w:pageBreakBefore w:val="0"/>
        <w:widowControl/>
        <w:wordWrap/>
        <w:overflowPunct/>
        <w:topLinePunct w:val="0"/>
        <w:bidi w:val="0"/>
        <w:adjustRightInd w:val="0"/>
        <w:snapToGrid w:val="0"/>
        <w:spacing w:line="440" w:lineRule="exact"/>
        <w:ind w:firstLine="480" w:firstLineChars="200"/>
        <w:jc w:val="left"/>
        <w:rPr>
          <w:spacing w:val="0"/>
          <w:sz w:val="24"/>
          <w:szCs w:val="24"/>
        </w:rPr>
      </w:pPr>
      <w:r>
        <w:rPr>
          <w:rFonts w:hint="eastAsia" w:ascii="宋体" w:hAnsi="宋体"/>
          <w:color w:val="auto"/>
          <w:spacing w:val="0"/>
          <w:sz w:val="24"/>
          <w:szCs w:val="24"/>
          <w:highlight w:val="none"/>
        </w:rPr>
        <w:t>（</w:t>
      </w:r>
      <w:r>
        <w:rPr>
          <w:rFonts w:hint="eastAsia" w:ascii="宋体" w:hAnsi="宋体"/>
          <w:color w:val="auto"/>
          <w:spacing w:val="0"/>
          <w:sz w:val="24"/>
          <w:szCs w:val="24"/>
          <w:highlight w:val="none"/>
          <w:lang w:val="en-US" w:eastAsia="zh-CN"/>
        </w:rPr>
        <w:t>4</w:t>
      </w:r>
      <w:r>
        <w:rPr>
          <w:rFonts w:hint="eastAsia" w:ascii="宋体" w:hAnsi="宋体"/>
          <w:color w:val="auto"/>
          <w:spacing w:val="0"/>
          <w:sz w:val="24"/>
          <w:szCs w:val="24"/>
          <w:highlight w:val="none"/>
        </w:rPr>
        <w:t>）甲方不得以行政区划调整、政府换届、机构或者职能调整以及相关责任人更替为由中止合同。</w:t>
      </w:r>
    </w:p>
    <w:p w14:paraId="09CA713D">
      <w:pPr>
        <w:pageBreakBefore w:val="0"/>
        <w:widowControl/>
        <w:wordWrap/>
        <w:overflowPunct/>
        <w:topLinePunct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rPr>
        <w:t>1</w:t>
      </w:r>
      <w:r>
        <w:rPr>
          <w:rFonts w:hint="eastAsia" w:ascii="宋体" w:hAnsi="宋体"/>
          <w:color w:val="auto"/>
          <w:spacing w:val="0"/>
          <w:sz w:val="24"/>
          <w:szCs w:val="24"/>
          <w:highlight w:val="none"/>
          <w:lang w:val="en-US" w:eastAsia="zh-CN"/>
        </w:rPr>
        <w:t>6</w:t>
      </w:r>
      <w:r>
        <w:rPr>
          <w:rFonts w:hint="eastAsia" w:ascii="宋体" w:hAnsi="宋体"/>
          <w:color w:val="auto"/>
          <w:spacing w:val="0"/>
          <w:sz w:val="24"/>
          <w:szCs w:val="24"/>
          <w:highlight w:val="none"/>
        </w:rPr>
        <w:t>.</w:t>
      </w:r>
      <w:r>
        <w:rPr>
          <w:rFonts w:hint="eastAsia" w:ascii="宋体" w:hAnsi="宋体"/>
          <w:color w:val="auto"/>
          <w:spacing w:val="0"/>
          <w:sz w:val="24"/>
          <w:szCs w:val="24"/>
          <w:highlight w:val="none"/>
          <w:lang w:val="en-US" w:eastAsia="zh-CN"/>
        </w:rPr>
        <w:t>3</w:t>
      </w:r>
      <w:r>
        <w:rPr>
          <w:rFonts w:hint="eastAsia" w:ascii="宋体" w:hAnsi="宋体"/>
          <w:color w:val="auto"/>
          <w:spacing w:val="0"/>
          <w:sz w:val="24"/>
          <w:szCs w:val="24"/>
          <w:highlight w:val="none"/>
        </w:rPr>
        <w:t>合同的终止</w:t>
      </w:r>
    </w:p>
    <w:p w14:paraId="3320E826">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rPr>
        <w:t>（1）合同因有效期限届满而终止；</w:t>
      </w:r>
    </w:p>
    <w:p w14:paraId="2474DE38">
      <w:pPr>
        <w:pageBreakBefore w:val="0"/>
        <w:widowControl/>
        <w:wordWrap/>
        <w:overflowPunct/>
        <w:topLinePunct w:val="0"/>
        <w:bidi w:val="0"/>
        <w:adjustRightInd w:val="0"/>
        <w:snapToGrid w:val="0"/>
        <w:spacing w:line="440" w:lineRule="exact"/>
        <w:ind w:firstLine="480" w:firstLineChars="200"/>
        <w:rPr>
          <w:rFonts w:hint="eastAsia" w:ascii="宋体" w:hAnsi="宋体" w:eastAsia="宋体" w:cs="宋体"/>
          <w:spacing w:val="0"/>
          <w:sz w:val="24"/>
          <w:szCs w:val="24"/>
          <w:lang w:eastAsia="zh-CN"/>
        </w:rPr>
      </w:pPr>
      <w:r>
        <w:rPr>
          <w:rFonts w:hint="eastAsia" w:ascii="宋体" w:hAnsi="宋体"/>
          <w:color w:val="auto"/>
          <w:spacing w:val="0"/>
          <w:sz w:val="24"/>
          <w:szCs w:val="24"/>
          <w:highlight w:val="none"/>
        </w:rPr>
        <w:t>（2）乙方未</w:t>
      </w:r>
      <w:r>
        <w:rPr>
          <w:rFonts w:hint="eastAsia" w:ascii="宋体" w:hAnsi="宋体"/>
          <w:color w:val="auto"/>
          <w:spacing w:val="0"/>
          <w:sz w:val="24"/>
          <w:szCs w:val="24"/>
          <w:highlight w:val="none"/>
          <w:lang w:eastAsia="zh-CN"/>
        </w:rPr>
        <w:t>按</w:t>
      </w:r>
      <w:r>
        <w:rPr>
          <w:rFonts w:hint="eastAsia" w:ascii="宋体" w:hAnsi="宋体"/>
          <w:color w:val="auto"/>
          <w:spacing w:val="0"/>
          <w:sz w:val="24"/>
          <w:szCs w:val="24"/>
          <w:highlight w:val="none"/>
        </w:rPr>
        <w:t>合同约定履行，构成根本性违约的，甲方有权终止合同</w:t>
      </w:r>
      <w:r>
        <w:rPr>
          <w:rFonts w:hint="eastAsia" w:ascii="宋体" w:hAnsi="宋体"/>
          <w:color w:val="auto"/>
          <w:spacing w:val="0"/>
          <w:sz w:val="24"/>
          <w:szCs w:val="24"/>
          <w:highlight w:val="none"/>
          <w:lang w:eastAsia="zh-CN"/>
        </w:rPr>
        <w:t>，</w:t>
      </w:r>
      <w:r>
        <w:rPr>
          <w:rFonts w:hint="eastAsia" w:ascii="宋体" w:hAnsi="宋体" w:eastAsia="宋体" w:cs="宋体"/>
          <w:spacing w:val="0"/>
          <w:sz w:val="24"/>
          <w:szCs w:val="24"/>
        </w:rPr>
        <w:t>并追究乙方的违约责</w:t>
      </w:r>
      <w:r>
        <w:rPr>
          <w:rFonts w:hint="eastAsia" w:ascii="宋体" w:hAnsi="宋体" w:cs="宋体"/>
          <w:spacing w:val="0"/>
          <w:sz w:val="24"/>
          <w:szCs w:val="24"/>
          <w:lang w:val="en-US" w:eastAsia="zh-CN"/>
        </w:rPr>
        <w:t>任</w:t>
      </w:r>
      <w:r>
        <w:rPr>
          <w:rFonts w:hint="eastAsia" w:ascii="宋体" w:hAnsi="宋体"/>
          <w:color w:val="auto"/>
          <w:spacing w:val="0"/>
          <w:sz w:val="24"/>
          <w:szCs w:val="24"/>
          <w:highlight w:val="none"/>
        </w:rPr>
        <w:t>。</w:t>
      </w:r>
    </w:p>
    <w:p w14:paraId="7080884D">
      <w:pPr>
        <w:pStyle w:val="15"/>
        <w:pageBreakBefore w:val="0"/>
        <w:widowControl/>
        <w:wordWrap/>
        <w:overflowPunct/>
        <w:topLinePunct w:val="0"/>
        <w:bidi w:val="0"/>
        <w:adjustRightInd w:val="0"/>
        <w:spacing w:line="440" w:lineRule="exact"/>
        <w:rPr>
          <w:rFonts w:hint="eastAsia" w:ascii="宋体" w:hAnsi="宋体"/>
          <w:color w:val="auto"/>
          <w:spacing w:val="0"/>
          <w:sz w:val="24"/>
          <w:szCs w:val="24"/>
          <w:highlight w:val="none"/>
          <w:lang w:val="en-US" w:eastAsia="zh-CN"/>
        </w:rPr>
      </w:pPr>
      <w:r>
        <w:rPr>
          <w:rFonts w:hint="eastAsia" w:ascii="宋体" w:hAnsi="宋体"/>
          <w:color w:val="auto"/>
          <w:spacing w:val="0"/>
          <w:sz w:val="24"/>
          <w:szCs w:val="24"/>
          <w:highlight w:val="none"/>
          <w:lang w:val="en-US" w:eastAsia="zh-CN"/>
        </w:rPr>
        <w:t xml:space="preserve">16.4 </w:t>
      </w:r>
      <w:r>
        <w:rPr>
          <w:rFonts w:hint="eastAsia" w:ascii="宋体" w:hAnsi="宋体" w:eastAsia="宋体" w:cs="Times New Roman"/>
          <w:color w:val="auto"/>
          <w:spacing w:val="0"/>
          <w:kern w:val="2"/>
          <w:sz w:val="24"/>
          <w:szCs w:val="24"/>
          <w:highlight w:val="none"/>
          <w:lang w:val="en-US" w:eastAsia="zh-CN"/>
        </w:rPr>
        <w:t>涉及国家利益、社会公共利益的情形</w:t>
      </w:r>
    </w:p>
    <w:p w14:paraId="1517F817">
      <w:pPr>
        <w:pStyle w:val="15"/>
        <w:pageBreakBefore w:val="0"/>
        <w:widowControl/>
        <w:wordWrap/>
        <w:overflowPunct/>
        <w:topLinePunct w:val="0"/>
        <w:bidi w:val="0"/>
        <w:adjustRightInd w:val="0"/>
        <w:spacing w:line="440" w:lineRule="exact"/>
        <w:jc w:val="both"/>
        <w:rPr>
          <w:spacing w:val="0"/>
          <w:sz w:val="24"/>
          <w:szCs w:val="24"/>
        </w:rPr>
      </w:pPr>
      <w:r>
        <w:rPr>
          <w:rFonts w:hint="eastAsia" w:ascii="宋体" w:hAnsi="宋体" w:eastAsia="宋体" w:cs="宋体"/>
          <w:spacing w:val="0"/>
          <w:sz w:val="24"/>
          <w:szCs w:val="24"/>
        </w:rPr>
        <w:t>政府采购合同继续履行将损害国家利益和社会公共利益的，双方当事人</w:t>
      </w:r>
      <w:r>
        <w:rPr>
          <w:rFonts w:hint="eastAsia" w:ascii="宋体" w:hAnsi="宋体" w:eastAsia="宋体" w:cs="宋体"/>
          <w:spacing w:val="0"/>
          <w:sz w:val="24"/>
          <w:szCs w:val="24"/>
          <w:highlight w:val="none"/>
          <w:lang w:val="en-US" w:eastAsia="zh-CN"/>
        </w:rPr>
        <w:t>应当变更、</w:t>
      </w:r>
      <w:r>
        <w:rPr>
          <w:rFonts w:hint="eastAsia" w:ascii="宋体" w:hAnsi="宋体" w:eastAsia="宋体" w:cs="宋体"/>
          <w:spacing w:val="0"/>
          <w:sz w:val="24"/>
          <w:szCs w:val="24"/>
        </w:rPr>
        <w:t>中止</w:t>
      </w:r>
      <w:r>
        <w:rPr>
          <w:rFonts w:hint="eastAsia" w:ascii="宋体" w:hAnsi="宋体" w:eastAsia="宋体" w:cs="宋体"/>
          <w:spacing w:val="0"/>
          <w:sz w:val="24"/>
          <w:szCs w:val="24"/>
          <w:lang w:eastAsia="zh-CN"/>
        </w:rPr>
        <w:t>或者终止</w:t>
      </w:r>
      <w:r>
        <w:rPr>
          <w:rFonts w:hint="eastAsia" w:ascii="宋体" w:hAnsi="宋体" w:eastAsia="宋体" w:cs="宋体"/>
          <w:spacing w:val="0"/>
          <w:sz w:val="24"/>
          <w:szCs w:val="24"/>
        </w:rPr>
        <w:t>合同。有过错的一方应当承担赔偿责任，双方都有过错的，各自承担相应的责任。</w:t>
      </w:r>
    </w:p>
    <w:p w14:paraId="2F051B4C">
      <w:pPr>
        <w:pageBreakBefore w:val="0"/>
        <w:widowControl/>
        <w:wordWrap/>
        <w:overflowPunct/>
        <w:topLinePunct w:val="0"/>
        <w:autoSpaceDE w:val="0"/>
        <w:autoSpaceDN w:val="0"/>
        <w:bidi w:val="0"/>
        <w:adjustRightInd w:val="0"/>
        <w:snapToGrid w:val="0"/>
        <w:spacing w:line="440" w:lineRule="exact"/>
        <w:jc w:val="left"/>
        <w:rPr>
          <w:rFonts w:ascii="宋体" w:hAnsi="宋体"/>
          <w:b/>
          <w:bCs/>
          <w:color w:val="auto"/>
          <w:spacing w:val="0"/>
          <w:sz w:val="24"/>
          <w:szCs w:val="24"/>
          <w:highlight w:val="none"/>
        </w:rPr>
      </w:pPr>
      <w:r>
        <w:rPr>
          <w:rFonts w:hint="eastAsia" w:ascii="宋体" w:hAnsi="宋体"/>
          <w:b/>
          <w:bCs/>
          <w:color w:val="auto"/>
          <w:spacing w:val="0"/>
          <w:sz w:val="24"/>
          <w:szCs w:val="24"/>
          <w:highlight w:val="none"/>
        </w:rPr>
        <w:t>1</w:t>
      </w:r>
      <w:r>
        <w:rPr>
          <w:rFonts w:hint="eastAsia" w:ascii="宋体" w:hAnsi="宋体"/>
          <w:b/>
          <w:bCs/>
          <w:color w:val="auto"/>
          <w:spacing w:val="0"/>
          <w:sz w:val="24"/>
          <w:szCs w:val="24"/>
          <w:highlight w:val="none"/>
          <w:lang w:val="en-US" w:eastAsia="zh-CN"/>
        </w:rPr>
        <w:t>7</w:t>
      </w:r>
      <w:r>
        <w:rPr>
          <w:rFonts w:hint="eastAsia" w:ascii="宋体" w:hAnsi="宋体"/>
          <w:b/>
          <w:bCs/>
          <w:color w:val="auto"/>
          <w:spacing w:val="0"/>
          <w:sz w:val="24"/>
          <w:szCs w:val="24"/>
          <w:highlight w:val="none"/>
        </w:rPr>
        <w:t>.</w:t>
      </w:r>
      <w:r>
        <w:rPr>
          <w:rFonts w:hint="eastAsia" w:ascii="宋体" w:hAnsi="宋体"/>
          <w:b/>
          <w:bCs/>
          <w:color w:val="auto"/>
          <w:spacing w:val="0"/>
          <w:sz w:val="24"/>
          <w:szCs w:val="24"/>
          <w:highlight w:val="none"/>
          <w:lang w:val="en-US" w:eastAsia="zh-CN"/>
        </w:rPr>
        <w:t xml:space="preserve"> </w:t>
      </w:r>
      <w:r>
        <w:rPr>
          <w:rFonts w:hint="eastAsia" w:ascii="宋体" w:hAnsi="宋体"/>
          <w:b/>
          <w:bCs/>
          <w:color w:val="auto"/>
          <w:spacing w:val="0"/>
          <w:sz w:val="24"/>
          <w:szCs w:val="24"/>
          <w:highlight w:val="none"/>
        </w:rPr>
        <w:t>合同分包</w:t>
      </w:r>
    </w:p>
    <w:p w14:paraId="4CAEABA4">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rPr>
        <w:t>1</w:t>
      </w:r>
      <w:r>
        <w:rPr>
          <w:rFonts w:hint="eastAsia" w:ascii="宋体" w:hAnsi="宋体"/>
          <w:color w:val="auto"/>
          <w:spacing w:val="0"/>
          <w:sz w:val="24"/>
          <w:szCs w:val="24"/>
          <w:highlight w:val="none"/>
          <w:lang w:val="en-US" w:eastAsia="zh-CN"/>
        </w:rPr>
        <w:t>7</w:t>
      </w:r>
      <w:r>
        <w:rPr>
          <w:rFonts w:hint="eastAsia" w:ascii="宋体" w:hAnsi="宋体"/>
          <w:color w:val="auto"/>
          <w:spacing w:val="0"/>
          <w:sz w:val="24"/>
          <w:szCs w:val="24"/>
          <w:highlight w:val="none"/>
        </w:rPr>
        <w:t>.1 乙方不得</w:t>
      </w:r>
      <w:r>
        <w:rPr>
          <w:rFonts w:hint="eastAsia" w:ascii="宋体" w:hAnsi="宋体"/>
          <w:color w:val="auto"/>
          <w:spacing w:val="0"/>
          <w:sz w:val="24"/>
          <w:szCs w:val="24"/>
          <w:highlight w:val="none"/>
          <w:lang w:eastAsia="zh-CN"/>
        </w:rPr>
        <w:t>将合同转包给其他供应商。涉及合同分包的，乙方</w:t>
      </w:r>
      <w:r>
        <w:rPr>
          <w:rFonts w:hint="eastAsia" w:ascii="宋体" w:hAnsi="宋体"/>
          <w:color w:val="auto"/>
          <w:spacing w:val="0"/>
          <w:sz w:val="24"/>
          <w:szCs w:val="24"/>
          <w:highlight w:val="none"/>
          <w:lang w:val="en-US" w:eastAsia="zh-CN"/>
        </w:rPr>
        <w:t>应</w:t>
      </w:r>
      <w:r>
        <w:rPr>
          <w:rFonts w:hint="eastAsia" w:ascii="宋体" w:hAnsi="宋体"/>
          <w:color w:val="auto"/>
          <w:spacing w:val="0"/>
          <w:sz w:val="24"/>
          <w:szCs w:val="24"/>
          <w:highlight w:val="none"/>
          <w:lang w:eastAsia="zh-CN"/>
        </w:rPr>
        <w:t>根据采购文件和投标（响应）文件规定进行</w:t>
      </w:r>
      <w:r>
        <w:rPr>
          <w:rFonts w:hint="eastAsia" w:ascii="宋体" w:hAnsi="宋体"/>
          <w:color w:val="auto"/>
          <w:spacing w:val="0"/>
          <w:sz w:val="24"/>
          <w:szCs w:val="24"/>
          <w:highlight w:val="none"/>
        </w:rPr>
        <w:t>合同分包。</w:t>
      </w:r>
    </w:p>
    <w:p w14:paraId="67AC0F9A">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rPr>
        <w:t>1</w:t>
      </w:r>
      <w:r>
        <w:rPr>
          <w:rFonts w:hint="eastAsia" w:ascii="宋体" w:hAnsi="宋体"/>
          <w:color w:val="auto"/>
          <w:spacing w:val="0"/>
          <w:sz w:val="24"/>
          <w:szCs w:val="24"/>
          <w:highlight w:val="none"/>
          <w:lang w:val="en-US" w:eastAsia="zh-CN"/>
        </w:rPr>
        <w:t>7</w:t>
      </w:r>
      <w:r>
        <w:rPr>
          <w:rFonts w:hint="eastAsia" w:ascii="宋体" w:hAnsi="宋体"/>
          <w:color w:val="auto"/>
          <w:spacing w:val="0"/>
          <w:sz w:val="24"/>
          <w:szCs w:val="24"/>
          <w:highlight w:val="none"/>
        </w:rPr>
        <w:t>.2 乙方执行政府采购政策向中小企业依法分包的</w:t>
      </w:r>
      <w:r>
        <w:rPr>
          <w:rFonts w:hint="eastAsia" w:ascii="宋体" w:hAnsi="宋体"/>
          <w:color w:val="auto"/>
          <w:spacing w:val="0"/>
          <w:sz w:val="24"/>
          <w:szCs w:val="24"/>
          <w:highlight w:val="none"/>
          <w:lang w:eastAsia="zh-CN"/>
        </w:rPr>
        <w:t>，</w:t>
      </w:r>
      <w:r>
        <w:rPr>
          <w:rFonts w:hint="eastAsia" w:ascii="宋体" w:hAnsi="宋体"/>
          <w:color w:val="auto"/>
          <w:spacing w:val="0"/>
          <w:sz w:val="24"/>
          <w:szCs w:val="24"/>
          <w:highlight w:val="none"/>
        </w:rPr>
        <w:t>乙方应当按采购文件</w:t>
      </w:r>
      <w:r>
        <w:rPr>
          <w:rFonts w:hint="eastAsia" w:ascii="宋体" w:hAnsi="宋体"/>
          <w:color w:val="auto"/>
          <w:spacing w:val="0"/>
          <w:sz w:val="24"/>
          <w:szCs w:val="24"/>
          <w:highlight w:val="none"/>
          <w:lang w:eastAsia="zh-CN"/>
        </w:rPr>
        <w:t>和</w:t>
      </w:r>
      <w:r>
        <w:rPr>
          <w:rFonts w:hint="eastAsia" w:ascii="宋体" w:hAnsi="宋体"/>
          <w:color w:val="auto"/>
          <w:spacing w:val="0"/>
          <w:sz w:val="24"/>
          <w:szCs w:val="24"/>
          <w:highlight w:val="none"/>
        </w:rPr>
        <w:t>投标（响应）文件签订分包</w:t>
      </w:r>
      <w:r>
        <w:rPr>
          <w:rFonts w:hint="eastAsia" w:ascii="宋体" w:hAnsi="宋体"/>
          <w:color w:val="auto"/>
          <w:spacing w:val="0"/>
          <w:sz w:val="24"/>
          <w:szCs w:val="24"/>
          <w:highlight w:val="none"/>
          <w:lang w:eastAsia="zh-CN"/>
        </w:rPr>
        <w:t>意向</w:t>
      </w:r>
      <w:r>
        <w:rPr>
          <w:rFonts w:hint="eastAsia" w:ascii="宋体" w:hAnsi="宋体"/>
          <w:color w:val="auto"/>
          <w:spacing w:val="0"/>
          <w:sz w:val="24"/>
          <w:szCs w:val="24"/>
          <w:highlight w:val="none"/>
        </w:rPr>
        <w:t>协议，分包</w:t>
      </w:r>
      <w:r>
        <w:rPr>
          <w:rFonts w:hint="eastAsia" w:ascii="宋体" w:hAnsi="宋体"/>
          <w:color w:val="auto"/>
          <w:spacing w:val="0"/>
          <w:sz w:val="24"/>
          <w:szCs w:val="24"/>
          <w:highlight w:val="none"/>
          <w:lang w:eastAsia="zh-CN"/>
        </w:rPr>
        <w:t>意向</w:t>
      </w:r>
      <w:r>
        <w:rPr>
          <w:rFonts w:hint="eastAsia" w:ascii="宋体" w:hAnsi="宋体"/>
          <w:color w:val="auto"/>
          <w:spacing w:val="0"/>
          <w:sz w:val="24"/>
          <w:szCs w:val="24"/>
          <w:highlight w:val="none"/>
        </w:rPr>
        <w:t>协议属于本合同组成部分。</w:t>
      </w:r>
    </w:p>
    <w:p w14:paraId="41F8F3F3">
      <w:pPr>
        <w:pageBreakBefore w:val="0"/>
        <w:widowControl/>
        <w:wordWrap/>
        <w:overflowPunct/>
        <w:topLinePunct w:val="0"/>
        <w:autoSpaceDE w:val="0"/>
        <w:autoSpaceDN w:val="0"/>
        <w:bidi w:val="0"/>
        <w:adjustRightInd w:val="0"/>
        <w:snapToGrid w:val="0"/>
        <w:spacing w:line="440" w:lineRule="exact"/>
        <w:jc w:val="left"/>
        <w:rPr>
          <w:rFonts w:ascii="宋体" w:hAnsi="宋体"/>
          <w:b/>
          <w:bCs/>
          <w:color w:val="auto"/>
          <w:spacing w:val="0"/>
          <w:sz w:val="24"/>
          <w:szCs w:val="24"/>
          <w:highlight w:val="none"/>
        </w:rPr>
      </w:pPr>
      <w:r>
        <w:rPr>
          <w:rFonts w:hint="eastAsia" w:ascii="宋体" w:hAnsi="宋体"/>
          <w:b/>
          <w:bCs/>
          <w:color w:val="auto"/>
          <w:spacing w:val="0"/>
          <w:sz w:val="24"/>
          <w:szCs w:val="24"/>
          <w:highlight w:val="none"/>
          <w:lang w:eastAsia="zh-CN"/>
        </w:rPr>
        <w:t>1</w:t>
      </w:r>
      <w:r>
        <w:rPr>
          <w:rFonts w:hint="eastAsia" w:ascii="宋体" w:hAnsi="宋体"/>
          <w:b/>
          <w:bCs/>
          <w:color w:val="auto"/>
          <w:spacing w:val="0"/>
          <w:sz w:val="24"/>
          <w:szCs w:val="24"/>
          <w:highlight w:val="none"/>
          <w:lang w:val="en-US" w:eastAsia="zh-CN"/>
        </w:rPr>
        <w:t>8</w:t>
      </w:r>
      <w:r>
        <w:rPr>
          <w:rFonts w:hint="eastAsia" w:ascii="宋体" w:hAnsi="宋体"/>
          <w:b/>
          <w:bCs/>
          <w:color w:val="auto"/>
          <w:spacing w:val="0"/>
          <w:sz w:val="24"/>
          <w:szCs w:val="24"/>
          <w:highlight w:val="none"/>
        </w:rPr>
        <w:t>.</w:t>
      </w:r>
      <w:r>
        <w:rPr>
          <w:rFonts w:hint="eastAsia" w:ascii="宋体" w:hAnsi="宋体"/>
          <w:b/>
          <w:bCs/>
          <w:color w:val="auto"/>
          <w:spacing w:val="0"/>
          <w:sz w:val="24"/>
          <w:szCs w:val="24"/>
          <w:highlight w:val="none"/>
          <w:lang w:val="en-US" w:eastAsia="zh-CN"/>
        </w:rPr>
        <w:t xml:space="preserve"> </w:t>
      </w:r>
      <w:r>
        <w:rPr>
          <w:rFonts w:hint="eastAsia" w:ascii="宋体" w:hAnsi="宋体"/>
          <w:b/>
          <w:bCs/>
          <w:color w:val="auto"/>
          <w:spacing w:val="0"/>
          <w:sz w:val="24"/>
          <w:szCs w:val="24"/>
          <w:highlight w:val="none"/>
        </w:rPr>
        <w:t>不可抗力</w:t>
      </w:r>
    </w:p>
    <w:p w14:paraId="47E40AE2">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lang w:eastAsia="zh-CN"/>
        </w:rPr>
        <w:t>1</w:t>
      </w:r>
      <w:r>
        <w:rPr>
          <w:rFonts w:hint="eastAsia" w:ascii="宋体" w:hAnsi="宋体"/>
          <w:color w:val="auto"/>
          <w:spacing w:val="0"/>
          <w:sz w:val="24"/>
          <w:szCs w:val="24"/>
          <w:highlight w:val="none"/>
          <w:lang w:val="en-US" w:eastAsia="zh-CN"/>
        </w:rPr>
        <w:t>8</w:t>
      </w:r>
      <w:r>
        <w:rPr>
          <w:rFonts w:hint="eastAsia" w:ascii="宋体" w:hAnsi="宋体"/>
          <w:color w:val="auto"/>
          <w:spacing w:val="0"/>
          <w:sz w:val="24"/>
          <w:szCs w:val="24"/>
          <w:highlight w:val="none"/>
        </w:rPr>
        <w:t>.1 不可抗力是指合同双方不能预见、不能避免且不能克服的客观情况。</w:t>
      </w:r>
    </w:p>
    <w:p w14:paraId="47B3EB69">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lang w:eastAsia="zh-CN"/>
        </w:rPr>
        <w:t>1</w:t>
      </w:r>
      <w:r>
        <w:rPr>
          <w:rFonts w:hint="eastAsia" w:ascii="宋体" w:hAnsi="宋体"/>
          <w:color w:val="auto"/>
          <w:spacing w:val="0"/>
          <w:sz w:val="24"/>
          <w:szCs w:val="24"/>
          <w:highlight w:val="none"/>
          <w:lang w:val="en-US" w:eastAsia="zh-CN"/>
        </w:rPr>
        <w:t>8</w:t>
      </w:r>
      <w:r>
        <w:rPr>
          <w:rFonts w:hint="eastAsia" w:ascii="宋体" w:hAnsi="宋体"/>
          <w:color w:val="auto"/>
          <w:spacing w:val="0"/>
          <w:sz w:val="24"/>
          <w:szCs w:val="24"/>
          <w:highlight w:val="none"/>
        </w:rPr>
        <w:t>.2 任何一方对由于不可抗力造成的部分或全部不能履行合同不承担违约责任。但迟延履行后发生不可抗力的，不能免除责任。</w:t>
      </w:r>
    </w:p>
    <w:p w14:paraId="1C7FE703">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lang w:eastAsia="zh-CN"/>
        </w:rPr>
        <w:t>1</w:t>
      </w:r>
      <w:r>
        <w:rPr>
          <w:rFonts w:hint="eastAsia" w:ascii="宋体" w:hAnsi="宋体"/>
          <w:color w:val="auto"/>
          <w:spacing w:val="0"/>
          <w:sz w:val="24"/>
          <w:szCs w:val="24"/>
          <w:highlight w:val="none"/>
          <w:lang w:val="en-US" w:eastAsia="zh-CN"/>
        </w:rPr>
        <w:t>8</w:t>
      </w:r>
      <w:r>
        <w:rPr>
          <w:rFonts w:hint="eastAsia" w:ascii="宋体" w:hAnsi="宋体"/>
          <w:color w:val="auto"/>
          <w:spacing w:val="0"/>
          <w:sz w:val="24"/>
          <w:szCs w:val="24"/>
          <w:highlight w:val="none"/>
        </w:rPr>
        <w:t>.3 遇有不可抗力的一方，应及时将事件情况以书面形式</w:t>
      </w:r>
      <w:r>
        <w:rPr>
          <w:rFonts w:hint="eastAsia" w:ascii="宋体" w:hAnsi="宋体"/>
          <w:color w:val="auto"/>
          <w:spacing w:val="0"/>
          <w:sz w:val="24"/>
          <w:szCs w:val="24"/>
          <w:highlight w:val="none"/>
          <w:lang w:eastAsia="zh-CN"/>
        </w:rPr>
        <w:t>告</w:t>
      </w:r>
      <w:r>
        <w:rPr>
          <w:rFonts w:hint="eastAsia" w:ascii="宋体" w:hAnsi="宋体"/>
          <w:color w:val="auto"/>
          <w:spacing w:val="0"/>
          <w:sz w:val="24"/>
          <w:szCs w:val="24"/>
          <w:highlight w:val="none"/>
        </w:rPr>
        <w:t>知另一方，并在事件发生后及时向另一方提交合同不能履行或部分不能履行或需要延期履行</w:t>
      </w:r>
      <w:r>
        <w:rPr>
          <w:rFonts w:hint="eastAsia" w:ascii="宋体" w:hAnsi="宋体"/>
          <w:color w:val="auto"/>
          <w:spacing w:val="0"/>
          <w:sz w:val="24"/>
          <w:szCs w:val="24"/>
          <w:highlight w:val="none"/>
          <w:lang w:eastAsia="zh-CN"/>
        </w:rPr>
        <w:t>的详细</w:t>
      </w:r>
      <w:r>
        <w:rPr>
          <w:rFonts w:hint="eastAsia" w:ascii="宋体" w:hAnsi="宋体"/>
          <w:color w:val="auto"/>
          <w:spacing w:val="0"/>
          <w:sz w:val="24"/>
          <w:szCs w:val="24"/>
          <w:highlight w:val="none"/>
        </w:rPr>
        <w:t>报告</w:t>
      </w:r>
      <w:r>
        <w:rPr>
          <w:rFonts w:hint="eastAsia" w:ascii="宋体" w:hAnsi="宋体"/>
          <w:color w:val="auto"/>
          <w:spacing w:val="0"/>
          <w:sz w:val="24"/>
          <w:szCs w:val="24"/>
          <w:highlight w:val="none"/>
          <w:lang w:eastAsia="zh-CN"/>
        </w:rPr>
        <w:t>，以</w:t>
      </w:r>
      <w:r>
        <w:rPr>
          <w:rFonts w:hint="eastAsia" w:ascii="宋体" w:hAnsi="宋体"/>
          <w:color w:val="auto"/>
          <w:spacing w:val="0"/>
          <w:sz w:val="24"/>
          <w:szCs w:val="24"/>
          <w:highlight w:val="none"/>
          <w:lang w:val="en-US" w:eastAsia="zh-CN"/>
        </w:rPr>
        <w:t>及证明不可抗力发生及其持续时间的证据</w:t>
      </w:r>
      <w:r>
        <w:rPr>
          <w:rFonts w:hint="eastAsia" w:ascii="宋体" w:hAnsi="宋体"/>
          <w:color w:val="auto"/>
          <w:spacing w:val="0"/>
          <w:sz w:val="24"/>
          <w:szCs w:val="24"/>
          <w:highlight w:val="none"/>
        </w:rPr>
        <w:t>。</w:t>
      </w:r>
    </w:p>
    <w:p w14:paraId="58CC70A0">
      <w:pPr>
        <w:pageBreakBefore w:val="0"/>
        <w:widowControl/>
        <w:wordWrap/>
        <w:overflowPunct/>
        <w:topLinePunct w:val="0"/>
        <w:autoSpaceDE w:val="0"/>
        <w:autoSpaceDN w:val="0"/>
        <w:bidi w:val="0"/>
        <w:adjustRightInd w:val="0"/>
        <w:snapToGrid w:val="0"/>
        <w:spacing w:line="440" w:lineRule="exact"/>
        <w:jc w:val="left"/>
        <w:rPr>
          <w:rFonts w:hint="eastAsia" w:ascii="宋体" w:hAnsi="宋体"/>
          <w:b/>
          <w:bCs/>
          <w:color w:val="auto"/>
          <w:spacing w:val="0"/>
          <w:sz w:val="24"/>
          <w:szCs w:val="24"/>
          <w:highlight w:val="none"/>
        </w:rPr>
      </w:pPr>
      <w:r>
        <w:rPr>
          <w:rFonts w:hint="eastAsia" w:ascii="宋体" w:hAnsi="宋体"/>
          <w:b/>
          <w:bCs/>
          <w:color w:val="auto"/>
          <w:spacing w:val="0"/>
          <w:sz w:val="24"/>
          <w:szCs w:val="24"/>
          <w:highlight w:val="none"/>
          <w:lang w:val="en-US" w:eastAsia="zh-CN"/>
        </w:rPr>
        <w:t>19</w:t>
      </w:r>
      <w:r>
        <w:rPr>
          <w:rFonts w:hint="eastAsia" w:ascii="宋体" w:hAnsi="宋体"/>
          <w:b/>
          <w:bCs/>
          <w:color w:val="auto"/>
          <w:spacing w:val="0"/>
          <w:sz w:val="24"/>
          <w:szCs w:val="24"/>
          <w:highlight w:val="none"/>
        </w:rPr>
        <w:t>.</w:t>
      </w:r>
      <w:r>
        <w:rPr>
          <w:rFonts w:hint="eastAsia" w:ascii="宋体" w:hAnsi="宋体"/>
          <w:b/>
          <w:bCs/>
          <w:color w:val="auto"/>
          <w:spacing w:val="0"/>
          <w:sz w:val="24"/>
          <w:szCs w:val="24"/>
          <w:highlight w:val="none"/>
          <w:lang w:val="en-US" w:eastAsia="zh-CN"/>
        </w:rPr>
        <w:t xml:space="preserve"> </w:t>
      </w:r>
      <w:r>
        <w:rPr>
          <w:rFonts w:hint="eastAsia" w:ascii="宋体" w:hAnsi="宋体"/>
          <w:b/>
          <w:bCs/>
          <w:color w:val="auto"/>
          <w:spacing w:val="0"/>
          <w:sz w:val="24"/>
          <w:szCs w:val="24"/>
          <w:highlight w:val="none"/>
        </w:rPr>
        <w:t>解决争议的方法</w:t>
      </w:r>
    </w:p>
    <w:p w14:paraId="7F9E7357">
      <w:pPr>
        <w:pStyle w:val="15"/>
        <w:pageBreakBefore w:val="0"/>
        <w:widowControl/>
        <w:wordWrap/>
        <w:overflowPunct/>
        <w:topLinePunct w:val="0"/>
        <w:bidi w:val="0"/>
        <w:adjustRightInd w:val="0"/>
        <w:spacing w:line="440" w:lineRule="exact"/>
        <w:jc w:val="both"/>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19</w:t>
      </w:r>
      <w:r>
        <w:rPr>
          <w:rFonts w:hint="eastAsia" w:ascii="宋体" w:hAnsi="宋体" w:eastAsia="宋体" w:cs="宋体"/>
          <w:spacing w:val="0"/>
          <w:sz w:val="24"/>
          <w:szCs w:val="24"/>
        </w:rPr>
        <w:t>.1 因本合同及合同有关事项发生的争议，由</w:t>
      </w:r>
      <w:r>
        <w:rPr>
          <w:rFonts w:hint="eastAsia" w:ascii="宋体" w:hAnsi="宋体" w:eastAsia="宋体" w:cs="宋体"/>
          <w:spacing w:val="0"/>
          <w:sz w:val="24"/>
          <w:szCs w:val="24"/>
          <w:lang w:eastAsia="zh-CN"/>
        </w:rPr>
        <w:t>甲乙双</w:t>
      </w:r>
      <w:r>
        <w:rPr>
          <w:rFonts w:hint="eastAsia" w:ascii="宋体" w:hAnsi="宋体" w:eastAsia="宋体" w:cs="宋体"/>
          <w:spacing w:val="0"/>
          <w:sz w:val="24"/>
          <w:szCs w:val="24"/>
        </w:rPr>
        <w:t>方友好协商解决。协商不成时，可以</w:t>
      </w:r>
      <w:r>
        <w:rPr>
          <w:rFonts w:hint="eastAsia" w:ascii="宋体" w:hAnsi="宋体" w:eastAsia="宋体" w:cs="宋体"/>
          <w:spacing w:val="0"/>
          <w:sz w:val="24"/>
          <w:szCs w:val="24"/>
          <w:lang w:eastAsia="zh-CN"/>
        </w:rPr>
        <w:t>向有关组织申请</w:t>
      </w:r>
      <w:r>
        <w:rPr>
          <w:rFonts w:hint="eastAsia" w:ascii="宋体" w:hAnsi="宋体" w:eastAsia="宋体" w:cs="宋体"/>
          <w:spacing w:val="0"/>
          <w:sz w:val="24"/>
          <w:szCs w:val="24"/>
        </w:rPr>
        <w:t>调解。合同一方或</w:t>
      </w:r>
      <w:r>
        <w:rPr>
          <w:rFonts w:hint="eastAsia" w:ascii="宋体" w:hAnsi="宋体" w:eastAsia="宋体" w:cs="宋体"/>
          <w:spacing w:val="0"/>
          <w:sz w:val="24"/>
          <w:szCs w:val="24"/>
          <w:lang w:eastAsia="zh-CN"/>
        </w:rPr>
        <w:t>双</w:t>
      </w:r>
      <w:r>
        <w:rPr>
          <w:rFonts w:hint="eastAsia" w:ascii="宋体" w:hAnsi="宋体" w:eastAsia="宋体" w:cs="宋体"/>
          <w:spacing w:val="0"/>
          <w:sz w:val="24"/>
          <w:szCs w:val="24"/>
        </w:rPr>
        <w:t>方不愿调解或调解不成的，可以通过仲裁或诉讼的方式解决争议。</w:t>
      </w:r>
    </w:p>
    <w:p w14:paraId="644E1B0E">
      <w:pPr>
        <w:pStyle w:val="15"/>
        <w:pageBreakBefore w:val="0"/>
        <w:widowControl/>
        <w:wordWrap/>
        <w:overflowPunct/>
        <w:topLinePunct w:val="0"/>
        <w:bidi w:val="0"/>
        <w:adjustRightInd w:val="0"/>
        <w:spacing w:line="440" w:lineRule="exact"/>
        <w:jc w:val="both"/>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19</w:t>
      </w:r>
      <w:r>
        <w:rPr>
          <w:rFonts w:hint="eastAsia" w:ascii="宋体" w:hAnsi="宋体" w:eastAsia="宋体" w:cs="宋体"/>
          <w:spacing w:val="0"/>
          <w:sz w:val="24"/>
          <w:szCs w:val="24"/>
        </w:rPr>
        <w:t>.2 选择仲裁的，应在</w:t>
      </w:r>
      <w:r>
        <w:rPr>
          <w:rFonts w:hint="eastAsia" w:ascii="宋体" w:hAnsi="宋体" w:eastAsia="宋体" w:cs="宋体"/>
          <w:b/>
          <w:bCs/>
          <w:color w:val="auto"/>
          <w:spacing w:val="0"/>
          <w:sz w:val="24"/>
          <w:szCs w:val="24"/>
          <w:highlight w:val="none"/>
        </w:rPr>
        <w:t>【政府采购合同专用条款】</w:t>
      </w:r>
      <w:r>
        <w:rPr>
          <w:rFonts w:hint="eastAsia" w:ascii="宋体" w:hAnsi="宋体" w:eastAsia="宋体" w:cs="宋体"/>
          <w:spacing w:val="0"/>
          <w:sz w:val="24"/>
          <w:szCs w:val="24"/>
        </w:rPr>
        <w:t>中明确仲裁机构及仲裁地；通过诉讼方式解决的，可以在</w:t>
      </w:r>
      <w:r>
        <w:rPr>
          <w:rFonts w:hint="eastAsia" w:ascii="宋体" w:hAnsi="宋体" w:eastAsia="宋体" w:cs="宋体"/>
          <w:b/>
          <w:bCs/>
          <w:color w:val="auto"/>
          <w:spacing w:val="0"/>
          <w:sz w:val="24"/>
          <w:szCs w:val="24"/>
          <w:highlight w:val="none"/>
        </w:rPr>
        <w:t>【政府采购合同专用条款】</w:t>
      </w:r>
      <w:r>
        <w:rPr>
          <w:rFonts w:hint="eastAsia" w:ascii="宋体" w:hAnsi="宋体" w:eastAsia="宋体" w:cs="宋体"/>
          <w:spacing w:val="0"/>
          <w:sz w:val="24"/>
          <w:szCs w:val="24"/>
        </w:rPr>
        <w:t>中进一步约定选择与争议有实际联系的地点的人民法院管辖，但管辖法院的约定不得违反级别管辖和专属管辖的规定。</w:t>
      </w:r>
    </w:p>
    <w:p w14:paraId="58907EF5">
      <w:pPr>
        <w:pStyle w:val="15"/>
        <w:pageBreakBefore w:val="0"/>
        <w:widowControl/>
        <w:wordWrap/>
        <w:overflowPunct/>
        <w:topLinePunct w:val="0"/>
        <w:bidi w:val="0"/>
        <w:adjustRightInd w:val="0"/>
        <w:spacing w:line="440" w:lineRule="exact"/>
        <w:jc w:val="both"/>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19</w:t>
      </w:r>
      <w:r>
        <w:rPr>
          <w:rFonts w:hint="eastAsia" w:ascii="宋体" w:hAnsi="宋体" w:eastAsia="宋体" w:cs="宋体"/>
          <w:spacing w:val="0"/>
          <w:sz w:val="24"/>
          <w:szCs w:val="24"/>
        </w:rPr>
        <w:t>.3 如</w:t>
      </w:r>
      <w:r>
        <w:rPr>
          <w:rFonts w:hint="eastAsia" w:ascii="宋体" w:hAnsi="宋体" w:eastAsia="宋体" w:cs="宋体"/>
          <w:spacing w:val="0"/>
          <w:sz w:val="24"/>
          <w:szCs w:val="24"/>
          <w:lang w:eastAsia="zh-CN"/>
        </w:rPr>
        <w:t>甲乙双方</w:t>
      </w:r>
      <w:r>
        <w:rPr>
          <w:rFonts w:hint="eastAsia" w:ascii="宋体" w:hAnsi="宋体" w:eastAsia="宋体" w:cs="宋体"/>
          <w:spacing w:val="0"/>
          <w:sz w:val="24"/>
          <w:szCs w:val="24"/>
        </w:rPr>
        <w:t>有争议的事项不影响合同其他部分的履行，在争议解决期间，合同其他部分应</w:t>
      </w:r>
      <w:r>
        <w:rPr>
          <w:rFonts w:hint="eastAsia" w:ascii="宋体" w:hAnsi="宋体" w:eastAsia="宋体" w:cs="宋体"/>
          <w:spacing w:val="0"/>
          <w:sz w:val="24"/>
          <w:szCs w:val="24"/>
          <w:lang w:eastAsia="zh-CN"/>
        </w:rPr>
        <w:t>当</w:t>
      </w:r>
      <w:r>
        <w:rPr>
          <w:rFonts w:hint="eastAsia" w:ascii="宋体" w:hAnsi="宋体" w:eastAsia="宋体" w:cs="宋体"/>
          <w:spacing w:val="0"/>
          <w:sz w:val="24"/>
          <w:szCs w:val="24"/>
        </w:rPr>
        <w:t>继续履行。</w:t>
      </w:r>
    </w:p>
    <w:p w14:paraId="72042658">
      <w:pPr>
        <w:pageBreakBefore w:val="0"/>
        <w:widowControl/>
        <w:wordWrap/>
        <w:overflowPunct/>
        <w:topLinePunct w:val="0"/>
        <w:autoSpaceDE w:val="0"/>
        <w:autoSpaceDN w:val="0"/>
        <w:bidi w:val="0"/>
        <w:adjustRightInd w:val="0"/>
        <w:snapToGrid w:val="0"/>
        <w:spacing w:line="440" w:lineRule="exact"/>
        <w:jc w:val="left"/>
        <w:rPr>
          <w:rFonts w:ascii="宋体" w:hAnsi="宋体"/>
          <w:color w:val="auto"/>
          <w:spacing w:val="0"/>
          <w:sz w:val="24"/>
          <w:szCs w:val="24"/>
          <w:highlight w:val="none"/>
        </w:rPr>
      </w:pPr>
      <w:r>
        <w:rPr>
          <w:rFonts w:hint="eastAsia" w:ascii="宋体" w:hAnsi="宋体"/>
          <w:b/>
          <w:color w:val="auto"/>
          <w:spacing w:val="0"/>
          <w:sz w:val="24"/>
          <w:szCs w:val="24"/>
          <w:highlight w:val="none"/>
          <w:lang w:val="en-US" w:eastAsia="zh-CN"/>
        </w:rPr>
        <w:t>20</w:t>
      </w:r>
      <w:r>
        <w:rPr>
          <w:rFonts w:hint="eastAsia" w:ascii="宋体" w:hAnsi="宋体"/>
          <w:b/>
          <w:color w:val="auto"/>
          <w:spacing w:val="0"/>
          <w:sz w:val="24"/>
          <w:szCs w:val="24"/>
          <w:highlight w:val="none"/>
        </w:rPr>
        <w:t>.</w:t>
      </w:r>
      <w:r>
        <w:rPr>
          <w:rFonts w:hint="eastAsia" w:ascii="宋体" w:hAnsi="宋体"/>
          <w:b/>
          <w:color w:val="auto"/>
          <w:spacing w:val="0"/>
          <w:sz w:val="24"/>
          <w:szCs w:val="24"/>
          <w:highlight w:val="none"/>
          <w:lang w:val="en-US" w:eastAsia="zh-CN"/>
        </w:rPr>
        <w:t xml:space="preserve"> </w:t>
      </w:r>
      <w:r>
        <w:rPr>
          <w:rFonts w:hint="eastAsia" w:ascii="宋体" w:hAnsi="宋体"/>
          <w:b/>
          <w:color w:val="auto"/>
          <w:spacing w:val="0"/>
          <w:sz w:val="24"/>
          <w:szCs w:val="24"/>
          <w:highlight w:val="none"/>
        </w:rPr>
        <w:t>政府采购政策</w:t>
      </w:r>
    </w:p>
    <w:p w14:paraId="5A5AD253">
      <w:pPr>
        <w:pageBreakBefore w:val="0"/>
        <w:widowControl/>
        <w:wordWrap/>
        <w:overflowPunct/>
        <w:topLinePunct w:val="0"/>
        <w:autoSpaceDE w:val="0"/>
        <w:autoSpaceDN w:val="0"/>
        <w:bidi w:val="0"/>
        <w:adjustRightInd w:val="0"/>
        <w:snapToGrid w:val="0"/>
        <w:spacing w:line="440" w:lineRule="exact"/>
        <w:ind w:firstLine="480" w:firstLineChars="200"/>
        <w:jc w:val="left"/>
        <w:rPr>
          <w:rFonts w:hint="default" w:ascii="宋体" w:hAnsi="宋体" w:eastAsia="宋体"/>
          <w:color w:val="auto"/>
          <w:spacing w:val="0"/>
          <w:sz w:val="24"/>
          <w:szCs w:val="24"/>
          <w:highlight w:val="none"/>
          <w:lang w:val="en-US" w:eastAsia="zh-CN"/>
        </w:rPr>
      </w:pPr>
      <w:r>
        <w:rPr>
          <w:rFonts w:hint="eastAsia" w:ascii="宋体" w:hAnsi="宋体"/>
          <w:color w:val="auto"/>
          <w:spacing w:val="0"/>
          <w:sz w:val="24"/>
          <w:szCs w:val="24"/>
          <w:highlight w:val="none"/>
          <w:lang w:val="en-US" w:eastAsia="zh-CN"/>
        </w:rPr>
        <w:t xml:space="preserve">20.1 </w:t>
      </w:r>
      <w:r>
        <w:rPr>
          <w:rFonts w:hint="eastAsia" w:ascii="宋体" w:hAnsi="宋体" w:eastAsia="宋体" w:cs="宋体"/>
          <w:spacing w:val="0"/>
          <w:sz w:val="24"/>
          <w:szCs w:val="24"/>
          <w:lang w:val="en-GB"/>
        </w:rPr>
        <w:t>本合同应当按照规定执行政府采购政策。</w:t>
      </w:r>
    </w:p>
    <w:p w14:paraId="4F613980">
      <w:pPr>
        <w:pageBreakBefore w:val="0"/>
        <w:widowControl/>
        <w:wordWrap/>
        <w:overflowPunct/>
        <w:topLinePunct w:val="0"/>
        <w:autoSpaceDE w:val="0"/>
        <w:autoSpaceDN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ascii="宋体" w:hAnsi="宋体"/>
          <w:color w:val="auto"/>
          <w:spacing w:val="0"/>
          <w:sz w:val="24"/>
          <w:szCs w:val="24"/>
          <w:highlight w:val="none"/>
        </w:rPr>
        <w:t>2</w:t>
      </w:r>
      <w:r>
        <w:rPr>
          <w:rFonts w:hint="eastAsia" w:ascii="宋体" w:hAnsi="宋体"/>
          <w:color w:val="auto"/>
          <w:spacing w:val="0"/>
          <w:sz w:val="24"/>
          <w:szCs w:val="24"/>
          <w:highlight w:val="none"/>
          <w:lang w:val="en-US" w:eastAsia="zh-CN"/>
        </w:rPr>
        <w:t>0</w:t>
      </w:r>
      <w:r>
        <w:rPr>
          <w:rFonts w:hint="eastAsia" w:ascii="宋体" w:hAnsi="宋体"/>
          <w:color w:val="auto"/>
          <w:spacing w:val="0"/>
          <w:sz w:val="24"/>
          <w:szCs w:val="24"/>
          <w:highlight w:val="none"/>
        </w:rPr>
        <w:t>.</w:t>
      </w:r>
      <w:r>
        <w:rPr>
          <w:rFonts w:hint="eastAsia" w:ascii="宋体" w:hAnsi="宋体"/>
          <w:color w:val="auto"/>
          <w:spacing w:val="0"/>
          <w:sz w:val="24"/>
          <w:szCs w:val="24"/>
          <w:highlight w:val="none"/>
          <w:lang w:val="en-US" w:eastAsia="zh-CN"/>
        </w:rPr>
        <w:t>2</w:t>
      </w:r>
      <w:r>
        <w:rPr>
          <w:rFonts w:hint="eastAsia" w:ascii="宋体" w:hAnsi="宋体"/>
          <w:color w:val="auto"/>
          <w:spacing w:val="0"/>
          <w:sz w:val="24"/>
          <w:szCs w:val="24"/>
          <w:highlight w:val="none"/>
        </w:rPr>
        <w:t xml:space="preserve"> 本合同依法执行政府采购政策的方式和内容，属于合同履约验收的范围。</w:t>
      </w:r>
      <w:r>
        <w:rPr>
          <w:rFonts w:hint="eastAsia" w:ascii="宋体" w:hAnsi="宋体" w:eastAsia="宋体" w:cs="宋体"/>
          <w:spacing w:val="0"/>
          <w:sz w:val="24"/>
          <w:szCs w:val="24"/>
          <w:lang w:eastAsia="zh-CN"/>
        </w:rPr>
        <w:t>甲乙双方</w:t>
      </w:r>
      <w:r>
        <w:rPr>
          <w:rFonts w:hint="eastAsia" w:ascii="宋体" w:hAnsi="宋体" w:eastAsia="宋体" w:cs="宋体"/>
          <w:spacing w:val="0"/>
          <w:sz w:val="24"/>
          <w:szCs w:val="24"/>
          <w:lang w:val="en-GB"/>
        </w:rPr>
        <w:t>未按规定要求执行政府采购政策造成损失的</w:t>
      </w:r>
      <w:r>
        <w:rPr>
          <w:rFonts w:hint="eastAsia" w:ascii="宋体" w:hAnsi="宋体"/>
          <w:color w:val="auto"/>
          <w:spacing w:val="0"/>
          <w:sz w:val="24"/>
          <w:szCs w:val="24"/>
          <w:highlight w:val="none"/>
        </w:rPr>
        <w:t>，有过错的一方应当承担赔偿责任，双方都有过错的，各自承担相应的责任。</w:t>
      </w:r>
    </w:p>
    <w:p w14:paraId="265409E6">
      <w:pPr>
        <w:pStyle w:val="4"/>
        <w:pageBreakBefore w:val="0"/>
        <w:widowControl/>
        <w:wordWrap/>
        <w:overflowPunct/>
        <w:topLinePunct w:val="0"/>
        <w:bidi w:val="0"/>
        <w:adjustRightInd w:val="0"/>
        <w:spacing w:line="440" w:lineRule="exact"/>
        <w:ind w:firstLine="480" w:firstLineChars="200"/>
        <w:rPr>
          <w:color w:val="auto"/>
          <w:spacing w:val="0"/>
          <w:sz w:val="24"/>
          <w:szCs w:val="24"/>
          <w:highlight w:val="none"/>
        </w:rPr>
      </w:pPr>
      <w:r>
        <w:rPr>
          <w:rFonts w:ascii="宋体" w:hAnsi="宋体"/>
          <w:color w:val="auto"/>
          <w:spacing w:val="0"/>
          <w:sz w:val="24"/>
          <w:szCs w:val="24"/>
          <w:highlight w:val="none"/>
        </w:rPr>
        <w:t>2</w:t>
      </w:r>
      <w:r>
        <w:rPr>
          <w:rFonts w:hint="eastAsia" w:ascii="宋体" w:hAnsi="宋体"/>
          <w:color w:val="auto"/>
          <w:spacing w:val="0"/>
          <w:sz w:val="24"/>
          <w:szCs w:val="24"/>
          <w:highlight w:val="none"/>
          <w:lang w:val="en-US" w:eastAsia="zh-CN"/>
        </w:rPr>
        <w:t>0</w:t>
      </w:r>
      <w:r>
        <w:rPr>
          <w:rFonts w:hint="eastAsia" w:ascii="宋体" w:hAnsi="宋体"/>
          <w:color w:val="auto"/>
          <w:spacing w:val="0"/>
          <w:sz w:val="24"/>
          <w:szCs w:val="24"/>
          <w:highlight w:val="none"/>
        </w:rPr>
        <w:t>.</w:t>
      </w:r>
      <w:r>
        <w:rPr>
          <w:rFonts w:hint="eastAsia" w:ascii="宋体" w:hAnsi="宋体"/>
          <w:color w:val="auto"/>
          <w:spacing w:val="0"/>
          <w:sz w:val="24"/>
          <w:szCs w:val="24"/>
          <w:highlight w:val="none"/>
          <w:lang w:val="en-US" w:eastAsia="zh-CN"/>
        </w:rPr>
        <w:t>3</w:t>
      </w:r>
      <w:r>
        <w:rPr>
          <w:rFonts w:hint="eastAsia" w:ascii="宋体" w:hAnsi="宋体"/>
          <w:color w:val="auto"/>
          <w:spacing w:val="0"/>
          <w:sz w:val="24"/>
          <w:szCs w:val="24"/>
          <w:highlight w:val="none"/>
        </w:rPr>
        <w:t xml:space="preserve"> 对于</w:t>
      </w:r>
      <w:r>
        <w:rPr>
          <w:rFonts w:hint="eastAsia" w:ascii="宋体" w:hAnsi="宋体"/>
          <w:color w:val="auto"/>
          <w:spacing w:val="0"/>
          <w:sz w:val="24"/>
          <w:szCs w:val="24"/>
          <w:highlight w:val="none"/>
          <w:lang w:eastAsia="zh-CN"/>
        </w:rPr>
        <w:t>为落实中小企业支持政策，</w:t>
      </w:r>
      <w:r>
        <w:rPr>
          <w:rFonts w:hint="eastAsia" w:ascii="宋体" w:hAnsi="宋体"/>
          <w:color w:val="auto"/>
          <w:spacing w:val="0"/>
          <w:sz w:val="24"/>
          <w:szCs w:val="24"/>
          <w:highlight w:val="none"/>
        </w:rPr>
        <w:t>通过采购项目</w:t>
      </w:r>
      <w:r>
        <w:rPr>
          <w:rFonts w:hint="eastAsia" w:ascii="宋体" w:hAnsi="宋体"/>
          <w:color w:val="auto"/>
          <w:spacing w:val="0"/>
          <w:sz w:val="24"/>
          <w:szCs w:val="24"/>
          <w:highlight w:val="none"/>
          <w:lang w:eastAsia="zh-CN"/>
        </w:rPr>
        <w:t>整体</w:t>
      </w:r>
      <w:r>
        <w:rPr>
          <w:rFonts w:hint="eastAsia" w:ascii="宋体" w:hAnsi="宋体"/>
          <w:color w:val="auto"/>
          <w:spacing w:val="0"/>
          <w:sz w:val="24"/>
          <w:szCs w:val="24"/>
          <w:highlight w:val="none"/>
        </w:rPr>
        <w:t>预留、</w:t>
      </w:r>
      <w:r>
        <w:rPr>
          <w:rFonts w:hint="eastAsia" w:ascii="宋体" w:hAnsi="宋体"/>
          <w:color w:val="auto"/>
          <w:spacing w:val="0"/>
          <w:sz w:val="24"/>
          <w:szCs w:val="24"/>
          <w:highlight w:val="none"/>
          <w:lang w:eastAsia="zh-CN"/>
        </w:rPr>
        <w:t>设置</w:t>
      </w:r>
      <w:r>
        <w:rPr>
          <w:rFonts w:hint="eastAsia" w:ascii="宋体" w:hAnsi="宋体"/>
          <w:color w:val="auto"/>
          <w:spacing w:val="0"/>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4A5C6FC">
      <w:pPr>
        <w:pageBreakBefore w:val="0"/>
        <w:widowControl/>
        <w:wordWrap/>
        <w:overflowPunct/>
        <w:topLinePunct w:val="0"/>
        <w:autoSpaceDE w:val="0"/>
        <w:autoSpaceDN w:val="0"/>
        <w:bidi w:val="0"/>
        <w:adjustRightInd w:val="0"/>
        <w:snapToGrid w:val="0"/>
        <w:spacing w:line="440" w:lineRule="exact"/>
        <w:jc w:val="left"/>
        <w:rPr>
          <w:rFonts w:hint="eastAsia" w:ascii="宋体" w:hAnsi="宋体"/>
          <w:b/>
          <w:color w:val="auto"/>
          <w:spacing w:val="0"/>
          <w:sz w:val="24"/>
          <w:szCs w:val="24"/>
          <w:highlight w:val="none"/>
        </w:rPr>
      </w:pPr>
      <w:r>
        <w:rPr>
          <w:rFonts w:hint="eastAsia" w:ascii="宋体" w:hAnsi="宋体"/>
          <w:b/>
          <w:color w:val="auto"/>
          <w:spacing w:val="0"/>
          <w:sz w:val="24"/>
          <w:szCs w:val="24"/>
          <w:highlight w:val="none"/>
        </w:rPr>
        <w:t>2</w:t>
      </w:r>
      <w:r>
        <w:rPr>
          <w:rFonts w:hint="eastAsia" w:ascii="宋体" w:hAnsi="宋体"/>
          <w:b/>
          <w:color w:val="auto"/>
          <w:spacing w:val="0"/>
          <w:sz w:val="24"/>
          <w:szCs w:val="24"/>
          <w:highlight w:val="none"/>
          <w:lang w:val="en-US" w:eastAsia="zh-CN"/>
        </w:rPr>
        <w:t>1</w:t>
      </w:r>
      <w:r>
        <w:rPr>
          <w:rFonts w:hint="eastAsia" w:ascii="宋体" w:hAnsi="宋体"/>
          <w:b/>
          <w:color w:val="auto"/>
          <w:spacing w:val="0"/>
          <w:sz w:val="24"/>
          <w:szCs w:val="24"/>
          <w:highlight w:val="none"/>
        </w:rPr>
        <w:t>.</w:t>
      </w:r>
      <w:r>
        <w:rPr>
          <w:rFonts w:hint="eastAsia" w:ascii="宋体" w:hAnsi="宋体"/>
          <w:b/>
          <w:color w:val="auto"/>
          <w:spacing w:val="0"/>
          <w:sz w:val="24"/>
          <w:szCs w:val="24"/>
          <w:highlight w:val="none"/>
          <w:lang w:val="en-US" w:eastAsia="zh-CN"/>
        </w:rPr>
        <w:t xml:space="preserve"> </w:t>
      </w:r>
      <w:r>
        <w:rPr>
          <w:rFonts w:hint="eastAsia" w:ascii="宋体" w:hAnsi="宋体"/>
          <w:b/>
          <w:color w:val="auto"/>
          <w:spacing w:val="0"/>
          <w:sz w:val="24"/>
          <w:szCs w:val="24"/>
          <w:highlight w:val="none"/>
        </w:rPr>
        <w:t>法律适用</w:t>
      </w:r>
    </w:p>
    <w:p w14:paraId="0C168B2E">
      <w:pPr>
        <w:pStyle w:val="15"/>
        <w:pageBreakBefore w:val="0"/>
        <w:widowControl/>
        <w:wordWrap/>
        <w:overflowPunct/>
        <w:topLinePunct w:val="0"/>
        <w:bidi w:val="0"/>
        <w:adjustRightInd w:val="0"/>
        <w:spacing w:line="440" w:lineRule="exact"/>
        <w:jc w:val="both"/>
        <w:rPr>
          <w:rFonts w:hint="eastAsia" w:ascii="宋体" w:hAnsi="宋体" w:eastAsia="宋体" w:cs="宋体"/>
          <w:spacing w:val="0"/>
          <w:sz w:val="24"/>
          <w:szCs w:val="24"/>
        </w:rPr>
      </w:pPr>
      <w:r>
        <w:rPr>
          <w:rFonts w:hint="eastAsia" w:ascii="宋体" w:hAnsi="宋体" w:eastAsia="宋体" w:cs="宋体"/>
          <w:spacing w:val="0"/>
          <w:sz w:val="24"/>
          <w:szCs w:val="24"/>
        </w:rPr>
        <w:t>2</w:t>
      </w: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rPr>
        <w:t>.1 本合同的订立、生效、解释、履行及与本合同有关的争议解决，均适用法律、行政法规。</w:t>
      </w:r>
    </w:p>
    <w:p w14:paraId="2087130A">
      <w:pPr>
        <w:pStyle w:val="15"/>
        <w:pageBreakBefore w:val="0"/>
        <w:widowControl/>
        <w:wordWrap/>
        <w:overflowPunct/>
        <w:topLinePunct w:val="0"/>
        <w:bidi w:val="0"/>
        <w:adjustRightInd w:val="0"/>
        <w:spacing w:line="440" w:lineRule="exact"/>
        <w:jc w:val="both"/>
        <w:rPr>
          <w:rFonts w:hint="eastAsia" w:ascii="宋体" w:hAnsi="宋体" w:eastAsia="宋体" w:cs="宋体"/>
          <w:spacing w:val="0"/>
          <w:sz w:val="24"/>
          <w:szCs w:val="24"/>
        </w:rPr>
      </w:pPr>
      <w:r>
        <w:rPr>
          <w:rFonts w:hint="eastAsia" w:ascii="宋体" w:hAnsi="宋体" w:eastAsia="宋体" w:cs="宋体"/>
          <w:spacing w:val="0"/>
          <w:sz w:val="24"/>
          <w:szCs w:val="24"/>
        </w:rPr>
        <w:t>2</w:t>
      </w: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rPr>
        <w:t>.2 本合同条款与法律、行政法规的强制性规定不一致的，双方当事人应按照法律、行政法规的强制性规定修改本合同的相关条款。</w:t>
      </w:r>
    </w:p>
    <w:p w14:paraId="71EAFCCB">
      <w:pPr>
        <w:pageBreakBefore w:val="0"/>
        <w:widowControl/>
        <w:numPr>
          <w:ilvl w:val="-1"/>
          <w:numId w:val="0"/>
        </w:numPr>
        <w:wordWrap/>
        <w:overflowPunct/>
        <w:topLinePunct w:val="0"/>
        <w:autoSpaceDE w:val="0"/>
        <w:autoSpaceDN w:val="0"/>
        <w:bidi w:val="0"/>
        <w:adjustRightInd w:val="0"/>
        <w:snapToGrid w:val="0"/>
        <w:spacing w:line="440" w:lineRule="exact"/>
        <w:jc w:val="left"/>
        <w:rPr>
          <w:rFonts w:ascii="宋体" w:hAnsi="宋体"/>
          <w:b/>
          <w:color w:val="auto"/>
          <w:spacing w:val="0"/>
          <w:sz w:val="24"/>
          <w:szCs w:val="24"/>
          <w:highlight w:val="none"/>
        </w:rPr>
      </w:pPr>
      <w:r>
        <w:rPr>
          <w:rFonts w:hint="eastAsia" w:ascii="宋体" w:hAnsi="宋体"/>
          <w:b/>
          <w:color w:val="auto"/>
          <w:spacing w:val="0"/>
          <w:sz w:val="24"/>
          <w:szCs w:val="24"/>
          <w:highlight w:val="none"/>
          <w:lang w:val="en-US" w:eastAsia="zh-CN"/>
        </w:rPr>
        <w:t xml:space="preserve">22. </w:t>
      </w:r>
      <w:r>
        <w:rPr>
          <w:rFonts w:hint="eastAsia" w:ascii="宋体" w:hAnsi="宋体"/>
          <w:b/>
          <w:color w:val="auto"/>
          <w:spacing w:val="0"/>
          <w:sz w:val="24"/>
          <w:szCs w:val="24"/>
          <w:highlight w:val="none"/>
        </w:rPr>
        <w:t>通知</w:t>
      </w:r>
    </w:p>
    <w:p w14:paraId="69B76724">
      <w:pPr>
        <w:pStyle w:val="15"/>
        <w:pageBreakBefore w:val="0"/>
        <w:widowControl/>
        <w:wordWrap/>
        <w:overflowPunct/>
        <w:topLinePunct w:val="0"/>
        <w:bidi w:val="0"/>
        <w:adjustRightInd w:val="0"/>
        <w:spacing w:line="440" w:lineRule="exact"/>
        <w:jc w:val="both"/>
        <w:rPr>
          <w:rFonts w:hint="eastAsia" w:ascii="宋体" w:hAnsi="宋体" w:eastAsia="宋体" w:cs="宋体"/>
          <w:spacing w:val="0"/>
          <w:sz w:val="24"/>
          <w:szCs w:val="24"/>
        </w:rPr>
      </w:pPr>
      <w:r>
        <w:rPr>
          <w:rFonts w:hint="eastAsia" w:ascii="宋体" w:hAnsi="宋体" w:eastAsia="宋体" w:cs="宋体"/>
          <w:spacing w:val="0"/>
          <w:sz w:val="24"/>
          <w:szCs w:val="24"/>
        </w:rPr>
        <w:t>2</w:t>
      </w: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rPr>
        <w:t>.1</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本合同任何一方向对方发出的通知、信件、数据电文等，应当发送至本合同第一部分《政府采购合同协议书》所约定的通讯地址、联系人、联系电话或电子邮箱。</w:t>
      </w:r>
    </w:p>
    <w:p w14:paraId="22F31973">
      <w:pPr>
        <w:pStyle w:val="15"/>
        <w:pageBreakBefore w:val="0"/>
        <w:widowControl/>
        <w:wordWrap/>
        <w:overflowPunct/>
        <w:topLinePunct w:val="0"/>
        <w:bidi w:val="0"/>
        <w:adjustRightInd w:val="0"/>
        <w:spacing w:line="440" w:lineRule="exact"/>
        <w:ind w:firstLine="0" w:firstLineChars="0"/>
        <w:jc w:val="both"/>
        <w:rPr>
          <w:spacing w:val="0"/>
          <w:sz w:val="24"/>
          <w:szCs w:val="24"/>
        </w:rPr>
      </w:pP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2</w:t>
      </w: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rPr>
        <w:t>.2</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一方当事人变更名称、</w:t>
      </w:r>
      <w:r>
        <w:rPr>
          <w:rFonts w:hint="eastAsia" w:ascii="宋体" w:hAnsi="宋体" w:eastAsia="宋体" w:cs="宋体"/>
          <w:spacing w:val="0"/>
          <w:sz w:val="24"/>
          <w:szCs w:val="24"/>
          <w:lang w:eastAsia="zh-CN"/>
        </w:rPr>
        <w:t>住所</w:t>
      </w:r>
      <w:r>
        <w:rPr>
          <w:rFonts w:hint="eastAsia" w:ascii="宋体" w:hAnsi="宋体" w:eastAsia="宋体" w:cs="宋体"/>
          <w:spacing w:val="0"/>
          <w:sz w:val="24"/>
          <w:szCs w:val="24"/>
        </w:rPr>
        <w:t>、联系人、联系电话或电子邮箱</w:t>
      </w:r>
      <w:r>
        <w:rPr>
          <w:rFonts w:hint="eastAsia" w:ascii="宋体" w:hAnsi="宋体" w:eastAsia="宋体" w:cs="宋体"/>
          <w:spacing w:val="0"/>
          <w:sz w:val="24"/>
          <w:szCs w:val="24"/>
          <w:lang w:eastAsia="zh-CN"/>
        </w:rPr>
        <w:t>等信息</w:t>
      </w:r>
      <w:r>
        <w:rPr>
          <w:rFonts w:hint="eastAsia" w:ascii="宋体" w:hAnsi="宋体" w:eastAsia="宋体" w:cs="宋体"/>
          <w:spacing w:val="0"/>
          <w:sz w:val="24"/>
          <w:szCs w:val="24"/>
        </w:rPr>
        <w:t>的，应当在变更后3日内及时书面通知对方，对方实际收到变更通知前的送达仍为有效送达。</w:t>
      </w:r>
    </w:p>
    <w:p w14:paraId="078BAE42">
      <w:pPr>
        <w:pageBreakBefore w:val="0"/>
        <w:widowControl/>
        <w:wordWrap/>
        <w:overflowPunct/>
        <w:topLinePunct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rPr>
        <w:t>2</w:t>
      </w:r>
      <w:r>
        <w:rPr>
          <w:rFonts w:hint="eastAsia" w:ascii="宋体" w:hAnsi="宋体"/>
          <w:color w:val="auto"/>
          <w:spacing w:val="0"/>
          <w:sz w:val="24"/>
          <w:szCs w:val="24"/>
          <w:highlight w:val="none"/>
          <w:lang w:val="en-US" w:eastAsia="zh-CN"/>
        </w:rPr>
        <w:t>2</w:t>
      </w:r>
      <w:r>
        <w:rPr>
          <w:rFonts w:hint="eastAsia" w:ascii="宋体" w:hAnsi="宋体"/>
          <w:color w:val="auto"/>
          <w:spacing w:val="0"/>
          <w:sz w:val="24"/>
          <w:szCs w:val="24"/>
          <w:highlight w:val="none"/>
        </w:rPr>
        <w:t>.</w:t>
      </w:r>
      <w:r>
        <w:rPr>
          <w:rFonts w:hint="eastAsia" w:ascii="宋体" w:hAnsi="宋体"/>
          <w:color w:val="auto"/>
          <w:spacing w:val="0"/>
          <w:sz w:val="24"/>
          <w:szCs w:val="24"/>
          <w:highlight w:val="none"/>
          <w:lang w:val="en-US" w:eastAsia="zh-CN"/>
        </w:rPr>
        <w:t>3</w:t>
      </w:r>
      <w:r>
        <w:rPr>
          <w:rFonts w:hint="eastAsia" w:ascii="宋体" w:hAnsi="宋体"/>
          <w:color w:val="auto"/>
          <w:spacing w:val="0"/>
          <w:sz w:val="24"/>
          <w:szCs w:val="24"/>
          <w:highlight w:val="none"/>
        </w:rPr>
        <w:t>本合同一方给另一方的通知均应采用书面形式，传真或快递送到本合同中规定的对方的地址和办理签收手续。</w:t>
      </w:r>
    </w:p>
    <w:p w14:paraId="49A6C428">
      <w:pPr>
        <w:pageBreakBefore w:val="0"/>
        <w:widowControl/>
        <w:wordWrap/>
        <w:overflowPunct/>
        <w:topLinePunct w:val="0"/>
        <w:bidi w:val="0"/>
        <w:adjustRightInd w:val="0"/>
        <w:snapToGrid w:val="0"/>
        <w:spacing w:line="440" w:lineRule="exact"/>
        <w:ind w:firstLine="480" w:firstLineChars="200"/>
        <w:jc w:val="left"/>
        <w:rPr>
          <w:rFonts w:ascii="宋体" w:hAnsi="宋体"/>
          <w:color w:val="auto"/>
          <w:spacing w:val="0"/>
          <w:sz w:val="24"/>
          <w:szCs w:val="24"/>
          <w:highlight w:val="none"/>
        </w:rPr>
      </w:pPr>
      <w:r>
        <w:rPr>
          <w:rFonts w:hint="eastAsia" w:ascii="宋体" w:hAnsi="宋体"/>
          <w:color w:val="auto"/>
          <w:spacing w:val="0"/>
          <w:sz w:val="24"/>
          <w:szCs w:val="24"/>
          <w:highlight w:val="none"/>
        </w:rPr>
        <w:t>2</w:t>
      </w:r>
      <w:r>
        <w:rPr>
          <w:rFonts w:hint="eastAsia" w:ascii="宋体" w:hAnsi="宋体"/>
          <w:color w:val="auto"/>
          <w:spacing w:val="0"/>
          <w:sz w:val="24"/>
          <w:szCs w:val="24"/>
          <w:highlight w:val="none"/>
          <w:lang w:val="en-US" w:eastAsia="zh-CN"/>
        </w:rPr>
        <w:t>2</w:t>
      </w:r>
      <w:r>
        <w:rPr>
          <w:rFonts w:hint="eastAsia" w:ascii="宋体" w:hAnsi="宋体"/>
          <w:color w:val="auto"/>
          <w:spacing w:val="0"/>
          <w:sz w:val="24"/>
          <w:szCs w:val="24"/>
          <w:highlight w:val="none"/>
        </w:rPr>
        <w:t>.</w:t>
      </w:r>
      <w:r>
        <w:rPr>
          <w:rFonts w:hint="eastAsia" w:ascii="宋体" w:hAnsi="宋体"/>
          <w:color w:val="auto"/>
          <w:spacing w:val="0"/>
          <w:sz w:val="24"/>
          <w:szCs w:val="24"/>
          <w:highlight w:val="none"/>
          <w:lang w:val="en-US" w:eastAsia="zh-CN"/>
        </w:rPr>
        <w:t>4</w:t>
      </w:r>
      <w:r>
        <w:rPr>
          <w:rFonts w:hint="eastAsia" w:ascii="宋体" w:hAnsi="宋体"/>
          <w:color w:val="auto"/>
          <w:spacing w:val="0"/>
          <w:sz w:val="24"/>
          <w:szCs w:val="24"/>
          <w:highlight w:val="none"/>
        </w:rPr>
        <w:t>通知以送达之日或通知书中规定的生效之日起生效，两者中以较迟之日为准。</w:t>
      </w:r>
    </w:p>
    <w:p w14:paraId="305F14A5">
      <w:pPr>
        <w:pageBreakBefore w:val="0"/>
        <w:widowControl/>
        <w:numPr>
          <w:ilvl w:val="0"/>
          <w:numId w:val="8"/>
        </w:numPr>
        <w:wordWrap/>
        <w:overflowPunct/>
        <w:topLinePunct w:val="0"/>
        <w:bidi w:val="0"/>
        <w:adjustRightInd w:val="0"/>
        <w:snapToGrid w:val="0"/>
        <w:spacing w:line="440" w:lineRule="exact"/>
        <w:jc w:val="left"/>
        <w:rPr>
          <w:rFonts w:ascii="宋体" w:hAnsi="宋体"/>
          <w:b/>
          <w:bCs/>
          <w:color w:val="auto"/>
          <w:spacing w:val="0"/>
          <w:sz w:val="24"/>
          <w:szCs w:val="24"/>
          <w:highlight w:val="none"/>
        </w:rPr>
      </w:pPr>
      <w:r>
        <w:rPr>
          <w:rFonts w:hint="eastAsia" w:ascii="宋体" w:hAnsi="宋体"/>
          <w:b/>
          <w:bCs/>
          <w:color w:val="auto"/>
          <w:spacing w:val="0"/>
          <w:sz w:val="24"/>
          <w:szCs w:val="24"/>
          <w:highlight w:val="none"/>
        </w:rPr>
        <w:t>合同未尽事项</w:t>
      </w:r>
    </w:p>
    <w:p w14:paraId="5630EF84">
      <w:pPr>
        <w:pageBreakBefore w:val="0"/>
        <w:widowControl/>
        <w:wordWrap/>
        <w:overflowPunct/>
        <w:topLinePunct w:val="0"/>
        <w:bidi w:val="0"/>
        <w:adjustRightInd w:val="0"/>
        <w:snapToGrid w:val="0"/>
        <w:spacing w:line="440" w:lineRule="exact"/>
        <w:ind w:firstLine="480" w:firstLineChars="200"/>
        <w:jc w:val="left"/>
        <w:rPr>
          <w:rFonts w:hint="eastAsia" w:ascii="宋体" w:hAnsi="宋体"/>
          <w:bCs/>
          <w:color w:val="auto"/>
          <w:spacing w:val="0"/>
          <w:sz w:val="24"/>
          <w:szCs w:val="24"/>
          <w:highlight w:val="none"/>
        </w:rPr>
      </w:pPr>
      <w:r>
        <w:rPr>
          <w:rFonts w:hint="eastAsia" w:ascii="宋体" w:hAnsi="宋体"/>
          <w:bCs/>
          <w:color w:val="auto"/>
          <w:spacing w:val="0"/>
          <w:sz w:val="24"/>
          <w:szCs w:val="24"/>
          <w:highlight w:val="none"/>
        </w:rPr>
        <w:t>2</w:t>
      </w:r>
      <w:r>
        <w:rPr>
          <w:rFonts w:hint="eastAsia" w:ascii="宋体" w:hAnsi="宋体"/>
          <w:bCs/>
          <w:color w:val="auto"/>
          <w:spacing w:val="0"/>
          <w:sz w:val="24"/>
          <w:szCs w:val="24"/>
          <w:highlight w:val="none"/>
          <w:lang w:val="en-US" w:eastAsia="zh-CN"/>
        </w:rPr>
        <w:t>3</w:t>
      </w:r>
      <w:r>
        <w:rPr>
          <w:rFonts w:hint="eastAsia" w:ascii="宋体" w:hAnsi="宋体"/>
          <w:bCs/>
          <w:color w:val="auto"/>
          <w:spacing w:val="0"/>
          <w:sz w:val="24"/>
          <w:szCs w:val="24"/>
          <w:highlight w:val="none"/>
        </w:rPr>
        <w:t>.1合同未尽事项见</w:t>
      </w:r>
      <w:r>
        <w:rPr>
          <w:rFonts w:hint="eastAsia" w:ascii="宋体" w:hAnsi="宋体"/>
          <w:b/>
          <w:color w:val="auto"/>
          <w:spacing w:val="0"/>
          <w:sz w:val="24"/>
          <w:szCs w:val="24"/>
          <w:highlight w:val="none"/>
        </w:rPr>
        <w:t>【政府采购合同专用条款】</w:t>
      </w:r>
      <w:r>
        <w:rPr>
          <w:rFonts w:hint="eastAsia" w:ascii="宋体" w:hAnsi="宋体"/>
          <w:bCs/>
          <w:color w:val="auto"/>
          <w:spacing w:val="0"/>
          <w:sz w:val="24"/>
          <w:szCs w:val="24"/>
          <w:highlight w:val="none"/>
        </w:rPr>
        <w:t>。</w:t>
      </w:r>
    </w:p>
    <w:p w14:paraId="70B623E8">
      <w:pPr>
        <w:pageBreakBefore w:val="0"/>
        <w:widowControl/>
        <w:wordWrap/>
        <w:overflowPunct/>
        <w:topLinePunct w:val="0"/>
        <w:bidi w:val="0"/>
        <w:adjustRightInd w:val="0"/>
        <w:snapToGrid w:val="0"/>
        <w:spacing w:line="440" w:lineRule="exact"/>
        <w:ind w:firstLine="0" w:firstLineChars="0"/>
        <w:jc w:val="left"/>
        <w:rPr>
          <w:rFonts w:ascii="黑体" w:hAnsi="华文中宋" w:eastAsia="黑体"/>
          <w:color w:val="auto"/>
          <w:spacing w:val="0"/>
          <w:sz w:val="24"/>
          <w:szCs w:val="24"/>
        </w:rPr>
      </w:pPr>
      <w:r>
        <w:rPr>
          <w:rFonts w:hint="eastAsia" w:ascii="宋体" w:hAnsi="宋体"/>
          <w:bCs/>
          <w:color w:val="auto"/>
          <w:spacing w:val="0"/>
          <w:sz w:val="24"/>
          <w:szCs w:val="24"/>
          <w:highlight w:val="none"/>
          <w:lang w:val="en-US" w:eastAsia="zh-CN"/>
        </w:rPr>
        <w:t xml:space="preserve">    23.2 合同附件与合同正文具有同等的法律效力。</w:t>
      </w:r>
      <w:bookmarkStart w:id="19" w:name="_Toc20313"/>
    </w:p>
    <w:p w14:paraId="12DDBE86">
      <w:pPr>
        <w:pageBreakBefore w:val="0"/>
        <w:wordWrap/>
        <w:overflowPunct/>
        <w:topLinePunct w:val="0"/>
        <w:bidi w:val="0"/>
        <w:adjustRightInd w:val="0"/>
        <w:snapToGrid w:val="0"/>
        <w:jc w:val="center"/>
        <w:rPr>
          <w:rFonts w:hint="eastAsia" w:ascii="黑体" w:hAnsi="华文中宋" w:eastAsia="黑体"/>
          <w:b w:val="0"/>
          <w:bCs w:val="0"/>
          <w:spacing w:val="0"/>
          <w:sz w:val="28"/>
          <w:szCs w:val="28"/>
        </w:rPr>
      </w:pPr>
      <w:r>
        <w:rPr>
          <w:rFonts w:hint="eastAsia" w:ascii="黑体" w:hAnsi="华文中宋" w:eastAsia="黑体"/>
          <w:b w:val="0"/>
          <w:bCs w:val="0"/>
          <w:spacing w:val="0"/>
          <w:sz w:val="28"/>
          <w:szCs w:val="28"/>
        </w:rPr>
        <w:br w:type="page"/>
      </w:r>
    </w:p>
    <w:p w14:paraId="16428F93">
      <w:pPr>
        <w:pStyle w:val="2"/>
        <w:pageBreakBefore w:val="0"/>
        <w:wordWrap/>
        <w:overflowPunct/>
        <w:topLinePunct w:val="0"/>
        <w:bidi w:val="0"/>
        <w:adjustRightInd w:val="0"/>
        <w:snapToGrid w:val="0"/>
        <w:jc w:val="center"/>
        <w:rPr>
          <w:rFonts w:ascii="黑体" w:hAnsi="华文中宋" w:eastAsia="黑体"/>
          <w:b w:val="0"/>
          <w:bCs w:val="0"/>
          <w:spacing w:val="0"/>
          <w:sz w:val="28"/>
          <w:szCs w:val="28"/>
        </w:rPr>
      </w:pPr>
      <w:bookmarkStart w:id="20" w:name="_Toc988"/>
      <w:r>
        <w:rPr>
          <w:rFonts w:hint="eastAsia" w:ascii="黑体" w:hAnsi="华文中宋" w:eastAsia="黑体"/>
          <w:b w:val="0"/>
          <w:bCs w:val="0"/>
          <w:spacing w:val="0"/>
          <w:sz w:val="28"/>
          <w:szCs w:val="28"/>
        </w:rPr>
        <w:t>第三节 政府采购合同专用条款</w:t>
      </w:r>
      <w:bookmarkEnd w:id="19"/>
      <w:bookmarkEnd w:id="20"/>
    </w:p>
    <w:tbl>
      <w:tblPr>
        <w:tblStyle w:val="12"/>
        <w:tblW w:w="8983"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2193"/>
        <w:gridCol w:w="5183"/>
      </w:tblGrid>
      <w:tr w14:paraId="4738D3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F0DA864">
            <w:pPr>
              <w:pageBreakBefore w:val="0"/>
              <w:wordWrap/>
              <w:overflowPunct/>
              <w:topLinePunct w:val="0"/>
              <w:bidi w:val="0"/>
              <w:adjustRightInd w:val="0"/>
              <w:snapToGrid w:val="0"/>
              <w:jc w:val="center"/>
              <w:rPr>
                <w:rFonts w:ascii="宋体" w:hAnsi="宋体"/>
                <w:spacing w:val="0"/>
                <w:sz w:val="24"/>
                <w:szCs w:val="24"/>
              </w:rPr>
            </w:pPr>
            <w:r>
              <w:rPr>
                <w:rFonts w:hint="eastAsia" w:ascii="宋体" w:hAnsi="宋体"/>
                <w:spacing w:val="0"/>
                <w:sz w:val="24"/>
                <w:szCs w:val="24"/>
              </w:rPr>
              <w:t>第二节</w:t>
            </w:r>
          </w:p>
          <w:p w14:paraId="2DE7DE4E">
            <w:pPr>
              <w:pageBreakBefore w:val="0"/>
              <w:wordWrap/>
              <w:overflowPunct/>
              <w:topLinePunct w:val="0"/>
              <w:bidi w:val="0"/>
              <w:adjustRightInd w:val="0"/>
              <w:snapToGrid w:val="0"/>
              <w:jc w:val="center"/>
              <w:rPr>
                <w:rFonts w:ascii="宋体" w:hAnsi="宋体"/>
                <w:spacing w:val="0"/>
                <w:sz w:val="24"/>
                <w:szCs w:val="24"/>
              </w:rPr>
            </w:pPr>
            <w:r>
              <w:rPr>
                <w:rFonts w:hint="eastAsia" w:ascii="宋体" w:hAnsi="宋体"/>
                <w:spacing w:val="0"/>
                <w:sz w:val="24"/>
                <w:szCs w:val="24"/>
              </w:rPr>
              <w:t>第1.2（</w:t>
            </w:r>
            <w:r>
              <w:rPr>
                <w:rFonts w:hint="eastAsia" w:ascii="宋体" w:hAnsi="宋体"/>
                <w:spacing w:val="0"/>
                <w:sz w:val="24"/>
                <w:szCs w:val="24"/>
                <w:lang w:val="en-US" w:eastAsia="zh-CN"/>
              </w:rPr>
              <w:t>6</w:t>
            </w:r>
            <w:r>
              <w:rPr>
                <w:rFonts w:hint="eastAsia" w:ascii="宋体" w:hAnsi="宋体"/>
                <w:spacing w:val="0"/>
                <w:sz w:val="24"/>
                <w:szCs w:val="24"/>
              </w:rPr>
              <w:t>）项</w:t>
            </w:r>
          </w:p>
        </w:tc>
        <w:tc>
          <w:tcPr>
            <w:tcW w:w="2193" w:type="dxa"/>
            <w:vAlign w:val="center"/>
          </w:tcPr>
          <w:p w14:paraId="56D1F046">
            <w:pPr>
              <w:pageBreakBefore w:val="0"/>
              <w:wordWrap/>
              <w:overflowPunct/>
              <w:topLinePunct w:val="0"/>
              <w:bidi w:val="0"/>
              <w:adjustRightInd w:val="0"/>
              <w:snapToGrid w:val="0"/>
              <w:jc w:val="left"/>
              <w:rPr>
                <w:rFonts w:ascii="宋体" w:hAnsi="宋体"/>
                <w:spacing w:val="0"/>
                <w:sz w:val="24"/>
                <w:szCs w:val="24"/>
              </w:rPr>
            </w:pPr>
            <w:r>
              <w:rPr>
                <w:rFonts w:hint="eastAsia" w:ascii="宋体" w:hAnsi="宋体"/>
                <w:spacing w:val="0"/>
                <w:sz w:val="24"/>
                <w:szCs w:val="24"/>
                <w:lang w:eastAsia="zh-CN"/>
              </w:rPr>
              <w:t>联合体具体要求</w:t>
            </w:r>
          </w:p>
        </w:tc>
        <w:tc>
          <w:tcPr>
            <w:tcW w:w="5183" w:type="dxa"/>
            <w:vAlign w:val="center"/>
          </w:tcPr>
          <w:p w14:paraId="32BC572C">
            <w:pPr>
              <w:pageBreakBefore w:val="0"/>
              <w:wordWrap/>
              <w:overflowPunct/>
              <w:topLinePunct w:val="0"/>
              <w:bidi w:val="0"/>
              <w:adjustRightInd w:val="0"/>
              <w:snapToGrid w:val="0"/>
              <w:jc w:val="left"/>
              <w:rPr>
                <w:rFonts w:ascii="宋体" w:hAnsi="宋体"/>
                <w:spacing w:val="0"/>
                <w:sz w:val="24"/>
                <w:szCs w:val="24"/>
              </w:rPr>
            </w:pPr>
          </w:p>
        </w:tc>
      </w:tr>
      <w:tr w14:paraId="28A49A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2766184">
            <w:pPr>
              <w:pageBreakBefore w:val="0"/>
              <w:wordWrap/>
              <w:overflowPunct/>
              <w:topLinePunct w:val="0"/>
              <w:bidi w:val="0"/>
              <w:adjustRightInd w:val="0"/>
              <w:snapToGrid w:val="0"/>
              <w:jc w:val="center"/>
              <w:rPr>
                <w:rFonts w:ascii="宋体" w:hAnsi="宋体"/>
                <w:spacing w:val="0"/>
                <w:sz w:val="24"/>
                <w:szCs w:val="24"/>
              </w:rPr>
            </w:pPr>
            <w:r>
              <w:rPr>
                <w:rFonts w:hint="eastAsia" w:ascii="宋体" w:hAnsi="宋体"/>
                <w:spacing w:val="0"/>
                <w:sz w:val="24"/>
                <w:szCs w:val="24"/>
              </w:rPr>
              <w:t>第二节</w:t>
            </w:r>
          </w:p>
          <w:p w14:paraId="47D618E8">
            <w:pPr>
              <w:pageBreakBefore w:val="0"/>
              <w:wordWrap/>
              <w:overflowPunct/>
              <w:topLinePunct w:val="0"/>
              <w:bidi w:val="0"/>
              <w:adjustRightInd w:val="0"/>
              <w:snapToGrid w:val="0"/>
              <w:jc w:val="center"/>
              <w:rPr>
                <w:rFonts w:hint="eastAsia" w:ascii="宋体" w:hAnsi="宋体" w:eastAsia="宋体" w:cs="Times New Roman"/>
                <w:spacing w:val="0"/>
                <w:kern w:val="2"/>
                <w:sz w:val="24"/>
                <w:szCs w:val="24"/>
                <w:lang w:val="en-US" w:eastAsia="zh-CN" w:bidi="ar-SA"/>
              </w:rPr>
            </w:pPr>
            <w:r>
              <w:rPr>
                <w:rFonts w:hint="eastAsia" w:ascii="宋体" w:hAnsi="宋体"/>
                <w:spacing w:val="0"/>
                <w:sz w:val="24"/>
                <w:szCs w:val="24"/>
              </w:rPr>
              <w:t>第1.2（</w:t>
            </w:r>
            <w:r>
              <w:rPr>
                <w:rFonts w:hint="eastAsia" w:ascii="宋体" w:hAnsi="宋体"/>
                <w:spacing w:val="0"/>
                <w:sz w:val="24"/>
                <w:szCs w:val="24"/>
                <w:lang w:val="en-US" w:eastAsia="zh-CN"/>
              </w:rPr>
              <w:t>7</w:t>
            </w:r>
            <w:r>
              <w:rPr>
                <w:rFonts w:hint="eastAsia" w:ascii="宋体" w:hAnsi="宋体"/>
                <w:spacing w:val="0"/>
                <w:sz w:val="24"/>
                <w:szCs w:val="24"/>
              </w:rPr>
              <w:t>）项</w:t>
            </w:r>
          </w:p>
        </w:tc>
        <w:tc>
          <w:tcPr>
            <w:tcW w:w="2193" w:type="dxa"/>
            <w:vAlign w:val="center"/>
          </w:tcPr>
          <w:p w14:paraId="456839FB">
            <w:pPr>
              <w:pageBreakBefore w:val="0"/>
              <w:wordWrap/>
              <w:overflowPunct/>
              <w:topLinePunct w:val="0"/>
              <w:bidi w:val="0"/>
              <w:adjustRightInd w:val="0"/>
              <w:snapToGrid w:val="0"/>
              <w:jc w:val="left"/>
              <w:rPr>
                <w:rFonts w:hint="eastAsia" w:ascii="宋体" w:hAnsi="宋体" w:eastAsia="宋体" w:cs="Times New Roman"/>
                <w:spacing w:val="0"/>
                <w:kern w:val="2"/>
                <w:sz w:val="24"/>
                <w:szCs w:val="24"/>
                <w:lang w:val="en-US" w:eastAsia="zh-CN" w:bidi="ar-SA"/>
              </w:rPr>
            </w:pPr>
            <w:r>
              <w:rPr>
                <w:rFonts w:hint="eastAsia" w:ascii="宋体" w:hAnsi="宋体"/>
                <w:spacing w:val="0"/>
                <w:sz w:val="24"/>
                <w:szCs w:val="24"/>
              </w:rPr>
              <w:t>其他术语解释</w:t>
            </w:r>
          </w:p>
        </w:tc>
        <w:tc>
          <w:tcPr>
            <w:tcW w:w="5183" w:type="dxa"/>
            <w:vAlign w:val="center"/>
          </w:tcPr>
          <w:p w14:paraId="364E9A35">
            <w:pPr>
              <w:pageBreakBefore w:val="0"/>
              <w:wordWrap/>
              <w:overflowPunct/>
              <w:topLinePunct w:val="0"/>
              <w:bidi w:val="0"/>
              <w:adjustRightInd w:val="0"/>
              <w:snapToGrid w:val="0"/>
              <w:jc w:val="left"/>
              <w:rPr>
                <w:rFonts w:ascii="宋体" w:hAnsi="宋体" w:eastAsia="宋体" w:cs="Times New Roman"/>
                <w:spacing w:val="0"/>
                <w:kern w:val="2"/>
                <w:sz w:val="24"/>
                <w:szCs w:val="24"/>
                <w:lang w:val="en-US" w:eastAsia="zh-CN" w:bidi="ar-SA"/>
              </w:rPr>
            </w:pPr>
          </w:p>
        </w:tc>
      </w:tr>
      <w:tr w14:paraId="0FF7CD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5507B5">
            <w:pPr>
              <w:pageBreakBefore w:val="0"/>
              <w:wordWrap/>
              <w:overflowPunct/>
              <w:topLinePunct w:val="0"/>
              <w:bidi w:val="0"/>
              <w:adjustRightInd w:val="0"/>
              <w:snapToGrid w:val="0"/>
              <w:jc w:val="center"/>
              <w:rPr>
                <w:rFonts w:ascii="宋体" w:hAnsi="宋体"/>
                <w:spacing w:val="0"/>
                <w:sz w:val="24"/>
                <w:szCs w:val="24"/>
              </w:rPr>
            </w:pPr>
            <w:r>
              <w:rPr>
                <w:rFonts w:hint="eastAsia" w:ascii="宋体" w:hAnsi="宋体"/>
                <w:spacing w:val="0"/>
                <w:sz w:val="24"/>
                <w:szCs w:val="24"/>
              </w:rPr>
              <w:t>第二节</w:t>
            </w:r>
          </w:p>
          <w:p w14:paraId="1D57EDC2">
            <w:pPr>
              <w:pageBreakBefore w:val="0"/>
              <w:wordWrap/>
              <w:overflowPunct/>
              <w:topLinePunct w:val="0"/>
              <w:bidi w:val="0"/>
              <w:adjustRightInd w:val="0"/>
              <w:snapToGrid w:val="0"/>
              <w:jc w:val="center"/>
              <w:rPr>
                <w:rFonts w:hint="default" w:ascii="宋体" w:hAnsi="宋体" w:eastAsia="宋体"/>
                <w:spacing w:val="0"/>
                <w:sz w:val="24"/>
                <w:szCs w:val="24"/>
                <w:lang w:val="en-US" w:eastAsia="zh-CN"/>
              </w:rPr>
            </w:pPr>
            <w:r>
              <w:rPr>
                <w:rFonts w:hint="eastAsia" w:ascii="宋体" w:hAnsi="宋体"/>
                <w:spacing w:val="0"/>
                <w:sz w:val="24"/>
                <w:szCs w:val="24"/>
                <w:lang w:eastAsia="zh-CN"/>
              </w:rPr>
              <w:t>第</w:t>
            </w:r>
            <w:r>
              <w:rPr>
                <w:rFonts w:hint="eastAsia" w:ascii="宋体" w:hAnsi="宋体"/>
                <w:spacing w:val="0"/>
                <w:sz w:val="24"/>
                <w:szCs w:val="24"/>
                <w:lang w:val="en-US" w:eastAsia="zh-CN"/>
              </w:rPr>
              <w:t>4.4款</w:t>
            </w:r>
          </w:p>
        </w:tc>
        <w:tc>
          <w:tcPr>
            <w:tcW w:w="2193" w:type="dxa"/>
            <w:vAlign w:val="center"/>
          </w:tcPr>
          <w:p w14:paraId="293E7B97">
            <w:pPr>
              <w:pageBreakBefore w:val="0"/>
              <w:wordWrap/>
              <w:overflowPunct/>
              <w:topLinePunct w:val="0"/>
              <w:bidi w:val="0"/>
              <w:adjustRightInd w:val="0"/>
              <w:snapToGrid w:val="0"/>
              <w:jc w:val="left"/>
              <w:rPr>
                <w:rFonts w:hint="eastAsia" w:ascii="宋体" w:hAnsi="宋体" w:eastAsia="宋体"/>
                <w:spacing w:val="0"/>
                <w:sz w:val="24"/>
                <w:szCs w:val="24"/>
                <w:lang w:eastAsia="zh-CN"/>
              </w:rPr>
            </w:pPr>
            <w:r>
              <w:rPr>
                <w:rFonts w:hint="eastAsia" w:ascii="宋体" w:hAnsi="宋体"/>
                <w:spacing w:val="0"/>
                <w:sz w:val="24"/>
                <w:szCs w:val="24"/>
                <w:lang w:eastAsia="zh-CN"/>
              </w:rPr>
              <w:t>履约验收中甲方提出异议或作出说明的期限</w:t>
            </w:r>
          </w:p>
        </w:tc>
        <w:tc>
          <w:tcPr>
            <w:tcW w:w="5183" w:type="dxa"/>
            <w:vAlign w:val="center"/>
          </w:tcPr>
          <w:p w14:paraId="5D23D193">
            <w:pPr>
              <w:pageBreakBefore w:val="0"/>
              <w:wordWrap/>
              <w:overflowPunct/>
              <w:topLinePunct w:val="0"/>
              <w:bidi w:val="0"/>
              <w:adjustRightInd w:val="0"/>
              <w:snapToGrid w:val="0"/>
              <w:jc w:val="left"/>
              <w:rPr>
                <w:rFonts w:ascii="宋体" w:hAnsi="宋体" w:eastAsia="宋体" w:cs="Times New Roman"/>
                <w:spacing w:val="0"/>
                <w:kern w:val="2"/>
                <w:sz w:val="24"/>
                <w:szCs w:val="24"/>
                <w:lang w:val="en-US" w:eastAsia="zh-CN" w:bidi="ar-SA"/>
              </w:rPr>
            </w:pPr>
          </w:p>
        </w:tc>
      </w:tr>
      <w:tr w14:paraId="570A46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EE0AF5">
            <w:pPr>
              <w:pageBreakBefore w:val="0"/>
              <w:wordWrap/>
              <w:overflowPunct/>
              <w:topLinePunct w:val="0"/>
              <w:bidi w:val="0"/>
              <w:adjustRightInd w:val="0"/>
              <w:snapToGrid w:val="0"/>
              <w:jc w:val="center"/>
              <w:rPr>
                <w:rFonts w:ascii="宋体" w:hAnsi="宋体"/>
                <w:spacing w:val="0"/>
                <w:sz w:val="24"/>
                <w:szCs w:val="24"/>
              </w:rPr>
            </w:pPr>
            <w:r>
              <w:rPr>
                <w:rFonts w:hint="eastAsia" w:ascii="宋体" w:hAnsi="宋体"/>
                <w:spacing w:val="0"/>
                <w:sz w:val="24"/>
                <w:szCs w:val="24"/>
              </w:rPr>
              <w:t>第二节</w:t>
            </w:r>
          </w:p>
          <w:p w14:paraId="7B69C6F5">
            <w:pPr>
              <w:pageBreakBefore w:val="0"/>
              <w:wordWrap/>
              <w:overflowPunct/>
              <w:topLinePunct w:val="0"/>
              <w:bidi w:val="0"/>
              <w:adjustRightInd w:val="0"/>
              <w:snapToGrid w:val="0"/>
              <w:jc w:val="center"/>
              <w:rPr>
                <w:rFonts w:hint="eastAsia" w:ascii="宋体" w:hAnsi="宋体"/>
                <w:spacing w:val="0"/>
                <w:sz w:val="24"/>
                <w:szCs w:val="24"/>
              </w:rPr>
            </w:pPr>
            <w:r>
              <w:rPr>
                <w:rFonts w:hint="eastAsia" w:ascii="宋体" w:hAnsi="宋体"/>
                <w:spacing w:val="0"/>
                <w:sz w:val="24"/>
                <w:szCs w:val="24"/>
                <w:lang w:eastAsia="zh-CN"/>
              </w:rPr>
              <w:t>第</w:t>
            </w:r>
            <w:r>
              <w:rPr>
                <w:rFonts w:hint="eastAsia" w:ascii="宋体" w:hAnsi="宋体"/>
                <w:spacing w:val="0"/>
                <w:sz w:val="24"/>
                <w:szCs w:val="24"/>
                <w:lang w:val="en-US" w:eastAsia="zh-CN"/>
              </w:rPr>
              <w:t>4.6款</w:t>
            </w:r>
          </w:p>
        </w:tc>
        <w:tc>
          <w:tcPr>
            <w:tcW w:w="2193" w:type="dxa"/>
            <w:vAlign w:val="center"/>
          </w:tcPr>
          <w:p w14:paraId="54A5E617">
            <w:pPr>
              <w:pageBreakBefore w:val="0"/>
              <w:wordWrap/>
              <w:overflowPunct/>
              <w:topLinePunct w:val="0"/>
              <w:bidi w:val="0"/>
              <w:adjustRightInd w:val="0"/>
              <w:snapToGrid w:val="0"/>
              <w:jc w:val="left"/>
              <w:rPr>
                <w:rFonts w:hint="eastAsia" w:ascii="宋体" w:hAnsi="宋体" w:eastAsia="宋体"/>
                <w:spacing w:val="0"/>
                <w:sz w:val="24"/>
                <w:szCs w:val="24"/>
                <w:lang w:eastAsia="zh-CN"/>
              </w:rPr>
            </w:pPr>
            <w:r>
              <w:rPr>
                <w:rFonts w:hint="eastAsia" w:ascii="宋体" w:hAnsi="宋体"/>
                <w:spacing w:val="0"/>
                <w:sz w:val="24"/>
                <w:szCs w:val="24"/>
                <w:lang w:eastAsia="zh-CN"/>
              </w:rPr>
              <w:t>约定甲方承担的其他义务和责任</w:t>
            </w:r>
          </w:p>
        </w:tc>
        <w:tc>
          <w:tcPr>
            <w:tcW w:w="5183" w:type="dxa"/>
            <w:vAlign w:val="center"/>
          </w:tcPr>
          <w:p w14:paraId="2DC9CD18">
            <w:pPr>
              <w:pageBreakBefore w:val="0"/>
              <w:wordWrap/>
              <w:overflowPunct/>
              <w:topLinePunct w:val="0"/>
              <w:bidi w:val="0"/>
              <w:adjustRightInd w:val="0"/>
              <w:snapToGrid w:val="0"/>
              <w:jc w:val="left"/>
              <w:rPr>
                <w:rFonts w:ascii="宋体" w:hAnsi="宋体" w:eastAsia="宋体" w:cs="Times New Roman"/>
                <w:spacing w:val="0"/>
                <w:kern w:val="2"/>
                <w:sz w:val="24"/>
                <w:szCs w:val="24"/>
                <w:lang w:val="en-US" w:eastAsia="zh-CN" w:bidi="ar-SA"/>
              </w:rPr>
            </w:pPr>
          </w:p>
        </w:tc>
      </w:tr>
      <w:tr w14:paraId="10F016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525FB2">
            <w:pPr>
              <w:pageBreakBefore w:val="0"/>
              <w:wordWrap/>
              <w:overflowPunct/>
              <w:topLinePunct w:val="0"/>
              <w:bidi w:val="0"/>
              <w:adjustRightInd w:val="0"/>
              <w:snapToGrid w:val="0"/>
              <w:jc w:val="center"/>
              <w:rPr>
                <w:rFonts w:hint="eastAsia" w:ascii="宋体" w:hAnsi="宋体"/>
                <w:spacing w:val="0"/>
                <w:sz w:val="24"/>
                <w:szCs w:val="24"/>
                <w:lang w:eastAsia="zh-CN"/>
              </w:rPr>
            </w:pPr>
            <w:r>
              <w:rPr>
                <w:rFonts w:hint="eastAsia" w:ascii="宋体" w:hAnsi="宋体"/>
                <w:spacing w:val="0"/>
                <w:sz w:val="24"/>
                <w:szCs w:val="24"/>
                <w:lang w:eastAsia="zh-CN"/>
              </w:rPr>
              <w:t>第二节</w:t>
            </w:r>
          </w:p>
          <w:p w14:paraId="45B30DEC">
            <w:pPr>
              <w:pageBreakBefore w:val="0"/>
              <w:wordWrap/>
              <w:overflowPunct/>
              <w:topLinePunct w:val="0"/>
              <w:bidi w:val="0"/>
              <w:snapToGrid w:val="0"/>
              <w:jc w:val="center"/>
              <w:rPr>
                <w:rFonts w:hint="default"/>
                <w:spacing w:val="0"/>
                <w:sz w:val="24"/>
                <w:szCs w:val="24"/>
                <w:lang w:val="en-US" w:eastAsia="zh-CN"/>
              </w:rPr>
            </w:pPr>
            <w:r>
              <w:rPr>
                <w:rFonts w:hint="eastAsia" w:ascii="宋体" w:hAnsi="宋体"/>
                <w:spacing w:val="0"/>
                <w:sz w:val="24"/>
                <w:szCs w:val="24"/>
                <w:lang w:eastAsia="zh-CN"/>
              </w:rPr>
              <w:t>第</w:t>
            </w:r>
            <w:r>
              <w:rPr>
                <w:rFonts w:hint="eastAsia" w:ascii="宋体" w:hAnsi="宋体"/>
                <w:spacing w:val="0"/>
                <w:sz w:val="24"/>
                <w:szCs w:val="24"/>
                <w:lang w:val="en-US" w:eastAsia="zh-CN"/>
              </w:rPr>
              <w:t>5.4款</w:t>
            </w:r>
          </w:p>
        </w:tc>
        <w:tc>
          <w:tcPr>
            <w:tcW w:w="2193" w:type="dxa"/>
            <w:vAlign w:val="center"/>
          </w:tcPr>
          <w:p w14:paraId="2A3AD6A9">
            <w:pPr>
              <w:pageBreakBefore w:val="0"/>
              <w:wordWrap/>
              <w:overflowPunct/>
              <w:topLinePunct w:val="0"/>
              <w:bidi w:val="0"/>
              <w:adjustRightInd w:val="0"/>
              <w:snapToGrid w:val="0"/>
              <w:jc w:val="left"/>
              <w:rPr>
                <w:rFonts w:hint="eastAsia" w:ascii="宋体" w:hAnsi="宋体"/>
                <w:spacing w:val="0"/>
                <w:sz w:val="24"/>
                <w:szCs w:val="24"/>
                <w:lang w:eastAsia="zh-CN"/>
              </w:rPr>
            </w:pPr>
            <w:r>
              <w:rPr>
                <w:rFonts w:hint="eastAsia" w:ascii="宋体" w:hAnsi="宋体"/>
                <w:spacing w:val="0"/>
                <w:sz w:val="24"/>
                <w:szCs w:val="24"/>
                <w:lang w:eastAsia="zh-CN"/>
              </w:rPr>
              <w:t>约定乙方承担的其他义务和责任</w:t>
            </w:r>
          </w:p>
        </w:tc>
        <w:tc>
          <w:tcPr>
            <w:tcW w:w="5183" w:type="dxa"/>
            <w:vAlign w:val="center"/>
          </w:tcPr>
          <w:p w14:paraId="65D3F71B">
            <w:pPr>
              <w:pageBreakBefore w:val="0"/>
              <w:wordWrap/>
              <w:overflowPunct/>
              <w:topLinePunct w:val="0"/>
              <w:bidi w:val="0"/>
              <w:adjustRightInd w:val="0"/>
              <w:snapToGrid w:val="0"/>
              <w:jc w:val="left"/>
              <w:rPr>
                <w:rFonts w:ascii="宋体" w:hAnsi="宋体" w:eastAsia="宋体" w:cs="Times New Roman"/>
                <w:spacing w:val="0"/>
                <w:kern w:val="2"/>
                <w:sz w:val="24"/>
                <w:szCs w:val="24"/>
                <w:lang w:val="en-US" w:eastAsia="zh-CN" w:bidi="ar-SA"/>
              </w:rPr>
            </w:pPr>
          </w:p>
        </w:tc>
      </w:tr>
      <w:tr w14:paraId="537D3A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54DED9">
            <w:pPr>
              <w:pageBreakBefore w:val="0"/>
              <w:wordWrap/>
              <w:overflowPunct/>
              <w:topLinePunct w:val="0"/>
              <w:bidi w:val="0"/>
              <w:adjustRightInd w:val="0"/>
              <w:snapToGrid w:val="0"/>
              <w:jc w:val="center"/>
              <w:rPr>
                <w:rFonts w:hint="eastAsia" w:ascii="宋体" w:hAnsi="宋体"/>
                <w:spacing w:val="0"/>
                <w:sz w:val="24"/>
                <w:szCs w:val="24"/>
                <w:lang w:eastAsia="zh-CN"/>
              </w:rPr>
            </w:pPr>
            <w:r>
              <w:rPr>
                <w:rFonts w:hint="eastAsia" w:ascii="宋体" w:hAnsi="宋体"/>
                <w:spacing w:val="0"/>
                <w:sz w:val="24"/>
                <w:szCs w:val="24"/>
                <w:lang w:eastAsia="zh-CN"/>
              </w:rPr>
              <w:t>第二节</w:t>
            </w:r>
          </w:p>
          <w:p w14:paraId="53570D3F">
            <w:pPr>
              <w:pageBreakBefore w:val="0"/>
              <w:wordWrap/>
              <w:overflowPunct/>
              <w:topLinePunct w:val="0"/>
              <w:bidi w:val="0"/>
              <w:snapToGrid w:val="0"/>
              <w:jc w:val="center"/>
              <w:rPr>
                <w:rFonts w:hint="eastAsia" w:ascii="宋体" w:hAnsi="宋体"/>
                <w:spacing w:val="0"/>
                <w:sz w:val="24"/>
                <w:szCs w:val="24"/>
                <w:lang w:eastAsia="zh-CN"/>
              </w:rPr>
            </w:pPr>
            <w:r>
              <w:rPr>
                <w:rFonts w:hint="eastAsia" w:ascii="宋体" w:hAnsi="宋体"/>
                <w:spacing w:val="0"/>
                <w:sz w:val="24"/>
                <w:szCs w:val="24"/>
                <w:lang w:eastAsia="zh-CN"/>
              </w:rPr>
              <w:t>第</w:t>
            </w:r>
            <w:r>
              <w:rPr>
                <w:rFonts w:hint="eastAsia" w:ascii="宋体" w:hAnsi="宋体"/>
                <w:spacing w:val="0"/>
                <w:sz w:val="24"/>
                <w:szCs w:val="24"/>
                <w:lang w:val="en-US" w:eastAsia="zh-CN"/>
              </w:rPr>
              <w:t>6.1款</w:t>
            </w:r>
          </w:p>
        </w:tc>
        <w:tc>
          <w:tcPr>
            <w:tcW w:w="2193" w:type="dxa"/>
            <w:vAlign w:val="center"/>
          </w:tcPr>
          <w:p w14:paraId="7898EFB4">
            <w:pPr>
              <w:pageBreakBefore w:val="0"/>
              <w:wordWrap/>
              <w:overflowPunct/>
              <w:topLinePunct w:val="0"/>
              <w:bidi w:val="0"/>
              <w:adjustRightInd w:val="0"/>
              <w:snapToGrid w:val="0"/>
              <w:jc w:val="left"/>
              <w:rPr>
                <w:rFonts w:hint="eastAsia" w:ascii="宋体" w:hAnsi="宋体"/>
                <w:spacing w:val="0"/>
                <w:sz w:val="24"/>
                <w:szCs w:val="24"/>
                <w:lang w:eastAsia="zh-CN"/>
              </w:rPr>
            </w:pPr>
            <w:r>
              <w:rPr>
                <w:rFonts w:hint="eastAsia" w:ascii="宋体" w:hAnsi="宋体"/>
                <w:spacing w:val="0"/>
                <w:sz w:val="24"/>
                <w:szCs w:val="24"/>
                <w:lang w:eastAsia="zh-CN"/>
              </w:rPr>
              <w:t>履行合同义务的顺序</w:t>
            </w:r>
          </w:p>
        </w:tc>
        <w:tc>
          <w:tcPr>
            <w:tcW w:w="5183" w:type="dxa"/>
            <w:vAlign w:val="center"/>
          </w:tcPr>
          <w:p w14:paraId="207026AC">
            <w:pPr>
              <w:pageBreakBefore w:val="0"/>
              <w:wordWrap/>
              <w:overflowPunct/>
              <w:topLinePunct w:val="0"/>
              <w:bidi w:val="0"/>
              <w:adjustRightInd w:val="0"/>
              <w:snapToGrid w:val="0"/>
              <w:jc w:val="left"/>
              <w:rPr>
                <w:rFonts w:ascii="宋体" w:hAnsi="宋体" w:eastAsia="宋体" w:cs="Times New Roman"/>
                <w:spacing w:val="0"/>
                <w:kern w:val="2"/>
                <w:sz w:val="24"/>
                <w:szCs w:val="24"/>
                <w:lang w:val="en-US" w:eastAsia="zh-CN" w:bidi="ar-SA"/>
              </w:rPr>
            </w:pPr>
          </w:p>
        </w:tc>
      </w:tr>
      <w:tr w14:paraId="606823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8AC56F0">
            <w:pPr>
              <w:pageBreakBefore w:val="0"/>
              <w:wordWrap/>
              <w:overflowPunct/>
              <w:topLinePunct w:val="0"/>
              <w:bidi w:val="0"/>
              <w:adjustRightInd w:val="0"/>
              <w:snapToGrid w:val="0"/>
              <w:jc w:val="center"/>
              <w:rPr>
                <w:rFonts w:ascii="宋体" w:hAnsi="宋体"/>
                <w:spacing w:val="0"/>
                <w:sz w:val="24"/>
                <w:szCs w:val="24"/>
              </w:rPr>
            </w:pPr>
            <w:r>
              <w:rPr>
                <w:rFonts w:hint="eastAsia" w:ascii="宋体" w:hAnsi="宋体"/>
                <w:spacing w:val="0"/>
                <w:sz w:val="24"/>
                <w:szCs w:val="24"/>
              </w:rPr>
              <w:t>第二节</w:t>
            </w:r>
          </w:p>
          <w:p w14:paraId="5F9E9374">
            <w:pPr>
              <w:pageBreakBefore w:val="0"/>
              <w:wordWrap/>
              <w:overflowPunct/>
              <w:topLinePunct w:val="0"/>
              <w:bidi w:val="0"/>
              <w:adjustRightInd w:val="0"/>
              <w:snapToGrid w:val="0"/>
              <w:jc w:val="center"/>
              <w:rPr>
                <w:rFonts w:ascii="宋体" w:hAnsi="宋体"/>
                <w:spacing w:val="0"/>
                <w:sz w:val="24"/>
                <w:szCs w:val="24"/>
              </w:rPr>
            </w:pPr>
            <w:r>
              <w:rPr>
                <w:rFonts w:hint="eastAsia" w:ascii="宋体" w:hAnsi="宋体"/>
                <w:spacing w:val="0"/>
                <w:sz w:val="24"/>
                <w:szCs w:val="24"/>
              </w:rPr>
              <w:t>第</w:t>
            </w:r>
            <w:r>
              <w:rPr>
                <w:rFonts w:hint="eastAsia" w:ascii="宋体" w:hAnsi="宋体"/>
                <w:spacing w:val="0"/>
                <w:sz w:val="24"/>
                <w:szCs w:val="24"/>
                <w:lang w:val="en-US" w:eastAsia="zh-CN"/>
              </w:rPr>
              <w:t>7</w:t>
            </w:r>
            <w:r>
              <w:rPr>
                <w:rFonts w:hint="eastAsia" w:ascii="宋体" w:hAnsi="宋体"/>
                <w:spacing w:val="0"/>
                <w:sz w:val="24"/>
                <w:szCs w:val="24"/>
              </w:rPr>
              <w:t>.1</w:t>
            </w:r>
            <w:r>
              <w:rPr>
                <w:rFonts w:hint="eastAsia" w:ascii="宋体" w:hAnsi="宋体"/>
                <w:spacing w:val="0"/>
                <w:sz w:val="24"/>
                <w:szCs w:val="24"/>
                <w:lang w:val="en-US" w:eastAsia="zh-CN"/>
              </w:rPr>
              <w:t>款</w:t>
            </w:r>
          </w:p>
        </w:tc>
        <w:tc>
          <w:tcPr>
            <w:tcW w:w="2193" w:type="dxa"/>
            <w:vAlign w:val="center"/>
          </w:tcPr>
          <w:p w14:paraId="659676F5">
            <w:pPr>
              <w:pageBreakBefore w:val="0"/>
              <w:wordWrap/>
              <w:overflowPunct/>
              <w:topLinePunct w:val="0"/>
              <w:bidi w:val="0"/>
              <w:adjustRightInd w:val="0"/>
              <w:snapToGrid w:val="0"/>
              <w:jc w:val="left"/>
              <w:rPr>
                <w:rFonts w:ascii="宋体" w:hAnsi="宋体"/>
                <w:spacing w:val="0"/>
                <w:sz w:val="24"/>
                <w:szCs w:val="24"/>
              </w:rPr>
            </w:pPr>
            <w:r>
              <w:rPr>
                <w:rFonts w:hint="eastAsia" w:ascii="宋体" w:hAnsi="宋体"/>
                <w:spacing w:val="0"/>
                <w:sz w:val="24"/>
                <w:szCs w:val="24"/>
              </w:rPr>
              <w:t>包装</w:t>
            </w:r>
            <w:r>
              <w:rPr>
                <w:rFonts w:hint="eastAsia" w:ascii="宋体" w:hAnsi="宋体"/>
                <w:spacing w:val="0"/>
                <w:sz w:val="24"/>
                <w:szCs w:val="24"/>
                <w:lang w:eastAsia="zh-CN"/>
              </w:rPr>
              <w:t>特殊要求</w:t>
            </w:r>
          </w:p>
        </w:tc>
        <w:tc>
          <w:tcPr>
            <w:tcW w:w="5183" w:type="dxa"/>
            <w:vAlign w:val="center"/>
          </w:tcPr>
          <w:p w14:paraId="7B56FBB5">
            <w:pPr>
              <w:pageBreakBefore w:val="0"/>
              <w:wordWrap/>
              <w:overflowPunct/>
              <w:topLinePunct w:val="0"/>
              <w:bidi w:val="0"/>
              <w:rPr>
                <w:spacing w:val="0"/>
                <w:sz w:val="24"/>
                <w:szCs w:val="24"/>
              </w:rPr>
            </w:pPr>
          </w:p>
        </w:tc>
      </w:tr>
      <w:tr w14:paraId="605CC7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8582C54">
            <w:pPr>
              <w:pageBreakBefore w:val="0"/>
              <w:wordWrap/>
              <w:overflowPunct/>
              <w:topLinePunct w:val="0"/>
              <w:bidi w:val="0"/>
              <w:adjustRightInd w:val="0"/>
              <w:snapToGrid w:val="0"/>
              <w:jc w:val="center"/>
              <w:rPr>
                <w:rFonts w:hint="eastAsia" w:ascii="宋体" w:hAnsi="宋体"/>
                <w:spacing w:val="0"/>
                <w:sz w:val="24"/>
                <w:szCs w:val="24"/>
              </w:rPr>
            </w:pPr>
          </w:p>
        </w:tc>
        <w:tc>
          <w:tcPr>
            <w:tcW w:w="2193" w:type="dxa"/>
            <w:vAlign w:val="center"/>
          </w:tcPr>
          <w:p w14:paraId="70D18D87">
            <w:pPr>
              <w:pageBreakBefore w:val="0"/>
              <w:wordWrap/>
              <w:overflowPunct/>
              <w:topLinePunct w:val="0"/>
              <w:bidi w:val="0"/>
              <w:adjustRightInd w:val="0"/>
              <w:snapToGrid w:val="0"/>
              <w:jc w:val="left"/>
              <w:rPr>
                <w:rFonts w:hint="eastAsia" w:ascii="宋体" w:hAnsi="宋体" w:eastAsia="宋体"/>
                <w:spacing w:val="0"/>
                <w:sz w:val="24"/>
                <w:szCs w:val="24"/>
                <w:lang w:eastAsia="zh-CN"/>
              </w:rPr>
            </w:pPr>
            <w:r>
              <w:rPr>
                <w:rFonts w:hint="eastAsia" w:ascii="宋体" w:hAnsi="宋体"/>
                <w:spacing w:val="0"/>
                <w:sz w:val="24"/>
                <w:szCs w:val="24"/>
                <w:lang w:eastAsia="zh-CN"/>
              </w:rPr>
              <w:t>指定现场</w:t>
            </w:r>
          </w:p>
        </w:tc>
        <w:tc>
          <w:tcPr>
            <w:tcW w:w="5183" w:type="dxa"/>
            <w:vAlign w:val="center"/>
          </w:tcPr>
          <w:p w14:paraId="207F1EFE">
            <w:pPr>
              <w:pageBreakBefore w:val="0"/>
              <w:wordWrap/>
              <w:overflowPunct/>
              <w:topLinePunct w:val="0"/>
              <w:bidi w:val="0"/>
              <w:rPr>
                <w:rFonts w:hint="eastAsia"/>
                <w:spacing w:val="0"/>
                <w:sz w:val="24"/>
                <w:szCs w:val="24"/>
              </w:rPr>
            </w:pPr>
          </w:p>
        </w:tc>
      </w:tr>
      <w:tr w14:paraId="7C5BFC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D61B827">
            <w:pPr>
              <w:pageBreakBefore w:val="0"/>
              <w:wordWrap/>
              <w:overflowPunct/>
              <w:topLinePunct w:val="0"/>
              <w:bidi w:val="0"/>
              <w:adjustRightInd w:val="0"/>
              <w:snapToGrid w:val="0"/>
              <w:jc w:val="center"/>
              <w:rPr>
                <w:rFonts w:ascii="宋体" w:hAnsi="宋体"/>
                <w:spacing w:val="0"/>
                <w:sz w:val="24"/>
                <w:szCs w:val="24"/>
              </w:rPr>
            </w:pPr>
            <w:r>
              <w:rPr>
                <w:rFonts w:hint="eastAsia" w:ascii="宋体" w:hAnsi="宋体"/>
                <w:spacing w:val="0"/>
                <w:sz w:val="24"/>
                <w:szCs w:val="24"/>
              </w:rPr>
              <w:t>第二节</w:t>
            </w:r>
          </w:p>
          <w:p w14:paraId="473494C4">
            <w:pPr>
              <w:pageBreakBefore w:val="0"/>
              <w:wordWrap/>
              <w:overflowPunct/>
              <w:topLinePunct w:val="0"/>
              <w:bidi w:val="0"/>
              <w:adjustRightInd w:val="0"/>
              <w:snapToGrid w:val="0"/>
              <w:jc w:val="center"/>
              <w:rPr>
                <w:rFonts w:hint="eastAsia" w:ascii="宋体" w:hAnsi="宋体"/>
                <w:spacing w:val="0"/>
                <w:sz w:val="24"/>
                <w:szCs w:val="24"/>
              </w:rPr>
            </w:pPr>
            <w:r>
              <w:rPr>
                <w:rFonts w:hint="eastAsia" w:ascii="宋体" w:hAnsi="宋体"/>
                <w:spacing w:val="0"/>
                <w:sz w:val="24"/>
                <w:szCs w:val="24"/>
              </w:rPr>
              <w:t>第</w:t>
            </w:r>
            <w:r>
              <w:rPr>
                <w:rFonts w:hint="eastAsia" w:ascii="宋体" w:hAnsi="宋体"/>
                <w:spacing w:val="0"/>
                <w:sz w:val="24"/>
                <w:szCs w:val="24"/>
                <w:lang w:val="en-US" w:eastAsia="zh-CN"/>
              </w:rPr>
              <w:t>7</w:t>
            </w:r>
            <w:r>
              <w:rPr>
                <w:rFonts w:hint="eastAsia" w:ascii="宋体" w:hAnsi="宋体"/>
                <w:spacing w:val="0"/>
                <w:sz w:val="24"/>
                <w:szCs w:val="24"/>
              </w:rPr>
              <w:t>.2</w:t>
            </w:r>
            <w:r>
              <w:rPr>
                <w:rFonts w:hint="eastAsia" w:ascii="宋体" w:hAnsi="宋体"/>
                <w:spacing w:val="0"/>
                <w:sz w:val="24"/>
                <w:szCs w:val="24"/>
                <w:lang w:val="en-US" w:eastAsia="zh-CN"/>
              </w:rPr>
              <w:t>款</w:t>
            </w:r>
          </w:p>
        </w:tc>
        <w:tc>
          <w:tcPr>
            <w:tcW w:w="2193" w:type="dxa"/>
            <w:vAlign w:val="center"/>
          </w:tcPr>
          <w:p w14:paraId="43056C9D">
            <w:pPr>
              <w:pageBreakBefore w:val="0"/>
              <w:wordWrap/>
              <w:overflowPunct/>
              <w:topLinePunct w:val="0"/>
              <w:bidi w:val="0"/>
              <w:adjustRightInd w:val="0"/>
              <w:snapToGrid w:val="0"/>
              <w:jc w:val="left"/>
              <w:rPr>
                <w:rFonts w:hint="eastAsia" w:ascii="宋体" w:hAnsi="宋体" w:eastAsia="宋体"/>
                <w:spacing w:val="0"/>
                <w:sz w:val="24"/>
                <w:szCs w:val="24"/>
                <w:lang w:eastAsia="zh-CN"/>
              </w:rPr>
            </w:pPr>
            <w:r>
              <w:rPr>
                <w:rFonts w:hint="eastAsia" w:ascii="宋体" w:hAnsi="宋体"/>
                <w:spacing w:val="0"/>
                <w:sz w:val="24"/>
                <w:szCs w:val="24"/>
                <w:lang w:eastAsia="zh-CN"/>
              </w:rPr>
              <w:t>运输特殊要求</w:t>
            </w:r>
          </w:p>
        </w:tc>
        <w:tc>
          <w:tcPr>
            <w:tcW w:w="5183" w:type="dxa"/>
            <w:vAlign w:val="center"/>
          </w:tcPr>
          <w:p w14:paraId="624CF6F2">
            <w:pPr>
              <w:pageBreakBefore w:val="0"/>
              <w:wordWrap/>
              <w:overflowPunct/>
              <w:topLinePunct w:val="0"/>
              <w:bidi w:val="0"/>
              <w:rPr>
                <w:rFonts w:hint="eastAsia"/>
                <w:spacing w:val="0"/>
                <w:sz w:val="24"/>
                <w:szCs w:val="24"/>
              </w:rPr>
            </w:pPr>
          </w:p>
        </w:tc>
      </w:tr>
      <w:tr w14:paraId="132516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99DB1BA">
            <w:pPr>
              <w:pageBreakBefore w:val="0"/>
              <w:wordWrap/>
              <w:overflowPunct/>
              <w:topLinePunct w:val="0"/>
              <w:bidi w:val="0"/>
              <w:adjustRightInd w:val="0"/>
              <w:snapToGrid w:val="0"/>
              <w:jc w:val="center"/>
              <w:rPr>
                <w:rFonts w:ascii="宋体" w:hAnsi="宋体"/>
                <w:spacing w:val="0"/>
                <w:sz w:val="24"/>
                <w:szCs w:val="24"/>
              </w:rPr>
            </w:pPr>
            <w:r>
              <w:rPr>
                <w:rFonts w:hint="eastAsia" w:ascii="宋体" w:hAnsi="宋体"/>
                <w:spacing w:val="0"/>
                <w:sz w:val="24"/>
                <w:szCs w:val="24"/>
              </w:rPr>
              <w:t>第二节</w:t>
            </w:r>
          </w:p>
          <w:p w14:paraId="22FE73E1">
            <w:pPr>
              <w:pageBreakBefore w:val="0"/>
              <w:wordWrap/>
              <w:overflowPunct/>
              <w:topLinePunct w:val="0"/>
              <w:bidi w:val="0"/>
              <w:adjustRightInd w:val="0"/>
              <w:snapToGrid w:val="0"/>
              <w:jc w:val="center"/>
              <w:rPr>
                <w:rFonts w:hint="eastAsia" w:ascii="宋体" w:hAnsi="宋体"/>
                <w:spacing w:val="0"/>
                <w:sz w:val="24"/>
                <w:szCs w:val="24"/>
              </w:rPr>
            </w:pPr>
            <w:r>
              <w:rPr>
                <w:rFonts w:hint="eastAsia" w:ascii="宋体" w:hAnsi="宋体"/>
                <w:spacing w:val="0"/>
                <w:sz w:val="24"/>
                <w:szCs w:val="24"/>
              </w:rPr>
              <w:t>第</w:t>
            </w:r>
            <w:r>
              <w:rPr>
                <w:rFonts w:hint="eastAsia" w:ascii="宋体" w:hAnsi="宋体"/>
                <w:spacing w:val="0"/>
                <w:sz w:val="24"/>
                <w:szCs w:val="24"/>
                <w:lang w:val="en-US" w:eastAsia="zh-CN"/>
              </w:rPr>
              <w:t>7</w:t>
            </w:r>
            <w:r>
              <w:rPr>
                <w:rFonts w:hint="eastAsia" w:ascii="宋体" w:hAnsi="宋体"/>
                <w:spacing w:val="0"/>
                <w:sz w:val="24"/>
                <w:szCs w:val="24"/>
              </w:rPr>
              <w:t>.3</w:t>
            </w:r>
            <w:r>
              <w:rPr>
                <w:rFonts w:hint="eastAsia" w:ascii="宋体" w:hAnsi="宋体"/>
                <w:spacing w:val="0"/>
                <w:sz w:val="24"/>
                <w:szCs w:val="24"/>
                <w:lang w:val="en-US" w:eastAsia="zh-CN"/>
              </w:rPr>
              <w:t>款</w:t>
            </w:r>
          </w:p>
        </w:tc>
        <w:tc>
          <w:tcPr>
            <w:tcW w:w="2193" w:type="dxa"/>
            <w:vAlign w:val="center"/>
          </w:tcPr>
          <w:p w14:paraId="5587472D">
            <w:pPr>
              <w:pageBreakBefore w:val="0"/>
              <w:wordWrap/>
              <w:overflowPunct/>
              <w:topLinePunct w:val="0"/>
              <w:bidi w:val="0"/>
              <w:adjustRightInd w:val="0"/>
              <w:snapToGrid w:val="0"/>
              <w:jc w:val="left"/>
              <w:rPr>
                <w:rFonts w:hint="eastAsia" w:ascii="宋体" w:hAnsi="宋体" w:eastAsia="宋体"/>
                <w:spacing w:val="0"/>
                <w:sz w:val="24"/>
                <w:szCs w:val="24"/>
                <w:lang w:eastAsia="zh-CN"/>
              </w:rPr>
            </w:pPr>
            <w:r>
              <w:rPr>
                <w:rFonts w:hint="eastAsia" w:ascii="宋体" w:hAnsi="宋体"/>
                <w:spacing w:val="0"/>
                <w:sz w:val="24"/>
                <w:szCs w:val="24"/>
                <w:lang w:eastAsia="zh-CN"/>
              </w:rPr>
              <w:t>保险要求</w:t>
            </w:r>
          </w:p>
        </w:tc>
        <w:tc>
          <w:tcPr>
            <w:tcW w:w="5183" w:type="dxa"/>
            <w:vAlign w:val="center"/>
          </w:tcPr>
          <w:p w14:paraId="49FA3B03">
            <w:pPr>
              <w:pageBreakBefore w:val="0"/>
              <w:wordWrap/>
              <w:overflowPunct/>
              <w:topLinePunct w:val="0"/>
              <w:bidi w:val="0"/>
              <w:rPr>
                <w:rFonts w:hint="eastAsia"/>
                <w:spacing w:val="0"/>
                <w:sz w:val="24"/>
                <w:szCs w:val="24"/>
              </w:rPr>
            </w:pPr>
          </w:p>
        </w:tc>
      </w:tr>
      <w:tr w14:paraId="358887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A9E1A1">
            <w:pPr>
              <w:pageBreakBefore w:val="0"/>
              <w:wordWrap/>
              <w:overflowPunct/>
              <w:topLinePunct w:val="0"/>
              <w:bidi w:val="0"/>
              <w:adjustRightInd w:val="0"/>
              <w:snapToGrid w:val="0"/>
              <w:jc w:val="center"/>
              <w:rPr>
                <w:rFonts w:ascii="宋体" w:hAnsi="宋体"/>
                <w:spacing w:val="0"/>
                <w:sz w:val="24"/>
                <w:szCs w:val="24"/>
              </w:rPr>
            </w:pPr>
            <w:r>
              <w:rPr>
                <w:rFonts w:hint="eastAsia" w:ascii="宋体" w:hAnsi="宋体"/>
                <w:spacing w:val="0"/>
                <w:sz w:val="24"/>
                <w:szCs w:val="24"/>
              </w:rPr>
              <w:t>第二节</w:t>
            </w:r>
          </w:p>
          <w:p w14:paraId="32815066">
            <w:pPr>
              <w:pageBreakBefore w:val="0"/>
              <w:wordWrap/>
              <w:overflowPunct/>
              <w:topLinePunct w:val="0"/>
              <w:bidi w:val="0"/>
              <w:adjustRightInd w:val="0"/>
              <w:snapToGrid w:val="0"/>
              <w:jc w:val="center"/>
              <w:rPr>
                <w:rFonts w:ascii="宋体" w:hAnsi="宋体"/>
                <w:spacing w:val="0"/>
                <w:sz w:val="24"/>
                <w:szCs w:val="24"/>
              </w:rPr>
            </w:pPr>
            <w:r>
              <w:rPr>
                <w:rFonts w:hint="eastAsia" w:ascii="宋体" w:hAnsi="宋体"/>
                <w:spacing w:val="0"/>
                <w:sz w:val="24"/>
                <w:szCs w:val="24"/>
              </w:rPr>
              <w:t>第</w:t>
            </w:r>
            <w:r>
              <w:rPr>
                <w:rFonts w:hint="eastAsia" w:ascii="宋体" w:hAnsi="宋体"/>
                <w:spacing w:val="0"/>
                <w:sz w:val="24"/>
                <w:szCs w:val="24"/>
                <w:lang w:val="en-US" w:eastAsia="zh-CN"/>
              </w:rPr>
              <w:t>8</w:t>
            </w:r>
            <w:r>
              <w:rPr>
                <w:rFonts w:hint="eastAsia" w:ascii="宋体" w:hAnsi="宋体"/>
                <w:spacing w:val="0"/>
                <w:sz w:val="24"/>
                <w:szCs w:val="24"/>
              </w:rPr>
              <w:t>.2（1）项</w:t>
            </w:r>
          </w:p>
        </w:tc>
        <w:tc>
          <w:tcPr>
            <w:tcW w:w="2193" w:type="dxa"/>
            <w:vAlign w:val="center"/>
          </w:tcPr>
          <w:p w14:paraId="3AF4CF3D">
            <w:pPr>
              <w:pageBreakBefore w:val="0"/>
              <w:wordWrap/>
              <w:overflowPunct/>
              <w:topLinePunct w:val="0"/>
              <w:bidi w:val="0"/>
              <w:adjustRightInd w:val="0"/>
              <w:snapToGrid w:val="0"/>
              <w:jc w:val="left"/>
              <w:rPr>
                <w:rFonts w:ascii="宋体" w:hAnsi="宋体"/>
                <w:spacing w:val="0"/>
                <w:sz w:val="24"/>
                <w:szCs w:val="24"/>
              </w:rPr>
            </w:pPr>
            <w:r>
              <w:rPr>
                <w:rFonts w:hint="eastAsia" w:ascii="宋体" w:hAnsi="宋体"/>
                <w:spacing w:val="0"/>
                <w:sz w:val="24"/>
                <w:szCs w:val="24"/>
              </w:rPr>
              <w:t>质量保证期</w:t>
            </w:r>
          </w:p>
        </w:tc>
        <w:tc>
          <w:tcPr>
            <w:tcW w:w="5183" w:type="dxa"/>
            <w:vAlign w:val="center"/>
          </w:tcPr>
          <w:p w14:paraId="56F66344">
            <w:pPr>
              <w:pageBreakBefore w:val="0"/>
              <w:wordWrap/>
              <w:overflowPunct/>
              <w:topLinePunct w:val="0"/>
              <w:autoSpaceDE w:val="0"/>
              <w:autoSpaceDN w:val="0"/>
              <w:bidi w:val="0"/>
              <w:adjustRightInd w:val="0"/>
              <w:snapToGrid w:val="0"/>
              <w:ind w:firstLine="480" w:firstLineChars="200"/>
              <w:jc w:val="left"/>
              <w:rPr>
                <w:rFonts w:ascii="宋体" w:hAnsi="宋体"/>
                <w:spacing w:val="0"/>
                <w:sz w:val="24"/>
                <w:szCs w:val="24"/>
              </w:rPr>
            </w:pPr>
          </w:p>
        </w:tc>
      </w:tr>
      <w:tr w14:paraId="0F0A42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532C1F">
            <w:pPr>
              <w:pageBreakBefore w:val="0"/>
              <w:wordWrap/>
              <w:overflowPunct/>
              <w:topLinePunct w:val="0"/>
              <w:bidi w:val="0"/>
              <w:adjustRightInd w:val="0"/>
              <w:snapToGrid w:val="0"/>
              <w:jc w:val="center"/>
              <w:rPr>
                <w:rFonts w:ascii="宋体" w:hAnsi="宋体"/>
                <w:spacing w:val="0"/>
                <w:sz w:val="24"/>
                <w:szCs w:val="24"/>
              </w:rPr>
            </w:pPr>
            <w:r>
              <w:rPr>
                <w:rFonts w:hint="eastAsia" w:ascii="宋体" w:hAnsi="宋体"/>
                <w:spacing w:val="0"/>
                <w:sz w:val="24"/>
                <w:szCs w:val="24"/>
              </w:rPr>
              <w:t>第二节</w:t>
            </w:r>
          </w:p>
          <w:p w14:paraId="1A57DC9D">
            <w:pPr>
              <w:pageBreakBefore w:val="0"/>
              <w:wordWrap/>
              <w:overflowPunct/>
              <w:topLinePunct w:val="0"/>
              <w:bidi w:val="0"/>
              <w:adjustRightInd w:val="0"/>
              <w:snapToGrid w:val="0"/>
              <w:jc w:val="center"/>
              <w:rPr>
                <w:rFonts w:ascii="宋体" w:hAnsi="宋体"/>
                <w:spacing w:val="0"/>
                <w:sz w:val="24"/>
                <w:szCs w:val="24"/>
              </w:rPr>
            </w:pPr>
            <w:r>
              <w:rPr>
                <w:rFonts w:hint="eastAsia" w:ascii="宋体" w:hAnsi="宋体"/>
                <w:spacing w:val="0"/>
                <w:sz w:val="24"/>
                <w:szCs w:val="24"/>
              </w:rPr>
              <w:t>第</w:t>
            </w:r>
            <w:r>
              <w:rPr>
                <w:rFonts w:hint="eastAsia" w:ascii="宋体" w:hAnsi="宋体"/>
                <w:spacing w:val="0"/>
                <w:sz w:val="24"/>
                <w:szCs w:val="24"/>
                <w:lang w:val="en-US" w:eastAsia="zh-CN"/>
              </w:rPr>
              <w:t>8</w:t>
            </w:r>
            <w:r>
              <w:rPr>
                <w:rFonts w:hint="eastAsia" w:ascii="宋体" w:hAnsi="宋体"/>
                <w:spacing w:val="0"/>
                <w:sz w:val="24"/>
                <w:szCs w:val="24"/>
              </w:rPr>
              <w:t>.2（3）项</w:t>
            </w:r>
          </w:p>
        </w:tc>
        <w:tc>
          <w:tcPr>
            <w:tcW w:w="2193" w:type="dxa"/>
            <w:vAlign w:val="center"/>
          </w:tcPr>
          <w:p w14:paraId="31ED4CD8">
            <w:pPr>
              <w:pageBreakBefore w:val="0"/>
              <w:wordWrap/>
              <w:overflowPunct/>
              <w:topLinePunct w:val="0"/>
              <w:bidi w:val="0"/>
              <w:adjustRightInd w:val="0"/>
              <w:snapToGrid w:val="0"/>
              <w:jc w:val="left"/>
              <w:rPr>
                <w:rFonts w:hint="eastAsia" w:ascii="宋体" w:hAnsi="宋体"/>
                <w:spacing w:val="0"/>
                <w:sz w:val="24"/>
                <w:szCs w:val="24"/>
                <w:lang w:eastAsia="zh-CN"/>
              </w:rPr>
            </w:pPr>
            <w:r>
              <w:rPr>
                <w:rFonts w:hint="eastAsia" w:ascii="宋体" w:hAnsi="宋体"/>
                <w:spacing w:val="0"/>
                <w:sz w:val="24"/>
                <w:szCs w:val="24"/>
                <w:lang w:eastAsia="zh-CN"/>
              </w:rPr>
              <w:t>货物质量缺陷</w:t>
            </w:r>
          </w:p>
          <w:p w14:paraId="3BF19D72">
            <w:pPr>
              <w:pageBreakBefore w:val="0"/>
              <w:wordWrap/>
              <w:overflowPunct/>
              <w:topLinePunct w:val="0"/>
              <w:bidi w:val="0"/>
              <w:adjustRightInd w:val="0"/>
              <w:snapToGrid w:val="0"/>
              <w:jc w:val="left"/>
              <w:rPr>
                <w:rFonts w:ascii="宋体" w:hAnsi="宋体"/>
                <w:spacing w:val="0"/>
                <w:sz w:val="24"/>
                <w:szCs w:val="24"/>
              </w:rPr>
            </w:pPr>
            <w:r>
              <w:rPr>
                <w:rFonts w:hint="eastAsia" w:ascii="宋体" w:hAnsi="宋体"/>
                <w:spacing w:val="0"/>
                <w:sz w:val="24"/>
                <w:szCs w:val="24"/>
              </w:rPr>
              <w:t>响应时间</w:t>
            </w:r>
          </w:p>
        </w:tc>
        <w:tc>
          <w:tcPr>
            <w:tcW w:w="5183" w:type="dxa"/>
            <w:vAlign w:val="center"/>
          </w:tcPr>
          <w:p w14:paraId="45B827C6">
            <w:pPr>
              <w:pageBreakBefore w:val="0"/>
              <w:wordWrap/>
              <w:overflowPunct/>
              <w:topLinePunct w:val="0"/>
              <w:bidi w:val="0"/>
              <w:adjustRightInd w:val="0"/>
              <w:snapToGrid w:val="0"/>
              <w:jc w:val="left"/>
              <w:rPr>
                <w:rFonts w:ascii="宋体" w:hAnsi="宋体"/>
                <w:spacing w:val="0"/>
                <w:sz w:val="24"/>
                <w:szCs w:val="24"/>
              </w:rPr>
            </w:pPr>
          </w:p>
        </w:tc>
      </w:tr>
      <w:tr w14:paraId="4610CE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796049">
            <w:pPr>
              <w:pageBreakBefore w:val="0"/>
              <w:wordWrap/>
              <w:overflowPunct/>
              <w:topLinePunct w:val="0"/>
              <w:bidi w:val="0"/>
              <w:snapToGrid w:val="0"/>
              <w:jc w:val="center"/>
              <w:rPr>
                <w:rFonts w:hint="eastAsia" w:ascii="宋体" w:hAnsi="宋体" w:cs="宋体"/>
                <w:spacing w:val="0"/>
                <w:sz w:val="24"/>
                <w:szCs w:val="24"/>
                <w:lang w:val="en-US" w:eastAsia="zh-CN"/>
              </w:rPr>
            </w:pPr>
            <w:r>
              <w:rPr>
                <w:rFonts w:hint="eastAsia" w:ascii="宋体" w:hAnsi="宋体" w:cs="宋体"/>
                <w:spacing w:val="0"/>
                <w:sz w:val="24"/>
                <w:szCs w:val="24"/>
                <w:lang w:val="en-US" w:eastAsia="zh-CN"/>
              </w:rPr>
              <w:t>第二节</w:t>
            </w:r>
          </w:p>
          <w:p w14:paraId="35D3C576">
            <w:pPr>
              <w:pStyle w:val="15"/>
              <w:pageBreakBefore w:val="0"/>
              <w:wordWrap/>
              <w:overflowPunct/>
              <w:topLinePunct w:val="0"/>
              <w:bidi w:val="0"/>
              <w:ind w:firstLine="0" w:firstLineChars="0"/>
              <w:jc w:val="center"/>
              <w:rPr>
                <w:rFonts w:hint="default"/>
                <w:spacing w:val="0"/>
                <w:sz w:val="24"/>
                <w:szCs w:val="24"/>
                <w:lang w:val="en-US" w:eastAsia="zh-CN"/>
              </w:rPr>
            </w:pPr>
            <w:r>
              <w:rPr>
                <w:rFonts w:hint="eastAsia" w:ascii="宋体" w:hAnsi="宋体" w:eastAsia="宋体" w:cs="宋体"/>
                <w:spacing w:val="0"/>
                <w:sz w:val="24"/>
                <w:szCs w:val="24"/>
                <w:lang w:val="en-US" w:eastAsia="zh-CN"/>
              </w:rPr>
              <w:t>第11.1款</w:t>
            </w:r>
          </w:p>
        </w:tc>
        <w:tc>
          <w:tcPr>
            <w:tcW w:w="2193" w:type="dxa"/>
            <w:vAlign w:val="center"/>
          </w:tcPr>
          <w:p w14:paraId="39ED2250">
            <w:pPr>
              <w:pageBreakBefore w:val="0"/>
              <w:wordWrap/>
              <w:overflowPunct/>
              <w:topLinePunct w:val="0"/>
              <w:bidi w:val="0"/>
              <w:adjustRightInd w:val="0"/>
              <w:snapToGrid w:val="0"/>
              <w:jc w:val="both"/>
              <w:rPr>
                <w:rFonts w:hint="default" w:ascii="宋体" w:hAnsi="宋体" w:eastAsia="宋体"/>
                <w:spacing w:val="0"/>
                <w:sz w:val="24"/>
                <w:szCs w:val="24"/>
                <w:lang w:val="en-US" w:eastAsia="zh-CN"/>
              </w:rPr>
            </w:pPr>
            <w:r>
              <w:rPr>
                <w:rFonts w:hint="eastAsia" w:ascii="宋体" w:hAnsi="宋体"/>
                <w:spacing w:val="0"/>
                <w:sz w:val="24"/>
                <w:szCs w:val="24"/>
                <w:lang w:val="en-US" w:eastAsia="zh-CN"/>
              </w:rPr>
              <w:t>其他应当保密的信息</w:t>
            </w:r>
          </w:p>
        </w:tc>
        <w:tc>
          <w:tcPr>
            <w:tcW w:w="5183" w:type="dxa"/>
            <w:vAlign w:val="center"/>
          </w:tcPr>
          <w:p w14:paraId="25D44EA7">
            <w:pPr>
              <w:pageBreakBefore w:val="0"/>
              <w:wordWrap/>
              <w:overflowPunct/>
              <w:topLinePunct w:val="0"/>
              <w:bidi w:val="0"/>
              <w:adjustRightInd w:val="0"/>
              <w:snapToGrid w:val="0"/>
              <w:jc w:val="left"/>
              <w:rPr>
                <w:rFonts w:ascii="宋体" w:hAnsi="宋体"/>
                <w:spacing w:val="0"/>
                <w:sz w:val="24"/>
                <w:szCs w:val="24"/>
              </w:rPr>
            </w:pPr>
          </w:p>
        </w:tc>
      </w:tr>
      <w:tr w14:paraId="2C5EA4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35586D5">
            <w:pPr>
              <w:pageBreakBefore w:val="0"/>
              <w:wordWrap/>
              <w:overflowPunct/>
              <w:topLinePunct w:val="0"/>
              <w:bidi w:val="0"/>
              <w:adjustRightInd w:val="0"/>
              <w:snapToGrid w:val="0"/>
              <w:jc w:val="center"/>
              <w:rPr>
                <w:rFonts w:ascii="宋体" w:hAnsi="宋体"/>
                <w:spacing w:val="0"/>
                <w:sz w:val="24"/>
                <w:szCs w:val="24"/>
              </w:rPr>
            </w:pPr>
            <w:r>
              <w:rPr>
                <w:rFonts w:hint="eastAsia" w:ascii="宋体" w:hAnsi="宋体"/>
                <w:spacing w:val="0"/>
                <w:sz w:val="24"/>
                <w:szCs w:val="24"/>
              </w:rPr>
              <w:t>第二节</w:t>
            </w:r>
          </w:p>
          <w:p w14:paraId="33DEF1D2">
            <w:pPr>
              <w:pageBreakBefore w:val="0"/>
              <w:wordWrap/>
              <w:overflowPunct/>
              <w:topLinePunct w:val="0"/>
              <w:bidi w:val="0"/>
              <w:adjustRightInd w:val="0"/>
              <w:snapToGrid w:val="0"/>
              <w:jc w:val="center"/>
              <w:rPr>
                <w:rFonts w:ascii="宋体" w:hAnsi="宋体"/>
                <w:spacing w:val="0"/>
                <w:sz w:val="24"/>
                <w:szCs w:val="24"/>
              </w:rPr>
            </w:pPr>
            <w:r>
              <w:rPr>
                <w:rFonts w:hint="eastAsia" w:ascii="宋体" w:hAnsi="宋体"/>
                <w:spacing w:val="0"/>
                <w:sz w:val="24"/>
                <w:szCs w:val="24"/>
              </w:rPr>
              <w:t>第1</w:t>
            </w:r>
            <w:r>
              <w:rPr>
                <w:rFonts w:hint="eastAsia" w:ascii="宋体" w:hAnsi="宋体"/>
                <w:spacing w:val="0"/>
                <w:sz w:val="24"/>
                <w:szCs w:val="24"/>
                <w:lang w:val="en-US" w:eastAsia="zh-CN"/>
              </w:rPr>
              <w:t>2</w:t>
            </w:r>
            <w:r>
              <w:rPr>
                <w:rFonts w:hint="eastAsia" w:ascii="宋体" w:hAnsi="宋体"/>
                <w:spacing w:val="0"/>
                <w:sz w:val="24"/>
                <w:szCs w:val="24"/>
              </w:rPr>
              <w:t>.2款</w:t>
            </w:r>
          </w:p>
        </w:tc>
        <w:tc>
          <w:tcPr>
            <w:tcW w:w="2193" w:type="dxa"/>
            <w:vAlign w:val="center"/>
          </w:tcPr>
          <w:p w14:paraId="3C4E8BDE">
            <w:pPr>
              <w:pageBreakBefore w:val="0"/>
              <w:wordWrap/>
              <w:overflowPunct/>
              <w:topLinePunct w:val="0"/>
              <w:bidi w:val="0"/>
              <w:adjustRightInd w:val="0"/>
              <w:snapToGrid w:val="0"/>
              <w:jc w:val="left"/>
              <w:rPr>
                <w:rFonts w:hint="eastAsia" w:ascii="宋体" w:hAnsi="宋体" w:eastAsia="宋体"/>
                <w:spacing w:val="0"/>
                <w:sz w:val="24"/>
                <w:szCs w:val="24"/>
                <w:lang w:eastAsia="zh-CN"/>
              </w:rPr>
            </w:pPr>
            <w:r>
              <w:rPr>
                <w:rFonts w:hint="eastAsia" w:ascii="宋体" w:hAnsi="宋体"/>
                <w:spacing w:val="0"/>
                <w:sz w:val="24"/>
                <w:szCs w:val="24"/>
              </w:rPr>
              <w:t>合同价款支付</w:t>
            </w:r>
            <w:r>
              <w:rPr>
                <w:rFonts w:hint="eastAsia" w:ascii="宋体" w:hAnsi="宋体"/>
                <w:spacing w:val="0"/>
                <w:sz w:val="24"/>
                <w:szCs w:val="24"/>
                <w:lang w:eastAsia="zh-CN"/>
              </w:rPr>
              <w:t>时间</w:t>
            </w:r>
          </w:p>
        </w:tc>
        <w:tc>
          <w:tcPr>
            <w:tcW w:w="5183" w:type="dxa"/>
            <w:vAlign w:val="center"/>
          </w:tcPr>
          <w:p w14:paraId="7A6D6BF2">
            <w:pPr>
              <w:pageBreakBefore w:val="0"/>
              <w:wordWrap/>
              <w:overflowPunct/>
              <w:topLinePunct w:val="0"/>
              <w:bidi w:val="0"/>
              <w:adjustRightInd w:val="0"/>
              <w:snapToGrid w:val="0"/>
              <w:jc w:val="left"/>
              <w:rPr>
                <w:rFonts w:ascii="宋体" w:hAnsi="宋体"/>
                <w:spacing w:val="0"/>
                <w:sz w:val="24"/>
                <w:szCs w:val="24"/>
              </w:rPr>
            </w:pPr>
          </w:p>
        </w:tc>
      </w:tr>
      <w:tr w14:paraId="2E1011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97DF44A">
            <w:pPr>
              <w:pageBreakBefore w:val="0"/>
              <w:wordWrap/>
              <w:overflowPunct/>
              <w:topLinePunct w:val="0"/>
              <w:bidi w:val="0"/>
              <w:adjustRightInd w:val="0"/>
              <w:snapToGrid w:val="0"/>
              <w:jc w:val="center"/>
              <w:rPr>
                <w:rFonts w:hint="eastAsia" w:ascii="宋体" w:hAnsi="宋体"/>
                <w:spacing w:val="0"/>
                <w:sz w:val="24"/>
                <w:szCs w:val="24"/>
              </w:rPr>
            </w:pPr>
            <w:r>
              <w:rPr>
                <w:rFonts w:hint="eastAsia" w:ascii="宋体" w:hAnsi="宋体"/>
                <w:spacing w:val="0"/>
                <w:sz w:val="24"/>
                <w:szCs w:val="24"/>
              </w:rPr>
              <w:t>第二节</w:t>
            </w:r>
          </w:p>
          <w:p w14:paraId="4E78571D">
            <w:pPr>
              <w:pageBreakBefore w:val="0"/>
              <w:wordWrap/>
              <w:overflowPunct/>
              <w:topLinePunct w:val="0"/>
              <w:bidi w:val="0"/>
              <w:adjustRightInd w:val="0"/>
              <w:snapToGrid w:val="0"/>
              <w:jc w:val="center"/>
              <w:rPr>
                <w:rFonts w:hint="eastAsia" w:ascii="宋体" w:hAnsi="宋体"/>
                <w:spacing w:val="0"/>
                <w:sz w:val="24"/>
                <w:szCs w:val="24"/>
              </w:rPr>
            </w:pPr>
            <w:r>
              <w:rPr>
                <w:rFonts w:hint="eastAsia" w:ascii="宋体" w:hAnsi="宋体"/>
                <w:spacing w:val="0"/>
                <w:sz w:val="24"/>
                <w:szCs w:val="24"/>
              </w:rPr>
              <w:t>第</w:t>
            </w:r>
            <w:r>
              <w:rPr>
                <w:rFonts w:hint="eastAsia" w:ascii="宋体" w:hAnsi="宋体"/>
                <w:spacing w:val="0"/>
                <w:sz w:val="24"/>
                <w:szCs w:val="24"/>
                <w:lang w:val="en-US" w:eastAsia="zh-CN"/>
              </w:rPr>
              <w:t>13.2</w:t>
            </w:r>
            <w:r>
              <w:rPr>
                <w:rFonts w:hint="eastAsia" w:ascii="宋体" w:hAnsi="宋体"/>
                <w:spacing w:val="0"/>
                <w:sz w:val="24"/>
                <w:szCs w:val="24"/>
              </w:rPr>
              <w:t>款</w:t>
            </w:r>
          </w:p>
        </w:tc>
        <w:tc>
          <w:tcPr>
            <w:tcW w:w="2193" w:type="dxa"/>
            <w:vAlign w:val="center"/>
          </w:tcPr>
          <w:p w14:paraId="48544779">
            <w:pPr>
              <w:pageBreakBefore w:val="0"/>
              <w:wordWrap/>
              <w:overflowPunct/>
              <w:topLinePunct w:val="0"/>
              <w:bidi w:val="0"/>
              <w:adjustRightInd w:val="0"/>
              <w:snapToGrid w:val="0"/>
              <w:jc w:val="left"/>
              <w:rPr>
                <w:rFonts w:hint="default" w:ascii="宋体" w:hAnsi="宋体" w:eastAsia="宋体"/>
                <w:spacing w:val="0"/>
                <w:sz w:val="24"/>
                <w:szCs w:val="24"/>
                <w:lang w:val="en-US" w:eastAsia="zh-CN"/>
              </w:rPr>
            </w:pPr>
            <w:r>
              <w:rPr>
                <w:rFonts w:hint="eastAsia" w:ascii="宋体" w:hAnsi="宋体"/>
                <w:spacing w:val="0"/>
                <w:sz w:val="24"/>
                <w:szCs w:val="24"/>
                <w:lang w:val="en-US" w:eastAsia="zh-CN"/>
              </w:rPr>
              <w:t>履约保证金不予退还的情形</w:t>
            </w:r>
          </w:p>
        </w:tc>
        <w:tc>
          <w:tcPr>
            <w:tcW w:w="5183" w:type="dxa"/>
            <w:vAlign w:val="center"/>
          </w:tcPr>
          <w:p w14:paraId="6C9EB00A">
            <w:pPr>
              <w:pageBreakBefore w:val="0"/>
              <w:wordWrap/>
              <w:overflowPunct/>
              <w:topLinePunct w:val="0"/>
              <w:bidi w:val="0"/>
              <w:adjustRightInd w:val="0"/>
              <w:snapToGrid w:val="0"/>
              <w:jc w:val="left"/>
              <w:rPr>
                <w:rFonts w:ascii="宋体" w:hAnsi="宋体"/>
                <w:spacing w:val="0"/>
                <w:sz w:val="24"/>
                <w:szCs w:val="24"/>
              </w:rPr>
            </w:pPr>
          </w:p>
        </w:tc>
      </w:tr>
      <w:tr w14:paraId="7FD6E3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7F1981">
            <w:pPr>
              <w:pageBreakBefore w:val="0"/>
              <w:wordWrap/>
              <w:overflowPunct/>
              <w:topLinePunct w:val="0"/>
              <w:bidi w:val="0"/>
              <w:adjustRightInd w:val="0"/>
              <w:snapToGrid w:val="0"/>
              <w:jc w:val="center"/>
              <w:rPr>
                <w:rFonts w:hint="eastAsia" w:ascii="宋体" w:hAnsi="宋体"/>
                <w:spacing w:val="0"/>
                <w:sz w:val="24"/>
                <w:szCs w:val="24"/>
              </w:rPr>
            </w:pPr>
            <w:r>
              <w:rPr>
                <w:rFonts w:hint="eastAsia" w:ascii="宋体" w:hAnsi="宋体"/>
                <w:spacing w:val="0"/>
                <w:sz w:val="24"/>
                <w:szCs w:val="24"/>
              </w:rPr>
              <w:t>第二节</w:t>
            </w:r>
          </w:p>
          <w:p w14:paraId="60076F87">
            <w:pPr>
              <w:pageBreakBefore w:val="0"/>
              <w:wordWrap/>
              <w:overflowPunct/>
              <w:topLinePunct w:val="0"/>
              <w:bidi w:val="0"/>
              <w:adjustRightInd w:val="0"/>
              <w:snapToGrid w:val="0"/>
              <w:jc w:val="center"/>
              <w:rPr>
                <w:rFonts w:hint="eastAsia" w:ascii="宋体" w:hAnsi="宋体"/>
                <w:spacing w:val="0"/>
                <w:sz w:val="24"/>
                <w:szCs w:val="24"/>
              </w:rPr>
            </w:pPr>
            <w:r>
              <w:rPr>
                <w:rFonts w:hint="eastAsia" w:ascii="宋体" w:hAnsi="宋体"/>
                <w:spacing w:val="0"/>
                <w:sz w:val="24"/>
                <w:szCs w:val="24"/>
              </w:rPr>
              <w:t>第</w:t>
            </w:r>
            <w:r>
              <w:rPr>
                <w:rFonts w:hint="eastAsia" w:ascii="宋体" w:hAnsi="宋体"/>
                <w:spacing w:val="0"/>
                <w:sz w:val="24"/>
                <w:szCs w:val="24"/>
                <w:lang w:val="en-US" w:eastAsia="zh-CN"/>
              </w:rPr>
              <w:t>13.3</w:t>
            </w:r>
            <w:r>
              <w:rPr>
                <w:rFonts w:hint="eastAsia" w:ascii="宋体" w:hAnsi="宋体"/>
                <w:spacing w:val="0"/>
                <w:sz w:val="24"/>
                <w:szCs w:val="24"/>
              </w:rPr>
              <w:t>款</w:t>
            </w:r>
          </w:p>
        </w:tc>
        <w:tc>
          <w:tcPr>
            <w:tcW w:w="2193" w:type="dxa"/>
            <w:vAlign w:val="center"/>
          </w:tcPr>
          <w:p w14:paraId="00559EAF">
            <w:pPr>
              <w:pageBreakBefore w:val="0"/>
              <w:wordWrap/>
              <w:overflowPunct/>
              <w:topLinePunct w:val="0"/>
              <w:bidi w:val="0"/>
              <w:adjustRightInd w:val="0"/>
              <w:snapToGrid w:val="0"/>
              <w:jc w:val="left"/>
              <w:rPr>
                <w:rFonts w:ascii="宋体" w:hAnsi="宋体"/>
                <w:spacing w:val="0"/>
                <w:sz w:val="24"/>
                <w:szCs w:val="24"/>
              </w:rPr>
            </w:pPr>
            <w:r>
              <w:rPr>
                <w:rFonts w:hint="eastAsia" w:ascii="宋体" w:hAnsi="宋体"/>
                <w:spacing w:val="0"/>
                <w:sz w:val="24"/>
                <w:szCs w:val="24"/>
              </w:rPr>
              <w:t>履约保证金退还时间及</w:t>
            </w:r>
            <w:r>
              <w:rPr>
                <w:rFonts w:hint="eastAsia" w:ascii="宋体" w:hAnsi="宋体"/>
                <w:spacing w:val="0"/>
                <w:sz w:val="24"/>
                <w:szCs w:val="24"/>
                <w:lang w:eastAsia="zh-CN"/>
              </w:rPr>
              <w:t>逾期退还的</w:t>
            </w:r>
            <w:r>
              <w:rPr>
                <w:rFonts w:hint="eastAsia" w:ascii="宋体" w:hAnsi="宋体"/>
                <w:spacing w:val="0"/>
                <w:sz w:val="24"/>
                <w:szCs w:val="24"/>
              </w:rPr>
              <w:t>违约金</w:t>
            </w:r>
          </w:p>
        </w:tc>
        <w:tc>
          <w:tcPr>
            <w:tcW w:w="5183" w:type="dxa"/>
            <w:vAlign w:val="center"/>
          </w:tcPr>
          <w:p w14:paraId="36D2D7A1">
            <w:pPr>
              <w:pageBreakBefore w:val="0"/>
              <w:wordWrap/>
              <w:overflowPunct/>
              <w:topLinePunct w:val="0"/>
              <w:bidi w:val="0"/>
              <w:adjustRightInd w:val="0"/>
              <w:snapToGrid w:val="0"/>
              <w:jc w:val="left"/>
              <w:rPr>
                <w:rFonts w:ascii="宋体" w:hAnsi="宋体"/>
                <w:spacing w:val="0"/>
                <w:sz w:val="24"/>
                <w:szCs w:val="24"/>
              </w:rPr>
            </w:pPr>
          </w:p>
        </w:tc>
      </w:tr>
      <w:tr w14:paraId="41D4F5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2D8090B">
            <w:pPr>
              <w:pageBreakBefore w:val="0"/>
              <w:wordWrap/>
              <w:overflowPunct/>
              <w:topLinePunct w:val="0"/>
              <w:bidi w:val="0"/>
              <w:adjustRightInd w:val="0"/>
              <w:snapToGrid w:val="0"/>
              <w:jc w:val="center"/>
              <w:rPr>
                <w:rFonts w:ascii="宋体" w:hAnsi="宋体"/>
                <w:spacing w:val="0"/>
                <w:sz w:val="24"/>
                <w:szCs w:val="24"/>
              </w:rPr>
            </w:pPr>
            <w:r>
              <w:rPr>
                <w:rFonts w:hint="eastAsia" w:ascii="宋体" w:hAnsi="宋体"/>
                <w:spacing w:val="0"/>
                <w:sz w:val="24"/>
                <w:szCs w:val="24"/>
              </w:rPr>
              <w:t>第二节</w:t>
            </w:r>
          </w:p>
          <w:p w14:paraId="537E8626">
            <w:pPr>
              <w:pageBreakBefore w:val="0"/>
              <w:wordWrap/>
              <w:overflowPunct/>
              <w:topLinePunct w:val="0"/>
              <w:bidi w:val="0"/>
              <w:adjustRightInd w:val="0"/>
              <w:snapToGrid w:val="0"/>
              <w:jc w:val="center"/>
              <w:rPr>
                <w:rFonts w:hint="eastAsia" w:ascii="宋体" w:hAnsi="宋体"/>
                <w:spacing w:val="0"/>
                <w:sz w:val="24"/>
                <w:szCs w:val="24"/>
              </w:rPr>
            </w:pPr>
            <w:r>
              <w:rPr>
                <w:rFonts w:hint="eastAsia" w:ascii="宋体" w:hAnsi="宋体"/>
                <w:spacing w:val="0"/>
                <w:sz w:val="24"/>
                <w:szCs w:val="24"/>
              </w:rPr>
              <w:t>第1</w:t>
            </w:r>
            <w:r>
              <w:rPr>
                <w:rFonts w:hint="eastAsia" w:ascii="宋体" w:hAnsi="宋体"/>
                <w:spacing w:val="0"/>
                <w:sz w:val="24"/>
                <w:szCs w:val="24"/>
                <w:lang w:val="en-US" w:eastAsia="zh-CN"/>
              </w:rPr>
              <w:t>4</w:t>
            </w:r>
            <w:r>
              <w:rPr>
                <w:rFonts w:hint="eastAsia" w:ascii="宋体" w:hAnsi="宋体"/>
                <w:spacing w:val="0"/>
                <w:sz w:val="24"/>
                <w:szCs w:val="24"/>
              </w:rPr>
              <w:t>.1（</w:t>
            </w:r>
            <w:r>
              <w:rPr>
                <w:rFonts w:hint="eastAsia" w:ascii="宋体" w:hAnsi="宋体"/>
                <w:spacing w:val="0"/>
                <w:sz w:val="24"/>
                <w:szCs w:val="24"/>
                <w:lang w:val="en-US" w:eastAsia="zh-CN"/>
              </w:rPr>
              <w:t>3</w:t>
            </w:r>
            <w:r>
              <w:rPr>
                <w:rFonts w:hint="eastAsia" w:ascii="宋体" w:hAnsi="宋体"/>
                <w:spacing w:val="0"/>
                <w:sz w:val="24"/>
                <w:szCs w:val="24"/>
              </w:rPr>
              <w:t>）项</w:t>
            </w:r>
          </w:p>
        </w:tc>
        <w:tc>
          <w:tcPr>
            <w:tcW w:w="2193" w:type="dxa"/>
            <w:vAlign w:val="center"/>
          </w:tcPr>
          <w:p w14:paraId="655B5381">
            <w:pPr>
              <w:pageBreakBefore w:val="0"/>
              <w:wordWrap/>
              <w:overflowPunct/>
              <w:topLinePunct w:val="0"/>
              <w:bidi w:val="0"/>
              <w:adjustRightInd w:val="0"/>
              <w:snapToGrid w:val="0"/>
              <w:jc w:val="left"/>
              <w:rPr>
                <w:rFonts w:hint="eastAsia" w:ascii="宋体" w:hAnsi="宋体"/>
                <w:spacing w:val="0"/>
                <w:sz w:val="24"/>
                <w:szCs w:val="24"/>
                <w:lang w:val="en-US" w:eastAsia="zh-CN"/>
              </w:rPr>
            </w:pPr>
            <w:r>
              <w:rPr>
                <w:rFonts w:hint="eastAsia" w:ascii="宋体" w:hAnsi="宋体"/>
                <w:spacing w:val="0"/>
                <w:sz w:val="24"/>
                <w:szCs w:val="24"/>
                <w:lang w:val="en-US" w:eastAsia="zh-CN"/>
              </w:rPr>
              <w:t>运行监督、维修期限</w:t>
            </w:r>
          </w:p>
        </w:tc>
        <w:tc>
          <w:tcPr>
            <w:tcW w:w="5183" w:type="dxa"/>
            <w:vAlign w:val="center"/>
          </w:tcPr>
          <w:p w14:paraId="1F689784">
            <w:pPr>
              <w:pageBreakBefore w:val="0"/>
              <w:wordWrap/>
              <w:overflowPunct/>
              <w:topLinePunct w:val="0"/>
              <w:bidi w:val="0"/>
              <w:adjustRightInd w:val="0"/>
              <w:snapToGrid w:val="0"/>
              <w:jc w:val="left"/>
              <w:rPr>
                <w:rFonts w:ascii="宋体" w:hAnsi="宋体"/>
                <w:spacing w:val="0"/>
                <w:sz w:val="24"/>
                <w:szCs w:val="24"/>
              </w:rPr>
            </w:pPr>
          </w:p>
        </w:tc>
      </w:tr>
      <w:tr w14:paraId="74BA09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D03615F">
            <w:pPr>
              <w:pageBreakBefore w:val="0"/>
              <w:wordWrap/>
              <w:overflowPunct/>
              <w:topLinePunct w:val="0"/>
              <w:bidi w:val="0"/>
              <w:adjustRightInd w:val="0"/>
              <w:snapToGrid w:val="0"/>
              <w:jc w:val="center"/>
              <w:rPr>
                <w:rFonts w:ascii="宋体" w:hAnsi="宋体"/>
                <w:spacing w:val="0"/>
                <w:sz w:val="24"/>
                <w:szCs w:val="24"/>
              </w:rPr>
            </w:pPr>
            <w:r>
              <w:rPr>
                <w:rFonts w:hint="eastAsia" w:ascii="宋体" w:hAnsi="宋体"/>
                <w:spacing w:val="0"/>
                <w:sz w:val="24"/>
                <w:szCs w:val="24"/>
              </w:rPr>
              <w:t>第二节</w:t>
            </w:r>
          </w:p>
          <w:p w14:paraId="610BB7DB">
            <w:pPr>
              <w:pageBreakBefore w:val="0"/>
              <w:wordWrap/>
              <w:overflowPunct/>
              <w:topLinePunct w:val="0"/>
              <w:bidi w:val="0"/>
              <w:adjustRightInd w:val="0"/>
              <w:snapToGrid w:val="0"/>
              <w:jc w:val="center"/>
              <w:rPr>
                <w:rFonts w:hint="eastAsia" w:ascii="宋体" w:hAnsi="宋体"/>
                <w:spacing w:val="0"/>
                <w:sz w:val="24"/>
                <w:szCs w:val="24"/>
              </w:rPr>
            </w:pPr>
            <w:r>
              <w:rPr>
                <w:rFonts w:hint="eastAsia" w:ascii="宋体" w:hAnsi="宋体"/>
                <w:spacing w:val="0"/>
                <w:sz w:val="24"/>
                <w:szCs w:val="24"/>
              </w:rPr>
              <w:t>第1</w:t>
            </w:r>
            <w:r>
              <w:rPr>
                <w:rFonts w:hint="eastAsia" w:ascii="宋体" w:hAnsi="宋体"/>
                <w:spacing w:val="0"/>
                <w:sz w:val="24"/>
                <w:szCs w:val="24"/>
                <w:lang w:val="en-US" w:eastAsia="zh-CN"/>
              </w:rPr>
              <w:t>4</w:t>
            </w:r>
            <w:r>
              <w:rPr>
                <w:rFonts w:hint="eastAsia" w:ascii="宋体" w:hAnsi="宋体"/>
                <w:spacing w:val="0"/>
                <w:sz w:val="24"/>
                <w:szCs w:val="24"/>
              </w:rPr>
              <w:t>.1（</w:t>
            </w:r>
            <w:r>
              <w:rPr>
                <w:rFonts w:hint="eastAsia" w:ascii="宋体" w:hAnsi="宋体"/>
                <w:spacing w:val="0"/>
                <w:sz w:val="24"/>
                <w:szCs w:val="24"/>
                <w:lang w:val="en-US" w:eastAsia="zh-CN"/>
              </w:rPr>
              <w:t>5</w:t>
            </w:r>
            <w:r>
              <w:rPr>
                <w:rFonts w:hint="eastAsia" w:ascii="宋体" w:hAnsi="宋体"/>
                <w:spacing w:val="0"/>
                <w:sz w:val="24"/>
                <w:szCs w:val="24"/>
              </w:rPr>
              <w:t>）项</w:t>
            </w:r>
          </w:p>
        </w:tc>
        <w:tc>
          <w:tcPr>
            <w:tcW w:w="2193" w:type="dxa"/>
            <w:vAlign w:val="center"/>
          </w:tcPr>
          <w:p w14:paraId="6ED054B9">
            <w:pPr>
              <w:pageBreakBefore w:val="0"/>
              <w:wordWrap/>
              <w:overflowPunct/>
              <w:topLinePunct w:val="0"/>
              <w:bidi w:val="0"/>
              <w:adjustRightInd w:val="0"/>
              <w:snapToGrid w:val="0"/>
              <w:jc w:val="left"/>
              <w:rPr>
                <w:rFonts w:hint="default" w:ascii="宋体" w:hAnsi="宋体" w:eastAsia="宋体"/>
                <w:spacing w:val="0"/>
                <w:sz w:val="24"/>
                <w:szCs w:val="24"/>
                <w:lang w:val="en-US" w:eastAsia="zh-CN"/>
              </w:rPr>
            </w:pPr>
            <w:r>
              <w:rPr>
                <w:rFonts w:hint="eastAsia" w:ascii="宋体" w:hAnsi="宋体"/>
                <w:spacing w:val="0"/>
                <w:sz w:val="24"/>
                <w:szCs w:val="24"/>
                <w:lang w:val="en-US" w:eastAsia="zh-CN"/>
              </w:rPr>
              <w:t>货物回收的约定</w:t>
            </w:r>
          </w:p>
        </w:tc>
        <w:tc>
          <w:tcPr>
            <w:tcW w:w="5183" w:type="dxa"/>
            <w:vAlign w:val="center"/>
          </w:tcPr>
          <w:p w14:paraId="7E439B3C">
            <w:pPr>
              <w:pageBreakBefore w:val="0"/>
              <w:wordWrap/>
              <w:overflowPunct/>
              <w:topLinePunct w:val="0"/>
              <w:bidi w:val="0"/>
              <w:adjustRightInd w:val="0"/>
              <w:snapToGrid w:val="0"/>
              <w:jc w:val="left"/>
              <w:rPr>
                <w:rFonts w:ascii="宋体" w:hAnsi="宋体"/>
                <w:spacing w:val="0"/>
                <w:sz w:val="24"/>
                <w:szCs w:val="24"/>
              </w:rPr>
            </w:pPr>
          </w:p>
        </w:tc>
      </w:tr>
      <w:tr w14:paraId="0D6A65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6F3431">
            <w:pPr>
              <w:pageBreakBefore w:val="0"/>
              <w:wordWrap/>
              <w:overflowPunct/>
              <w:topLinePunct w:val="0"/>
              <w:bidi w:val="0"/>
              <w:adjustRightInd w:val="0"/>
              <w:snapToGrid w:val="0"/>
              <w:jc w:val="center"/>
              <w:rPr>
                <w:rFonts w:ascii="宋体" w:hAnsi="宋体"/>
                <w:spacing w:val="0"/>
                <w:sz w:val="24"/>
                <w:szCs w:val="24"/>
              </w:rPr>
            </w:pPr>
            <w:r>
              <w:rPr>
                <w:rFonts w:hint="eastAsia" w:ascii="宋体" w:hAnsi="宋体"/>
                <w:spacing w:val="0"/>
                <w:sz w:val="24"/>
                <w:szCs w:val="24"/>
              </w:rPr>
              <w:t>第二节</w:t>
            </w:r>
          </w:p>
          <w:p w14:paraId="4B6479FD">
            <w:pPr>
              <w:pageBreakBefore w:val="0"/>
              <w:wordWrap/>
              <w:overflowPunct/>
              <w:topLinePunct w:val="0"/>
              <w:bidi w:val="0"/>
              <w:adjustRightInd w:val="0"/>
              <w:snapToGrid w:val="0"/>
              <w:jc w:val="center"/>
              <w:rPr>
                <w:rFonts w:ascii="宋体" w:hAnsi="宋体"/>
                <w:spacing w:val="0"/>
                <w:sz w:val="24"/>
                <w:szCs w:val="24"/>
              </w:rPr>
            </w:pPr>
            <w:r>
              <w:rPr>
                <w:rFonts w:hint="eastAsia" w:ascii="宋体" w:hAnsi="宋体"/>
                <w:spacing w:val="0"/>
                <w:sz w:val="24"/>
                <w:szCs w:val="24"/>
              </w:rPr>
              <w:t>第1</w:t>
            </w:r>
            <w:r>
              <w:rPr>
                <w:rFonts w:hint="eastAsia" w:ascii="宋体" w:hAnsi="宋体"/>
                <w:spacing w:val="0"/>
                <w:sz w:val="24"/>
                <w:szCs w:val="24"/>
                <w:lang w:val="en-US" w:eastAsia="zh-CN"/>
              </w:rPr>
              <w:t>4</w:t>
            </w:r>
            <w:r>
              <w:rPr>
                <w:rFonts w:hint="eastAsia" w:ascii="宋体" w:hAnsi="宋体"/>
                <w:spacing w:val="0"/>
                <w:sz w:val="24"/>
                <w:szCs w:val="24"/>
              </w:rPr>
              <w:t>.1（</w:t>
            </w:r>
            <w:r>
              <w:rPr>
                <w:rFonts w:hint="eastAsia" w:ascii="宋体" w:hAnsi="宋体"/>
                <w:spacing w:val="0"/>
                <w:sz w:val="24"/>
                <w:szCs w:val="24"/>
                <w:lang w:val="en-US" w:eastAsia="zh-CN"/>
              </w:rPr>
              <w:t>6</w:t>
            </w:r>
            <w:r>
              <w:rPr>
                <w:rFonts w:hint="eastAsia" w:ascii="宋体" w:hAnsi="宋体"/>
                <w:spacing w:val="0"/>
                <w:sz w:val="24"/>
                <w:szCs w:val="24"/>
              </w:rPr>
              <w:t>）项</w:t>
            </w:r>
          </w:p>
        </w:tc>
        <w:tc>
          <w:tcPr>
            <w:tcW w:w="2193" w:type="dxa"/>
            <w:vAlign w:val="center"/>
          </w:tcPr>
          <w:p w14:paraId="7820B0E7">
            <w:pPr>
              <w:pageBreakBefore w:val="0"/>
              <w:wordWrap/>
              <w:overflowPunct/>
              <w:topLinePunct w:val="0"/>
              <w:bidi w:val="0"/>
              <w:adjustRightInd w:val="0"/>
              <w:snapToGrid w:val="0"/>
              <w:jc w:val="left"/>
              <w:rPr>
                <w:rFonts w:ascii="宋体" w:hAnsi="宋体"/>
                <w:spacing w:val="0"/>
                <w:sz w:val="24"/>
                <w:szCs w:val="24"/>
              </w:rPr>
            </w:pPr>
            <w:r>
              <w:rPr>
                <w:rFonts w:hint="eastAsia" w:ascii="宋体" w:hAnsi="宋体"/>
                <w:spacing w:val="0"/>
                <w:sz w:val="24"/>
                <w:szCs w:val="24"/>
              </w:rPr>
              <w:t>乙方提供的其他服务</w:t>
            </w:r>
          </w:p>
        </w:tc>
        <w:tc>
          <w:tcPr>
            <w:tcW w:w="5183" w:type="dxa"/>
            <w:vAlign w:val="center"/>
          </w:tcPr>
          <w:p w14:paraId="3E118794">
            <w:pPr>
              <w:pageBreakBefore w:val="0"/>
              <w:wordWrap/>
              <w:overflowPunct/>
              <w:topLinePunct w:val="0"/>
              <w:bidi w:val="0"/>
              <w:adjustRightInd w:val="0"/>
              <w:snapToGrid w:val="0"/>
              <w:jc w:val="left"/>
              <w:rPr>
                <w:rFonts w:ascii="宋体" w:hAnsi="宋体"/>
                <w:spacing w:val="0"/>
                <w:sz w:val="24"/>
                <w:szCs w:val="24"/>
              </w:rPr>
            </w:pPr>
          </w:p>
        </w:tc>
      </w:tr>
      <w:tr w14:paraId="7BC1E5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AC3015">
            <w:pPr>
              <w:pageBreakBefore w:val="0"/>
              <w:wordWrap/>
              <w:overflowPunct/>
              <w:topLinePunct w:val="0"/>
              <w:bidi w:val="0"/>
              <w:adjustRightInd w:val="0"/>
              <w:snapToGrid w:val="0"/>
              <w:jc w:val="center"/>
              <w:rPr>
                <w:rFonts w:ascii="宋体" w:hAnsi="宋体"/>
                <w:spacing w:val="0"/>
                <w:sz w:val="24"/>
                <w:szCs w:val="24"/>
              </w:rPr>
            </w:pPr>
            <w:r>
              <w:rPr>
                <w:rFonts w:hint="eastAsia" w:ascii="宋体" w:hAnsi="宋体"/>
                <w:spacing w:val="0"/>
                <w:sz w:val="24"/>
                <w:szCs w:val="24"/>
              </w:rPr>
              <w:t>第二节</w:t>
            </w:r>
          </w:p>
          <w:p w14:paraId="5DDA90D4">
            <w:pPr>
              <w:pageBreakBefore w:val="0"/>
              <w:wordWrap/>
              <w:overflowPunct/>
              <w:topLinePunct w:val="0"/>
              <w:bidi w:val="0"/>
              <w:adjustRightInd w:val="0"/>
              <w:snapToGrid w:val="0"/>
              <w:jc w:val="center"/>
              <w:rPr>
                <w:rFonts w:hint="default" w:ascii="宋体" w:hAnsi="宋体" w:eastAsia="宋体"/>
                <w:spacing w:val="0"/>
                <w:sz w:val="24"/>
                <w:szCs w:val="24"/>
                <w:lang w:val="en-US" w:eastAsia="zh-CN"/>
              </w:rPr>
            </w:pPr>
            <w:r>
              <w:rPr>
                <w:rFonts w:hint="eastAsia" w:ascii="宋体" w:hAnsi="宋体"/>
                <w:spacing w:val="0"/>
                <w:sz w:val="24"/>
                <w:szCs w:val="24"/>
              </w:rPr>
              <w:t>第1</w:t>
            </w:r>
            <w:r>
              <w:rPr>
                <w:rFonts w:hint="eastAsia" w:ascii="宋体" w:hAnsi="宋体"/>
                <w:spacing w:val="0"/>
                <w:sz w:val="24"/>
                <w:szCs w:val="24"/>
                <w:lang w:val="en-US" w:eastAsia="zh-CN"/>
              </w:rPr>
              <w:t>5</w:t>
            </w:r>
            <w:r>
              <w:rPr>
                <w:rFonts w:hint="eastAsia" w:ascii="宋体" w:hAnsi="宋体"/>
                <w:spacing w:val="0"/>
                <w:sz w:val="24"/>
                <w:szCs w:val="24"/>
              </w:rPr>
              <w:t>.</w:t>
            </w:r>
            <w:r>
              <w:rPr>
                <w:rFonts w:hint="eastAsia" w:ascii="宋体" w:hAnsi="宋体"/>
                <w:spacing w:val="0"/>
                <w:sz w:val="24"/>
                <w:szCs w:val="24"/>
                <w:lang w:val="en-US" w:eastAsia="zh-CN"/>
              </w:rPr>
              <w:t>1款</w:t>
            </w:r>
          </w:p>
        </w:tc>
        <w:tc>
          <w:tcPr>
            <w:tcW w:w="2193" w:type="dxa"/>
            <w:vAlign w:val="center"/>
          </w:tcPr>
          <w:p w14:paraId="46088E6E">
            <w:pPr>
              <w:pageBreakBefore w:val="0"/>
              <w:wordWrap/>
              <w:overflowPunct/>
              <w:topLinePunct w:val="0"/>
              <w:bidi w:val="0"/>
              <w:adjustRightInd w:val="0"/>
              <w:snapToGrid w:val="0"/>
              <w:jc w:val="left"/>
              <w:rPr>
                <w:rFonts w:hint="eastAsia" w:ascii="宋体" w:hAnsi="宋体"/>
                <w:spacing w:val="0"/>
                <w:sz w:val="24"/>
                <w:szCs w:val="24"/>
              </w:rPr>
            </w:pPr>
            <w:r>
              <w:rPr>
                <w:rFonts w:hint="eastAsia" w:ascii="宋体" w:hAnsi="宋体"/>
                <w:color w:val="auto"/>
                <w:spacing w:val="0"/>
                <w:sz w:val="24"/>
                <w:szCs w:val="24"/>
                <w:highlight w:val="none"/>
                <w:lang w:eastAsia="zh-CN"/>
              </w:rPr>
              <w:t>修理、重作、更换相关具体规定</w:t>
            </w:r>
          </w:p>
        </w:tc>
        <w:tc>
          <w:tcPr>
            <w:tcW w:w="5183" w:type="dxa"/>
            <w:vAlign w:val="center"/>
          </w:tcPr>
          <w:p w14:paraId="043F2D0D">
            <w:pPr>
              <w:pageBreakBefore w:val="0"/>
              <w:wordWrap/>
              <w:overflowPunct/>
              <w:topLinePunct w:val="0"/>
              <w:bidi w:val="0"/>
              <w:adjustRightInd w:val="0"/>
              <w:snapToGrid w:val="0"/>
              <w:jc w:val="left"/>
              <w:rPr>
                <w:rFonts w:ascii="宋体" w:hAnsi="宋体"/>
                <w:spacing w:val="0"/>
                <w:sz w:val="24"/>
                <w:szCs w:val="24"/>
              </w:rPr>
            </w:pPr>
          </w:p>
        </w:tc>
      </w:tr>
      <w:tr w14:paraId="5D80AD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38B78A">
            <w:pPr>
              <w:pageBreakBefore w:val="0"/>
              <w:wordWrap/>
              <w:overflowPunct/>
              <w:topLinePunct w:val="0"/>
              <w:bidi w:val="0"/>
              <w:adjustRightInd w:val="0"/>
              <w:snapToGrid w:val="0"/>
              <w:jc w:val="center"/>
              <w:rPr>
                <w:rFonts w:ascii="宋体" w:hAnsi="宋体"/>
                <w:spacing w:val="0"/>
                <w:sz w:val="24"/>
                <w:szCs w:val="24"/>
              </w:rPr>
            </w:pPr>
            <w:r>
              <w:rPr>
                <w:rFonts w:hint="eastAsia" w:ascii="宋体" w:hAnsi="宋体"/>
                <w:spacing w:val="0"/>
                <w:sz w:val="24"/>
                <w:szCs w:val="24"/>
              </w:rPr>
              <w:t>第二节</w:t>
            </w:r>
          </w:p>
          <w:p w14:paraId="02933A1A">
            <w:pPr>
              <w:pageBreakBefore w:val="0"/>
              <w:wordWrap/>
              <w:overflowPunct/>
              <w:topLinePunct w:val="0"/>
              <w:bidi w:val="0"/>
              <w:adjustRightInd w:val="0"/>
              <w:snapToGrid w:val="0"/>
              <w:jc w:val="center"/>
              <w:rPr>
                <w:rFonts w:ascii="宋体" w:hAnsi="宋体"/>
                <w:spacing w:val="0"/>
                <w:sz w:val="24"/>
                <w:szCs w:val="24"/>
              </w:rPr>
            </w:pPr>
            <w:r>
              <w:rPr>
                <w:rFonts w:hint="eastAsia" w:ascii="宋体" w:hAnsi="宋体"/>
                <w:spacing w:val="0"/>
                <w:sz w:val="24"/>
                <w:szCs w:val="24"/>
              </w:rPr>
              <w:t>第1</w:t>
            </w:r>
            <w:r>
              <w:rPr>
                <w:rFonts w:hint="eastAsia" w:ascii="宋体" w:hAnsi="宋体"/>
                <w:spacing w:val="0"/>
                <w:sz w:val="24"/>
                <w:szCs w:val="24"/>
                <w:lang w:val="en-US" w:eastAsia="zh-CN"/>
              </w:rPr>
              <w:t>5</w:t>
            </w:r>
            <w:r>
              <w:rPr>
                <w:rFonts w:hint="eastAsia" w:ascii="宋体" w:hAnsi="宋体"/>
                <w:spacing w:val="0"/>
                <w:sz w:val="24"/>
                <w:szCs w:val="24"/>
              </w:rPr>
              <w:t>.2（2）项</w:t>
            </w:r>
          </w:p>
        </w:tc>
        <w:tc>
          <w:tcPr>
            <w:tcW w:w="2193" w:type="dxa"/>
            <w:vAlign w:val="center"/>
          </w:tcPr>
          <w:p w14:paraId="0ABD03C5">
            <w:pPr>
              <w:pageBreakBefore w:val="0"/>
              <w:wordWrap/>
              <w:overflowPunct/>
              <w:topLinePunct w:val="0"/>
              <w:bidi w:val="0"/>
              <w:adjustRightInd w:val="0"/>
              <w:snapToGrid w:val="0"/>
              <w:jc w:val="left"/>
              <w:rPr>
                <w:rFonts w:ascii="宋体" w:hAnsi="宋体"/>
                <w:spacing w:val="0"/>
                <w:sz w:val="24"/>
                <w:szCs w:val="24"/>
              </w:rPr>
            </w:pPr>
            <w:r>
              <w:rPr>
                <w:rFonts w:hint="eastAsia" w:ascii="宋体" w:hAnsi="宋体"/>
                <w:spacing w:val="0"/>
                <w:sz w:val="24"/>
                <w:szCs w:val="24"/>
              </w:rPr>
              <w:t>迟延交货赔偿费</w:t>
            </w:r>
          </w:p>
        </w:tc>
        <w:tc>
          <w:tcPr>
            <w:tcW w:w="5183" w:type="dxa"/>
            <w:vAlign w:val="center"/>
          </w:tcPr>
          <w:p w14:paraId="06BDEFFB">
            <w:pPr>
              <w:pageBreakBefore w:val="0"/>
              <w:wordWrap/>
              <w:overflowPunct/>
              <w:topLinePunct w:val="0"/>
              <w:bidi w:val="0"/>
              <w:adjustRightInd w:val="0"/>
              <w:snapToGrid w:val="0"/>
              <w:jc w:val="left"/>
              <w:rPr>
                <w:rFonts w:ascii="宋体" w:hAnsi="宋体"/>
                <w:spacing w:val="0"/>
                <w:sz w:val="24"/>
                <w:szCs w:val="24"/>
                <w:u w:val="single"/>
              </w:rPr>
            </w:pPr>
          </w:p>
        </w:tc>
      </w:tr>
      <w:tr w14:paraId="552D25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E111E13">
            <w:pPr>
              <w:pageBreakBefore w:val="0"/>
              <w:wordWrap/>
              <w:overflowPunct/>
              <w:topLinePunct w:val="0"/>
              <w:bidi w:val="0"/>
              <w:adjustRightInd w:val="0"/>
              <w:snapToGrid w:val="0"/>
              <w:jc w:val="center"/>
              <w:rPr>
                <w:rFonts w:ascii="宋体" w:hAnsi="宋体"/>
                <w:spacing w:val="0"/>
                <w:sz w:val="24"/>
                <w:szCs w:val="24"/>
              </w:rPr>
            </w:pPr>
            <w:r>
              <w:rPr>
                <w:rFonts w:hint="eastAsia" w:ascii="宋体" w:hAnsi="宋体"/>
                <w:spacing w:val="0"/>
                <w:sz w:val="24"/>
                <w:szCs w:val="24"/>
              </w:rPr>
              <w:t>第二节</w:t>
            </w:r>
          </w:p>
          <w:p w14:paraId="51336C06">
            <w:pPr>
              <w:pageBreakBefore w:val="0"/>
              <w:wordWrap/>
              <w:overflowPunct/>
              <w:topLinePunct w:val="0"/>
              <w:bidi w:val="0"/>
              <w:adjustRightInd w:val="0"/>
              <w:snapToGrid w:val="0"/>
              <w:jc w:val="center"/>
              <w:rPr>
                <w:rFonts w:hint="eastAsia" w:ascii="宋体" w:hAnsi="宋体"/>
                <w:spacing w:val="0"/>
                <w:sz w:val="24"/>
                <w:szCs w:val="24"/>
              </w:rPr>
            </w:pPr>
            <w:r>
              <w:rPr>
                <w:rFonts w:hint="eastAsia" w:ascii="宋体" w:hAnsi="宋体"/>
                <w:spacing w:val="0"/>
                <w:sz w:val="24"/>
                <w:szCs w:val="24"/>
              </w:rPr>
              <w:t>第1</w:t>
            </w:r>
            <w:r>
              <w:rPr>
                <w:rFonts w:hint="eastAsia" w:ascii="宋体" w:hAnsi="宋体"/>
                <w:spacing w:val="0"/>
                <w:sz w:val="24"/>
                <w:szCs w:val="24"/>
                <w:lang w:val="en-US" w:eastAsia="zh-CN"/>
              </w:rPr>
              <w:t>5</w:t>
            </w:r>
            <w:r>
              <w:rPr>
                <w:rFonts w:hint="eastAsia" w:ascii="宋体" w:hAnsi="宋体"/>
                <w:spacing w:val="0"/>
                <w:sz w:val="24"/>
                <w:szCs w:val="24"/>
              </w:rPr>
              <w:t>.</w:t>
            </w:r>
            <w:r>
              <w:rPr>
                <w:rFonts w:hint="eastAsia" w:ascii="宋体" w:hAnsi="宋体"/>
                <w:spacing w:val="0"/>
                <w:sz w:val="24"/>
                <w:szCs w:val="24"/>
                <w:lang w:val="en-US" w:eastAsia="zh-CN"/>
              </w:rPr>
              <w:t>3款</w:t>
            </w:r>
          </w:p>
        </w:tc>
        <w:tc>
          <w:tcPr>
            <w:tcW w:w="2193" w:type="dxa"/>
            <w:vAlign w:val="center"/>
          </w:tcPr>
          <w:p w14:paraId="54A4C767">
            <w:pPr>
              <w:pageBreakBefore w:val="0"/>
              <w:wordWrap/>
              <w:overflowPunct/>
              <w:topLinePunct w:val="0"/>
              <w:bidi w:val="0"/>
              <w:adjustRightInd w:val="0"/>
              <w:snapToGrid w:val="0"/>
              <w:jc w:val="left"/>
              <w:rPr>
                <w:rFonts w:hint="eastAsia" w:ascii="宋体" w:hAnsi="宋体"/>
                <w:spacing w:val="0"/>
                <w:sz w:val="24"/>
                <w:szCs w:val="24"/>
              </w:rPr>
            </w:pPr>
            <w:r>
              <w:rPr>
                <w:rFonts w:hint="eastAsia" w:ascii="宋体" w:hAnsi="宋体"/>
                <w:spacing w:val="0"/>
                <w:sz w:val="24"/>
                <w:szCs w:val="24"/>
              </w:rPr>
              <w:t>逾期付款利息</w:t>
            </w:r>
          </w:p>
        </w:tc>
        <w:tc>
          <w:tcPr>
            <w:tcW w:w="5183" w:type="dxa"/>
            <w:vAlign w:val="center"/>
          </w:tcPr>
          <w:p w14:paraId="0483F596">
            <w:pPr>
              <w:pageBreakBefore w:val="0"/>
              <w:wordWrap/>
              <w:overflowPunct/>
              <w:topLinePunct w:val="0"/>
              <w:bidi w:val="0"/>
              <w:adjustRightInd w:val="0"/>
              <w:snapToGrid w:val="0"/>
              <w:jc w:val="left"/>
              <w:rPr>
                <w:rFonts w:ascii="宋体" w:hAnsi="宋体"/>
                <w:spacing w:val="0"/>
                <w:sz w:val="24"/>
                <w:szCs w:val="24"/>
                <w:u w:val="single"/>
              </w:rPr>
            </w:pPr>
          </w:p>
        </w:tc>
      </w:tr>
      <w:tr w14:paraId="6392FE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C4AC413">
            <w:pPr>
              <w:pageBreakBefore w:val="0"/>
              <w:wordWrap/>
              <w:overflowPunct/>
              <w:topLinePunct w:val="0"/>
              <w:bidi w:val="0"/>
              <w:adjustRightInd w:val="0"/>
              <w:snapToGrid w:val="0"/>
              <w:jc w:val="center"/>
              <w:rPr>
                <w:rFonts w:ascii="宋体" w:hAnsi="宋体"/>
                <w:spacing w:val="0"/>
                <w:sz w:val="24"/>
                <w:szCs w:val="24"/>
              </w:rPr>
            </w:pPr>
            <w:r>
              <w:rPr>
                <w:rFonts w:hint="eastAsia" w:ascii="宋体" w:hAnsi="宋体"/>
                <w:spacing w:val="0"/>
                <w:sz w:val="24"/>
                <w:szCs w:val="24"/>
              </w:rPr>
              <w:t>第二节</w:t>
            </w:r>
          </w:p>
          <w:p w14:paraId="619B9A87">
            <w:pPr>
              <w:pageBreakBefore w:val="0"/>
              <w:wordWrap/>
              <w:overflowPunct/>
              <w:topLinePunct w:val="0"/>
              <w:bidi w:val="0"/>
              <w:adjustRightInd w:val="0"/>
              <w:snapToGrid w:val="0"/>
              <w:jc w:val="center"/>
              <w:rPr>
                <w:rFonts w:ascii="宋体" w:hAnsi="宋体"/>
                <w:spacing w:val="0"/>
                <w:sz w:val="24"/>
                <w:szCs w:val="24"/>
              </w:rPr>
            </w:pPr>
            <w:r>
              <w:rPr>
                <w:rFonts w:hint="eastAsia" w:ascii="宋体" w:hAnsi="宋体"/>
                <w:spacing w:val="0"/>
                <w:sz w:val="24"/>
                <w:szCs w:val="24"/>
              </w:rPr>
              <w:t>第1</w:t>
            </w:r>
            <w:r>
              <w:rPr>
                <w:rFonts w:hint="eastAsia" w:ascii="宋体" w:hAnsi="宋体"/>
                <w:spacing w:val="0"/>
                <w:sz w:val="24"/>
                <w:szCs w:val="24"/>
                <w:lang w:val="en-US" w:eastAsia="zh-CN"/>
              </w:rPr>
              <w:t>5</w:t>
            </w:r>
            <w:r>
              <w:rPr>
                <w:rFonts w:hint="eastAsia" w:ascii="宋体" w:hAnsi="宋体"/>
                <w:spacing w:val="0"/>
                <w:sz w:val="24"/>
                <w:szCs w:val="24"/>
              </w:rPr>
              <w:t>.4</w:t>
            </w:r>
            <w:r>
              <w:rPr>
                <w:rFonts w:hint="eastAsia" w:ascii="宋体" w:hAnsi="宋体"/>
                <w:spacing w:val="0"/>
                <w:sz w:val="24"/>
                <w:szCs w:val="24"/>
                <w:lang w:val="en-US" w:eastAsia="zh-CN"/>
              </w:rPr>
              <w:t>款</w:t>
            </w:r>
          </w:p>
        </w:tc>
        <w:tc>
          <w:tcPr>
            <w:tcW w:w="2193" w:type="dxa"/>
            <w:tcBorders>
              <w:left w:val="single" w:color="auto" w:sz="2" w:space="0"/>
              <w:bottom w:val="single" w:color="auto" w:sz="2" w:space="0"/>
              <w:right w:val="single" w:color="auto" w:sz="2" w:space="0"/>
            </w:tcBorders>
            <w:vAlign w:val="center"/>
          </w:tcPr>
          <w:p w14:paraId="7C6EFE32">
            <w:pPr>
              <w:pageBreakBefore w:val="0"/>
              <w:wordWrap/>
              <w:overflowPunct/>
              <w:topLinePunct w:val="0"/>
              <w:bidi w:val="0"/>
              <w:adjustRightInd w:val="0"/>
              <w:snapToGrid w:val="0"/>
              <w:jc w:val="left"/>
              <w:rPr>
                <w:rFonts w:ascii="宋体" w:hAnsi="宋体"/>
                <w:spacing w:val="0"/>
                <w:sz w:val="24"/>
                <w:szCs w:val="24"/>
              </w:rPr>
            </w:pPr>
            <w:r>
              <w:rPr>
                <w:rFonts w:hint="eastAsia" w:ascii="宋体" w:hAnsi="宋体"/>
                <w:spacing w:val="0"/>
                <w:sz w:val="24"/>
                <w:szCs w:val="24"/>
              </w:rPr>
              <w:t>其他违约责任</w:t>
            </w:r>
          </w:p>
        </w:tc>
        <w:tc>
          <w:tcPr>
            <w:tcW w:w="5183" w:type="dxa"/>
            <w:tcBorders>
              <w:left w:val="single" w:color="auto" w:sz="2" w:space="0"/>
              <w:bottom w:val="single" w:color="auto" w:sz="2" w:space="0"/>
            </w:tcBorders>
            <w:vAlign w:val="center"/>
          </w:tcPr>
          <w:p w14:paraId="4712E4C9">
            <w:pPr>
              <w:pageBreakBefore w:val="0"/>
              <w:wordWrap/>
              <w:overflowPunct/>
              <w:topLinePunct w:val="0"/>
              <w:bidi w:val="0"/>
              <w:adjustRightInd w:val="0"/>
              <w:snapToGrid w:val="0"/>
              <w:jc w:val="left"/>
              <w:rPr>
                <w:rFonts w:ascii="宋体" w:hAnsi="宋体"/>
                <w:spacing w:val="0"/>
                <w:sz w:val="24"/>
                <w:szCs w:val="24"/>
                <w:u w:val="single"/>
              </w:rPr>
            </w:pPr>
          </w:p>
        </w:tc>
      </w:tr>
      <w:tr w14:paraId="61497D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954837B">
            <w:pPr>
              <w:pageBreakBefore w:val="0"/>
              <w:wordWrap/>
              <w:overflowPunct/>
              <w:topLinePunct w:val="0"/>
              <w:bidi w:val="0"/>
              <w:adjustRightInd w:val="0"/>
              <w:snapToGrid w:val="0"/>
              <w:jc w:val="center"/>
              <w:rPr>
                <w:rFonts w:ascii="宋体" w:hAnsi="宋体"/>
                <w:spacing w:val="0"/>
                <w:sz w:val="24"/>
                <w:szCs w:val="24"/>
              </w:rPr>
            </w:pPr>
            <w:r>
              <w:rPr>
                <w:rFonts w:hint="eastAsia" w:ascii="宋体" w:hAnsi="宋体"/>
                <w:spacing w:val="0"/>
                <w:sz w:val="24"/>
                <w:szCs w:val="24"/>
              </w:rPr>
              <w:t>第二节</w:t>
            </w:r>
          </w:p>
          <w:p w14:paraId="723B8B4B">
            <w:pPr>
              <w:pageBreakBefore w:val="0"/>
              <w:wordWrap/>
              <w:overflowPunct/>
              <w:topLinePunct w:val="0"/>
              <w:bidi w:val="0"/>
              <w:adjustRightInd w:val="0"/>
              <w:snapToGrid w:val="0"/>
              <w:jc w:val="center"/>
              <w:rPr>
                <w:rFonts w:ascii="宋体" w:hAnsi="宋体"/>
                <w:spacing w:val="0"/>
                <w:sz w:val="24"/>
                <w:szCs w:val="24"/>
              </w:rPr>
            </w:pPr>
            <w:r>
              <w:rPr>
                <w:rFonts w:hint="eastAsia" w:ascii="宋体" w:hAnsi="宋体"/>
                <w:spacing w:val="0"/>
                <w:sz w:val="24"/>
                <w:szCs w:val="24"/>
              </w:rPr>
              <w:t>第</w:t>
            </w:r>
            <w:r>
              <w:rPr>
                <w:rFonts w:hint="eastAsia" w:ascii="宋体" w:hAnsi="宋体"/>
                <w:spacing w:val="0"/>
                <w:sz w:val="24"/>
                <w:szCs w:val="24"/>
                <w:lang w:val="en-US" w:eastAsia="zh-CN"/>
              </w:rPr>
              <w:t>19</w:t>
            </w:r>
            <w:r>
              <w:rPr>
                <w:rFonts w:hint="eastAsia" w:ascii="宋体" w:hAnsi="宋体"/>
                <w:spacing w:val="0"/>
                <w:sz w:val="24"/>
                <w:szCs w:val="24"/>
              </w:rPr>
              <w:t>.2</w:t>
            </w:r>
            <w:r>
              <w:rPr>
                <w:rFonts w:hint="eastAsia" w:ascii="宋体" w:hAnsi="宋体"/>
                <w:spacing w:val="0"/>
                <w:sz w:val="24"/>
                <w:szCs w:val="24"/>
                <w:lang w:val="en-US" w:eastAsia="zh-CN"/>
              </w:rPr>
              <w:t>款</w:t>
            </w:r>
          </w:p>
        </w:tc>
        <w:tc>
          <w:tcPr>
            <w:tcW w:w="2193" w:type="dxa"/>
            <w:tcBorders>
              <w:top w:val="single" w:color="auto" w:sz="2" w:space="0"/>
              <w:left w:val="single" w:color="auto" w:sz="2" w:space="0"/>
              <w:right w:val="single" w:color="auto" w:sz="2" w:space="0"/>
            </w:tcBorders>
            <w:vAlign w:val="center"/>
          </w:tcPr>
          <w:p w14:paraId="07ECC076">
            <w:pPr>
              <w:pageBreakBefore w:val="0"/>
              <w:wordWrap/>
              <w:overflowPunct/>
              <w:topLinePunct w:val="0"/>
              <w:bidi w:val="0"/>
              <w:adjustRightInd w:val="0"/>
              <w:snapToGrid w:val="0"/>
              <w:jc w:val="left"/>
              <w:rPr>
                <w:rFonts w:ascii="宋体" w:hAnsi="宋体"/>
                <w:spacing w:val="0"/>
                <w:sz w:val="24"/>
                <w:szCs w:val="24"/>
              </w:rPr>
            </w:pPr>
            <w:r>
              <w:rPr>
                <w:rFonts w:hint="eastAsia" w:ascii="宋体" w:hAnsi="宋体"/>
                <w:spacing w:val="0"/>
                <w:sz w:val="24"/>
                <w:szCs w:val="24"/>
                <w:lang w:val="en-US" w:eastAsia="zh-CN"/>
              </w:rPr>
              <w:t>解决争议的方法</w:t>
            </w:r>
          </w:p>
        </w:tc>
        <w:tc>
          <w:tcPr>
            <w:tcW w:w="5183" w:type="dxa"/>
            <w:tcBorders>
              <w:top w:val="single" w:color="auto" w:sz="2" w:space="0"/>
              <w:left w:val="single" w:color="auto" w:sz="2" w:space="0"/>
            </w:tcBorders>
            <w:vAlign w:val="center"/>
          </w:tcPr>
          <w:p w14:paraId="48E52C91">
            <w:pPr>
              <w:pageBreakBefore w:val="0"/>
              <w:wordWrap/>
              <w:overflowPunct/>
              <w:topLinePunct w:val="0"/>
              <w:autoSpaceDE w:val="0"/>
              <w:autoSpaceDN w:val="0"/>
              <w:bidi w:val="0"/>
              <w:adjustRightInd w:val="0"/>
              <w:snapToGrid w:val="0"/>
              <w:spacing w:line="400" w:lineRule="exact"/>
              <w:jc w:val="left"/>
              <w:rPr>
                <w:rFonts w:hint="eastAsia" w:ascii="宋体" w:hAnsi="宋体" w:eastAsia="宋体" w:cs="宋体"/>
                <w:b w:val="0"/>
                <w:bCs w:val="0"/>
                <w:iCs/>
                <w:spacing w:val="0"/>
                <w:sz w:val="24"/>
                <w:szCs w:val="24"/>
              </w:rPr>
            </w:pPr>
            <w:r>
              <w:rPr>
                <w:rFonts w:hint="eastAsia" w:ascii="宋体" w:hAnsi="宋体" w:eastAsia="宋体" w:cs="宋体"/>
                <w:b w:val="0"/>
                <w:bCs w:val="0"/>
                <w:iCs/>
                <w:spacing w:val="0"/>
                <w:sz w:val="24"/>
                <w:szCs w:val="24"/>
              </w:rPr>
              <w:t>因本合同及合同有关事项发生的争议，按下列第</w:t>
            </w:r>
            <w:r>
              <w:rPr>
                <w:rFonts w:hint="eastAsia" w:ascii="宋体" w:hAnsi="宋体" w:eastAsia="宋体" w:cs="宋体"/>
                <w:b w:val="0"/>
                <w:bCs w:val="0"/>
                <w:iCs/>
                <w:spacing w:val="0"/>
                <w:sz w:val="24"/>
                <w:szCs w:val="24"/>
                <w:u w:val="single"/>
              </w:rPr>
              <w:t xml:space="preserve">   </w:t>
            </w:r>
            <w:r>
              <w:rPr>
                <w:rFonts w:hint="eastAsia" w:ascii="宋体" w:hAnsi="宋体" w:eastAsia="宋体" w:cs="宋体"/>
                <w:b w:val="0"/>
                <w:bCs w:val="0"/>
                <w:iCs/>
                <w:spacing w:val="0"/>
                <w:sz w:val="24"/>
                <w:szCs w:val="24"/>
              </w:rPr>
              <w:t>种方式解决：</w:t>
            </w:r>
          </w:p>
          <w:p w14:paraId="3B7FC404">
            <w:pPr>
              <w:pageBreakBefore w:val="0"/>
              <w:wordWrap/>
              <w:overflowPunct/>
              <w:topLinePunct w:val="0"/>
              <w:autoSpaceDE w:val="0"/>
              <w:autoSpaceDN w:val="0"/>
              <w:bidi w:val="0"/>
              <w:adjustRightInd w:val="0"/>
              <w:snapToGrid w:val="0"/>
              <w:spacing w:line="400" w:lineRule="exact"/>
              <w:jc w:val="left"/>
              <w:rPr>
                <w:rFonts w:hint="eastAsia" w:ascii="宋体" w:hAnsi="宋体" w:eastAsia="宋体" w:cs="宋体"/>
                <w:b w:val="0"/>
                <w:bCs w:val="0"/>
                <w:iCs/>
                <w:spacing w:val="0"/>
                <w:sz w:val="24"/>
                <w:szCs w:val="24"/>
              </w:rPr>
            </w:pPr>
            <w:r>
              <w:rPr>
                <w:rFonts w:hint="eastAsia" w:ascii="宋体" w:hAnsi="宋体" w:eastAsia="宋体" w:cs="宋体"/>
                <w:b w:val="0"/>
                <w:bCs w:val="0"/>
                <w:iCs/>
                <w:spacing w:val="0"/>
                <w:sz w:val="24"/>
                <w:szCs w:val="24"/>
              </w:rPr>
              <w:t>（1）向</w:t>
            </w:r>
            <w:r>
              <w:rPr>
                <w:rFonts w:hint="eastAsia" w:ascii="宋体" w:hAnsi="宋体" w:eastAsia="宋体" w:cs="宋体"/>
                <w:b w:val="0"/>
                <w:bCs w:val="0"/>
                <w:iCs/>
                <w:spacing w:val="0"/>
                <w:sz w:val="24"/>
                <w:szCs w:val="24"/>
                <w:u w:val="single"/>
              </w:rPr>
              <w:t xml:space="preserve">                    </w:t>
            </w:r>
            <w:r>
              <w:rPr>
                <w:rFonts w:hint="eastAsia" w:ascii="宋体" w:hAnsi="宋体" w:eastAsia="宋体" w:cs="宋体"/>
                <w:b w:val="0"/>
                <w:bCs w:val="0"/>
                <w:iCs/>
                <w:spacing w:val="0"/>
                <w:sz w:val="24"/>
                <w:szCs w:val="24"/>
              </w:rPr>
              <w:t>仲裁委员会申请仲裁，仲裁地点为</w:t>
            </w:r>
            <w:r>
              <w:rPr>
                <w:rFonts w:hint="eastAsia" w:ascii="宋体" w:hAnsi="宋体" w:eastAsia="宋体" w:cs="宋体"/>
                <w:b w:val="0"/>
                <w:bCs w:val="0"/>
                <w:iCs/>
                <w:spacing w:val="0"/>
                <w:sz w:val="24"/>
                <w:szCs w:val="24"/>
                <w:u w:val="single"/>
              </w:rPr>
              <w:t xml:space="preserve">           </w:t>
            </w:r>
            <w:r>
              <w:rPr>
                <w:rFonts w:hint="eastAsia" w:ascii="宋体" w:hAnsi="宋体" w:eastAsia="宋体" w:cs="宋体"/>
                <w:b w:val="0"/>
                <w:bCs w:val="0"/>
                <w:iCs/>
                <w:spacing w:val="0"/>
                <w:sz w:val="24"/>
                <w:szCs w:val="24"/>
              </w:rPr>
              <w:t>；</w:t>
            </w:r>
          </w:p>
          <w:p w14:paraId="655C5ED0">
            <w:pPr>
              <w:pageBreakBefore w:val="0"/>
              <w:wordWrap/>
              <w:overflowPunct/>
              <w:topLinePunct w:val="0"/>
              <w:bidi w:val="0"/>
              <w:adjustRightInd w:val="0"/>
              <w:snapToGrid w:val="0"/>
              <w:ind w:firstLine="0" w:firstLineChars="0"/>
              <w:jc w:val="left"/>
              <w:rPr>
                <w:rFonts w:ascii="宋体" w:hAnsi="宋体"/>
                <w:spacing w:val="0"/>
                <w:sz w:val="24"/>
                <w:szCs w:val="24"/>
                <w:u w:val="single"/>
              </w:rPr>
            </w:pPr>
            <w:r>
              <w:rPr>
                <w:rFonts w:hint="eastAsia" w:ascii="宋体" w:hAnsi="宋体" w:eastAsia="宋体" w:cs="宋体"/>
                <w:b w:val="0"/>
                <w:bCs w:val="0"/>
                <w:iCs/>
                <w:spacing w:val="0"/>
                <w:sz w:val="24"/>
                <w:szCs w:val="24"/>
              </w:rPr>
              <w:t>（2）向</w:t>
            </w:r>
            <w:r>
              <w:rPr>
                <w:rFonts w:hint="eastAsia" w:ascii="宋体" w:hAnsi="宋体" w:eastAsia="宋体" w:cs="宋体"/>
                <w:b w:val="0"/>
                <w:bCs w:val="0"/>
                <w:iCs/>
                <w:spacing w:val="0"/>
                <w:sz w:val="24"/>
                <w:szCs w:val="24"/>
                <w:u w:val="single"/>
              </w:rPr>
              <w:t xml:space="preserve">                    </w:t>
            </w:r>
            <w:r>
              <w:rPr>
                <w:rFonts w:hint="eastAsia" w:ascii="宋体" w:hAnsi="宋体" w:eastAsia="宋体" w:cs="宋体"/>
                <w:b w:val="0"/>
                <w:bCs w:val="0"/>
                <w:iCs/>
                <w:spacing w:val="0"/>
                <w:sz w:val="24"/>
                <w:szCs w:val="24"/>
              </w:rPr>
              <w:t>人民法院起诉。</w:t>
            </w:r>
          </w:p>
        </w:tc>
      </w:tr>
      <w:tr w14:paraId="53C725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87DF79F">
            <w:pPr>
              <w:pageBreakBefore w:val="0"/>
              <w:wordWrap/>
              <w:overflowPunct/>
              <w:topLinePunct w:val="0"/>
              <w:bidi w:val="0"/>
              <w:adjustRightInd w:val="0"/>
              <w:snapToGrid w:val="0"/>
              <w:jc w:val="center"/>
              <w:rPr>
                <w:rFonts w:ascii="宋体" w:hAnsi="宋体"/>
                <w:spacing w:val="0"/>
                <w:sz w:val="24"/>
                <w:szCs w:val="24"/>
              </w:rPr>
            </w:pPr>
            <w:r>
              <w:rPr>
                <w:rFonts w:hint="eastAsia" w:ascii="宋体" w:hAnsi="宋体"/>
                <w:spacing w:val="0"/>
                <w:sz w:val="24"/>
                <w:szCs w:val="24"/>
              </w:rPr>
              <w:t>第二节</w:t>
            </w:r>
          </w:p>
          <w:p w14:paraId="588238B0">
            <w:pPr>
              <w:pageBreakBefore w:val="0"/>
              <w:wordWrap/>
              <w:overflowPunct/>
              <w:topLinePunct w:val="0"/>
              <w:bidi w:val="0"/>
              <w:adjustRightInd w:val="0"/>
              <w:snapToGrid w:val="0"/>
              <w:jc w:val="center"/>
              <w:rPr>
                <w:rFonts w:ascii="宋体" w:hAnsi="宋体"/>
                <w:spacing w:val="0"/>
                <w:sz w:val="24"/>
                <w:szCs w:val="24"/>
              </w:rPr>
            </w:pPr>
            <w:r>
              <w:rPr>
                <w:rFonts w:hint="eastAsia" w:ascii="宋体" w:hAnsi="宋体"/>
                <w:spacing w:val="0"/>
                <w:sz w:val="24"/>
                <w:szCs w:val="24"/>
              </w:rPr>
              <w:t>第2</w:t>
            </w:r>
            <w:r>
              <w:rPr>
                <w:rFonts w:hint="eastAsia" w:ascii="宋体" w:hAnsi="宋体"/>
                <w:spacing w:val="0"/>
                <w:sz w:val="24"/>
                <w:szCs w:val="24"/>
                <w:lang w:val="en-US" w:eastAsia="zh-CN"/>
              </w:rPr>
              <w:t>3.1</w:t>
            </w:r>
            <w:r>
              <w:rPr>
                <w:rFonts w:hint="eastAsia" w:ascii="宋体" w:hAnsi="宋体"/>
                <w:spacing w:val="0"/>
                <w:sz w:val="24"/>
                <w:szCs w:val="24"/>
                <w:lang w:eastAsia="zh-CN"/>
              </w:rPr>
              <w:t>款</w:t>
            </w:r>
          </w:p>
        </w:tc>
        <w:tc>
          <w:tcPr>
            <w:tcW w:w="2193" w:type="dxa"/>
            <w:vAlign w:val="center"/>
          </w:tcPr>
          <w:p w14:paraId="69F827E5">
            <w:pPr>
              <w:pageBreakBefore w:val="0"/>
              <w:wordWrap/>
              <w:overflowPunct/>
              <w:topLinePunct w:val="0"/>
              <w:bidi w:val="0"/>
              <w:adjustRightInd w:val="0"/>
              <w:snapToGrid w:val="0"/>
              <w:jc w:val="left"/>
              <w:rPr>
                <w:rFonts w:ascii="宋体" w:hAnsi="宋体"/>
                <w:spacing w:val="0"/>
                <w:sz w:val="24"/>
                <w:szCs w:val="24"/>
              </w:rPr>
            </w:pPr>
            <w:r>
              <w:rPr>
                <w:rFonts w:hint="eastAsia" w:ascii="宋体" w:hAnsi="宋体"/>
                <w:bCs/>
                <w:color w:val="auto"/>
                <w:spacing w:val="0"/>
                <w:sz w:val="24"/>
                <w:szCs w:val="24"/>
                <w:highlight w:val="none"/>
                <w:lang w:eastAsia="zh-CN"/>
              </w:rPr>
              <w:t>其他专用条款</w:t>
            </w:r>
          </w:p>
        </w:tc>
        <w:tc>
          <w:tcPr>
            <w:tcW w:w="5183" w:type="dxa"/>
            <w:vAlign w:val="center"/>
          </w:tcPr>
          <w:p w14:paraId="6CB63A9D">
            <w:pPr>
              <w:pageBreakBefore w:val="0"/>
              <w:wordWrap/>
              <w:overflowPunct/>
              <w:topLinePunct w:val="0"/>
              <w:bidi w:val="0"/>
              <w:adjustRightInd w:val="0"/>
              <w:snapToGrid w:val="0"/>
              <w:jc w:val="left"/>
              <w:rPr>
                <w:rFonts w:hint="default" w:ascii="宋体" w:hAnsi="宋体" w:eastAsia="宋体"/>
                <w:spacing w:val="0"/>
                <w:sz w:val="24"/>
                <w:szCs w:val="24"/>
                <w:lang w:val="en-US" w:eastAsia="zh-CN"/>
              </w:rPr>
            </w:pPr>
          </w:p>
        </w:tc>
      </w:tr>
    </w:tbl>
    <w:p w14:paraId="1182B48F">
      <w:pPr>
        <w:pageBreakBefore w:val="0"/>
        <w:wordWrap/>
        <w:overflowPunct/>
        <w:topLinePunct w:val="0"/>
        <w:bidi w:val="0"/>
        <w:rPr>
          <w:spacing w:val="0"/>
        </w:rPr>
      </w:pPr>
    </w:p>
    <w:p w14:paraId="55A91D1E">
      <w:pPr>
        <w:pageBreakBefore w:val="0"/>
        <w:wordWrap/>
        <w:overflowPunct/>
        <w:topLinePunct w:val="0"/>
        <w:bidi w:val="0"/>
        <w:rPr>
          <w:spacing w:val="0"/>
        </w:rPr>
      </w:pPr>
    </w:p>
    <w:p w14:paraId="59993549">
      <w:pPr>
        <w:pageBreakBefore w:val="0"/>
        <w:wordWrap/>
        <w:overflowPunct/>
        <w:topLinePunct w:val="0"/>
        <w:bidi w:val="0"/>
        <w:spacing w:line="219" w:lineRule="auto"/>
        <w:ind w:left="41"/>
        <w:rPr>
          <w:rFonts w:ascii="宋体" w:hAnsi="宋体" w:eastAsia="宋体" w:cs="宋体"/>
          <w:spacing w:val="0"/>
          <w:sz w:val="24"/>
          <w:szCs w:val="24"/>
        </w:rPr>
      </w:pPr>
    </w:p>
    <w:p w14:paraId="27A94409">
      <w:pPr>
        <w:pageBreakBefore w:val="0"/>
        <w:wordWrap/>
        <w:overflowPunct/>
        <w:topLinePunct w:val="0"/>
        <w:bidi w:val="0"/>
        <w:spacing w:line="219" w:lineRule="auto"/>
        <w:rPr>
          <w:rFonts w:ascii="宋体" w:hAnsi="宋体" w:eastAsia="宋体" w:cs="宋体"/>
          <w:spacing w:val="0"/>
          <w:sz w:val="24"/>
          <w:szCs w:val="24"/>
        </w:rPr>
        <w:sectPr>
          <w:footerReference r:id="rId22" w:type="default"/>
          <w:pgSz w:w="11906" w:h="16839"/>
          <w:pgMar w:top="1701" w:right="1587" w:bottom="1417" w:left="1587" w:header="0" w:footer="986" w:gutter="0"/>
          <w:pgNumType w:fmt="decimal"/>
          <w:cols w:space="0" w:num="1"/>
          <w:rtlGutter w:val="0"/>
          <w:docGrid w:linePitch="0" w:charSpace="0"/>
        </w:sectPr>
      </w:pPr>
    </w:p>
    <w:p w14:paraId="25248ED2">
      <w:pPr>
        <w:pageBreakBefore w:val="0"/>
        <w:wordWrap/>
        <w:overflowPunct/>
        <w:topLinePunct w:val="0"/>
        <w:bidi w:val="0"/>
        <w:spacing w:line="219" w:lineRule="auto"/>
        <w:ind w:left="3551"/>
        <w:outlineLvl w:val="0"/>
        <w:rPr>
          <w:rFonts w:ascii="宋体" w:hAnsi="宋体" w:eastAsia="宋体" w:cs="宋体"/>
          <w:spacing w:val="0"/>
          <w:sz w:val="24"/>
          <w:szCs w:val="24"/>
        </w:rPr>
      </w:pPr>
      <w:bookmarkStart w:id="21" w:name="_Toc28559"/>
      <w:r>
        <w:rPr>
          <w:rFonts w:ascii="宋体" w:hAnsi="宋体" w:eastAsia="宋体" w:cs="宋体"/>
          <w:b/>
          <w:bCs/>
          <w:spacing w:val="0"/>
          <w:sz w:val="24"/>
          <w:szCs w:val="24"/>
        </w:rPr>
        <w:t>第五章</w:t>
      </w:r>
      <w:r>
        <w:rPr>
          <w:rFonts w:ascii="宋体" w:hAnsi="宋体" w:eastAsia="宋体" w:cs="宋体"/>
          <w:spacing w:val="0"/>
          <w:sz w:val="24"/>
          <w:szCs w:val="24"/>
        </w:rPr>
        <w:t xml:space="preserve">  </w:t>
      </w:r>
      <w:r>
        <w:rPr>
          <w:rFonts w:ascii="宋体" w:hAnsi="宋体" w:eastAsia="宋体" w:cs="宋体"/>
          <w:b/>
          <w:bCs/>
          <w:spacing w:val="0"/>
          <w:sz w:val="24"/>
          <w:szCs w:val="24"/>
        </w:rPr>
        <w:t>采购需求</w:t>
      </w:r>
      <w:bookmarkEnd w:id="21"/>
    </w:p>
    <w:p w14:paraId="6D93C094">
      <w:pPr>
        <w:pStyle w:val="4"/>
        <w:pageBreakBefore w:val="0"/>
        <w:wordWrap/>
        <w:overflowPunct/>
        <w:topLinePunct w:val="0"/>
        <w:bidi w:val="0"/>
        <w:spacing w:line="260" w:lineRule="auto"/>
        <w:rPr>
          <w:spacing w:val="0"/>
        </w:rPr>
      </w:pPr>
    </w:p>
    <w:p w14:paraId="22609073">
      <w:pPr>
        <w:keepNext w:val="0"/>
        <w:keepLines w:val="0"/>
        <w:pageBreakBefore w:val="0"/>
        <w:widowControl/>
        <w:kinsoku w:val="0"/>
        <w:wordWrap/>
        <w:overflowPunct/>
        <w:topLinePunct w:val="0"/>
        <w:autoSpaceDE w:val="0"/>
        <w:autoSpaceDN w:val="0"/>
        <w:bidi w:val="0"/>
        <w:adjustRightInd w:val="0"/>
        <w:snapToGrid w:val="0"/>
        <w:spacing w:line="440" w:lineRule="exact"/>
        <w:ind w:left="212"/>
        <w:textAlignment w:val="baseline"/>
        <w:rPr>
          <w:rFonts w:ascii="宋体" w:hAnsi="宋体" w:eastAsia="宋体" w:cs="宋体"/>
          <w:spacing w:val="0"/>
          <w:sz w:val="24"/>
          <w:szCs w:val="24"/>
        </w:rPr>
      </w:pPr>
      <w:r>
        <w:rPr>
          <w:rFonts w:hint="eastAsia" w:ascii="宋体" w:hAnsi="宋体" w:eastAsia="宋体" w:cs="宋体"/>
          <w:b/>
          <w:bCs/>
          <w:spacing w:val="0"/>
          <w:sz w:val="24"/>
          <w:szCs w:val="24"/>
          <w:lang w:val="en-US" w:eastAsia="zh-CN"/>
        </w:rPr>
        <w:t>一</w:t>
      </w:r>
      <w:r>
        <w:rPr>
          <w:rFonts w:ascii="宋体" w:hAnsi="宋体" w:eastAsia="宋体" w:cs="宋体"/>
          <w:b/>
          <w:bCs/>
          <w:spacing w:val="0"/>
          <w:sz w:val="24"/>
          <w:szCs w:val="24"/>
        </w:rPr>
        <w:t>、商务要求</w:t>
      </w:r>
    </w:p>
    <w:p w14:paraId="41FCF2B1">
      <w:pPr>
        <w:keepNext w:val="0"/>
        <w:keepLines w:val="0"/>
        <w:pageBreakBefore w:val="0"/>
        <w:widowControl/>
        <w:kinsoku w:val="0"/>
        <w:wordWrap/>
        <w:overflowPunct/>
        <w:topLinePunct w:val="0"/>
        <w:autoSpaceDE w:val="0"/>
        <w:autoSpaceDN w:val="0"/>
        <w:bidi w:val="0"/>
        <w:adjustRightInd w:val="0"/>
        <w:snapToGrid w:val="0"/>
        <w:spacing w:line="440" w:lineRule="exact"/>
        <w:ind w:left="1" w:right="200" w:firstLine="497"/>
        <w:textAlignment w:val="baseline"/>
        <w:rPr>
          <w:rFonts w:ascii="宋体" w:hAnsi="宋体" w:eastAsia="宋体" w:cs="宋体"/>
          <w:spacing w:val="0"/>
          <w:sz w:val="24"/>
          <w:szCs w:val="24"/>
        </w:rPr>
      </w:pPr>
      <w:r>
        <w:rPr>
          <w:rFonts w:ascii="宋体" w:hAnsi="宋体" w:eastAsia="宋体" w:cs="宋体"/>
          <w:spacing w:val="0"/>
          <w:sz w:val="24"/>
          <w:szCs w:val="24"/>
        </w:rPr>
        <w:t>1、合同履约期限（供货期）：自合同签订之</w:t>
      </w:r>
      <w:r>
        <w:rPr>
          <w:rFonts w:ascii="宋体" w:hAnsi="宋体" w:eastAsia="宋体" w:cs="宋体"/>
          <w:spacing w:val="0"/>
          <w:sz w:val="24"/>
          <w:szCs w:val="24"/>
          <w:u w:val="none"/>
        </w:rPr>
        <w:t>日起</w:t>
      </w:r>
      <w:r>
        <w:rPr>
          <w:rFonts w:hint="eastAsia" w:ascii="宋体" w:hAnsi="宋体" w:eastAsia="宋体" w:cs="宋体"/>
          <w:spacing w:val="0"/>
          <w:sz w:val="24"/>
          <w:szCs w:val="24"/>
          <w:u w:val="none"/>
          <w:lang w:val="en-US" w:eastAsia="zh-CN"/>
        </w:rPr>
        <w:t>60</w:t>
      </w:r>
      <w:r>
        <w:rPr>
          <w:rFonts w:ascii="宋体" w:hAnsi="宋体" w:eastAsia="宋体" w:cs="宋体"/>
          <w:spacing w:val="0"/>
          <w:sz w:val="24"/>
          <w:szCs w:val="24"/>
        </w:rPr>
        <w:t>日历天内完成运输、安装、调试、培训，达到验收标准；</w:t>
      </w:r>
    </w:p>
    <w:p w14:paraId="36966EAB">
      <w:pPr>
        <w:keepNext w:val="0"/>
        <w:keepLines w:val="0"/>
        <w:pageBreakBefore w:val="0"/>
        <w:widowControl/>
        <w:kinsoku w:val="0"/>
        <w:wordWrap/>
        <w:overflowPunct/>
        <w:topLinePunct w:val="0"/>
        <w:autoSpaceDE w:val="0"/>
        <w:autoSpaceDN w:val="0"/>
        <w:bidi w:val="0"/>
        <w:adjustRightInd w:val="0"/>
        <w:snapToGrid w:val="0"/>
        <w:spacing w:line="440" w:lineRule="exact"/>
        <w:ind w:left="484"/>
        <w:textAlignment w:val="baseline"/>
        <w:rPr>
          <w:rFonts w:ascii="宋体" w:hAnsi="宋体" w:eastAsia="宋体" w:cs="宋体"/>
          <w:spacing w:val="0"/>
          <w:sz w:val="24"/>
          <w:szCs w:val="24"/>
        </w:rPr>
      </w:pPr>
      <w:r>
        <w:rPr>
          <w:rFonts w:ascii="宋体" w:hAnsi="宋体" w:eastAsia="宋体" w:cs="宋体"/>
          <w:spacing w:val="0"/>
          <w:sz w:val="24"/>
          <w:szCs w:val="24"/>
        </w:rPr>
        <w:t>2、交货地点：</w:t>
      </w:r>
      <w:r>
        <w:rPr>
          <w:rFonts w:hint="eastAsia" w:ascii="宋体" w:hAnsi="宋体" w:eastAsia="宋体" w:cs="宋体"/>
          <w:spacing w:val="0"/>
          <w:sz w:val="24"/>
          <w:szCs w:val="24"/>
          <w:lang w:val="en-US" w:eastAsia="zh-CN"/>
        </w:rPr>
        <w:t>采购人</w:t>
      </w:r>
      <w:r>
        <w:rPr>
          <w:rFonts w:ascii="宋体" w:hAnsi="宋体" w:eastAsia="宋体" w:cs="宋体"/>
          <w:spacing w:val="0"/>
          <w:sz w:val="24"/>
          <w:szCs w:val="24"/>
        </w:rPr>
        <w:t>指定地点；</w:t>
      </w:r>
    </w:p>
    <w:p w14:paraId="6CC1BA6B">
      <w:pPr>
        <w:keepNext w:val="0"/>
        <w:keepLines w:val="0"/>
        <w:pageBreakBefore w:val="0"/>
        <w:widowControl/>
        <w:kinsoku w:val="0"/>
        <w:wordWrap/>
        <w:overflowPunct/>
        <w:topLinePunct w:val="0"/>
        <w:autoSpaceDE w:val="0"/>
        <w:autoSpaceDN w:val="0"/>
        <w:bidi w:val="0"/>
        <w:adjustRightInd w:val="0"/>
        <w:snapToGrid w:val="0"/>
        <w:spacing w:line="440" w:lineRule="exact"/>
        <w:ind w:left="486"/>
        <w:textAlignment w:val="baseline"/>
        <w:rPr>
          <w:rFonts w:ascii="宋体" w:hAnsi="宋体" w:eastAsia="宋体" w:cs="宋体"/>
          <w:spacing w:val="0"/>
          <w:sz w:val="24"/>
          <w:szCs w:val="24"/>
        </w:rPr>
      </w:pPr>
      <w:r>
        <w:rPr>
          <w:rFonts w:ascii="宋体" w:hAnsi="宋体" w:eastAsia="宋体" w:cs="宋体"/>
          <w:spacing w:val="0"/>
          <w:sz w:val="24"/>
          <w:szCs w:val="24"/>
        </w:rPr>
        <w:t>3、质量标准：符合国家和行业相关规范，并满足采购人需求；</w:t>
      </w:r>
    </w:p>
    <w:p w14:paraId="705394D6">
      <w:pPr>
        <w:keepNext w:val="0"/>
        <w:keepLines w:val="0"/>
        <w:pageBreakBefore w:val="0"/>
        <w:widowControl/>
        <w:kinsoku w:val="0"/>
        <w:wordWrap/>
        <w:overflowPunct/>
        <w:topLinePunct w:val="0"/>
        <w:autoSpaceDE w:val="0"/>
        <w:autoSpaceDN w:val="0"/>
        <w:bidi w:val="0"/>
        <w:adjustRightInd w:val="0"/>
        <w:snapToGrid w:val="0"/>
        <w:spacing w:line="440" w:lineRule="exact"/>
        <w:ind w:left="483"/>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4、付款方式：</w:t>
      </w:r>
    </w:p>
    <w:p w14:paraId="5F2D991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4.1预付款支付：采购合同签订生效后15日历天内，采购人向中标供应商支付合同价款55%的预付款。</w:t>
      </w:r>
    </w:p>
    <w:p w14:paraId="125DF6E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4.2尾款支付：中标供应商按合同约定，将全部货物运抵采购人指定地点，完成安装调试并通过验收后 15 日历天，采购人向中标供应商支付合同价款45% 的剩余款项。</w:t>
      </w:r>
    </w:p>
    <w:p w14:paraId="67E0046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4.3每次付款前，中标供应商应开具所付款金额相应的增值税普通发票，否则采购人有权拒绝付款，采购人收到中标供应商开具的增值税普通发票后，按照采购人的财务流程进行付款。</w:t>
      </w:r>
    </w:p>
    <w:p w14:paraId="4442AFD0">
      <w:pPr>
        <w:keepNext w:val="0"/>
        <w:keepLines w:val="0"/>
        <w:pageBreakBefore w:val="0"/>
        <w:widowControl/>
        <w:kinsoku w:val="0"/>
        <w:wordWrap/>
        <w:overflowPunct/>
        <w:topLinePunct w:val="0"/>
        <w:autoSpaceDE w:val="0"/>
        <w:autoSpaceDN w:val="0"/>
        <w:bidi w:val="0"/>
        <w:adjustRightInd w:val="0"/>
        <w:snapToGrid w:val="0"/>
        <w:spacing w:line="440" w:lineRule="exact"/>
        <w:ind w:left="483"/>
        <w:textAlignment w:val="baseline"/>
        <w:rPr>
          <w:rFonts w:ascii="宋体" w:hAnsi="宋体" w:eastAsia="宋体" w:cs="宋体"/>
          <w:spacing w:val="0"/>
          <w:sz w:val="24"/>
          <w:szCs w:val="24"/>
        </w:rPr>
      </w:pP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、售后服务：</w:t>
      </w:r>
    </w:p>
    <w:p w14:paraId="401F2B00">
      <w:pPr>
        <w:keepNext w:val="0"/>
        <w:keepLines w:val="0"/>
        <w:pageBreakBefore w:val="0"/>
        <w:widowControl/>
        <w:kinsoku w:val="0"/>
        <w:wordWrap/>
        <w:overflowPunct/>
        <w:topLinePunct w:val="0"/>
        <w:autoSpaceDE w:val="0"/>
        <w:autoSpaceDN w:val="0"/>
        <w:bidi w:val="0"/>
        <w:adjustRightInd w:val="0"/>
        <w:snapToGrid w:val="0"/>
        <w:spacing w:line="440" w:lineRule="exact"/>
        <w:ind w:left="1" w:right="119" w:firstLine="481"/>
        <w:textAlignment w:val="baseline"/>
        <w:rPr>
          <w:rFonts w:ascii="宋体" w:hAnsi="宋体" w:eastAsia="宋体" w:cs="宋体"/>
          <w:spacing w:val="0"/>
          <w:sz w:val="24"/>
          <w:szCs w:val="24"/>
        </w:rPr>
      </w:pP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.1 提供完整的售后服务方案，售后人员配备、</w:t>
      </w:r>
      <w:r>
        <w:rPr>
          <w:rFonts w:hint="eastAsia" w:ascii="宋体" w:hAnsi="宋体" w:eastAsia="宋体" w:cs="宋体"/>
          <w:spacing w:val="0"/>
          <w:sz w:val="24"/>
          <w:szCs w:val="24"/>
          <w:lang w:val="en-US" w:eastAsia="zh-CN"/>
        </w:rPr>
        <w:t>服务响应时间产品维保升级方案、耗材和备品备件及价格优惠承诺等</w:t>
      </w:r>
      <w:r>
        <w:rPr>
          <w:rFonts w:ascii="宋体" w:hAnsi="宋体" w:eastAsia="宋体" w:cs="宋体"/>
          <w:spacing w:val="0"/>
          <w:sz w:val="24"/>
          <w:szCs w:val="24"/>
        </w:rPr>
        <w:t>。</w:t>
      </w:r>
    </w:p>
    <w:p w14:paraId="571709F8">
      <w:pPr>
        <w:keepNext w:val="0"/>
        <w:keepLines w:val="0"/>
        <w:pageBreakBefore w:val="0"/>
        <w:widowControl/>
        <w:kinsoku w:val="0"/>
        <w:wordWrap/>
        <w:overflowPunct/>
        <w:topLinePunct w:val="0"/>
        <w:autoSpaceDE w:val="0"/>
        <w:autoSpaceDN w:val="0"/>
        <w:bidi w:val="0"/>
        <w:adjustRightInd w:val="0"/>
        <w:snapToGrid w:val="0"/>
        <w:spacing w:line="440" w:lineRule="exact"/>
        <w:ind w:left="2" w:right="200" w:firstLine="480"/>
        <w:textAlignment w:val="baseline"/>
        <w:rPr>
          <w:rFonts w:ascii="宋体" w:hAnsi="宋体" w:eastAsia="宋体" w:cs="宋体"/>
          <w:spacing w:val="0"/>
          <w:sz w:val="24"/>
          <w:szCs w:val="24"/>
        </w:rPr>
      </w:pP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.2 质保期：本项目所有硬件产品免费质保</w:t>
      </w:r>
      <w:r>
        <w:rPr>
          <w:rFonts w:ascii="宋体" w:hAnsi="宋体" w:eastAsia="宋体" w:cs="宋体"/>
          <w:spacing w:val="0"/>
          <w:sz w:val="24"/>
          <w:szCs w:val="24"/>
          <w:u w:val="none"/>
        </w:rPr>
        <w:t>期</w:t>
      </w:r>
      <w:r>
        <w:rPr>
          <w:rFonts w:hint="eastAsia" w:ascii="宋体" w:hAnsi="宋体" w:eastAsia="宋体" w:cs="宋体"/>
          <w:spacing w:val="0"/>
          <w:sz w:val="24"/>
          <w:szCs w:val="24"/>
          <w:u w:val="none"/>
          <w:lang w:val="en-US" w:eastAsia="zh-CN"/>
        </w:rPr>
        <w:t>1</w:t>
      </w:r>
      <w:r>
        <w:rPr>
          <w:rFonts w:ascii="宋体" w:hAnsi="宋体" w:eastAsia="宋体" w:cs="宋体"/>
          <w:spacing w:val="0"/>
          <w:sz w:val="24"/>
          <w:szCs w:val="24"/>
          <w:u w:val="none"/>
        </w:rPr>
        <w:t>年</w:t>
      </w:r>
      <w:r>
        <w:rPr>
          <w:rFonts w:ascii="宋体" w:hAnsi="宋体" w:eastAsia="宋体" w:cs="宋体"/>
          <w:spacing w:val="0"/>
          <w:sz w:val="24"/>
          <w:szCs w:val="24"/>
        </w:rPr>
        <w:t>，质保期自本项目验收合格之日起计算（相关服务、技术要求中有其他规定的，以相关技术要求中的规定为准）质保期内无条件免费保修（人为因素除外）；质保期过后，提供终身服务。产品保修期内无法正常使用的，免费予以提供同等质量备品及零配件。保修期外，产品需要维修，供应商只收取零配件的成本费用，人工费全免。</w:t>
      </w:r>
    </w:p>
    <w:p w14:paraId="43EA1BB0">
      <w:pPr>
        <w:keepNext w:val="0"/>
        <w:keepLines w:val="0"/>
        <w:pageBreakBefore w:val="0"/>
        <w:widowControl/>
        <w:kinsoku w:val="0"/>
        <w:wordWrap/>
        <w:overflowPunct/>
        <w:topLinePunct w:val="0"/>
        <w:autoSpaceDE w:val="0"/>
        <w:autoSpaceDN w:val="0"/>
        <w:bidi w:val="0"/>
        <w:adjustRightInd w:val="0"/>
        <w:snapToGrid w:val="0"/>
        <w:spacing w:line="440" w:lineRule="exact"/>
        <w:ind w:left="2" w:right="200" w:firstLine="480"/>
        <w:textAlignment w:val="baseline"/>
        <w:rPr>
          <w:rFonts w:ascii="宋体" w:hAnsi="宋体" w:eastAsia="宋体" w:cs="宋体"/>
          <w:spacing w:val="0"/>
          <w:sz w:val="24"/>
          <w:szCs w:val="24"/>
        </w:rPr>
      </w:pP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3 技术文件：由供应商提供中文样本、使用及安装、调试、维修、操作手册和对使用人员的培训。</w:t>
      </w:r>
    </w:p>
    <w:p w14:paraId="4B9FF397">
      <w:pPr>
        <w:keepNext w:val="0"/>
        <w:keepLines w:val="0"/>
        <w:pageBreakBefore w:val="0"/>
        <w:widowControl/>
        <w:kinsoku w:val="0"/>
        <w:wordWrap/>
        <w:overflowPunct/>
        <w:topLinePunct w:val="0"/>
        <w:autoSpaceDE w:val="0"/>
        <w:autoSpaceDN w:val="0"/>
        <w:bidi w:val="0"/>
        <w:adjustRightInd w:val="0"/>
        <w:snapToGrid w:val="0"/>
        <w:spacing w:line="440" w:lineRule="exact"/>
        <w:ind w:left="1" w:right="238" w:firstLine="481"/>
        <w:textAlignment w:val="baseline"/>
        <w:rPr>
          <w:rFonts w:ascii="宋体" w:hAnsi="宋体" w:eastAsia="宋体" w:cs="宋体"/>
          <w:spacing w:val="0"/>
          <w:sz w:val="24"/>
          <w:szCs w:val="24"/>
        </w:rPr>
      </w:pP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4 维修响应速度：提供 7 天×24 小时技术支持，30 分钟响应，24 小时内做出维修方案，国家法定节假日不除外。</w:t>
      </w:r>
    </w:p>
    <w:p w14:paraId="457BE717">
      <w:pPr>
        <w:keepNext w:val="0"/>
        <w:keepLines w:val="0"/>
        <w:pageBreakBefore w:val="0"/>
        <w:widowControl/>
        <w:kinsoku w:val="0"/>
        <w:wordWrap/>
        <w:overflowPunct/>
        <w:topLinePunct w:val="0"/>
        <w:autoSpaceDE w:val="0"/>
        <w:autoSpaceDN w:val="0"/>
        <w:bidi w:val="0"/>
        <w:adjustRightInd w:val="0"/>
        <w:snapToGrid w:val="0"/>
        <w:spacing w:line="440" w:lineRule="exact"/>
        <w:ind w:left="491"/>
        <w:textAlignment w:val="baseline"/>
        <w:rPr>
          <w:rFonts w:ascii="宋体" w:hAnsi="宋体" w:eastAsia="宋体" w:cs="宋体"/>
          <w:spacing w:val="0"/>
          <w:sz w:val="24"/>
          <w:szCs w:val="24"/>
        </w:rPr>
      </w:pPr>
      <w:r>
        <w:rPr>
          <w:rFonts w:hint="eastAsia" w:ascii="宋体" w:hAnsi="宋体" w:eastAsia="宋体" w:cs="宋体"/>
          <w:spacing w:val="0"/>
          <w:sz w:val="24"/>
          <w:szCs w:val="24"/>
          <w:lang w:val="en-US" w:eastAsia="zh-CN"/>
        </w:rPr>
        <w:t>6</w:t>
      </w:r>
      <w:r>
        <w:rPr>
          <w:rFonts w:ascii="宋体" w:hAnsi="宋体" w:eastAsia="宋体" w:cs="宋体"/>
          <w:spacing w:val="0"/>
          <w:sz w:val="24"/>
          <w:szCs w:val="24"/>
        </w:rPr>
        <w:t>、培训要求</w:t>
      </w:r>
    </w:p>
    <w:p w14:paraId="1D8EAADA">
      <w:pPr>
        <w:keepNext w:val="0"/>
        <w:keepLines w:val="0"/>
        <w:pageBreakBefore w:val="0"/>
        <w:widowControl/>
        <w:kinsoku w:val="0"/>
        <w:wordWrap/>
        <w:overflowPunct/>
        <w:topLinePunct w:val="0"/>
        <w:autoSpaceDE w:val="0"/>
        <w:autoSpaceDN w:val="0"/>
        <w:bidi w:val="0"/>
        <w:adjustRightInd w:val="0"/>
        <w:snapToGrid w:val="0"/>
        <w:spacing w:line="440" w:lineRule="exact"/>
        <w:ind w:left="5" w:right="38" w:firstLine="485"/>
        <w:textAlignment w:val="baseline"/>
        <w:rPr>
          <w:rFonts w:ascii="宋体" w:hAnsi="宋体" w:eastAsia="宋体" w:cs="宋体"/>
          <w:spacing w:val="0"/>
          <w:sz w:val="24"/>
          <w:szCs w:val="24"/>
        </w:rPr>
      </w:pPr>
      <w:r>
        <w:rPr>
          <w:rFonts w:hint="eastAsia" w:ascii="宋体" w:hAnsi="宋体" w:eastAsia="宋体" w:cs="宋体"/>
          <w:spacing w:val="0"/>
          <w:sz w:val="24"/>
          <w:szCs w:val="24"/>
          <w:lang w:val="en-US" w:eastAsia="zh-CN"/>
        </w:rPr>
        <w:t>6</w:t>
      </w:r>
      <w:r>
        <w:rPr>
          <w:rFonts w:ascii="宋体" w:hAnsi="宋体" w:eastAsia="宋体" w:cs="宋体"/>
          <w:spacing w:val="0"/>
          <w:sz w:val="24"/>
          <w:szCs w:val="24"/>
        </w:rPr>
        <w:t>.1 供应商应向采购人提供相应免费培训，免费派技术工程师对使用人员进行设备基本操作使用、注意事项和相关理论知识，结构介绍、消耗品更换、日常保养及维护等培训；满足用户需求，保证采购人员熟练操作。</w:t>
      </w:r>
    </w:p>
    <w:p w14:paraId="17FC1E1D">
      <w:pPr>
        <w:keepNext w:val="0"/>
        <w:keepLines w:val="0"/>
        <w:pageBreakBefore w:val="0"/>
        <w:widowControl/>
        <w:kinsoku w:val="0"/>
        <w:wordWrap/>
        <w:overflowPunct/>
        <w:topLinePunct w:val="0"/>
        <w:autoSpaceDE w:val="0"/>
        <w:autoSpaceDN w:val="0"/>
        <w:bidi w:val="0"/>
        <w:adjustRightInd w:val="0"/>
        <w:snapToGrid w:val="0"/>
        <w:spacing w:line="440" w:lineRule="exact"/>
        <w:ind w:left="491"/>
        <w:textAlignment w:val="baseline"/>
        <w:rPr>
          <w:rFonts w:ascii="宋体" w:hAnsi="宋体" w:eastAsia="宋体" w:cs="宋体"/>
          <w:spacing w:val="0"/>
          <w:sz w:val="24"/>
          <w:szCs w:val="24"/>
        </w:rPr>
      </w:pPr>
      <w:r>
        <w:rPr>
          <w:rFonts w:hint="eastAsia" w:ascii="宋体" w:hAnsi="宋体" w:eastAsia="宋体" w:cs="宋体"/>
          <w:spacing w:val="0"/>
          <w:sz w:val="24"/>
          <w:szCs w:val="24"/>
          <w:lang w:val="en-US" w:eastAsia="zh-CN"/>
        </w:rPr>
        <w:t>6</w:t>
      </w:r>
      <w:r>
        <w:rPr>
          <w:rFonts w:ascii="宋体" w:hAnsi="宋体" w:eastAsia="宋体" w:cs="宋体"/>
          <w:spacing w:val="0"/>
          <w:sz w:val="24"/>
          <w:szCs w:val="24"/>
        </w:rPr>
        <w:t>.2 需针对本项目制定详细的培训方案，包括培训计划、培训内容及模式等。</w:t>
      </w:r>
    </w:p>
    <w:p w14:paraId="0CC8893A">
      <w:pPr>
        <w:keepNext w:val="0"/>
        <w:keepLines w:val="0"/>
        <w:pageBreakBefore w:val="0"/>
        <w:widowControl/>
        <w:kinsoku w:val="0"/>
        <w:wordWrap/>
        <w:overflowPunct/>
        <w:topLinePunct w:val="0"/>
        <w:autoSpaceDE w:val="0"/>
        <w:autoSpaceDN w:val="0"/>
        <w:bidi w:val="0"/>
        <w:adjustRightInd w:val="0"/>
        <w:snapToGrid w:val="0"/>
        <w:spacing w:line="440" w:lineRule="exact"/>
        <w:ind w:left="13" w:firstLine="472"/>
        <w:textAlignment w:val="baseline"/>
        <w:rPr>
          <w:rFonts w:ascii="宋体" w:hAnsi="宋体" w:eastAsia="宋体" w:cs="宋体"/>
          <w:spacing w:val="0"/>
          <w:sz w:val="24"/>
          <w:szCs w:val="24"/>
        </w:rPr>
      </w:pPr>
      <w:r>
        <w:rPr>
          <w:rFonts w:hint="eastAsia" w:ascii="宋体" w:hAnsi="宋体" w:eastAsia="宋体" w:cs="宋体"/>
          <w:spacing w:val="0"/>
          <w:sz w:val="24"/>
          <w:szCs w:val="24"/>
          <w:lang w:val="en-US" w:eastAsia="zh-CN"/>
        </w:rPr>
        <w:t>7</w:t>
      </w:r>
      <w:r>
        <w:rPr>
          <w:rFonts w:ascii="宋体" w:hAnsi="宋体" w:eastAsia="宋体" w:cs="宋体"/>
          <w:spacing w:val="0"/>
          <w:sz w:val="24"/>
          <w:szCs w:val="24"/>
        </w:rPr>
        <w:t>、保险：供应商负责所投全部产品验收合格前的保险等，确保产品符合采购人验收标准。</w:t>
      </w:r>
    </w:p>
    <w:p w14:paraId="61EB2827">
      <w:pPr>
        <w:keepNext w:val="0"/>
        <w:keepLines w:val="0"/>
        <w:pageBreakBefore w:val="0"/>
        <w:widowControl/>
        <w:kinsoku w:val="0"/>
        <w:wordWrap/>
        <w:overflowPunct/>
        <w:topLinePunct w:val="0"/>
        <w:autoSpaceDE w:val="0"/>
        <w:autoSpaceDN w:val="0"/>
        <w:bidi w:val="0"/>
        <w:adjustRightInd w:val="0"/>
        <w:snapToGrid w:val="0"/>
        <w:spacing w:line="440" w:lineRule="exact"/>
        <w:ind w:left="486"/>
        <w:textAlignment w:val="baseline"/>
        <w:rPr>
          <w:rFonts w:ascii="宋体" w:hAnsi="宋体" w:eastAsia="宋体" w:cs="宋体"/>
          <w:spacing w:val="0"/>
          <w:sz w:val="24"/>
          <w:szCs w:val="24"/>
        </w:rPr>
      </w:pPr>
      <w:r>
        <w:rPr>
          <w:rFonts w:hint="eastAsia" w:ascii="宋体" w:hAnsi="宋体" w:eastAsia="宋体" w:cs="宋体"/>
          <w:spacing w:val="0"/>
          <w:sz w:val="24"/>
          <w:szCs w:val="24"/>
          <w:lang w:val="en-US" w:eastAsia="zh-CN"/>
        </w:rPr>
        <w:t>8</w:t>
      </w:r>
      <w:r>
        <w:rPr>
          <w:rFonts w:ascii="宋体" w:hAnsi="宋体" w:eastAsia="宋体" w:cs="宋体"/>
          <w:spacing w:val="0"/>
          <w:sz w:val="24"/>
          <w:szCs w:val="24"/>
        </w:rPr>
        <w:t>、提供的货物和服务不会引起第三方提出侵犯其他人的知识产权；</w:t>
      </w:r>
    </w:p>
    <w:p w14:paraId="4A188508">
      <w:pPr>
        <w:keepNext w:val="0"/>
        <w:keepLines w:val="0"/>
        <w:pageBreakBefore w:val="0"/>
        <w:widowControl/>
        <w:kinsoku w:val="0"/>
        <w:wordWrap/>
        <w:overflowPunct/>
        <w:topLinePunct w:val="0"/>
        <w:autoSpaceDE w:val="0"/>
        <w:autoSpaceDN w:val="0"/>
        <w:bidi w:val="0"/>
        <w:adjustRightInd w:val="0"/>
        <w:snapToGrid w:val="0"/>
        <w:spacing w:line="440" w:lineRule="exact"/>
        <w:ind w:left="503"/>
        <w:textAlignment w:val="baseline"/>
        <w:rPr>
          <w:rFonts w:ascii="宋体" w:hAnsi="宋体" w:eastAsia="宋体" w:cs="宋体"/>
          <w:spacing w:val="0"/>
          <w:sz w:val="24"/>
          <w:szCs w:val="24"/>
        </w:rPr>
      </w:pPr>
      <w:r>
        <w:rPr>
          <w:rFonts w:hint="eastAsia" w:ascii="宋体" w:hAnsi="宋体" w:eastAsia="宋体" w:cs="宋体"/>
          <w:spacing w:val="0"/>
          <w:sz w:val="24"/>
          <w:szCs w:val="24"/>
          <w:lang w:val="en-US" w:eastAsia="zh-CN"/>
        </w:rPr>
        <w:t>9</w:t>
      </w:r>
      <w:r>
        <w:rPr>
          <w:rFonts w:ascii="宋体" w:hAnsi="宋体" w:eastAsia="宋体" w:cs="宋体"/>
          <w:spacing w:val="0"/>
          <w:sz w:val="24"/>
          <w:szCs w:val="24"/>
        </w:rPr>
        <w:t>、采购的产品有质量问题时，均可以无条件退换货。</w:t>
      </w:r>
    </w:p>
    <w:p w14:paraId="23E2AFDF">
      <w:pPr>
        <w:keepNext w:val="0"/>
        <w:keepLines w:val="0"/>
        <w:pageBreakBefore w:val="0"/>
        <w:widowControl/>
        <w:kinsoku w:val="0"/>
        <w:wordWrap/>
        <w:overflowPunct/>
        <w:topLinePunct w:val="0"/>
        <w:autoSpaceDE w:val="0"/>
        <w:autoSpaceDN w:val="0"/>
        <w:bidi w:val="0"/>
        <w:adjustRightInd w:val="0"/>
        <w:snapToGrid w:val="0"/>
        <w:spacing w:line="440" w:lineRule="exact"/>
        <w:ind w:left="485"/>
        <w:textAlignment w:val="baseline"/>
        <w:rPr>
          <w:rFonts w:ascii="宋体" w:hAnsi="宋体" w:eastAsia="宋体" w:cs="宋体"/>
          <w:spacing w:val="0"/>
          <w:sz w:val="24"/>
          <w:szCs w:val="24"/>
        </w:rPr>
      </w:pPr>
      <w:r>
        <w:rPr>
          <w:rFonts w:ascii="宋体" w:hAnsi="宋体" w:eastAsia="宋体" w:cs="宋体"/>
          <w:spacing w:val="0"/>
          <w:sz w:val="24"/>
          <w:szCs w:val="24"/>
        </w:rPr>
        <w:t>注：以上内容为基本要求，技术需求书中有更高要求的，按更高要求执行。</w:t>
      </w:r>
    </w:p>
    <w:p w14:paraId="4118EE58">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宋体" w:hAnsi="宋体" w:eastAsia="宋体" w:cs="宋体"/>
          <w:spacing w:val="0"/>
          <w:sz w:val="24"/>
          <w:szCs w:val="24"/>
        </w:rPr>
      </w:pPr>
      <w:r>
        <w:rPr>
          <w:rFonts w:hint="eastAsia" w:ascii="宋体" w:hAnsi="宋体" w:eastAsia="宋体" w:cs="宋体"/>
          <w:b/>
          <w:bCs/>
          <w:spacing w:val="0"/>
          <w:sz w:val="24"/>
          <w:szCs w:val="24"/>
          <w:lang w:val="en-US" w:eastAsia="zh-CN"/>
        </w:rPr>
        <w:t>二</w:t>
      </w:r>
      <w:r>
        <w:rPr>
          <w:rFonts w:ascii="宋体" w:hAnsi="宋体" w:eastAsia="宋体" w:cs="宋体"/>
          <w:b/>
          <w:bCs/>
          <w:spacing w:val="0"/>
          <w:sz w:val="24"/>
          <w:szCs w:val="24"/>
        </w:rPr>
        <w:t>、服务要求</w:t>
      </w:r>
    </w:p>
    <w:p w14:paraId="1F733C59">
      <w:pPr>
        <w:keepNext w:val="0"/>
        <w:keepLines w:val="0"/>
        <w:pageBreakBefore w:val="0"/>
        <w:widowControl/>
        <w:kinsoku w:val="0"/>
        <w:wordWrap/>
        <w:overflowPunct/>
        <w:topLinePunct w:val="0"/>
        <w:autoSpaceDE w:val="0"/>
        <w:autoSpaceDN w:val="0"/>
        <w:bidi w:val="0"/>
        <w:adjustRightInd w:val="0"/>
        <w:snapToGrid w:val="0"/>
        <w:spacing w:line="440" w:lineRule="exact"/>
        <w:ind w:left="5" w:right="38" w:firstLine="497"/>
        <w:textAlignment w:val="baseline"/>
        <w:rPr>
          <w:rFonts w:ascii="宋体" w:hAnsi="宋体" w:eastAsia="宋体" w:cs="宋体"/>
          <w:spacing w:val="0"/>
          <w:sz w:val="24"/>
          <w:szCs w:val="24"/>
        </w:rPr>
      </w:pPr>
      <w:r>
        <w:rPr>
          <w:rFonts w:ascii="宋体" w:hAnsi="宋体" w:eastAsia="宋体" w:cs="宋体"/>
          <w:spacing w:val="0"/>
          <w:sz w:val="24"/>
          <w:szCs w:val="24"/>
        </w:rPr>
        <w:t>1、卖方应保证其提供的货物是全新的，未使用过的，采用最新设计和最适宜的材料制造，并在各个方面符合国家相关法律、法规要求严格按照合同规定的质量、规格和性能。</w:t>
      </w:r>
    </w:p>
    <w:p w14:paraId="1A873309">
      <w:pPr>
        <w:keepNext w:val="0"/>
        <w:keepLines w:val="0"/>
        <w:pageBreakBefore w:val="0"/>
        <w:widowControl/>
        <w:kinsoku w:val="0"/>
        <w:wordWrap/>
        <w:overflowPunct/>
        <w:topLinePunct w:val="0"/>
        <w:autoSpaceDE w:val="0"/>
        <w:autoSpaceDN w:val="0"/>
        <w:bidi w:val="0"/>
        <w:adjustRightInd w:val="0"/>
        <w:snapToGrid w:val="0"/>
        <w:spacing w:line="440" w:lineRule="exact"/>
        <w:ind w:left="5" w:right="38" w:firstLine="482"/>
        <w:textAlignment w:val="baseline"/>
        <w:rPr>
          <w:rFonts w:ascii="宋体" w:hAnsi="宋体" w:eastAsia="宋体" w:cs="宋体"/>
          <w:spacing w:val="0"/>
          <w:sz w:val="24"/>
          <w:szCs w:val="24"/>
        </w:rPr>
      </w:pPr>
      <w:r>
        <w:rPr>
          <w:rFonts w:ascii="宋体" w:hAnsi="宋体" w:eastAsia="宋体" w:cs="宋体"/>
          <w:spacing w:val="0"/>
          <w:sz w:val="24"/>
          <w:szCs w:val="24"/>
        </w:rPr>
        <w:t>2、卖方应保证在合同规定的质保期内，对设计、工艺、制造、安装、调试或材料缺陷等所有因卖方责任引起该设备的任何缺陷、故障和损坏负责，并予以赔偿。</w:t>
      </w:r>
    </w:p>
    <w:p w14:paraId="5A51A26D">
      <w:pPr>
        <w:keepNext w:val="0"/>
        <w:keepLines w:val="0"/>
        <w:pageBreakBefore w:val="0"/>
        <w:widowControl/>
        <w:kinsoku w:val="0"/>
        <w:wordWrap/>
        <w:overflowPunct/>
        <w:topLinePunct w:val="0"/>
        <w:autoSpaceDE w:val="0"/>
        <w:autoSpaceDN w:val="0"/>
        <w:bidi w:val="0"/>
        <w:adjustRightInd w:val="0"/>
        <w:snapToGrid w:val="0"/>
        <w:spacing w:line="440" w:lineRule="exact"/>
        <w:ind w:left="10" w:right="38" w:firstLine="480"/>
        <w:textAlignment w:val="baseline"/>
        <w:rPr>
          <w:rFonts w:ascii="宋体" w:hAnsi="宋体" w:eastAsia="宋体" w:cs="宋体"/>
          <w:spacing w:val="0"/>
          <w:sz w:val="24"/>
          <w:szCs w:val="24"/>
        </w:rPr>
      </w:pPr>
      <w:r>
        <w:rPr>
          <w:rFonts w:hint="eastAsia" w:ascii="宋体" w:hAnsi="宋体" w:eastAsia="宋体" w:cs="宋体"/>
          <w:spacing w:val="0"/>
          <w:sz w:val="24"/>
          <w:szCs w:val="24"/>
          <w:lang w:val="en-US" w:eastAsia="zh-CN"/>
        </w:rPr>
        <w:t>3</w:t>
      </w:r>
      <w:r>
        <w:rPr>
          <w:rFonts w:ascii="宋体" w:hAnsi="宋体" w:eastAsia="宋体" w:cs="宋体"/>
          <w:spacing w:val="0"/>
          <w:sz w:val="24"/>
          <w:szCs w:val="24"/>
        </w:rPr>
        <w:t>、在合同执行期间，采购人可随时考察产品来源、储藏、运输等情况，中标供应商须积极协助配合。</w:t>
      </w:r>
    </w:p>
    <w:p w14:paraId="6B37D48F">
      <w:pPr>
        <w:keepNext w:val="0"/>
        <w:keepLines w:val="0"/>
        <w:pageBreakBefore w:val="0"/>
        <w:widowControl/>
        <w:kinsoku w:val="0"/>
        <w:wordWrap/>
        <w:overflowPunct/>
        <w:topLinePunct w:val="0"/>
        <w:autoSpaceDE w:val="0"/>
        <w:autoSpaceDN w:val="0"/>
        <w:bidi w:val="0"/>
        <w:adjustRightInd w:val="0"/>
        <w:snapToGrid w:val="0"/>
        <w:spacing w:line="440" w:lineRule="exact"/>
        <w:ind w:left="3"/>
        <w:textAlignment w:val="baseline"/>
        <w:rPr>
          <w:rFonts w:ascii="宋体" w:hAnsi="宋体" w:eastAsia="宋体" w:cs="宋体"/>
          <w:spacing w:val="0"/>
          <w:sz w:val="24"/>
          <w:szCs w:val="24"/>
        </w:rPr>
      </w:pPr>
      <w:r>
        <w:rPr>
          <w:rFonts w:hint="eastAsia" w:ascii="宋体" w:hAnsi="宋体" w:eastAsia="宋体" w:cs="宋体"/>
          <w:b/>
          <w:bCs/>
          <w:spacing w:val="0"/>
          <w:sz w:val="24"/>
          <w:szCs w:val="24"/>
          <w:lang w:val="en-US" w:eastAsia="zh-CN"/>
        </w:rPr>
        <w:t>三</w:t>
      </w:r>
      <w:r>
        <w:rPr>
          <w:rFonts w:ascii="宋体" w:hAnsi="宋体" w:eastAsia="宋体" w:cs="宋体"/>
          <w:b/>
          <w:bCs/>
          <w:spacing w:val="0"/>
          <w:sz w:val="24"/>
          <w:szCs w:val="24"/>
        </w:rPr>
        <w:t>、商品包装和快递包装要求</w:t>
      </w:r>
    </w:p>
    <w:p w14:paraId="2B2707D7">
      <w:pPr>
        <w:keepNext w:val="0"/>
        <w:keepLines w:val="0"/>
        <w:pageBreakBefore w:val="0"/>
        <w:widowControl/>
        <w:kinsoku w:val="0"/>
        <w:wordWrap/>
        <w:overflowPunct/>
        <w:topLinePunct w:val="0"/>
        <w:autoSpaceDE w:val="0"/>
        <w:autoSpaceDN w:val="0"/>
        <w:bidi w:val="0"/>
        <w:adjustRightInd w:val="0"/>
        <w:snapToGrid w:val="0"/>
        <w:spacing w:line="440" w:lineRule="exact"/>
        <w:ind w:left="503"/>
        <w:textAlignment w:val="baseline"/>
        <w:rPr>
          <w:rFonts w:ascii="宋体" w:hAnsi="宋体" w:eastAsia="宋体" w:cs="宋体"/>
          <w:spacing w:val="0"/>
          <w:sz w:val="24"/>
          <w:szCs w:val="24"/>
        </w:rPr>
      </w:pPr>
      <w:r>
        <w:rPr>
          <w:rFonts w:ascii="宋体" w:hAnsi="宋体" w:eastAsia="宋体" w:cs="宋体"/>
          <w:spacing w:val="0"/>
          <w:sz w:val="24"/>
          <w:szCs w:val="24"/>
        </w:rPr>
        <w:t>1.《商品包装政府采购需求标准（试行）》；</w:t>
      </w:r>
    </w:p>
    <w:p w14:paraId="487F1954">
      <w:pPr>
        <w:keepNext w:val="0"/>
        <w:keepLines w:val="0"/>
        <w:pageBreakBefore w:val="0"/>
        <w:widowControl/>
        <w:kinsoku w:val="0"/>
        <w:wordWrap/>
        <w:overflowPunct/>
        <w:topLinePunct w:val="0"/>
        <w:autoSpaceDE w:val="0"/>
        <w:autoSpaceDN w:val="0"/>
        <w:bidi w:val="0"/>
        <w:adjustRightInd w:val="0"/>
        <w:snapToGrid w:val="0"/>
        <w:spacing w:line="440" w:lineRule="exact"/>
        <w:ind w:left="488"/>
        <w:textAlignment w:val="baseline"/>
        <w:rPr>
          <w:rFonts w:ascii="宋体" w:hAnsi="宋体" w:eastAsia="宋体" w:cs="宋体"/>
          <w:spacing w:val="0"/>
          <w:sz w:val="24"/>
          <w:szCs w:val="24"/>
        </w:rPr>
      </w:pPr>
      <w:r>
        <w:rPr>
          <w:rFonts w:ascii="宋体" w:hAnsi="宋体" w:eastAsia="宋体" w:cs="宋体"/>
          <w:spacing w:val="0"/>
          <w:sz w:val="24"/>
          <w:szCs w:val="24"/>
        </w:rPr>
        <w:t>2.《快递包装政府采购需求标准（试行）》；</w:t>
      </w:r>
    </w:p>
    <w:p w14:paraId="70A7A563">
      <w:pPr>
        <w:keepNext w:val="0"/>
        <w:keepLines w:val="0"/>
        <w:pageBreakBefore w:val="0"/>
        <w:widowControl/>
        <w:kinsoku w:val="0"/>
        <w:wordWrap/>
        <w:overflowPunct/>
        <w:topLinePunct w:val="0"/>
        <w:autoSpaceDE w:val="0"/>
        <w:autoSpaceDN w:val="0"/>
        <w:bidi w:val="0"/>
        <w:adjustRightInd w:val="0"/>
        <w:snapToGrid w:val="0"/>
        <w:spacing w:line="440" w:lineRule="exact"/>
        <w:ind w:left="16" w:right="38" w:firstLine="473"/>
        <w:textAlignment w:val="baseline"/>
        <w:rPr>
          <w:rFonts w:hint="eastAsia" w:ascii="宋体" w:hAnsi="宋体" w:eastAsia="宋体" w:cs="宋体"/>
          <w:spacing w:val="0"/>
          <w:sz w:val="24"/>
          <w:szCs w:val="24"/>
          <w:lang w:eastAsia="zh-CN"/>
        </w:rPr>
      </w:pPr>
      <w:r>
        <w:rPr>
          <w:rFonts w:ascii="宋体" w:hAnsi="宋体" w:eastAsia="宋体" w:cs="宋体"/>
          <w:spacing w:val="0"/>
          <w:sz w:val="24"/>
          <w:szCs w:val="24"/>
        </w:rPr>
        <w:t>3.供应商应承诺确保产品质量安全的前提下，其商品包装和快递包装符合上述要求（提供承诺函）</w:t>
      </w:r>
      <w:r>
        <w:rPr>
          <w:rFonts w:hint="eastAsia" w:ascii="宋体" w:hAnsi="宋体" w:eastAsia="宋体" w:cs="宋体"/>
          <w:spacing w:val="0"/>
          <w:sz w:val="24"/>
          <w:szCs w:val="24"/>
          <w:lang w:eastAsia="zh-CN"/>
        </w:rPr>
        <w:t>。</w:t>
      </w:r>
    </w:p>
    <w:p w14:paraId="773E4675">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default" w:ascii="宋体" w:hAnsi="宋体" w:eastAsia="宋体" w:cs="宋体"/>
          <w:spacing w:val="0"/>
          <w:sz w:val="24"/>
          <w:szCs w:val="24"/>
          <w:lang w:val="en-US" w:eastAsia="zh-CN"/>
        </w:rPr>
      </w:pPr>
      <w:r>
        <w:rPr>
          <w:rFonts w:hint="eastAsia" w:ascii="宋体" w:hAnsi="宋体" w:eastAsia="宋体" w:cs="宋体"/>
          <w:b/>
          <w:bCs/>
          <w:spacing w:val="0"/>
          <w:sz w:val="24"/>
          <w:szCs w:val="24"/>
          <w:lang w:val="en-US" w:eastAsia="zh-CN"/>
        </w:rPr>
        <w:t>四</w:t>
      </w:r>
      <w:r>
        <w:rPr>
          <w:rFonts w:ascii="宋体" w:hAnsi="宋体" w:eastAsia="宋体" w:cs="宋体"/>
          <w:b/>
          <w:bCs/>
          <w:spacing w:val="0"/>
          <w:sz w:val="24"/>
          <w:szCs w:val="24"/>
        </w:rPr>
        <w:t>、</w:t>
      </w:r>
      <w:r>
        <w:rPr>
          <w:rFonts w:hint="eastAsia" w:ascii="宋体" w:hAnsi="宋体" w:eastAsia="宋体" w:cs="宋体"/>
          <w:b/>
          <w:bCs/>
          <w:spacing w:val="0"/>
          <w:sz w:val="24"/>
          <w:szCs w:val="24"/>
          <w:lang w:val="en-US" w:eastAsia="zh-CN"/>
        </w:rPr>
        <w:t>履约验收</w:t>
      </w:r>
    </w:p>
    <w:p w14:paraId="0345CBFC">
      <w:pPr>
        <w:keepNext w:val="0"/>
        <w:keepLines w:val="0"/>
        <w:pageBreakBefore w:val="0"/>
        <w:widowControl/>
        <w:kinsoku w:val="0"/>
        <w:wordWrap/>
        <w:overflowPunct/>
        <w:topLinePunct w:val="0"/>
        <w:autoSpaceDE w:val="0"/>
        <w:autoSpaceDN w:val="0"/>
        <w:bidi w:val="0"/>
        <w:adjustRightInd w:val="0"/>
        <w:snapToGrid w:val="0"/>
        <w:spacing w:line="440" w:lineRule="exact"/>
        <w:ind w:left="6" w:right="79" w:firstLine="499"/>
        <w:textAlignment w:val="baseline"/>
        <w:rPr>
          <w:rFonts w:ascii="宋体" w:hAnsi="宋体" w:eastAsia="宋体" w:cs="宋体"/>
          <w:spacing w:val="0"/>
          <w:sz w:val="24"/>
          <w:szCs w:val="24"/>
        </w:rPr>
      </w:pPr>
      <w:r>
        <w:rPr>
          <w:rFonts w:hint="eastAsia" w:ascii="宋体" w:hAnsi="宋体" w:eastAsia="宋体" w:cs="宋体"/>
          <w:spacing w:val="0"/>
          <w:sz w:val="24"/>
          <w:szCs w:val="24"/>
        </w:rPr>
        <w:t>1.履约验收最终时间</w:t>
      </w:r>
    </w:p>
    <w:p w14:paraId="7FE2682A">
      <w:pPr>
        <w:keepNext w:val="0"/>
        <w:keepLines w:val="0"/>
        <w:pageBreakBefore w:val="0"/>
        <w:widowControl/>
        <w:kinsoku w:val="0"/>
        <w:wordWrap/>
        <w:overflowPunct/>
        <w:topLinePunct w:val="0"/>
        <w:autoSpaceDE w:val="0"/>
        <w:autoSpaceDN w:val="0"/>
        <w:bidi w:val="0"/>
        <w:adjustRightInd w:val="0"/>
        <w:snapToGrid w:val="0"/>
        <w:spacing w:line="440" w:lineRule="exact"/>
        <w:ind w:left="6" w:right="79" w:firstLine="499"/>
        <w:textAlignment w:val="baseline"/>
        <w:rPr>
          <w:rFonts w:ascii="宋体" w:hAnsi="宋体" w:eastAsia="宋体" w:cs="宋体"/>
          <w:spacing w:val="0"/>
          <w:sz w:val="24"/>
          <w:szCs w:val="24"/>
        </w:rPr>
      </w:pPr>
      <w:r>
        <w:rPr>
          <w:rFonts w:hint="eastAsia" w:ascii="宋体" w:hAnsi="宋体" w:eastAsia="宋体" w:cs="宋体"/>
          <w:spacing w:val="0"/>
          <w:sz w:val="24"/>
          <w:szCs w:val="24"/>
        </w:rPr>
        <w:t>在规定</w:t>
      </w:r>
      <w:r>
        <w:rPr>
          <w:rFonts w:hint="eastAsia" w:ascii="宋体" w:hAnsi="宋体" w:eastAsia="宋体" w:cs="宋体"/>
          <w:spacing w:val="0"/>
          <w:sz w:val="24"/>
          <w:szCs w:val="24"/>
          <w:lang w:val="en-US" w:eastAsia="zh-CN"/>
        </w:rPr>
        <w:t>供货期</w:t>
      </w:r>
      <w:r>
        <w:rPr>
          <w:rFonts w:hint="eastAsia" w:ascii="宋体" w:hAnsi="宋体" w:eastAsia="宋体" w:cs="宋体"/>
          <w:spacing w:val="0"/>
          <w:sz w:val="24"/>
          <w:szCs w:val="24"/>
        </w:rPr>
        <w:t>内完成后进行验收。</w:t>
      </w:r>
    </w:p>
    <w:p w14:paraId="2162D72E">
      <w:pPr>
        <w:keepNext w:val="0"/>
        <w:keepLines w:val="0"/>
        <w:pageBreakBefore w:val="0"/>
        <w:widowControl/>
        <w:kinsoku w:val="0"/>
        <w:wordWrap/>
        <w:overflowPunct/>
        <w:topLinePunct w:val="0"/>
        <w:autoSpaceDE w:val="0"/>
        <w:autoSpaceDN w:val="0"/>
        <w:bidi w:val="0"/>
        <w:adjustRightInd w:val="0"/>
        <w:snapToGrid w:val="0"/>
        <w:spacing w:line="440" w:lineRule="exact"/>
        <w:ind w:left="6" w:right="79" w:firstLine="499"/>
        <w:textAlignment w:val="baseline"/>
        <w:rPr>
          <w:rFonts w:ascii="宋体" w:hAnsi="宋体" w:eastAsia="宋体" w:cs="宋体"/>
          <w:spacing w:val="0"/>
          <w:sz w:val="24"/>
          <w:szCs w:val="24"/>
        </w:rPr>
      </w:pPr>
      <w:r>
        <w:rPr>
          <w:rFonts w:hint="eastAsia" w:ascii="宋体" w:hAnsi="宋体" w:eastAsia="宋体" w:cs="宋体"/>
          <w:spacing w:val="0"/>
          <w:sz w:val="24"/>
          <w:szCs w:val="24"/>
        </w:rPr>
        <w:t>2.履约验收方式</w:t>
      </w:r>
    </w:p>
    <w:p w14:paraId="58D458D6">
      <w:pPr>
        <w:keepNext w:val="0"/>
        <w:keepLines w:val="0"/>
        <w:pageBreakBefore w:val="0"/>
        <w:widowControl/>
        <w:kinsoku w:val="0"/>
        <w:wordWrap/>
        <w:overflowPunct/>
        <w:topLinePunct w:val="0"/>
        <w:autoSpaceDE w:val="0"/>
        <w:autoSpaceDN w:val="0"/>
        <w:bidi w:val="0"/>
        <w:adjustRightInd w:val="0"/>
        <w:snapToGrid w:val="0"/>
        <w:spacing w:line="440" w:lineRule="exact"/>
        <w:ind w:left="6" w:right="79" w:firstLine="499"/>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rPr>
        <w:t xml:space="preserve"> 由</w:t>
      </w:r>
      <w:r>
        <w:rPr>
          <w:rFonts w:hint="eastAsia" w:ascii="宋体" w:hAnsi="宋体" w:eastAsia="宋体" w:cs="宋体"/>
          <w:spacing w:val="0"/>
          <w:sz w:val="24"/>
          <w:szCs w:val="24"/>
          <w:lang w:val="en-US" w:eastAsia="zh-CN"/>
        </w:rPr>
        <w:t>小店区医疗集团组织</w:t>
      </w:r>
      <w:r>
        <w:rPr>
          <w:rFonts w:hint="eastAsia" w:ascii="宋体" w:hAnsi="宋体" w:eastAsia="宋体" w:cs="宋体"/>
          <w:spacing w:val="0"/>
          <w:sz w:val="24"/>
          <w:szCs w:val="24"/>
        </w:rPr>
        <w:t>验收</w:t>
      </w:r>
      <w:r>
        <w:rPr>
          <w:rFonts w:hint="eastAsia" w:ascii="宋体" w:hAnsi="宋体" w:eastAsia="宋体" w:cs="宋体"/>
          <w:spacing w:val="0"/>
          <w:sz w:val="24"/>
          <w:szCs w:val="24"/>
          <w:lang w:eastAsia="zh-CN"/>
        </w:rPr>
        <w:t>。</w:t>
      </w:r>
    </w:p>
    <w:p w14:paraId="518CBA74">
      <w:pPr>
        <w:keepNext w:val="0"/>
        <w:keepLines w:val="0"/>
        <w:pageBreakBefore w:val="0"/>
        <w:widowControl/>
        <w:kinsoku w:val="0"/>
        <w:wordWrap/>
        <w:overflowPunct/>
        <w:topLinePunct w:val="0"/>
        <w:autoSpaceDE w:val="0"/>
        <w:autoSpaceDN w:val="0"/>
        <w:bidi w:val="0"/>
        <w:adjustRightInd w:val="0"/>
        <w:snapToGrid w:val="0"/>
        <w:spacing w:line="440" w:lineRule="exact"/>
        <w:ind w:left="6" w:right="79" w:firstLine="499"/>
        <w:textAlignment w:val="baseline"/>
        <w:rPr>
          <w:rFonts w:ascii="宋体" w:hAnsi="宋体" w:eastAsia="宋体" w:cs="宋体"/>
          <w:spacing w:val="0"/>
          <w:sz w:val="24"/>
          <w:szCs w:val="24"/>
        </w:rPr>
      </w:pPr>
      <w:r>
        <w:rPr>
          <w:rFonts w:hint="eastAsia" w:ascii="宋体" w:hAnsi="宋体" w:eastAsia="宋体" w:cs="宋体"/>
          <w:spacing w:val="0"/>
          <w:sz w:val="24"/>
          <w:szCs w:val="24"/>
        </w:rPr>
        <w:t>3.履约验收程序</w:t>
      </w:r>
    </w:p>
    <w:p w14:paraId="0BF7C6BB">
      <w:pPr>
        <w:keepNext w:val="0"/>
        <w:keepLines w:val="0"/>
        <w:pageBreakBefore w:val="0"/>
        <w:widowControl/>
        <w:kinsoku w:val="0"/>
        <w:wordWrap/>
        <w:overflowPunct/>
        <w:topLinePunct w:val="0"/>
        <w:autoSpaceDE w:val="0"/>
        <w:autoSpaceDN w:val="0"/>
        <w:bidi w:val="0"/>
        <w:adjustRightInd w:val="0"/>
        <w:snapToGrid w:val="0"/>
        <w:spacing w:line="440" w:lineRule="exact"/>
        <w:ind w:left="6" w:right="79" w:firstLine="499"/>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采购人按照《中华人民共和国政府采购法》41条、《中华人民共和国政府采购法实施条例》45条、《财政部关于进一步加强政府采购需求和履约验收管理的指导意见》财库（2016）205号等规定编制项目履约验收标准，根据</w:t>
      </w:r>
      <w:r>
        <w:rPr>
          <w:rFonts w:hint="eastAsia" w:ascii="宋体" w:hAnsi="宋体" w:eastAsia="宋体" w:cs="宋体"/>
          <w:spacing w:val="0"/>
          <w:sz w:val="24"/>
          <w:szCs w:val="24"/>
          <w:lang w:val="en-US" w:eastAsia="zh-CN"/>
        </w:rPr>
        <w:t>招标</w:t>
      </w:r>
      <w:r>
        <w:rPr>
          <w:rFonts w:hint="eastAsia" w:ascii="宋体" w:hAnsi="宋体" w:eastAsia="宋体" w:cs="宋体"/>
          <w:spacing w:val="0"/>
          <w:sz w:val="24"/>
          <w:szCs w:val="24"/>
        </w:rPr>
        <w:t>文件、</w:t>
      </w:r>
      <w:r>
        <w:rPr>
          <w:rFonts w:hint="eastAsia" w:ascii="宋体" w:hAnsi="宋体" w:eastAsia="宋体" w:cs="宋体"/>
          <w:spacing w:val="0"/>
          <w:sz w:val="24"/>
          <w:szCs w:val="24"/>
          <w:lang w:val="en-US" w:eastAsia="zh-CN"/>
        </w:rPr>
        <w:t>中标人</w:t>
      </w:r>
      <w:r>
        <w:rPr>
          <w:rFonts w:hint="eastAsia" w:ascii="宋体" w:hAnsi="宋体" w:eastAsia="宋体" w:cs="宋体"/>
          <w:spacing w:val="0"/>
          <w:sz w:val="24"/>
          <w:szCs w:val="24"/>
        </w:rPr>
        <w:t>的</w:t>
      </w:r>
      <w:r>
        <w:rPr>
          <w:rFonts w:hint="eastAsia" w:ascii="宋体" w:hAnsi="宋体" w:eastAsia="宋体" w:cs="宋体"/>
          <w:spacing w:val="0"/>
          <w:sz w:val="24"/>
          <w:szCs w:val="24"/>
          <w:lang w:val="en-US" w:eastAsia="zh-CN"/>
        </w:rPr>
        <w:t>投标</w:t>
      </w:r>
      <w:r>
        <w:rPr>
          <w:rFonts w:hint="eastAsia" w:ascii="宋体" w:hAnsi="宋体" w:eastAsia="宋体" w:cs="宋体"/>
          <w:spacing w:val="0"/>
          <w:sz w:val="24"/>
          <w:szCs w:val="24"/>
        </w:rPr>
        <w:t>文件等进行验收。</w:t>
      </w:r>
    </w:p>
    <w:p w14:paraId="57D55153">
      <w:pPr>
        <w:keepNext w:val="0"/>
        <w:keepLines w:val="0"/>
        <w:pageBreakBefore w:val="0"/>
        <w:widowControl/>
        <w:kinsoku w:val="0"/>
        <w:wordWrap/>
        <w:overflowPunct/>
        <w:topLinePunct w:val="0"/>
        <w:autoSpaceDE w:val="0"/>
        <w:autoSpaceDN w:val="0"/>
        <w:bidi w:val="0"/>
        <w:adjustRightInd w:val="0"/>
        <w:snapToGrid w:val="0"/>
        <w:spacing w:line="440" w:lineRule="exact"/>
        <w:ind w:left="6" w:right="79" w:firstLine="499"/>
        <w:textAlignment w:val="baseline"/>
        <w:rPr>
          <w:rFonts w:ascii="宋体" w:hAnsi="宋体" w:eastAsia="宋体" w:cs="宋体"/>
          <w:spacing w:val="0"/>
          <w:sz w:val="24"/>
          <w:szCs w:val="24"/>
        </w:rPr>
      </w:pPr>
      <w:r>
        <w:rPr>
          <w:rFonts w:hint="eastAsia" w:ascii="宋体" w:hAnsi="宋体" w:eastAsia="宋体" w:cs="宋体"/>
          <w:spacing w:val="0"/>
          <w:sz w:val="24"/>
          <w:szCs w:val="24"/>
        </w:rPr>
        <w:t>4.履约验收内容</w:t>
      </w:r>
    </w:p>
    <w:p w14:paraId="2E291E07">
      <w:pPr>
        <w:keepNext w:val="0"/>
        <w:keepLines w:val="0"/>
        <w:pageBreakBefore w:val="0"/>
        <w:widowControl/>
        <w:kinsoku w:val="0"/>
        <w:wordWrap/>
        <w:overflowPunct/>
        <w:topLinePunct w:val="0"/>
        <w:autoSpaceDE w:val="0"/>
        <w:autoSpaceDN w:val="0"/>
        <w:bidi w:val="0"/>
        <w:adjustRightInd w:val="0"/>
        <w:snapToGrid w:val="0"/>
        <w:spacing w:line="440" w:lineRule="exact"/>
        <w:ind w:left="6" w:right="79" w:firstLine="499"/>
        <w:textAlignment w:val="baseline"/>
        <w:rPr>
          <w:rFonts w:ascii="宋体" w:hAnsi="宋体" w:eastAsia="宋体" w:cs="宋体"/>
          <w:spacing w:val="0"/>
          <w:sz w:val="24"/>
          <w:szCs w:val="24"/>
        </w:rPr>
      </w:pPr>
      <w:r>
        <w:rPr>
          <w:rFonts w:hint="eastAsia" w:ascii="宋体" w:hAnsi="宋体" w:eastAsia="宋体" w:cs="宋体"/>
          <w:spacing w:val="0"/>
          <w:sz w:val="24"/>
          <w:szCs w:val="24"/>
        </w:rPr>
        <w:t>按照国家和行业相关标准，在履约期内，完成合同约定的服务范围。</w:t>
      </w:r>
    </w:p>
    <w:p w14:paraId="7BAD36E8">
      <w:pPr>
        <w:keepNext w:val="0"/>
        <w:keepLines w:val="0"/>
        <w:pageBreakBefore w:val="0"/>
        <w:widowControl/>
        <w:kinsoku w:val="0"/>
        <w:wordWrap/>
        <w:overflowPunct/>
        <w:topLinePunct w:val="0"/>
        <w:autoSpaceDE w:val="0"/>
        <w:autoSpaceDN w:val="0"/>
        <w:bidi w:val="0"/>
        <w:adjustRightInd w:val="0"/>
        <w:snapToGrid w:val="0"/>
        <w:spacing w:line="440" w:lineRule="exact"/>
        <w:ind w:left="6" w:right="79" w:firstLine="499"/>
        <w:textAlignment w:val="baseline"/>
        <w:rPr>
          <w:rFonts w:ascii="宋体" w:hAnsi="宋体" w:eastAsia="宋体" w:cs="宋体"/>
          <w:spacing w:val="0"/>
          <w:sz w:val="24"/>
          <w:szCs w:val="24"/>
        </w:rPr>
      </w:pPr>
      <w:r>
        <w:rPr>
          <w:rFonts w:hint="eastAsia" w:ascii="宋体" w:hAnsi="宋体" w:eastAsia="宋体" w:cs="宋体"/>
          <w:spacing w:val="0"/>
          <w:sz w:val="24"/>
          <w:szCs w:val="24"/>
        </w:rPr>
        <w:t>5.履约验收标准</w:t>
      </w:r>
    </w:p>
    <w:p w14:paraId="3ADA0C4B">
      <w:pPr>
        <w:keepNext w:val="0"/>
        <w:keepLines w:val="0"/>
        <w:pageBreakBefore w:val="0"/>
        <w:widowControl/>
        <w:kinsoku w:val="0"/>
        <w:wordWrap/>
        <w:overflowPunct/>
        <w:topLinePunct w:val="0"/>
        <w:autoSpaceDE w:val="0"/>
        <w:autoSpaceDN w:val="0"/>
        <w:bidi w:val="0"/>
        <w:adjustRightInd w:val="0"/>
        <w:snapToGrid w:val="0"/>
        <w:spacing w:line="440" w:lineRule="exact"/>
        <w:ind w:left="6" w:right="79" w:firstLine="499"/>
        <w:textAlignment w:val="baseline"/>
        <w:rPr>
          <w:rFonts w:ascii="宋体" w:hAnsi="宋体" w:eastAsia="宋体" w:cs="宋体"/>
          <w:spacing w:val="0"/>
          <w:sz w:val="24"/>
          <w:szCs w:val="24"/>
        </w:rPr>
      </w:pPr>
      <w:r>
        <w:rPr>
          <w:rFonts w:hint="eastAsia" w:ascii="宋体" w:hAnsi="宋体" w:eastAsia="宋体" w:cs="宋体"/>
          <w:spacing w:val="0"/>
          <w:sz w:val="24"/>
          <w:szCs w:val="24"/>
        </w:rPr>
        <w:t>满足国家和行业相关标准。</w:t>
      </w:r>
    </w:p>
    <w:p w14:paraId="40AF6157">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pacing w:val="0"/>
          <w:sz w:val="24"/>
          <w:szCs w:val="24"/>
          <w:lang w:val="en-US" w:eastAsia="zh-CN"/>
        </w:rPr>
      </w:pPr>
      <w:r>
        <w:rPr>
          <w:rFonts w:hint="eastAsia" w:ascii="宋体" w:hAnsi="宋体" w:eastAsia="宋体" w:cs="宋体"/>
          <w:b/>
          <w:bCs/>
          <w:spacing w:val="0"/>
          <w:sz w:val="24"/>
          <w:szCs w:val="24"/>
          <w:lang w:val="en-US" w:eastAsia="zh-CN"/>
        </w:rPr>
        <w:t>六、履约保证金</w:t>
      </w:r>
    </w:p>
    <w:p w14:paraId="69BF304B">
      <w:pPr>
        <w:keepNext w:val="0"/>
        <w:keepLines w:val="0"/>
        <w:pageBreakBefore w:val="0"/>
        <w:widowControl/>
        <w:kinsoku w:val="0"/>
        <w:wordWrap/>
        <w:overflowPunct/>
        <w:topLinePunct w:val="0"/>
        <w:autoSpaceDE w:val="0"/>
        <w:autoSpaceDN w:val="0"/>
        <w:bidi w:val="0"/>
        <w:adjustRightInd w:val="0"/>
        <w:snapToGrid w:val="0"/>
        <w:spacing w:line="440" w:lineRule="exact"/>
        <w:ind w:left="6" w:right="79" w:firstLine="499"/>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本项目不要求递交履约保证金。</w:t>
      </w:r>
    </w:p>
    <w:p w14:paraId="631917B3">
      <w:pPr>
        <w:keepNext w:val="0"/>
        <w:keepLines w:val="0"/>
        <w:pageBreakBefore w:val="0"/>
        <w:widowControl/>
        <w:kinsoku w:val="0"/>
        <w:wordWrap/>
        <w:overflowPunct/>
        <w:topLinePunct w:val="0"/>
        <w:autoSpaceDE w:val="0"/>
        <w:autoSpaceDN w:val="0"/>
        <w:bidi w:val="0"/>
        <w:adjustRightInd w:val="0"/>
        <w:snapToGrid w:val="0"/>
        <w:spacing w:line="440" w:lineRule="exact"/>
        <w:ind w:right="79"/>
        <w:textAlignment w:val="baseline"/>
        <w:rPr>
          <w:rFonts w:hint="eastAsia" w:ascii="宋体" w:hAnsi="宋体" w:eastAsia="宋体" w:cs="宋体"/>
          <w:b/>
          <w:bCs/>
          <w:spacing w:val="0"/>
          <w:sz w:val="24"/>
          <w:szCs w:val="24"/>
        </w:rPr>
      </w:pPr>
      <w:r>
        <w:rPr>
          <w:rFonts w:hint="eastAsia" w:ascii="宋体" w:hAnsi="宋体" w:eastAsia="宋体" w:cs="宋体"/>
          <w:b/>
          <w:bCs/>
          <w:spacing w:val="0"/>
          <w:sz w:val="24"/>
          <w:szCs w:val="24"/>
          <w:lang w:val="en-US" w:eastAsia="zh-CN"/>
        </w:rPr>
        <w:t>七</w:t>
      </w:r>
      <w:r>
        <w:rPr>
          <w:rFonts w:hint="eastAsia" w:ascii="宋体" w:hAnsi="宋体" w:eastAsia="宋体" w:cs="宋体"/>
          <w:b/>
          <w:bCs/>
          <w:spacing w:val="0"/>
          <w:sz w:val="24"/>
          <w:szCs w:val="24"/>
        </w:rPr>
        <w:t>、项目所属行业</w:t>
      </w:r>
    </w:p>
    <w:p w14:paraId="4051D0A8">
      <w:pPr>
        <w:keepNext w:val="0"/>
        <w:keepLines w:val="0"/>
        <w:pageBreakBefore w:val="0"/>
        <w:widowControl/>
        <w:kinsoku w:val="0"/>
        <w:wordWrap/>
        <w:overflowPunct/>
        <w:topLinePunct w:val="0"/>
        <w:autoSpaceDE w:val="0"/>
        <w:autoSpaceDN w:val="0"/>
        <w:bidi w:val="0"/>
        <w:adjustRightInd w:val="0"/>
        <w:snapToGrid w:val="0"/>
        <w:spacing w:line="440" w:lineRule="exact"/>
        <w:ind w:left="6" w:right="79" w:firstLine="499"/>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工业</w:t>
      </w:r>
      <w:r>
        <w:rPr>
          <w:rFonts w:hint="eastAsia" w:ascii="宋体" w:hAnsi="宋体" w:eastAsia="宋体" w:cs="宋体"/>
          <w:spacing w:val="0"/>
          <w:sz w:val="24"/>
          <w:szCs w:val="24"/>
        </w:rPr>
        <w:t>。</w:t>
      </w:r>
    </w:p>
    <w:p w14:paraId="7FEF7883">
      <w:pPr>
        <w:keepNext w:val="0"/>
        <w:keepLines w:val="0"/>
        <w:pageBreakBefore w:val="0"/>
        <w:widowControl/>
        <w:kinsoku w:val="0"/>
        <w:wordWrap/>
        <w:overflowPunct/>
        <w:topLinePunct w:val="0"/>
        <w:autoSpaceDE w:val="0"/>
        <w:autoSpaceDN w:val="0"/>
        <w:bidi w:val="0"/>
        <w:adjustRightInd w:val="0"/>
        <w:snapToGrid w:val="0"/>
        <w:spacing w:line="440" w:lineRule="exact"/>
        <w:ind w:left="1"/>
        <w:textAlignment w:val="baseline"/>
        <w:rPr>
          <w:rFonts w:ascii="宋体" w:hAnsi="宋体" w:eastAsia="宋体" w:cs="宋体"/>
          <w:color w:val="auto"/>
          <w:spacing w:val="0"/>
          <w:sz w:val="24"/>
          <w:szCs w:val="24"/>
        </w:rPr>
      </w:pPr>
      <w:r>
        <w:rPr>
          <w:rFonts w:hint="eastAsia" w:ascii="宋体" w:hAnsi="宋体" w:eastAsia="宋体" w:cs="宋体"/>
          <w:b/>
          <w:bCs/>
          <w:color w:val="auto"/>
          <w:spacing w:val="0"/>
          <w:sz w:val="24"/>
          <w:szCs w:val="24"/>
          <w:lang w:val="en-US" w:eastAsia="zh-CN"/>
        </w:rPr>
        <w:t>八</w:t>
      </w:r>
      <w:r>
        <w:rPr>
          <w:rFonts w:ascii="宋体" w:hAnsi="宋体" w:eastAsia="宋体" w:cs="宋体"/>
          <w:b/>
          <w:bCs/>
          <w:color w:val="auto"/>
          <w:spacing w:val="0"/>
          <w:sz w:val="24"/>
          <w:szCs w:val="24"/>
        </w:rPr>
        <w:t>、技术要求</w:t>
      </w:r>
    </w:p>
    <w:p w14:paraId="6021504C">
      <w:pPr>
        <w:keepNext w:val="0"/>
        <w:keepLines w:val="0"/>
        <w:pageBreakBefore w:val="0"/>
        <w:widowControl/>
        <w:kinsoku w:val="0"/>
        <w:wordWrap/>
        <w:overflowPunct/>
        <w:topLinePunct w:val="0"/>
        <w:autoSpaceDE w:val="0"/>
        <w:autoSpaceDN w:val="0"/>
        <w:bidi w:val="0"/>
        <w:adjustRightInd w:val="0"/>
        <w:snapToGrid w:val="0"/>
        <w:spacing w:line="440" w:lineRule="exact"/>
        <w:ind w:left="4" w:firstLine="497"/>
        <w:textAlignment w:val="baseline"/>
        <w:rPr>
          <w:rFonts w:ascii="宋体" w:hAnsi="宋体" w:eastAsia="宋体" w:cs="宋体"/>
          <w:spacing w:val="0"/>
          <w:sz w:val="24"/>
          <w:szCs w:val="24"/>
        </w:rPr>
      </w:pPr>
      <w:r>
        <w:rPr>
          <w:rFonts w:ascii="宋体" w:hAnsi="宋体" w:eastAsia="宋体" w:cs="宋体"/>
          <w:spacing w:val="0"/>
          <w:sz w:val="24"/>
          <w:szCs w:val="24"/>
        </w:rPr>
        <w:t>1</w:t>
      </w:r>
      <w:r>
        <w:rPr>
          <w:rFonts w:hint="eastAsia" w:ascii="宋体" w:hAnsi="宋体" w:eastAsia="宋体" w:cs="宋体"/>
          <w:spacing w:val="0"/>
          <w:sz w:val="24"/>
          <w:szCs w:val="24"/>
          <w:lang w:val="en-US" w:eastAsia="zh-CN"/>
        </w:rPr>
        <w:t>.</w:t>
      </w:r>
      <w:r>
        <w:rPr>
          <w:rFonts w:ascii="宋体" w:hAnsi="宋体" w:eastAsia="宋体" w:cs="宋体"/>
          <w:spacing w:val="0"/>
          <w:sz w:val="24"/>
          <w:szCs w:val="24"/>
        </w:rPr>
        <w:t>货物名称前标注‘ ※ ’的产品为核心产品，所有核心产品品牌完全相同的，按一家投标人计算，评审后得分最高的同品牌投标人获得中标候选人推荐资格；得分相同的，按投标报价最低的同品牌投标人获得中标候选人推荐资格；得分且投标报价相同的按技术部分得分最高的同品牌投标人获得中标候选人推荐资格。其他同品牌投标人不作为中标候选人。技术参数前加‘★ ’号的参数指标为主要技术指标（符合性审查内容）。</w:t>
      </w:r>
    </w:p>
    <w:p w14:paraId="55CCB6B3">
      <w:pPr>
        <w:keepNext w:val="0"/>
        <w:keepLines w:val="0"/>
        <w:pageBreakBefore w:val="0"/>
        <w:widowControl/>
        <w:kinsoku w:val="0"/>
        <w:wordWrap/>
        <w:overflowPunct/>
        <w:topLinePunct w:val="0"/>
        <w:autoSpaceDE w:val="0"/>
        <w:autoSpaceDN w:val="0"/>
        <w:bidi w:val="0"/>
        <w:adjustRightInd w:val="0"/>
        <w:snapToGrid w:val="0"/>
        <w:spacing w:line="440" w:lineRule="exact"/>
        <w:ind w:left="487"/>
        <w:textAlignment w:val="baseline"/>
        <w:rPr>
          <w:rFonts w:hint="eastAsia" w:ascii="宋体" w:hAnsi="宋体" w:eastAsia="宋体" w:cs="宋体"/>
          <w:spacing w:val="0"/>
          <w:sz w:val="24"/>
          <w:szCs w:val="24"/>
          <w:lang w:val="en-US" w:eastAsia="zh-CN"/>
        </w:rPr>
      </w:pPr>
      <w:r>
        <w:rPr>
          <w:rFonts w:ascii="宋体" w:hAnsi="宋体" w:eastAsia="宋体" w:cs="宋体"/>
          <w:spacing w:val="0"/>
          <w:sz w:val="24"/>
          <w:szCs w:val="24"/>
        </w:rPr>
        <w:t>2</w:t>
      </w:r>
      <w:r>
        <w:rPr>
          <w:rFonts w:hint="eastAsia" w:ascii="宋体" w:hAnsi="宋体" w:eastAsia="宋体" w:cs="宋体"/>
          <w:spacing w:val="0"/>
          <w:sz w:val="24"/>
          <w:szCs w:val="24"/>
          <w:lang w:val="en-US" w:eastAsia="zh-CN"/>
        </w:rPr>
        <w:t>.</w:t>
      </w:r>
      <w:r>
        <w:rPr>
          <w:rFonts w:ascii="宋体" w:hAnsi="宋体" w:eastAsia="宋体" w:cs="宋体"/>
          <w:spacing w:val="0"/>
          <w:sz w:val="24"/>
          <w:szCs w:val="24"/>
        </w:rPr>
        <w:t>技术参数要求中加“★ ”项参数为关键指标，如不满足，按无效投标处理。</w:t>
      </w:r>
      <w:r>
        <w:rPr>
          <w:rFonts w:hint="eastAsia" w:ascii="宋体" w:hAnsi="宋体" w:eastAsia="宋体" w:cs="宋体"/>
          <w:spacing w:val="0"/>
          <w:sz w:val="24"/>
          <w:szCs w:val="24"/>
          <w:lang w:val="en-US" w:eastAsia="zh-CN"/>
        </w:rPr>
        <w:t>3.采购清单</w:t>
      </w:r>
    </w:p>
    <w:p w14:paraId="0FCE51D5">
      <w:pPr>
        <w:rPr>
          <w:rFonts w:hint="default" w:ascii="宋体" w:hAnsi="宋体" w:eastAsia="宋体" w:cs="宋体"/>
          <w:spacing w:val="0"/>
          <w:sz w:val="24"/>
          <w:szCs w:val="24"/>
          <w:lang w:val="en-US" w:eastAsia="zh-CN"/>
        </w:rPr>
      </w:pPr>
      <w:r>
        <w:rPr>
          <w:rFonts w:hint="default" w:ascii="宋体" w:hAnsi="宋体" w:eastAsia="宋体" w:cs="宋体"/>
          <w:spacing w:val="0"/>
          <w:sz w:val="24"/>
          <w:szCs w:val="24"/>
          <w:lang w:val="en-US" w:eastAsia="zh-CN"/>
        </w:rPr>
        <w:br w:type="page"/>
      </w:r>
    </w:p>
    <w:p w14:paraId="1DB562A3">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sectPr>
          <w:footerReference r:id="rId23" w:type="default"/>
          <w:pgSz w:w="11906" w:h="16839"/>
          <w:pgMar w:top="1701" w:right="1587" w:bottom="1417" w:left="1587" w:header="0" w:footer="986" w:gutter="0"/>
          <w:pgNumType w:fmt="decimal"/>
          <w:cols w:space="0" w:num="1"/>
          <w:rtlGutter w:val="0"/>
          <w:docGrid w:linePitch="0" w:charSpace="0"/>
        </w:sectPr>
      </w:pPr>
    </w:p>
    <w:tbl>
      <w:tblPr>
        <w:tblStyle w:val="12"/>
        <w:tblW w:w="14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0"/>
        <w:gridCol w:w="684"/>
        <w:gridCol w:w="1627"/>
        <w:gridCol w:w="678"/>
        <w:gridCol w:w="693"/>
        <w:gridCol w:w="10396"/>
      </w:tblGrid>
      <w:tr w14:paraId="55E6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6" w:hRule="atLeast"/>
          <w:jc w:val="center"/>
        </w:trPr>
        <w:tc>
          <w:tcPr>
            <w:tcW w:w="730" w:type="dxa"/>
            <w:shd w:val="clear" w:color="auto" w:fill="auto"/>
            <w:noWrap/>
            <w:vAlign w:val="center"/>
          </w:tcPr>
          <w:p w14:paraId="63595B3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序号</w:t>
            </w:r>
          </w:p>
        </w:tc>
        <w:tc>
          <w:tcPr>
            <w:tcW w:w="684" w:type="dxa"/>
            <w:shd w:val="clear" w:color="auto" w:fill="auto"/>
            <w:noWrap/>
            <w:vAlign w:val="center"/>
          </w:tcPr>
          <w:p w14:paraId="0CE272F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科室</w:t>
            </w:r>
          </w:p>
        </w:tc>
        <w:tc>
          <w:tcPr>
            <w:tcW w:w="1627" w:type="dxa"/>
            <w:shd w:val="clear" w:color="auto" w:fill="auto"/>
            <w:vAlign w:val="center"/>
          </w:tcPr>
          <w:p w14:paraId="4506058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设备名称</w:t>
            </w:r>
          </w:p>
        </w:tc>
        <w:tc>
          <w:tcPr>
            <w:tcW w:w="678" w:type="dxa"/>
            <w:shd w:val="clear" w:color="auto" w:fill="auto"/>
            <w:vAlign w:val="center"/>
          </w:tcPr>
          <w:p w14:paraId="6DAF7493">
            <w:pPr>
              <w:keepNext w:val="0"/>
              <w:keepLines w:val="0"/>
              <w:widowControl/>
              <w:suppressLineNumbers w:val="0"/>
              <w:spacing w:line="240" w:lineRule="auto"/>
              <w:ind w:left="0" w:leftChars="0"/>
              <w:jc w:val="distribute"/>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数量</w:t>
            </w:r>
          </w:p>
        </w:tc>
        <w:tc>
          <w:tcPr>
            <w:tcW w:w="693" w:type="dxa"/>
            <w:shd w:val="clear" w:color="auto" w:fill="auto"/>
            <w:vAlign w:val="center"/>
          </w:tcPr>
          <w:p w14:paraId="03AA3B8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单位</w:t>
            </w:r>
          </w:p>
        </w:tc>
        <w:tc>
          <w:tcPr>
            <w:tcW w:w="10396" w:type="dxa"/>
            <w:shd w:val="clear" w:color="auto" w:fill="auto"/>
            <w:vAlign w:val="center"/>
          </w:tcPr>
          <w:p w14:paraId="2B4F453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设备参数</w:t>
            </w:r>
          </w:p>
        </w:tc>
      </w:tr>
      <w:tr w14:paraId="0272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40" w:hRule="atLeast"/>
          <w:jc w:val="center"/>
        </w:trPr>
        <w:tc>
          <w:tcPr>
            <w:tcW w:w="730" w:type="dxa"/>
            <w:shd w:val="clear" w:color="auto" w:fill="auto"/>
            <w:noWrap/>
            <w:vAlign w:val="center"/>
          </w:tcPr>
          <w:p w14:paraId="7681918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84" w:type="dxa"/>
            <w:vMerge w:val="restart"/>
            <w:shd w:val="clear" w:color="auto" w:fill="auto"/>
            <w:vAlign w:val="center"/>
          </w:tcPr>
          <w:p w14:paraId="406C8B8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急诊科抢救室</w:t>
            </w:r>
          </w:p>
        </w:tc>
        <w:tc>
          <w:tcPr>
            <w:tcW w:w="1627" w:type="dxa"/>
            <w:shd w:val="clear" w:color="auto" w:fill="auto"/>
            <w:vAlign w:val="center"/>
          </w:tcPr>
          <w:p w14:paraId="0C4629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多功能抢救床</w:t>
            </w:r>
          </w:p>
        </w:tc>
        <w:tc>
          <w:tcPr>
            <w:tcW w:w="678" w:type="dxa"/>
            <w:shd w:val="clear" w:color="auto" w:fill="auto"/>
            <w:noWrap/>
            <w:vAlign w:val="center"/>
          </w:tcPr>
          <w:p w14:paraId="221393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288D62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张</w:t>
            </w:r>
          </w:p>
        </w:tc>
        <w:tc>
          <w:tcPr>
            <w:tcW w:w="10396" w:type="dxa"/>
            <w:shd w:val="clear" w:color="auto" w:fill="auto"/>
            <w:vAlign w:val="center"/>
          </w:tcPr>
          <w:p w14:paraId="15630249">
            <w:pPr>
              <w:keepNext w:val="0"/>
              <w:keepLines w:val="0"/>
              <w:widowControl/>
              <w:numPr>
                <w:ilvl w:val="0"/>
                <w:numId w:val="9"/>
              </w:numPr>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适用范围：满足重症病患无需人工搬动、自动过床及运。</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2.功能要求：</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2.1可移动板，实现移动板伸缩时，移动布与患者及病床之间无相对滑动；</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2.2移动板由不锈钢板材+铝合金板材复合而成；</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2.3具有“全自动接送”功能；</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2.4底座采用钢材制成；</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2.5“中置导向轮”电动收、放；配有可伸缩输液架；</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2.6输液架有防止意外拔出的保护装置，表面尺寸:长约2130mm，宽约760mm；升降范围：560mm～890mm；移动板移动距离≥510mm；最大载荷≥135kg。</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2.7床体材质要求：</w:t>
            </w:r>
          </w:p>
          <w:p w14:paraId="3122798E">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（1）床体采用冷轧钢和粉体喷涂工艺制成；</w:t>
            </w:r>
          </w:p>
          <w:p w14:paraId="370E1E4F">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（2）床面板为不锈钢+铝合金材质。</w:t>
            </w:r>
          </w:p>
        </w:tc>
      </w:tr>
      <w:tr w14:paraId="136B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20" w:hRule="atLeast"/>
          <w:jc w:val="center"/>
        </w:trPr>
        <w:tc>
          <w:tcPr>
            <w:tcW w:w="730" w:type="dxa"/>
            <w:shd w:val="clear" w:color="auto" w:fill="auto"/>
            <w:noWrap/>
            <w:vAlign w:val="center"/>
          </w:tcPr>
          <w:p w14:paraId="0D0D1E5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684" w:type="dxa"/>
            <w:vMerge w:val="continue"/>
            <w:shd w:val="clear" w:color="auto" w:fill="auto"/>
            <w:vAlign w:val="center"/>
          </w:tcPr>
          <w:p w14:paraId="79C1E63C">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004CEC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心电监护除颤仪</w:t>
            </w:r>
          </w:p>
        </w:tc>
        <w:tc>
          <w:tcPr>
            <w:tcW w:w="678" w:type="dxa"/>
            <w:shd w:val="clear" w:color="auto" w:fill="auto"/>
            <w:noWrap/>
            <w:vAlign w:val="center"/>
          </w:tcPr>
          <w:p w14:paraId="7627F6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0B8B8F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1CB327D7">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1.显示屏与界面</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1.1彩色液晶显示屏：屏幕尺寸≥7英寸，分辨率≥800*480像素；可同时显示≥4通道监护参数波形；</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1.2界面设计：支持中英文切换。</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2.开机与除颤性能</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2.1开机速度：从开机到显示除颤界面≤2秒；</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2.2除颤后恢复：除颤后心电基线恢复时间≤2.5秒；</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2.3充电速度：充电至200焦耳（J）≤3秒。</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3.除颤波形与技术：</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3.1双相波技术：采用双相波技术；</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3.2波形参数：双相指数截断（BTE）波形，波形参数可根据病人阻抗进行自动补偿。</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4.安全与稳定性</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4.1电磁兼容性：设备应符合相关电磁兼容性标准；</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4.2安全防护：具备防电击保护功能，防电等级BF，内置电池时间要求；</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4.3设备外壳采用阻燃材料。</w:t>
            </w:r>
          </w:p>
          <w:p w14:paraId="3D98E707">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5.支持</w:t>
            </w:r>
            <w:r>
              <w:rPr>
                <w:rFonts w:hint="default" w:asciiTheme="minorEastAsia" w:hAnsiTheme="minorEastAsia" w:eastAsiaTheme="minorEastAsia" w:cstheme="minorEastAsia"/>
                <w:i w:val="0"/>
                <w:iCs w:val="0"/>
                <w:snapToGrid w:val="0"/>
                <w:color w:val="auto"/>
                <w:kern w:val="0"/>
                <w:sz w:val="21"/>
                <w:szCs w:val="21"/>
                <w:u w:val="none"/>
                <w:lang w:val="en-US" w:eastAsia="zh-CN" w:bidi="ar"/>
              </w:rPr>
              <w:t>HL7 V2.x</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或</w:t>
            </w:r>
            <w:r>
              <w:rPr>
                <w:rFonts w:hint="default" w:asciiTheme="minorEastAsia" w:hAnsiTheme="minorEastAsia" w:eastAsiaTheme="minorEastAsia" w:cstheme="minorEastAsia"/>
                <w:i w:val="0"/>
                <w:iCs w:val="0"/>
                <w:snapToGrid w:val="0"/>
                <w:color w:val="auto"/>
                <w:kern w:val="0"/>
                <w:sz w:val="21"/>
                <w:szCs w:val="21"/>
                <w:u w:val="none"/>
                <w:lang w:val="en-US" w:eastAsia="zh-CN" w:bidi="ar"/>
              </w:rPr>
              <w:t>IHE PCD-01</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（患者护理设备）标准协议。</w:t>
            </w:r>
          </w:p>
        </w:tc>
      </w:tr>
      <w:tr w14:paraId="15EC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40" w:hRule="atLeast"/>
          <w:jc w:val="center"/>
        </w:trPr>
        <w:tc>
          <w:tcPr>
            <w:tcW w:w="730" w:type="dxa"/>
            <w:shd w:val="clear" w:color="auto" w:fill="auto"/>
            <w:noWrap/>
            <w:vAlign w:val="center"/>
          </w:tcPr>
          <w:p w14:paraId="5F52766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w:t>
            </w:r>
          </w:p>
        </w:tc>
        <w:tc>
          <w:tcPr>
            <w:tcW w:w="684" w:type="dxa"/>
            <w:vMerge w:val="continue"/>
            <w:shd w:val="clear" w:color="auto" w:fill="auto"/>
            <w:vAlign w:val="center"/>
          </w:tcPr>
          <w:p w14:paraId="6AE0E4D0">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10539D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心电图机</w:t>
            </w:r>
          </w:p>
        </w:tc>
        <w:tc>
          <w:tcPr>
            <w:tcW w:w="678" w:type="dxa"/>
            <w:shd w:val="clear" w:color="auto" w:fill="auto"/>
            <w:noWrap/>
            <w:vAlign w:val="center"/>
          </w:tcPr>
          <w:p w14:paraId="070C1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5129C6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57064837">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1.基本功能与技术参数</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1.1导联与波形显示：支持标准12导联心电图波形显示，心电波形能够清晰打印于A4或热敏纸上；</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1.2模数转换≥24位；</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1.3存储容量≥800份心电图数据；</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1.4支持外部存储扩展，如USB接口、SD卡等。</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2.算法与支持</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2.1静息心电算法；</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2.2具备自动诊断功能。</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3.操作与界面</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3.1一键式操作功能，包括自动测量、自动打印等；</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3.2显示屏幕：配备分辨率≥800*480像素，彩色液晶显示屏，实时显示心电图波形及分析结果，支持中英文显示；</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3.3具备无线模块，支持与院内或区域的心电信息系统进行对接。</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4.安全与稳定性：电磁兼容性，设备须符合相关电磁兼容性标准，具备故障自诊断功能、声光报警功能。</w:t>
            </w:r>
          </w:p>
          <w:p w14:paraId="0C07DB9C">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5.支持</w:t>
            </w:r>
            <w:r>
              <w:rPr>
                <w:rFonts w:hint="default" w:asciiTheme="minorEastAsia" w:hAnsiTheme="minorEastAsia" w:eastAsiaTheme="minorEastAsia" w:cstheme="minorEastAsia"/>
                <w:i w:val="0"/>
                <w:iCs w:val="0"/>
                <w:snapToGrid w:val="0"/>
                <w:color w:val="auto"/>
                <w:kern w:val="0"/>
                <w:sz w:val="21"/>
                <w:szCs w:val="21"/>
                <w:u w:val="none"/>
                <w:lang w:val="en-US" w:eastAsia="zh-CN" w:bidi="ar"/>
              </w:rPr>
              <w:t>HL7 V2.x</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或</w:t>
            </w:r>
            <w:r>
              <w:rPr>
                <w:rFonts w:hint="default" w:asciiTheme="minorEastAsia" w:hAnsiTheme="minorEastAsia" w:eastAsiaTheme="minorEastAsia" w:cstheme="minorEastAsia"/>
                <w:i w:val="0"/>
                <w:iCs w:val="0"/>
                <w:snapToGrid w:val="0"/>
                <w:color w:val="auto"/>
                <w:kern w:val="0"/>
                <w:sz w:val="21"/>
                <w:szCs w:val="21"/>
                <w:u w:val="none"/>
                <w:lang w:val="en-US" w:eastAsia="zh-CN" w:bidi="ar"/>
              </w:rPr>
              <w:t>IHE PCD-01</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（患者护理设备）标准协议。</w:t>
            </w:r>
          </w:p>
        </w:tc>
      </w:tr>
      <w:tr w14:paraId="6A84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0" w:hRule="atLeast"/>
          <w:jc w:val="center"/>
        </w:trPr>
        <w:tc>
          <w:tcPr>
            <w:tcW w:w="730" w:type="dxa"/>
            <w:shd w:val="clear" w:color="auto" w:fill="auto"/>
            <w:noWrap/>
            <w:vAlign w:val="center"/>
          </w:tcPr>
          <w:p w14:paraId="6BF27E8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w:t>
            </w:r>
          </w:p>
        </w:tc>
        <w:tc>
          <w:tcPr>
            <w:tcW w:w="684" w:type="dxa"/>
            <w:vMerge w:val="continue"/>
            <w:shd w:val="clear" w:color="auto" w:fill="auto"/>
            <w:vAlign w:val="center"/>
          </w:tcPr>
          <w:p w14:paraId="71FE3C64">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0028DF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抢救车</w:t>
            </w:r>
          </w:p>
        </w:tc>
        <w:tc>
          <w:tcPr>
            <w:tcW w:w="678" w:type="dxa"/>
            <w:shd w:val="clear" w:color="auto" w:fill="auto"/>
            <w:noWrap/>
            <w:vAlign w:val="center"/>
          </w:tcPr>
          <w:p w14:paraId="5CAFDA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3A788B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辆</w:t>
            </w:r>
          </w:p>
        </w:tc>
        <w:tc>
          <w:tcPr>
            <w:tcW w:w="10396" w:type="dxa"/>
            <w:shd w:val="clear" w:color="auto" w:fill="auto"/>
            <w:vAlign w:val="top"/>
          </w:tcPr>
          <w:p w14:paraId="555F5C5E">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1.由ABS工程塑料结构组成；塑钢四柱承重；</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2.ABS一体化护栏高75mm±5mm，三面无空隙，台面包括护栏注塑工艺一次成形，凹陷台面高60mm～80mm；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台面使用面积：600mm*410mm*（60～80）mm。台面上具有透明软玻璃，输液架，弹簧缓冲，回旋式挂钩；</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3.正面：中控锁可折叠，配置有五层抽屉：第一、二层小抽面80m,内空约470m*375m*68m;两中抽面120mm,内空约470*375*110mm;一深抽面240m, 内空约470mm*375mm*220mm；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4.抽屉内3*3分隔片，可自由分隔，抽屉拉手为燕尾式拉手、封口插槽式标示牌尺寸：约110mm*58mm;插槽式向上倾斜。</w:t>
            </w:r>
          </w:p>
        </w:tc>
      </w:tr>
      <w:tr w14:paraId="0115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jc w:val="center"/>
        </w:trPr>
        <w:tc>
          <w:tcPr>
            <w:tcW w:w="730" w:type="dxa"/>
            <w:shd w:val="clear" w:color="auto" w:fill="auto"/>
            <w:noWrap/>
            <w:vAlign w:val="center"/>
          </w:tcPr>
          <w:p w14:paraId="1A44173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w:t>
            </w:r>
          </w:p>
        </w:tc>
        <w:tc>
          <w:tcPr>
            <w:tcW w:w="684" w:type="dxa"/>
            <w:vMerge w:val="continue"/>
            <w:shd w:val="clear" w:color="auto" w:fill="auto"/>
            <w:vAlign w:val="center"/>
          </w:tcPr>
          <w:p w14:paraId="2E998C71">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17ECF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无创呼吸机</w:t>
            </w:r>
          </w:p>
        </w:tc>
        <w:tc>
          <w:tcPr>
            <w:tcW w:w="678" w:type="dxa"/>
            <w:shd w:val="clear" w:color="auto" w:fill="auto"/>
            <w:noWrap/>
            <w:vAlign w:val="center"/>
          </w:tcPr>
          <w:p w14:paraId="760D4E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697E74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2F110C43">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1.吸气压力设置（25cm H₂O），彩色触摸屏≥5.5英寸；分辨率≥800*480；</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2.具备主机一体湿化功能；</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3.至少包括但不限于S.T.ST.CPAP.PC.MVAPS.LFLOW.HFLOW八个通气模式；</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4.氧浓度：21-100%；</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5.潮气量：20-2000mL；</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6.具备Wi-Fi或蓝牙功能；</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7.具备紧急呼叫和报警系统；</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8.呼吸频率：4-30次/分；</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9.IPAP吸气压力：4-30cmH₂O；</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10.EPAP呼气压力：4-15cmH₂O。</w:t>
            </w:r>
          </w:p>
        </w:tc>
      </w:tr>
      <w:tr w14:paraId="43FC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30" w:type="dxa"/>
            <w:shd w:val="clear" w:color="auto" w:fill="auto"/>
            <w:noWrap/>
            <w:vAlign w:val="center"/>
          </w:tcPr>
          <w:p w14:paraId="4C3AB28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w:t>
            </w:r>
          </w:p>
        </w:tc>
        <w:tc>
          <w:tcPr>
            <w:tcW w:w="684" w:type="dxa"/>
            <w:vMerge w:val="continue"/>
            <w:shd w:val="clear" w:color="auto" w:fill="auto"/>
            <w:vAlign w:val="center"/>
          </w:tcPr>
          <w:p w14:paraId="15EFCC51">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3D78AF5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多参数监护仪</w:t>
            </w:r>
          </w:p>
          <w:p w14:paraId="6EFA2C08">
            <w:pPr>
              <w:keepNext w:val="0"/>
              <w:keepLines w:val="0"/>
              <w:widowControl/>
              <w:suppressLineNumbers w:val="0"/>
              <w:jc w:val="both"/>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p>
        </w:tc>
        <w:tc>
          <w:tcPr>
            <w:tcW w:w="678" w:type="dxa"/>
            <w:shd w:val="clear" w:color="auto" w:fill="auto"/>
            <w:noWrap/>
            <w:vAlign w:val="center"/>
          </w:tcPr>
          <w:p w14:paraId="7F13E0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032520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219222F9">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1.基本参数</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1.1≥10英寸彩色液晶触摸屏，分辨率≥1280*800像素，≥8通道波形显示；</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1.2安全规格：ECG, TEMP, IBP, SpO2 , NIBP监测参数抗电击程度为防除颤CF型；</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1.3支持≥21种心律失常分析,包括房颤分析；</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1.4一体化便携监护仪，整机无风扇设计。</w:t>
            </w:r>
          </w:p>
          <w:p w14:paraId="652DB905">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2.基本功能</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2.1多参数监护：可同时监测多个生命体征，包括心电、血压、呼吸、体温、血氧饱和度、脉搏率、脑电、阻抗等（补充详细参数）；</w:t>
            </w:r>
          </w:p>
          <w:p w14:paraId="0F88D194">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2.2监护参数趋势分析：可分析监护参数的趋势，辅助病情评估；</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2.3事件记录和分析：可记录和分析患者的症状事件，如心律失常、血压骤升骤降等；</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2.4无创有创一体化：可同时进行无</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创和有创监测，满足不同患者的监测需求；</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2.5具备无线模块，支持与院内或区域的信息系统进行对接；</w:t>
            </w:r>
          </w:p>
          <w:p w14:paraId="5F5F5917">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2.6支持</w:t>
            </w:r>
            <w:r>
              <w:rPr>
                <w:rFonts w:hint="default" w:asciiTheme="minorEastAsia" w:hAnsiTheme="minorEastAsia" w:eastAsiaTheme="minorEastAsia" w:cstheme="minorEastAsia"/>
                <w:i w:val="0"/>
                <w:iCs w:val="0"/>
                <w:snapToGrid w:val="0"/>
                <w:color w:val="auto"/>
                <w:kern w:val="0"/>
                <w:sz w:val="21"/>
                <w:szCs w:val="21"/>
                <w:u w:val="none"/>
                <w:lang w:val="en-US" w:eastAsia="zh-CN" w:bidi="ar"/>
              </w:rPr>
              <w:t>HL7 V2.x</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或</w:t>
            </w:r>
            <w:r>
              <w:rPr>
                <w:rFonts w:hint="default" w:asciiTheme="minorEastAsia" w:hAnsiTheme="minorEastAsia" w:eastAsiaTheme="minorEastAsia" w:cstheme="minorEastAsia"/>
                <w:i w:val="0"/>
                <w:iCs w:val="0"/>
                <w:snapToGrid w:val="0"/>
                <w:color w:val="auto"/>
                <w:kern w:val="0"/>
                <w:sz w:val="21"/>
                <w:szCs w:val="21"/>
                <w:u w:val="none"/>
                <w:lang w:val="en-US" w:eastAsia="zh-CN" w:bidi="ar"/>
              </w:rPr>
              <w:t>IHE PCD-01</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（患者护理设备）标准协议；</w:t>
            </w:r>
          </w:p>
          <w:p w14:paraId="0F87FC13">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2.7标配3/5导心电，支持升级6/12导心电，具有智能导联脱落，多导同步分析功能；</w:t>
            </w:r>
          </w:p>
          <w:p w14:paraId="226120AA">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 xml:space="preserve">2.8具有强大的心电抗干扰能力，耐极化电压：±850mV，系统噪声≤25μv； </w:t>
            </w:r>
          </w:p>
          <w:p w14:paraId="40575695">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2.9心电模式具有诊断、手术、监护、ST模式，其中手术、监护、ST模式共模抑制能力&gt;106db；具备心拍类型识别功能，可区分正常心拍、异常心拍、起搏心拍；</w:t>
            </w:r>
          </w:p>
          <w:p w14:paraId="5BF08CB4">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2.10≥27种心律失常分析，包括房颤、室颤、停搏等；</w:t>
            </w:r>
          </w:p>
          <w:p w14:paraId="172FB494">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2.11具有心率变异性分析功能；</w:t>
            </w:r>
          </w:p>
          <w:p w14:paraId="396EFD59">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2.12支持升级Glasgow12导静息心电分析，适用于成人、小儿和新生儿；</w:t>
            </w:r>
          </w:p>
          <w:p w14:paraId="69B03769">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2.13具有ST段分析和ST View功能，可实时监测ST段，评估心肌缺血，测量范围-2.5mV-+2.5mV；</w:t>
            </w:r>
          </w:p>
          <w:p w14:paraId="538922C3">
            <w:pPr>
              <w:keepNext w:val="0"/>
              <w:keepLines w:val="0"/>
              <w:widowControl/>
              <w:suppressLineNumbers w:val="0"/>
              <w:jc w:val="left"/>
              <w:textAlignment w:val="top"/>
              <w:rPr>
                <w:rFonts w:hint="eastAsia" w:eastAsia="宋体" w:asciiTheme="minorEastAsia" w:hAnsi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2.14具有QT/QTc测量功能，提供QT、QTc参数值，测量范围：200ms-800ms。</w:t>
            </w:r>
          </w:p>
        </w:tc>
      </w:tr>
      <w:tr w14:paraId="252A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jc w:val="center"/>
        </w:trPr>
        <w:tc>
          <w:tcPr>
            <w:tcW w:w="730" w:type="dxa"/>
            <w:shd w:val="clear" w:color="auto" w:fill="auto"/>
            <w:noWrap/>
            <w:vAlign w:val="center"/>
          </w:tcPr>
          <w:p w14:paraId="0877F00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w:t>
            </w:r>
          </w:p>
        </w:tc>
        <w:tc>
          <w:tcPr>
            <w:tcW w:w="684" w:type="dxa"/>
            <w:vMerge w:val="continue"/>
            <w:shd w:val="clear" w:color="auto" w:fill="auto"/>
            <w:vAlign w:val="center"/>
          </w:tcPr>
          <w:p w14:paraId="3E5A48BD">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6FD99D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机械式心肺复苏仪</w:t>
            </w:r>
          </w:p>
        </w:tc>
        <w:tc>
          <w:tcPr>
            <w:tcW w:w="678" w:type="dxa"/>
            <w:shd w:val="clear" w:color="auto" w:fill="auto"/>
            <w:noWrap/>
            <w:vAlign w:val="center"/>
          </w:tcPr>
          <w:p w14:paraId="6B5DCC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1E53A4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2D401270">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1.工作原理：电动电控；</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2.按压频率：110次/min；</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3.按压释放比：1:1（50%：50%）；</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4.开机默认状态：按压通气比30:2，按压深度约50mm，按压频率约100次/min；</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5.胸厚测量指示功能，垂直调节高度：150mm，允差±5mm；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6.单臂垂直经典仿生学按压结构，主机360度旋转；</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7.开放悬臂式钢性支撑装置；</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8.电池在满电状态下可持续工作不少于240分钟。</w:t>
            </w:r>
          </w:p>
        </w:tc>
      </w:tr>
      <w:tr w14:paraId="758B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0" w:hRule="atLeast"/>
          <w:jc w:val="center"/>
        </w:trPr>
        <w:tc>
          <w:tcPr>
            <w:tcW w:w="730" w:type="dxa"/>
            <w:shd w:val="clear" w:color="auto" w:fill="auto"/>
            <w:noWrap/>
            <w:vAlign w:val="center"/>
          </w:tcPr>
          <w:p w14:paraId="5A01F7B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w:t>
            </w:r>
          </w:p>
        </w:tc>
        <w:tc>
          <w:tcPr>
            <w:tcW w:w="684" w:type="dxa"/>
            <w:vMerge w:val="continue"/>
            <w:shd w:val="clear" w:color="auto" w:fill="auto"/>
            <w:vAlign w:val="center"/>
          </w:tcPr>
          <w:p w14:paraId="03B139C2">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03C7F3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输液泵</w:t>
            </w:r>
          </w:p>
        </w:tc>
        <w:tc>
          <w:tcPr>
            <w:tcW w:w="678" w:type="dxa"/>
            <w:shd w:val="clear" w:color="auto" w:fill="auto"/>
            <w:noWrap/>
            <w:vAlign w:val="center"/>
          </w:tcPr>
          <w:p w14:paraId="120246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693" w:type="dxa"/>
            <w:shd w:val="clear" w:color="auto" w:fill="auto"/>
            <w:noWrap/>
            <w:vAlign w:val="center"/>
          </w:tcPr>
          <w:p w14:paraId="3C5A44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4BFF5A38">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1.屏幕≥3英寸，同屏显示：速率、当前输液状态、待入量、累计量、输液器品牌、药物名称、电池容量、报警压力档位和在线压力、报警信息 ；</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2.速率范围：约0.1-1500mL/h, 递增：0.1mL；</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3.具有5种输液模式可选：速度模式、时间模式、体重模式、序列模式和滴速模式；</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4.输液泵应具备数据记录功能，可存储输液过程中的关键参数和事件。支持数据导出功能；</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5.输液泵应具备防逆流、防气泡等安全机制；</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6.提供输液器自动识别功能。</w:t>
            </w:r>
          </w:p>
        </w:tc>
      </w:tr>
      <w:tr w14:paraId="0B65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0" w:hRule="atLeast"/>
          <w:jc w:val="center"/>
        </w:trPr>
        <w:tc>
          <w:tcPr>
            <w:tcW w:w="730" w:type="dxa"/>
            <w:shd w:val="clear" w:color="auto" w:fill="auto"/>
            <w:noWrap/>
            <w:vAlign w:val="center"/>
          </w:tcPr>
          <w:p w14:paraId="08B5E7D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w:t>
            </w:r>
          </w:p>
        </w:tc>
        <w:tc>
          <w:tcPr>
            <w:tcW w:w="684" w:type="dxa"/>
            <w:vMerge w:val="continue"/>
            <w:shd w:val="clear" w:color="auto" w:fill="auto"/>
            <w:vAlign w:val="center"/>
          </w:tcPr>
          <w:p w14:paraId="20F97EF2">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1FCE54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空气消毒机</w:t>
            </w:r>
          </w:p>
        </w:tc>
        <w:tc>
          <w:tcPr>
            <w:tcW w:w="678" w:type="dxa"/>
            <w:shd w:val="clear" w:color="auto" w:fill="auto"/>
            <w:noWrap/>
            <w:vAlign w:val="center"/>
          </w:tcPr>
          <w:p w14:paraId="063011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w:t>
            </w:r>
          </w:p>
        </w:tc>
        <w:tc>
          <w:tcPr>
            <w:tcW w:w="693" w:type="dxa"/>
            <w:shd w:val="clear" w:color="auto" w:fill="auto"/>
            <w:noWrap/>
            <w:vAlign w:val="center"/>
          </w:tcPr>
          <w:p w14:paraId="681598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449DD4E8">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1.过滤与净化性能</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1.1具备初效、中效、高效过滤器，其中HEPA高效过滤器确保对0.3μm以上的颗粒物过滤效率达到99.97%以上，菌落数≤4cfu，房间体积约35㎡；</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1.2活性炭过滤膜：采用高吸附性能的活性炭材料。</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2.杀菌与消毒性能</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2.1光触媒过滤网、双高压等离子体电场、紫外线杀菌灯、负离子发生器。</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3.智能控制与监测</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3.1微电脑智能控制：具备手动、定时、自动等多种工作模式；</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3.2具有故障报警与提示功能；</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3.3具有红外线遥控控制。</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4.安全性与环保性</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4.1电器安全符合国家相关电器安全标准；</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4.2低噪音设计：采用低噪音风机和降噪技术；</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4.3设备外壳及过滤网须采用环保材料。</w:t>
            </w:r>
          </w:p>
        </w:tc>
      </w:tr>
      <w:tr w14:paraId="0DBB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730" w:type="dxa"/>
            <w:shd w:val="clear" w:color="auto" w:fill="auto"/>
            <w:noWrap/>
            <w:vAlign w:val="center"/>
          </w:tcPr>
          <w:p w14:paraId="72F02B6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w:t>
            </w:r>
          </w:p>
        </w:tc>
        <w:tc>
          <w:tcPr>
            <w:tcW w:w="684" w:type="dxa"/>
            <w:vMerge w:val="continue"/>
            <w:shd w:val="clear" w:color="auto" w:fill="auto"/>
            <w:vAlign w:val="center"/>
          </w:tcPr>
          <w:p w14:paraId="23AFF97A">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397ACF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微量泵</w:t>
            </w:r>
          </w:p>
        </w:tc>
        <w:tc>
          <w:tcPr>
            <w:tcW w:w="678" w:type="dxa"/>
            <w:shd w:val="clear" w:color="auto" w:fill="auto"/>
            <w:noWrap/>
            <w:vAlign w:val="center"/>
          </w:tcPr>
          <w:p w14:paraId="5B7754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03109B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center"/>
          </w:tcPr>
          <w:p w14:paraId="37FC80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1.屏幕≥3英寸，同屏显示：速率、当前注射状态、已注射量、注射器规格、电池容量、报警压力阈值和在线压力、报警信息；</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2.速率范围：0.1-1500ml/h, 递增：0.1ml（0.1-999.9ml/h）；</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3.具有3种注射模式可选：速度模式、时间模式、体重模式；</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4.要求兼容60ml、50ml、20ml注射器。</w:t>
            </w:r>
          </w:p>
        </w:tc>
      </w:tr>
      <w:tr w14:paraId="7ECF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730" w:type="dxa"/>
            <w:shd w:val="clear" w:color="auto" w:fill="auto"/>
            <w:noWrap/>
            <w:vAlign w:val="center"/>
          </w:tcPr>
          <w:p w14:paraId="43414C2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w:t>
            </w:r>
          </w:p>
        </w:tc>
        <w:tc>
          <w:tcPr>
            <w:tcW w:w="684" w:type="dxa"/>
            <w:vMerge w:val="restart"/>
            <w:shd w:val="clear" w:color="auto" w:fill="auto"/>
            <w:vAlign w:val="center"/>
          </w:tcPr>
          <w:p w14:paraId="0D0C48D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急诊科处置室</w:t>
            </w:r>
          </w:p>
        </w:tc>
        <w:tc>
          <w:tcPr>
            <w:tcW w:w="1627" w:type="dxa"/>
            <w:shd w:val="clear" w:color="auto" w:fill="auto"/>
            <w:vAlign w:val="center"/>
          </w:tcPr>
          <w:p w14:paraId="2AEE9E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无影灯（单头）</w:t>
            </w:r>
          </w:p>
        </w:tc>
        <w:tc>
          <w:tcPr>
            <w:tcW w:w="678" w:type="dxa"/>
            <w:shd w:val="clear" w:color="auto" w:fill="auto"/>
            <w:noWrap/>
            <w:vAlign w:val="center"/>
          </w:tcPr>
          <w:p w14:paraId="5044E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693" w:type="dxa"/>
            <w:shd w:val="clear" w:color="auto" w:fill="auto"/>
            <w:noWrap/>
            <w:vAlign w:val="center"/>
          </w:tcPr>
          <w:p w14:paraId="3AB6DB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176D07B3">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1.照度：130000-180000（相距1M处LU*) ；</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2.色温：3700-5000K；</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3.光斑直径：100—300mm；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3.照明深度：≥1200mm；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4.亮度调节：1-100；</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5.显色性指数CRI：≥95%；</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6.色彩还原指数Ra：≥95%，术者头部温升（℃）≤0.5；</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7.术野工作区域温升：≤2℃；</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8.操作半径：≥2200mm；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9.工作半径：600—1800mm；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10.电源电压：220V±10% 50HZ；</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11.输入功率：≥400W；</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12.灯泡平均寿命：≥60000h；</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13.基本功能：具备智能控制系统、自动记忆、过热保护、漏电保护功能。</w:t>
            </w:r>
          </w:p>
        </w:tc>
      </w:tr>
      <w:tr w14:paraId="0AC6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30" w:type="dxa"/>
            <w:shd w:val="clear" w:color="auto" w:fill="auto"/>
            <w:noWrap/>
            <w:vAlign w:val="center"/>
          </w:tcPr>
          <w:p w14:paraId="7D84D29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w:t>
            </w:r>
          </w:p>
        </w:tc>
        <w:tc>
          <w:tcPr>
            <w:tcW w:w="684" w:type="dxa"/>
            <w:vMerge w:val="continue"/>
            <w:shd w:val="clear" w:color="auto" w:fill="auto"/>
            <w:vAlign w:val="center"/>
          </w:tcPr>
          <w:p w14:paraId="2E976322">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727CCA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器械柜</w:t>
            </w:r>
          </w:p>
        </w:tc>
        <w:tc>
          <w:tcPr>
            <w:tcW w:w="678" w:type="dxa"/>
            <w:shd w:val="clear" w:color="auto" w:fill="auto"/>
            <w:noWrap/>
            <w:vAlign w:val="center"/>
          </w:tcPr>
          <w:p w14:paraId="37B3B0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691E8A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535BD9CF">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1.材质：柜体采用304#不锈钢材料，主材厚度≥1.0mm；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2.透明通体对开门设计，内有四层搁板，高低可调，柜门带锁；</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3.规格尺寸：约900*400*1750mm。</w:t>
            </w:r>
          </w:p>
        </w:tc>
      </w:tr>
      <w:tr w14:paraId="0306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40" w:hRule="atLeast"/>
          <w:jc w:val="center"/>
        </w:trPr>
        <w:tc>
          <w:tcPr>
            <w:tcW w:w="730" w:type="dxa"/>
            <w:shd w:val="clear" w:color="auto" w:fill="auto"/>
            <w:noWrap/>
            <w:vAlign w:val="center"/>
          </w:tcPr>
          <w:p w14:paraId="6091282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w:t>
            </w:r>
          </w:p>
        </w:tc>
        <w:tc>
          <w:tcPr>
            <w:tcW w:w="684" w:type="dxa"/>
            <w:vMerge w:val="continue"/>
            <w:shd w:val="clear" w:color="auto" w:fill="auto"/>
            <w:vAlign w:val="center"/>
          </w:tcPr>
          <w:p w14:paraId="78BF15D0">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371CA3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治疗床</w:t>
            </w:r>
          </w:p>
        </w:tc>
        <w:tc>
          <w:tcPr>
            <w:tcW w:w="678" w:type="dxa"/>
            <w:shd w:val="clear" w:color="auto" w:fill="auto"/>
            <w:noWrap/>
            <w:vAlign w:val="center"/>
          </w:tcPr>
          <w:p w14:paraId="062623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39F8B3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center"/>
          </w:tcPr>
          <w:p w14:paraId="5E3943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1.规格：2150mm*1050mm*430mm～730mm；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2.床面高度调节高度：430mm～730mm，背部调节：0-75°±5°，腿部调节：0-45°±5°；</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3.额定负载：150kg；</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4.配备安全护栏、配备床面防滑垫，防止患者滑落、配备可锁定刹车装置；</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5.配备可拆卸床头、床尾、配备输液架、床垫、护栏、轮子等；                                                                                                        6.床框采用加厚40×80×1.2mm矩型钢管焊接而成，床面板采用≥1mm的冷轧钢板一次冲压而成，床面凹型设计，透气性好，床头尾板：采用ABS工程材料一次吹塑成型，保证病人长期倚靠，不易歪斜。</w:t>
            </w:r>
          </w:p>
        </w:tc>
      </w:tr>
      <w:tr w14:paraId="6F6A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730" w:type="dxa"/>
            <w:shd w:val="clear" w:color="auto" w:fill="auto"/>
            <w:noWrap/>
            <w:vAlign w:val="center"/>
          </w:tcPr>
          <w:p w14:paraId="4BCDB24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w:t>
            </w:r>
          </w:p>
        </w:tc>
        <w:tc>
          <w:tcPr>
            <w:tcW w:w="684" w:type="dxa"/>
            <w:vMerge w:val="continue"/>
            <w:shd w:val="clear" w:color="auto" w:fill="auto"/>
            <w:vAlign w:val="center"/>
          </w:tcPr>
          <w:p w14:paraId="3E121578">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039DD2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移动式器械台</w:t>
            </w:r>
          </w:p>
        </w:tc>
        <w:tc>
          <w:tcPr>
            <w:tcW w:w="678" w:type="dxa"/>
            <w:shd w:val="clear" w:color="auto" w:fill="auto"/>
            <w:noWrap/>
            <w:vAlign w:val="center"/>
          </w:tcPr>
          <w:p w14:paraId="7D0E42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39FF65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center"/>
          </w:tcPr>
          <w:p w14:paraId="201D3C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1.材质：不锈钢304材料，主材厚度≥1.0mm；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2.上下两层台面、台面配有三面护栏；</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3.材质采用不锈钢加厚管材，管壁厚度≥1.0mm。整车具有抗冲击、承载强、光亮如新等特点；</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4.满焊与烧焊相结合全新焊接工艺，配合304专用焊丝使产品达到不开焊，焊接表面平滑均匀，美观坚固；</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5.板材厚度约1.0mm,台面承重约40KG,双层设计，每层下面均焊有支撑管；围栏、立柱采用不锈钢棒制作；</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6.规格：约750*450*900mm。</w:t>
            </w:r>
          </w:p>
        </w:tc>
      </w:tr>
      <w:tr w14:paraId="50FC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0" w:hRule="atLeast"/>
          <w:jc w:val="center"/>
        </w:trPr>
        <w:tc>
          <w:tcPr>
            <w:tcW w:w="730" w:type="dxa"/>
            <w:shd w:val="clear" w:color="auto" w:fill="auto"/>
            <w:noWrap/>
            <w:vAlign w:val="center"/>
          </w:tcPr>
          <w:p w14:paraId="685C170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684" w:type="dxa"/>
            <w:vMerge w:val="continue"/>
            <w:shd w:val="clear" w:color="auto" w:fill="auto"/>
            <w:vAlign w:val="center"/>
          </w:tcPr>
          <w:p w14:paraId="29D559CC">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71843E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治疗车</w:t>
            </w:r>
          </w:p>
        </w:tc>
        <w:tc>
          <w:tcPr>
            <w:tcW w:w="678" w:type="dxa"/>
            <w:shd w:val="clear" w:color="auto" w:fill="auto"/>
            <w:noWrap/>
            <w:vAlign w:val="center"/>
          </w:tcPr>
          <w:p w14:paraId="50D156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35C2B0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辆</w:t>
            </w:r>
          </w:p>
        </w:tc>
        <w:tc>
          <w:tcPr>
            <w:tcW w:w="10396" w:type="dxa"/>
            <w:shd w:val="clear" w:color="auto" w:fill="auto"/>
            <w:vAlign w:val="center"/>
          </w:tcPr>
          <w:p w14:paraId="40648D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1.主要由铝·钢·ABS工程塑料结构组成；塑钢四柱承重；</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2.车体台面 ：ABS工程塑料，大型模具一次性注塑成型，一段式台面、台面上配透明软玻璃；</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3.正面：配置有一层抽屉，抽屉内约3*3分隔片，可自由分隔，抽屉拉手为燕尾式拉手，防盗式封口插槽式标识牌，防止液体及灰尘进入；标签式面积根据人体工程学原理设计、插槽式向上倾斜便于观望。</w:t>
            </w:r>
          </w:p>
        </w:tc>
      </w:tr>
      <w:tr w14:paraId="69DD2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4" w:hRule="atLeast"/>
          <w:jc w:val="center"/>
        </w:trPr>
        <w:tc>
          <w:tcPr>
            <w:tcW w:w="730" w:type="dxa"/>
            <w:shd w:val="clear" w:color="auto" w:fill="auto"/>
            <w:noWrap/>
            <w:vAlign w:val="center"/>
          </w:tcPr>
          <w:p w14:paraId="14AA3D4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w:t>
            </w:r>
          </w:p>
        </w:tc>
        <w:tc>
          <w:tcPr>
            <w:tcW w:w="684" w:type="dxa"/>
            <w:vMerge w:val="restart"/>
            <w:shd w:val="clear" w:color="auto" w:fill="auto"/>
            <w:vAlign w:val="center"/>
          </w:tcPr>
          <w:p w14:paraId="317B87B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超声影像</w:t>
            </w:r>
          </w:p>
        </w:tc>
        <w:tc>
          <w:tcPr>
            <w:tcW w:w="1627" w:type="dxa"/>
            <w:shd w:val="clear" w:color="auto" w:fill="auto"/>
            <w:vAlign w:val="center"/>
          </w:tcPr>
          <w:p w14:paraId="0D029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※彩色多普勒超声仪（全身机）</w:t>
            </w:r>
          </w:p>
        </w:tc>
        <w:tc>
          <w:tcPr>
            <w:tcW w:w="678" w:type="dxa"/>
            <w:shd w:val="clear" w:color="auto" w:fill="auto"/>
            <w:noWrap/>
            <w:vAlign w:val="center"/>
          </w:tcPr>
          <w:p w14:paraId="51F2BD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2043C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5D023E45">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1.应用范围：满足腹部、心脏、妇科、产科、浅表器官、小儿及血管等不同部位的检查需求。</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2.主机性能：</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ascii="宋体" w:hAnsi="宋体" w:eastAsia="宋体" w:cs="宋体"/>
                <w:spacing w:val="0"/>
                <w:sz w:val="24"/>
                <w:szCs w:val="24"/>
              </w:rPr>
              <w:t>★</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2.1高分辨液晶显示器：≥21英寸；分辨率：1920*1080，LED背光；</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2.2内存：≥16GB；</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2.3存储：固态硬盘容量≥512GB，机械硬盘容量≥1TB；</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2.4操作系统：中英文显示。</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3.图像处理技术：</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3.1具备谐波成像、弹性成像、三维成像等；</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3.2具有图像降噪技术；</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3.3具备图像增强技术。</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4.血流分析技术：</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4.1彩色多普勒血流成像；</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4.2脉冲多普勒血流分析；</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4.3彩色能量多普勒血流成像；</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4.4组织多普勒血流成像。</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5.探头：</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5.1激活的探头接口：≥4个；</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5.2探头可支持数量：≥5把；</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5.3探头类型：应配备多种类型的探头，如凸阵探头、线阵探头、腔内探头、相控阵等；</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5.4探头规格：所有探头均为宽频、变频，二维、谐波、彩色、多普勒频率独立可调；</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5.5工作频率：腹部凸阵2-5MHz，相控阵心脏1.7-4MHz，高频线阵4-10MHz、高频线阵4-12MHz，腔内探头约4-8.5MHz；</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5.6探头性能：探头具有宽频、高灵敏度、高分辨；</w:t>
            </w:r>
          </w:p>
          <w:p w14:paraId="5C7B47F2">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（1）频率：宽频、变频探头，可视可调中心频率范围1.7-18 MHz，可显示具体数值；</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（2）凸阵探头最大视角，18 cm深度时，帧频≥40帧；</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（3）相控阵探头90°视角，18 cm深度时，帧频≥80帧；</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ascii="宋体" w:hAnsi="宋体" w:eastAsia="宋体" w:cs="宋体"/>
                <w:spacing w:val="0"/>
                <w:sz w:val="24"/>
                <w:szCs w:val="24"/>
              </w:rPr>
              <w:t>★</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（4）相控</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阵探头标准扫描角度应≥90%。</w:t>
            </w:r>
            <w:r>
              <w:rPr>
                <w:rFonts w:hint="default" w:asciiTheme="minorEastAsia" w:hAnsiTheme="minorEastAsia" w:eastAsiaTheme="minorEastAsia" w:cstheme="minorEastAsia"/>
                <w:i w:val="0"/>
                <w:iCs w:val="0"/>
                <w:snapToGrid w:val="0"/>
                <w:color w:val="auto"/>
                <w:kern w:val="0"/>
                <w:sz w:val="21"/>
                <w:szCs w:val="21"/>
                <w:u w:val="none"/>
                <w:lang w:val="en-US" w:eastAsia="zh-CN" w:bidi="ar"/>
              </w:rPr>
              <w:t>可选配或设备具备扫描角度拓展功能，在特定模式下可实现≥110°的超宽视角扫描，且在该模式下图像帧频应满足诊断需求</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5.7防尘门：探头接口具备防尘门。</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6.具备DICOM 3.0标准输出接口。</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7.配置超声图文工作站，要求免费与医院和区域的PACS系统连接。</w:t>
            </w:r>
          </w:p>
        </w:tc>
      </w:tr>
      <w:tr w14:paraId="3B12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3" w:hRule="atLeast"/>
          <w:jc w:val="center"/>
        </w:trPr>
        <w:tc>
          <w:tcPr>
            <w:tcW w:w="730" w:type="dxa"/>
            <w:shd w:val="clear" w:color="auto" w:fill="auto"/>
            <w:noWrap/>
            <w:vAlign w:val="center"/>
          </w:tcPr>
          <w:p w14:paraId="4D0CC14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w:t>
            </w:r>
          </w:p>
        </w:tc>
        <w:tc>
          <w:tcPr>
            <w:tcW w:w="684" w:type="dxa"/>
            <w:vMerge w:val="continue"/>
            <w:shd w:val="clear" w:color="auto" w:fill="auto"/>
            <w:vAlign w:val="center"/>
          </w:tcPr>
          <w:p w14:paraId="573274BA">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566A3C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心电图机</w:t>
            </w:r>
          </w:p>
        </w:tc>
        <w:tc>
          <w:tcPr>
            <w:tcW w:w="678" w:type="dxa"/>
            <w:shd w:val="clear" w:color="auto" w:fill="auto"/>
            <w:noWrap/>
            <w:vAlign w:val="center"/>
          </w:tcPr>
          <w:p w14:paraId="5E4E82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58DA3D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center"/>
          </w:tcPr>
          <w:p w14:paraId="6ADF947C">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1、12导心电波形能能打印于（适用于）A4和US letter大小的热敏纸；</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2、模数转换≥24位；</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3、内置存储容量≥800份；</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4、支持Glasgow大学静息心电算法，适用于所有年龄段的人群；</w:t>
            </w:r>
          </w:p>
          <w:p w14:paraId="2DC0BDE5">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5、支持</w:t>
            </w:r>
            <w:r>
              <w:rPr>
                <w:rFonts w:hint="default" w:asciiTheme="minorEastAsia" w:hAnsiTheme="minorEastAsia" w:eastAsiaTheme="minorEastAsia" w:cstheme="minorEastAsia"/>
                <w:i w:val="0"/>
                <w:iCs w:val="0"/>
                <w:snapToGrid w:val="0"/>
                <w:color w:val="auto"/>
                <w:kern w:val="0"/>
                <w:sz w:val="21"/>
                <w:szCs w:val="21"/>
                <w:u w:val="none"/>
                <w:lang w:val="en-US" w:eastAsia="zh-CN" w:bidi="ar"/>
              </w:rPr>
              <w:t>HL7 V2.x</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或</w:t>
            </w:r>
            <w:r>
              <w:rPr>
                <w:rFonts w:hint="default" w:asciiTheme="minorEastAsia" w:hAnsiTheme="minorEastAsia" w:eastAsiaTheme="minorEastAsia" w:cstheme="minorEastAsia"/>
                <w:i w:val="0"/>
                <w:iCs w:val="0"/>
                <w:snapToGrid w:val="0"/>
                <w:color w:val="auto"/>
                <w:kern w:val="0"/>
                <w:sz w:val="21"/>
                <w:szCs w:val="21"/>
                <w:u w:val="none"/>
                <w:lang w:val="en-US" w:eastAsia="zh-CN" w:bidi="ar"/>
              </w:rPr>
              <w:t>IHE PCD-01</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（患者护理设备）标准协议。</w:t>
            </w:r>
          </w:p>
        </w:tc>
      </w:tr>
      <w:tr w14:paraId="254B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3" w:hRule="atLeast"/>
          <w:jc w:val="center"/>
        </w:trPr>
        <w:tc>
          <w:tcPr>
            <w:tcW w:w="730" w:type="dxa"/>
            <w:shd w:val="clear" w:color="auto" w:fill="auto"/>
            <w:noWrap/>
            <w:vAlign w:val="center"/>
          </w:tcPr>
          <w:p w14:paraId="08D8CFD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w:t>
            </w:r>
          </w:p>
        </w:tc>
        <w:tc>
          <w:tcPr>
            <w:tcW w:w="684" w:type="dxa"/>
            <w:vMerge w:val="continue"/>
            <w:shd w:val="clear" w:color="auto" w:fill="auto"/>
            <w:vAlign w:val="center"/>
          </w:tcPr>
          <w:p w14:paraId="0C218175">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7EDA3A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green"/>
                <w:u w:val="none"/>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※CT机</w:t>
            </w:r>
          </w:p>
        </w:tc>
        <w:tc>
          <w:tcPr>
            <w:tcW w:w="678" w:type="dxa"/>
            <w:shd w:val="clear" w:color="auto" w:fill="auto"/>
            <w:noWrap/>
            <w:vAlign w:val="center"/>
          </w:tcPr>
          <w:p w14:paraId="56E5A6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green"/>
                <w:u w:val="none"/>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1</w:t>
            </w:r>
          </w:p>
        </w:tc>
        <w:tc>
          <w:tcPr>
            <w:tcW w:w="693" w:type="dxa"/>
            <w:shd w:val="clear" w:color="auto" w:fill="auto"/>
            <w:noWrap/>
            <w:vAlign w:val="center"/>
          </w:tcPr>
          <w:p w14:paraId="6ADDC1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green"/>
                <w:u w:val="none"/>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台</w:t>
            </w:r>
          </w:p>
        </w:tc>
        <w:tc>
          <w:tcPr>
            <w:tcW w:w="10396" w:type="dxa"/>
            <w:shd w:val="clear" w:color="auto" w:fill="auto"/>
            <w:vAlign w:val="center"/>
          </w:tcPr>
          <w:p w14:paraId="3932873B">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lang w:val="en-US" w:eastAsia="zh-CN" w:bidi="ar"/>
              </w:rPr>
              <w:t>1.</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总体要求：</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1.1机架孔径：≥70cm。</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2.X线系统：</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ascii="宋体" w:hAnsi="宋体" w:eastAsia="宋体" w:cs="宋体"/>
                <w:color w:val="auto"/>
                <w:spacing w:val="0"/>
                <w:sz w:val="21"/>
                <w:szCs w:val="21"/>
              </w:rPr>
              <w:t>★</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2.1球管阳极热容量≥5MHu；</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2.2球管最大散热率≥930KHU/min；</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2.3高压发生器功率≥50KW；</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2.4最大毫安输出≥400mA；</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2.5最大电压输出≥140kV。</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3.探测器系统：</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3.1探测器≥64排；</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3.2每排探测器物理个数≥860个；</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3.3探测器在等中心线Z轴有效覆盖宽度≥40mm。</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4.图像重建系统：</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ascii="宋体" w:hAnsi="宋体" w:eastAsia="宋体" w:cs="宋体"/>
                <w:color w:val="auto"/>
                <w:spacing w:val="0"/>
                <w:sz w:val="21"/>
                <w:szCs w:val="21"/>
              </w:rPr>
              <w:t>★</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4.1空间分辨率：≥22 lp/cm；</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4.2最小扫描层厚≤0.375mm；</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ascii="宋体" w:hAnsi="宋体" w:eastAsia="宋体" w:cs="宋体"/>
                <w:color w:val="auto"/>
                <w:spacing w:val="0"/>
                <w:sz w:val="21"/>
                <w:szCs w:val="21"/>
              </w:rPr>
              <w:t>★</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4.3时间分辨率：≤25ms；</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4.4图像质量：图像噪声：≤30HU，图像均匀性：偏差≤3HU；</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4.5功能扩展：管电压范围：≥70kV～140kV；</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4.6快速扫描：螺旋扫描速度：≤0.5s/圈；</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4.7低剂量扫描：低剂量CT扫描模式：≥2种；</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4.8电源要求：三相电，380V,80Hz,功率≤50kVA；</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4.9扫描床：床面水平移动范围：≥160cm;最大可扫描范围：≥160cm;床面最大水平移动速度：≥250mm/s；床面最大承重：≥200Kg；</w:t>
            </w:r>
          </w:p>
          <w:p w14:paraId="36561659">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4.10控制台：</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（1）计算机内存：≥32GB；</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（2）计算机主频：≥2.0GHz；</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（3）硬盘容量：≥720GB；</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（4）图像存储量：（512×512不压缩）≥300，000幅；</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（5）医学专用液晶超薄平面显示器≥19英寸，分辨率：≥1024×1280，数量≥1台；</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（6）同步并行处理功能：扫描、重建、显示、存储、打印等操作；</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（7）自动病人呼吸屏气辅助控制系统，双向语音传输；</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 xml:space="preserve">（8）并行重建功能：并行处理多种模式的图像的重建与重组，可以在一个扫描方案中预置和完成不同算法的重建任务。  </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 xml:space="preserve">                                                                                                4.11图像处理工作站：</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（1）提供后处理工作站一套；</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（2）内存：≥16GB；</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（3）计算机主频：≥。4x3.0GHz；</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t>（4）硬盘容量:≥1T；</w:t>
            </w:r>
            <w:r>
              <w:rPr>
                <w:rFonts w:hint="eastAsia" w:asciiTheme="minorEastAsia" w:hAnsiTheme="minorEastAsia" w:eastAsiaTheme="minorEastAsia" w:cstheme="minorEastAsia"/>
                <w:i w:val="0"/>
                <w:iCs w:val="0"/>
                <w:snapToGrid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（5）医学专用液晶超薄平面显示器≥19英寸，分辨率：≥1024×1280；</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（6）一体化图像光盘存储；</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（7）三维重建3D；</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（8）多平面重组(MPR)；</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（9）表面重建（SSD）；</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（10）体重建(VR)；</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（11）曲面重建（CPR）；</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（12）多平面体重建（MPVR）；</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（13）仿真内窥镜功能（VE）；</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（14）多模式自由裁剪模拟手术刀；</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（15）最大、最小密度投影；</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（16）CTA去骨、减影（多模式去骨）；</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（17）标准诊断报告系统模块：</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a.自带诊断报告模板，也可根据科室实际需求按需定制模板；</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b.关键影像一键插入报告中，实现图文一体报告。</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（18）激光相机接口：</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a.个性化胶片打印；多分格布局选择（支持规则和不规则分格）；</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b.不同病人图像的同胶片打印。</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（19）血管分析:对CTA减影和CTA去骨后或者任意的感兴趣血管可进行：拉直狭窄分析、仿真内窥、斑块分析、模拟支架植入等辅助诊断、覆盖头颈部、胸腹、四肢等各部位；</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（20）结肠分析：</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a.自动生成结肠双虚拟对比影像；</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b.自动导航仿真内窥；</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c.内窥采用双镜技术，以便解决结肠皱襞问题；</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d.结肠平展显示让医生更直观地观看结肠内壁情况；</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e.支持自定义提取感兴趣肠段分析及标注病变部分；</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f.提供多种病灶测量参数。</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（21）肺结节分析：</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a.肺结节提取采用自动和手动双提取模式；</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b.准确测量肺孤立结节的体积；</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c.同时给出了多种肺小结节的分析参考的参数：体积大小、CT值、成分分析等相关参数及曲线图。</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（22）灌注分析软件包：</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a.通过对血液动力学的分析，可以在疾病未发生形态学改变时发现病变区域，争取了治疗时间；</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b.内置多种灌注分析包，包括头部、体部、及肝脏等灌注分析；</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c.提供多种分析参数BF、BV、MTT、TTP、tMIP、PS等。</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（23）冠脉分析：</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a.冠脉的全自动重建；</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b.全心脏显示；</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c.狭窄分析；</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d.拉直分析；</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e.断支及CTO病变的重建；</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f.冠脉全景图；</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g.模拟支架的模拟放入和测量；</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h.对于冠脉血管的分析，支持自动和手动的诊断需求。</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（24）心功能分析：</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a.可对心脏可进行动态电影回放；</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b.自动计算心脏功能参数如：射血分数、收缩末期、舒张末期心室容积、室壁厚度、运动幅度等反映心脏功能的一系列重要参数指标。</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（25）钙化积分分析：</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a.通过钙化积分的计算分析，敏感地评定出冠脉的质量；</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b.把钙化点的体积、CT值、所在层面情况量化分析出来。</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（26）斑块分析；</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（27）组织漫游：</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a.利用二维三维图像、多数据场融合观察结合观察；</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b.可进行、可从任意角度对图像进行全面阅片；</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c.自动推进功能可减少医生操作，提高阅片速度。</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（28）组织成分分析，对器官内的组织进行提取、分析，为疾病的诊断、治疗和治疗效果评估提供量化分析手段；</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（29）CT齿科分析：</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a.自动重建齿科曲面的全景图和切面图；</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b.多参数测量，协助医生快速全面的诊断齿科疾病，为制定出相应的手术计划作出参考。</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（30）颌面重建分析，预置颅颌面骨骼结构解剖点；                                                                                                                                                          4.12提供控制台所有Dicom3.0功能接口及控制台Worklist连接；</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4.13临床应用软件：</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（1）多平面重建MPR；</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（2）任意曲面重建；</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（3）最大密度投影MIP；</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（4）最小密度投影MinP；</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（5）表面三维重建3D SSD；</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（6）组织透明化显示技术；</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（7）CT血管成像CTA；</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（8）高级容积处理软件；</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（9）具备器官融合、拆分技术；</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（10）一键式去骨功能；</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（11）模拟手术刀；</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（12）数字减影；</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（13）容积测量评估软件；</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（14）肺纹理增强软件；</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（15）低剂量肺扫描软件；</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（16）CT电影；</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（17）容积伪影抑制软件；</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（18）实时一次注射造影剂自动跟踪扫描功能；</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（19）实时智能X线剂量调控软件；</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（20）婴幼儿扫描专用软件包；</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（21）提供根据生理解剖角度的自由重建，对脊柱、后颅窝等器官，在扫描后自动进行小角度和自由角度重建，符合人体生理解剖；</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（22）在集成化主控台上自动完成CPR曲面重建；</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（23）灌注成像软件；</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（24）灌注成像部位要求：能满足脑灌注成像；</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（25）心脏扫描成像功能；</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（26）心电门控系统；</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（27）心脏成像一次注药自动触发造影剂跟踪软件；</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（28）回顾性门控螺旋扫描技术；</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（29）主控台能显示和保存心电图信息；</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（30）ECG心电编辑软件，应对心率不齐病人的心脏采集；</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（31）心脏多期相重建预览；</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（32）冠脉提取功能；</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（33）冠脉狭窄评价功能；</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（34）冠脉斑块分析功能；</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（35）冠脉钙化评估软件；</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（36）心功能分析软件；</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（37）高级血管分析；</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（39）提供直接三维高级重建功能，扫描后直接从原始数据重建诊断需要的MPR/MIP像。不需先人工重建二维薄层图像，再重建MPR/MIP；</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（39）双通道高压注射器一套；</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（40）包含机房防护和预控品；</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（41）激光相机一套；</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（42）工作站一套；</w:t>
            </w:r>
          </w:p>
          <w:p w14:paraId="03A033F9">
            <w:pPr>
              <w:rPr>
                <w:rFonts w:hint="default" w:asciiTheme="minorEastAsia" w:hAnsiTheme="minorEastAsia" w:eastAsiaTheme="minorEastAsia" w:cstheme="minorEastAsia"/>
                <w:i w:val="0"/>
                <w:iCs w:val="0"/>
                <w:snapToGrid w:val="0"/>
                <w:color w:val="auto"/>
                <w:kern w:val="0"/>
                <w:sz w:val="21"/>
                <w:szCs w:val="21"/>
                <w:highlight w:val="green"/>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（43）</w:t>
            </w:r>
            <w:r>
              <w:rPr>
                <w:rFonts w:hint="eastAsia"/>
                <w:color w:val="auto"/>
              </w:rPr>
              <w:t>具备DICOM 3.0标准输出接口，要求免费与医院和区域的PACS系统连接</w:t>
            </w:r>
            <w:r>
              <w:rPr>
                <w:rFonts w:hint="eastAsia" w:eastAsia="宋体"/>
                <w:color w:val="auto"/>
                <w:lang w:eastAsia="zh-CN"/>
              </w:rPr>
              <w:t>。</w:t>
            </w:r>
          </w:p>
        </w:tc>
      </w:tr>
      <w:tr w14:paraId="7F207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86" w:hRule="atLeast"/>
          <w:jc w:val="center"/>
        </w:trPr>
        <w:tc>
          <w:tcPr>
            <w:tcW w:w="730" w:type="dxa"/>
            <w:shd w:val="clear" w:color="auto" w:fill="auto"/>
            <w:noWrap/>
            <w:vAlign w:val="center"/>
          </w:tcPr>
          <w:p w14:paraId="77D5D81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19</w:t>
            </w:r>
          </w:p>
        </w:tc>
        <w:tc>
          <w:tcPr>
            <w:tcW w:w="684" w:type="dxa"/>
            <w:vMerge w:val="continue"/>
            <w:shd w:val="clear" w:color="auto" w:fill="auto"/>
            <w:vAlign w:val="center"/>
          </w:tcPr>
          <w:p w14:paraId="72C6A84D">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01302F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※DR机</w:t>
            </w:r>
          </w:p>
        </w:tc>
        <w:tc>
          <w:tcPr>
            <w:tcW w:w="678" w:type="dxa"/>
            <w:shd w:val="clear" w:color="auto" w:fill="auto"/>
            <w:noWrap/>
            <w:vAlign w:val="center"/>
          </w:tcPr>
          <w:p w14:paraId="22C076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10C19F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51994447">
            <w:pPr>
              <w:numPr>
                <w:ilvl w:val="0"/>
                <w:numId w:val="0"/>
              </w:numPr>
              <w:ind w:leftChars="0"/>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1.高压发生器：功率：≥65KW，电压范围：≥40kV～140kV；</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2.球管：阳极热容量：≥400KHU，焦点尺寸：≤0.6/1.2mm；</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default" w:ascii="宋体" w:hAnsi="宋体" w:eastAsia="宋体" w:cs="宋体"/>
                <w:color w:val="auto"/>
                <w:spacing w:val="0"/>
                <w:sz w:val="24"/>
                <w:szCs w:val="24"/>
              </w:rPr>
              <w:t>★</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3.探测器类型：平板探测器，像素尺寸：≤140um，空间分辨率：≥3.5 lp/mm,有效面积：≥40cm*40cm；</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4.机架结构：井字轨悬吊结构，纵向运动距离：≥2448mm，横向运动距离：≥1542mm，旋转范围：≥360°；</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5.图像处理系统：空间分辨率：≤0.35mm，图像噪声：≤30HU，对比度：≥1000；</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6.剂量控制系统：剂量指数（DI）可自动测量和显示，剂量感受体体积（DVR）可自动测量和显示；</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7.功能扩展：快速拍摄≤0.5s的曝光时间；低剂量拍摄可提供多种低剂量拍摄模式；多体位拍摄可满足站位、卧位等体位拍摄需求；</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8.具备DICOM 3.0标准输出接口，配置图文工作站，要求免费与医院和区域的PACS系统连接；</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9.检查床参数：</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9.1固定床，方便快速摆位定位；</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9.2高度：≥70cm；</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9.3最大承重220kg。</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10.胸片架技术参数:</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10.1满足立位胸片、俯卧位、腰椎正侧位以及其他复杂体位的拍片需要；</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10.2平衡臂垂直电动升降范围：≥1530mm；</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10.3SID电动控制，SID范围：1000-1800mm。</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11.平板探测器材质要求：碘化铯非晶硅整板探测器，非拼接结构；</w:t>
            </w:r>
          </w:p>
          <w:p w14:paraId="2C901364">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12.具备DICOM 3.0标准输出接口，要求免费与医院和区域的PACS系统连接；</w:t>
            </w:r>
          </w:p>
          <w:p w14:paraId="3E2D9012">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13.包含机房防护和预控品。</w:t>
            </w:r>
          </w:p>
        </w:tc>
      </w:tr>
      <w:tr w14:paraId="7D50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0" w:hRule="atLeast"/>
          <w:jc w:val="center"/>
        </w:trPr>
        <w:tc>
          <w:tcPr>
            <w:tcW w:w="730" w:type="dxa"/>
            <w:shd w:val="clear" w:color="auto" w:fill="auto"/>
            <w:noWrap/>
            <w:vAlign w:val="center"/>
          </w:tcPr>
          <w:p w14:paraId="434B054F">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w:t>
            </w:r>
          </w:p>
        </w:tc>
        <w:tc>
          <w:tcPr>
            <w:tcW w:w="684" w:type="dxa"/>
            <w:vMerge w:val="continue"/>
            <w:shd w:val="clear" w:color="auto" w:fill="auto"/>
            <w:vAlign w:val="center"/>
          </w:tcPr>
          <w:p w14:paraId="42B99026">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75CB7FA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※骨密度检测仪</w:t>
            </w:r>
          </w:p>
        </w:tc>
        <w:tc>
          <w:tcPr>
            <w:tcW w:w="678" w:type="dxa"/>
            <w:shd w:val="clear" w:color="auto" w:fill="auto"/>
            <w:noWrap/>
            <w:vAlign w:val="center"/>
          </w:tcPr>
          <w:p w14:paraId="1995726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5D56A1B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33E8EAC0">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SA"/>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 xml:space="preserve">1.双能X射线吸收法（DXA）；                                                                                                                                 </w:t>
            </w:r>
            <w:r>
              <w:rPr>
                <w:rFonts w:hint="default" w:ascii="宋体" w:hAnsi="宋体" w:eastAsia="宋体" w:cs="宋体"/>
                <w:color w:val="auto"/>
                <w:spacing w:val="0"/>
                <w:sz w:val="24"/>
                <w:szCs w:val="24"/>
              </w:rPr>
              <w:t>★</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2.设备需具备双能X射线摄影功能，能够通过一次扫描采集高低能量图像，支持临床应用骨密度测量分析、双能减影应用的要求；</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3.扇形束线扫描采集技术；</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ascii="宋体" w:hAnsi="宋体" w:eastAsia="宋体" w:cs="宋体"/>
                <w:color w:val="auto"/>
                <w:spacing w:val="0"/>
                <w:sz w:val="24"/>
                <w:szCs w:val="24"/>
              </w:rPr>
              <w:t>★</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4.探测器：≥16通道；</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5.优化扫描算法，减少散射和伪影，提高图像质量；</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6.扫描性能与舒适性；</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7.扫描部位包括但不限于人体前臂远端尺、桡骨、腰椎、髋部等；扫描时间腰椎≤35秒，髋关节≤30秒，前臂5-30秒，所有部位≤35秒；</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8.提供快速预览功能；</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9.信息录入系统：包括身高、体重信息智能录入系统和硬件，支持自动识别和记录受检者信息；</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10.集成医院信息系统HIS、PACS系统接口，实现数据共享和远程管理；</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ascii="宋体" w:hAnsi="宋体" w:eastAsia="宋体" w:cs="宋体"/>
                <w:color w:val="auto"/>
                <w:spacing w:val="0"/>
                <w:sz w:val="24"/>
                <w:szCs w:val="24"/>
              </w:rPr>
              <w:t>★</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11.球管热容量≥35KJ；</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12.提供球管寿命和故障预警功能；</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13.集成骨密度检测仪分析软件，提供自动生成测量报告和趋势分析图、脂肪测定功能。</w:t>
            </w:r>
          </w:p>
        </w:tc>
      </w:tr>
      <w:tr w14:paraId="33B0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0" w:hRule="atLeast"/>
          <w:jc w:val="center"/>
        </w:trPr>
        <w:tc>
          <w:tcPr>
            <w:tcW w:w="730" w:type="dxa"/>
            <w:shd w:val="clear" w:color="auto" w:fill="auto"/>
            <w:noWrap/>
            <w:vAlign w:val="center"/>
          </w:tcPr>
          <w:p w14:paraId="6A08D91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w:t>
            </w:r>
          </w:p>
        </w:tc>
        <w:tc>
          <w:tcPr>
            <w:tcW w:w="684" w:type="dxa"/>
            <w:vMerge w:val="continue"/>
            <w:shd w:val="clear" w:color="auto" w:fill="auto"/>
            <w:vAlign w:val="center"/>
          </w:tcPr>
          <w:p w14:paraId="255B35AC">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noWrap/>
            <w:vAlign w:val="center"/>
          </w:tcPr>
          <w:p w14:paraId="5632F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动态心电监护仪</w:t>
            </w:r>
          </w:p>
        </w:tc>
        <w:tc>
          <w:tcPr>
            <w:tcW w:w="678" w:type="dxa"/>
            <w:shd w:val="clear" w:color="auto" w:fill="auto"/>
            <w:noWrap/>
            <w:vAlign w:val="center"/>
          </w:tcPr>
          <w:p w14:paraId="63C722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693" w:type="dxa"/>
            <w:shd w:val="clear" w:color="auto" w:fill="auto"/>
            <w:noWrap/>
            <w:vAlign w:val="center"/>
          </w:tcPr>
          <w:p w14:paraId="6A0455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19D86622">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1.基本参数：</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1.1适用范围：适用于各类患者的动态心电监护，包括心内科、外科、产科、儿科、急诊科等科室的患者；</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1.3屏幕尺寸：≥1.4英寸；</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1.3采样频率≥2048Hz；</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1.4具备准确的QRS形态分类，支持≥20种模板分类选项；</w:t>
            </w:r>
          </w:p>
          <w:p w14:paraId="16FE4D2B">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1.5采样率：无需返厂可在 128、256、512、1024Hz之间转换，默认为128Hz。</w:t>
            </w:r>
          </w:p>
          <w:p w14:paraId="78D3BC9C">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2.功能：</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2.1动态心电监测：可进行24小时动态心电监测，辅助心律失常、冠心病等疾病的诊断；</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2.2ST段动态监测：可实时监测ST段变化，辅助冠心病诊断；</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2.3事件记录和分析：可记录和分析患者的症状事件，如胸痛、头晕等；</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2.4监护参数趋势分析：可分析监护参数的趋势，辅助病情评估；</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2.5支持与院内或区域的心电信息系统进行对接；</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2.6配备报告分析软件；</w:t>
            </w:r>
          </w:p>
          <w:p w14:paraId="5DA2E7B2">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2.7支持</w:t>
            </w:r>
            <w:r>
              <w:rPr>
                <w:rFonts w:hint="default" w:asciiTheme="minorEastAsia" w:hAnsiTheme="minorEastAsia" w:eastAsiaTheme="minorEastAsia" w:cstheme="minorEastAsia"/>
                <w:i w:val="0"/>
                <w:iCs w:val="0"/>
                <w:snapToGrid w:val="0"/>
                <w:color w:val="auto"/>
                <w:kern w:val="0"/>
                <w:sz w:val="21"/>
                <w:szCs w:val="21"/>
                <w:u w:val="none"/>
                <w:lang w:val="en-US" w:eastAsia="zh-CN" w:bidi="ar"/>
              </w:rPr>
              <w:t>HL7 V2.x</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或</w:t>
            </w:r>
            <w:r>
              <w:rPr>
                <w:rFonts w:hint="default" w:asciiTheme="minorEastAsia" w:hAnsiTheme="minorEastAsia" w:eastAsiaTheme="minorEastAsia" w:cstheme="minorEastAsia"/>
                <w:i w:val="0"/>
                <w:iCs w:val="0"/>
                <w:snapToGrid w:val="0"/>
                <w:color w:val="auto"/>
                <w:kern w:val="0"/>
                <w:sz w:val="21"/>
                <w:szCs w:val="21"/>
                <w:u w:val="none"/>
                <w:lang w:val="en-US" w:eastAsia="zh-CN" w:bidi="ar"/>
              </w:rPr>
              <w:t>IHE PCD-01</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（患者护理设备）标准协议。</w:t>
            </w:r>
          </w:p>
        </w:tc>
      </w:tr>
      <w:tr w14:paraId="1C6C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6" w:hRule="atLeast"/>
          <w:jc w:val="center"/>
        </w:trPr>
        <w:tc>
          <w:tcPr>
            <w:tcW w:w="730" w:type="dxa"/>
            <w:shd w:val="clear" w:color="auto" w:fill="auto"/>
            <w:noWrap/>
            <w:vAlign w:val="center"/>
          </w:tcPr>
          <w:p w14:paraId="44B3467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w:t>
            </w:r>
          </w:p>
        </w:tc>
        <w:tc>
          <w:tcPr>
            <w:tcW w:w="684" w:type="dxa"/>
            <w:vMerge w:val="continue"/>
            <w:shd w:val="clear" w:color="auto" w:fill="auto"/>
            <w:vAlign w:val="center"/>
          </w:tcPr>
          <w:p w14:paraId="6CF700ED">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noWrap/>
            <w:vAlign w:val="center"/>
          </w:tcPr>
          <w:p w14:paraId="7A6C2B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动态血压监护仪</w:t>
            </w:r>
          </w:p>
        </w:tc>
        <w:tc>
          <w:tcPr>
            <w:tcW w:w="678" w:type="dxa"/>
            <w:shd w:val="clear" w:color="auto" w:fill="auto"/>
            <w:noWrap/>
            <w:vAlign w:val="center"/>
          </w:tcPr>
          <w:p w14:paraId="115132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693" w:type="dxa"/>
            <w:shd w:val="clear" w:color="auto" w:fill="auto"/>
            <w:noWrap/>
            <w:vAlign w:val="center"/>
          </w:tcPr>
          <w:p w14:paraId="70B581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153731FD">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1.基本参数</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 xml:space="preserve">1.1全玻璃面板，压力测量范围：约10mmHg~260 mmHg，最大平均误差：约±5 mmHg（0.67kPa），最大标准偏差：约8mmHg（1.07kPa）；  </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1.2防护等级：≥IP22；支持事件记录功能，结合事件记录对血压数据进行分析；支持体位记录功能，能够辅助临床判断患者血压测量时的体位情况。</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2.功能:</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2.1动态血压监测：可进行24小时动态血压监测；</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2.2血压事件分析：可记录和分析患者的血压事件，如血压升高或下降等；</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2.3监护参数趋势分析；</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2.4配备报告分析软件；</w:t>
            </w:r>
          </w:p>
          <w:p w14:paraId="1FD45F5C">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2.5支持</w:t>
            </w:r>
            <w:r>
              <w:rPr>
                <w:rFonts w:hint="default" w:asciiTheme="minorEastAsia" w:hAnsiTheme="minorEastAsia" w:eastAsiaTheme="minorEastAsia" w:cstheme="minorEastAsia"/>
                <w:i w:val="0"/>
                <w:iCs w:val="0"/>
                <w:snapToGrid w:val="0"/>
                <w:color w:val="auto"/>
                <w:kern w:val="0"/>
                <w:sz w:val="21"/>
                <w:szCs w:val="21"/>
                <w:u w:val="none"/>
                <w:lang w:val="en-US" w:eastAsia="zh-CN" w:bidi="ar"/>
              </w:rPr>
              <w:t>HL7 V2.x</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或</w:t>
            </w:r>
            <w:r>
              <w:rPr>
                <w:rFonts w:hint="default" w:asciiTheme="minorEastAsia" w:hAnsiTheme="minorEastAsia" w:eastAsiaTheme="minorEastAsia" w:cstheme="minorEastAsia"/>
                <w:i w:val="0"/>
                <w:iCs w:val="0"/>
                <w:snapToGrid w:val="0"/>
                <w:color w:val="auto"/>
                <w:kern w:val="0"/>
                <w:sz w:val="21"/>
                <w:szCs w:val="21"/>
                <w:u w:val="none"/>
                <w:lang w:val="en-US" w:eastAsia="zh-CN" w:bidi="ar"/>
              </w:rPr>
              <w:t>IHE PCD-01</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（患者护理设备）标准协议。</w:t>
            </w:r>
          </w:p>
        </w:tc>
      </w:tr>
      <w:tr w14:paraId="7A20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0" w:hRule="atLeast"/>
          <w:jc w:val="center"/>
        </w:trPr>
        <w:tc>
          <w:tcPr>
            <w:tcW w:w="730" w:type="dxa"/>
            <w:shd w:val="clear" w:color="auto" w:fill="auto"/>
            <w:noWrap/>
            <w:vAlign w:val="center"/>
          </w:tcPr>
          <w:p w14:paraId="7AFA40C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w:t>
            </w:r>
          </w:p>
        </w:tc>
        <w:tc>
          <w:tcPr>
            <w:tcW w:w="684" w:type="dxa"/>
            <w:vMerge w:val="restart"/>
            <w:shd w:val="clear" w:color="auto" w:fill="auto"/>
            <w:noWrap/>
            <w:vAlign w:val="center"/>
          </w:tcPr>
          <w:p w14:paraId="5DA5180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儿科</w:t>
            </w:r>
          </w:p>
        </w:tc>
        <w:tc>
          <w:tcPr>
            <w:tcW w:w="1627" w:type="dxa"/>
            <w:shd w:val="clear" w:color="auto" w:fill="auto"/>
            <w:vAlign w:val="center"/>
          </w:tcPr>
          <w:p w14:paraId="15DB85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视力筛选仪</w:t>
            </w:r>
          </w:p>
        </w:tc>
        <w:tc>
          <w:tcPr>
            <w:tcW w:w="678" w:type="dxa"/>
            <w:shd w:val="clear" w:color="auto" w:fill="auto"/>
            <w:noWrap/>
            <w:vAlign w:val="center"/>
          </w:tcPr>
          <w:p w14:paraId="451CF7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336D68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center"/>
          </w:tcPr>
          <w:p w14:paraId="1BB044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1.适用对象：6个月及以上至成年人；</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2.筛查内容：近视、远视、散光、屈光参差、眼位变化、瞳孔大小及间距、斜视及斜视角度、凝视等。对近视、弱视、斜视风险进行筛查评估；</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3.设备具备散瞳模式和非散瞳模式2种模式；</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4.机器有正常测试模式和高度数测试模式2种；</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5.测量范围：-10.50D≤球镜度数≤+7.50D；当-7.50D≤球镜度数测量范围≤+7.50D时，机器切换成正常测试模式，进行测试；当-10.50D≤球镜度数测量范围≤-7.50D时，机器切换成高度数测试模式，进行测试。且此高度数需要测试出实际度数值。-3.00D≤柱镜度数测量范围≤+3.00D； 1°≤轴位Axis≤180° ；                                            </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6.测量方式：双眼同时进行测量，也可对单眼进行测量。双眼及单眼模式可以任意切换；</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7.平均测量时间：1S；测量距离：1M左右；</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8.注视方式：灯光及卡通音乐音效，能吸引受测者注意力集中；</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9.数据接口：Wi-Fi / USB / 蓝牙；打印机接口：Wi-Fi / USB；</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10.人体工程学设计：45°前倾操作屏幕，方便使用者以任何姿势操作，方便观察结果。彩色触摸显示屏,屏幕尺寸≥5.0英寸； </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11.支持电脑批量导入、导出受测者信息，生成每位受测者对应二维码；</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12.云端系统及系统开放性：支持端口开放，实现物联网连接，能实现数字化流程管理，可对接任何第三方信息管理系统；</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13.打印报告形式：便签打印报告或全中文A4彩色图文报告；   </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14.根据使用要求，机器可选择普通测试模式和专业测试模式（分别针对婴幼儿和成人），操作界面可任意切换。</w:t>
            </w:r>
          </w:p>
        </w:tc>
      </w:tr>
      <w:tr w14:paraId="0EFB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83" w:hRule="atLeast"/>
          <w:jc w:val="center"/>
        </w:trPr>
        <w:tc>
          <w:tcPr>
            <w:tcW w:w="730" w:type="dxa"/>
            <w:shd w:val="clear" w:color="auto" w:fill="auto"/>
            <w:noWrap/>
            <w:vAlign w:val="center"/>
          </w:tcPr>
          <w:p w14:paraId="2F4A647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w:t>
            </w:r>
          </w:p>
        </w:tc>
        <w:tc>
          <w:tcPr>
            <w:tcW w:w="684" w:type="dxa"/>
            <w:vMerge w:val="continue"/>
            <w:shd w:val="clear" w:color="auto" w:fill="auto"/>
            <w:noWrap/>
            <w:vAlign w:val="center"/>
          </w:tcPr>
          <w:p w14:paraId="71C5B9A2">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545A7C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儿童诊查床</w:t>
            </w:r>
          </w:p>
        </w:tc>
        <w:tc>
          <w:tcPr>
            <w:tcW w:w="678" w:type="dxa"/>
            <w:shd w:val="clear" w:color="auto" w:fill="auto"/>
            <w:noWrap/>
            <w:vAlign w:val="center"/>
          </w:tcPr>
          <w:p w14:paraId="412BCC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693" w:type="dxa"/>
            <w:shd w:val="clear" w:color="auto" w:fill="auto"/>
            <w:noWrap/>
            <w:vAlign w:val="center"/>
          </w:tcPr>
          <w:p w14:paraId="37AA9B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张</w:t>
            </w:r>
          </w:p>
        </w:tc>
        <w:tc>
          <w:tcPr>
            <w:tcW w:w="10396" w:type="dxa"/>
            <w:shd w:val="clear" w:color="auto" w:fill="auto"/>
            <w:vAlign w:val="top"/>
          </w:tcPr>
          <w:p w14:paraId="48E7E2F8">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1.基本参数</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1.1材质：所有板材均采用冷钢/木板加海绵材质；</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1.2外挡板、下垫板厚度为25mm；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1.3尺寸：约1600mm*600mm*650mm，该尺寸适合大多数儿童诊查使用。</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2.功能指标</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2.1安全设计：具有安全防护装置，包括护栏、安全带等；</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2.2便捷功能：床具有可移动的脚轮，带有锁定装置。</w:t>
            </w:r>
          </w:p>
        </w:tc>
      </w:tr>
      <w:tr w14:paraId="5634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83" w:hRule="atLeast"/>
          <w:jc w:val="center"/>
        </w:trPr>
        <w:tc>
          <w:tcPr>
            <w:tcW w:w="730" w:type="dxa"/>
            <w:shd w:val="clear" w:color="auto" w:fill="auto"/>
            <w:noWrap/>
            <w:vAlign w:val="center"/>
          </w:tcPr>
          <w:p w14:paraId="0646F938">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w:t>
            </w:r>
          </w:p>
        </w:tc>
        <w:tc>
          <w:tcPr>
            <w:tcW w:w="684" w:type="dxa"/>
            <w:vMerge w:val="continue"/>
            <w:shd w:val="clear" w:color="auto" w:fill="auto"/>
            <w:noWrap/>
            <w:vAlign w:val="center"/>
          </w:tcPr>
          <w:p w14:paraId="4DDB299D">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0B845F7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儿童肺功能检测仪</w:t>
            </w:r>
          </w:p>
        </w:tc>
        <w:tc>
          <w:tcPr>
            <w:tcW w:w="678" w:type="dxa"/>
            <w:shd w:val="clear" w:color="auto" w:fill="auto"/>
            <w:noWrap/>
            <w:vAlign w:val="center"/>
          </w:tcPr>
          <w:p w14:paraId="5596CAE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33A0404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27A39EAD">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1.适用范围:适用于儿童、成人的肺功能测量；</w:t>
            </w:r>
          </w:p>
          <w:p w14:paraId="4B0B0C3E">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2.流速传感器:可用于婴幼儿患者的传感器；</w:t>
            </w:r>
          </w:p>
          <w:p w14:paraId="01E1859D">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3.流量范围: 约0-1500mL/s;精度:±5%；</w:t>
            </w:r>
          </w:p>
          <w:p w14:paraId="43CF7867">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4.容量范围:0-2000mL;精度:±3%；</w:t>
            </w:r>
          </w:p>
          <w:p w14:paraId="094AF33F">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5.功能指标</w:t>
            </w:r>
          </w:p>
          <w:p w14:paraId="1B626A9E">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5.1肺功能检测项目:肺通气肺功能检查、强迫震荡肺功能检查、支气管舒张试验；</w:t>
            </w:r>
          </w:p>
          <w:p w14:paraId="29A0E1C0">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5.2用力肺功能:包括但不限于用力肺活量、第一秒用力呼气容积、用力呼气峰流量、第一秒用力呼气容积/用力肺活量、最大呼气流速/用力肺活量、最大呼气流速/第一秒用力呼气容积、用力肺活量/预计值、第一秒用力呼气容积/预计值、用力呼气峰流量/预计值、第一秒用力呼气容积/用力肺活量预计值、最大呼气流速/用力肺活量预计值、最大呼气流速/第一秒用力呼气容积预计值；</w:t>
            </w:r>
          </w:p>
          <w:p w14:paraId="1C015EFD">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5.3通气功能:包括但不限于最大呼气峰流量、第一秒用力呼气容积、最大呼气流速；</w:t>
            </w:r>
          </w:p>
          <w:p w14:paraId="24B7F6F0">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5.4肺容量:包括但不限于功能性残气量、残气量、潮气量、总肺活量、最大吸气量、最大呼气容积；</w:t>
            </w:r>
          </w:p>
          <w:p w14:paraId="642F72A7">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5.5其他:包括但不限于支气管阻力、气道阻抗、肺阻力、最大通气量。</w:t>
            </w:r>
          </w:p>
          <w:p w14:paraId="0B4E57B3">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6.附加功能</w:t>
            </w:r>
          </w:p>
          <w:p w14:paraId="57871823">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6.1具有肺功能图谱:显示各种肺功能参数的曲线和波形；</w:t>
            </w:r>
          </w:p>
          <w:p w14:paraId="7DEC0E9F">
            <w:pPr>
              <w:keepNext w:val="0"/>
              <w:keepLines w:val="0"/>
              <w:widowControl/>
              <w:suppressLineNumbers w:val="0"/>
              <w:jc w:val="left"/>
              <w:textAlignment w:val="top"/>
              <w:rPr>
                <w:rFonts w:hint="default"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6.2具有肺功能分析:自动分析各种肺功能参数，提供结果并打印报告。</w:t>
            </w:r>
          </w:p>
        </w:tc>
      </w:tr>
      <w:tr w14:paraId="201E7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0" w:hRule="atLeast"/>
          <w:jc w:val="center"/>
        </w:trPr>
        <w:tc>
          <w:tcPr>
            <w:tcW w:w="730" w:type="dxa"/>
            <w:shd w:val="clear" w:color="auto" w:fill="auto"/>
            <w:noWrap/>
            <w:vAlign w:val="center"/>
          </w:tcPr>
          <w:p w14:paraId="193649C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26</w:t>
            </w:r>
          </w:p>
        </w:tc>
        <w:tc>
          <w:tcPr>
            <w:tcW w:w="684" w:type="dxa"/>
            <w:vMerge w:val="continue"/>
            <w:shd w:val="clear" w:color="auto" w:fill="auto"/>
            <w:noWrap/>
            <w:vAlign w:val="center"/>
          </w:tcPr>
          <w:p w14:paraId="2CFAB528">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67D504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黄疸测试仪</w:t>
            </w:r>
          </w:p>
        </w:tc>
        <w:tc>
          <w:tcPr>
            <w:tcW w:w="678" w:type="dxa"/>
            <w:shd w:val="clear" w:color="auto" w:fill="auto"/>
            <w:noWrap/>
            <w:vAlign w:val="center"/>
          </w:tcPr>
          <w:p w14:paraId="78AC2D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62E787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20E29167">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1.光源：氙闪光灯；</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2.光源寿命：≥200000次；</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3.最大显示值：≥25.0 mg/dL(约425μmol/L)；</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4.准确度：± 1.0 mg/dL（±25.5μmol/L）；</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5.重复性：≤3%；</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6.检查屏(波长为550nm和461nm光谱的透过率之比为)：预定值为“0”的检查屏为1±0.1；预定值为“20”的检查屏为5±0.5；</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7.平均测量功能：可设置1～5次平均测量方式；</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8.测量时间：≤2秒（快速测量结果有助于提高工作效率）；</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9.数据存储与传输：具备内存存储至少1000条测量数据，并支持USB或蓝牙数据传输（便于数据管理和记录）；</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10.校准功能：内置自动校准功能；</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11.多重测量模式：支持不同体表部位（如前额、胸部）的测量，适应不同年龄段的患者；</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12.用户界面：支持中英文语言界面，方便不同用户操作；</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13.警报系统：具备高胆红素水平警报系统。</w:t>
            </w:r>
          </w:p>
        </w:tc>
      </w:tr>
      <w:tr w14:paraId="6A91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4" w:hRule="atLeast"/>
          <w:jc w:val="center"/>
        </w:trPr>
        <w:tc>
          <w:tcPr>
            <w:tcW w:w="730" w:type="dxa"/>
            <w:shd w:val="clear" w:color="auto" w:fill="auto"/>
            <w:noWrap/>
            <w:vAlign w:val="center"/>
          </w:tcPr>
          <w:p w14:paraId="1A21B94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27</w:t>
            </w:r>
          </w:p>
        </w:tc>
        <w:tc>
          <w:tcPr>
            <w:tcW w:w="684" w:type="dxa"/>
            <w:vMerge w:val="continue"/>
            <w:shd w:val="clear" w:color="auto" w:fill="auto"/>
            <w:noWrap/>
            <w:vAlign w:val="center"/>
          </w:tcPr>
          <w:p w14:paraId="03C24AC9">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noWrap/>
            <w:vAlign w:val="center"/>
          </w:tcPr>
          <w:p w14:paraId="6CF957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听觉诱发电位仪</w:t>
            </w:r>
          </w:p>
        </w:tc>
        <w:tc>
          <w:tcPr>
            <w:tcW w:w="678" w:type="dxa"/>
            <w:shd w:val="clear" w:color="auto" w:fill="auto"/>
            <w:noWrap/>
            <w:vAlign w:val="center"/>
          </w:tcPr>
          <w:p w14:paraId="377134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44948D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1F0C3A01">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1.测试方法：快速听性脑干反应（AABR）；</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2.评估水平：噪音加权平均及模板匹配；</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3.刺激类型：30、35、40或45 dB nHL的Chirp序列；</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4.刺激速率：接近80Hz；</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5.可进行双耳同时测试；</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6.电阻灵敏信号：1kHz直角波；</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7.电阻测试范围： 1-99 kΩ；</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8.测试允许电阻范围：&lt;12 kΩ；</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9.电阻控制：定期在测试前和测试中不断控制；</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10.显示：统计图表、测试进程、EEG-水平、AABR探测概率；</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11.显示器：</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11.1操作语言：全中文测试界面，中文输入；</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11.2类型：彩色，TFT，触摸屏，带有可调节LED背光灯；</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11.3分辨率：240×320像素。</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12.按键耐用性：每个触屏点最少100万次重复使用；</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13.按键：电阻式触屏按键（可使用手套）；</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14.内存：主机存储器可以储存250个测试者资料或者最少500个测试结果；</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15.数据接口：数据传输经由USB数据接口从扩展底座至电脑；</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16.电池：可充电锂电池可连续使用8小时。</w:t>
            </w:r>
          </w:p>
        </w:tc>
      </w:tr>
      <w:tr w14:paraId="7717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97" w:hRule="atLeast"/>
          <w:jc w:val="center"/>
        </w:trPr>
        <w:tc>
          <w:tcPr>
            <w:tcW w:w="730" w:type="dxa"/>
            <w:shd w:val="clear" w:color="auto" w:fill="auto"/>
            <w:noWrap/>
            <w:vAlign w:val="center"/>
          </w:tcPr>
          <w:p w14:paraId="1AED905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28</w:t>
            </w:r>
          </w:p>
        </w:tc>
        <w:tc>
          <w:tcPr>
            <w:tcW w:w="684" w:type="dxa"/>
            <w:vMerge w:val="restart"/>
            <w:shd w:val="clear" w:color="auto" w:fill="auto"/>
            <w:vAlign w:val="center"/>
          </w:tcPr>
          <w:p w14:paraId="6B55CB7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康复</w:t>
            </w:r>
          </w:p>
        </w:tc>
        <w:tc>
          <w:tcPr>
            <w:tcW w:w="1627" w:type="dxa"/>
            <w:shd w:val="clear" w:color="auto" w:fill="auto"/>
            <w:vAlign w:val="center"/>
          </w:tcPr>
          <w:p w14:paraId="52C4F0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四肢联动康复训练仪</w:t>
            </w:r>
          </w:p>
        </w:tc>
        <w:tc>
          <w:tcPr>
            <w:tcW w:w="678" w:type="dxa"/>
            <w:shd w:val="clear" w:color="auto" w:fill="auto"/>
            <w:noWrap/>
            <w:vAlign w:val="center"/>
          </w:tcPr>
          <w:p w14:paraId="6CC2F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1DA683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个</w:t>
            </w:r>
          </w:p>
        </w:tc>
        <w:tc>
          <w:tcPr>
            <w:tcW w:w="10396" w:type="dxa"/>
            <w:shd w:val="clear" w:color="auto" w:fill="auto"/>
            <w:vAlign w:val="center"/>
          </w:tcPr>
          <w:p w14:paraId="03A728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1.双电机，可供患者进行上肢或下肢肢体运动功能训练；</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2.上肢训练工作臂可180°旋转，方便进行上肢或下肢训练；</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3.上肢训练器高度可调节：0~150mm可调；</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4.小腿支架长度可调；</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5.显示屏：≥7英寸液晶电容屏，旋转角度可自由调节及锁定；</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6.训练模式：包括但不限于主被动训练、助力训练、对称训练、等速训练等训练模式；</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7.痉挛识别灵敏度多级可调；</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8.设备具有手动急停开关；</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9.训练时间可调：1~120min可调；</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10.速度调节范围：运动速度5~60r/min可调；</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11.阻力等级：电机阻力0~24档可调；</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12.训练方向可转换；</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13.训练结果分析：系统自动分析出总训练时间、训练里程、功率、能量消耗等数据。</w:t>
            </w:r>
          </w:p>
        </w:tc>
      </w:tr>
      <w:tr w14:paraId="69EA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0" w:hRule="atLeast"/>
          <w:jc w:val="center"/>
        </w:trPr>
        <w:tc>
          <w:tcPr>
            <w:tcW w:w="730" w:type="dxa"/>
            <w:shd w:val="clear" w:color="auto" w:fill="auto"/>
            <w:noWrap/>
            <w:vAlign w:val="center"/>
          </w:tcPr>
          <w:p w14:paraId="121E97E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29</w:t>
            </w:r>
          </w:p>
        </w:tc>
        <w:tc>
          <w:tcPr>
            <w:tcW w:w="684" w:type="dxa"/>
            <w:vMerge w:val="continue"/>
            <w:shd w:val="clear" w:color="auto" w:fill="auto"/>
            <w:vAlign w:val="center"/>
          </w:tcPr>
          <w:p w14:paraId="2226CB3B">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056B8B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多关节主被动训练仪</w:t>
            </w:r>
          </w:p>
        </w:tc>
        <w:tc>
          <w:tcPr>
            <w:tcW w:w="678" w:type="dxa"/>
            <w:shd w:val="clear" w:color="auto" w:fill="auto"/>
            <w:noWrap/>
            <w:vAlign w:val="center"/>
          </w:tcPr>
          <w:p w14:paraId="455624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0C88C5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个</w:t>
            </w:r>
          </w:p>
        </w:tc>
        <w:tc>
          <w:tcPr>
            <w:tcW w:w="10396" w:type="dxa"/>
            <w:shd w:val="clear" w:color="auto" w:fill="auto"/>
            <w:vAlign w:val="center"/>
          </w:tcPr>
          <w:p w14:paraId="08F4FA4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1.设备具有主动训练、被动训练、主被动训练、助力训练等模式；</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设备动力控制：阻力：在主动训练时上下肢阻力设定范围：0-20Nm，分20档设定，档位间距约1Nm；转数：在被动训练时，上下肢转数约1-60rpm，步距约1rpm；定时时间：设定范围约1min-120min，步进可调，步距约1min，到达设置时间后自动切断输出；</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3.设备操作控制：水平训练模式：上肢训练盘旋转面调整角度约90°后可做水平训练；</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高度调节：训练机高度调节范围：90-100cm；可进行双下肢对称训练；便于肌力弱患者操作；能够智能探测痉挛并自动缓解痉挛；通过方向键可改变运动方向；主被动训练模式可自由转换或可手动选择；具有上肢垂直圆周运动和水平圆周运动变换功能；</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4.彩色液晶触摸屏显示，具有训练时间、训练速度及运动阻力的设置功能；具有显示高肌张力功能；具有语音提示功能；具有显示运动里程、运动时间、各种动力供给及速率大小的功能；</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5.传统治疗模式：包括但不限于中医治疗模式等，如穴位按摩、针灸等；</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6.具备数据分析功能；</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7.远程监控功能。</w:t>
            </w:r>
          </w:p>
        </w:tc>
      </w:tr>
      <w:tr w14:paraId="6DA2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0" w:hRule="atLeast"/>
          <w:jc w:val="center"/>
        </w:trPr>
        <w:tc>
          <w:tcPr>
            <w:tcW w:w="730" w:type="dxa"/>
            <w:shd w:val="clear" w:color="auto" w:fill="auto"/>
            <w:noWrap/>
            <w:vAlign w:val="center"/>
          </w:tcPr>
          <w:p w14:paraId="27E186F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w:t>
            </w:r>
          </w:p>
        </w:tc>
        <w:tc>
          <w:tcPr>
            <w:tcW w:w="684" w:type="dxa"/>
            <w:vMerge w:val="continue"/>
            <w:shd w:val="clear" w:color="auto" w:fill="auto"/>
            <w:vAlign w:val="center"/>
          </w:tcPr>
          <w:p w14:paraId="1C4437DE">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405F8E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康复床</w:t>
            </w:r>
          </w:p>
        </w:tc>
        <w:tc>
          <w:tcPr>
            <w:tcW w:w="678" w:type="dxa"/>
            <w:shd w:val="clear" w:color="auto" w:fill="auto"/>
            <w:noWrap/>
            <w:vAlign w:val="center"/>
          </w:tcPr>
          <w:p w14:paraId="7DBCB9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585347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张</w:t>
            </w:r>
          </w:p>
        </w:tc>
        <w:tc>
          <w:tcPr>
            <w:tcW w:w="10396" w:type="dxa"/>
            <w:shd w:val="clear" w:color="auto" w:fill="auto"/>
            <w:vAlign w:val="top"/>
          </w:tcPr>
          <w:p w14:paraId="638718F1">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1.材质：采用医用级材料，如抗菌、防过敏的床垫和绑带材料； </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2.规格尺寸：2100mm*780mm*840mm，允差±50mm； </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3.床头板/床尾板：可拆卸、可调节角度；</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4.护栏：可拆卸、可调节高度； </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5.电动功能：床体升降； </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具备背靠调节、腿靠调节、膝盖屈伸调节、侧倾功能，臀部垫和绑带最大负载质量≥135kg，允差±10kg，脚踏板负载质量≥135kg，台面高度调节范围：110～130cm，背托架前后调节范围约15cm，膝部托架前后调节范围：前后约8cm，上下约25c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7.控制方式：采用电动控制系统，实现床体各部分的自动调节； </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8.具备安全报警功能、过载保护、低电压保护、记忆功能。</w:t>
            </w:r>
          </w:p>
        </w:tc>
      </w:tr>
      <w:tr w14:paraId="5AB9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6" w:hRule="atLeast"/>
          <w:jc w:val="center"/>
        </w:trPr>
        <w:tc>
          <w:tcPr>
            <w:tcW w:w="730" w:type="dxa"/>
            <w:shd w:val="clear" w:color="auto" w:fill="auto"/>
            <w:noWrap/>
            <w:vAlign w:val="center"/>
          </w:tcPr>
          <w:p w14:paraId="358867C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w:t>
            </w:r>
          </w:p>
        </w:tc>
        <w:tc>
          <w:tcPr>
            <w:tcW w:w="684" w:type="dxa"/>
            <w:vMerge w:val="continue"/>
            <w:shd w:val="clear" w:color="auto" w:fill="auto"/>
            <w:vAlign w:val="center"/>
          </w:tcPr>
          <w:p w14:paraId="66929808">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6378A7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系列哑铃</w:t>
            </w:r>
          </w:p>
        </w:tc>
        <w:tc>
          <w:tcPr>
            <w:tcW w:w="678" w:type="dxa"/>
            <w:shd w:val="clear" w:color="auto" w:fill="auto"/>
            <w:noWrap/>
            <w:vAlign w:val="center"/>
          </w:tcPr>
          <w:p w14:paraId="166086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75E8E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个</w:t>
            </w:r>
          </w:p>
        </w:tc>
        <w:tc>
          <w:tcPr>
            <w:tcW w:w="10396" w:type="dxa"/>
            <w:shd w:val="clear" w:color="auto" w:fill="auto"/>
            <w:vAlign w:val="top"/>
          </w:tcPr>
          <w:p w14:paraId="5D292B7F">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1.结构型式：哑铃、哑铃架；</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2.材质：型材、橡胶；</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3.哑铃重量及数量约5kg4个，4kg4个，3kg4个，2kg4个，1kg2个。</w:t>
            </w:r>
          </w:p>
        </w:tc>
      </w:tr>
      <w:tr w14:paraId="3FAE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730" w:type="dxa"/>
            <w:shd w:val="clear" w:color="auto" w:fill="auto"/>
            <w:noWrap/>
            <w:vAlign w:val="center"/>
          </w:tcPr>
          <w:p w14:paraId="442CC25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w:t>
            </w:r>
          </w:p>
        </w:tc>
        <w:tc>
          <w:tcPr>
            <w:tcW w:w="684" w:type="dxa"/>
            <w:vMerge w:val="continue"/>
            <w:shd w:val="clear" w:color="auto" w:fill="auto"/>
            <w:vAlign w:val="center"/>
          </w:tcPr>
          <w:p w14:paraId="0841626B">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08729C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系列沙袋(绑式)</w:t>
            </w:r>
          </w:p>
        </w:tc>
        <w:tc>
          <w:tcPr>
            <w:tcW w:w="678" w:type="dxa"/>
            <w:shd w:val="clear" w:color="auto" w:fill="auto"/>
            <w:noWrap/>
            <w:vAlign w:val="center"/>
          </w:tcPr>
          <w:p w14:paraId="691941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4811BB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个</w:t>
            </w:r>
          </w:p>
        </w:tc>
        <w:tc>
          <w:tcPr>
            <w:tcW w:w="10396" w:type="dxa"/>
            <w:shd w:val="clear" w:color="auto" w:fill="auto"/>
            <w:vAlign w:val="top"/>
          </w:tcPr>
          <w:p w14:paraId="4F210A77">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1.尺寸约640mm*380mm*710mm；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2.沙袋重量及个数：（1kg2个）、（1.5kg2个）、（2kg2个）、（2.5kg2个）、（3kg2个）（7kg1个）（8kg1个）共12个。</w:t>
            </w:r>
          </w:p>
        </w:tc>
      </w:tr>
      <w:tr w14:paraId="2743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0" w:hRule="atLeast"/>
          <w:jc w:val="center"/>
        </w:trPr>
        <w:tc>
          <w:tcPr>
            <w:tcW w:w="730" w:type="dxa"/>
            <w:shd w:val="clear" w:color="auto" w:fill="auto"/>
            <w:noWrap/>
            <w:vAlign w:val="center"/>
          </w:tcPr>
          <w:p w14:paraId="6F7CE4E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w:t>
            </w:r>
          </w:p>
        </w:tc>
        <w:tc>
          <w:tcPr>
            <w:tcW w:w="684" w:type="dxa"/>
            <w:vMerge w:val="continue"/>
            <w:shd w:val="clear" w:color="auto" w:fill="auto"/>
            <w:vAlign w:val="center"/>
          </w:tcPr>
          <w:p w14:paraId="5CAB5795">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139F86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股四头肌训练椅</w:t>
            </w:r>
          </w:p>
        </w:tc>
        <w:tc>
          <w:tcPr>
            <w:tcW w:w="678" w:type="dxa"/>
            <w:shd w:val="clear" w:color="auto" w:fill="auto"/>
            <w:noWrap/>
            <w:vAlign w:val="center"/>
          </w:tcPr>
          <w:p w14:paraId="452EF3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725B41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把</w:t>
            </w:r>
          </w:p>
        </w:tc>
        <w:tc>
          <w:tcPr>
            <w:tcW w:w="10396" w:type="dxa"/>
            <w:shd w:val="clear" w:color="auto" w:fill="auto"/>
            <w:vAlign w:val="top"/>
          </w:tcPr>
          <w:p w14:paraId="3D040322">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1.结构型式：椅架、绑带、小腿垫、升降支架、扶手、分度盘、助力手柄、配重支架、小腿支架、弹簧销、配重块；</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2.材质：静电喷塑架、镀烙件；</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3.座垫高度：约600mm；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4.座面宽度：约530mm；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5.升降支架调节范围：0～130mm；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6.小腿垫调节范围：0～470mm；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7.助小腿支架摆动角度：≥120°；</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8.力手柄调节范围：0～280mm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9.座位额定载荷：≥135kg；</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10.座位垫水平放置时额定载荷：≥55kg；</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11.配重块质量：约1.8kg/块；</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12.配重块数量：4块；</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13.规格：约1060mm*1050mm*1160mm；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14.坐垫和靠背采用聚氨脂一次发泡成型凹凸革；</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15.具有防滑垫、过载保护、急停安全装置；</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16.具有多种训练模式，包括但不限于基础训练、强化训练等；</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17.数据记录与反馈：具有记录并显示用户的训练数据，包括但不限于训练时间、次数、力量等，帮助用户跟踪训练进度；</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18.座垫高度可调节，扶手与助力手柄可调节。</w:t>
            </w:r>
          </w:p>
        </w:tc>
      </w:tr>
      <w:tr w14:paraId="24EA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0" w:hRule="atLeast"/>
          <w:jc w:val="center"/>
        </w:trPr>
        <w:tc>
          <w:tcPr>
            <w:tcW w:w="730" w:type="dxa"/>
            <w:shd w:val="clear" w:color="auto" w:fill="auto"/>
            <w:noWrap/>
            <w:vAlign w:val="center"/>
          </w:tcPr>
          <w:p w14:paraId="1520E52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34</w:t>
            </w:r>
          </w:p>
        </w:tc>
        <w:tc>
          <w:tcPr>
            <w:tcW w:w="684" w:type="dxa"/>
            <w:vMerge w:val="continue"/>
            <w:shd w:val="clear" w:color="auto" w:fill="auto"/>
            <w:vAlign w:val="center"/>
          </w:tcPr>
          <w:p w14:paraId="3AA6528C">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2EFF39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手功能组合训练箱</w:t>
            </w:r>
          </w:p>
        </w:tc>
        <w:tc>
          <w:tcPr>
            <w:tcW w:w="678" w:type="dxa"/>
            <w:shd w:val="clear" w:color="auto" w:fill="auto"/>
            <w:noWrap/>
            <w:vAlign w:val="center"/>
          </w:tcPr>
          <w:p w14:paraId="14A4D6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336317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个</w:t>
            </w:r>
          </w:p>
        </w:tc>
        <w:tc>
          <w:tcPr>
            <w:tcW w:w="10396" w:type="dxa"/>
            <w:shd w:val="clear" w:color="auto" w:fill="auto"/>
            <w:vAlign w:val="top"/>
          </w:tcPr>
          <w:p w14:paraId="675336AA">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1.产品组成：主要由木插棍、玻璃球、铁插棍、螺栓、螺母、防盗扣、箱搭扣、模拟插头插座、锁搭扣及挂锁、台锁等10种训练用具组成；</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2.外形尺寸：约550*400*140mm；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3.木插棍外形尺寸及数量：（大：约29mm，3根）、（中：约24mm，4根）、（小：约19mm，5根）；</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4.玻璃球数量：大号（4个）、中号（5个）、小号（5个）；</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5.铁插棍外形尺寸及数量：（大：约8mm*60mm）、（中：约6mm*60mm）、（小：约4mm*60mm），各15个；</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6.螺栓外形尺寸及数量：M10*50（5只）、M6*50（3只）；</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7.螺母外形尺寸及数量：M10（3只）、M6（3只）。</w:t>
            </w:r>
          </w:p>
        </w:tc>
      </w:tr>
      <w:tr w14:paraId="1F78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0" w:hRule="atLeast"/>
          <w:jc w:val="center"/>
        </w:trPr>
        <w:tc>
          <w:tcPr>
            <w:tcW w:w="730" w:type="dxa"/>
            <w:shd w:val="clear" w:color="auto" w:fill="auto"/>
            <w:noWrap/>
            <w:vAlign w:val="center"/>
          </w:tcPr>
          <w:p w14:paraId="22D8864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35</w:t>
            </w:r>
          </w:p>
        </w:tc>
        <w:tc>
          <w:tcPr>
            <w:tcW w:w="684" w:type="dxa"/>
            <w:vMerge w:val="continue"/>
            <w:shd w:val="clear" w:color="auto" w:fill="auto"/>
            <w:vAlign w:val="center"/>
          </w:tcPr>
          <w:p w14:paraId="0B411DCD">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489A6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手指功能训练器</w:t>
            </w:r>
          </w:p>
        </w:tc>
        <w:tc>
          <w:tcPr>
            <w:tcW w:w="678" w:type="dxa"/>
            <w:shd w:val="clear" w:color="auto" w:fill="auto"/>
            <w:noWrap/>
            <w:vAlign w:val="center"/>
          </w:tcPr>
          <w:p w14:paraId="071463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60E76E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个</w:t>
            </w:r>
          </w:p>
        </w:tc>
        <w:tc>
          <w:tcPr>
            <w:tcW w:w="10396" w:type="dxa"/>
            <w:shd w:val="clear" w:color="auto" w:fill="auto"/>
            <w:vAlign w:val="top"/>
          </w:tcPr>
          <w:p w14:paraId="3C96B708">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1.外形尺寸：约400*250*110mm；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2.配置小锥体及数量：约5*12mm，3个；</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3.大锥体（直径*长度）及数量：约90*120mm，1个；</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4.齿圈直径及数量：约150mm，1个；</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5.握力圈直径及数量 ：约70mm，1个。</w:t>
            </w:r>
          </w:p>
        </w:tc>
      </w:tr>
      <w:tr w14:paraId="7B498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0" w:hRule="atLeast"/>
          <w:jc w:val="center"/>
        </w:trPr>
        <w:tc>
          <w:tcPr>
            <w:tcW w:w="730" w:type="dxa"/>
            <w:shd w:val="clear" w:color="auto" w:fill="auto"/>
            <w:noWrap/>
            <w:vAlign w:val="center"/>
          </w:tcPr>
          <w:p w14:paraId="43CA87E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684" w:type="dxa"/>
            <w:vMerge w:val="continue"/>
            <w:shd w:val="clear" w:color="auto" w:fill="auto"/>
            <w:vAlign w:val="center"/>
          </w:tcPr>
          <w:p w14:paraId="15A70ED9">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2F3B2C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分指板</w:t>
            </w:r>
          </w:p>
        </w:tc>
        <w:tc>
          <w:tcPr>
            <w:tcW w:w="678" w:type="dxa"/>
            <w:shd w:val="clear" w:color="auto" w:fill="auto"/>
            <w:noWrap/>
            <w:vAlign w:val="center"/>
          </w:tcPr>
          <w:p w14:paraId="0A347D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48FAC8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个</w:t>
            </w:r>
          </w:p>
        </w:tc>
        <w:tc>
          <w:tcPr>
            <w:tcW w:w="10396" w:type="dxa"/>
            <w:shd w:val="clear" w:color="auto" w:fill="auto"/>
            <w:vAlign w:val="top"/>
          </w:tcPr>
          <w:p w14:paraId="2105C056">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1.规格尺寸：大约190mm*190mm*75mm；中约206*206*27mm；小约192*192*27mm；三种规格各选一个；</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2.分指板间距离：大约26mm；中约22.5mm；小约16mm；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3.质量：约0.5kg；</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4.结构形式：指板、底板；</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5.材质：木质；</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6.角度、高度可调。</w:t>
            </w:r>
          </w:p>
        </w:tc>
      </w:tr>
      <w:tr w14:paraId="4347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0" w:hRule="atLeast"/>
          <w:jc w:val="center"/>
        </w:trPr>
        <w:tc>
          <w:tcPr>
            <w:tcW w:w="730" w:type="dxa"/>
            <w:shd w:val="clear" w:color="auto" w:fill="auto"/>
            <w:noWrap/>
            <w:vAlign w:val="center"/>
          </w:tcPr>
          <w:p w14:paraId="152AAC9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37</w:t>
            </w:r>
          </w:p>
        </w:tc>
        <w:tc>
          <w:tcPr>
            <w:tcW w:w="684" w:type="dxa"/>
            <w:vMerge w:val="continue"/>
            <w:shd w:val="clear" w:color="auto" w:fill="auto"/>
            <w:vAlign w:val="center"/>
          </w:tcPr>
          <w:p w14:paraId="342B02F4">
            <w:pPr>
              <w:spacing w:line="240" w:lineRule="auto"/>
              <w:jc w:val="center"/>
              <w:rPr>
                <w:rFonts w:hint="eastAsia" w:asciiTheme="minorEastAsia" w:hAnsiTheme="minorEastAsia" w:eastAsiaTheme="minorEastAsia" w:cstheme="minorEastAsia"/>
                <w:i w:val="0"/>
                <w:iCs w:val="0"/>
                <w:snapToGrid w:val="0"/>
                <w:color w:val="000000"/>
                <w:kern w:val="0"/>
                <w:sz w:val="21"/>
                <w:szCs w:val="21"/>
                <w:u w:val="none"/>
                <w:lang w:val="en-US" w:eastAsia="en-US" w:bidi="ar-SA"/>
              </w:rPr>
            </w:pPr>
          </w:p>
        </w:tc>
        <w:tc>
          <w:tcPr>
            <w:tcW w:w="1627" w:type="dxa"/>
            <w:shd w:val="clear" w:color="auto" w:fill="auto"/>
            <w:vAlign w:val="center"/>
          </w:tcPr>
          <w:p w14:paraId="5AD84D9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红外光灸疗机</w:t>
            </w:r>
          </w:p>
        </w:tc>
        <w:tc>
          <w:tcPr>
            <w:tcW w:w="678" w:type="dxa"/>
            <w:shd w:val="clear" w:color="auto" w:fill="auto"/>
            <w:noWrap/>
            <w:vAlign w:val="center"/>
          </w:tcPr>
          <w:p w14:paraId="01B8948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50F62BF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67199A2B">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1.智能芯片控温；</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2.红外线和近红外线，艾绒可在最有效的温度100℃~180℃内散发药性，允差±10℃；</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3.可360°旋转；</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4.LED红灯；</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5.聚热设计；</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6.能量裙；</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7.无烟无明火；</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8.智能电子加热。</w:t>
            </w:r>
          </w:p>
        </w:tc>
      </w:tr>
      <w:tr w14:paraId="1DF4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95" w:hRule="atLeast"/>
          <w:jc w:val="center"/>
        </w:trPr>
        <w:tc>
          <w:tcPr>
            <w:tcW w:w="730" w:type="dxa"/>
            <w:shd w:val="clear" w:color="auto" w:fill="auto"/>
            <w:noWrap/>
            <w:vAlign w:val="center"/>
          </w:tcPr>
          <w:p w14:paraId="6BBC435A">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38</w:t>
            </w:r>
          </w:p>
        </w:tc>
        <w:tc>
          <w:tcPr>
            <w:tcW w:w="684" w:type="dxa"/>
            <w:vMerge w:val="continue"/>
            <w:shd w:val="clear" w:color="auto" w:fill="auto"/>
            <w:vAlign w:val="center"/>
          </w:tcPr>
          <w:p w14:paraId="14431726">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527B13D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en-US"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经皮神经电刺激仪</w:t>
            </w:r>
          </w:p>
        </w:tc>
        <w:tc>
          <w:tcPr>
            <w:tcW w:w="678" w:type="dxa"/>
            <w:shd w:val="clear" w:color="auto" w:fill="auto"/>
            <w:noWrap/>
            <w:vAlign w:val="center"/>
          </w:tcPr>
          <w:p w14:paraId="4FC5E05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en-US"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7F4C6E9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en-US"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022577EE">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000000"/>
                <w:kern w:val="0"/>
                <w:sz w:val="21"/>
                <w:szCs w:val="21"/>
                <w:u w:val="none"/>
                <w:lang w:val="en-US" w:eastAsia="en-US"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1.四路电流输出；</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2.≥5.7英寸液晶触摸显示屏；</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3.配备360°任意可旋转旋钮，旋钮可自动锁定；</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4.所有治疗参数单独显示，独立可调；</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5.脉冲宽度:80～400us范围内可调，调节步长10us；</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6.频率:1～160Hz（允差±20%）范围内连续可调，步长1Hz；</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7.脉冲波形：双相对称方波，不区分正负极，不产生电解物质，避免皮肤因电解物质产生损伤；</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8.脉冲群波形：可调梯形波、方波、三角波、尖波、正弦波、锯齿波；</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9.仪器的上升时间：0s～2s，步长约0.5s；</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10.仪器的维持时间：0s～20s，步长约1s；</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11.仪器的下降时间：0s～2s，步长约0.5s；</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12.仪器的断电时间：2s～50s，步长约1s，断电时间不少于通电时间；</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13.治疗时间：1～99min可调，步长约1min，默认20min；</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14.最大输出电流：约150mA(峰值电流)、步长约1mA；</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15.具备同步/异步输出；</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16.配备专业台车；</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17.开路报警，过电保护确保治疗安全；</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18.具备波形记忆功能。</w:t>
            </w:r>
          </w:p>
        </w:tc>
      </w:tr>
      <w:tr w14:paraId="7DB3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0" w:hRule="atLeast"/>
          <w:jc w:val="center"/>
        </w:trPr>
        <w:tc>
          <w:tcPr>
            <w:tcW w:w="730" w:type="dxa"/>
            <w:shd w:val="clear" w:color="auto" w:fill="auto"/>
            <w:noWrap/>
            <w:vAlign w:val="center"/>
          </w:tcPr>
          <w:p w14:paraId="4BF190C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39</w:t>
            </w:r>
          </w:p>
        </w:tc>
        <w:tc>
          <w:tcPr>
            <w:tcW w:w="684" w:type="dxa"/>
            <w:vMerge w:val="restart"/>
            <w:shd w:val="clear" w:color="auto" w:fill="auto"/>
            <w:vAlign w:val="center"/>
          </w:tcPr>
          <w:p w14:paraId="5980670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中医</w:t>
            </w:r>
          </w:p>
        </w:tc>
        <w:tc>
          <w:tcPr>
            <w:tcW w:w="1627" w:type="dxa"/>
            <w:shd w:val="clear" w:color="auto" w:fill="auto"/>
            <w:noWrap/>
            <w:vAlign w:val="center"/>
          </w:tcPr>
          <w:p w14:paraId="2EE7DC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中医经络治疗仪</w:t>
            </w:r>
          </w:p>
        </w:tc>
        <w:tc>
          <w:tcPr>
            <w:tcW w:w="678" w:type="dxa"/>
            <w:shd w:val="clear" w:color="auto" w:fill="auto"/>
            <w:noWrap/>
            <w:vAlign w:val="center"/>
          </w:tcPr>
          <w:p w14:paraId="6A6EBF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7849E7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3E897A86">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1.采集器具有弹性力控制装置，具有可拆卸功能；</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2.具备检测出人体24个经络穴位阻抗值，依次记录检测结果，并将结果输出于报告中；</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3.仪器具有穴位采集图示靶向定位功能，检测过程提供智能语音管理；</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4.仪器可提供包括：肺经、大肠经、胃经、脾经、心经、小肠经、膀胱经、肾经、心包经、三焦经、胆经、肝经等脏腑辨证与病症分析；</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5.报告能输出经络平衡参数包括“传导系数”、“左/右”、“阴/阳”、“上/下”、“自律神经”、“甲状腺指数”以及“新陈代谢指数”；</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6.采集方式及判定须符合相关行业标准；</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7.支持自动过载保护、漏电保护等功能；</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8.经络检测精度误差应＜±5%。</w:t>
            </w:r>
          </w:p>
        </w:tc>
      </w:tr>
      <w:tr w14:paraId="0921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0" w:hRule="atLeast"/>
          <w:jc w:val="center"/>
        </w:trPr>
        <w:tc>
          <w:tcPr>
            <w:tcW w:w="730" w:type="dxa"/>
            <w:shd w:val="clear" w:color="auto" w:fill="auto"/>
            <w:noWrap/>
            <w:vAlign w:val="center"/>
          </w:tcPr>
          <w:p w14:paraId="6803AB4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40</w:t>
            </w:r>
          </w:p>
        </w:tc>
        <w:tc>
          <w:tcPr>
            <w:tcW w:w="684" w:type="dxa"/>
            <w:vMerge w:val="continue"/>
            <w:shd w:val="clear" w:color="auto" w:fill="auto"/>
            <w:vAlign w:val="center"/>
          </w:tcPr>
          <w:p w14:paraId="45A50922">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noWrap/>
            <w:vAlign w:val="center"/>
          </w:tcPr>
          <w:p w14:paraId="7C314B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中药离子导入仪</w:t>
            </w:r>
          </w:p>
        </w:tc>
        <w:tc>
          <w:tcPr>
            <w:tcW w:w="678" w:type="dxa"/>
            <w:shd w:val="clear" w:color="auto" w:fill="auto"/>
            <w:noWrap/>
            <w:vAlign w:val="center"/>
          </w:tcPr>
          <w:p w14:paraId="4ADDC4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1E5CF0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5B7C1CC9">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1.手持便携式，彩色液晶显示屏；</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2.双通道输出，分异步、同步模式；</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3.治疗强度：0～99级，连续可调，步长为1；</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4.最大输出电流：≤100mA（r.m.s）；</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5.直流分量：非导入模式下治疗仪在最大输出时，直流分量小于1V；导入模式下治疗仪在最大输出时，直流分量小于20V；</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6.工作模式：导入、按摩、导入按摩；</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7.处方选择：≥20种处方；</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8.温热功能：38℃～44℃可调，步长2℃，误差：±3℃ 要求配备温热电极板；</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9.治疗时间：1min～60min连续可调，步长约1min，定时误差：约±1min；</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10.连续工作时间：≥4h；</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11.中频脉冲频率：约2000Hz，允差±10%。</w:t>
            </w:r>
          </w:p>
        </w:tc>
      </w:tr>
      <w:tr w14:paraId="70E1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0" w:hRule="atLeast"/>
          <w:jc w:val="center"/>
        </w:trPr>
        <w:tc>
          <w:tcPr>
            <w:tcW w:w="730" w:type="dxa"/>
            <w:shd w:val="clear" w:color="auto" w:fill="auto"/>
            <w:noWrap/>
            <w:vAlign w:val="center"/>
          </w:tcPr>
          <w:p w14:paraId="042FEB7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41</w:t>
            </w:r>
          </w:p>
        </w:tc>
        <w:tc>
          <w:tcPr>
            <w:tcW w:w="684" w:type="dxa"/>
            <w:vMerge w:val="continue"/>
            <w:shd w:val="clear" w:color="auto" w:fill="auto"/>
            <w:vAlign w:val="center"/>
          </w:tcPr>
          <w:p w14:paraId="40BC75F0">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6FB885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中药超声雾化治疗仪</w:t>
            </w:r>
          </w:p>
        </w:tc>
        <w:tc>
          <w:tcPr>
            <w:tcW w:w="678" w:type="dxa"/>
            <w:shd w:val="clear" w:color="auto" w:fill="auto"/>
            <w:noWrap/>
            <w:vAlign w:val="center"/>
          </w:tcPr>
          <w:p w14:paraId="182BF9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645F12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43AA342B">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1.安全性：具有过热保护、漏电保护等；</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2.确保雾化效果均匀、细致、稳定；</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3.具有记忆功能。</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4.电击防护分类：</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4.1Ⅱ类B型，提供适当的电击防护措施，确保使用安全；</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4.2超声波工作频率：1.7MHz，优化雾化效果和粒度分布；</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4.3最大装药量：药杯的最大容量为80ml，允许在单次治疗中装入足够的中药量；</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4.4雾化率：范围为≥3ml/min，可根据治疗需求进行调整；</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4.5雾粒直径分布：直径1～5μm的雾粒所占比例＞85%，这一范围有利于药物深入肺部并达到治疗目标；</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4.6噪音：≤50dB(A)，确保设备在运行过程中产生的噪音不会干扰到患者的治疗体验；</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4.7输入功率：65VA。</w:t>
            </w:r>
          </w:p>
        </w:tc>
      </w:tr>
      <w:tr w14:paraId="14C4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00" w:hRule="atLeast"/>
          <w:jc w:val="center"/>
        </w:trPr>
        <w:tc>
          <w:tcPr>
            <w:tcW w:w="730" w:type="dxa"/>
            <w:shd w:val="clear" w:color="auto" w:fill="auto"/>
            <w:noWrap/>
            <w:vAlign w:val="center"/>
          </w:tcPr>
          <w:p w14:paraId="6D082C4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42</w:t>
            </w:r>
          </w:p>
        </w:tc>
        <w:tc>
          <w:tcPr>
            <w:tcW w:w="684" w:type="dxa"/>
            <w:vMerge w:val="continue"/>
            <w:shd w:val="clear" w:color="auto" w:fill="auto"/>
            <w:vAlign w:val="center"/>
          </w:tcPr>
          <w:p w14:paraId="66D0D5C7">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noWrap/>
            <w:vAlign w:val="center"/>
          </w:tcPr>
          <w:p w14:paraId="3FFE4E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中药熏蒸设备</w:t>
            </w:r>
          </w:p>
        </w:tc>
        <w:tc>
          <w:tcPr>
            <w:tcW w:w="678" w:type="dxa"/>
            <w:shd w:val="clear" w:color="auto" w:fill="auto"/>
            <w:noWrap/>
            <w:vAlign w:val="center"/>
          </w:tcPr>
          <w:p w14:paraId="411824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464974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18679CD6">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1.机电分离设计；</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2.舱体可摆动；舱体摆动角度：0°～45°±2°；</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3.舱体采用双层洁具型玻璃钢；</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4.微电脑电磁炉加热；</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5.具有自动消毒功能；</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6.可控温度范围：37℃～52℃；</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7.可控时间范围：1～60min；</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8.配备呼叫按钮及语音提示；</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9.具备双重温控系统（温度精确0.1度）过温保护，整机运行有二次保护系统；</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10.加热时间：10min～20min；</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11.舱体背部有出气系统；</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12.配备液晶显示器、PIC模块；</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13.机体可直接加热；</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14.具有过热保护、漏电保护、水位保护、故障报警等功能；</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15.具有自动控制熏蒸时间、温度、湿度等功能，支持预设治疗方案。</w:t>
            </w:r>
          </w:p>
        </w:tc>
      </w:tr>
      <w:tr w14:paraId="2772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45" w:hRule="atLeast"/>
          <w:jc w:val="center"/>
        </w:trPr>
        <w:tc>
          <w:tcPr>
            <w:tcW w:w="730" w:type="dxa"/>
            <w:shd w:val="clear" w:color="auto" w:fill="auto"/>
            <w:noWrap/>
            <w:vAlign w:val="center"/>
          </w:tcPr>
          <w:p w14:paraId="0E875F0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43</w:t>
            </w:r>
          </w:p>
        </w:tc>
        <w:tc>
          <w:tcPr>
            <w:tcW w:w="684" w:type="dxa"/>
            <w:vMerge w:val="continue"/>
            <w:shd w:val="clear" w:color="auto" w:fill="auto"/>
            <w:vAlign w:val="center"/>
          </w:tcPr>
          <w:p w14:paraId="7EE97A4B">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noWrap/>
            <w:vAlign w:val="center"/>
          </w:tcPr>
          <w:p w14:paraId="53412C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微波针灸治疗机</w:t>
            </w:r>
          </w:p>
        </w:tc>
        <w:tc>
          <w:tcPr>
            <w:tcW w:w="678" w:type="dxa"/>
            <w:shd w:val="clear" w:color="auto" w:fill="auto"/>
            <w:noWrap/>
            <w:vAlign w:val="center"/>
          </w:tcPr>
          <w:p w14:paraId="6176F1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58FD4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48A443C8">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1.微波频率：约2450±30MHz；</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2.输出功率：（治疗）0～100W连续可调 ；（理疗） 0～40W连续可调；</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3.定时：理疗：0～30分钟 ，治疗：0～99秒；</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4.工作方式：脉冲波、三角波、正弦波、连续波；</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5.显示方式:液晶屏显示；</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6.提供脉冲波、三角波、正弦波、连续波多种理疗模式，具有针灸、推拿、按摩、热敷效果；</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7.PID调节方式、自动稳定功率，无需开机预热；</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8.配置：理疗探头：</w:t>
            </w:r>
          </w:p>
          <w:p w14:paraId="706DA02A">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8.1Ф130*20圆形1支；</w:t>
            </w:r>
          </w:p>
          <w:p w14:paraId="0F67DE66">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8.2Ф75*50圆形1支；</w:t>
            </w:r>
          </w:p>
          <w:p w14:paraId="699243A8">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8.3约110*70鞍形1支；</w:t>
            </w:r>
          </w:p>
          <w:p w14:paraId="6B146A81">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8.4圆形辐射器1支；</w:t>
            </w:r>
          </w:p>
          <w:p w14:paraId="0BC3A2D4">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8.5柱形辐射器1支；</w:t>
            </w:r>
          </w:p>
          <w:p w14:paraId="746FEC86">
            <w:pPr>
              <w:keepNext w:val="0"/>
              <w:keepLines w:val="0"/>
              <w:widowControl/>
              <w:suppressLineNumbers w:val="0"/>
              <w:jc w:val="left"/>
              <w:textAlignment w:val="top"/>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8.6治疗探头：≥8支。</w:t>
            </w:r>
          </w:p>
        </w:tc>
      </w:tr>
      <w:tr w14:paraId="294A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60" w:hRule="atLeast"/>
          <w:jc w:val="center"/>
        </w:trPr>
        <w:tc>
          <w:tcPr>
            <w:tcW w:w="730" w:type="dxa"/>
            <w:shd w:val="clear" w:color="auto" w:fill="auto"/>
            <w:noWrap/>
            <w:vAlign w:val="center"/>
          </w:tcPr>
          <w:p w14:paraId="56716C4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44</w:t>
            </w:r>
          </w:p>
        </w:tc>
        <w:tc>
          <w:tcPr>
            <w:tcW w:w="684" w:type="dxa"/>
            <w:vMerge w:val="continue"/>
            <w:shd w:val="clear" w:color="auto" w:fill="auto"/>
            <w:vAlign w:val="center"/>
          </w:tcPr>
          <w:p w14:paraId="4399F24C">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118CBF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微波治疗仪</w:t>
            </w:r>
          </w:p>
        </w:tc>
        <w:tc>
          <w:tcPr>
            <w:tcW w:w="678" w:type="dxa"/>
            <w:shd w:val="clear" w:color="auto" w:fill="auto"/>
            <w:noWrap/>
            <w:vAlign w:val="center"/>
          </w:tcPr>
          <w:p w14:paraId="0328EF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11F8BB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5B88DDCB">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1.连续波输出支持长时间的持续发射、控温；</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2.配置圆柱形照射器一个：￠80mm*95mm，允差±5mm；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3.可配置三维鞍形照射器；</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4.输出方式：采用连续波输出；</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5.具备过热保护、短路保护功能；</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6.具有控温系统；</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7.微波频率范围：微波治疗仪的微波频率通常设定为2450MHz±50MHz。</w:t>
            </w:r>
          </w:p>
        </w:tc>
      </w:tr>
      <w:tr w14:paraId="0440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0" w:hRule="atLeast"/>
          <w:jc w:val="center"/>
        </w:trPr>
        <w:tc>
          <w:tcPr>
            <w:tcW w:w="730" w:type="dxa"/>
            <w:shd w:val="clear" w:color="auto" w:fill="auto"/>
            <w:noWrap/>
            <w:vAlign w:val="center"/>
          </w:tcPr>
          <w:p w14:paraId="437276C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45</w:t>
            </w:r>
          </w:p>
        </w:tc>
        <w:tc>
          <w:tcPr>
            <w:tcW w:w="684" w:type="dxa"/>
            <w:vMerge w:val="continue"/>
            <w:shd w:val="clear" w:color="auto" w:fill="auto"/>
            <w:vAlign w:val="center"/>
          </w:tcPr>
          <w:p w14:paraId="0800F122">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5779A8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穴位治疗仪</w:t>
            </w:r>
          </w:p>
        </w:tc>
        <w:tc>
          <w:tcPr>
            <w:tcW w:w="678" w:type="dxa"/>
            <w:shd w:val="clear" w:color="auto" w:fill="auto"/>
            <w:noWrap/>
            <w:vAlign w:val="center"/>
          </w:tcPr>
          <w:p w14:paraId="03A539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693" w:type="dxa"/>
            <w:shd w:val="clear" w:color="auto" w:fill="auto"/>
            <w:noWrap/>
            <w:vAlign w:val="center"/>
          </w:tcPr>
          <w:p w14:paraId="00F91D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1E20638A">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1.工作频率：2kHz，允差±10％。</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2.输出幅度：治疗仪共30档可调，最大输出幅度为25V，允差±10％。</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3.载波波形：双向对称方波，脉冲宽度250μs，允差±10％。</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4.调制波：调制波波形为双向方波；共八个处方。</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5.调幅度：调幅度为100％，允差±5％。</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6.输出电流：在500Ω的负载下，输出电流不大于50mA。</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7.输出电流稳定度：不同负载下的输出电流变化率应不大于10％。</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8.治疗时间：0min～60min可调，步进5min，允差±30s。</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9.连续工作时间：不少于4h。</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10.结构及组成：由主机（含电脉冲、子午流注开穴法选穴功能模块）、电极和导线组成。</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11.10寸触摸屏，分辨率为1024×600。</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12.四路通道、16路输出、可同时为多位患者治疗。</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13.外观设计专利证书CN306028415S，尺寸460×350×200mm。</w:t>
            </w:r>
          </w:p>
        </w:tc>
      </w:tr>
      <w:tr w14:paraId="09B7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jc w:val="center"/>
        </w:trPr>
        <w:tc>
          <w:tcPr>
            <w:tcW w:w="730" w:type="dxa"/>
            <w:shd w:val="clear" w:color="auto" w:fill="auto"/>
            <w:noWrap/>
            <w:vAlign w:val="center"/>
          </w:tcPr>
          <w:p w14:paraId="5A759BF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46</w:t>
            </w:r>
          </w:p>
        </w:tc>
        <w:tc>
          <w:tcPr>
            <w:tcW w:w="684" w:type="dxa"/>
            <w:vMerge w:val="continue"/>
            <w:shd w:val="clear" w:color="auto" w:fill="auto"/>
            <w:vAlign w:val="center"/>
          </w:tcPr>
          <w:p w14:paraId="4B7B9369">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noWrap/>
            <w:vAlign w:val="center"/>
          </w:tcPr>
          <w:p w14:paraId="2EACBE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中频治疗仪</w:t>
            </w:r>
          </w:p>
        </w:tc>
        <w:tc>
          <w:tcPr>
            <w:tcW w:w="678" w:type="dxa"/>
            <w:shd w:val="clear" w:color="auto" w:fill="auto"/>
            <w:noWrap/>
            <w:vAlign w:val="center"/>
          </w:tcPr>
          <w:p w14:paraId="1F8437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3E3802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7B8E08BC">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1.额定输入功率：350VA；</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2.使用电源：交流电压 220V±22V，频率50Hz±1Hz；</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3.尺寸：长515mm，宽468mm，高980mm，允差±10mm；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4.显示方式：数码显示；</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5.输出通道：双通道；</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6.中频频率：lkHz～lOkHz范围内的频段，部分为0.45kHz，单一频率允差±10%；</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7.调制频率为：0.15～150Hz，单一频率允差±10%或±1Hz；</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8.中频载波波形：双向方波；脉宽：50us～500us，工作频率为0.45kHz时，脉宽为1110us，允差±10％；中频调制波形：正弦波、方波、三角波、指数波、锯齿波、梯形波；</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9.调制方式：连续、断续、间歇、变频、疏密和交替调制；</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10.中频调幅度：0%～100%，允差±5％；</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11.具有99个固定处方；</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12.中频输出电流：在500Ω的负载下，每路输出电流不大于以下限值：频率≦1500HZ,为80mA(r.m.s),频率＞1500HZ为80mA(r.m.s)；</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13.输出电流稳定度：不同负载下的输出电流变化率应不大于10％；</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14.中频输出峰值电压：在开路条件下测量时，中频输出峰值电压不得超过500V；</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15.运行：输出设定到最大值时，将输出端开路运行10min后再短路运行5min，治疗仪应能正常工作；</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16.具有记忆设置和复位设置的功能；</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17.每个处方治疗时间约为20min，时间允差±1min。</w:t>
            </w:r>
          </w:p>
        </w:tc>
      </w:tr>
      <w:tr w14:paraId="72E03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80" w:hRule="atLeast"/>
          <w:jc w:val="center"/>
        </w:trPr>
        <w:tc>
          <w:tcPr>
            <w:tcW w:w="730" w:type="dxa"/>
            <w:shd w:val="clear" w:color="auto" w:fill="auto"/>
            <w:noWrap/>
            <w:vAlign w:val="center"/>
          </w:tcPr>
          <w:p w14:paraId="4AAB4DF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47</w:t>
            </w:r>
          </w:p>
        </w:tc>
        <w:tc>
          <w:tcPr>
            <w:tcW w:w="684" w:type="dxa"/>
            <w:vMerge w:val="continue"/>
            <w:shd w:val="clear" w:color="auto" w:fill="auto"/>
            <w:vAlign w:val="center"/>
          </w:tcPr>
          <w:p w14:paraId="5BE2B618">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noWrap/>
            <w:vAlign w:val="center"/>
          </w:tcPr>
          <w:p w14:paraId="413921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中医艾灸床</w:t>
            </w:r>
          </w:p>
        </w:tc>
        <w:tc>
          <w:tcPr>
            <w:tcW w:w="678" w:type="dxa"/>
            <w:shd w:val="clear" w:color="auto" w:fill="auto"/>
            <w:noWrap/>
            <w:vAlign w:val="center"/>
          </w:tcPr>
          <w:p w14:paraId="4E23F2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58217F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张</w:t>
            </w:r>
          </w:p>
        </w:tc>
        <w:tc>
          <w:tcPr>
            <w:tcW w:w="10396" w:type="dxa"/>
            <w:shd w:val="clear" w:color="auto" w:fill="auto"/>
            <w:vAlign w:val="top"/>
          </w:tcPr>
          <w:p w14:paraId="4B0A6B48">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1.尺寸规格：约长1960mm*宽670mm*高700mm，允差100mm； </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2.灸疗床承重：≥135kg；</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3.设备运行噪音：＜60dB（A）；</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4.灸疗床排风量：≥220m³/h；</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5.液晶控制屏，触摸键操作设备所有功能；</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6.可视化参数：灸疗时间，温度，整体进程；</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7.具有通体灸疗功能； </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8.智能点火：点火器多支，同时点燃多个灸段；</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9.砭石理疗：床面采用多颗高纯度砭石；</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10.具有连环循温、摇摆功能，摇摆范围：0～100mm；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11.语音导航，可通过语音控制点火、摆动；</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12.高效控温：将灼燃产生的有效成分控制在约0.168立方米范围内；</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13.具备安全隔板；</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14.灸疗床内可调温度：50℃～60℃；</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15.灸疗时间：25～60min可调。</w:t>
            </w:r>
          </w:p>
        </w:tc>
      </w:tr>
      <w:tr w14:paraId="4411D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0" w:hRule="atLeast"/>
          <w:jc w:val="center"/>
        </w:trPr>
        <w:tc>
          <w:tcPr>
            <w:tcW w:w="730" w:type="dxa"/>
            <w:shd w:val="clear" w:color="auto" w:fill="auto"/>
            <w:noWrap/>
            <w:vAlign w:val="center"/>
          </w:tcPr>
          <w:p w14:paraId="6E5FBC4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48</w:t>
            </w:r>
          </w:p>
        </w:tc>
        <w:tc>
          <w:tcPr>
            <w:tcW w:w="684" w:type="dxa"/>
            <w:vMerge w:val="continue"/>
            <w:shd w:val="clear" w:color="auto" w:fill="auto"/>
            <w:vAlign w:val="center"/>
          </w:tcPr>
          <w:p w14:paraId="0FE48308">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noWrap/>
            <w:vAlign w:val="center"/>
          </w:tcPr>
          <w:p w14:paraId="63CB01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按摩床</w:t>
            </w:r>
          </w:p>
        </w:tc>
        <w:tc>
          <w:tcPr>
            <w:tcW w:w="678" w:type="dxa"/>
            <w:shd w:val="clear" w:color="auto" w:fill="auto"/>
            <w:noWrap/>
            <w:vAlign w:val="center"/>
          </w:tcPr>
          <w:p w14:paraId="1D14B9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693" w:type="dxa"/>
            <w:shd w:val="clear" w:color="auto" w:fill="auto"/>
            <w:noWrap/>
            <w:vAlign w:val="center"/>
          </w:tcPr>
          <w:p w14:paraId="5385C9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张</w:t>
            </w:r>
          </w:p>
        </w:tc>
        <w:tc>
          <w:tcPr>
            <w:tcW w:w="10396" w:type="dxa"/>
            <w:shd w:val="clear" w:color="auto" w:fill="auto"/>
            <w:vAlign w:val="top"/>
          </w:tcPr>
          <w:p w14:paraId="1B4D5874">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1.材质：铝合金、钢管等，床垫材质可选择PU皮、海绵等；</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2.尺寸：约2000mm*620*660mm；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3.最大承载能力：135kg；</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4.功能：按摩、加热、理疗等；</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5.控制方式：触摸屏控制、遥控器控制、手机APP控制等；</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6.床垫厚度≥10cm，软硬度适中，可折叠；</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7.床体结构：电动式或液压式。</w:t>
            </w:r>
          </w:p>
        </w:tc>
      </w:tr>
      <w:tr w14:paraId="7346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0" w:hRule="atLeast"/>
          <w:jc w:val="center"/>
        </w:trPr>
        <w:tc>
          <w:tcPr>
            <w:tcW w:w="730" w:type="dxa"/>
            <w:shd w:val="clear" w:color="auto" w:fill="auto"/>
            <w:noWrap/>
            <w:vAlign w:val="center"/>
          </w:tcPr>
          <w:p w14:paraId="17B205A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49</w:t>
            </w:r>
          </w:p>
        </w:tc>
        <w:tc>
          <w:tcPr>
            <w:tcW w:w="684" w:type="dxa"/>
            <w:vMerge w:val="continue"/>
            <w:shd w:val="clear" w:color="auto" w:fill="auto"/>
            <w:vAlign w:val="center"/>
          </w:tcPr>
          <w:p w14:paraId="7A790B1E">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00C958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电针治疗仪</w:t>
            </w:r>
          </w:p>
        </w:tc>
        <w:tc>
          <w:tcPr>
            <w:tcW w:w="678" w:type="dxa"/>
            <w:shd w:val="clear" w:color="auto" w:fill="auto"/>
            <w:noWrap/>
            <w:vAlign w:val="center"/>
          </w:tcPr>
          <w:p w14:paraId="7904CB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693" w:type="dxa"/>
            <w:shd w:val="clear" w:color="auto" w:fill="auto"/>
            <w:noWrap/>
            <w:vAlign w:val="center"/>
          </w:tcPr>
          <w:p w14:paraId="622626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7DD952C4">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1.具备电针刺激功能；</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2.具备毫针刺激功能；</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3.具备自动定位功能；</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4.电路设有短路自动保护装置；</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5.具有自动停止功能；</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6.每路输出独立调节；</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7.刺激方式：经皮电刺激、电针刺激、探穴（主要针对耳穴）；</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8.频率：连续波：1-100HZ可调；</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9.疏密波：疏波频率约为密波频率的三分之一；</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10.路数：输出：二路；探穴：一路（输出B插孔）；</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11.电源：直流8V或外接直流8V；</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12.功耗：小于等于0.3瓦。</w:t>
            </w:r>
          </w:p>
        </w:tc>
      </w:tr>
      <w:tr w14:paraId="17D3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0" w:hRule="atLeast"/>
          <w:jc w:val="center"/>
        </w:trPr>
        <w:tc>
          <w:tcPr>
            <w:tcW w:w="730" w:type="dxa"/>
            <w:shd w:val="clear" w:color="auto" w:fill="auto"/>
            <w:noWrap/>
            <w:vAlign w:val="center"/>
          </w:tcPr>
          <w:p w14:paraId="72F6BF2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50</w:t>
            </w:r>
          </w:p>
        </w:tc>
        <w:tc>
          <w:tcPr>
            <w:tcW w:w="684" w:type="dxa"/>
            <w:vMerge w:val="continue"/>
            <w:shd w:val="clear" w:color="auto" w:fill="auto"/>
            <w:vAlign w:val="center"/>
          </w:tcPr>
          <w:p w14:paraId="02E75F5F">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noWrap/>
            <w:vAlign w:val="center"/>
          </w:tcPr>
          <w:p w14:paraId="0EE658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治疗床</w:t>
            </w:r>
          </w:p>
        </w:tc>
        <w:tc>
          <w:tcPr>
            <w:tcW w:w="678" w:type="dxa"/>
            <w:shd w:val="clear" w:color="auto" w:fill="auto"/>
            <w:noWrap/>
            <w:vAlign w:val="center"/>
          </w:tcPr>
          <w:p w14:paraId="51EA4A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w:t>
            </w:r>
          </w:p>
        </w:tc>
        <w:tc>
          <w:tcPr>
            <w:tcW w:w="693" w:type="dxa"/>
            <w:shd w:val="clear" w:color="auto" w:fill="auto"/>
            <w:noWrap/>
            <w:vAlign w:val="center"/>
          </w:tcPr>
          <w:p w14:paraId="6737F0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张</w:t>
            </w:r>
          </w:p>
        </w:tc>
        <w:tc>
          <w:tcPr>
            <w:tcW w:w="10396" w:type="dxa"/>
            <w:shd w:val="clear" w:color="auto" w:fill="auto"/>
            <w:vAlign w:val="top"/>
          </w:tcPr>
          <w:p w14:paraId="3920840F">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1.规格：2150mm*1050mm*430mm～730mm；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2.床面高度调节高度：430mm～730mm，背部调节：0-75°±5°，腿部调节：0-45°±5°；</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3.额定负载：150kg；</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4.配备安全护栏、配备床面防滑垫，防止患者滑落、配备可锁定刹车装置；</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5.配备可拆卸床头、床尾、配备输液架、床垫、护栏、轮子等。                                                                                                          6.床框采用加厚40×80×1.2mm矩型钢管焊接而成，床面板采用≥1mm的冷轧钢板一次冲压而成，床面凹型设计，透气性好，床头尾板：采用ABS工程材料一次吹塑成型，保证病人长期倚靠，不易歪斜。</w:t>
            </w:r>
          </w:p>
        </w:tc>
      </w:tr>
      <w:tr w14:paraId="5200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07" w:hRule="atLeast"/>
          <w:jc w:val="center"/>
        </w:trPr>
        <w:tc>
          <w:tcPr>
            <w:tcW w:w="730" w:type="dxa"/>
            <w:shd w:val="clear" w:color="auto" w:fill="auto"/>
            <w:noWrap/>
            <w:vAlign w:val="center"/>
          </w:tcPr>
          <w:p w14:paraId="007026CD">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w:t>
            </w:r>
          </w:p>
        </w:tc>
        <w:tc>
          <w:tcPr>
            <w:tcW w:w="684" w:type="dxa"/>
            <w:vMerge w:val="continue"/>
            <w:shd w:val="clear" w:color="auto" w:fill="auto"/>
            <w:vAlign w:val="center"/>
          </w:tcPr>
          <w:p w14:paraId="5786212D">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noWrap/>
            <w:vAlign w:val="center"/>
          </w:tcPr>
          <w:p w14:paraId="0EA2D26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脉冲治疗仪</w:t>
            </w:r>
          </w:p>
        </w:tc>
        <w:tc>
          <w:tcPr>
            <w:tcW w:w="678" w:type="dxa"/>
            <w:shd w:val="clear" w:color="auto" w:fill="auto"/>
            <w:noWrap/>
            <w:vAlign w:val="center"/>
          </w:tcPr>
          <w:p w14:paraId="2E030B2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2D28341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39A90AEA">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1.频率为3Hz～1000Hz范围内，FM变频输出，精度±10%；</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2.脉冲宽度为120μs ±30%；</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3.最大输出电流有效值≤40mA；</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4.输出幅度最大时，每个脉冲的电量应大于7µC；</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5.最大输出幅度约70V ±30%；</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6.单脉冲最大输出的能量≤300mJ；</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7.保护功能：当治疗电极的温度超过46℃±5℃时，系统自动切断加热电源；</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8.温度调节具有多档选择，每档温度应不超过43℃，每档温度≥37℃；</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9.治疗方式：包括肩颈部、腰部、上肢、下肢、肘膝部，症状有酸、疼痛、疲劳、血液循环、麻痹等多种种治疗方案；</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10.具有多种自动治疗程序；</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11.自由选择方式：拍打/推压、按摩、左右揉搓等多种方式；</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12.具有左右输出平衡调节功能；</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13.治疗时间、治疗方式、治疗频率、治疗强度实时显示； </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14.治疗频率声音提示，治疗声音大小可调；</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15.具有彩色触摸屏；</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16.具有记忆功能；</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17.具有治疗效果评估功能。</w:t>
            </w:r>
          </w:p>
        </w:tc>
      </w:tr>
      <w:tr w14:paraId="3EC6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0" w:hRule="atLeast"/>
          <w:jc w:val="center"/>
        </w:trPr>
        <w:tc>
          <w:tcPr>
            <w:tcW w:w="730" w:type="dxa"/>
            <w:shd w:val="clear" w:color="auto" w:fill="auto"/>
            <w:noWrap/>
            <w:vAlign w:val="center"/>
          </w:tcPr>
          <w:p w14:paraId="2E4723C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52</w:t>
            </w:r>
          </w:p>
        </w:tc>
        <w:tc>
          <w:tcPr>
            <w:tcW w:w="684" w:type="dxa"/>
            <w:vMerge w:val="continue"/>
            <w:shd w:val="clear" w:color="auto" w:fill="auto"/>
            <w:vAlign w:val="center"/>
          </w:tcPr>
          <w:p w14:paraId="12AB3334">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5ED148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治疗车</w:t>
            </w:r>
          </w:p>
        </w:tc>
        <w:tc>
          <w:tcPr>
            <w:tcW w:w="678" w:type="dxa"/>
            <w:shd w:val="clear" w:color="auto" w:fill="auto"/>
            <w:noWrap/>
            <w:vAlign w:val="center"/>
          </w:tcPr>
          <w:p w14:paraId="19BF53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w:t>
            </w:r>
          </w:p>
        </w:tc>
        <w:tc>
          <w:tcPr>
            <w:tcW w:w="693" w:type="dxa"/>
            <w:shd w:val="clear" w:color="auto" w:fill="auto"/>
            <w:noWrap/>
            <w:vAlign w:val="center"/>
          </w:tcPr>
          <w:p w14:paraId="7126D7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413EABA3">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1.主要由铝·钢·ABS工程塑料结构组成；塑钢四柱承重；</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2.车体台面 ：ABS工程塑料，大型模具一次性注塑成型，物品不易滑落，一段式台面、台面上配透明软玻璃；</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3.正面：配置有一层抽屉，抽屉内 3*3分隔片，可自由分隔，抽屉拉手为燕尾式拉手，防盗式封口插槽式标识牌，防止液体及灰尘进入；标签式面积根据人体工程学原理设计、插槽式向上倾斜便于观望。</w:t>
            </w:r>
          </w:p>
        </w:tc>
      </w:tr>
      <w:tr w14:paraId="174E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20" w:hRule="atLeast"/>
          <w:jc w:val="center"/>
        </w:trPr>
        <w:tc>
          <w:tcPr>
            <w:tcW w:w="730" w:type="dxa"/>
            <w:shd w:val="clear" w:color="auto" w:fill="auto"/>
            <w:noWrap/>
            <w:vAlign w:val="center"/>
          </w:tcPr>
          <w:p w14:paraId="75210BF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53</w:t>
            </w:r>
          </w:p>
        </w:tc>
        <w:tc>
          <w:tcPr>
            <w:tcW w:w="684" w:type="dxa"/>
            <w:vMerge w:val="continue"/>
            <w:shd w:val="clear" w:color="auto" w:fill="auto"/>
            <w:vAlign w:val="center"/>
          </w:tcPr>
          <w:p w14:paraId="17F9BA6D">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73CCAA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熏蒸床</w:t>
            </w:r>
          </w:p>
        </w:tc>
        <w:tc>
          <w:tcPr>
            <w:tcW w:w="678" w:type="dxa"/>
            <w:shd w:val="clear" w:color="auto" w:fill="auto"/>
            <w:noWrap/>
            <w:vAlign w:val="center"/>
          </w:tcPr>
          <w:p w14:paraId="55CDED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0372E4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张</w:t>
            </w:r>
          </w:p>
        </w:tc>
        <w:tc>
          <w:tcPr>
            <w:tcW w:w="10396" w:type="dxa"/>
            <w:shd w:val="clear" w:color="auto" w:fill="auto"/>
            <w:vAlign w:val="top"/>
          </w:tcPr>
          <w:p w14:paraId="7781A8B6">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1.舱体可摆动，治疗过程可自由选择体位。舱体采用双层洁具型玻璃钢，双层保暖，双温控制，耐热性强，不易老化；</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2.微电脑电磁炉加热，加热快，热效能高；</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3.自动消毒，每次治疗后配自动消毒系统，配备浴衣、浴垫、避免交叉感染；</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4.可控温度范围：37℃～52℃；</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5.可控时间范围：1-60min；舱体摆动角度：0°～45°±2°；</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6.配备呼叫按钮及语音提示；</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7.配有双重温控系统（温度精确0.1度）过温保护，整机运行有二次保护系统；                                                                       8.外形尺寸（长宽高）：2250*750*1050mm，允差±10%，操作台尺寸（长宽高）：450*360*850mm,允差±10%。</w:t>
            </w:r>
          </w:p>
        </w:tc>
      </w:tr>
      <w:tr w14:paraId="6AAF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6" w:hRule="atLeast"/>
          <w:jc w:val="center"/>
        </w:trPr>
        <w:tc>
          <w:tcPr>
            <w:tcW w:w="730" w:type="dxa"/>
            <w:shd w:val="clear" w:color="auto" w:fill="auto"/>
            <w:noWrap/>
            <w:vAlign w:val="center"/>
          </w:tcPr>
          <w:p w14:paraId="23A4F30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54</w:t>
            </w:r>
          </w:p>
        </w:tc>
        <w:tc>
          <w:tcPr>
            <w:tcW w:w="684" w:type="dxa"/>
            <w:vMerge w:val="restart"/>
            <w:shd w:val="clear" w:color="auto" w:fill="auto"/>
            <w:noWrap/>
            <w:vAlign w:val="center"/>
          </w:tcPr>
          <w:p w14:paraId="1CB9E72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妇科</w:t>
            </w:r>
          </w:p>
        </w:tc>
        <w:tc>
          <w:tcPr>
            <w:tcW w:w="1627" w:type="dxa"/>
            <w:shd w:val="clear" w:color="auto" w:fill="auto"/>
            <w:vAlign w:val="center"/>
          </w:tcPr>
          <w:p w14:paraId="65DEF3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盆底筛查治疗仪</w:t>
            </w:r>
          </w:p>
        </w:tc>
        <w:tc>
          <w:tcPr>
            <w:tcW w:w="678" w:type="dxa"/>
            <w:shd w:val="clear" w:color="auto" w:fill="auto"/>
            <w:noWrap/>
            <w:vAlign w:val="center"/>
          </w:tcPr>
          <w:p w14:paraId="7C2778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380B94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6BD19A25">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1.主机：一体式设计；</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2.主机多功能物理通道≥4个，其中≥3个电刺激通道（STIM），≥3个肌电采集通道（EMG）；</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3.肌电采集范围：2-1500μV（r.m.s）；</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4.分辨率：≤0.5μV（r.m.s）；</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5.电刺激脉冲宽度：≥50～700μs，步进约10us；</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6.电刺激脉冲频率：≥2～1000Hz，步进约1Hz；</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7.系统具有筛查、评估、自动评分功能；</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8.系统具有盆底训练方案；</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9.系统支持自动生成磁电联合疗程化治疗方案，并实现与同品牌磁刺激类设备的实时数据同步共享；</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具有完整的专科病例记录系统，包括妇科检查、POP-Q测量、手检肌力、疼痛检查等专科检查及诊断结果、治疗建议；并可自定义添加内容选项；可打印集成POP-Q、手检肌力、腹直肌分离情况、疼痛检查情况、妇科检查情况、尿垫试验等内容的专科检查报告。</w:t>
            </w:r>
          </w:p>
        </w:tc>
      </w:tr>
      <w:tr w14:paraId="13F4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0" w:hRule="atLeast"/>
          <w:jc w:val="center"/>
        </w:trPr>
        <w:tc>
          <w:tcPr>
            <w:tcW w:w="730" w:type="dxa"/>
            <w:shd w:val="clear" w:color="auto" w:fill="auto"/>
            <w:noWrap/>
            <w:vAlign w:val="center"/>
          </w:tcPr>
          <w:p w14:paraId="2B29143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55</w:t>
            </w:r>
          </w:p>
        </w:tc>
        <w:tc>
          <w:tcPr>
            <w:tcW w:w="684" w:type="dxa"/>
            <w:vMerge w:val="continue"/>
            <w:shd w:val="clear" w:color="auto" w:fill="auto"/>
            <w:noWrap/>
            <w:vAlign w:val="center"/>
          </w:tcPr>
          <w:p w14:paraId="3C91AE80">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52E398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妇检床</w:t>
            </w:r>
          </w:p>
        </w:tc>
        <w:tc>
          <w:tcPr>
            <w:tcW w:w="678" w:type="dxa"/>
            <w:shd w:val="clear" w:color="auto" w:fill="auto"/>
            <w:noWrap/>
            <w:vAlign w:val="center"/>
          </w:tcPr>
          <w:p w14:paraId="0D76A0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693" w:type="dxa"/>
            <w:shd w:val="clear" w:color="auto" w:fill="auto"/>
            <w:noWrap/>
            <w:vAlign w:val="center"/>
          </w:tcPr>
          <w:p w14:paraId="40D90E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张</w:t>
            </w:r>
          </w:p>
        </w:tc>
        <w:tc>
          <w:tcPr>
            <w:tcW w:w="10396" w:type="dxa"/>
            <w:shd w:val="clear" w:color="auto" w:fill="auto"/>
            <w:vAlign w:val="top"/>
          </w:tcPr>
          <w:p w14:paraId="56A94D31">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1.控制方式：电动控制，可通过手持操控器或脚踏开关控制床位升降、倾斜等功能；</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2.床架材质：碳钢喷塑；</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3.床垫：一次发泡成型，无缝设计；</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4.尺寸：约1450mm*600mm；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5.床面高度调节：570mm～1000mm；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6.臀板上折角度：≥35°，下折角度：≥10°；</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7.背板上折角度：≥85°，下折角度：≥30°；</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8.具有床位升降、倾斜、腿托调节等功能。</w:t>
            </w:r>
          </w:p>
        </w:tc>
      </w:tr>
      <w:tr w14:paraId="1BB4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80" w:hRule="atLeast"/>
          <w:jc w:val="center"/>
        </w:trPr>
        <w:tc>
          <w:tcPr>
            <w:tcW w:w="730" w:type="dxa"/>
            <w:shd w:val="clear" w:color="auto" w:fill="auto"/>
            <w:noWrap/>
            <w:vAlign w:val="center"/>
          </w:tcPr>
          <w:p w14:paraId="0A07915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56</w:t>
            </w:r>
          </w:p>
        </w:tc>
        <w:tc>
          <w:tcPr>
            <w:tcW w:w="684" w:type="dxa"/>
            <w:vMerge w:val="continue"/>
            <w:shd w:val="clear" w:color="auto" w:fill="auto"/>
            <w:noWrap/>
            <w:vAlign w:val="center"/>
          </w:tcPr>
          <w:p w14:paraId="2C6DCD28">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6B847B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多普勒胎心仪</w:t>
            </w:r>
          </w:p>
        </w:tc>
        <w:tc>
          <w:tcPr>
            <w:tcW w:w="678" w:type="dxa"/>
            <w:shd w:val="clear" w:color="auto" w:fill="auto"/>
            <w:noWrap/>
            <w:vAlign w:val="center"/>
          </w:tcPr>
          <w:p w14:paraId="5E003F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11007C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1E86D569">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1.监护参数：胎心率（FHR），宫缩压力（TOCO），胎动（FM）；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2.多晶片1MHz超声胎心探头，超声波束声强：Iob&lt;1mW/cm2，胎心率范围：30～240bpm 分辨率：约1bpm，精度：约±2bpm，宫缩压力测量：0～100mmHg，分辨率：约1mmHg，精度：约±3mmHg；</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3.探头IP*8防水等级，探头可在水下约1.1m工作24小时，支持水中分娩；</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4.宫缩压探头采用防水透气设计；</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5.胎动：手动/自动胎动检测，显示并打印胎儿胎动图；</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6.≥10英寸高清晰液晶彩屏，0～60°度内多角度翻转；</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7.具有超声传感器信号质量指示功能；</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8.支持拓展无线探头、无线双胎心监护；</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9.内置锂电池续航≥15小时。</w:t>
            </w:r>
          </w:p>
        </w:tc>
      </w:tr>
      <w:tr w14:paraId="2F1F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3" w:hRule="atLeast"/>
          <w:jc w:val="center"/>
        </w:trPr>
        <w:tc>
          <w:tcPr>
            <w:tcW w:w="730" w:type="dxa"/>
            <w:shd w:val="clear" w:color="auto" w:fill="auto"/>
            <w:noWrap/>
            <w:vAlign w:val="center"/>
          </w:tcPr>
          <w:p w14:paraId="540D1A8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w:t>
            </w:r>
          </w:p>
        </w:tc>
        <w:tc>
          <w:tcPr>
            <w:tcW w:w="684" w:type="dxa"/>
            <w:vMerge w:val="continue"/>
            <w:shd w:val="clear" w:color="auto" w:fill="auto"/>
            <w:noWrap/>
            <w:vAlign w:val="center"/>
          </w:tcPr>
          <w:p w14:paraId="3E50DB18">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30E15E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产后康复治疗仪</w:t>
            </w:r>
          </w:p>
        </w:tc>
        <w:tc>
          <w:tcPr>
            <w:tcW w:w="678" w:type="dxa"/>
            <w:shd w:val="clear" w:color="auto" w:fill="auto"/>
            <w:noWrap/>
            <w:vAlign w:val="center"/>
          </w:tcPr>
          <w:p w14:paraId="61293F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395A7A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148B409F">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1.设备治疗和评估通道数量≥6个，其中，电刺激和生物反馈同步治疗通道数量≥3个，压力评估通道≥2；</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2.治疗模式至少包括神经肌肉电刺激、反馈刺激、Kegel模板训练、多媒体场景动画生物反馈训练等多种治疗模式；</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3.4通道神经肌肉电刺激通道，可同时多部位或多患者同时治疗；</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4.独立的治疗通道，可独立或同步调节刺激强度，互不干扰，盆底治疗与产后康复可同时进行；</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5.评估方式：</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盆底评估：具有快速肌电评估、标准肌电评估和压力评估等三种评估方式，波形采集界面灵敏度和扫描速度可根据需要进行调节，滤除工频和通频带外的信号干扰，对盆腔Ⅰ类肌Ⅱ类肌的肌张力、肌耐力、肌肉协调性进行快速筛查检测，并自动计算检测项单项和总评估得分；</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5.2肢体评估：评估位置不少于100种，设备软件明确提示肌肉名称及相应贴图位置； </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5.3疼痛评估：通过评估躯干，肢体肌肉疲劳度进行疼痛部位筛查。</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6.评估结果输出标准评估报告，包括多种评估指标数值、参考范围、盆底肌电图以及腹肌参与度、报告解读；</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7.内置不低于50种盆底治疗处方，80种肢体功能治疗处方以及产后康复方案，且电刺激方案参数可根据临床需求自主设置；</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8.EMG检测范围：5-100000µV；</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9.系统噪声：≤1µV；</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10.通频带：20Hz～500Hz(-3dB)；</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11.差模输入阻抗：＞10MΩ；</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t>12.共模抑制比：＞120dB；</w:t>
            </w: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t>13.至少包含单向波、双向波、交互波三种电刺激输出波形。电刺激脉宽：50-1000us可调；</w:t>
            </w: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t xml:space="preserve">14.电刺激频率：1-250HZ可调； </w:t>
            </w: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t>15.可治疗肌肉类型：包括浅表肌纤维、横纹肌、子宫、淋巴管、上肢、下肢等；</w:t>
            </w: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t>16.电刺激强度范围：0-100mA可调；</w:t>
            </w: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t>17.具有评估、治疗、训练全程语音提示功能；</w:t>
            </w: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t>18.设备具有快速肌电评估、标准肌电评估、压力评估等多种评估方式；</w:t>
            </w: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t>19.可导入几十种常用盆底康复临床治疗方案；</w:t>
            </w: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t>20.计算机硬件配置：</w:t>
            </w: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t>a.CPU:十代i5或以上；</w:t>
            </w: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t>b.内存：≥4G，硬盘：≥120G；</w:t>
            </w: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t>c.操作系统：Windows10；</w:t>
            </w: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t>21.设备配套设施</w:t>
            </w: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t>阴道电极≥4个；一次性阴道电极≥4个；</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直肠电极≥2个；压力电极≥2个；配备各部位电极片≥2对；理疗电极片≥10对；盆底肌肉康复器≥1套。</w:t>
            </w:r>
          </w:p>
        </w:tc>
      </w:tr>
      <w:tr w14:paraId="769C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0" w:hRule="atLeast"/>
          <w:jc w:val="center"/>
        </w:trPr>
        <w:tc>
          <w:tcPr>
            <w:tcW w:w="730" w:type="dxa"/>
            <w:shd w:val="clear" w:color="auto" w:fill="auto"/>
            <w:noWrap/>
            <w:vAlign w:val="center"/>
          </w:tcPr>
          <w:p w14:paraId="08E99DE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58</w:t>
            </w:r>
          </w:p>
        </w:tc>
        <w:tc>
          <w:tcPr>
            <w:tcW w:w="684" w:type="dxa"/>
            <w:vMerge w:val="continue"/>
            <w:shd w:val="clear" w:color="auto" w:fill="auto"/>
            <w:noWrap/>
            <w:vAlign w:val="center"/>
          </w:tcPr>
          <w:p w14:paraId="227C18F6">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noWrap/>
            <w:vAlign w:val="center"/>
          </w:tcPr>
          <w:p w14:paraId="12DC0A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照明灯</w:t>
            </w:r>
          </w:p>
        </w:tc>
        <w:tc>
          <w:tcPr>
            <w:tcW w:w="678" w:type="dxa"/>
            <w:shd w:val="clear" w:color="auto" w:fill="auto"/>
            <w:noWrap/>
            <w:vAlign w:val="center"/>
          </w:tcPr>
          <w:p w14:paraId="4D3871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693" w:type="dxa"/>
            <w:shd w:val="clear" w:color="auto" w:fill="auto"/>
            <w:noWrap/>
            <w:vAlign w:val="center"/>
          </w:tcPr>
          <w:p w14:paraId="4E7C12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个</w:t>
            </w:r>
          </w:p>
        </w:tc>
        <w:tc>
          <w:tcPr>
            <w:tcW w:w="10396" w:type="dxa"/>
            <w:shd w:val="clear" w:color="auto" w:fill="auto"/>
            <w:vAlign w:val="top"/>
          </w:tcPr>
          <w:p w14:paraId="5768F8D2">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1.照明亮度≥150000 Lx，可调节；</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2.具备无影效果，灯泡寿命≥25000小时；</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3.色温：色温范围应在4000K～5000K之间；</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4.显色指数：≥95。</w:t>
            </w:r>
          </w:p>
        </w:tc>
      </w:tr>
      <w:tr w14:paraId="2010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0" w:hRule="atLeast"/>
          <w:jc w:val="center"/>
        </w:trPr>
        <w:tc>
          <w:tcPr>
            <w:tcW w:w="730" w:type="dxa"/>
            <w:shd w:val="clear" w:color="auto" w:fill="auto"/>
            <w:noWrap/>
            <w:vAlign w:val="center"/>
          </w:tcPr>
          <w:p w14:paraId="3F07EE1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59</w:t>
            </w:r>
          </w:p>
        </w:tc>
        <w:tc>
          <w:tcPr>
            <w:tcW w:w="684" w:type="dxa"/>
            <w:vMerge w:val="restart"/>
            <w:shd w:val="clear" w:color="auto" w:fill="auto"/>
            <w:noWrap/>
            <w:vAlign w:val="center"/>
          </w:tcPr>
          <w:p w14:paraId="35621E6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检验科</w:t>
            </w:r>
          </w:p>
        </w:tc>
        <w:tc>
          <w:tcPr>
            <w:tcW w:w="1627" w:type="dxa"/>
            <w:shd w:val="clear" w:color="auto" w:fill="auto"/>
            <w:noWrap/>
            <w:vAlign w:val="center"/>
          </w:tcPr>
          <w:p w14:paraId="645B340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全自动生化分析仪</w:t>
            </w:r>
          </w:p>
        </w:tc>
        <w:tc>
          <w:tcPr>
            <w:tcW w:w="678" w:type="dxa"/>
            <w:shd w:val="clear" w:color="auto" w:fill="auto"/>
            <w:noWrap/>
            <w:vAlign w:val="center"/>
          </w:tcPr>
          <w:p w14:paraId="44E8123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4EB09BC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207C7B7A">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1.检测速度：比色恒速≥800T/H；</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2.生化仪器标配全自动进样轨道，一次性加载样本≥250个；</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3.温度约37℃±0.1℃；</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4.比色杯：≥160个，石英玻璃比色杯，可单个更换；</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5.清洗系统：自动温水清洗，清洗频次≥8阶；</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6.吸光度线性范围：0～3.4A；</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7.免费与医院的lis系统无缝对接；</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8.具备自动加载、自动检测、自动报告；</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9.预留急诊位，急诊位数量20个；</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10.检测原理：项目原理跟随试剂盒，仪器原理比色法；试剂仓位数：40个；</w:t>
            </w:r>
          </w:p>
          <w:p w14:paraId="44EEFB9D">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11.支持</w:t>
            </w:r>
            <w:r>
              <w:rPr>
                <w:rFonts w:hint="default" w:asciiTheme="minorEastAsia" w:hAnsiTheme="minorEastAsia" w:eastAsiaTheme="minorEastAsia" w:cstheme="minorEastAsia"/>
                <w:i w:val="0"/>
                <w:iCs w:val="0"/>
                <w:snapToGrid w:val="0"/>
                <w:color w:val="auto"/>
                <w:kern w:val="0"/>
                <w:sz w:val="21"/>
                <w:szCs w:val="21"/>
                <w:u w:val="none"/>
                <w:lang w:val="en-US" w:eastAsia="zh-CN" w:bidi="ar"/>
              </w:rPr>
              <w:t>HL7 V2.x</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（推荐</w:t>
            </w:r>
            <w:r>
              <w:rPr>
                <w:rFonts w:hint="default" w:asciiTheme="minorEastAsia" w:hAnsiTheme="minorEastAsia" w:eastAsiaTheme="minorEastAsia" w:cstheme="minorEastAsia"/>
                <w:i w:val="0"/>
                <w:iCs w:val="0"/>
                <w:snapToGrid w:val="0"/>
                <w:color w:val="auto"/>
                <w:kern w:val="0"/>
                <w:sz w:val="21"/>
                <w:szCs w:val="21"/>
                <w:u w:val="none"/>
                <w:lang w:val="en-US" w:eastAsia="zh-CN" w:bidi="ar"/>
              </w:rPr>
              <w:t>2.5</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及以上版本）标准协议，实现患者信息、申请单、报告结果的传输。</w:t>
            </w:r>
          </w:p>
        </w:tc>
      </w:tr>
      <w:tr w14:paraId="5A31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80" w:hRule="atLeast"/>
          <w:jc w:val="center"/>
        </w:trPr>
        <w:tc>
          <w:tcPr>
            <w:tcW w:w="730" w:type="dxa"/>
            <w:shd w:val="clear" w:color="auto" w:fill="auto"/>
            <w:noWrap/>
            <w:vAlign w:val="center"/>
          </w:tcPr>
          <w:p w14:paraId="0D07DDB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60</w:t>
            </w:r>
          </w:p>
        </w:tc>
        <w:tc>
          <w:tcPr>
            <w:tcW w:w="684" w:type="dxa"/>
            <w:vMerge w:val="continue"/>
            <w:shd w:val="clear" w:color="auto" w:fill="auto"/>
            <w:vAlign w:val="center"/>
          </w:tcPr>
          <w:p w14:paraId="5AD6EC98">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2D66F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全自动化学发光仪</w:t>
            </w:r>
          </w:p>
        </w:tc>
        <w:tc>
          <w:tcPr>
            <w:tcW w:w="678" w:type="dxa"/>
            <w:shd w:val="clear" w:color="auto" w:fill="auto"/>
            <w:noWrap/>
            <w:vAlign w:val="center"/>
          </w:tcPr>
          <w:p w14:paraId="570048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0812ED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3B0C7E4B">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1.检测速度：测试速度≥180测试样本/小时；</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2.反应杯：独立的单个反应杯设计，一次性可在机放置≥176个反应杯，并可随时添加；</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3.检测项目：≥57种试剂项目，可检测甲状腺功能、性腺激素、传染病、肿瘤标志物等项目；</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4.促甲状腺激素（TSH）：灵敏度≤0.02mIU/L；</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5.传染病项目：HIV为第四代产品，抗原抗体联检，乙肝表面抗原可溯源至WHO第二代国际标准单位；</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6.免费与医院的lis系统无缝对接；</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7.具备自动加载、自动检测、自动报告；</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8.预留急诊位，急诊位数量10个；</w:t>
            </w:r>
          </w:p>
          <w:p w14:paraId="5ACA66BE">
            <w:pPr>
              <w:keepNext w:val="0"/>
              <w:keepLines w:val="0"/>
              <w:widowControl/>
              <w:suppressLineNumbers w:val="0"/>
              <w:jc w:val="left"/>
              <w:textAlignment w:val="top"/>
              <w:rPr>
                <w:rFonts w:hint="default"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9.支持</w:t>
            </w:r>
            <w:r>
              <w:rPr>
                <w:rFonts w:hint="default" w:asciiTheme="minorEastAsia" w:hAnsiTheme="minorEastAsia" w:eastAsiaTheme="minorEastAsia" w:cstheme="minorEastAsia"/>
                <w:i w:val="0"/>
                <w:iCs w:val="0"/>
                <w:snapToGrid w:val="0"/>
                <w:color w:val="auto"/>
                <w:kern w:val="0"/>
                <w:sz w:val="21"/>
                <w:szCs w:val="21"/>
                <w:u w:val="none"/>
                <w:lang w:val="en-US" w:eastAsia="zh-CN" w:bidi="ar"/>
              </w:rPr>
              <w:t>HL7 V2.x</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（推荐</w:t>
            </w:r>
            <w:r>
              <w:rPr>
                <w:rFonts w:hint="default" w:asciiTheme="minorEastAsia" w:hAnsiTheme="minorEastAsia" w:eastAsiaTheme="minorEastAsia" w:cstheme="minorEastAsia"/>
                <w:i w:val="0"/>
                <w:iCs w:val="0"/>
                <w:snapToGrid w:val="0"/>
                <w:color w:val="auto"/>
                <w:kern w:val="0"/>
                <w:sz w:val="21"/>
                <w:szCs w:val="21"/>
                <w:u w:val="none"/>
                <w:lang w:val="en-US" w:eastAsia="zh-CN" w:bidi="ar"/>
              </w:rPr>
              <w:t>2.5</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及以上版本）标准协议，实现患者信息、申请单、报告结果的传输。</w:t>
            </w:r>
          </w:p>
        </w:tc>
      </w:tr>
      <w:tr w14:paraId="5133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 w:hRule="atLeast"/>
          <w:jc w:val="center"/>
        </w:trPr>
        <w:tc>
          <w:tcPr>
            <w:tcW w:w="730" w:type="dxa"/>
            <w:shd w:val="clear" w:color="auto" w:fill="auto"/>
            <w:noWrap/>
            <w:vAlign w:val="center"/>
          </w:tcPr>
          <w:p w14:paraId="1AC25A5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61</w:t>
            </w:r>
          </w:p>
        </w:tc>
        <w:tc>
          <w:tcPr>
            <w:tcW w:w="684" w:type="dxa"/>
            <w:vMerge w:val="continue"/>
            <w:shd w:val="clear" w:color="auto" w:fill="auto"/>
            <w:vAlign w:val="center"/>
          </w:tcPr>
          <w:p w14:paraId="3E172C12">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2384D5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电解质分析仪</w:t>
            </w:r>
          </w:p>
        </w:tc>
        <w:tc>
          <w:tcPr>
            <w:tcW w:w="678" w:type="dxa"/>
            <w:shd w:val="clear" w:color="auto" w:fill="auto"/>
            <w:noWrap/>
            <w:vAlign w:val="center"/>
          </w:tcPr>
          <w:p w14:paraId="68EE93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25A002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4265F2C0">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1.测量项目：包括9个参数,pH、PCO2、PO2、Na+、K+、CL-、Ca2+、Hct、BP；</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2.计算项目：pH(TC)、PCO2(TC)、PO2(TC)、HCO3、SBC、BE、BEecf、TCO2、sO2%、P50、AG、A-aDO2、TCa、nCa、RI，THb(c)，测量项目和计算项目&gt;25项；</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3.内置不间断电源，断电后满足≥1小时以上的工作时间；</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4.同时支持注射器和毛细管测量；</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5.样本量：全血小于等于120uL，毛细管最低采血量小于等于50uL；</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6.样品恒温37±0.2℃；</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7.内置酸碱平衡自动智能分析系统；</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8.样品、试剂预热功能；</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9.操作界面：≥5英寸彩色液晶触摸屏；</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10.USB数据导出功能；</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11.进样器的选择：自动识别注射器和毛细管，不需适配器；</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12.检测原理：电极法；</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13.样本类型：血清（必须）血浆、或全血（可选）；</w:t>
            </w:r>
          </w:p>
          <w:p w14:paraId="119C7585">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14.支持</w:t>
            </w:r>
            <w:r>
              <w:rPr>
                <w:rFonts w:hint="default" w:asciiTheme="minorEastAsia" w:hAnsiTheme="minorEastAsia" w:eastAsiaTheme="minorEastAsia" w:cstheme="minorEastAsia"/>
                <w:i w:val="0"/>
                <w:iCs w:val="0"/>
                <w:snapToGrid w:val="0"/>
                <w:color w:val="auto"/>
                <w:kern w:val="0"/>
                <w:sz w:val="21"/>
                <w:szCs w:val="21"/>
                <w:u w:val="none"/>
                <w:lang w:val="en-US" w:eastAsia="zh-CN" w:bidi="ar"/>
              </w:rPr>
              <w:t>HL7 V2.x</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（推荐</w:t>
            </w:r>
            <w:r>
              <w:rPr>
                <w:rFonts w:hint="default" w:asciiTheme="minorEastAsia" w:hAnsiTheme="minorEastAsia" w:eastAsiaTheme="minorEastAsia" w:cstheme="minorEastAsia"/>
                <w:i w:val="0"/>
                <w:iCs w:val="0"/>
                <w:snapToGrid w:val="0"/>
                <w:color w:val="auto"/>
                <w:kern w:val="0"/>
                <w:sz w:val="21"/>
                <w:szCs w:val="21"/>
                <w:u w:val="none"/>
                <w:lang w:val="en-US" w:eastAsia="zh-CN" w:bidi="ar"/>
              </w:rPr>
              <w:t>2.5</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及以上版本）标准协议，实现患者信息、申请单、报告结果的传输。</w:t>
            </w:r>
          </w:p>
        </w:tc>
      </w:tr>
      <w:tr w14:paraId="7CC4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0" w:hRule="atLeast"/>
          <w:jc w:val="center"/>
        </w:trPr>
        <w:tc>
          <w:tcPr>
            <w:tcW w:w="730" w:type="dxa"/>
            <w:shd w:val="clear" w:color="auto" w:fill="auto"/>
            <w:noWrap/>
            <w:vAlign w:val="center"/>
          </w:tcPr>
          <w:p w14:paraId="43A765E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62</w:t>
            </w:r>
          </w:p>
        </w:tc>
        <w:tc>
          <w:tcPr>
            <w:tcW w:w="684" w:type="dxa"/>
            <w:vMerge w:val="continue"/>
            <w:shd w:val="clear" w:color="auto" w:fill="auto"/>
            <w:vAlign w:val="center"/>
          </w:tcPr>
          <w:p w14:paraId="655E9BBA">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247AD7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离心机</w:t>
            </w:r>
          </w:p>
        </w:tc>
        <w:tc>
          <w:tcPr>
            <w:tcW w:w="678" w:type="dxa"/>
            <w:shd w:val="clear" w:color="auto" w:fill="auto"/>
            <w:noWrap/>
            <w:vAlign w:val="center"/>
          </w:tcPr>
          <w:p w14:paraId="7556FC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32A04D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612CFBE1">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1.液晶屏同时显示：设定的时间、剩余工作时间、设定的转速、实际工作转速、设定的离心力、实际工作的离心力、转头编号、模式、加速档、减速档；</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2.主机最高转速：≥6000rpm、最大相对离心力：≥5000g；</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3.采用直流电机驱动，运行宁静清洁；</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4.具有计时模式；</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5.独特的风冷排风设计，温升低、噪音小；</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6.具有开盖自停功能、样本转子带开盖模式，样本位数大于4*8。</w:t>
            </w:r>
          </w:p>
        </w:tc>
      </w:tr>
      <w:tr w14:paraId="1B01A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0" w:hRule="atLeast"/>
          <w:jc w:val="center"/>
        </w:trPr>
        <w:tc>
          <w:tcPr>
            <w:tcW w:w="730" w:type="dxa"/>
            <w:shd w:val="clear" w:color="auto" w:fill="auto"/>
            <w:noWrap/>
            <w:vAlign w:val="center"/>
          </w:tcPr>
          <w:p w14:paraId="1BFCDAA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63</w:t>
            </w:r>
          </w:p>
        </w:tc>
        <w:tc>
          <w:tcPr>
            <w:tcW w:w="684" w:type="dxa"/>
            <w:vMerge w:val="continue"/>
            <w:shd w:val="clear" w:color="auto" w:fill="auto"/>
            <w:vAlign w:val="center"/>
          </w:tcPr>
          <w:p w14:paraId="568326A2">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3998C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血凝分析仪</w:t>
            </w:r>
          </w:p>
        </w:tc>
        <w:tc>
          <w:tcPr>
            <w:tcW w:w="678" w:type="dxa"/>
            <w:shd w:val="clear" w:color="auto" w:fill="auto"/>
            <w:noWrap/>
            <w:vAlign w:val="center"/>
          </w:tcPr>
          <w:p w14:paraId="413BF2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1E359F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2B5E2196">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1.检测方法：支持磁珠法、免疫比浊法、发色底物法；</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2.测试速度：PT测试速度≥360T/H, D-二聚体测试速度≥80T/H；</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3.准确度：±2％；</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4.重复性误差：≤2％；</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5.D二聚体通道：拥有单独的D二聚体通道，且D二聚体通道数≥5个；</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6.测试杯：≥1000个测试杯，支持自动单个连续导入，机械手抓提式；机械手带抓杯感应功能，抓杯滑脱时能报警提示；</w:t>
            </w:r>
          </w:p>
          <w:p w14:paraId="6AF94FF0">
            <w:pPr>
              <w:keepNext w:val="0"/>
              <w:keepLines w:val="0"/>
              <w:widowControl/>
              <w:suppressLineNumbers w:val="0"/>
              <w:jc w:val="left"/>
              <w:textAlignment w:val="top"/>
              <w:rPr>
                <w:rFonts w:hint="default"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7.支持</w:t>
            </w:r>
            <w:r>
              <w:rPr>
                <w:rFonts w:hint="default" w:asciiTheme="minorEastAsia" w:hAnsiTheme="minorEastAsia" w:eastAsiaTheme="minorEastAsia" w:cstheme="minorEastAsia"/>
                <w:i w:val="0"/>
                <w:iCs w:val="0"/>
                <w:snapToGrid w:val="0"/>
                <w:color w:val="auto"/>
                <w:kern w:val="0"/>
                <w:sz w:val="21"/>
                <w:szCs w:val="21"/>
                <w:u w:val="none"/>
                <w:lang w:val="en-US" w:eastAsia="zh-CN" w:bidi="ar"/>
              </w:rPr>
              <w:t>HL7 V2.x</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（推荐</w:t>
            </w:r>
            <w:r>
              <w:rPr>
                <w:rFonts w:hint="default" w:asciiTheme="minorEastAsia" w:hAnsiTheme="minorEastAsia" w:eastAsiaTheme="minorEastAsia" w:cstheme="minorEastAsia"/>
                <w:i w:val="0"/>
                <w:iCs w:val="0"/>
                <w:snapToGrid w:val="0"/>
                <w:color w:val="auto"/>
                <w:kern w:val="0"/>
                <w:sz w:val="21"/>
                <w:szCs w:val="21"/>
                <w:u w:val="none"/>
                <w:lang w:val="en-US" w:eastAsia="zh-CN" w:bidi="ar"/>
              </w:rPr>
              <w:t>2.5</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及以上版本）标准协议，实现患者信息、申请单、报告结果的传输。</w:t>
            </w:r>
          </w:p>
        </w:tc>
      </w:tr>
      <w:tr w14:paraId="754B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jc w:val="center"/>
        </w:trPr>
        <w:tc>
          <w:tcPr>
            <w:tcW w:w="730" w:type="dxa"/>
            <w:shd w:val="clear" w:color="auto" w:fill="auto"/>
            <w:noWrap/>
            <w:vAlign w:val="center"/>
          </w:tcPr>
          <w:p w14:paraId="526F6CC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64</w:t>
            </w:r>
          </w:p>
        </w:tc>
        <w:tc>
          <w:tcPr>
            <w:tcW w:w="684" w:type="dxa"/>
            <w:vMerge w:val="continue"/>
            <w:shd w:val="clear" w:color="auto" w:fill="auto"/>
            <w:vAlign w:val="center"/>
          </w:tcPr>
          <w:p w14:paraId="67648F64">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1E2D1F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糖化血红蛋白仪</w:t>
            </w:r>
          </w:p>
        </w:tc>
        <w:tc>
          <w:tcPr>
            <w:tcW w:w="678" w:type="dxa"/>
            <w:shd w:val="clear" w:color="auto" w:fill="auto"/>
            <w:noWrap/>
            <w:vAlign w:val="center"/>
          </w:tcPr>
          <w:p w14:paraId="18611F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597F08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06D2EF99">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1.测试方法：离子交换法HPLC；</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2.检测项目：总糖化血红蛋白（HbA1）、血红蛋白F（HbF）、平均血糖（eAG）等；</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3.检测速度≥40样本/小时；</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4.全血≤16μL，预稀释≤4μL；</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5.支持数据上传、存储和查询；</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6.免费与医院的lis系统无缝对接；</w:t>
            </w:r>
          </w:p>
          <w:p w14:paraId="14E841F0">
            <w:pPr>
              <w:keepNext w:val="0"/>
              <w:keepLines w:val="0"/>
              <w:widowControl/>
              <w:suppressLineNumbers w:val="0"/>
              <w:jc w:val="left"/>
              <w:textAlignment w:val="top"/>
              <w:rPr>
                <w:rFonts w:hint="default"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7.支持</w:t>
            </w:r>
            <w:r>
              <w:rPr>
                <w:rFonts w:hint="default" w:asciiTheme="minorEastAsia" w:hAnsiTheme="minorEastAsia" w:eastAsiaTheme="minorEastAsia" w:cstheme="minorEastAsia"/>
                <w:i w:val="0"/>
                <w:iCs w:val="0"/>
                <w:snapToGrid w:val="0"/>
                <w:color w:val="auto"/>
                <w:kern w:val="0"/>
                <w:sz w:val="21"/>
                <w:szCs w:val="21"/>
                <w:u w:val="none"/>
                <w:lang w:val="en-US" w:eastAsia="zh-CN" w:bidi="ar"/>
              </w:rPr>
              <w:t>HL7 V2.x</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（推荐</w:t>
            </w:r>
            <w:r>
              <w:rPr>
                <w:rFonts w:hint="default" w:asciiTheme="minorEastAsia" w:hAnsiTheme="minorEastAsia" w:eastAsiaTheme="minorEastAsia" w:cstheme="minorEastAsia"/>
                <w:i w:val="0"/>
                <w:iCs w:val="0"/>
                <w:snapToGrid w:val="0"/>
                <w:color w:val="auto"/>
                <w:kern w:val="0"/>
                <w:sz w:val="21"/>
                <w:szCs w:val="21"/>
                <w:u w:val="none"/>
                <w:lang w:val="en-US" w:eastAsia="zh-CN" w:bidi="ar"/>
              </w:rPr>
              <w:t>2.5</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及以上版本）标准协议，实现患者信息、申请单、报告结果的传输。</w:t>
            </w:r>
          </w:p>
        </w:tc>
      </w:tr>
      <w:tr w14:paraId="26E3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jc w:val="center"/>
        </w:trPr>
        <w:tc>
          <w:tcPr>
            <w:tcW w:w="730" w:type="dxa"/>
            <w:shd w:val="clear" w:color="auto" w:fill="auto"/>
            <w:noWrap/>
            <w:vAlign w:val="center"/>
          </w:tcPr>
          <w:p w14:paraId="35BBA099">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65</w:t>
            </w:r>
          </w:p>
        </w:tc>
        <w:tc>
          <w:tcPr>
            <w:tcW w:w="684" w:type="dxa"/>
            <w:vMerge w:val="continue"/>
            <w:shd w:val="clear" w:color="auto" w:fill="auto"/>
            <w:vAlign w:val="center"/>
          </w:tcPr>
          <w:p w14:paraId="79163E8B">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5392CB2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全自动血液分析仪</w:t>
            </w:r>
          </w:p>
        </w:tc>
        <w:tc>
          <w:tcPr>
            <w:tcW w:w="678" w:type="dxa"/>
            <w:shd w:val="clear" w:color="auto" w:fill="auto"/>
            <w:noWrap/>
            <w:vAlign w:val="center"/>
          </w:tcPr>
          <w:p w14:paraId="4B04092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2060"/>
                <w:kern w:val="0"/>
                <w:sz w:val="21"/>
                <w:szCs w:val="21"/>
                <w:u w:val="none"/>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0B1CDFE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2060"/>
                <w:kern w:val="0"/>
                <w:sz w:val="21"/>
                <w:szCs w:val="21"/>
                <w:u w:val="none"/>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02999F03">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1.项目要求：血常规项目五分类+C反应蛋白+超敏C反应蛋白；</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2.样本要求：可以自动进样（可以自动进样的样本架，架子大于等于10个）；</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3.支持数据上传、存储和查询；</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4.免费与医院的lis系统无缝对接；</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5.检测功能：具备实现五分类+CRP+SAA 联检的功能；</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6.五分类检测原理：采用三角度激光散射技术，通过双通道实现白细胞五分类检测；</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7.特定蛋白检测原理：采用免疫散射比浊法检测 CRP 和 SAA；</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8.检测参数：报告参数≥27 项；</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9.检测项目：≥6 项，含异常淋巴细胞、未成熟细胞和有核红细胞研究参数；</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10.检测图形：散点图≥4 个，具有可旋转三维立体散点图；</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11.检测模式：至少具有 CBC+DIFF+CRP、CBC+DIFF+SAA、CRP+SAA、CBC+DIFF+CRP+SAA 等全血联检模式；</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12.样本用量：自动五分类+CRP 模式≤30μl、五分类+CRP+SAA 模式≤35μl；</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13.进样器容量：一次同时装载≥60 个样本；</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14.检测速度：≥90 样本/小时；</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15.血样模式：支持静脉全血、末梢全血、预稀释模式等；</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16.进样方式：具有自动封闭进样和开放进样方式；</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17.末梢血检测：具备全自动末梢血批量进样功能，仪器自动混匀末梢血样本；</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18.携带污染率： CRP≤0.5%；</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19.空白计数：PLT≤5×10^9/L、HCT≤0.5%；</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20.血细胞线性范围：WBC：0~500.0×10^9/L，RBC：0~8.5×10^2/L，PLT：0~5000×10^9/L；</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21.CRP 线性范围：0.2mg/L~320mg/L；</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22.试剂存储：主机内置 CRP 及 SAA 抗体试剂冷藏装置，关机后保持制冷；</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23.具备根据科室、审核者、样本类型、病人类型及收费类型等条件对日常检测工作量进行统计的功能；</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24.质控管理：具有 L-J 、X-B 浮动均值质控方式，每个批号的 L-J 质控文件至少可保存 500个质控结果；</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25.具有试剂、校准品和质控品，提供溯源体系报告；</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26.厂家具有 CNAS 认可的标准化血细胞参考测量实验室，保证结果准确具有溯源性。（提供CNAS证书证明）；</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27.配备工作站；</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28.不间断电源，备用电池使用时间≥90min；</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29.具备 LIS 联网系统，预留 LIS 接口；</w:t>
            </w:r>
          </w:p>
          <w:p w14:paraId="128D598A">
            <w:pPr>
              <w:keepNext w:val="0"/>
              <w:keepLines w:val="0"/>
              <w:widowControl/>
              <w:suppressLineNumbers w:val="0"/>
              <w:jc w:val="left"/>
              <w:textAlignment w:val="top"/>
              <w:rPr>
                <w:rFonts w:hint="default"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30.支持</w:t>
            </w:r>
            <w:r>
              <w:rPr>
                <w:rFonts w:hint="default" w:asciiTheme="minorEastAsia" w:hAnsiTheme="minorEastAsia" w:eastAsiaTheme="minorEastAsia" w:cstheme="minorEastAsia"/>
                <w:i w:val="0"/>
                <w:iCs w:val="0"/>
                <w:snapToGrid w:val="0"/>
                <w:color w:val="auto"/>
                <w:kern w:val="0"/>
                <w:sz w:val="21"/>
                <w:szCs w:val="21"/>
                <w:u w:val="none"/>
                <w:lang w:val="en-US" w:eastAsia="zh-CN" w:bidi="ar"/>
              </w:rPr>
              <w:t>HL7 V2.x</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（推荐</w:t>
            </w:r>
            <w:r>
              <w:rPr>
                <w:rFonts w:hint="default" w:asciiTheme="minorEastAsia" w:hAnsiTheme="minorEastAsia" w:eastAsiaTheme="minorEastAsia" w:cstheme="minorEastAsia"/>
                <w:i w:val="0"/>
                <w:iCs w:val="0"/>
                <w:snapToGrid w:val="0"/>
                <w:color w:val="auto"/>
                <w:kern w:val="0"/>
                <w:sz w:val="21"/>
                <w:szCs w:val="21"/>
                <w:u w:val="none"/>
                <w:lang w:val="en-US" w:eastAsia="zh-CN" w:bidi="ar"/>
              </w:rPr>
              <w:t>2.5</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及以上版本）标准协议，实现患者信息、申请单、报告结果的传输。</w:t>
            </w:r>
          </w:p>
        </w:tc>
      </w:tr>
      <w:tr w14:paraId="5795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jc w:val="center"/>
        </w:trPr>
        <w:tc>
          <w:tcPr>
            <w:tcW w:w="730" w:type="dxa"/>
            <w:shd w:val="clear" w:color="auto" w:fill="auto"/>
            <w:noWrap/>
            <w:vAlign w:val="center"/>
          </w:tcPr>
          <w:p w14:paraId="4090668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66</w:t>
            </w:r>
          </w:p>
        </w:tc>
        <w:tc>
          <w:tcPr>
            <w:tcW w:w="684" w:type="dxa"/>
            <w:vMerge w:val="continue"/>
            <w:shd w:val="clear" w:color="auto" w:fill="auto"/>
            <w:vAlign w:val="center"/>
          </w:tcPr>
          <w:p w14:paraId="63B57C2E">
            <w:pPr>
              <w:spacing w:line="240" w:lineRule="auto"/>
              <w:jc w:val="center"/>
              <w:rPr>
                <w:rFonts w:hint="eastAsia" w:asciiTheme="minorEastAsia" w:hAnsiTheme="minorEastAsia" w:eastAsiaTheme="minorEastAsia" w:cstheme="minorEastAsia"/>
                <w:i w:val="0"/>
                <w:iCs w:val="0"/>
                <w:color w:val="auto"/>
                <w:sz w:val="21"/>
                <w:szCs w:val="21"/>
                <w:u w:val="none"/>
              </w:rPr>
            </w:pPr>
          </w:p>
        </w:tc>
        <w:tc>
          <w:tcPr>
            <w:tcW w:w="1627" w:type="dxa"/>
            <w:shd w:val="clear" w:color="auto" w:fill="auto"/>
            <w:vAlign w:val="center"/>
          </w:tcPr>
          <w:p w14:paraId="182E3D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全自动尿液分析仪</w:t>
            </w:r>
          </w:p>
        </w:tc>
        <w:tc>
          <w:tcPr>
            <w:tcW w:w="678" w:type="dxa"/>
            <w:shd w:val="clear" w:color="auto" w:fill="auto"/>
            <w:noWrap/>
            <w:vAlign w:val="center"/>
          </w:tcPr>
          <w:p w14:paraId="692AA1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058F0B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44A02254">
            <w:pPr>
              <w:keepNext w:val="0"/>
              <w:keepLines w:val="0"/>
              <w:widowControl/>
              <w:suppressLineNumbers w:val="0"/>
              <w:jc w:val="left"/>
              <w:textAlignment w:val="top"/>
              <w:rPr>
                <w:rFonts w:hint="eastAsia"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1.项目要求：可以做尿沉渣（尿有形成分分析），模式可以选择单独做干化学十一项；</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2.样本要求：可以自动进样（可以自动进样的样本架，架子大于等于10个）；</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3.支持数据上传、存储和查询；</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4.免费与医院的lis系统无缝对接；</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5.检测项目：PH值、胆红素、葡萄糖、维生素C、蛋白、尿胆素原、潜血、亚硝酸盐、白细胞、酮体、尿比重，共11项；</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6.检测速度：&gt;200标本/小时；</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7.储存功能：&gt;200000个标本数据；</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8.性能特点：全自动连续进样；</w:t>
            </w:r>
          </w:p>
          <w:p w14:paraId="7D61C8EC">
            <w:pPr>
              <w:keepNext w:val="0"/>
              <w:keepLines w:val="0"/>
              <w:widowControl/>
              <w:suppressLineNumbers w:val="0"/>
              <w:jc w:val="left"/>
              <w:textAlignment w:val="top"/>
              <w:rPr>
                <w:rFonts w:hint="default" w:asciiTheme="minorEastAsia" w:hAnsiTheme="minorEastAsia" w:eastAsiaTheme="minorEastAsia" w:cstheme="minorEastAsia"/>
                <w:i w:val="0"/>
                <w:iCs w:val="0"/>
                <w:snapToGrid w:val="0"/>
                <w:color w:val="auto"/>
                <w:kern w:val="0"/>
                <w:sz w:val="21"/>
                <w:szCs w:val="21"/>
                <w:u w:val="none"/>
                <w:lang w:val="en-US" w:eastAsia="zh-CN" w:bidi="ar"/>
              </w:rPr>
            </w:pPr>
            <w:r>
              <w:rPr>
                <w:rFonts w:hint="eastAsia" w:asciiTheme="minorEastAsia" w:hAnsiTheme="minorEastAsia" w:eastAsiaTheme="minorEastAsia" w:cstheme="minorEastAsia"/>
                <w:i w:val="0"/>
                <w:iCs w:val="0"/>
                <w:snapToGrid w:val="0"/>
                <w:color w:val="auto"/>
                <w:kern w:val="0"/>
                <w:sz w:val="21"/>
                <w:szCs w:val="21"/>
                <w:u w:val="none"/>
                <w:lang w:val="en-US" w:eastAsia="zh-CN" w:bidi="ar"/>
              </w:rPr>
              <w:t>9.支持</w:t>
            </w:r>
            <w:r>
              <w:rPr>
                <w:rFonts w:hint="default" w:asciiTheme="minorEastAsia" w:hAnsiTheme="minorEastAsia" w:eastAsiaTheme="minorEastAsia" w:cstheme="minorEastAsia"/>
                <w:i w:val="0"/>
                <w:iCs w:val="0"/>
                <w:snapToGrid w:val="0"/>
                <w:color w:val="auto"/>
                <w:kern w:val="0"/>
                <w:sz w:val="21"/>
                <w:szCs w:val="21"/>
                <w:u w:val="none"/>
                <w:lang w:val="en-US" w:eastAsia="zh-CN" w:bidi="ar"/>
              </w:rPr>
              <w:t>HL7 V2.x</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（推荐</w:t>
            </w:r>
            <w:r>
              <w:rPr>
                <w:rFonts w:hint="default" w:asciiTheme="minorEastAsia" w:hAnsiTheme="minorEastAsia" w:eastAsiaTheme="minorEastAsia" w:cstheme="minorEastAsia"/>
                <w:i w:val="0"/>
                <w:iCs w:val="0"/>
                <w:snapToGrid w:val="0"/>
                <w:color w:val="auto"/>
                <w:kern w:val="0"/>
                <w:sz w:val="21"/>
                <w:szCs w:val="21"/>
                <w:u w:val="none"/>
                <w:lang w:val="en-US" w:eastAsia="zh-CN" w:bidi="ar"/>
              </w:rPr>
              <w:t>2.5</w:t>
            </w:r>
            <w:r>
              <w:rPr>
                <w:rFonts w:hint="eastAsia" w:asciiTheme="minorEastAsia" w:hAnsiTheme="minorEastAsia" w:eastAsiaTheme="minorEastAsia" w:cstheme="minorEastAsia"/>
                <w:i w:val="0"/>
                <w:iCs w:val="0"/>
                <w:snapToGrid w:val="0"/>
                <w:color w:val="auto"/>
                <w:kern w:val="0"/>
                <w:sz w:val="21"/>
                <w:szCs w:val="21"/>
                <w:u w:val="none"/>
                <w:lang w:val="en-US" w:eastAsia="zh-CN" w:bidi="ar"/>
              </w:rPr>
              <w:t>及以上版本）标准协议，实现患者信息、申请单、报告结果的传输。</w:t>
            </w:r>
          </w:p>
        </w:tc>
      </w:tr>
      <w:tr w14:paraId="78DF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80" w:hRule="atLeast"/>
          <w:jc w:val="center"/>
        </w:trPr>
        <w:tc>
          <w:tcPr>
            <w:tcW w:w="730" w:type="dxa"/>
            <w:shd w:val="clear" w:color="auto" w:fill="auto"/>
            <w:noWrap/>
            <w:vAlign w:val="center"/>
          </w:tcPr>
          <w:p w14:paraId="119FE18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206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67</w:t>
            </w:r>
          </w:p>
        </w:tc>
        <w:tc>
          <w:tcPr>
            <w:tcW w:w="684" w:type="dxa"/>
            <w:vMerge w:val="continue"/>
            <w:shd w:val="clear" w:color="auto" w:fill="auto"/>
            <w:vAlign w:val="center"/>
          </w:tcPr>
          <w:p w14:paraId="3CC596EB">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3B59FE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206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双目显微镜</w:t>
            </w:r>
          </w:p>
        </w:tc>
        <w:tc>
          <w:tcPr>
            <w:tcW w:w="678" w:type="dxa"/>
            <w:shd w:val="clear" w:color="auto" w:fill="auto"/>
            <w:noWrap/>
            <w:vAlign w:val="center"/>
          </w:tcPr>
          <w:p w14:paraId="747EEA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206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52A31C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206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w:t>
            </w:r>
          </w:p>
        </w:tc>
        <w:tc>
          <w:tcPr>
            <w:tcW w:w="10396" w:type="dxa"/>
            <w:shd w:val="clear" w:color="auto" w:fill="auto"/>
            <w:vAlign w:val="top"/>
          </w:tcPr>
          <w:p w14:paraId="5C279F7E">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1.要求物镜有低倍、中倍、高倍以及油镜；</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2.工作条件</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2.1适于在气温为摄氏-40℃～＋50℃的环境条件下运输和贮存，在电源220V（10%）/50Hz、气温摄氏-5℃～40℃和相对湿度85%的环境条件下运行。</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2.2配置符合中国有关标准要求的插头，或提供适当的转换插座。</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主要技术指标</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3.生物显微镜</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3.1光学系统：UIS2无限远光学矫正系统，齐焦距离≥45mm。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 载物台：钢丝传动，无齿条结构，尺寸为：≥120 x 132mm；行程为：≥76mm（X）x 30mm（Y）</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3.3调焦机构：有粗调限位，可以进行张力调节。</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3.4聚光镜：带有孔径光阑的阿贝聚光镜，N.A. 1.25，</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3.5照明系统：≥20000小时的LED光源。</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3.6双目观察筒：瞳距调整范围48-75mm，倾斜角度30°±1°，左右两边的目镜都带屈光度调节，360°可旋转，铰链式，眼点高度≥430 mm，视场数≥20</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3.7目镜：10X，带眼罩、都带屈光度调节，视场数≥20</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3.8物镜转盘：与显微镜机身固定的内旋式4孔物镜转盘。</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3.9物镜：平场消色差物镜4X（N.A.≥0.1 W.D≥27.8mm）、10X（N.A.≥0.25 W.D≥8.0mm）、20X（N.A.≥0.4），40X（N.A.≥0.65 W.D≥0.6mm）。</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3.10防霉装置：在双目观察筒、目镜、物镜都做了防霉处理，</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3.11背部设有收纳箱；</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4.单台设备另配备用光源1个。</w:t>
            </w:r>
          </w:p>
        </w:tc>
      </w:tr>
      <w:tr w14:paraId="7FB7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730" w:type="dxa"/>
            <w:shd w:val="clear" w:color="auto" w:fill="auto"/>
            <w:noWrap/>
            <w:vAlign w:val="center"/>
          </w:tcPr>
          <w:p w14:paraId="492D543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206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68</w:t>
            </w:r>
          </w:p>
        </w:tc>
        <w:tc>
          <w:tcPr>
            <w:tcW w:w="684" w:type="dxa"/>
            <w:vMerge w:val="continue"/>
            <w:shd w:val="clear" w:color="auto" w:fill="auto"/>
            <w:vAlign w:val="center"/>
          </w:tcPr>
          <w:p w14:paraId="6986D44A">
            <w:pPr>
              <w:spacing w:line="240" w:lineRule="auto"/>
              <w:jc w:val="center"/>
              <w:rPr>
                <w:rFonts w:hint="eastAsia" w:asciiTheme="minorEastAsia" w:hAnsiTheme="minorEastAsia" w:eastAsiaTheme="minorEastAsia" w:cstheme="minorEastAsia"/>
                <w:i w:val="0"/>
                <w:iCs w:val="0"/>
                <w:color w:val="000000"/>
                <w:sz w:val="21"/>
                <w:szCs w:val="21"/>
                <w:u w:val="none"/>
              </w:rPr>
            </w:pPr>
          </w:p>
        </w:tc>
        <w:tc>
          <w:tcPr>
            <w:tcW w:w="1627" w:type="dxa"/>
            <w:shd w:val="clear" w:color="auto" w:fill="auto"/>
            <w:vAlign w:val="center"/>
          </w:tcPr>
          <w:p w14:paraId="7B85E2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血沉检测架</w:t>
            </w:r>
          </w:p>
        </w:tc>
        <w:tc>
          <w:tcPr>
            <w:tcW w:w="678" w:type="dxa"/>
            <w:shd w:val="clear" w:color="auto" w:fill="auto"/>
            <w:noWrap/>
            <w:vAlign w:val="center"/>
          </w:tcPr>
          <w:p w14:paraId="2BE15F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206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693" w:type="dxa"/>
            <w:shd w:val="clear" w:color="auto" w:fill="auto"/>
            <w:noWrap/>
            <w:vAlign w:val="center"/>
          </w:tcPr>
          <w:p w14:paraId="751656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206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个</w:t>
            </w:r>
          </w:p>
        </w:tc>
        <w:tc>
          <w:tcPr>
            <w:tcW w:w="10396" w:type="dxa"/>
            <w:shd w:val="clear" w:color="auto" w:fill="auto"/>
            <w:vAlign w:val="top"/>
          </w:tcPr>
          <w:p w14:paraId="6B181C1E">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适配黑色细长真空采血管，带刻度读数。</w:t>
            </w:r>
          </w:p>
        </w:tc>
      </w:tr>
    </w:tbl>
    <w:p w14:paraId="51EFDE4B">
      <w:pPr>
        <w:pStyle w:val="3"/>
        <w:keepNext w:val="0"/>
        <w:keepLines w:val="0"/>
        <w:widowControl/>
        <w:numPr>
          <w:ilvl w:val="3"/>
          <w:numId w:val="0"/>
        </w:numPr>
        <w:suppressLineNumbers w:val="0"/>
        <w:shd w:val="clear" w:fill="FFFFFF"/>
        <w:ind w:firstLine="480" w:firstLineChars="200"/>
        <w:jc w:val="both"/>
        <w:rPr>
          <w:rFonts w:hint="eastAsia" w:ascii="Segoe UI" w:hAnsi="Segoe UI" w:eastAsia="Segoe UI" w:cs="Segoe UI"/>
          <w:b w:val="0"/>
          <w:bCs/>
          <w:color w:val="FF0000"/>
          <w:szCs w:val="24"/>
          <w:shd w:val="clear" w:fill="FFFFFF"/>
          <w:lang w:val="en-US" w:eastAsia="zh-CN"/>
        </w:rPr>
      </w:pPr>
    </w:p>
    <w:p w14:paraId="178CEBFF">
      <w:pPr>
        <w:rPr>
          <w:rFonts w:hint="default" w:ascii="宋体" w:hAnsi="宋体" w:eastAsia="宋体" w:cs="宋体"/>
          <w:spacing w:val="0"/>
          <w:sz w:val="24"/>
          <w:szCs w:val="24"/>
          <w:lang w:val="en-US" w:eastAsia="zh-CN"/>
        </w:rPr>
        <w:sectPr>
          <w:pgSz w:w="16839" w:h="11906" w:orient="landscape"/>
          <w:pgMar w:top="1587" w:right="1701" w:bottom="1587" w:left="1417" w:header="0" w:footer="986" w:gutter="0"/>
          <w:pgNumType w:fmt="decimal"/>
          <w:cols w:space="0" w:num="1"/>
          <w:rtlGutter w:val="0"/>
          <w:docGrid w:linePitch="0" w:charSpace="0"/>
        </w:sectPr>
      </w:pPr>
    </w:p>
    <w:p w14:paraId="38431319">
      <w:pPr>
        <w:pageBreakBefore w:val="0"/>
        <w:wordWrap/>
        <w:overflowPunct/>
        <w:topLinePunct w:val="0"/>
        <w:bidi w:val="0"/>
        <w:spacing w:line="219" w:lineRule="auto"/>
        <w:ind w:left="2951"/>
        <w:outlineLvl w:val="0"/>
        <w:rPr>
          <w:rFonts w:ascii="宋体" w:hAnsi="宋体" w:eastAsia="宋体" w:cs="宋体"/>
          <w:spacing w:val="0"/>
          <w:sz w:val="24"/>
          <w:szCs w:val="24"/>
        </w:rPr>
      </w:pPr>
      <w:bookmarkStart w:id="22" w:name="bookmark18"/>
      <w:bookmarkEnd w:id="22"/>
      <w:bookmarkStart w:id="23" w:name="_Toc20245"/>
      <w:r>
        <w:rPr>
          <w:rFonts w:ascii="宋体" w:hAnsi="宋体" w:eastAsia="宋体" w:cs="宋体"/>
          <w:b/>
          <w:bCs/>
          <w:spacing w:val="0"/>
          <w:sz w:val="24"/>
          <w:szCs w:val="24"/>
        </w:rPr>
        <w:t>第六章</w:t>
      </w:r>
      <w:r>
        <w:rPr>
          <w:rFonts w:ascii="宋体" w:hAnsi="宋体" w:eastAsia="宋体" w:cs="宋体"/>
          <w:spacing w:val="0"/>
          <w:sz w:val="24"/>
          <w:szCs w:val="24"/>
        </w:rPr>
        <w:t xml:space="preserve">  </w:t>
      </w:r>
      <w:r>
        <w:rPr>
          <w:rFonts w:ascii="宋体" w:hAnsi="宋体" w:eastAsia="宋体" w:cs="宋体"/>
          <w:b/>
          <w:bCs/>
          <w:spacing w:val="0"/>
          <w:sz w:val="24"/>
          <w:szCs w:val="24"/>
        </w:rPr>
        <w:t>投标文件格式</w:t>
      </w:r>
      <w:bookmarkEnd w:id="23"/>
    </w:p>
    <w:p w14:paraId="6CBFF381">
      <w:pPr>
        <w:pStyle w:val="4"/>
        <w:pageBreakBefore w:val="0"/>
        <w:wordWrap/>
        <w:overflowPunct/>
        <w:topLinePunct w:val="0"/>
        <w:bidi w:val="0"/>
        <w:spacing w:line="246" w:lineRule="auto"/>
        <w:rPr>
          <w:spacing w:val="0"/>
        </w:rPr>
      </w:pPr>
    </w:p>
    <w:p w14:paraId="35D270F1">
      <w:pPr>
        <w:pStyle w:val="4"/>
        <w:pageBreakBefore w:val="0"/>
        <w:wordWrap/>
        <w:overflowPunct/>
        <w:topLinePunct w:val="0"/>
        <w:bidi w:val="0"/>
        <w:spacing w:line="246" w:lineRule="auto"/>
        <w:rPr>
          <w:spacing w:val="0"/>
        </w:rPr>
      </w:pPr>
    </w:p>
    <w:p w14:paraId="534DBDA2">
      <w:pPr>
        <w:pStyle w:val="4"/>
        <w:pageBreakBefore w:val="0"/>
        <w:wordWrap/>
        <w:overflowPunct/>
        <w:topLinePunct w:val="0"/>
        <w:bidi w:val="0"/>
        <w:spacing w:line="246" w:lineRule="auto"/>
        <w:rPr>
          <w:spacing w:val="0"/>
        </w:rPr>
      </w:pPr>
    </w:p>
    <w:p w14:paraId="596594C7">
      <w:pPr>
        <w:pStyle w:val="4"/>
        <w:pageBreakBefore w:val="0"/>
        <w:wordWrap/>
        <w:overflowPunct/>
        <w:topLinePunct w:val="0"/>
        <w:bidi w:val="0"/>
        <w:spacing w:line="247" w:lineRule="auto"/>
        <w:rPr>
          <w:spacing w:val="0"/>
        </w:rPr>
      </w:pPr>
    </w:p>
    <w:p w14:paraId="7322CBE6">
      <w:pPr>
        <w:pStyle w:val="4"/>
        <w:pageBreakBefore w:val="0"/>
        <w:wordWrap/>
        <w:overflowPunct/>
        <w:topLinePunct w:val="0"/>
        <w:bidi w:val="0"/>
        <w:spacing w:line="247" w:lineRule="auto"/>
        <w:rPr>
          <w:spacing w:val="0"/>
        </w:rPr>
      </w:pPr>
    </w:p>
    <w:p w14:paraId="18BD7F0F">
      <w:pPr>
        <w:pageBreakBefore w:val="0"/>
        <w:tabs>
          <w:tab w:val="left" w:pos="5900"/>
        </w:tabs>
        <w:wordWrap/>
        <w:overflowPunct/>
        <w:topLinePunct w:val="0"/>
        <w:bidi w:val="0"/>
        <w:spacing w:line="221" w:lineRule="auto"/>
        <w:ind w:left="1545"/>
        <w:rPr>
          <w:rFonts w:ascii="宋体" w:hAnsi="宋体" w:eastAsia="宋体" w:cs="宋体"/>
          <w:spacing w:val="0"/>
          <w:sz w:val="28"/>
          <w:szCs w:val="28"/>
        </w:rPr>
      </w:pPr>
      <w:r>
        <w:rPr>
          <w:rFonts w:ascii="宋体" w:hAnsi="宋体" w:eastAsia="宋体" w:cs="宋体"/>
          <w:spacing w:val="0"/>
          <w:sz w:val="28"/>
          <w:szCs w:val="28"/>
          <w:u w:val="single" w:color="auto"/>
        </w:rPr>
        <w:tab/>
      </w:r>
      <w:r>
        <w:rPr>
          <w:rFonts w:ascii="宋体" w:hAnsi="宋体" w:eastAsia="宋体" w:cs="宋体"/>
          <w:b/>
          <w:bCs/>
          <w:spacing w:val="0"/>
          <w:sz w:val="28"/>
          <w:szCs w:val="28"/>
        </w:rPr>
        <w:t>（项目名称）</w:t>
      </w:r>
    </w:p>
    <w:p w14:paraId="630514BD">
      <w:pPr>
        <w:pStyle w:val="4"/>
        <w:pageBreakBefore w:val="0"/>
        <w:wordWrap/>
        <w:overflowPunct/>
        <w:topLinePunct w:val="0"/>
        <w:bidi w:val="0"/>
        <w:spacing w:line="287" w:lineRule="auto"/>
        <w:rPr>
          <w:spacing w:val="0"/>
        </w:rPr>
      </w:pPr>
    </w:p>
    <w:p w14:paraId="206D0D96">
      <w:pPr>
        <w:pStyle w:val="4"/>
        <w:pageBreakBefore w:val="0"/>
        <w:wordWrap/>
        <w:overflowPunct/>
        <w:topLinePunct w:val="0"/>
        <w:bidi w:val="0"/>
        <w:spacing w:line="287" w:lineRule="auto"/>
        <w:rPr>
          <w:spacing w:val="0"/>
        </w:rPr>
      </w:pPr>
    </w:p>
    <w:p w14:paraId="001516C3">
      <w:pPr>
        <w:pStyle w:val="4"/>
        <w:pageBreakBefore w:val="0"/>
        <w:wordWrap/>
        <w:overflowPunct/>
        <w:topLinePunct w:val="0"/>
        <w:bidi w:val="0"/>
        <w:spacing w:line="287" w:lineRule="auto"/>
        <w:rPr>
          <w:spacing w:val="0"/>
        </w:rPr>
      </w:pPr>
    </w:p>
    <w:p w14:paraId="56884C49">
      <w:pPr>
        <w:pStyle w:val="4"/>
        <w:pageBreakBefore w:val="0"/>
        <w:wordWrap/>
        <w:overflowPunct/>
        <w:topLinePunct w:val="0"/>
        <w:bidi w:val="0"/>
        <w:spacing w:line="288" w:lineRule="auto"/>
        <w:rPr>
          <w:spacing w:val="0"/>
        </w:rPr>
      </w:pPr>
    </w:p>
    <w:p w14:paraId="2652FDB2">
      <w:pPr>
        <w:pStyle w:val="4"/>
        <w:pageBreakBefore w:val="0"/>
        <w:wordWrap/>
        <w:overflowPunct/>
        <w:topLinePunct w:val="0"/>
        <w:bidi w:val="0"/>
        <w:spacing w:line="288" w:lineRule="auto"/>
        <w:rPr>
          <w:spacing w:val="0"/>
        </w:rPr>
      </w:pPr>
    </w:p>
    <w:p w14:paraId="570605A7">
      <w:pPr>
        <w:pageBreakBefore w:val="0"/>
        <w:wordWrap/>
        <w:overflowPunct/>
        <w:topLinePunct w:val="0"/>
        <w:bidi w:val="0"/>
        <w:spacing w:line="220" w:lineRule="auto"/>
        <w:ind w:left="3461"/>
        <w:rPr>
          <w:rFonts w:ascii="宋体" w:hAnsi="宋体" w:eastAsia="宋体" w:cs="宋体"/>
          <w:spacing w:val="0"/>
          <w:sz w:val="28"/>
          <w:szCs w:val="28"/>
        </w:rPr>
      </w:pPr>
      <w:r>
        <w:rPr>
          <w:rFonts w:ascii="宋体" w:hAnsi="宋体" w:eastAsia="宋体" w:cs="宋体"/>
          <w:b/>
          <w:bCs/>
          <w:spacing w:val="0"/>
          <w:sz w:val="28"/>
          <w:szCs w:val="28"/>
        </w:rPr>
        <w:t>项目编号：</w:t>
      </w:r>
    </w:p>
    <w:p w14:paraId="3F8FCCBF">
      <w:pPr>
        <w:pStyle w:val="4"/>
        <w:pageBreakBefore w:val="0"/>
        <w:wordWrap/>
        <w:overflowPunct/>
        <w:topLinePunct w:val="0"/>
        <w:bidi w:val="0"/>
        <w:spacing w:line="247" w:lineRule="auto"/>
        <w:rPr>
          <w:spacing w:val="0"/>
        </w:rPr>
      </w:pPr>
    </w:p>
    <w:p w14:paraId="1BA9697E">
      <w:pPr>
        <w:pStyle w:val="4"/>
        <w:pageBreakBefore w:val="0"/>
        <w:wordWrap/>
        <w:overflowPunct/>
        <w:topLinePunct w:val="0"/>
        <w:bidi w:val="0"/>
        <w:spacing w:line="247" w:lineRule="auto"/>
        <w:rPr>
          <w:spacing w:val="0"/>
        </w:rPr>
      </w:pPr>
    </w:p>
    <w:p w14:paraId="2B2ADDE0">
      <w:pPr>
        <w:pStyle w:val="4"/>
        <w:pageBreakBefore w:val="0"/>
        <w:wordWrap/>
        <w:overflowPunct/>
        <w:topLinePunct w:val="0"/>
        <w:bidi w:val="0"/>
        <w:spacing w:line="247" w:lineRule="auto"/>
        <w:rPr>
          <w:spacing w:val="0"/>
        </w:rPr>
      </w:pPr>
    </w:p>
    <w:p w14:paraId="2EDB471E">
      <w:pPr>
        <w:pStyle w:val="4"/>
        <w:pageBreakBefore w:val="0"/>
        <w:wordWrap/>
        <w:overflowPunct/>
        <w:topLinePunct w:val="0"/>
        <w:bidi w:val="0"/>
        <w:spacing w:line="247" w:lineRule="auto"/>
        <w:rPr>
          <w:spacing w:val="0"/>
        </w:rPr>
      </w:pPr>
    </w:p>
    <w:p w14:paraId="1AAFD95C">
      <w:pPr>
        <w:pStyle w:val="4"/>
        <w:pageBreakBefore w:val="0"/>
        <w:wordWrap/>
        <w:overflowPunct/>
        <w:topLinePunct w:val="0"/>
        <w:bidi w:val="0"/>
        <w:spacing w:line="248" w:lineRule="auto"/>
        <w:rPr>
          <w:spacing w:val="0"/>
        </w:rPr>
      </w:pPr>
    </w:p>
    <w:p w14:paraId="459A13B4">
      <w:pPr>
        <w:pageBreakBefore w:val="0"/>
        <w:wordWrap/>
        <w:overflowPunct/>
        <w:topLinePunct w:val="0"/>
        <w:bidi w:val="0"/>
        <w:spacing w:line="222" w:lineRule="auto"/>
        <w:ind w:left="2738"/>
        <w:rPr>
          <w:rFonts w:ascii="宋体" w:hAnsi="宋体" w:eastAsia="宋体" w:cs="宋体"/>
          <w:spacing w:val="0"/>
          <w:sz w:val="71"/>
          <w:szCs w:val="71"/>
        </w:rPr>
      </w:pPr>
      <w:r>
        <w:rPr>
          <w:rFonts w:ascii="宋体" w:hAnsi="宋体" w:eastAsia="宋体" w:cs="宋体"/>
          <w:b/>
          <w:bCs/>
          <w:spacing w:val="0"/>
          <w:sz w:val="71"/>
          <w:szCs w:val="71"/>
        </w:rPr>
        <w:t>投标文件</w:t>
      </w:r>
    </w:p>
    <w:p w14:paraId="6EAD12FE">
      <w:pPr>
        <w:pageBreakBefore w:val="0"/>
        <w:wordWrap/>
        <w:overflowPunct/>
        <w:topLinePunct w:val="0"/>
        <w:bidi w:val="0"/>
        <w:spacing w:line="223" w:lineRule="auto"/>
        <w:ind w:left="2855"/>
        <w:rPr>
          <w:rFonts w:ascii="宋体" w:hAnsi="宋体" w:eastAsia="宋体" w:cs="宋体"/>
          <w:spacing w:val="0"/>
          <w:sz w:val="43"/>
          <w:szCs w:val="43"/>
        </w:rPr>
      </w:pPr>
      <w:r>
        <w:rPr>
          <w:rFonts w:ascii="宋体" w:hAnsi="宋体" w:eastAsia="宋体" w:cs="宋体"/>
          <w:b/>
          <w:bCs/>
          <w:spacing w:val="0"/>
          <w:sz w:val="43"/>
          <w:szCs w:val="43"/>
        </w:rPr>
        <w:t>（资格文件）</w:t>
      </w:r>
    </w:p>
    <w:p w14:paraId="07EC7695">
      <w:pPr>
        <w:pStyle w:val="4"/>
        <w:pageBreakBefore w:val="0"/>
        <w:wordWrap/>
        <w:overflowPunct/>
        <w:topLinePunct w:val="0"/>
        <w:bidi w:val="0"/>
        <w:spacing w:line="254" w:lineRule="auto"/>
        <w:rPr>
          <w:spacing w:val="0"/>
        </w:rPr>
      </w:pPr>
    </w:p>
    <w:p w14:paraId="0D40632E">
      <w:pPr>
        <w:pStyle w:val="4"/>
        <w:pageBreakBefore w:val="0"/>
        <w:wordWrap/>
        <w:overflowPunct/>
        <w:topLinePunct w:val="0"/>
        <w:bidi w:val="0"/>
        <w:spacing w:line="254" w:lineRule="auto"/>
        <w:rPr>
          <w:spacing w:val="0"/>
        </w:rPr>
      </w:pPr>
    </w:p>
    <w:p w14:paraId="2ED8BD99">
      <w:pPr>
        <w:pStyle w:val="4"/>
        <w:pageBreakBefore w:val="0"/>
        <w:wordWrap/>
        <w:overflowPunct/>
        <w:topLinePunct w:val="0"/>
        <w:bidi w:val="0"/>
        <w:spacing w:line="254" w:lineRule="auto"/>
        <w:rPr>
          <w:spacing w:val="0"/>
        </w:rPr>
      </w:pPr>
    </w:p>
    <w:p w14:paraId="39D59FF3">
      <w:pPr>
        <w:pStyle w:val="4"/>
        <w:pageBreakBefore w:val="0"/>
        <w:wordWrap/>
        <w:overflowPunct/>
        <w:topLinePunct w:val="0"/>
        <w:bidi w:val="0"/>
        <w:spacing w:line="254" w:lineRule="auto"/>
        <w:rPr>
          <w:spacing w:val="0"/>
        </w:rPr>
      </w:pPr>
    </w:p>
    <w:p w14:paraId="25288AF9">
      <w:pPr>
        <w:pStyle w:val="4"/>
        <w:pageBreakBefore w:val="0"/>
        <w:wordWrap/>
        <w:overflowPunct/>
        <w:topLinePunct w:val="0"/>
        <w:bidi w:val="0"/>
        <w:spacing w:line="254" w:lineRule="auto"/>
        <w:rPr>
          <w:spacing w:val="0"/>
        </w:rPr>
      </w:pPr>
    </w:p>
    <w:p w14:paraId="4A899D91">
      <w:pPr>
        <w:pStyle w:val="4"/>
        <w:pageBreakBefore w:val="0"/>
        <w:wordWrap/>
        <w:overflowPunct/>
        <w:topLinePunct w:val="0"/>
        <w:bidi w:val="0"/>
        <w:spacing w:line="254" w:lineRule="auto"/>
        <w:rPr>
          <w:spacing w:val="0"/>
        </w:rPr>
      </w:pPr>
    </w:p>
    <w:p w14:paraId="64888061">
      <w:pPr>
        <w:pStyle w:val="4"/>
        <w:pageBreakBefore w:val="0"/>
        <w:wordWrap/>
        <w:overflowPunct/>
        <w:topLinePunct w:val="0"/>
        <w:bidi w:val="0"/>
        <w:spacing w:line="254" w:lineRule="auto"/>
        <w:rPr>
          <w:spacing w:val="0"/>
        </w:rPr>
      </w:pPr>
    </w:p>
    <w:p w14:paraId="0900000A">
      <w:pPr>
        <w:pStyle w:val="4"/>
        <w:pageBreakBefore w:val="0"/>
        <w:wordWrap/>
        <w:overflowPunct/>
        <w:topLinePunct w:val="0"/>
        <w:bidi w:val="0"/>
        <w:spacing w:line="254" w:lineRule="auto"/>
        <w:rPr>
          <w:spacing w:val="0"/>
        </w:rPr>
      </w:pPr>
    </w:p>
    <w:p w14:paraId="2EE30DF7">
      <w:pPr>
        <w:pStyle w:val="4"/>
        <w:pageBreakBefore w:val="0"/>
        <w:wordWrap/>
        <w:overflowPunct/>
        <w:topLinePunct w:val="0"/>
        <w:bidi w:val="0"/>
        <w:spacing w:line="254" w:lineRule="auto"/>
        <w:rPr>
          <w:spacing w:val="0"/>
        </w:rPr>
      </w:pPr>
    </w:p>
    <w:p w14:paraId="6037BBDF">
      <w:pPr>
        <w:pStyle w:val="4"/>
        <w:pageBreakBefore w:val="0"/>
        <w:wordWrap/>
        <w:overflowPunct/>
        <w:topLinePunct w:val="0"/>
        <w:bidi w:val="0"/>
        <w:spacing w:line="254" w:lineRule="auto"/>
        <w:rPr>
          <w:spacing w:val="0"/>
        </w:rPr>
      </w:pPr>
    </w:p>
    <w:p w14:paraId="17AE6A19">
      <w:pPr>
        <w:pStyle w:val="4"/>
        <w:pageBreakBefore w:val="0"/>
        <w:wordWrap/>
        <w:overflowPunct/>
        <w:topLinePunct w:val="0"/>
        <w:bidi w:val="0"/>
        <w:spacing w:line="254" w:lineRule="auto"/>
        <w:rPr>
          <w:spacing w:val="0"/>
        </w:rPr>
      </w:pPr>
    </w:p>
    <w:p w14:paraId="0AC8EEEF">
      <w:pPr>
        <w:pStyle w:val="4"/>
        <w:pageBreakBefore w:val="0"/>
        <w:wordWrap/>
        <w:overflowPunct/>
        <w:topLinePunct w:val="0"/>
        <w:bidi w:val="0"/>
        <w:spacing w:line="254" w:lineRule="auto"/>
        <w:rPr>
          <w:spacing w:val="0"/>
        </w:rPr>
      </w:pPr>
    </w:p>
    <w:p w14:paraId="0BA7D112">
      <w:pPr>
        <w:pStyle w:val="4"/>
        <w:pageBreakBefore w:val="0"/>
        <w:wordWrap/>
        <w:overflowPunct/>
        <w:topLinePunct w:val="0"/>
        <w:bidi w:val="0"/>
        <w:spacing w:line="254" w:lineRule="auto"/>
        <w:rPr>
          <w:spacing w:val="0"/>
        </w:rPr>
      </w:pPr>
    </w:p>
    <w:p w14:paraId="4E8A184D">
      <w:pPr>
        <w:pStyle w:val="4"/>
        <w:pageBreakBefore w:val="0"/>
        <w:wordWrap/>
        <w:overflowPunct/>
        <w:topLinePunct w:val="0"/>
        <w:bidi w:val="0"/>
        <w:spacing w:line="255" w:lineRule="auto"/>
        <w:rPr>
          <w:spacing w:val="0"/>
        </w:rPr>
      </w:pPr>
    </w:p>
    <w:p w14:paraId="6BB4E406">
      <w:pPr>
        <w:pStyle w:val="4"/>
        <w:pageBreakBefore w:val="0"/>
        <w:wordWrap/>
        <w:overflowPunct/>
        <w:topLinePunct w:val="0"/>
        <w:bidi w:val="0"/>
        <w:spacing w:line="255" w:lineRule="auto"/>
        <w:rPr>
          <w:spacing w:val="0"/>
        </w:rPr>
      </w:pPr>
    </w:p>
    <w:p w14:paraId="09FBC9AF">
      <w:pPr>
        <w:pageBreakBefore w:val="0"/>
        <w:wordWrap/>
        <w:overflowPunct/>
        <w:topLinePunct w:val="0"/>
        <w:bidi w:val="0"/>
        <w:spacing w:line="219" w:lineRule="auto"/>
        <w:ind w:firstLine="281" w:firstLineChars="100"/>
        <w:rPr>
          <w:rFonts w:ascii="宋体" w:hAnsi="宋体" w:eastAsia="宋体" w:cs="宋体"/>
          <w:b/>
          <w:bCs/>
          <w:spacing w:val="0"/>
          <w:sz w:val="28"/>
          <w:szCs w:val="28"/>
        </w:rPr>
      </w:pPr>
      <w:r>
        <w:rPr>
          <w:rFonts w:ascii="宋体" w:hAnsi="宋体" w:eastAsia="宋体" w:cs="宋体"/>
          <w:b/>
          <w:bCs/>
          <w:spacing w:val="0"/>
          <w:sz w:val="28"/>
          <w:szCs w:val="28"/>
        </w:rPr>
        <w:t>投标人：</w:t>
      </w:r>
      <w:r>
        <w:rPr>
          <w:rFonts w:ascii="宋体" w:hAnsi="宋体" w:eastAsia="宋体" w:cs="宋体"/>
          <w:spacing w:val="0"/>
          <w:sz w:val="28"/>
          <w:szCs w:val="28"/>
          <w:u w:val="single" w:color="auto"/>
        </w:rPr>
        <w:t xml:space="preserve">                 </w:t>
      </w:r>
      <w:r>
        <w:rPr>
          <w:rFonts w:hint="eastAsia" w:ascii="宋体" w:hAnsi="宋体" w:eastAsia="宋体" w:cs="宋体"/>
          <w:spacing w:val="0"/>
          <w:sz w:val="28"/>
          <w:szCs w:val="28"/>
          <w:u w:val="single" w:color="auto"/>
          <w:lang w:val="en-US" w:eastAsia="zh-CN"/>
        </w:rPr>
        <w:t xml:space="preserve">           </w:t>
      </w:r>
      <w:r>
        <w:rPr>
          <w:rFonts w:ascii="宋体" w:hAnsi="宋体" w:eastAsia="宋体" w:cs="宋体"/>
          <w:spacing w:val="0"/>
          <w:sz w:val="28"/>
          <w:szCs w:val="28"/>
          <w:u w:val="single" w:color="auto"/>
        </w:rPr>
        <w:t xml:space="preserve">      </w:t>
      </w:r>
      <w:r>
        <w:rPr>
          <w:rFonts w:ascii="宋体" w:hAnsi="宋体" w:eastAsia="宋体" w:cs="宋体"/>
          <w:b/>
          <w:bCs/>
          <w:spacing w:val="0"/>
          <w:sz w:val="28"/>
          <w:szCs w:val="28"/>
        </w:rPr>
        <w:t>（盖单位章）</w:t>
      </w:r>
    </w:p>
    <w:p w14:paraId="56C803DA">
      <w:pPr>
        <w:pageBreakBefore w:val="0"/>
        <w:wordWrap/>
        <w:overflowPunct/>
        <w:topLinePunct w:val="0"/>
        <w:bidi w:val="0"/>
        <w:spacing w:line="219" w:lineRule="auto"/>
        <w:ind w:firstLine="281" w:firstLineChars="100"/>
        <w:rPr>
          <w:rFonts w:ascii="宋体" w:hAnsi="宋体" w:eastAsia="宋体" w:cs="宋体"/>
          <w:b/>
          <w:bCs/>
          <w:spacing w:val="0"/>
          <w:sz w:val="28"/>
          <w:szCs w:val="28"/>
        </w:rPr>
      </w:pPr>
    </w:p>
    <w:p w14:paraId="0246658C">
      <w:pPr>
        <w:pageBreakBefore w:val="0"/>
        <w:wordWrap/>
        <w:overflowPunct/>
        <w:topLinePunct w:val="0"/>
        <w:bidi w:val="0"/>
        <w:spacing w:line="219" w:lineRule="auto"/>
        <w:ind w:firstLine="281" w:firstLineChars="100"/>
        <w:rPr>
          <w:rFonts w:ascii="宋体" w:hAnsi="宋体" w:eastAsia="宋体" w:cs="宋体"/>
          <w:b/>
          <w:bCs/>
          <w:spacing w:val="0"/>
          <w:sz w:val="28"/>
          <w:szCs w:val="28"/>
        </w:rPr>
      </w:pPr>
    </w:p>
    <w:p w14:paraId="62AB26FE">
      <w:pPr>
        <w:pageBreakBefore w:val="0"/>
        <w:wordWrap/>
        <w:overflowPunct/>
        <w:topLinePunct w:val="0"/>
        <w:bidi w:val="0"/>
        <w:spacing w:line="219" w:lineRule="auto"/>
        <w:ind w:left="294"/>
        <w:rPr>
          <w:rFonts w:ascii="宋体" w:hAnsi="宋体" w:eastAsia="宋体" w:cs="宋体"/>
          <w:b/>
          <w:bCs/>
          <w:spacing w:val="0"/>
          <w:sz w:val="28"/>
          <w:szCs w:val="28"/>
        </w:rPr>
      </w:pPr>
      <w:r>
        <w:rPr>
          <w:rFonts w:ascii="宋体" w:hAnsi="宋体" w:eastAsia="宋体" w:cs="宋体"/>
          <w:b/>
          <w:bCs/>
          <w:spacing w:val="0"/>
          <w:sz w:val="28"/>
          <w:szCs w:val="28"/>
        </w:rPr>
        <w:t>法定代表人（负责人）或授权代表：</w:t>
      </w:r>
      <w:r>
        <w:rPr>
          <w:rFonts w:ascii="宋体" w:hAnsi="宋体" w:eastAsia="宋体" w:cs="宋体"/>
          <w:spacing w:val="0"/>
          <w:sz w:val="28"/>
          <w:szCs w:val="28"/>
          <w:u w:val="single" w:color="auto"/>
        </w:rPr>
        <w:t xml:space="preserve">         </w:t>
      </w:r>
      <w:r>
        <w:rPr>
          <w:rFonts w:ascii="宋体" w:hAnsi="宋体" w:eastAsia="宋体" w:cs="宋体"/>
          <w:b/>
          <w:bCs/>
          <w:spacing w:val="0"/>
          <w:sz w:val="28"/>
          <w:szCs w:val="28"/>
        </w:rPr>
        <w:t>（签字或盖章）</w:t>
      </w:r>
    </w:p>
    <w:p w14:paraId="6C70E7A9">
      <w:pPr>
        <w:pageBreakBefore w:val="0"/>
        <w:wordWrap/>
        <w:overflowPunct/>
        <w:topLinePunct w:val="0"/>
        <w:bidi w:val="0"/>
        <w:spacing w:line="219" w:lineRule="auto"/>
        <w:ind w:left="294"/>
        <w:rPr>
          <w:rFonts w:ascii="宋体" w:hAnsi="宋体" w:eastAsia="宋体" w:cs="宋体"/>
          <w:b/>
          <w:bCs/>
          <w:spacing w:val="0"/>
          <w:sz w:val="28"/>
          <w:szCs w:val="28"/>
        </w:rPr>
      </w:pPr>
    </w:p>
    <w:p w14:paraId="7B605A27">
      <w:pPr>
        <w:pageBreakBefore w:val="0"/>
        <w:wordWrap/>
        <w:overflowPunct/>
        <w:topLinePunct w:val="0"/>
        <w:bidi w:val="0"/>
        <w:spacing w:line="219" w:lineRule="auto"/>
        <w:ind w:left="294"/>
        <w:rPr>
          <w:rFonts w:ascii="宋体" w:hAnsi="宋体" w:eastAsia="宋体" w:cs="宋体"/>
          <w:b/>
          <w:bCs/>
          <w:spacing w:val="0"/>
          <w:sz w:val="28"/>
          <w:szCs w:val="28"/>
        </w:rPr>
      </w:pPr>
    </w:p>
    <w:p w14:paraId="41C48D45">
      <w:pPr>
        <w:pageBreakBefore w:val="0"/>
        <w:tabs>
          <w:tab w:val="left" w:pos="3302"/>
        </w:tabs>
        <w:wordWrap/>
        <w:overflowPunct/>
        <w:topLinePunct w:val="0"/>
        <w:bidi w:val="0"/>
        <w:spacing w:line="220" w:lineRule="auto"/>
        <w:ind w:left="2601"/>
        <w:rPr>
          <w:rFonts w:ascii="宋体" w:hAnsi="宋体" w:eastAsia="宋体" w:cs="宋体"/>
          <w:spacing w:val="0"/>
          <w:sz w:val="28"/>
          <w:szCs w:val="28"/>
        </w:rPr>
      </w:pPr>
      <w:r>
        <w:rPr>
          <w:rFonts w:ascii="宋体" w:hAnsi="宋体" w:eastAsia="宋体" w:cs="宋体"/>
          <w:spacing w:val="0"/>
          <w:sz w:val="28"/>
          <w:szCs w:val="28"/>
          <w:u w:val="single" w:color="auto"/>
        </w:rPr>
        <w:tab/>
      </w:r>
      <w:r>
        <w:rPr>
          <w:rFonts w:ascii="宋体" w:hAnsi="宋体" w:eastAsia="宋体" w:cs="宋体"/>
          <w:spacing w:val="0"/>
          <w:sz w:val="28"/>
          <w:szCs w:val="28"/>
        </w:rPr>
        <w:t xml:space="preserve"> </w:t>
      </w:r>
      <w:r>
        <w:rPr>
          <w:rFonts w:ascii="宋体" w:hAnsi="宋体" w:eastAsia="宋体" w:cs="宋体"/>
          <w:b/>
          <w:bCs/>
          <w:spacing w:val="0"/>
          <w:sz w:val="28"/>
          <w:szCs w:val="28"/>
        </w:rPr>
        <w:t>年</w:t>
      </w:r>
      <w:r>
        <w:rPr>
          <w:rFonts w:ascii="宋体" w:hAnsi="宋体" w:eastAsia="宋体" w:cs="宋体"/>
          <w:spacing w:val="0"/>
          <w:sz w:val="28"/>
          <w:szCs w:val="28"/>
          <w:u w:val="single" w:color="auto"/>
        </w:rPr>
        <w:t xml:space="preserve">      </w:t>
      </w:r>
      <w:r>
        <w:rPr>
          <w:rFonts w:ascii="宋体" w:hAnsi="宋体" w:eastAsia="宋体" w:cs="宋体"/>
          <w:spacing w:val="0"/>
          <w:sz w:val="28"/>
          <w:szCs w:val="28"/>
        </w:rPr>
        <w:t xml:space="preserve"> </w:t>
      </w:r>
      <w:r>
        <w:rPr>
          <w:rFonts w:ascii="宋体" w:hAnsi="宋体" w:eastAsia="宋体" w:cs="宋体"/>
          <w:b/>
          <w:bCs/>
          <w:spacing w:val="0"/>
          <w:sz w:val="28"/>
          <w:szCs w:val="28"/>
        </w:rPr>
        <w:t>月</w:t>
      </w:r>
      <w:r>
        <w:rPr>
          <w:rFonts w:ascii="宋体" w:hAnsi="宋体" w:eastAsia="宋体" w:cs="宋体"/>
          <w:spacing w:val="0"/>
          <w:sz w:val="28"/>
          <w:szCs w:val="28"/>
          <w:u w:val="single" w:color="auto"/>
        </w:rPr>
        <w:t xml:space="preserve">     </w:t>
      </w:r>
      <w:r>
        <w:rPr>
          <w:rFonts w:ascii="宋体" w:hAnsi="宋体" w:eastAsia="宋体" w:cs="宋体"/>
          <w:spacing w:val="0"/>
          <w:sz w:val="28"/>
          <w:szCs w:val="28"/>
        </w:rPr>
        <w:t xml:space="preserve"> </w:t>
      </w:r>
      <w:r>
        <w:rPr>
          <w:rFonts w:ascii="宋体" w:hAnsi="宋体" w:eastAsia="宋体" w:cs="宋体"/>
          <w:b/>
          <w:bCs/>
          <w:spacing w:val="0"/>
          <w:sz w:val="28"/>
          <w:szCs w:val="28"/>
        </w:rPr>
        <w:t>日</w:t>
      </w:r>
    </w:p>
    <w:p w14:paraId="2D778AF5">
      <w:pPr>
        <w:pageBreakBefore w:val="0"/>
        <w:wordWrap/>
        <w:overflowPunct/>
        <w:topLinePunct w:val="0"/>
        <w:bidi w:val="0"/>
        <w:spacing w:line="220" w:lineRule="auto"/>
        <w:rPr>
          <w:rFonts w:ascii="宋体" w:hAnsi="宋体" w:eastAsia="宋体" w:cs="宋体"/>
          <w:spacing w:val="0"/>
          <w:sz w:val="28"/>
          <w:szCs w:val="28"/>
        </w:rPr>
        <w:sectPr>
          <w:footerReference r:id="rId24" w:type="default"/>
          <w:pgSz w:w="11906" w:h="16839"/>
          <w:pgMar w:top="1701" w:right="1587" w:bottom="1417" w:left="1587" w:header="0" w:footer="986" w:gutter="0"/>
          <w:pgNumType w:fmt="decimal"/>
          <w:cols w:space="0" w:num="1"/>
          <w:rtlGutter w:val="0"/>
          <w:docGrid w:linePitch="0" w:charSpace="0"/>
        </w:sectPr>
      </w:pPr>
    </w:p>
    <w:p w14:paraId="52281365">
      <w:pPr>
        <w:keepNext w:val="0"/>
        <w:keepLines w:val="0"/>
        <w:pageBreakBefore w:val="0"/>
        <w:widowControl/>
        <w:kinsoku w:val="0"/>
        <w:wordWrap/>
        <w:overflowPunct/>
        <w:topLinePunct w:val="0"/>
        <w:autoSpaceDE w:val="0"/>
        <w:autoSpaceDN w:val="0"/>
        <w:bidi w:val="0"/>
        <w:adjustRightInd w:val="0"/>
        <w:snapToGrid w:val="0"/>
        <w:spacing w:line="360" w:lineRule="auto"/>
        <w:ind w:left="4308"/>
        <w:textAlignment w:val="baseline"/>
        <w:rPr>
          <w:rFonts w:ascii="宋体" w:hAnsi="宋体" w:eastAsia="宋体" w:cs="宋体"/>
          <w:spacing w:val="0"/>
          <w:sz w:val="24"/>
          <w:szCs w:val="24"/>
        </w:rPr>
      </w:pPr>
      <w:r>
        <w:rPr>
          <w:rFonts w:ascii="宋体" w:hAnsi="宋体" w:eastAsia="宋体" w:cs="宋体"/>
          <w:b/>
          <w:bCs/>
          <w:spacing w:val="0"/>
          <w:sz w:val="24"/>
          <w:szCs w:val="24"/>
        </w:rPr>
        <w:t>目</w:t>
      </w:r>
      <w:r>
        <w:rPr>
          <w:rFonts w:hint="eastAsia" w:ascii="宋体" w:hAnsi="宋体" w:eastAsia="宋体" w:cs="宋体"/>
          <w:b/>
          <w:bCs/>
          <w:spacing w:val="0"/>
          <w:sz w:val="24"/>
          <w:szCs w:val="24"/>
          <w:lang w:val="en-US" w:eastAsia="zh-CN"/>
        </w:rPr>
        <w:t xml:space="preserve">     </w:t>
      </w:r>
      <w:r>
        <w:rPr>
          <w:rFonts w:ascii="宋体" w:hAnsi="宋体" w:eastAsia="宋体" w:cs="宋体"/>
          <w:b/>
          <w:bCs/>
          <w:spacing w:val="0"/>
          <w:sz w:val="24"/>
          <w:szCs w:val="24"/>
        </w:rPr>
        <w:t>录</w:t>
      </w:r>
    </w:p>
    <w:p w14:paraId="0D5CC5A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sz w:val="24"/>
          <w:szCs w:val="24"/>
        </w:rPr>
      </w:pPr>
    </w:p>
    <w:p w14:paraId="0284B42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sz w:val="24"/>
          <w:szCs w:val="24"/>
        </w:rPr>
      </w:pPr>
      <w:r>
        <w:rPr>
          <w:rFonts w:ascii="宋体" w:hAnsi="宋体" w:eastAsia="宋体" w:cs="宋体"/>
          <w:spacing w:val="0"/>
          <w:sz w:val="24"/>
          <w:szCs w:val="24"/>
        </w:rPr>
        <w:t>（一）具有独立承担民事责任的能力；</w:t>
      </w:r>
    </w:p>
    <w:p w14:paraId="1A02EA3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sz w:val="24"/>
          <w:szCs w:val="24"/>
        </w:rPr>
      </w:pPr>
      <w:r>
        <w:rPr>
          <w:rFonts w:ascii="宋体" w:hAnsi="宋体" w:eastAsia="宋体" w:cs="宋体"/>
          <w:spacing w:val="0"/>
          <w:sz w:val="24"/>
          <w:szCs w:val="24"/>
        </w:rPr>
        <w:t>（二）具有良好的商业信誉和健全的财务会计制度；</w:t>
      </w:r>
    </w:p>
    <w:p w14:paraId="393355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sz w:val="24"/>
          <w:szCs w:val="24"/>
        </w:rPr>
      </w:pPr>
      <w:r>
        <w:rPr>
          <w:rFonts w:ascii="宋体" w:hAnsi="宋体" w:eastAsia="宋体" w:cs="宋体"/>
          <w:spacing w:val="0"/>
          <w:sz w:val="24"/>
          <w:szCs w:val="24"/>
        </w:rPr>
        <w:t>（三）具有履行合同所必需的设备和专业技术能力；</w:t>
      </w:r>
    </w:p>
    <w:p w14:paraId="3B93764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sz w:val="24"/>
          <w:szCs w:val="24"/>
        </w:rPr>
      </w:pPr>
      <w:r>
        <w:rPr>
          <w:rFonts w:ascii="宋体" w:hAnsi="宋体" w:eastAsia="宋体" w:cs="宋体"/>
          <w:spacing w:val="0"/>
          <w:sz w:val="24"/>
          <w:szCs w:val="24"/>
        </w:rPr>
        <w:t>（四）具有依法缴纳税收和社会保障金的良好记录；</w:t>
      </w:r>
    </w:p>
    <w:p w14:paraId="0846C90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sz w:val="24"/>
          <w:szCs w:val="24"/>
        </w:rPr>
      </w:pPr>
      <w:r>
        <w:rPr>
          <w:rFonts w:ascii="宋体" w:hAnsi="宋体" w:eastAsia="宋体" w:cs="宋体"/>
          <w:spacing w:val="0"/>
          <w:sz w:val="24"/>
          <w:szCs w:val="24"/>
        </w:rPr>
        <w:t>（五）参加政府采购活动前三年内，在经营活动中没有重大违法记录；</w:t>
      </w:r>
    </w:p>
    <w:p w14:paraId="792F2A2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sz w:val="24"/>
          <w:szCs w:val="24"/>
        </w:rPr>
      </w:pPr>
      <w:r>
        <w:rPr>
          <w:rFonts w:ascii="宋体" w:hAnsi="宋体" w:eastAsia="宋体" w:cs="宋体"/>
          <w:spacing w:val="0"/>
          <w:sz w:val="24"/>
          <w:szCs w:val="24"/>
        </w:rPr>
        <w:t>（六）本项目的特定资格要求。</w:t>
      </w:r>
    </w:p>
    <w:p w14:paraId="359C7E97">
      <w:pPr>
        <w:pageBreakBefore w:val="0"/>
        <w:wordWrap/>
        <w:overflowPunct/>
        <w:topLinePunct w:val="0"/>
        <w:bidi w:val="0"/>
        <w:spacing w:line="219" w:lineRule="auto"/>
        <w:rPr>
          <w:rFonts w:ascii="宋体" w:hAnsi="宋体" w:eastAsia="宋体" w:cs="宋体"/>
          <w:spacing w:val="0"/>
          <w:sz w:val="24"/>
          <w:szCs w:val="24"/>
        </w:rPr>
        <w:sectPr>
          <w:footerReference r:id="rId25" w:type="default"/>
          <w:pgSz w:w="11906" w:h="16839"/>
          <w:pgMar w:top="1701" w:right="1587" w:bottom="1417" w:left="1587" w:header="0" w:footer="986" w:gutter="0"/>
          <w:pgNumType w:fmt="decimal"/>
          <w:cols w:space="0" w:num="1"/>
          <w:rtlGutter w:val="0"/>
          <w:docGrid w:linePitch="0" w:charSpace="0"/>
        </w:sectPr>
      </w:pPr>
    </w:p>
    <w:p w14:paraId="0599C9F1">
      <w:pPr>
        <w:pageBreakBefore w:val="0"/>
        <w:wordWrap/>
        <w:overflowPunct/>
        <w:topLinePunct w:val="0"/>
        <w:bidi w:val="0"/>
        <w:spacing w:line="219" w:lineRule="auto"/>
        <w:ind w:left="11"/>
        <w:rPr>
          <w:rFonts w:ascii="宋体" w:hAnsi="宋体" w:eastAsia="宋体" w:cs="宋体"/>
          <w:spacing w:val="0"/>
          <w:sz w:val="24"/>
          <w:szCs w:val="24"/>
        </w:rPr>
      </w:pPr>
      <w:r>
        <w:rPr>
          <w:rFonts w:ascii="宋体" w:hAnsi="宋体" w:eastAsia="宋体" w:cs="宋体"/>
          <w:spacing w:val="0"/>
          <w:sz w:val="24"/>
          <w:szCs w:val="24"/>
        </w:rPr>
        <w:t>（一）具有独立承担民事责任的能力</w:t>
      </w:r>
    </w:p>
    <w:p w14:paraId="67E62E44">
      <w:pPr>
        <w:pStyle w:val="4"/>
        <w:pageBreakBefore w:val="0"/>
        <w:wordWrap/>
        <w:overflowPunct/>
        <w:topLinePunct w:val="0"/>
        <w:bidi w:val="0"/>
        <w:spacing w:line="306" w:lineRule="auto"/>
        <w:rPr>
          <w:spacing w:val="0"/>
        </w:rPr>
      </w:pPr>
    </w:p>
    <w:p w14:paraId="402619E3">
      <w:pPr>
        <w:pStyle w:val="4"/>
        <w:pageBreakBefore w:val="0"/>
        <w:wordWrap/>
        <w:overflowPunct/>
        <w:topLinePunct w:val="0"/>
        <w:bidi w:val="0"/>
        <w:spacing w:line="306" w:lineRule="auto"/>
        <w:rPr>
          <w:spacing w:val="0"/>
        </w:rPr>
      </w:pPr>
    </w:p>
    <w:p w14:paraId="076EBDD8">
      <w:pPr>
        <w:pageBreakBefore w:val="0"/>
        <w:wordWrap/>
        <w:overflowPunct/>
        <w:topLinePunct w:val="0"/>
        <w:bidi w:val="0"/>
        <w:spacing w:line="219" w:lineRule="auto"/>
        <w:ind w:left="1708"/>
        <w:rPr>
          <w:rFonts w:ascii="宋体" w:hAnsi="宋体" w:eastAsia="宋体" w:cs="宋体"/>
          <w:spacing w:val="0"/>
          <w:sz w:val="28"/>
          <w:szCs w:val="28"/>
        </w:rPr>
      </w:pPr>
      <w:r>
        <w:rPr>
          <w:rFonts w:ascii="宋体" w:hAnsi="宋体" w:eastAsia="宋体" w:cs="宋体"/>
          <w:b/>
          <w:bCs/>
          <w:spacing w:val="0"/>
          <w:sz w:val="28"/>
          <w:szCs w:val="28"/>
        </w:rPr>
        <w:t>投标人具有独立承担民事责任的能力的承诺书</w:t>
      </w:r>
    </w:p>
    <w:p w14:paraId="3C2EE9F1">
      <w:pPr>
        <w:pStyle w:val="4"/>
        <w:pageBreakBefore w:val="0"/>
        <w:wordWrap/>
        <w:overflowPunct/>
        <w:topLinePunct w:val="0"/>
        <w:bidi w:val="0"/>
        <w:spacing w:line="466" w:lineRule="auto"/>
        <w:rPr>
          <w:spacing w:val="0"/>
        </w:rPr>
      </w:pPr>
    </w:p>
    <w:p w14:paraId="1E0A35A6">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宋体" w:hAnsi="宋体" w:eastAsia="宋体" w:cs="宋体"/>
          <w:spacing w:val="0"/>
          <w:sz w:val="24"/>
          <w:szCs w:val="24"/>
        </w:rPr>
      </w:pPr>
      <w:r>
        <w:rPr>
          <w:rFonts w:ascii="宋体" w:hAnsi="宋体" w:eastAsia="宋体" w:cs="宋体"/>
          <w:spacing w:val="0"/>
          <w:sz w:val="24"/>
          <w:szCs w:val="24"/>
        </w:rPr>
        <w:t>致：</w:t>
      </w:r>
      <w:r>
        <w:rPr>
          <w:rFonts w:ascii="宋体" w:hAnsi="宋体" w:eastAsia="宋体" w:cs="宋体"/>
          <w:spacing w:val="0"/>
          <w:sz w:val="24"/>
          <w:szCs w:val="24"/>
          <w:u w:val="single" w:color="auto"/>
        </w:rPr>
        <w:t xml:space="preserve">      采购人     </w:t>
      </w:r>
    </w:p>
    <w:p w14:paraId="1E1BC5D0">
      <w:pPr>
        <w:keepNext w:val="0"/>
        <w:keepLines w:val="0"/>
        <w:pageBreakBefore w:val="0"/>
        <w:widowControl/>
        <w:kinsoku w:val="0"/>
        <w:wordWrap/>
        <w:overflowPunct/>
        <w:topLinePunct w:val="0"/>
        <w:autoSpaceDE w:val="0"/>
        <w:autoSpaceDN w:val="0"/>
        <w:bidi w:val="0"/>
        <w:adjustRightInd w:val="0"/>
        <w:snapToGrid w:val="0"/>
        <w:spacing w:line="440" w:lineRule="exact"/>
        <w:ind w:left="1" w:firstLine="479"/>
        <w:jc w:val="both"/>
        <w:textAlignment w:val="baseline"/>
        <w:rPr>
          <w:rFonts w:ascii="宋体" w:hAnsi="宋体" w:eastAsia="宋体" w:cs="宋体"/>
          <w:spacing w:val="0"/>
          <w:sz w:val="24"/>
          <w:szCs w:val="24"/>
        </w:rPr>
      </w:pPr>
      <w:r>
        <w:rPr>
          <w:rFonts w:ascii="宋体" w:hAnsi="宋体" w:eastAsia="宋体" w:cs="宋体"/>
          <w:spacing w:val="0"/>
          <w:sz w:val="24"/>
          <w:szCs w:val="24"/>
        </w:rPr>
        <w:t>本投标人现参与贵公司组织的</w:t>
      </w:r>
      <w:r>
        <w:rPr>
          <w:rFonts w:ascii="宋体" w:hAnsi="宋体" w:eastAsia="宋体" w:cs="宋体"/>
          <w:spacing w:val="0"/>
          <w:sz w:val="24"/>
          <w:szCs w:val="24"/>
          <w:u w:val="single" w:color="auto"/>
        </w:rPr>
        <w:t xml:space="preserve">            （项目名称、项目编号）</w:t>
      </w:r>
      <w:r>
        <w:rPr>
          <w:rFonts w:ascii="宋体" w:hAnsi="宋体" w:eastAsia="宋体" w:cs="宋体"/>
          <w:spacing w:val="0"/>
          <w:sz w:val="24"/>
          <w:szCs w:val="24"/>
        </w:rPr>
        <w:t>的采购活动。依据招标文件相关规定，现郑重承诺：我方具有有效的营业执照或事业单位法人证书或自然人身份证明或其他非企业组织证明文件及有效的开户许可证，能独立承担民事责任的能力。</w:t>
      </w:r>
    </w:p>
    <w:p w14:paraId="58DDD230">
      <w:pPr>
        <w:keepNext w:val="0"/>
        <w:keepLines w:val="0"/>
        <w:pageBreakBefore w:val="0"/>
        <w:widowControl/>
        <w:kinsoku w:val="0"/>
        <w:wordWrap/>
        <w:overflowPunct/>
        <w:topLinePunct w:val="0"/>
        <w:autoSpaceDE w:val="0"/>
        <w:autoSpaceDN w:val="0"/>
        <w:bidi w:val="0"/>
        <w:adjustRightInd w:val="0"/>
        <w:snapToGrid w:val="0"/>
        <w:spacing w:line="440" w:lineRule="exact"/>
        <w:ind w:left="480"/>
        <w:textAlignment w:val="baseline"/>
        <w:rPr>
          <w:rFonts w:ascii="宋体" w:hAnsi="宋体" w:eastAsia="宋体" w:cs="宋体"/>
          <w:spacing w:val="0"/>
          <w:sz w:val="24"/>
          <w:szCs w:val="24"/>
        </w:rPr>
      </w:pPr>
      <w:r>
        <w:rPr>
          <w:rFonts w:ascii="宋体" w:hAnsi="宋体" w:eastAsia="宋体" w:cs="宋体"/>
          <w:spacing w:val="0"/>
          <w:sz w:val="24"/>
          <w:szCs w:val="24"/>
        </w:rPr>
        <w:t>基本信息如下：</w:t>
      </w:r>
    </w:p>
    <w:p w14:paraId="63A9E551">
      <w:pPr>
        <w:keepNext w:val="0"/>
        <w:keepLines w:val="0"/>
        <w:pageBreakBefore w:val="0"/>
        <w:widowControl/>
        <w:kinsoku w:val="0"/>
        <w:wordWrap/>
        <w:overflowPunct/>
        <w:topLinePunct w:val="0"/>
        <w:autoSpaceDE w:val="0"/>
        <w:autoSpaceDN w:val="0"/>
        <w:bidi w:val="0"/>
        <w:adjustRightInd w:val="0"/>
        <w:snapToGrid w:val="0"/>
        <w:spacing w:line="440" w:lineRule="exact"/>
        <w:ind w:left="8" w:right="80" w:firstLine="479"/>
        <w:textAlignment w:val="baseline"/>
        <w:rPr>
          <w:rFonts w:ascii="宋体" w:hAnsi="宋体" w:eastAsia="宋体" w:cs="宋体"/>
          <w:spacing w:val="0"/>
          <w:sz w:val="24"/>
          <w:szCs w:val="24"/>
        </w:rPr>
      </w:pPr>
      <w:r>
        <w:rPr>
          <w:rFonts w:ascii="宋体" w:hAnsi="宋体" w:eastAsia="宋体" w:cs="宋体"/>
          <w:spacing w:val="0"/>
          <w:sz w:val="24"/>
          <w:szCs w:val="24"/>
        </w:rPr>
        <w:t>公司名称为：</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，统一社会信用代码为：</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；法定代表人（负责人）为：</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；营业期限为:</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w:t>
      </w:r>
    </w:p>
    <w:p w14:paraId="2E574420">
      <w:pPr>
        <w:keepNext w:val="0"/>
        <w:keepLines w:val="0"/>
        <w:pageBreakBefore w:val="0"/>
        <w:widowControl/>
        <w:kinsoku w:val="0"/>
        <w:wordWrap/>
        <w:overflowPunct/>
        <w:topLinePunct w:val="0"/>
        <w:autoSpaceDE w:val="0"/>
        <w:autoSpaceDN w:val="0"/>
        <w:bidi w:val="0"/>
        <w:adjustRightInd w:val="0"/>
        <w:snapToGrid w:val="0"/>
        <w:spacing w:line="440" w:lineRule="exact"/>
        <w:ind w:left="2" w:right="80" w:firstLine="504"/>
        <w:textAlignment w:val="baseline"/>
        <w:rPr>
          <w:rFonts w:ascii="宋体" w:hAnsi="宋体" w:eastAsia="宋体" w:cs="宋体"/>
          <w:spacing w:val="0"/>
          <w:sz w:val="24"/>
          <w:szCs w:val="24"/>
        </w:rPr>
      </w:pPr>
      <w:r>
        <w:rPr>
          <w:rFonts w:ascii="宋体" w:hAnsi="宋体" w:eastAsia="宋体" w:cs="宋体"/>
          <w:spacing w:val="0"/>
          <w:sz w:val="24"/>
          <w:szCs w:val="24"/>
        </w:rPr>
        <w:t>以上承诺信息如有虚假或隐瞒，我方愿意承担一切后果，并不再寻求任何旨在减轻或免除法律责任的辩解。</w:t>
      </w:r>
    </w:p>
    <w:p w14:paraId="197DE89E">
      <w:pPr>
        <w:keepNext w:val="0"/>
        <w:keepLines w:val="0"/>
        <w:pageBreakBefore w:val="0"/>
        <w:widowControl/>
        <w:kinsoku w:val="0"/>
        <w:wordWrap/>
        <w:overflowPunct/>
        <w:topLinePunct w:val="0"/>
        <w:autoSpaceDE w:val="0"/>
        <w:autoSpaceDN w:val="0"/>
        <w:bidi w:val="0"/>
        <w:adjustRightInd w:val="0"/>
        <w:snapToGrid w:val="0"/>
        <w:spacing w:line="440" w:lineRule="exact"/>
        <w:ind w:left="480"/>
        <w:textAlignment w:val="baseline"/>
        <w:rPr>
          <w:rFonts w:ascii="宋体" w:hAnsi="宋体" w:eastAsia="宋体" w:cs="宋体"/>
          <w:spacing w:val="0"/>
          <w:sz w:val="24"/>
          <w:szCs w:val="24"/>
        </w:rPr>
      </w:pPr>
      <w:r>
        <w:rPr>
          <w:rFonts w:ascii="宋体" w:hAnsi="宋体" w:eastAsia="宋体" w:cs="宋体"/>
          <w:spacing w:val="0"/>
          <w:sz w:val="24"/>
          <w:szCs w:val="24"/>
        </w:rPr>
        <w:t>特此承诺。</w:t>
      </w:r>
    </w:p>
    <w:p w14:paraId="26AC1433">
      <w:pPr>
        <w:pStyle w:val="4"/>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spacing w:val="0"/>
        </w:rPr>
      </w:pPr>
    </w:p>
    <w:p w14:paraId="4F7EAC6B">
      <w:pPr>
        <w:pStyle w:val="4"/>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spacing w:val="0"/>
        </w:rPr>
      </w:pPr>
    </w:p>
    <w:p w14:paraId="3CEB25F3">
      <w:pPr>
        <w:keepNext w:val="0"/>
        <w:keepLines w:val="0"/>
        <w:pageBreakBefore w:val="0"/>
        <w:widowControl/>
        <w:kinsoku w:val="0"/>
        <w:wordWrap/>
        <w:overflowPunct/>
        <w:topLinePunct w:val="0"/>
        <w:autoSpaceDE w:val="0"/>
        <w:autoSpaceDN w:val="0"/>
        <w:bidi w:val="0"/>
        <w:adjustRightInd w:val="0"/>
        <w:snapToGrid w:val="0"/>
        <w:spacing w:line="440" w:lineRule="exact"/>
        <w:ind w:left="1922"/>
        <w:textAlignment w:val="baseline"/>
        <w:rPr>
          <w:rFonts w:ascii="宋体" w:hAnsi="宋体" w:eastAsia="宋体" w:cs="宋体"/>
          <w:spacing w:val="0"/>
          <w:sz w:val="24"/>
          <w:szCs w:val="24"/>
        </w:rPr>
      </w:pPr>
      <w:r>
        <w:rPr>
          <w:rFonts w:ascii="宋体" w:hAnsi="宋体" w:eastAsia="宋体" w:cs="宋体"/>
          <w:spacing w:val="0"/>
          <w:sz w:val="24"/>
          <w:szCs w:val="24"/>
        </w:rPr>
        <w:t>投标人（全称并盖公章）：</w:t>
      </w:r>
      <w:r>
        <w:rPr>
          <w:rFonts w:ascii="宋体" w:hAnsi="宋体" w:eastAsia="宋体" w:cs="宋体"/>
          <w:spacing w:val="0"/>
          <w:sz w:val="24"/>
          <w:szCs w:val="24"/>
          <w:u w:val="single" w:color="auto"/>
        </w:rPr>
        <w:t xml:space="preserve">           </w:t>
      </w:r>
    </w:p>
    <w:p w14:paraId="58929275">
      <w:pPr>
        <w:keepNext w:val="0"/>
        <w:keepLines w:val="0"/>
        <w:pageBreakBefore w:val="0"/>
        <w:widowControl/>
        <w:kinsoku w:val="0"/>
        <w:wordWrap/>
        <w:overflowPunct/>
        <w:topLinePunct w:val="0"/>
        <w:autoSpaceDE w:val="0"/>
        <w:autoSpaceDN w:val="0"/>
        <w:bidi w:val="0"/>
        <w:adjustRightInd w:val="0"/>
        <w:snapToGrid w:val="0"/>
        <w:spacing w:line="440" w:lineRule="exact"/>
        <w:ind w:left="1920"/>
        <w:textAlignment w:val="baseline"/>
        <w:rPr>
          <w:rFonts w:ascii="宋体" w:hAnsi="宋体" w:eastAsia="宋体" w:cs="宋体"/>
          <w:spacing w:val="0"/>
          <w:sz w:val="24"/>
          <w:szCs w:val="24"/>
        </w:rPr>
      </w:pPr>
      <w:r>
        <w:rPr>
          <w:rFonts w:ascii="宋体" w:hAnsi="宋体" w:eastAsia="宋体" w:cs="宋体"/>
          <w:spacing w:val="0"/>
          <w:sz w:val="24"/>
          <w:szCs w:val="24"/>
        </w:rPr>
        <w:t>法定代表人（负责人）或授权代表（签字或盖章）</w:t>
      </w:r>
      <w:r>
        <w:rPr>
          <w:rFonts w:ascii="宋体" w:hAnsi="宋体" w:eastAsia="宋体" w:cs="宋体"/>
          <w:spacing w:val="0"/>
          <w:sz w:val="24"/>
          <w:szCs w:val="24"/>
          <w:u w:val="single" w:color="auto"/>
        </w:rPr>
        <w:t xml:space="preserve">：           </w:t>
      </w:r>
    </w:p>
    <w:p w14:paraId="7CAEE2F7">
      <w:pPr>
        <w:keepNext w:val="0"/>
        <w:keepLines w:val="0"/>
        <w:pageBreakBefore w:val="0"/>
        <w:widowControl/>
        <w:kinsoku w:val="0"/>
        <w:wordWrap/>
        <w:overflowPunct/>
        <w:topLinePunct w:val="0"/>
        <w:autoSpaceDE w:val="0"/>
        <w:autoSpaceDN w:val="0"/>
        <w:bidi w:val="0"/>
        <w:adjustRightInd w:val="0"/>
        <w:snapToGrid w:val="0"/>
        <w:spacing w:line="440" w:lineRule="exact"/>
        <w:ind w:left="1961"/>
        <w:textAlignment w:val="baseline"/>
        <w:rPr>
          <w:rFonts w:ascii="宋体" w:hAnsi="宋体" w:eastAsia="宋体" w:cs="宋体"/>
          <w:spacing w:val="0"/>
          <w:sz w:val="24"/>
          <w:szCs w:val="24"/>
        </w:rPr>
      </w:pPr>
      <w:r>
        <w:rPr>
          <w:rFonts w:ascii="宋体" w:hAnsi="宋体" w:eastAsia="宋体" w:cs="宋体"/>
          <w:spacing w:val="0"/>
          <w:sz w:val="24"/>
          <w:szCs w:val="24"/>
        </w:rPr>
        <w:t>日期：</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年</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月</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日</w:t>
      </w:r>
    </w:p>
    <w:p w14:paraId="50435D74">
      <w:pPr>
        <w:pStyle w:val="4"/>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spacing w:val="0"/>
        </w:rPr>
      </w:pPr>
    </w:p>
    <w:p w14:paraId="4D3E7CCC">
      <w:pPr>
        <w:pStyle w:val="4"/>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spacing w:val="0"/>
        </w:rPr>
      </w:pPr>
    </w:p>
    <w:p w14:paraId="7AD0FF1E">
      <w:pPr>
        <w:pStyle w:val="4"/>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spacing w:val="0"/>
        </w:rPr>
      </w:pPr>
    </w:p>
    <w:p w14:paraId="2EB5DD26">
      <w:pPr>
        <w:keepNext w:val="0"/>
        <w:keepLines w:val="0"/>
        <w:pageBreakBefore w:val="0"/>
        <w:widowControl/>
        <w:kinsoku w:val="0"/>
        <w:wordWrap/>
        <w:overflowPunct/>
        <w:topLinePunct w:val="0"/>
        <w:autoSpaceDE w:val="0"/>
        <w:autoSpaceDN w:val="0"/>
        <w:bidi w:val="0"/>
        <w:adjustRightInd w:val="0"/>
        <w:snapToGrid w:val="0"/>
        <w:spacing w:line="440" w:lineRule="exact"/>
        <w:ind w:left="22" w:right="41" w:hanging="22"/>
        <w:textAlignment w:val="baseline"/>
        <w:rPr>
          <w:rFonts w:ascii="宋体" w:hAnsi="宋体" w:eastAsia="宋体" w:cs="宋体"/>
          <w:spacing w:val="0"/>
          <w:sz w:val="24"/>
          <w:szCs w:val="24"/>
        </w:rPr>
      </w:pPr>
      <w:r>
        <w:rPr>
          <w:rFonts w:ascii="宋体" w:hAnsi="宋体" w:eastAsia="宋体" w:cs="宋体"/>
          <w:spacing w:val="0"/>
          <w:sz w:val="24"/>
          <w:szCs w:val="24"/>
        </w:rPr>
        <w:t>注：提供投标人有效的企业法人营业执照（副本）或事业单位法人证书或自然人身份证明或其他非企业组织证明独立承担民事责任能力的文件；</w:t>
      </w:r>
    </w:p>
    <w:p w14:paraId="580011CC">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宋体" w:hAnsi="宋体" w:eastAsia="宋体" w:cs="宋体"/>
          <w:spacing w:val="0"/>
          <w:sz w:val="24"/>
          <w:szCs w:val="24"/>
        </w:rPr>
        <w:sectPr>
          <w:footerReference r:id="rId26" w:type="default"/>
          <w:pgSz w:w="11906" w:h="16839"/>
          <w:pgMar w:top="1701" w:right="1587" w:bottom="1417" w:left="1587" w:header="0" w:footer="986" w:gutter="0"/>
          <w:pgNumType w:fmt="decimal"/>
          <w:cols w:space="0" w:num="1"/>
          <w:rtlGutter w:val="0"/>
          <w:docGrid w:linePitch="0" w:charSpace="0"/>
        </w:sectPr>
      </w:pPr>
    </w:p>
    <w:p w14:paraId="3C14ADD0">
      <w:pPr>
        <w:pageBreakBefore w:val="0"/>
        <w:wordWrap/>
        <w:overflowPunct/>
        <w:topLinePunct w:val="0"/>
        <w:bidi w:val="0"/>
        <w:spacing w:line="219" w:lineRule="auto"/>
        <w:ind w:left="11"/>
        <w:rPr>
          <w:rFonts w:ascii="宋体" w:hAnsi="宋体" w:eastAsia="宋体" w:cs="宋体"/>
          <w:spacing w:val="0"/>
          <w:sz w:val="24"/>
          <w:szCs w:val="24"/>
        </w:rPr>
      </w:pPr>
      <w:r>
        <w:rPr>
          <w:rFonts w:ascii="宋体" w:hAnsi="宋体" w:eastAsia="宋体" w:cs="宋体"/>
          <w:spacing w:val="0"/>
          <w:sz w:val="24"/>
          <w:szCs w:val="24"/>
        </w:rPr>
        <w:t>（二）具有良好的商业信誉和健全的财务会计制度</w:t>
      </w:r>
    </w:p>
    <w:p w14:paraId="649B0502">
      <w:pPr>
        <w:pageBreakBefore w:val="0"/>
        <w:wordWrap/>
        <w:overflowPunct/>
        <w:topLinePunct w:val="0"/>
        <w:bidi w:val="0"/>
        <w:spacing w:line="219" w:lineRule="auto"/>
        <w:ind w:left="1288"/>
        <w:rPr>
          <w:rFonts w:ascii="宋体" w:hAnsi="宋体" w:eastAsia="宋体" w:cs="宋体"/>
          <w:b/>
          <w:bCs/>
          <w:spacing w:val="0"/>
          <w:sz w:val="24"/>
          <w:szCs w:val="24"/>
        </w:rPr>
      </w:pPr>
    </w:p>
    <w:p w14:paraId="15FA1204">
      <w:pPr>
        <w:pageBreakBefore w:val="0"/>
        <w:wordWrap/>
        <w:overflowPunct/>
        <w:topLinePunct w:val="0"/>
        <w:bidi w:val="0"/>
        <w:spacing w:line="219" w:lineRule="auto"/>
        <w:ind w:left="1708"/>
        <w:rPr>
          <w:rFonts w:ascii="宋体" w:hAnsi="宋体" w:eastAsia="宋体" w:cs="宋体"/>
          <w:b/>
          <w:bCs/>
          <w:spacing w:val="0"/>
          <w:sz w:val="28"/>
          <w:szCs w:val="28"/>
        </w:rPr>
      </w:pPr>
      <w:r>
        <w:rPr>
          <w:rFonts w:ascii="宋体" w:hAnsi="宋体" w:eastAsia="宋体" w:cs="宋体"/>
          <w:b/>
          <w:bCs/>
          <w:spacing w:val="0"/>
          <w:sz w:val="28"/>
          <w:szCs w:val="28"/>
        </w:rPr>
        <w:t>具有良好的商业信誉和健全的财务会计制度的承诺函</w:t>
      </w:r>
    </w:p>
    <w:p w14:paraId="5F0A1102">
      <w:pPr>
        <w:pageBreakBefore w:val="0"/>
        <w:wordWrap/>
        <w:overflowPunct/>
        <w:topLinePunct w:val="0"/>
        <w:bidi w:val="0"/>
        <w:spacing w:line="219" w:lineRule="auto"/>
        <w:rPr>
          <w:rFonts w:ascii="宋体" w:hAnsi="宋体" w:eastAsia="宋体" w:cs="宋体"/>
          <w:spacing w:val="0"/>
          <w:sz w:val="24"/>
          <w:szCs w:val="24"/>
        </w:rPr>
      </w:pPr>
    </w:p>
    <w:p w14:paraId="562E79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sz w:val="24"/>
          <w:szCs w:val="24"/>
        </w:rPr>
      </w:pPr>
      <w:r>
        <w:rPr>
          <w:rFonts w:ascii="宋体" w:hAnsi="宋体" w:eastAsia="宋体" w:cs="宋体"/>
          <w:spacing w:val="0"/>
          <w:sz w:val="24"/>
          <w:szCs w:val="24"/>
        </w:rPr>
        <w:t>致：</w:t>
      </w:r>
      <w:r>
        <w:rPr>
          <w:rFonts w:ascii="宋体" w:hAnsi="宋体" w:eastAsia="宋体" w:cs="宋体"/>
          <w:spacing w:val="0"/>
          <w:sz w:val="24"/>
          <w:szCs w:val="24"/>
          <w:u w:val="single" w:color="auto"/>
        </w:rPr>
        <w:t xml:space="preserve">      采购人     </w:t>
      </w:r>
    </w:p>
    <w:p w14:paraId="120409E3">
      <w:pPr>
        <w:keepNext w:val="0"/>
        <w:keepLines w:val="0"/>
        <w:pageBreakBefore w:val="0"/>
        <w:widowControl/>
        <w:kinsoku w:val="0"/>
        <w:wordWrap/>
        <w:overflowPunct/>
        <w:topLinePunct w:val="0"/>
        <w:autoSpaceDE w:val="0"/>
        <w:autoSpaceDN w:val="0"/>
        <w:bidi w:val="0"/>
        <w:adjustRightInd w:val="0"/>
        <w:snapToGrid w:val="0"/>
        <w:spacing w:line="360" w:lineRule="auto"/>
        <w:ind w:firstLine="481"/>
        <w:jc w:val="both"/>
        <w:textAlignment w:val="baseline"/>
        <w:rPr>
          <w:rFonts w:ascii="宋体" w:hAnsi="宋体" w:eastAsia="宋体" w:cs="宋体"/>
          <w:spacing w:val="0"/>
          <w:sz w:val="24"/>
          <w:szCs w:val="24"/>
        </w:rPr>
      </w:pPr>
      <w:r>
        <w:rPr>
          <w:rFonts w:ascii="宋体" w:hAnsi="宋体" w:eastAsia="宋体" w:cs="宋体"/>
          <w:spacing w:val="0"/>
          <w:sz w:val="24"/>
          <w:szCs w:val="24"/>
        </w:rPr>
        <w:t>我方参加</w:t>
      </w:r>
      <w:r>
        <w:rPr>
          <w:rFonts w:ascii="宋体" w:hAnsi="宋体" w:eastAsia="宋体" w:cs="宋体"/>
          <w:spacing w:val="0"/>
          <w:sz w:val="24"/>
          <w:szCs w:val="24"/>
          <w:u w:val="single" w:color="auto"/>
        </w:rPr>
        <w:t xml:space="preserve">                          （项目名称、项目编号）</w:t>
      </w:r>
      <w:r>
        <w:rPr>
          <w:rFonts w:ascii="宋体" w:hAnsi="宋体" w:eastAsia="宋体" w:cs="宋体"/>
          <w:spacing w:val="0"/>
          <w:sz w:val="24"/>
          <w:szCs w:val="24"/>
        </w:rPr>
        <w:t>的政府采购活动，依据招标文件相关规定，郑重承诺：我方具有良好的商业信誉和健全的财务会计制度的承诺函，符合本项目招标文件规定的投标人资格要求，如参加，我方将按我方投标文件承诺，保证合同顺利履行。如有虚假或隐瞒，采购人可取消我方任何资格（投标/谈判/中标（成交）/签订合同），我方对此无任何异议，并愿意承担一切后果和责任。</w:t>
      </w:r>
    </w:p>
    <w:p w14:paraId="52F7C875">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rPr>
          <w:rFonts w:ascii="宋体" w:hAnsi="宋体" w:eastAsia="宋体" w:cs="宋体"/>
          <w:spacing w:val="0"/>
          <w:sz w:val="24"/>
          <w:szCs w:val="24"/>
        </w:rPr>
      </w:pPr>
      <w:r>
        <w:rPr>
          <w:rFonts w:ascii="宋体" w:hAnsi="宋体" w:eastAsia="宋体" w:cs="宋体"/>
          <w:spacing w:val="0"/>
          <w:sz w:val="24"/>
          <w:szCs w:val="24"/>
        </w:rPr>
        <w:t>特此承诺。</w:t>
      </w:r>
    </w:p>
    <w:p w14:paraId="26AE39D8">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pacing w:val="0"/>
        </w:rPr>
      </w:pPr>
    </w:p>
    <w:p w14:paraId="5AC84C4B">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pacing w:val="0"/>
        </w:rPr>
      </w:pPr>
    </w:p>
    <w:p w14:paraId="543CBB50">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pacing w:val="0"/>
        </w:rPr>
      </w:pPr>
    </w:p>
    <w:p w14:paraId="2657EB8D">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pacing w:val="0"/>
        </w:rPr>
      </w:pPr>
    </w:p>
    <w:p w14:paraId="0E2C14B6">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pacing w:val="0"/>
        </w:rPr>
      </w:pPr>
    </w:p>
    <w:p w14:paraId="26168EE9">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pacing w:val="0"/>
        </w:rPr>
      </w:pPr>
    </w:p>
    <w:p w14:paraId="72CB7ED7">
      <w:pPr>
        <w:keepNext w:val="0"/>
        <w:keepLines w:val="0"/>
        <w:pageBreakBefore w:val="0"/>
        <w:widowControl/>
        <w:kinsoku w:val="0"/>
        <w:wordWrap/>
        <w:overflowPunct/>
        <w:topLinePunct w:val="0"/>
        <w:autoSpaceDE w:val="0"/>
        <w:autoSpaceDN w:val="0"/>
        <w:bidi w:val="0"/>
        <w:adjustRightInd w:val="0"/>
        <w:snapToGrid w:val="0"/>
        <w:spacing w:line="360" w:lineRule="auto"/>
        <w:ind w:left="1922"/>
        <w:textAlignment w:val="baseline"/>
        <w:rPr>
          <w:rFonts w:ascii="宋体" w:hAnsi="宋体" w:eastAsia="宋体" w:cs="宋体"/>
          <w:spacing w:val="0"/>
          <w:sz w:val="24"/>
          <w:szCs w:val="24"/>
        </w:rPr>
      </w:pPr>
      <w:r>
        <w:rPr>
          <w:rFonts w:ascii="宋体" w:hAnsi="宋体" w:eastAsia="宋体" w:cs="宋体"/>
          <w:spacing w:val="0"/>
          <w:sz w:val="24"/>
          <w:szCs w:val="24"/>
        </w:rPr>
        <w:t>投标人（全称并盖公章）：</w:t>
      </w:r>
      <w:r>
        <w:rPr>
          <w:rFonts w:ascii="宋体" w:hAnsi="宋体" w:eastAsia="宋体" w:cs="宋体"/>
          <w:spacing w:val="0"/>
          <w:sz w:val="24"/>
          <w:szCs w:val="24"/>
          <w:u w:val="single" w:color="auto"/>
        </w:rPr>
        <w:t xml:space="preserve">           </w:t>
      </w:r>
    </w:p>
    <w:p w14:paraId="325A356D">
      <w:pPr>
        <w:keepNext w:val="0"/>
        <w:keepLines w:val="0"/>
        <w:pageBreakBefore w:val="0"/>
        <w:widowControl/>
        <w:kinsoku w:val="0"/>
        <w:wordWrap/>
        <w:overflowPunct/>
        <w:topLinePunct w:val="0"/>
        <w:autoSpaceDE w:val="0"/>
        <w:autoSpaceDN w:val="0"/>
        <w:bidi w:val="0"/>
        <w:adjustRightInd w:val="0"/>
        <w:snapToGrid w:val="0"/>
        <w:spacing w:line="360" w:lineRule="auto"/>
        <w:ind w:left="1920"/>
        <w:textAlignment w:val="baseline"/>
        <w:rPr>
          <w:rFonts w:ascii="宋体" w:hAnsi="宋体" w:eastAsia="宋体" w:cs="宋体"/>
          <w:spacing w:val="0"/>
          <w:sz w:val="24"/>
          <w:szCs w:val="24"/>
        </w:rPr>
      </w:pPr>
      <w:r>
        <w:rPr>
          <w:rFonts w:ascii="宋体" w:hAnsi="宋体" w:eastAsia="宋体" w:cs="宋体"/>
          <w:spacing w:val="0"/>
          <w:sz w:val="24"/>
          <w:szCs w:val="24"/>
        </w:rPr>
        <w:t>法定代表人（负责人）或授权代表（签字或盖章）</w:t>
      </w:r>
      <w:r>
        <w:rPr>
          <w:rFonts w:ascii="宋体" w:hAnsi="宋体" w:eastAsia="宋体" w:cs="宋体"/>
          <w:spacing w:val="0"/>
          <w:sz w:val="24"/>
          <w:szCs w:val="24"/>
          <w:u w:val="single" w:color="auto"/>
        </w:rPr>
        <w:t xml:space="preserve">：           </w:t>
      </w:r>
    </w:p>
    <w:p w14:paraId="0A283BD0">
      <w:pPr>
        <w:keepNext w:val="0"/>
        <w:keepLines w:val="0"/>
        <w:pageBreakBefore w:val="0"/>
        <w:widowControl/>
        <w:kinsoku w:val="0"/>
        <w:wordWrap/>
        <w:overflowPunct/>
        <w:topLinePunct w:val="0"/>
        <w:autoSpaceDE w:val="0"/>
        <w:autoSpaceDN w:val="0"/>
        <w:bidi w:val="0"/>
        <w:adjustRightInd w:val="0"/>
        <w:snapToGrid w:val="0"/>
        <w:spacing w:line="360" w:lineRule="auto"/>
        <w:ind w:left="1961"/>
        <w:textAlignment w:val="baseline"/>
        <w:rPr>
          <w:rFonts w:ascii="宋体" w:hAnsi="宋体" w:eastAsia="宋体" w:cs="宋体"/>
          <w:spacing w:val="0"/>
          <w:sz w:val="24"/>
          <w:szCs w:val="24"/>
        </w:rPr>
      </w:pPr>
      <w:r>
        <w:rPr>
          <w:rFonts w:ascii="宋体" w:hAnsi="宋体" w:eastAsia="宋体" w:cs="宋体"/>
          <w:spacing w:val="0"/>
          <w:sz w:val="24"/>
          <w:szCs w:val="24"/>
        </w:rPr>
        <w:t>日期：</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年</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月</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日</w:t>
      </w:r>
    </w:p>
    <w:p w14:paraId="75B328CF">
      <w:pPr>
        <w:pageBreakBefore w:val="0"/>
        <w:wordWrap/>
        <w:overflowPunct/>
        <w:topLinePunct w:val="0"/>
        <w:bidi w:val="0"/>
        <w:spacing w:line="219" w:lineRule="auto"/>
        <w:rPr>
          <w:rFonts w:ascii="宋体" w:hAnsi="宋体" w:eastAsia="宋体" w:cs="宋体"/>
          <w:spacing w:val="0"/>
          <w:sz w:val="24"/>
          <w:szCs w:val="24"/>
        </w:rPr>
        <w:sectPr>
          <w:footerReference r:id="rId27" w:type="default"/>
          <w:pgSz w:w="11906" w:h="16839"/>
          <w:pgMar w:top="1701" w:right="1587" w:bottom="1417" w:left="1587" w:header="0" w:footer="986" w:gutter="0"/>
          <w:pgNumType w:fmt="decimal"/>
          <w:cols w:space="0" w:num="1"/>
          <w:rtlGutter w:val="0"/>
          <w:docGrid w:linePitch="0" w:charSpace="0"/>
        </w:sectPr>
      </w:pPr>
    </w:p>
    <w:p w14:paraId="4D4A3A7C">
      <w:pPr>
        <w:pageBreakBefore w:val="0"/>
        <w:wordWrap/>
        <w:overflowPunct/>
        <w:topLinePunct w:val="0"/>
        <w:bidi w:val="0"/>
        <w:spacing w:line="219" w:lineRule="auto"/>
        <w:ind w:left="12"/>
        <w:rPr>
          <w:rFonts w:ascii="宋体" w:hAnsi="宋体" w:eastAsia="宋体" w:cs="宋体"/>
          <w:spacing w:val="0"/>
          <w:sz w:val="24"/>
          <w:szCs w:val="24"/>
        </w:rPr>
      </w:pPr>
      <w:r>
        <w:rPr>
          <w:rFonts w:ascii="宋体" w:hAnsi="宋体" w:eastAsia="宋体" w:cs="宋体"/>
          <w:spacing w:val="0"/>
          <w:sz w:val="24"/>
          <w:szCs w:val="24"/>
        </w:rPr>
        <w:t>（三）具有履行合同所必需的设备和专业技术能力</w:t>
      </w:r>
    </w:p>
    <w:p w14:paraId="41A8B2AB">
      <w:pPr>
        <w:pStyle w:val="4"/>
        <w:pageBreakBefore w:val="0"/>
        <w:wordWrap/>
        <w:overflowPunct/>
        <w:topLinePunct w:val="0"/>
        <w:bidi w:val="0"/>
        <w:spacing w:line="247" w:lineRule="auto"/>
        <w:rPr>
          <w:spacing w:val="0"/>
        </w:rPr>
      </w:pPr>
    </w:p>
    <w:p w14:paraId="25A0357D">
      <w:pPr>
        <w:pStyle w:val="4"/>
        <w:pageBreakBefore w:val="0"/>
        <w:wordWrap/>
        <w:overflowPunct/>
        <w:topLinePunct w:val="0"/>
        <w:bidi w:val="0"/>
        <w:spacing w:line="248" w:lineRule="auto"/>
        <w:rPr>
          <w:spacing w:val="0"/>
        </w:rPr>
      </w:pPr>
    </w:p>
    <w:p w14:paraId="4208AEC3">
      <w:pPr>
        <w:pStyle w:val="4"/>
        <w:pageBreakBefore w:val="0"/>
        <w:wordWrap/>
        <w:overflowPunct/>
        <w:topLinePunct w:val="0"/>
        <w:bidi w:val="0"/>
        <w:spacing w:line="360" w:lineRule="auto"/>
        <w:rPr>
          <w:spacing w:val="0"/>
        </w:rPr>
      </w:pPr>
    </w:p>
    <w:p w14:paraId="043A9F27">
      <w:pPr>
        <w:pageBreakBefore w:val="0"/>
        <w:wordWrap/>
        <w:overflowPunct/>
        <w:topLinePunct w:val="0"/>
        <w:bidi w:val="0"/>
        <w:spacing w:line="219" w:lineRule="auto"/>
        <w:jc w:val="center"/>
        <w:rPr>
          <w:rFonts w:ascii="宋体" w:hAnsi="宋体" w:eastAsia="宋体" w:cs="宋体"/>
          <w:b/>
          <w:bCs/>
          <w:spacing w:val="0"/>
          <w:sz w:val="28"/>
          <w:szCs w:val="28"/>
        </w:rPr>
      </w:pPr>
      <w:r>
        <w:rPr>
          <w:rFonts w:ascii="宋体" w:hAnsi="宋体" w:eastAsia="宋体" w:cs="宋体"/>
          <w:b/>
          <w:bCs/>
          <w:spacing w:val="0"/>
          <w:sz w:val="28"/>
          <w:szCs w:val="28"/>
        </w:rPr>
        <w:t>具有履行合同所必需的设备和专业技术能力的承诺函</w:t>
      </w:r>
    </w:p>
    <w:p w14:paraId="0622C16B">
      <w:pPr>
        <w:pageBreakBefore w:val="0"/>
        <w:wordWrap/>
        <w:overflowPunct/>
        <w:topLinePunct w:val="0"/>
        <w:bidi w:val="0"/>
        <w:spacing w:line="360" w:lineRule="auto"/>
        <w:jc w:val="center"/>
        <w:rPr>
          <w:rFonts w:ascii="宋体" w:hAnsi="宋体" w:eastAsia="宋体" w:cs="宋体"/>
          <w:b/>
          <w:bCs/>
          <w:spacing w:val="0"/>
          <w:sz w:val="28"/>
          <w:szCs w:val="28"/>
        </w:rPr>
      </w:pPr>
    </w:p>
    <w:p w14:paraId="5D73288A">
      <w:pPr>
        <w:pageBreakBefore w:val="0"/>
        <w:wordWrap/>
        <w:overflowPunct/>
        <w:topLinePunct w:val="0"/>
        <w:bidi w:val="0"/>
        <w:spacing w:line="360" w:lineRule="auto"/>
        <w:rPr>
          <w:rFonts w:ascii="宋体" w:hAnsi="宋体" w:eastAsia="宋体" w:cs="宋体"/>
          <w:spacing w:val="0"/>
          <w:sz w:val="24"/>
          <w:szCs w:val="24"/>
        </w:rPr>
      </w:pPr>
    </w:p>
    <w:p w14:paraId="6D3F65FE">
      <w:pPr>
        <w:pageBreakBefore w:val="0"/>
        <w:wordWrap/>
        <w:overflowPunct/>
        <w:topLinePunct w:val="0"/>
        <w:bidi w:val="0"/>
        <w:spacing w:line="360" w:lineRule="auto"/>
        <w:jc w:val="both"/>
        <w:rPr>
          <w:rFonts w:ascii="宋体" w:hAnsi="宋体" w:eastAsia="宋体" w:cs="宋体"/>
          <w:spacing w:val="0"/>
          <w:sz w:val="24"/>
          <w:szCs w:val="24"/>
        </w:rPr>
      </w:pPr>
      <w:r>
        <w:rPr>
          <w:rFonts w:ascii="宋体" w:hAnsi="宋体" w:eastAsia="宋体" w:cs="宋体"/>
          <w:spacing w:val="0"/>
          <w:sz w:val="24"/>
          <w:szCs w:val="24"/>
        </w:rPr>
        <w:t xml:space="preserve">致： </w:t>
      </w:r>
      <w:r>
        <w:rPr>
          <w:rFonts w:ascii="宋体" w:hAnsi="宋体" w:eastAsia="宋体" w:cs="宋体"/>
          <w:spacing w:val="0"/>
          <w:sz w:val="24"/>
          <w:szCs w:val="24"/>
          <w:u w:val="single"/>
        </w:rPr>
        <w:t xml:space="preserve">     采购人    </w:t>
      </w:r>
      <w:r>
        <w:rPr>
          <w:rFonts w:ascii="宋体" w:hAnsi="宋体" w:eastAsia="宋体" w:cs="宋体"/>
          <w:spacing w:val="0"/>
          <w:sz w:val="24"/>
          <w:szCs w:val="24"/>
        </w:rPr>
        <w:t xml:space="preserve"> </w:t>
      </w:r>
    </w:p>
    <w:p w14:paraId="76AB5083">
      <w:pPr>
        <w:pageBreakBefore w:val="0"/>
        <w:wordWrap/>
        <w:overflowPunct/>
        <w:topLinePunct w:val="0"/>
        <w:bidi w:val="0"/>
        <w:spacing w:line="360" w:lineRule="auto"/>
        <w:ind w:firstLine="482"/>
        <w:jc w:val="both"/>
        <w:rPr>
          <w:rFonts w:ascii="宋体" w:hAnsi="宋体" w:eastAsia="宋体" w:cs="宋体"/>
          <w:spacing w:val="0"/>
          <w:sz w:val="24"/>
          <w:szCs w:val="24"/>
        </w:rPr>
      </w:pPr>
      <w:r>
        <w:rPr>
          <w:rFonts w:ascii="宋体" w:hAnsi="宋体" w:eastAsia="宋体" w:cs="宋体"/>
          <w:spacing w:val="0"/>
          <w:sz w:val="24"/>
          <w:szCs w:val="24"/>
        </w:rPr>
        <w:t>我方郑重声明，我方具有履行</w:t>
      </w:r>
      <w:r>
        <w:rPr>
          <w:rFonts w:ascii="宋体" w:hAnsi="宋体" w:eastAsia="宋体" w:cs="宋体"/>
          <w:spacing w:val="0"/>
          <w:sz w:val="24"/>
          <w:szCs w:val="24"/>
          <w:u w:val="single" w:color="auto"/>
        </w:rPr>
        <w:t xml:space="preserve">  (项目名称、项目编号）  </w:t>
      </w:r>
      <w:r>
        <w:rPr>
          <w:rFonts w:ascii="宋体" w:hAnsi="宋体" w:eastAsia="宋体" w:cs="宋体"/>
          <w:spacing w:val="0"/>
          <w:sz w:val="24"/>
          <w:szCs w:val="24"/>
        </w:rPr>
        <w:t xml:space="preserve"> 合同所必需的设备和专业技术能力，如中标/成交，我方将按我方投标文件承诺，保证合同顺利履行。如有虚假或隐瞒，愿意承担一切后果。</w:t>
      </w:r>
    </w:p>
    <w:p w14:paraId="5C799291">
      <w:pPr>
        <w:pageBreakBefore w:val="0"/>
        <w:wordWrap/>
        <w:overflowPunct/>
        <w:topLinePunct w:val="0"/>
        <w:bidi w:val="0"/>
        <w:spacing w:line="360" w:lineRule="auto"/>
        <w:ind w:left="480"/>
        <w:rPr>
          <w:rFonts w:ascii="宋体" w:hAnsi="宋体" w:eastAsia="宋体" w:cs="宋体"/>
          <w:spacing w:val="0"/>
          <w:sz w:val="24"/>
          <w:szCs w:val="24"/>
        </w:rPr>
      </w:pPr>
      <w:r>
        <w:rPr>
          <w:rFonts w:ascii="宋体" w:hAnsi="宋体" w:eastAsia="宋体" w:cs="宋体"/>
          <w:spacing w:val="0"/>
          <w:sz w:val="24"/>
          <w:szCs w:val="24"/>
        </w:rPr>
        <w:t>特此承诺。</w:t>
      </w:r>
    </w:p>
    <w:p w14:paraId="5A5B38BF">
      <w:pPr>
        <w:pStyle w:val="4"/>
        <w:pageBreakBefore w:val="0"/>
        <w:wordWrap/>
        <w:overflowPunct/>
        <w:topLinePunct w:val="0"/>
        <w:bidi w:val="0"/>
        <w:spacing w:line="360" w:lineRule="auto"/>
        <w:rPr>
          <w:spacing w:val="0"/>
        </w:rPr>
      </w:pPr>
    </w:p>
    <w:p w14:paraId="6CF2937C">
      <w:pPr>
        <w:pStyle w:val="4"/>
        <w:pageBreakBefore w:val="0"/>
        <w:wordWrap/>
        <w:overflowPunct/>
        <w:topLinePunct w:val="0"/>
        <w:bidi w:val="0"/>
        <w:spacing w:line="360" w:lineRule="auto"/>
        <w:rPr>
          <w:spacing w:val="0"/>
        </w:rPr>
      </w:pPr>
    </w:p>
    <w:p w14:paraId="42AFA42A">
      <w:pPr>
        <w:pStyle w:val="4"/>
        <w:pageBreakBefore w:val="0"/>
        <w:wordWrap/>
        <w:overflowPunct/>
        <w:topLinePunct w:val="0"/>
        <w:bidi w:val="0"/>
        <w:spacing w:line="360" w:lineRule="auto"/>
        <w:rPr>
          <w:spacing w:val="0"/>
        </w:rPr>
      </w:pPr>
    </w:p>
    <w:p w14:paraId="28A7CADD">
      <w:pPr>
        <w:pStyle w:val="4"/>
        <w:pageBreakBefore w:val="0"/>
        <w:wordWrap/>
        <w:overflowPunct/>
        <w:topLinePunct w:val="0"/>
        <w:bidi w:val="0"/>
        <w:spacing w:line="360" w:lineRule="auto"/>
        <w:rPr>
          <w:spacing w:val="0"/>
        </w:rPr>
      </w:pPr>
    </w:p>
    <w:p w14:paraId="24C01A57">
      <w:pPr>
        <w:pStyle w:val="4"/>
        <w:pageBreakBefore w:val="0"/>
        <w:wordWrap/>
        <w:overflowPunct/>
        <w:topLinePunct w:val="0"/>
        <w:bidi w:val="0"/>
        <w:spacing w:line="360" w:lineRule="auto"/>
        <w:rPr>
          <w:spacing w:val="0"/>
        </w:rPr>
      </w:pPr>
    </w:p>
    <w:p w14:paraId="3EF10EB4">
      <w:pPr>
        <w:pStyle w:val="4"/>
        <w:pageBreakBefore w:val="0"/>
        <w:wordWrap/>
        <w:overflowPunct/>
        <w:topLinePunct w:val="0"/>
        <w:bidi w:val="0"/>
        <w:spacing w:line="360" w:lineRule="auto"/>
        <w:rPr>
          <w:spacing w:val="0"/>
        </w:rPr>
      </w:pPr>
    </w:p>
    <w:p w14:paraId="671DF143">
      <w:pPr>
        <w:pageBreakBefore w:val="0"/>
        <w:wordWrap/>
        <w:overflowPunct/>
        <w:topLinePunct w:val="0"/>
        <w:bidi w:val="0"/>
        <w:spacing w:line="360" w:lineRule="auto"/>
        <w:ind w:left="1923"/>
        <w:rPr>
          <w:rFonts w:ascii="宋体" w:hAnsi="宋体" w:eastAsia="宋体" w:cs="宋体"/>
          <w:spacing w:val="0"/>
          <w:sz w:val="24"/>
          <w:szCs w:val="24"/>
        </w:rPr>
      </w:pPr>
      <w:r>
        <w:rPr>
          <w:rFonts w:ascii="宋体" w:hAnsi="宋体" w:eastAsia="宋体" w:cs="宋体"/>
          <w:spacing w:val="0"/>
          <w:sz w:val="24"/>
          <w:szCs w:val="24"/>
        </w:rPr>
        <w:t>投标人（全称并盖公章）：</w:t>
      </w:r>
      <w:r>
        <w:rPr>
          <w:rFonts w:ascii="宋体" w:hAnsi="宋体" w:eastAsia="宋体" w:cs="宋体"/>
          <w:spacing w:val="0"/>
          <w:sz w:val="24"/>
          <w:szCs w:val="24"/>
          <w:u w:val="single" w:color="auto"/>
        </w:rPr>
        <w:t xml:space="preserve">           </w:t>
      </w:r>
    </w:p>
    <w:p w14:paraId="08F9A373">
      <w:pPr>
        <w:pageBreakBefore w:val="0"/>
        <w:wordWrap/>
        <w:overflowPunct/>
        <w:topLinePunct w:val="0"/>
        <w:bidi w:val="0"/>
        <w:spacing w:line="360" w:lineRule="auto"/>
        <w:ind w:left="1921"/>
        <w:rPr>
          <w:rFonts w:ascii="宋体" w:hAnsi="宋体" w:eastAsia="宋体" w:cs="宋体"/>
          <w:spacing w:val="0"/>
          <w:sz w:val="24"/>
          <w:szCs w:val="24"/>
        </w:rPr>
      </w:pPr>
      <w:r>
        <w:rPr>
          <w:rFonts w:ascii="宋体" w:hAnsi="宋体" w:eastAsia="宋体" w:cs="宋体"/>
          <w:spacing w:val="0"/>
          <w:sz w:val="24"/>
          <w:szCs w:val="24"/>
        </w:rPr>
        <w:t>法定代表人（负责人）或授权代表（签字或盖章）</w:t>
      </w:r>
      <w:r>
        <w:rPr>
          <w:rFonts w:ascii="宋体" w:hAnsi="宋体" w:eastAsia="宋体" w:cs="宋体"/>
          <w:spacing w:val="0"/>
          <w:sz w:val="24"/>
          <w:szCs w:val="24"/>
          <w:u w:val="single" w:color="auto"/>
        </w:rPr>
        <w:t xml:space="preserve">：           </w:t>
      </w:r>
    </w:p>
    <w:p w14:paraId="1490C582">
      <w:pPr>
        <w:pageBreakBefore w:val="0"/>
        <w:wordWrap/>
        <w:overflowPunct/>
        <w:topLinePunct w:val="0"/>
        <w:bidi w:val="0"/>
        <w:spacing w:line="360" w:lineRule="auto"/>
        <w:ind w:left="1962"/>
        <w:rPr>
          <w:rFonts w:ascii="宋体" w:hAnsi="宋体" w:eastAsia="宋体" w:cs="宋体"/>
          <w:spacing w:val="0"/>
          <w:sz w:val="24"/>
          <w:szCs w:val="24"/>
        </w:rPr>
      </w:pPr>
      <w:r>
        <w:rPr>
          <w:rFonts w:ascii="宋体" w:hAnsi="宋体" w:eastAsia="宋体" w:cs="宋体"/>
          <w:spacing w:val="0"/>
          <w:sz w:val="24"/>
          <w:szCs w:val="24"/>
        </w:rPr>
        <w:t>日期：</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年</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月</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日</w:t>
      </w:r>
    </w:p>
    <w:p w14:paraId="3B63729F">
      <w:pPr>
        <w:pageBreakBefore w:val="0"/>
        <w:wordWrap/>
        <w:overflowPunct/>
        <w:topLinePunct w:val="0"/>
        <w:bidi w:val="0"/>
        <w:spacing w:line="360" w:lineRule="auto"/>
        <w:rPr>
          <w:rFonts w:ascii="宋体" w:hAnsi="宋体" w:eastAsia="宋体" w:cs="宋体"/>
          <w:spacing w:val="0"/>
          <w:sz w:val="24"/>
          <w:szCs w:val="24"/>
        </w:rPr>
        <w:sectPr>
          <w:footerReference r:id="rId28" w:type="default"/>
          <w:pgSz w:w="11906" w:h="16839"/>
          <w:pgMar w:top="1701" w:right="1587" w:bottom="1417" w:left="1587" w:header="0" w:footer="986" w:gutter="0"/>
          <w:pgNumType w:fmt="decimal"/>
          <w:cols w:space="0" w:num="1"/>
          <w:rtlGutter w:val="0"/>
          <w:docGrid w:linePitch="0" w:charSpace="0"/>
        </w:sectPr>
      </w:pPr>
    </w:p>
    <w:p w14:paraId="0CBF7872">
      <w:pPr>
        <w:pageBreakBefore w:val="0"/>
        <w:wordWrap/>
        <w:overflowPunct/>
        <w:topLinePunct w:val="0"/>
        <w:bidi w:val="0"/>
        <w:spacing w:line="360" w:lineRule="auto"/>
        <w:ind w:left="11"/>
        <w:rPr>
          <w:rFonts w:ascii="宋体" w:hAnsi="宋体" w:eastAsia="宋体" w:cs="宋体"/>
          <w:spacing w:val="0"/>
          <w:sz w:val="24"/>
          <w:szCs w:val="24"/>
        </w:rPr>
      </w:pPr>
      <w:r>
        <w:rPr>
          <w:rFonts w:ascii="宋体" w:hAnsi="宋体" w:eastAsia="宋体" w:cs="宋体"/>
          <w:spacing w:val="0"/>
          <w:sz w:val="24"/>
          <w:szCs w:val="24"/>
        </w:rPr>
        <w:t>（四）具有依法缴纳税收和社会保障金的良好记录</w:t>
      </w:r>
    </w:p>
    <w:p w14:paraId="2C37A0EB">
      <w:pPr>
        <w:pStyle w:val="4"/>
        <w:pageBreakBefore w:val="0"/>
        <w:wordWrap/>
        <w:overflowPunct/>
        <w:topLinePunct w:val="0"/>
        <w:bidi w:val="0"/>
        <w:spacing w:line="360" w:lineRule="auto"/>
        <w:rPr>
          <w:spacing w:val="0"/>
        </w:rPr>
      </w:pPr>
    </w:p>
    <w:p w14:paraId="5BE0A31F">
      <w:pPr>
        <w:pStyle w:val="4"/>
        <w:pageBreakBefore w:val="0"/>
        <w:wordWrap/>
        <w:overflowPunct/>
        <w:topLinePunct w:val="0"/>
        <w:bidi w:val="0"/>
        <w:spacing w:line="360" w:lineRule="auto"/>
        <w:rPr>
          <w:spacing w:val="0"/>
        </w:rPr>
      </w:pPr>
    </w:p>
    <w:p w14:paraId="1C5E9CB1">
      <w:pPr>
        <w:pageBreakBefore w:val="0"/>
        <w:wordWrap/>
        <w:overflowPunct/>
        <w:topLinePunct w:val="0"/>
        <w:bidi w:val="0"/>
        <w:spacing w:line="360" w:lineRule="auto"/>
        <w:jc w:val="center"/>
        <w:rPr>
          <w:rFonts w:ascii="宋体" w:hAnsi="宋体" w:eastAsia="宋体" w:cs="宋体"/>
          <w:spacing w:val="0"/>
          <w:sz w:val="24"/>
          <w:szCs w:val="24"/>
        </w:rPr>
      </w:pPr>
      <w:r>
        <w:rPr>
          <w:rFonts w:ascii="宋体" w:hAnsi="宋体" w:eastAsia="宋体" w:cs="宋体"/>
          <w:b/>
          <w:bCs/>
          <w:spacing w:val="0"/>
          <w:sz w:val="28"/>
          <w:szCs w:val="28"/>
        </w:rPr>
        <w:t>依法缴纳税收和社会保障金的承诺函</w:t>
      </w:r>
    </w:p>
    <w:p w14:paraId="2A5C5DBE">
      <w:pPr>
        <w:pageBreakBefore w:val="0"/>
        <w:wordWrap/>
        <w:overflowPunct/>
        <w:topLinePunct w:val="0"/>
        <w:bidi w:val="0"/>
        <w:spacing w:line="360" w:lineRule="auto"/>
        <w:rPr>
          <w:rFonts w:ascii="宋体" w:hAnsi="宋体" w:eastAsia="宋体" w:cs="宋体"/>
          <w:spacing w:val="0"/>
          <w:sz w:val="24"/>
          <w:szCs w:val="24"/>
        </w:rPr>
      </w:pPr>
    </w:p>
    <w:p w14:paraId="2BA63CC0">
      <w:pPr>
        <w:pageBreakBefore w:val="0"/>
        <w:wordWrap/>
        <w:overflowPunct/>
        <w:topLinePunct w:val="0"/>
        <w:bidi w:val="0"/>
        <w:spacing w:line="360" w:lineRule="auto"/>
        <w:rPr>
          <w:rFonts w:ascii="宋体" w:hAnsi="宋体" w:eastAsia="宋体" w:cs="宋体"/>
          <w:spacing w:val="0"/>
          <w:sz w:val="24"/>
          <w:szCs w:val="24"/>
        </w:rPr>
      </w:pPr>
      <w:r>
        <w:rPr>
          <w:rFonts w:ascii="宋体" w:hAnsi="宋体" w:eastAsia="宋体" w:cs="宋体"/>
          <w:spacing w:val="0"/>
          <w:sz w:val="24"/>
          <w:szCs w:val="24"/>
        </w:rPr>
        <w:t>致：</w:t>
      </w:r>
      <w:r>
        <w:rPr>
          <w:rFonts w:ascii="宋体" w:hAnsi="宋体" w:eastAsia="宋体" w:cs="宋体"/>
          <w:spacing w:val="0"/>
          <w:sz w:val="24"/>
          <w:szCs w:val="24"/>
          <w:u w:val="single" w:color="auto"/>
        </w:rPr>
        <w:t xml:space="preserve">      采购人     </w:t>
      </w:r>
    </w:p>
    <w:p w14:paraId="33CC74B9">
      <w:pPr>
        <w:pageBreakBefore w:val="0"/>
        <w:wordWrap/>
        <w:overflowPunct/>
        <w:topLinePunct w:val="0"/>
        <w:bidi w:val="0"/>
        <w:spacing w:line="360" w:lineRule="auto"/>
        <w:ind w:firstLine="481"/>
        <w:rPr>
          <w:rFonts w:ascii="宋体" w:hAnsi="宋体" w:eastAsia="宋体" w:cs="宋体"/>
          <w:spacing w:val="0"/>
          <w:sz w:val="24"/>
          <w:szCs w:val="24"/>
        </w:rPr>
      </w:pPr>
      <w:r>
        <w:rPr>
          <w:rFonts w:ascii="宋体" w:hAnsi="宋体" w:eastAsia="宋体" w:cs="宋体"/>
          <w:spacing w:val="0"/>
          <w:sz w:val="24"/>
          <w:szCs w:val="24"/>
        </w:rPr>
        <w:t>我公司郑重声明，我公司严格依法缴纳税收和社会保障金，本文件中所提供的相关材料均真实有效，不存在虚假、造假行为。如有违反，愿承担一切责任。</w:t>
      </w:r>
    </w:p>
    <w:p w14:paraId="1556D9C8">
      <w:pPr>
        <w:pageBreakBefore w:val="0"/>
        <w:wordWrap/>
        <w:overflowPunct/>
        <w:topLinePunct w:val="0"/>
        <w:bidi w:val="0"/>
        <w:spacing w:line="360" w:lineRule="auto"/>
        <w:ind w:left="480"/>
        <w:rPr>
          <w:rFonts w:ascii="宋体" w:hAnsi="宋体" w:eastAsia="宋体" w:cs="宋体"/>
          <w:spacing w:val="0"/>
          <w:sz w:val="24"/>
          <w:szCs w:val="24"/>
        </w:rPr>
      </w:pPr>
      <w:r>
        <w:rPr>
          <w:rFonts w:ascii="宋体" w:hAnsi="宋体" w:eastAsia="宋体" w:cs="宋体"/>
          <w:spacing w:val="0"/>
          <w:sz w:val="24"/>
          <w:szCs w:val="24"/>
        </w:rPr>
        <w:t>特此承诺。</w:t>
      </w:r>
    </w:p>
    <w:p w14:paraId="0480FDDF">
      <w:pPr>
        <w:pStyle w:val="4"/>
        <w:pageBreakBefore w:val="0"/>
        <w:wordWrap/>
        <w:overflowPunct/>
        <w:topLinePunct w:val="0"/>
        <w:bidi w:val="0"/>
        <w:spacing w:line="360" w:lineRule="auto"/>
        <w:rPr>
          <w:spacing w:val="0"/>
        </w:rPr>
      </w:pPr>
    </w:p>
    <w:p w14:paraId="2EBB8A70">
      <w:pPr>
        <w:pStyle w:val="4"/>
        <w:pageBreakBefore w:val="0"/>
        <w:wordWrap/>
        <w:overflowPunct/>
        <w:topLinePunct w:val="0"/>
        <w:bidi w:val="0"/>
        <w:spacing w:line="360" w:lineRule="auto"/>
        <w:rPr>
          <w:spacing w:val="0"/>
        </w:rPr>
      </w:pPr>
    </w:p>
    <w:p w14:paraId="043007EF">
      <w:pPr>
        <w:pStyle w:val="4"/>
        <w:pageBreakBefore w:val="0"/>
        <w:wordWrap/>
        <w:overflowPunct/>
        <w:topLinePunct w:val="0"/>
        <w:bidi w:val="0"/>
        <w:spacing w:line="360" w:lineRule="auto"/>
        <w:rPr>
          <w:spacing w:val="0"/>
        </w:rPr>
      </w:pPr>
    </w:p>
    <w:p w14:paraId="6A943A8E">
      <w:pPr>
        <w:pStyle w:val="4"/>
        <w:pageBreakBefore w:val="0"/>
        <w:wordWrap/>
        <w:overflowPunct/>
        <w:topLinePunct w:val="0"/>
        <w:bidi w:val="0"/>
        <w:spacing w:line="360" w:lineRule="auto"/>
        <w:rPr>
          <w:spacing w:val="0"/>
        </w:rPr>
      </w:pPr>
    </w:p>
    <w:p w14:paraId="0F96F7BA">
      <w:pPr>
        <w:pStyle w:val="4"/>
        <w:pageBreakBefore w:val="0"/>
        <w:wordWrap/>
        <w:overflowPunct/>
        <w:topLinePunct w:val="0"/>
        <w:bidi w:val="0"/>
        <w:spacing w:line="360" w:lineRule="auto"/>
        <w:rPr>
          <w:spacing w:val="0"/>
        </w:rPr>
      </w:pPr>
    </w:p>
    <w:p w14:paraId="2F8D99EC">
      <w:pPr>
        <w:pStyle w:val="4"/>
        <w:pageBreakBefore w:val="0"/>
        <w:wordWrap/>
        <w:overflowPunct/>
        <w:topLinePunct w:val="0"/>
        <w:bidi w:val="0"/>
        <w:spacing w:line="360" w:lineRule="auto"/>
        <w:rPr>
          <w:spacing w:val="0"/>
        </w:rPr>
      </w:pPr>
    </w:p>
    <w:p w14:paraId="139DA181">
      <w:pPr>
        <w:pageBreakBefore w:val="0"/>
        <w:wordWrap/>
        <w:overflowPunct/>
        <w:topLinePunct w:val="0"/>
        <w:bidi w:val="0"/>
        <w:spacing w:line="360" w:lineRule="auto"/>
        <w:ind w:left="1922"/>
        <w:rPr>
          <w:rFonts w:ascii="宋体" w:hAnsi="宋体" w:eastAsia="宋体" w:cs="宋体"/>
          <w:spacing w:val="0"/>
          <w:sz w:val="24"/>
          <w:szCs w:val="24"/>
        </w:rPr>
      </w:pPr>
      <w:r>
        <w:rPr>
          <w:rFonts w:ascii="宋体" w:hAnsi="宋体" w:eastAsia="宋体" w:cs="宋体"/>
          <w:spacing w:val="0"/>
          <w:sz w:val="24"/>
          <w:szCs w:val="24"/>
        </w:rPr>
        <w:t>投标人（全称并盖公章）：</w:t>
      </w:r>
      <w:r>
        <w:rPr>
          <w:rFonts w:ascii="宋体" w:hAnsi="宋体" w:eastAsia="宋体" w:cs="宋体"/>
          <w:spacing w:val="0"/>
          <w:sz w:val="24"/>
          <w:szCs w:val="24"/>
          <w:u w:val="single" w:color="auto"/>
        </w:rPr>
        <w:t xml:space="preserve">           </w:t>
      </w:r>
    </w:p>
    <w:p w14:paraId="323BB9CC">
      <w:pPr>
        <w:pageBreakBefore w:val="0"/>
        <w:wordWrap/>
        <w:overflowPunct/>
        <w:topLinePunct w:val="0"/>
        <w:bidi w:val="0"/>
        <w:spacing w:line="360" w:lineRule="auto"/>
        <w:ind w:left="1920"/>
        <w:rPr>
          <w:rFonts w:ascii="宋体" w:hAnsi="宋体" w:eastAsia="宋体" w:cs="宋体"/>
          <w:spacing w:val="0"/>
          <w:sz w:val="24"/>
          <w:szCs w:val="24"/>
        </w:rPr>
      </w:pPr>
      <w:r>
        <w:rPr>
          <w:rFonts w:ascii="宋体" w:hAnsi="宋体" w:eastAsia="宋体" w:cs="宋体"/>
          <w:spacing w:val="0"/>
          <w:sz w:val="24"/>
          <w:szCs w:val="24"/>
        </w:rPr>
        <w:t>法定代表人（负责人）或授权代表（签字或盖章）</w:t>
      </w:r>
      <w:r>
        <w:rPr>
          <w:rFonts w:ascii="宋体" w:hAnsi="宋体" w:eastAsia="宋体" w:cs="宋体"/>
          <w:spacing w:val="0"/>
          <w:sz w:val="24"/>
          <w:szCs w:val="24"/>
          <w:u w:val="single" w:color="auto"/>
        </w:rPr>
        <w:t xml:space="preserve">：           </w:t>
      </w:r>
    </w:p>
    <w:p w14:paraId="16588EA8">
      <w:pPr>
        <w:pageBreakBefore w:val="0"/>
        <w:wordWrap/>
        <w:overflowPunct/>
        <w:topLinePunct w:val="0"/>
        <w:bidi w:val="0"/>
        <w:spacing w:line="360" w:lineRule="auto"/>
        <w:ind w:left="1961"/>
        <w:rPr>
          <w:rFonts w:ascii="宋体" w:hAnsi="宋体" w:eastAsia="宋体" w:cs="宋体"/>
          <w:spacing w:val="0"/>
          <w:sz w:val="24"/>
          <w:szCs w:val="24"/>
        </w:rPr>
      </w:pPr>
      <w:r>
        <w:rPr>
          <w:rFonts w:ascii="宋体" w:hAnsi="宋体" w:eastAsia="宋体" w:cs="宋体"/>
          <w:spacing w:val="0"/>
          <w:sz w:val="24"/>
          <w:szCs w:val="24"/>
        </w:rPr>
        <w:t>日期：</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年</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月</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日</w:t>
      </w:r>
    </w:p>
    <w:p w14:paraId="0BFF07E1">
      <w:pPr>
        <w:pageBreakBefore w:val="0"/>
        <w:wordWrap/>
        <w:overflowPunct/>
        <w:topLinePunct w:val="0"/>
        <w:bidi w:val="0"/>
        <w:spacing w:line="219" w:lineRule="auto"/>
        <w:rPr>
          <w:rFonts w:ascii="宋体" w:hAnsi="宋体" w:eastAsia="宋体" w:cs="宋体"/>
          <w:spacing w:val="0"/>
          <w:sz w:val="24"/>
          <w:szCs w:val="24"/>
        </w:rPr>
        <w:sectPr>
          <w:footerReference r:id="rId29" w:type="default"/>
          <w:pgSz w:w="11906" w:h="16839"/>
          <w:pgMar w:top="1701" w:right="1587" w:bottom="1417" w:left="1587" w:header="0" w:footer="986" w:gutter="0"/>
          <w:pgNumType w:fmt="decimal"/>
          <w:cols w:space="0" w:num="1"/>
          <w:rtlGutter w:val="0"/>
          <w:docGrid w:linePitch="0" w:charSpace="0"/>
        </w:sectPr>
      </w:pPr>
    </w:p>
    <w:p w14:paraId="727C3FCE">
      <w:pPr>
        <w:pageBreakBefore w:val="0"/>
        <w:wordWrap/>
        <w:overflowPunct/>
        <w:topLinePunct w:val="0"/>
        <w:bidi w:val="0"/>
        <w:spacing w:line="219" w:lineRule="auto"/>
        <w:ind w:left="13"/>
        <w:rPr>
          <w:rFonts w:ascii="宋体" w:hAnsi="宋体" w:eastAsia="宋体" w:cs="宋体"/>
          <w:spacing w:val="0"/>
          <w:sz w:val="24"/>
          <w:szCs w:val="24"/>
        </w:rPr>
      </w:pPr>
      <w:r>
        <w:rPr>
          <w:rFonts w:ascii="宋体" w:hAnsi="宋体" w:eastAsia="宋体" w:cs="宋体"/>
          <w:spacing w:val="0"/>
          <w:sz w:val="24"/>
          <w:szCs w:val="24"/>
        </w:rPr>
        <w:t>（五）参加政府采购活动前三年内，在经营活动中没有重大违法记录</w:t>
      </w:r>
    </w:p>
    <w:p w14:paraId="780CCEE4">
      <w:pPr>
        <w:pStyle w:val="4"/>
        <w:pageBreakBefore w:val="0"/>
        <w:wordWrap/>
        <w:overflowPunct/>
        <w:topLinePunct w:val="0"/>
        <w:bidi w:val="0"/>
        <w:spacing w:line="285" w:lineRule="auto"/>
        <w:rPr>
          <w:spacing w:val="0"/>
        </w:rPr>
      </w:pPr>
    </w:p>
    <w:p w14:paraId="5D97FFA5">
      <w:pPr>
        <w:pStyle w:val="4"/>
        <w:pageBreakBefore w:val="0"/>
        <w:wordWrap/>
        <w:overflowPunct/>
        <w:topLinePunct w:val="0"/>
        <w:bidi w:val="0"/>
        <w:spacing w:line="285" w:lineRule="auto"/>
        <w:rPr>
          <w:spacing w:val="0"/>
        </w:rPr>
      </w:pPr>
    </w:p>
    <w:p w14:paraId="2BFA7FA8">
      <w:pPr>
        <w:pageBreakBefore w:val="0"/>
        <w:wordWrap/>
        <w:overflowPunct/>
        <w:topLinePunct w:val="0"/>
        <w:bidi w:val="0"/>
        <w:spacing w:line="219" w:lineRule="auto"/>
        <w:ind w:left="3534"/>
        <w:rPr>
          <w:rFonts w:ascii="宋体" w:hAnsi="宋体" w:eastAsia="宋体" w:cs="宋体"/>
          <w:spacing w:val="0"/>
          <w:sz w:val="24"/>
          <w:szCs w:val="24"/>
        </w:rPr>
      </w:pPr>
      <w:r>
        <w:rPr>
          <w:rFonts w:ascii="宋体" w:hAnsi="宋体" w:eastAsia="宋体" w:cs="宋体"/>
          <w:b/>
          <w:bCs/>
          <w:spacing w:val="0"/>
          <w:sz w:val="24"/>
          <w:szCs w:val="24"/>
        </w:rPr>
        <w:t>无违法记录声明</w:t>
      </w:r>
    </w:p>
    <w:p w14:paraId="27EAB15A">
      <w:pPr>
        <w:pageBreakBefore w:val="0"/>
        <w:wordWrap/>
        <w:overflowPunct/>
        <w:topLinePunct w:val="0"/>
        <w:bidi w:val="0"/>
        <w:spacing w:line="360" w:lineRule="auto"/>
        <w:ind w:left="1"/>
        <w:rPr>
          <w:rFonts w:ascii="宋体" w:hAnsi="宋体" w:eastAsia="宋体" w:cs="宋体"/>
          <w:spacing w:val="0"/>
          <w:sz w:val="24"/>
          <w:szCs w:val="24"/>
        </w:rPr>
      </w:pPr>
      <w:r>
        <w:rPr>
          <w:rFonts w:ascii="宋体" w:hAnsi="宋体" w:eastAsia="宋体" w:cs="宋体"/>
          <w:spacing w:val="0"/>
          <w:sz w:val="24"/>
          <w:szCs w:val="24"/>
        </w:rPr>
        <w:t>致：</w:t>
      </w:r>
      <w:r>
        <w:rPr>
          <w:rFonts w:ascii="宋体" w:hAnsi="宋体" w:eastAsia="宋体" w:cs="宋体"/>
          <w:spacing w:val="0"/>
          <w:sz w:val="24"/>
          <w:szCs w:val="24"/>
          <w:u w:val="single" w:color="auto"/>
        </w:rPr>
        <w:t xml:space="preserve">      采购人     </w:t>
      </w:r>
    </w:p>
    <w:p w14:paraId="5BB24D78">
      <w:pPr>
        <w:pageBreakBefore w:val="0"/>
        <w:wordWrap/>
        <w:overflowPunct/>
        <w:topLinePunct w:val="0"/>
        <w:bidi w:val="0"/>
        <w:spacing w:line="360" w:lineRule="auto"/>
        <w:ind w:firstLine="482"/>
        <w:jc w:val="both"/>
        <w:rPr>
          <w:rFonts w:ascii="宋体" w:hAnsi="宋体" w:eastAsia="宋体" w:cs="宋体"/>
          <w:spacing w:val="0"/>
          <w:sz w:val="24"/>
          <w:szCs w:val="24"/>
        </w:rPr>
      </w:pPr>
      <w:r>
        <w:rPr>
          <w:rFonts w:ascii="宋体" w:hAnsi="宋体" w:eastAsia="宋体" w:cs="宋体"/>
          <w:spacing w:val="0"/>
          <w:sz w:val="24"/>
          <w:szCs w:val="24"/>
        </w:rPr>
        <w:t>本投标人现参与</w:t>
      </w:r>
      <w:r>
        <w:rPr>
          <w:rFonts w:ascii="宋体" w:hAnsi="宋体" w:eastAsia="宋体" w:cs="宋体"/>
          <w:spacing w:val="0"/>
          <w:sz w:val="24"/>
          <w:szCs w:val="24"/>
          <w:u w:val="single" w:color="auto"/>
        </w:rPr>
        <w:t xml:space="preserve">  (项目名称、项目编号）  </w:t>
      </w:r>
      <w:r>
        <w:rPr>
          <w:rFonts w:ascii="宋体" w:hAnsi="宋体" w:eastAsia="宋体" w:cs="宋体"/>
          <w:spacing w:val="0"/>
          <w:sz w:val="24"/>
          <w:szCs w:val="24"/>
        </w:rPr>
        <w:t xml:space="preserve"> 项目的采购活动，在参加本次政府采购活动前三年内，在经营活动中没有重大违法记录（因违法经营受到刑事处罚或者责令停产停业、吊销许可证或者执照、较大数额罚款等行政处罚。），在报价前查询了在信用中国网（</w:t>
      </w:r>
      <w:r>
        <w:rPr>
          <w:spacing w:val="0"/>
        </w:rPr>
        <w:fldChar w:fldCharType="begin"/>
      </w:r>
      <w:r>
        <w:rPr>
          <w:spacing w:val="0"/>
        </w:rPr>
        <w:instrText xml:space="preserve"> HYPERLINK "http://www.creditchina.gov.cn" </w:instrText>
      </w:r>
      <w:r>
        <w:rPr>
          <w:spacing w:val="0"/>
        </w:rPr>
        <w:fldChar w:fldCharType="separate"/>
      </w:r>
      <w:r>
        <w:rPr>
          <w:rFonts w:ascii="宋体" w:hAnsi="宋体" w:eastAsia="宋体" w:cs="宋体"/>
          <w:spacing w:val="0"/>
          <w:sz w:val="24"/>
          <w:szCs w:val="24"/>
        </w:rPr>
        <w:t>http://www.creditchina.gov.cn</w:t>
      </w:r>
      <w:r>
        <w:rPr>
          <w:rFonts w:ascii="宋体" w:hAnsi="宋体" w:eastAsia="宋体" w:cs="宋体"/>
          <w:spacing w:val="0"/>
          <w:sz w:val="24"/>
          <w:szCs w:val="24"/>
        </w:rPr>
        <w:fldChar w:fldCharType="end"/>
      </w:r>
      <w:r>
        <w:rPr>
          <w:rFonts w:ascii="宋体" w:hAnsi="宋体" w:eastAsia="宋体" w:cs="宋体"/>
          <w:spacing w:val="0"/>
          <w:sz w:val="24"/>
          <w:szCs w:val="24"/>
        </w:rPr>
        <w:t>）中的信用信息，本公司未列入失信被执行人，重大税收违法失信主体；查询了在中国政府采购网（</w:t>
      </w:r>
      <w:r>
        <w:rPr>
          <w:spacing w:val="0"/>
        </w:rPr>
        <w:fldChar w:fldCharType="begin"/>
      </w:r>
      <w:r>
        <w:rPr>
          <w:spacing w:val="0"/>
        </w:rPr>
        <w:instrText xml:space="preserve"> HYPERLINK "http://www.ccgp.gov.cn" </w:instrText>
      </w:r>
      <w:r>
        <w:rPr>
          <w:spacing w:val="0"/>
        </w:rPr>
        <w:fldChar w:fldCharType="separate"/>
      </w:r>
      <w:r>
        <w:rPr>
          <w:rFonts w:ascii="宋体" w:hAnsi="宋体" w:eastAsia="宋体" w:cs="宋体"/>
          <w:spacing w:val="0"/>
          <w:sz w:val="24"/>
          <w:szCs w:val="24"/>
        </w:rPr>
        <w:t>http://www.ccgp.gov.cn</w:t>
      </w:r>
      <w:r>
        <w:rPr>
          <w:rFonts w:ascii="宋体" w:hAnsi="宋体" w:eastAsia="宋体" w:cs="宋体"/>
          <w:spacing w:val="0"/>
          <w:sz w:val="24"/>
          <w:szCs w:val="24"/>
        </w:rPr>
        <w:fldChar w:fldCharType="end"/>
      </w:r>
      <w:r>
        <w:rPr>
          <w:rFonts w:ascii="宋体" w:hAnsi="宋体" w:eastAsia="宋体" w:cs="宋体"/>
          <w:spacing w:val="0"/>
          <w:sz w:val="24"/>
          <w:szCs w:val="24"/>
        </w:rPr>
        <w:t>）中的政府采购严重违法失信行为信息，本公司未列入政府采购严重违法失信行为记录名单。</w:t>
      </w:r>
    </w:p>
    <w:p w14:paraId="65A70896">
      <w:pPr>
        <w:pageBreakBefore w:val="0"/>
        <w:wordWrap/>
        <w:overflowPunct/>
        <w:topLinePunct w:val="0"/>
        <w:bidi w:val="0"/>
        <w:spacing w:line="360" w:lineRule="auto"/>
        <w:ind w:left="485"/>
        <w:rPr>
          <w:rFonts w:ascii="宋体" w:hAnsi="宋体" w:eastAsia="宋体" w:cs="宋体"/>
          <w:spacing w:val="0"/>
          <w:sz w:val="24"/>
          <w:szCs w:val="24"/>
        </w:rPr>
      </w:pPr>
      <w:r>
        <w:rPr>
          <w:rFonts w:ascii="宋体" w:hAnsi="宋体" w:eastAsia="宋体" w:cs="宋体"/>
          <w:spacing w:val="0"/>
          <w:sz w:val="24"/>
          <w:szCs w:val="24"/>
        </w:rPr>
        <w:t>如上述声明不真实，愿意按照政府采购有关法律法规的规定接受处罚。</w:t>
      </w:r>
    </w:p>
    <w:p w14:paraId="46ABD7AC">
      <w:pPr>
        <w:pageBreakBefore w:val="0"/>
        <w:wordWrap/>
        <w:overflowPunct/>
        <w:topLinePunct w:val="0"/>
        <w:bidi w:val="0"/>
        <w:spacing w:line="360" w:lineRule="auto"/>
        <w:ind w:left="481"/>
        <w:rPr>
          <w:rFonts w:ascii="宋体" w:hAnsi="宋体" w:eastAsia="宋体" w:cs="宋体"/>
          <w:spacing w:val="0"/>
          <w:sz w:val="24"/>
          <w:szCs w:val="24"/>
        </w:rPr>
      </w:pPr>
      <w:r>
        <w:rPr>
          <w:rFonts w:ascii="宋体" w:hAnsi="宋体" w:eastAsia="宋体" w:cs="宋体"/>
          <w:spacing w:val="0"/>
          <w:sz w:val="24"/>
          <w:szCs w:val="24"/>
        </w:rPr>
        <w:t>特此声明。</w:t>
      </w:r>
    </w:p>
    <w:p w14:paraId="6A3B992E">
      <w:pPr>
        <w:pStyle w:val="4"/>
        <w:pageBreakBefore w:val="0"/>
        <w:wordWrap/>
        <w:overflowPunct/>
        <w:topLinePunct w:val="0"/>
        <w:bidi w:val="0"/>
        <w:spacing w:line="245" w:lineRule="auto"/>
        <w:rPr>
          <w:spacing w:val="0"/>
        </w:rPr>
      </w:pPr>
    </w:p>
    <w:p w14:paraId="1C7E8BFF">
      <w:pPr>
        <w:pStyle w:val="4"/>
        <w:pageBreakBefore w:val="0"/>
        <w:wordWrap/>
        <w:overflowPunct/>
        <w:topLinePunct w:val="0"/>
        <w:bidi w:val="0"/>
        <w:spacing w:line="245" w:lineRule="auto"/>
        <w:rPr>
          <w:spacing w:val="0"/>
        </w:rPr>
      </w:pPr>
    </w:p>
    <w:p w14:paraId="46EDC567">
      <w:pPr>
        <w:pStyle w:val="4"/>
        <w:pageBreakBefore w:val="0"/>
        <w:wordWrap/>
        <w:overflowPunct/>
        <w:topLinePunct w:val="0"/>
        <w:bidi w:val="0"/>
        <w:spacing w:line="245" w:lineRule="auto"/>
        <w:rPr>
          <w:spacing w:val="0"/>
        </w:rPr>
      </w:pPr>
    </w:p>
    <w:p w14:paraId="15813A42">
      <w:pPr>
        <w:pStyle w:val="4"/>
        <w:pageBreakBefore w:val="0"/>
        <w:wordWrap/>
        <w:overflowPunct/>
        <w:topLinePunct w:val="0"/>
        <w:bidi w:val="0"/>
        <w:spacing w:line="245" w:lineRule="auto"/>
        <w:rPr>
          <w:spacing w:val="0"/>
        </w:rPr>
      </w:pPr>
    </w:p>
    <w:p w14:paraId="044E6F4A">
      <w:pPr>
        <w:pStyle w:val="4"/>
        <w:pageBreakBefore w:val="0"/>
        <w:wordWrap/>
        <w:overflowPunct/>
        <w:topLinePunct w:val="0"/>
        <w:bidi w:val="0"/>
        <w:spacing w:line="246" w:lineRule="auto"/>
        <w:rPr>
          <w:spacing w:val="0"/>
        </w:rPr>
      </w:pPr>
    </w:p>
    <w:p w14:paraId="2D1D975D">
      <w:pPr>
        <w:pStyle w:val="4"/>
        <w:pageBreakBefore w:val="0"/>
        <w:wordWrap/>
        <w:overflowPunct/>
        <w:topLinePunct w:val="0"/>
        <w:bidi w:val="0"/>
        <w:spacing w:line="246" w:lineRule="auto"/>
        <w:rPr>
          <w:spacing w:val="0"/>
        </w:rPr>
      </w:pPr>
    </w:p>
    <w:p w14:paraId="53A97EBD">
      <w:pPr>
        <w:pStyle w:val="4"/>
        <w:pageBreakBefore w:val="0"/>
        <w:wordWrap/>
        <w:overflowPunct/>
        <w:topLinePunct w:val="0"/>
        <w:bidi w:val="0"/>
        <w:spacing w:line="246" w:lineRule="auto"/>
        <w:rPr>
          <w:spacing w:val="0"/>
        </w:rPr>
      </w:pPr>
    </w:p>
    <w:p w14:paraId="372BE9D5">
      <w:pPr>
        <w:pStyle w:val="4"/>
        <w:pageBreakBefore w:val="0"/>
        <w:wordWrap/>
        <w:overflowPunct/>
        <w:topLinePunct w:val="0"/>
        <w:bidi w:val="0"/>
        <w:spacing w:line="246" w:lineRule="auto"/>
        <w:rPr>
          <w:spacing w:val="0"/>
        </w:rPr>
      </w:pPr>
    </w:p>
    <w:p w14:paraId="32CDCC15">
      <w:pPr>
        <w:pageBreakBefore w:val="0"/>
        <w:wordWrap/>
        <w:overflowPunct/>
        <w:topLinePunct w:val="0"/>
        <w:bidi w:val="0"/>
        <w:spacing w:line="219" w:lineRule="auto"/>
        <w:ind w:left="1924"/>
        <w:rPr>
          <w:rFonts w:ascii="宋体" w:hAnsi="宋体" w:eastAsia="宋体" w:cs="宋体"/>
          <w:spacing w:val="0"/>
          <w:sz w:val="24"/>
          <w:szCs w:val="24"/>
          <w:u w:val="single" w:color="auto"/>
        </w:rPr>
      </w:pPr>
      <w:r>
        <w:rPr>
          <w:rFonts w:ascii="宋体" w:hAnsi="宋体" w:eastAsia="宋体" w:cs="宋体"/>
          <w:spacing w:val="0"/>
          <w:sz w:val="24"/>
          <w:szCs w:val="24"/>
        </w:rPr>
        <w:t>投标人（全称并盖公章）：</w:t>
      </w:r>
      <w:r>
        <w:rPr>
          <w:rFonts w:ascii="宋体" w:hAnsi="宋体" w:eastAsia="宋体" w:cs="宋体"/>
          <w:spacing w:val="0"/>
          <w:sz w:val="24"/>
          <w:szCs w:val="24"/>
          <w:u w:val="single" w:color="auto"/>
        </w:rPr>
        <w:t xml:space="preserve">           </w:t>
      </w:r>
    </w:p>
    <w:p w14:paraId="64E7737B">
      <w:pPr>
        <w:pageBreakBefore w:val="0"/>
        <w:wordWrap/>
        <w:overflowPunct/>
        <w:topLinePunct w:val="0"/>
        <w:bidi w:val="0"/>
        <w:spacing w:line="219" w:lineRule="auto"/>
        <w:ind w:left="1924"/>
        <w:rPr>
          <w:rFonts w:ascii="宋体" w:hAnsi="宋体" w:eastAsia="宋体" w:cs="宋体"/>
          <w:spacing w:val="0"/>
          <w:sz w:val="24"/>
          <w:szCs w:val="24"/>
          <w:u w:val="single" w:color="auto"/>
        </w:rPr>
      </w:pPr>
    </w:p>
    <w:p w14:paraId="404C169A">
      <w:pPr>
        <w:pageBreakBefore w:val="0"/>
        <w:wordWrap/>
        <w:overflowPunct/>
        <w:topLinePunct w:val="0"/>
        <w:bidi w:val="0"/>
        <w:spacing w:line="219" w:lineRule="auto"/>
        <w:ind w:left="1924"/>
        <w:rPr>
          <w:rFonts w:ascii="宋体" w:hAnsi="宋体" w:eastAsia="宋体" w:cs="宋体"/>
          <w:spacing w:val="0"/>
          <w:sz w:val="24"/>
          <w:szCs w:val="24"/>
          <w:u w:val="single" w:color="auto"/>
        </w:rPr>
      </w:pPr>
    </w:p>
    <w:p w14:paraId="3474CCF3">
      <w:pPr>
        <w:pageBreakBefore w:val="0"/>
        <w:wordWrap/>
        <w:overflowPunct/>
        <w:topLinePunct w:val="0"/>
        <w:bidi w:val="0"/>
        <w:spacing w:line="219" w:lineRule="auto"/>
        <w:ind w:left="1922"/>
        <w:rPr>
          <w:rFonts w:ascii="宋体" w:hAnsi="宋体" w:eastAsia="宋体" w:cs="宋体"/>
          <w:spacing w:val="0"/>
          <w:sz w:val="24"/>
          <w:szCs w:val="24"/>
          <w:u w:val="single" w:color="auto"/>
        </w:rPr>
      </w:pPr>
      <w:r>
        <w:rPr>
          <w:rFonts w:ascii="宋体" w:hAnsi="宋体" w:eastAsia="宋体" w:cs="宋体"/>
          <w:spacing w:val="0"/>
          <w:sz w:val="24"/>
          <w:szCs w:val="24"/>
        </w:rPr>
        <w:t>法定代表人（负责人）或授权代表（签字或盖章）</w:t>
      </w:r>
      <w:r>
        <w:rPr>
          <w:rFonts w:ascii="宋体" w:hAnsi="宋体" w:eastAsia="宋体" w:cs="宋体"/>
          <w:spacing w:val="0"/>
          <w:sz w:val="24"/>
          <w:szCs w:val="24"/>
          <w:u w:val="single" w:color="auto"/>
        </w:rPr>
        <w:t xml:space="preserve">：           </w:t>
      </w:r>
    </w:p>
    <w:p w14:paraId="56D4C244">
      <w:pPr>
        <w:pageBreakBefore w:val="0"/>
        <w:wordWrap/>
        <w:overflowPunct/>
        <w:topLinePunct w:val="0"/>
        <w:bidi w:val="0"/>
        <w:spacing w:line="219" w:lineRule="auto"/>
        <w:ind w:left="1922"/>
        <w:rPr>
          <w:rFonts w:ascii="宋体" w:hAnsi="宋体" w:eastAsia="宋体" w:cs="宋体"/>
          <w:spacing w:val="0"/>
          <w:sz w:val="24"/>
          <w:szCs w:val="24"/>
          <w:u w:val="single" w:color="auto"/>
        </w:rPr>
      </w:pPr>
    </w:p>
    <w:p w14:paraId="33921D66">
      <w:pPr>
        <w:pageBreakBefore w:val="0"/>
        <w:wordWrap/>
        <w:overflowPunct/>
        <w:topLinePunct w:val="0"/>
        <w:bidi w:val="0"/>
        <w:spacing w:line="219" w:lineRule="auto"/>
        <w:ind w:left="1922"/>
        <w:rPr>
          <w:rFonts w:ascii="宋体" w:hAnsi="宋体" w:eastAsia="宋体" w:cs="宋体"/>
          <w:spacing w:val="0"/>
          <w:sz w:val="24"/>
          <w:szCs w:val="24"/>
          <w:u w:val="single" w:color="auto"/>
        </w:rPr>
      </w:pPr>
    </w:p>
    <w:p w14:paraId="6FDB53FC">
      <w:pPr>
        <w:pageBreakBefore w:val="0"/>
        <w:wordWrap/>
        <w:overflowPunct/>
        <w:topLinePunct w:val="0"/>
        <w:bidi w:val="0"/>
        <w:spacing w:line="219" w:lineRule="auto"/>
        <w:ind w:left="1963"/>
        <w:rPr>
          <w:rFonts w:ascii="宋体" w:hAnsi="宋体" w:eastAsia="宋体" w:cs="宋体"/>
          <w:spacing w:val="0"/>
          <w:sz w:val="24"/>
          <w:szCs w:val="24"/>
        </w:rPr>
      </w:pPr>
      <w:r>
        <w:rPr>
          <w:rFonts w:ascii="宋体" w:hAnsi="宋体" w:eastAsia="宋体" w:cs="宋体"/>
          <w:spacing w:val="0"/>
          <w:sz w:val="24"/>
          <w:szCs w:val="24"/>
        </w:rPr>
        <w:t>日期：</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年</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月</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日</w:t>
      </w:r>
    </w:p>
    <w:p w14:paraId="72863951">
      <w:pPr>
        <w:pageBreakBefore w:val="0"/>
        <w:wordWrap/>
        <w:overflowPunct/>
        <w:topLinePunct w:val="0"/>
        <w:bidi w:val="0"/>
        <w:spacing w:line="219" w:lineRule="auto"/>
        <w:rPr>
          <w:rFonts w:ascii="宋体" w:hAnsi="宋体" w:eastAsia="宋体" w:cs="宋体"/>
          <w:spacing w:val="0"/>
          <w:sz w:val="24"/>
          <w:szCs w:val="24"/>
        </w:rPr>
        <w:sectPr>
          <w:footerReference r:id="rId30" w:type="default"/>
          <w:pgSz w:w="11906" w:h="16839"/>
          <w:pgMar w:top="1701" w:right="1587" w:bottom="1417" w:left="1587" w:header="0" w:footer="986" w:gutter="0"/>
          <w:pgNumType w:fmt="decimal"/>
          <w:cols w:space="0" w:num="1"/>
          <w:rtlGutter w:val="0"/>
          <w:docGrid w:linePitch="0" w:charSpace="0"/>
        </w:sectPr>
      </w:pPr>
    </w:p>
    <w:p w14:paraId="72736E30">
      <w:pPr>
        <w:pageBreakBefore w:val="0"/>
        <w:wordWrap/>
        <w:overflowPunct/>
        <w:topLinePunct w:val="0"/>
        <w:bidi w:val="0"/>
        <w:spacing w:line="219" w:lineRule="auto"/>
        <w:rPr>
          <w:rFonts w:ascii="宋体" w:hAnsi="宋体" w:eastAsia="宋体" w:cs="宋体"/>
          <w:spacing w:val="0"/>
          <w:sz w:val="24"/>
          <w:szCs w:val="24"/>
        </w:rPr>
      </w:pPr>
      <w:r>
        <w:rPr>
          <w:rFonts w:ascii="宋体" w:hAnsi="宋体" w:eastAsia="宋体" w:cs="宋体"/>
          <w:spacing w:val="0"/>
          <w:sz w:val="24"/>
          <w:szCs w:val="24"/>
        </w:rPr>
        <w:t>（六）本项目的特定资格要求</w:t>
      </w:r>
    </w:p>
    <w:p w14:paraId="263041D0">
      <w:pPr>
        <w:pageBreakBefore w:val="0"/>
        <w:wordWrap/>
        <w:overflowPunct/>
        <w:topLinePunct w:val="0"/>
        <w:bidi w:val="0"/>
        <w:spacing w:line="219" w:lineRule="auto"/>
        <w:rPr>
          <w:rFonts w:ascii="宋体" w:hAnsi="宋体" w:eastAsia="宋体" w:cs="宋体"/>
          <w:spacing w:val="0"/>
          <w:sz w:val="24"/>
          <w:szCs w:val="24"/>
        </w:rPr>
        <w:sectPr>
          <w:footerReference r:id="rId31" w:type="default"/>
          <w:pgSz w:w="11906" w:h="16839"/>
          <w:pgMar w:top="1701" w:right="1587" w:bottom="1417" w:left="1587" w:header="0" w:footer="986" w:gutter="0"/>
          <w:pgNumType w:fmt="decimal"/>
          <w:cols w:space="0" w:num="1"/>
          <w:rtlGutter w:val="0"/>
          <w:docGrid w:linePitch="0" w:charSpace="0"/>
        </w:sectPr>
      </w:pPr>
    </w:p>
    <w:p w14:paraId="687CE996">
      <w:pPr>
        <w:pStyle w:val="4"/>
        <w:pageBreakBefore w:val="0"/>
        <w:wordWrap/>
        <w:overflowPunct/>
        <w:topLinePunct w:val="0"/>
        <w:bidi w:val="0"/>
        <w:spacing w:line="265" w:lineRule="auto"/>
        <w:rPr>
          <w:spacing w:val="0"/>
        </w:rPr>
      </w:pPr>
    </w:p>
    <w:p w14:paraId="7C1A3522">
      <w:pPr>
        <w:pStyle w:val="4"/>
        <w:pageBreakBefore w:val="0"/>
        <w:wordWrap/>
        <w:overflowPunct/>
        <w:topLinePunct w:val="0"/>
        <w:bidi w:val="0"/>
        <w:spacing w:line="265" w:lineRule="auto"/>
        <w:rPr>
          <w:spacing w:val="0"/>
        </w:rPr>
      </w:pPr>
    </w:p>
    <w:p w14:paraId="0FBC1FD8">
      <w:pPr>
        <w:pageBreakBefore w:val="0"/>
        <w:tabs>
          <w:tab w:val="left" w:pos="5900"/>
        </w:tabs>
        <w:wordWrap/>
        <w:overflowPunct/>
        <w:topLinePunct w:val="0"/>
        <w:bidi w:val="0"/>
        <w:spacing w:line="221" w:lineRule="auto"/>
        <w:ind w:left="1545"/>
        <w:rPr>
          <w:rFonts w:ascii="宋体" w:hAnsi="宋体" w:eastAsia="宋体" w:cs="宋体"/>
          <w:spacing w:val="0"/>
          <w:sz w:val="28"/>
          <w:szCs w:val="28"/>
        </w:rPr>
      </w:pPr>
      <w:r>
        <w:rPr>
          <w:rFonts w:ascii="宋体" w:hAnsi="宋体" w:eastAsia="宋体" w:cs="宋体"/>
          <w:spacing w:val="0"/>
          <w:sz w:val="28"/>
          <w:szCs w:val="28"/>
          <w:u w:val="single" w:color="auto"/>
        </w:rPr>
        <w:tab/>
      </w:r>
      <w:r>
        <w:rPr>
          <w:rFonts w:ascii="宋体" w:hAnsi="宋体" w:eastAsia="宋体" w:cs="宋体"/>
          <w:b/>
          <w:bCs/>
          <w:spacing w:val="0"/>
          <w:sz w:val="28"/>
          <w:szCs w:val="28"/>
        </w:rPr>
        <w:t>（项目名称）</w:t>
      </w:r>
    </w:p>
    <w:p w14:paraId="06DCCC48">
      <w:pPr>
        <w:pStyle w:val="4"/>
        <w:pageBreakBefore w:val="0"/>
        <w:wordWrap/>
        <w:overflowPunct/>
        <w:topLinePunct w:val="0"/>
        <w:bidi w:val="0"/>
        <w:spacing w:line="287" w:lineRule="auto"/>
        <w:rPr>
          <w:spacing w:val="0"/>
        </w:rPr>
      </w:pPr>
    </w:p>
    <w:p w14:paraId="13CEBA57">
      <w:pPr>
        <w:pStyle w:val="4"/>
        <w:pageBreakBefore w:val="0"/>
        <w:wordWrap/>
        <w:overflowPunct/>
        <w:topLinePunct w:val="0"/>
        <w:bidi w:val="0"/>
        <w:spacing w:line="287" w:lineRule="auto"/>
        <w:rPr>
          <w:spacing w:val="0"/>
        </w:rPr>
      </w:pPr>
    </w:p>
    <w:p w14:paraId="31E232E4">
      <w:pPr>
        <w:pStyle w:val="4"/>
        <w:pageBreakBefore w:val="0"/>
        <w:wordWrap/>
        <w:overflowPunct/>
        <w:topLinePunct w:val="0"/>
        <w:bidi w:val="0"/>
        <w:spacing w:line="287" w:lineRule="auto"/>
        <w:rPr>
          <w:spacing w:val="0"/>
        </w:rPr>
      </w:pPr>
    </w:p>
    <w:p w14:paraId="78E6265B">
      <w:pPr>
        <w:pStyle w:val="4"/>
        <w:pageBreakBefore w:val="0"/>
        <w:wordWrap/>
        <w:overflowPunct/>
        <w:topLinePunct w:val="0"/>
        <w:bidi w:val="0"/>
        <w:spacing w:line="288" w:lineRule="auto"/>
        <w:rPr>
          <w:spacing w:val="0"/>
        </w:rPr>
      </w:pPr>
    </w:p>
    <w:p w14:paraId="477A67C6">
      <w:pPr>
        <w:pStyle w:val="4"/>
        <w:pageBreakBefore w:val="0"/>
        <w:wordWrap/>
        <w:overflowPunct/>
        <w:topLinePunct w:val="0"/>
        <w:bidi w:val="0"/>
        <w:spacing w:line="288" w:lineRule="auto"/>
        <w:rPr>
          <w:spacing w:val="0"/>
        </w:rPr>
      </w:pPr>
    </w:p>
    <w:p w14:paraId="203897B5">
      <w:pPr>
        <w:pageBreakBefore w:val="0"/>
        <w:wordWrap/>
        <w:overflowPunct/>
        <w:topLinePunct w:val="0"/>
        <w:bidi w:val="0"/>
        <w:spacing w:line="220" w:lineRule="auto"/>
        <w:ind w:left="3461"/>
        <w:rPr>
          <w:rFonts w:ascii="宋体" w:hAnsi="宋体" w:eastAsia="宋体" w:cs="宋体"/>
          <w:spacing w:val="0"/>
          <w:sz w:val="28"/>
          <w:szCs w:val="28"/>
        </w:rPr>
      </w:pPr>
      <w:r>
        <w:rPr>
          <w:rFonts w:ascii="宋体" w:hAnsi="宋体" w:eastAsia="宋体" w:cs="宋体"/>
          <w:b/>
          <w:bCs/>
          <w:spacing w:val="0"/>
          <w:sz w:val="28"/>
          <w:szCs w:val="28"/>
        </w:rPr>
        <w:t>项目编号：</w:t>
      </w:r>
    </w:p>
    <w:p w14:paraId="636BDF34">
      <w:pPr>
        <w:pStyle w:val="4"/>
        <w:pageBreakBefore w:val="0"/>
        <w:wordWrap/>
        <w:overflowPunct/>
        <w:topLinePunct w:val="0"/>
        <w:bidi w:val="0"/>
        <w:spacing w:line="265" w:lineRule="auto"/>
        <w:rPr>
          <w:spacing w:val="0"/>
        </w:rPr>
      </w:pPr>
    </w:p>
    <w:p w14:paraId="24AED35F">
      <w:pPr>
        <w:pStyle w:val="4"/>
        <w:pageBreakBefore w:val="0"/>
        <w:wordWrap/>
        <w:overflowPunct/>
        <w:topLinePunct w:val="0"/>
        <w:bidi w:val="0"/>
        <w:spacing w:line="265" w:lineRule="auto"/>
        <w:rPr>
          <w:spacing w:val="0"/>
        </w:rPr>
      </w:pPr>
    </w:p>
    <w:p w14:paraId="079DF366">
      <w:pPr>
        <w:pStyle w:val="4"/>
        <w:pageBreakBefore w:val="0"/>
        <w:wordWrap/>
        <w:overflowPunct/>
        <w:topLinePunct w:val="0"/>
        <w:bidi w:val="0"/>
        <w:spacing w:line="265" w:lineRule="auto"/>
        <w:rPr>
          <w:spacing w:val="0"/>
        </w:rPr>
      </w:pPr>
    </w:p>
    <w:p w14:paraId="198C4E8D">
      <w:pPr>
        <w:pStyle w:val="4"/>
        <w:pageBreakBefore w:val="0"/>
        <w:wordWrap/>
        <w:overflowPunct/>
        <w:topLinePunct w:val="0"/>
        <w:bidi w:val="0"/>
        <w:spacing w:line="265" w:lineRule="auto"/>
        <w:rPr>
          <w:spacing w:val="0"/>
        </w:rPr>
      </w:pPr>
    </w:p>
    <w:p w14:paraId="2D816630">
      <w:pPr>
        <w:pStyle w:val="4"/>
        <w:pageBreakBefore w:val="0"/>
        <w:wordWrap/>
        <w:overflowPunct/>
        <w:topLinePunct w:val="0"/>
        <w:bidi w:val="0"/>
        <w:spacing w:line="265" w:lineRule="auto"/>
        <w:rPr>
          <w:spacing w:val="0"/>
        </w:rPr>
      </w:pPr>
    </w:p>
    <w:p w14:paraId="5025E259">
      <w:pPr>
        <w:pStyle w:val="4"/>
        <w:pageBreakBefore w:val="0"/>
        <w:wordWrap/>
        <w:overflowPunct/>
        <w:topLinePunct w:val="0"/>
        <w:bidi w:val="0"/>
        <w:spacing w:line="266" w:lineRule="auto"/>
        <w:rPr>
          <w:spacing w:val="0"/>
        </w:rPr>
      </w:pPr>
    </w:p>
    <w:p w14:paraId="1F957302">
      <w:pPr>
        <w:pStyle w:val="4"/>
        <w:pageBreakBefore w:val="0"/>
        <w:wordWrap/>
        <w:overflowPunct/>
        <w:topLinePunct w:val="0"/>
        <w:bidi w:val="0"/>
        <w:spacing w:line="266" w:lineRule="auto"/>
        <w:rPr>
          <w:spacing w:val="0"/>
        </w:rPr>
      </w:pPr>
    </w:p>
    <w:p w14:paraId="3A5694F9">
      <w:pPr>
        <w:pageBreakBefore w:val="0"/>
        <w:wordWrap/>
        <w:overflowPunct/>
        <w:topLinePunct w:val="0"/>
        <w:bidi w:val="0"/>
        <w:spacing w:line="222" w:lineRule="auto"/>
        <w:ind w:left="2738"/>
        <w:rPr>
          <w:rFonts w:ascii="宋体" w:hAnsi="宋体" w:eastAsia="宋体" w:cs="宋体"/>
          <w:spacing w:val="0"/>
          <w:sz w:val="71"/>
          <w:szCs w:val="71"/>
        </w:rPr>
      </w:pPr>
      <w:r>
        <w:rPr>
          <w:rFonts w:ascii="宋体" w:hAnsi="宋体" w:eastAsia="宋体" w:cs="宋体"/>
          <w:b/>
          <w:bCs/>
          <w:spacing w:val="0"/>
          <w:sz w:val="71"/>
          <w:szCs w:val="71"/>
        </w:rPr>
        <w:t>投标文件</w:t>
      </w:r>
    </w:p>
    <w:p w14:paraId="68C18673">
      <w:pPr>
        <w:pageBreakBefore w:val="0"/>
        <w:wordWrap/>
        <w:overflowPunct/>
        <w:topLinePunct w:val="0"/>
        <w:bidi w:val="0"/>
        <w:spacing w:line="223" w:lineRule="auto"/>
        <w:ind w:left="2193"/>
        <w:rPr>
          <w:rFonts w:ascii="宋体" w:hAnsi="宋体" w:eastAsia="宋体" w:cs="宋体"/>
          <w:spacing w:val="0"/>
          <w:sz w:val="43"/>
          <w:szCs w:val="43"/>
        </w:rPr>
      </w:pPr>
      <w:r>
        <w:rPr>
          <w:rFonts w:ascii="宋体" w:hAnsi="宋体" w:eastAsia="宋体" w:cs="宋体"/>
          <w:b/>
          <w:bCs/>
          <w:spacing w:val="0"/>
          <w:sz w:val="43"/>
          <w:szCs w:val="43"/>
        </w:rPr>
        <w:t>（商务及技术文件）</w:t>
      </w:r>
    </w:p>
    <w:p w14:paraId="32CC5E06">
      <w:pPr>
        <w:pStyle w:val="4"/>
        <w:pageBreakBefore w:val="0"/>
        <w:wordWrap/>
        <w:overflowPunct/>
        <w:topLinePunct w:val="0"/>
        <w:bidi w:val="0"/>
        <w:rPr>
          <w:spacing w:val="0"/>
        </w:rPr>
      </w:pPr>
    </w:p>
    <w:p w14:paraId="7745C85A">
      <w:pPr>
        <w:pStyle w:val="4"/>
        <w:pageBreakBefore w:val="0"/>
        <w:wordWrap/>
        <w:overflowPunct/>
        <w:topLinePunct w:val="0"/>
        <w:bidi w:val="0"/>
        <w:rPr>
          <w:spacing w:val="0"/>
        </w:rPr>
      </w:pPr>
    </w:p>
    <w:p w14:paraId="36DED260">
      <w:pPr>
        <w:pStyle w:val="4"/>
        <w:pageBreakBefore w:val="0"/>
        <w:wordWrap/>
        <w:overflowPunct/>
        <w:topLinePunct w:val="0"/>
        <w:bidi w:val="0"/>
        <w:rPr>
          <w:spacing w:val="0"/>
        </w:rPr>
      </w:pPr>
    </w:p>
    <w:p w14:paraId="088DBFE4">
      <w:pPr>
        <w:pStyle w:val="4"/>
        <w:pageBreakBefore w:val="0"/>
        <w:wordWrap/>
        <w:overflowPunct/>
        <w:topLinePunct w:val="0"/>
        <w:bidi w:val="0"/>
        <w:rPr>
          <w:spacing w:val="0"/>
        </w:rPr>
      </w:pPr>
    </w:p>
    <w:p w14:paraId="22E77FAF">
      <w:pPr>
        <w:pStyle w:val="4"/>
        <w:pageBreakBefore w:val="0"/>
        <w:wordWrap/>
        <w:overflowPunct/>
        <w:topLinePunct w:val="0"/>
        <w:bidi w:val="0"/>
        <w:rPr>
          <w:spacing w:val="0"/>
        </w:rPr>
      </w:pPr>
    </w:p>
    <w:p w14:paraId="65115CF1">
      <w:pPr>
        <w:pStyle w:val="4"/>
        <w:pageBreakBefore w:val="0"/>
        <w:wordWrap/>
        <w:overflowPunct/>
        <w:topLinePunct w:val="0"/>
        <w:bidi w:val="0"/>
        <w:rPr>
          <w:spacing w:val="0"/>
        </w:rPr>
      </w:pPr>
    </w:p>
    <w:p w14:paraId="50664D27">
      <w:pPr>
        <w:pStyle w:val="4"/>
        <w:pageBreakBefore w:val="0"/>
        <w:wordWrap/>
        <w:overflowPunct/>
        <w:topLinePunct w:val="0"/>
        <w:bidi w:val="0"/>
        <w:rPr>
          <w:spacing w:val="0"/>
        </w:rPr>
      </w:pPr>
    </w:p>
    <w:p w14:paraId="24CAF654">
      <w:pPr>
        <w:pStyle w:val="4"/>
        <w:pageBreakBefore w:val="0"/>
        <w:wordWrap/>
        <w:overflowPunct/>
        <w:topLinePunct w:val="0"/>
        <w:bidi w:val="0"/>
        <w:spacing w:line="241" w:lineRule="auto"/>
        <w:rPr>
          <w:spacing w:val="0"/>
        </w:rPr>
      </w:pPr>
    </w:p>
    <w:p w14:paraId="1A746874">
      <w:pPr>
        <w:pStyle w:val="4"/>
        <w:pageBreakBefore w:val="0"/>
        <w:wordWrap/>
        <w:overflowPunct/>
        <w:topLinePunct w:val="0"/>
        <w:bidi w:val="0"/>
        <w:spacing w:line="241" w:lineRule="auto"/>
        <w:rPr>
          <w:spacing w:val="0"/>
        </w:rPr>
      </w:pPr>
    </w:p>
    <w:p w14:paraId="6CEFB6BE">
      <w:pPr>
        <w:pStyle w:val="4"/>
        <w:pageBreakBefore w:val="0"/>
        <w:wordWrap/>
        <w:overflowPunct/>
        <w:topLinePunct w:val="0"/>
        <w:bidi w:val="0"/>
        <w:spacing w:line="241" w:lineRule="auto"/>
        <w:rPr>
          <w:spacing w:val="0"/>
        </w:rPr>
      </w:pPr>
    </w:p>
    <w:p w14:paraId="0138C870">
      <w:pPr>
        <w:pStyle w:val="4"/>
        <w:pageBreakBefore w:val="0"/>
        <w:wordWrap/>
        <w:overflowPunct/>
        <w:topLinePunct w:val="0"/>
        <w:bidi w:val="0"/>
        <w:spacing w:line="241" w:lineRule="auto"/>
        <w:rPr>
          <w:spacing w:val="0"/>
        </w:rPr>
      </w:pPr>
    </w:p>
    <w:p w14:paraId="09AF247E">
      <w:pPr>
        <w:pStyle w:val="4"/>
        <w:pageBreakBefore w:val="0"/>
        <w:wordWrap/>
        <w:overflowPunct/>
        <w:topLinePunct w:val="0"/>
        <w:bidi w:val="0"/>
        <w:spacing w:line="241" w:lineRule="auto"/>
        <w:rPr>
          <w:spacing w:val="0"/>
        </w:rPr>
      </w:pPr>
    </w:p>
    <w:p w14:paraId="75F57EB1">
      <w:pPr>
        <w:pStyle w:val="4"/>
        <w:pageBreakBefore w:val="0"/>
        <w:wordWrap/>
        <w:overflowPunct/>
        <w:topLinePunct w:val="0"/>
        <w:bidi w:val="0"/>
        <w:spacing w:line="241" w:lineRule="auto"/>
        <w:rPr>
          <w:spacing w:val="0"/>
        </w:rPr>
      </w:pPr>
    </w:p>
    <w:p w14:paraId="4A18A535">
      <w:pPr>
        <w:pStyle w:val="4"/>
        <w:pageBreakBefore w:val="0"/>
        <w:wordWrap/>
        <w:overflowPunct/>
        <w:topLinePunct w:val="0"/>
        <w:bidi w:val="0"/>
        <w:spacing w:line="241" w:lineRule="auto"/>
        <w:rPr>
          <w:spacing w:val="0"/>
        </w:rPr>
      </w:pPr>
    </w:p>
    <w:p w14:paraId="2E87B86E">
      <w:pPr>
        <w:pStyle w:val="4"/>
        <w:pageBreakBefore w:val="0"/>
        <w:wordWrap/>
        <w:overflowPunct/>
        <w:topLinePunct w:val="0"/>
        <w:bidi w:val="0"/>
        <w:spacing w:line="241" w:lineRule="auto"/>
        <w:rPr>
          <w:spacing w:val="0"/>
        </w:rPr>
      </w:pPr>
    </w:p>
    <w:p w14:paraId="36C48DC2">
      <w:pPr>
        <w:pStyle w:val="4"/>
        <w:pageBreakBefore w:val="0"/>
        <w:wordWrap/>
        <w:overflowPunct/>
        <w:topLinePunct w:val="0"/>
        <w:bidi w:val="0"/>
        <w:spacing w:line="241" w:lineRule="auto"/>
        <w:rPr>
          <w:spacing w:val="0"/>
        </w:rPr>
      </w:pPr>
    </w:p>
    <w:p w14:paraId="54B80D6B">
      <w:pPr>
        <w:pStyle w:val="4"/>
        <w:pageBreakBefore w:val="0"/>
        <w:wordWrap/>
        <w:overflowPunct/>
        <w:topLinePunct w:val="0"/>
        <w:bidi w:val="0"/>
        <w:spacing w:line="241" w:lineRule="auto"/>
        <w:rPr>
          <w:spacing w:val="0"/>
        </w:rPr>
      </w:pPr>
    </w:p>
    <w:p w14:paraId="63122C9D">
      <w:pPr>
        <w:pStyle w:val="4"/>
        <w:pageBreakBefore w:val="0"/>
        <w:wordWrap/>
        <w:overflowPunct/>
        <w:topLinePunct w:val="0"/>
        <w:bidi w:val="0"/>
        <w:spacing w:line="241" w:lineRule="auto"/>
        <w:rPr>
          <w:spacing w:val="0"/>
        </w:rPr>
      </w:pPr>
    </w:p>
    <w:p w14:paraId="5CD19873">
      <w:pPr>
        <w:pStyle w:val="4"/>
        <w:pageBreakBefore w:val="0"/>
        <w:wordWrap/>
        <w:overflowPunct/>
        <w:topLinePunct w:val="0"/>
        <w:bidi w:val="0"/>
        <w:spacing w:line="241" w:lineRule="auto"/>
        <w:rPr>
          <w:spacing w:val="0"/>
        </w:rPr>
      </w:pPr>
    </w:p>
    <w:p w14:paraId="020A12EB">
      <w:pPr>
        <w:pageBreakBefore w:val="0"/>
        <w:wordWrap/>
        <w:overflowPunct/>
        <w:topLinePunct w:val="0"/>
        <w:bidi w:val="0"/>
        <w:spacing w:line="219" w:lineRule="auto"/>
        <w:ind w:firstLine="281" w:firstLineChars="100"/>
        <w:rPr>
          <w:rFonts w:ascii="宋体" w:hAnsi="宋体" w:eastAsia="宋体" w:cs="宋体"/>
          <w:b/>
          <w:bCs/>
          <w:spacing w:val="0"/>
          <w:sz w:val="28"/>
          <w:szCs w:val="28"/>
        </w:rPr>
      </w:pPr>
      <w:r>
        <w:rPr>
          <w:rFonts w:ascii="宋体" w:hAnsi="宋体" w:eastAsia="宋体" w:cs="宋体"/>
          <w:b/>
          <w:bCs/>
          <w:spacing w:val="0"/>
          <w:sz w:val="28"/>
          <w:szCs w:val="28"/>
        </w:rPr>
        <w:t>投标人：</w:t>
      </w:r>
      <w:r>
        <w:rPr>
          <w:rFonts w:ascii="宋体" w:hAnsi="宋体" w:eastAsia="宋体" w:cs="宋体"/>
          <w:spacing w:val="0"/>
          <w:sz w:val="28"/>
          <w:szCs w:val="28"/>
          <w:u w:val="single" w:color="auto"/>
        </w:rPr>
        <w:t xml:space="preserve">             </w:t>
      </w:r>
      <w:r>
        <w:rPr>
          <w:rFonts w:hint="eastAsia" w:ascii="宋体" w:hAnsi="宋体" w:eastAsia="宋体" w:cs="宋体"/>
          <w:spacing w:val="0"/>
          <w:sz w:val="28"/>
          <w:szCs w:val="28"/>
          <w:u w:val="single" w:color="auto"/>
          <w:lang w:val="en-US" w:eastAsia="zh-CN"/>
        </w:rPr>
        <w:t xml:space="preserve">           </w:t>
      </w:r>
      <w:r>
        <w:rPr>
          <w:rFonts w:ascii="宋体" w:hAnsi="宋体" w:eastAsia="宋体" w:cs="宋体"/>
          <w:spacing w:val="0"/>
          <w:sz w:val="28"/>
          <w:szCs w:val="28"/>
          <w:u w:val="single" w:color="auto"/>
        </w:rPr>
        <w:t xml:space="preserve">          </w:t>
      </w:r>
      <w:r>
        <w:rPr>
          <w:rFonts w:ascii="宋体" w:hAnsi="宋体" w:eastAsia="宋体" w:cs="宋体"/>
          <w:b/>
          <w:bCs/>
          <w:spacing w:val="0"/>
          <w:sz w:val="28"/>
          <w:szCs w:val="28"/>
        </w:rPr>
        <w:t>（盖单位章）</w:t>
      </w:r>
    </w:p>
    <w:p w14:paraId="70A12C9F">
      <w:pPr>
        <w:pageBreakBefore w:val="0"/>
        <w:wordWrap/>
        <w:overflowPunct/>
        <w:topLinePunct w:val="0"/>
        <w:bidi w:val="0"/>
        <w:spacing w:line="219" w:lineRule="auto"/>
        <w:ind w:firstLine="281" w:firstLineChars="100"/>
        <w:rPr>
          <w:rFonts w:ascii="宋体" w:hAnsi="宋体" w:eastAsia="宋体" w:cs="宋体"/>
          <w:b/>
          <w:bCs/>
          <w:spacing w:val="0"/>
          <w:sz w:val="28"/>
          <w:szCs w:val="28"/>
        </w:rPr>
      </w:pPr>
    </w:p>
    <w:p w14:paraId="1347ADCC">
      <w:pPr>
        <w:pageBreakBefore w:val="0"/>
        <w:wordWrap/>
        <w:overflowPunct/>
        <w:topLinePunct w:val="0"/>
        <w:bidi w:val="0"/>
        <w:spacing w:line="219" w:lineRule="auto"/>
        <w:ind w:firstLine="281" w:firstLineChars="100"/>
        <w:rPr>
          <w:rFonts w:ascii="宋体" w:hAnsi="宋体" w:eastAsia="宋体" w:cs="宋体"/>
          <w:b/>
          <w:bCs/>
          <w:spacing w:val="0"/>
          <w:sz w:val="28"/>
          <w:szCs w:val="28"/>
        </w:rPr>
      </w:pPr>
    </w:p>
    <w:p w14:paraId="04FFCF66">
      <w:pPr>
        <w:pageBreakBefore w:val="0"/>
        <w:wordWrap/>
        <w:overflowPunct/>
        <w:topLinePunct w:val="0"/>
        <w:bidi w:val="0"/>
        <w:spacing w:line="219" w:lineRule="auto"/>
        <w:ind w:left="294"/>
        <w:rPr>
          <w:rFonts w:ascii="宋体" w:hAnsi="宋体" w:eastAsia="宋体" w:cs="宋体"/>
          <w:b/>
          <w:bCs/>
          <w:spacing w:val="0"/>
          <w:sz w:val="28"/>
          <w:szCs w:val="28"/>
        </w:rPr>
      </w:pPr>
      <w:r>
        <w:rPr>
          <w:rFonts w:ascii="宋体" w:hAnsi="宋体" w:eastAsia="宋体" w:cs="宋体"/>
          <w:b/>
          <w:bCs/>
          <w:spacing w:val="0"/>
          <w:sz w:val="28"/>
          <w:szCs w:val="28"/>
        </w:rPr>
        <w:t>法定代表人（负责人）或授权代表：</w:t>
      </w:r>
      <w:r>
        <w:rPr>
          <w:rFonts w:ascii="宋体" w:hAnsi="宋体" w:eastAsia="宋体" w:cs="宋体"/>
          <w:spacing w:val="0"/>
          <w:sz w:val="28"/>
          <w:szCs w:val="28"/>
          <w:u w:val="single" w:color="auto"/>
        </w:rPr>
        <w:t xml:space="preserve">         </w:t>
      </w:r>
      <w:r>
        <w:rPr>
          <w:rFonts w:ascii="宋体" w:hAnsi="宋体" w:eastAsia="宋体" w:cs="宋体"/>
          <w:b/>
          <w:bCs/>
          <w:spacing w:val="0"/>
          <w:sz w:val="28"/>
          <w:szCs w:val="28"/>
        </w:rPr>
        <w:t>（签字或盖章）</w:t>
      </w:r>
    </w:p>
    <w:p w14:paraId="485ECC64">
      <w:pPr>
        <w:pageBreakBefore w:val="0"/>
        <w:wordWrap/>
        <w:overflowPunct/>
        <w:topLinePunct w:val="0"/>
        <w:bidi w:val="0"/>
        <w:spacing w:line="219" w:lineRule="auto"/>
        <w:ind w:left="294"/>
        <w:rPr>
          <w:rFonts w:ascii="宋体" w:hAnsi="宋体" w:eastAsia="宋体" w:cs="宋体"/>
          <w:b/>
          <w:bCs/>
          <w:spacing w:val="0"/>
          <w:sz w:val="28"/>
          <w:szCs w:val="28"/>
        </w:rPr>
      </w:pPr>
    </w:p>
    <w:p w14:paraId="2917C8D8">
      <w:pPr>
        <w:pageBreakBefore w:val="0"/>
        <w:wordWrap/>
        <w:overflowPunct/>
        <w:topLinePunct w:val="0"/>
        <w:bidi w:val="0"/>
        <w:spacing w:line="219" w:lineRule="auto"/>
        <w:ind w:left="294"/>
        <w:rPr>
          <w:rFonts w:ascii="宋体" w:hAnsi="宋体" w:eastAsia="宋体" w:cs="宋体"/>
          <w:b/>
          <w:bCs/>
          <w:spacing w:val="0"/>
          <w:sz w:val="28"/>
          <w:szCs w:val="28"/>
        </w:rPr>
      </w:pPr>
    </w:p>
    <w:p w14:paraId="60920546">
      <w:pPr>
        <w:pageBreakBefore w:val="0"/>
        <w:tabs>
          <w:tab w:val="left" w:pos="3302"/>
        </w:tabs>
        <w:wordWrap/>
        <w:overflowPunct/>
        <w:topLinePunct w:val="0"/>
        <w:bidi w:val="0"/>
        <w:spacing w:line="220" w:lineRule="auto"/>
        <w:ind w:left="2601"/>
        <w:rPr>
          <w:rFonts w:ascii="宋体" w:hAnsi="宋体" w:eastAsia="宋体" w:cs="宋体"/>
          <w:spacing w:val="0"/>
          <w:sz w:val="28"/>
          <w:szCs w:val="28"/>
        </w:rPr>
      </w:pPr>
      <w:r>
        <w:rPr>
          <w:rFonts w:ascii="宋体" w:hAnsi="宋体" w:eastAsia="宋体" w:cs="宋体"/>
          <w:spacing w:val="0"/>
          <w:sz w:val="28"/>
          <w:szCs w:val="28"/>
          <w:u w:val="single" w:color="auto"/>
        </w:rPr>
        <w:tab/>
      </w:r>
      <w:r>
        <w:rPr>
          <w:rFonts w:ascii="宋体" w:hAnsi="宋体" w:eastAsia="宋体" w:cs="宋体"/>
          <w:spacing w:val="0"/>
          <w:sz w:val="28"/>
          <w:szCs w:val="28"/>
        </w:rPr>
        <w:t xml:space="preserve"> </w:t>
      </w:r>
      <w:r>
        <w:rPr>
          <w:rFonts w:ascii="宋体" w:hAnsi="宋体" w:eastAsia="宋体" w:cs="宋体"/>
          <w:b/>
          <w:bCs/>
          <w:spacing w:val="0"/>
          <w:sz w:val="28"/>
          <w:szCs w:val="28"/>
        </w:rPr>
        <w:t>年</w:t>
      </w:r>
      <w:r>
        <w:rPr>
          <w:rFonts w:ascii="宋体" w:hAnsi="宋体" w:eastAsia="宋体" w:cs="宋体"/>
          <w:spacing w:val="0"/>
          <w:sz w:val="28"/>
          <w:szCs w:val="28"/>
          <w:u w:val="single" w:color="auto"/>
        </w:rPr>
        <w:t xml:space="preserve">      </w:t>
      </w:r>
      <w:r>
        <w:rPr>
          <w:rFonts w:ascii="宋体" w:hAnsi="宋体" w:eastAsia="宋体" w:cs="宋体"/>
          <w:spacing w:val="0"/>
          <w:sz w:val="28"/>
          <w:szCs w:val="28"/>
        </w:rPr>
        <w:t xml:space="preserve"> </w:t>
      </w:r>
      <w:r>
        <w:rPr>
          <w:rFonts w:ascii="宋体" w:hAnsi="宋体" w:eastAsia="宋体" w:cs="宋体"/>
          <w:b/>
          <w:bCs/>
          <w:spacing w:val="0"/>
          <w:sz w:val="28"/>
          <w:szCs w:val="28"/>
        </w:rPr>
        <w:t>月</w:t>
      </w:r>
      <w:r>
        <w:rPr>
          <w:rFonts w:ascii="宋体" w:hAnsi="宋体" w:eastAsia="宋体" w:cs="宋体"/>
          <w:spacing w:val="0"/>
          <w:sz w:val="28"/>
          <w:szCs w:val="28"/>
          <w:u w:val="single" w:color="auto"/>
        </w:rPr>
        <w:t xml:space="preserve">     </w:t>
      </w:r>
      <w:r>
        <w:rPr>
          <w:rFonts w:ascii="宋体" w:hAnsi="宋体" w:eastAsia="宋体" w:cs="宋体"/>
          <w:spacing w:val="0"/>
          <w:sz w:val="28"/>
          <w:szCs w:val="28"/>
        </w:rPr>
        <w:t xml:space="preserve"> </w:t>
      </w:r>
      <w:r>
        <w:rPr>
          <w:rFonts w:ascii="宋体" w:hAnsi="宋体" w:eastAsia="宋体" w:cs="宋体"/>
          <w:b/>
          <w:bCs/>
          <w:spacing w:val="0"/>
          <w:sz w:val="28"/>
          <w:szCs w:val="28"/>
        </w:rPr>
        <w:t>日</w:t>
      </w:r>
    </w:p>
    <w:p w14:paraId="6F765EE4">
      <w:pPr>
        <w:pageBreakBefore w:val="0"/>
        <w:wordWrap/>
        <w:overflowPunct/>
        <w:topLinePunct w:val="0"/>
        <w:bidi w:val="0"/>
        <w:spacing w:line="220" w:lineRule="auto"/>
        <w:rPr>
          <w:rFonts w:ascii="宋体" w:hAnsi="宋体" w:eastAsia="宋体" w:cs="宋体"/>
          <w:spacing w:val="0"/>
          <w:sz w:val="28"/>
          <w:szCs w:val="28"/>
        </w:rPr>
        <w:sectPr>
          <w:footerReference r:id="rId32" w:type="default"/>
          <w:pgSz w:w="11906" w:h="16839"/>
          <w:pgMar w:top="1701" w:right="1587" w:bottom="1417" w:left="1587" w:header="0" w:footer="986" w:gutter="0"/>
          <w:pgNumType w:fmt="decimal"/>
          <w:cols w:space="0" w:num="1"/>
          <w:rtlGutter w:val="0"/>
          <w:docGrid w:linePitch="0" w:charSpace="0"/>
        </w:sectPr>
      </w:pPr>
    </w:p>
    <w:p w14:paraId="6511970D">
      <w:pPr>
        <w:pageBreakBefore w:val="0"/>
        <w:wordWrap/>
        <w:overflowPunct/>
        <w:topLinePunct w:val="0"/>
        <w:bidi w:val="0"/>
        <w:spacing w:line="360" w:lineRule="auto"/>
        <w:ind w:left="4277"/>
        <w:rPr>
          <w:rFonts w:ascii="宋体" w:hAnsi="宋体" w:eastAsia="宋体" w:cs="宋体"/>
          <w:spacing w:val="0"/>
          <w:sz w:val="28"/>
          <w:szCs w:val="28"/>
        </w:rPr>
      </w:pPr>
      <w:r>
        <w:rPr>
          <w:rFonts w:ascii="宋体" w:hAnsi="宋体" w:eastAsia="宋体" w:cs="宋体"/>
          <w:spacing w:val="0"/>
          <w:sz w:val="28"/>
          <w:szCs w:val="28"/>
        </w:rPr>
        <w:t>目录</w:t>
      </w:r>
    </w:p>
    <w:p w14:paraId="6CB7A340">
      <w:pPr>
        <w:pageBreakBefore w:val="0"/>
        <w:wordWrap/>
        <w:overflowPunct/>
        <w:topLinePunct w:val="0"/>
        <w:bidi w:val="0"/>
        <w:spacing w:line="360" w:lineRule="auto"/>
        <w:rPr>
          <w:rFonts w:ascii="宋体" w:hAnsi="宋体" w:eastAsia="宋体" w:cs="宋体"/>
          <w:spacing w:val="0"/>
          <w:sz w:val="24"/>
          <w:szCs w:val="24"/>
        </w:rPr>
      </w:pPr>
      <w:r>
        <w:rPr>
          <w:rFonts w:ascii="宋体" w:hAnsi="宋体" w:eastAsia="宋体" w:cs="宋体"/>
          <w:spacing w:val="0"/>
          <w:sz w:val="24"/>
          <w:szCs w:val="24"/>
        </w:rPr>
        <w:t>（一）投标人代表的证明格式；</w:t>
      </w:r>
    </w:p>
    <w:p w14:paraId="66868850">
      <w:pPr>
        <w:pageBreakBefore w:val="0"/>
        <w:wordWrap/>
        <w:overflowPunct/>
        <w:topLinePunct w:val="0"/>
        <w:bidi w:val="0"/>
        <w:spacing w:line="360" w:lineRule="auto"/>
        <w:rPr>
          <w:rFonts w:ascii="宋体" w:hAnsi="宋体" w:eastAsia="宋体" w:cs="宋体"/>
          <w:spacing w:val="0"/>
          <w:sz w:val="24"/>
          <w:szCs w:val="24"/>
        </w:rPr>
      </w:pPr>
      <w:r>
        <w:rPr>
          <w:rFonts w:ascii="宋体" w:hAnsi="宋体" w:eastAsia="宋体" w:cs="宋体"/>
          <w:spacing w:val="0"/>
          <w:sz w:val="24"/>
          <w:szCs w:val="24"/>
        </w:rPr>
        <w:t>（二）投标函格式；</w:t>
      </w:r>
    </w:p>
    <w:p w14:paraId="6AA77E3D">
      <w:pPr>
        <w:pageBreakBefore w:val="0"/>
        <w:wordWrap/>
        <w:overflowPunct/>
        <w:topLinePunct w:val="0"/>
        <w:bidi w:val="0"/>
        <w:spacing w:line="360" w:lineRule="auto"/>
        <w:rPr>
          <w:rFonts w:ascii="宋体" w:hAnsi="宋体" w:eastAsia="宋体" w:cs="宋体"/>
          <w:spacing w:val="0"/>
          <w:sz w:val="24"/>
          <w:szCs w:val="24"/>
        </w:rPr>
      </w:pPr>
      <w:r>
        <w:rPr>
          <w:rFonts w:ascii="宋体" w:hAnsi="宋体" w:eastAsia="宋体" w:cs="宋体"/>
          <w:spacing w:val="0"/>
          <w:sz w:val="24"/>
          <w:szCs w:val="24"/>
        </w:rPr>
        <w:t>（三）投标人情况介绍；</w:t>
      </w:r>
    </w:p>
    <w:p w14:paraId="781FC2C4">
      <w:pPr>
        <w:pageBreakBefore w:val="0"/>
        <w:wordWrap/>
        <w:overflowPunct/>
        <w:topLinePunct w:val="0"/>
        <w:bidi w:val="0"/>
        <w:spacing w:line="360" w:lineRule="auto"/>
        <w:rPr>
          <w:rFonts w:ascii="宋体" w:hAnsi="宋体" w:eastAsia="宋体" w:cs="宋体"/>
          <w:spacing w:val="0"/>
          <w:sz w:val="24"/>
          <w:szCs w:val="24"/>
        </w:rPr>
      </w:pPr>
      <w:r>
        <w:rPr>
          <w:rFonts w:ascii="宋体" w:hAnsi="宋体" w:eastAsia="宋体" w:cs="宋体"/>
          <w:spacing w:val="0"/>
          <w:sz w:val="24"/>
          <w:szCs w:val="24"/>
        </w:rPr>
        <w:t>（四）同类型项目的业绩证明；</w:t>
      </w:r>
    </w:p>
    <w:p w14:paraId="44E57200">
      <w:pPr>
        <w:pageBreakBefore w:val="0"/>
        <w:wordWrap/>
        <w:overflowPunct/>
        <w:topLinePunct w:val="0"/>
        <w:bidi w:val="0"/>
        <w:spacing w:line="360" w:lineRule="auto"/>
        <w:rPr>
          <w:rFonts w:ascii="宋体" w:hAnsi="宋体" w:eastAsia="宋体" w:cs="宋体"/>
          <w:spacing w:val="0"/>
          <w:sz w:val="24"/>
          <w:szCs w:val="24"/>
        </w:rPr>
      </w:pPr>
      <w:r>
        <w:rPr>
          <w:rFonts w:ascii="宋体" w:hAnsi="宋体" w:eastAsia="宋体" w:cs="宋体"/>
          <w:spacing w:val="0"/>
          <w:sz w:val="24"/>
          <w:szCs w:val="24"/>
        </w:rPr>
        <w:t>（五）商务响应表；</w:t>
      </w:r>
    </w:p>
    <w:p w14:paraId="3607D627">
      <w:pPr>
        <w:pageBreakBefore w:val="0"/>
        <w:wordWrap/>
        <w:overflowPunct/>
        <w:topLinePunct w:val="0"/>
        <w:bidi w:val="0"/>
        <w:spacing w:line="360" w:lineRule="auto"/>
        <w:rPr>
          <w:rFonts w:ascii="宋体" w:hAnsi="宋体" w:eastAsia="宋体" w:cs="宋体"/>
          <w:spacing w:val="0"/>
          <w:sz w:val="24"/>
          <w:szCs w:val="24"/>
        </w:rPr>
      </w:pPr>
      <w:r>
        <w:rPr>
          <w:rFonts w:ascii="宋体" w:hAnsi="宋体" w:eastAsia="宋体" w:cs="宋体"/>
          <w:spacing w:val="0"/>
          <w:sz w:val="24"/>
          <w:szCs w:val="24"/>
        </w:rPr>
        <w:t>（六）技术偏离表；</w:t>
      </w:r>
    </w:p>
    <w:p w14:paraId="7489F156">
      <w:pPr>
        <w:pageBreakBefore w:val="0"/>
        <w:wordWrap/>
        <w:overflowPunct/>
        <w:topLinePunct w:val="0"/>
        <w:bidi w:val="0"/>
        <w:spacing w:line="360" w:lineRule="auto"/>
        <w:rPr>
          <w:rFonts w:ascii="宋体" w:hAnsi="宋体" w:eastAsia="宋体" w:cs="宋体"/>
          <w:spacing w:val="0"/>
          <w:sz w:val="24"/>
          <w:szCs w:val="24"/>
        </w:rPr>
      </w:pPr>
      <w:r>
        <w:rPr>
          <w:rFonts w:ascii="宋体" w:hAnsi="宋体" w:eastAsia="宋体" w:cs="宋体"/>
          <w:spacing w:val="0"/>
          <w:sz w:val="24"/>
          <w:szCs w:val="24"/>
        </w:rPr>
        <w:t>（七）投标产品技术性能的详细描述；</w:t>
      </w:r>
    </w:p>
    <w:p w14:paraId="402EDA60">
      <w:pPr>
        <w:pageBreakBefore w:val="0"/>
        <w:wordWrap/>
        <w:overflowPunct/>
        <w:topLinePunct w:val="0"/>
        <w:bidi w:val="0"/>
        <w:spacing w:line="360" w:lineRule="auto"/>
        <w:rPr>
          <w:rFonts w:ascii="宋体" w:hAnsi="宋体" w:eastAsia="宋体" w:cs="宋体"/>
          <w:spacing w:val="0"/>
          <w:sz w:val="24"/>
          <w:szCs w:val="24"/>
        </w:rPr>
      </w:pPr>
      <w:r>
        <w:rPr>
          <w:rFonts w:ascii="宋体" w:hAnsi="宋体" w:eastAsia="宋体" w:cs="宋体"/>
          <w:spacing w:val="0"/>
          <w:sz w:val="24"/>
          <w:szCs w:val="24"/>
        </w:rPr>
        <w:t>（八）项目整体方案及承诺；</w:t>
      </w:r>
    </w:p>
    <w:p w14:paraId="07B5EE66">
      <w:pPr>
        <w:pageBreakBefore w:val="0"/>
        <w:wordWrap/>
        <w:overflowPunct/>
        <w:topLinePunct w:val="0"/>
        <w:bidi w:val="0"/>
        <w:spacing w:line="360" w:lineRule="auto"/>
        <w:rPr>
          <w:rFonts w:ascii="宋体" w:hAnsi="宋体" w:eastAsia="宋体" w:cs="宋体"/>
          <w:spacing w:val="0"/>
          <w:sz w:val="24"/>
          <w:szCs w:val="24"/>
        </w:rPr>
      </w:pPr>
      <w:r>
        <w:rPr>
          <w:rFonts w:ascii="宋体" w:hAnsi="宋体" w:eastAsia="宋体" w:cs="宋体"/>
          <w:spacing w:val="0"/>
          <w:sz w:val="24"/>
          <w:szCs w:val="24"/>
        </w:rPr>
        <w:t>（九）项目实施人员一览表；</w:t>
      </w:r>
    </w:p>
    <w:p w14:paraId="12D52513">
      <w:pPr>
        <w:pageBreakBefore w:val="0"/>
        <w:wordWrap/>
        <w:overflowPunct/>
        <w:topLinePunct w:val="0"/>
        <w:bidi w:val="0"/>
        <w:spacing w:line="360" w:lineRule="auto"/>
        <w:rPr>
          <w:rFonts w:ascii="宋体" w:hAnsi="宋体" w:eastAsia="宋体" w:cs="宋体"/>
          <w:spacing w:val="0"/>
          <w:sz w:val="24"/>
          <w:szCs w:val="24"/>
        </w:rPr>
      </w:pPr>
      <w:r>
        <w:rPr>
          <w:rFonts w:ascii="宋体" w:hAnsi="宋体" w:eastAsia="宋体" w:cs="宋体"/>
          <w:spacing w:val="0"/>
          <w:sz w:val="24"/>
          <w:szCs w:val="24"/>
        </w:rPr>
        <w:t>（十）投标保证金；</w:t>
      </w:r>
    </w:p>
    <w:p w14:paraId="4F1D6CB7">
      <w:pPr>
        <w:pageBreakBefore w:val="0"/>
        <w:wordWrap/>
        <w:overflowPunct/>
        <w:topLinePunct w:val="0"/>
        <w:bidi w:val="0"/>
        <w:spacing w:line="360" w:lineRule="auto"/>
        <w:rPr>
          <w:rFonts w:ascii="宋体" w:hAnsi="宋体" w:eastAsia="宋体" w:cs="宋体"/>
          <w:spacing w:val="0"/>
          <w:sz w:val="24"/>
          <w:szCs w:val="24"/>
        </w:rPr>
      </w:pPr>
      <w:r>
        <w:rPr>
          <w:rFonts w:ascii="宋体" w:hAnsi="宋体" w:eastAsia="宋体" w:cs="宋体"/>
          <w:spacing w:val="0"/>
          <w:sz w:val="24"/>
          <w:szCs w:val="24"/>
        </w:rPr>
        <w:t>（十一）投标人需要说明的其他资料。</w:t>
      </w:r>
    </w:p>
    <w:p w14:paraId="4D7F22A4">
      <w:pPr>
        <w:pageBreakBefore w:val="0"/>
        <w:wordWrap/>
        <w:overflowPunct/>
        <w:topLinePunct w:val="0"/>
        <w:bidi w:val="0"/>
        <w:spacing w:line="219" w:lineRule="auto"/>
        <w:rPr>
          <w:rFonts w:ascii="宋体" w:hAnsi="宋体" w:eastAsia="宋体" w:cs="宋体"/>
          <w:spacing w:val="0"/>
          <w:sz w:val="24"/>
          <w:szCs w:val="24"/>
        </w:rPr>
        <w:sectPr>
          <w:footerReference r:id="rId33" w:type="default"/>
          <w:pgSz w:w="11906" w:h="16839"/>
          <w:pgMar w:top="1701" w:right="1587" w:bottom="1417" w:left="1587" w:header="0" w:footer="986" w:gutter="0"/>
          <w:pgNumType w:fmt="decimal"/>
          <w:cols w:space="0" w:num="1"/>
          <w:rtlGutter w:val="0"/>
          <w:docGrid w:linePitch="0" w:charSpace="0"/>
        </w:sectPr>
      </w:pPr>
    </w:p>
    <w:p w14:paraId="174306AB">
      <w:pPr>
        <w:pageBreakBefore w:val="0"/>
        <w:wordWrap/>
        <w:overflowPunct/>
        <w:topLinePunct w:val="0"/>
        <w:bidi w:val="0"/>
        <w:spacing w:line="219" w:lineRule="auto"/>
        <w:ind w:left="134"/>
        <w:rPr>
          <w:rFonts w:ascii="宋体" w:hAnsi="宋体" w:eastAsia="宋体" w:cs="宋体"/>
          <w:spacing w:val="0"/>
          <w:sz w:val="24"/>
          <w:szCs w:val="24"/>
        </w:rPr>
      </w:pPr>
      <w:r>
        <w:rPr>
          <w:rFonts w:ascii="宋体" w:hAnsi="宋体" w:eastAsia="宋体" w:cs="宋体"/>
          <w:spacing w:val="0"/>
          <w:sz w:val="24"/>
          <w:szCs w:val="24"/>
        </w:rPr>
        <w:t>（一）投标人代表的证明格式</w:t>
      </w:r>
    </w:p>
    <w:p w14:paraId="03BFAEC5">
      <w:pPr>
        <w:pStyle w:val="4"/>
        <w:pageBreakBefore w:val="0"/>
        <w:wordWrap/>
        <w:overflowPunct/>
        <w:topLinePunct w:val="0"/>
        <w:bidi w:val="0"/>
        <w:spacing w:line="284" w:lineRule="auto"/>
        <w:rPr>
          <w:spacing w:val="0"/>
        </w:rPr>
      </w:pPr>
    </w:p>
    <w:p w14:paraId="3BA1A4F6">
      <w:pPr>
        <w:pStyle w:val="4"/>
        <w:pageBreakBefore w:val="0"/>
        <w:wordWrap/>
        <w:overflowPunct/>
        <w:topLinePunct w:val="0"/>
        <w:bidi w:val="0"/>
        <w:spacing w:line="284" w:lineRule="auto"/>
        <w:rPr>
          <w:spacing w:val="0"/>
        </w:rPr>
      </w:pPr>
    </w:p>
    <w:p w14:paraId="3ADB1A54">
      <w:pPr>
        <w:pageBreakBefore w:val="0"/>
        <w:wordWrap/>
        <w:overflowPunct/>
        <w:topLinePunct w:val="0"/>
        <w:bidi w:val="0"/>
        <w:spacing w:line="219" w:lineRule="auto"/>
        <w:ind w:left="2530"/>
        <w:rPr>
          <w:rFonts w:ascii="宋体" w:hAnsi="宋体" w:eastAsia="宋体" w:cs="宋体"/>
          <w:spacing w:val="0"/>
          <w:sz w:val="24"/>
          <w:szCs w:val="24"/>
        </w:rPr>
      </w:pPr>
      <w:r>
        <w:rPr>
          <w:rFonts w:ascii="宋体" w:hAnsi="宋体" w:eastAsia="宋体" w:cs="宋体"/>
          <w:b/>
          <w:bCs/>
          <w:spacing w:val="0"/>
          <w:sz w:val="24"/>
          <w:szCs w:val="24"/>
        </w:rPr>
        <w:t>法定代表人（</w:t>
      </w:r>
      <w:r>
        <w:rPr>
          <w:rFonts w:ascii="宋体" w:hAnsi="宋体" w:eastAsia="宋体" w:cs="宋体"/>
          <w:spacing w:val="0"/>
          <w:sz w:val="24"/>
          <w:szCs w:val="24"/>
        </w:rPr>
        <w:t xml:space="preserve"> </w:t>
      </w:r>
      <w:r>
        <w:rPr>
          <w:rFonts w:ascii="宋体" w:hAnsi="宋体" w:eastAsia="宋体" w:cs="宋体"/>
          <w:b/>
          <w:bCs/>
          <w:spacing w:val="0"/>
          <w:sz w:val="24"/>
          <w:szCs w:val="24"/>
        </w:rPr>
        <w:t>负责人</w:t>
      </w:r>
      <w:r>
        <w:rPr>
          <w:rFonts w:ascii="宋体" w:hAnsi="宋体" w:eastAsia="宋体" w:cs="宋体"/>
          <w:spacing w:val="0"/>
          <w:sz w:val="24"/>
          <w:szCs w:val="24"/>
        </w:rPr>
        <w:t xml:space="preserve"> </w:t>
      </w:r>
      <w:r>
        <w:rPr>
          <w:rFonts w:ascii="宋体" w:hAnsi="宋体" w:eastAsia="宋体" w:cs="宋体"/>
          <w:b/>
          <w:bCs/>
          <w:spacing w:val="0"/>
          <w:sz w:val="24"/>
          <w:szCs w:val="24"/>
        </w:rPr>
        <w:t>）</w:t>
      </w:r>
      <w:r>
        <w:rPr>
          <w:rFonts w:ascii="宋体" w:hAnsi="宋体" w:eastAsia="宋体" w:cs="宋体"/>
          <w:spacing w:val="0"/>
          <w:sz w:val="24"/>
          <w:szCs w:val="24"/>
        </w:rPr>
        <w:t xml:space="preserve"> </w:t>
      </w:r>
      <w:r>
        <w:rPr>
          <w:rFonts w:ascii="宋体" w:hAnsi="宋体" w:eastAsia="宋体" w:cs="宋体"/>
          <w:b/>
          <w:bCs/>
          <w:spacing w:val="0"/>
          <w:sz w:val="24"/>
          <w:szCs w:val="24"/>
        </w:rPr>
        <w:t>身份证明书</w:t>
      </w:r>
    </w:p>
    <w:p w14:paraId="107BA4AD">
      <w:pPr>
        <w:pageBreakBefore w:val="0"/>
        <w:wordWrap/>
        <w:overflowPunct/>
        <w:topLinePunct w:val="0"/>
        <w:bidi w:val="0"/>
        <w:spacing w:line="360" w:lineRule="auto"/>
        <w:ind w:left="124"/>
        <w:rPr>
          <w:rFonts w:ascii="宋体" w:hAnsi="宋体" w:eastAsia="宋体" w:cs="宋体"/>
          <w:spacing w:val="0"/>
          <w:sz w:val="24"/>
          <w:szCs w:val="24"/>
        </w:rPr>
      </w:pPr>
    </w:p>
    <w:p w14:paraId="390B812F">
      <w:pPr>
        <w:pageBreakBefore w:val="0"/>
        <w:wordWrap/>
        <w:overflowPunct/>
        <w:topLinePunct w:val="0"/>
        <w:bidi w:val="0"/>
        <w:spacing w:line="360" w:lineRule="auto"/>
        <w:ind w:left="124"/>
        <w:rPr>
          <w:rFonts w:ascii="宋体" w:hAnsi="宋体" w:eastAsia="宋体" w:cs="宋体"/>
          <w:spacing w:val="0"/>
          <w:sz w:val="24"/>
          <w:szCs w:val="24"/>
        </w:rPr>
      </w:pPr>
      <w:r>
        <w:rPr>
          <w:rFonts w:ascii="宋体" w:hAnsi="宋体" w:eastAsia="宋体" w:cs="宋体"/>
          <w:spacing w:val="0"/>
          <w:sz w:val="24"/>
          <w:szCs w:val="24"/>
        </w:rPr>
        <w:t xml:space="preserve">单位名称： </w:t>
      </w:r>
      <w:r>
        <w:rPr>
          <w:rFonts w:ascii="宋体" w:hAnsi="宋体" w:eastAsia="宋体" w:cs="宋体"/>
          <w:spacing w:val="0"/>
          <w:sz w:val="24"/>
          <w:szCs w:val="24"/>
          <w:u w:val="single" w:color="auto"/>
        </w:rPr>
        <w:t xml:space="preserve">                    </w:t>
      </w:r>
    </w:p>
    <w:p w14:paraId="3FD23B1A">
      <w:pPr>
        <w:pageBreakBefore w:val="0"/>
        <w:wordWrap/>
        <w:overflowPunct/>
        <w:topLinePunct w:val="0"/>
        <w:bidi w:val="0"/>
        <w:spacing w:line="360" w:lineRule="auto"/>
        <w:ind w:left="124"/>
        <w:rPr>
          <w:rFonts w:ascii="宋体" w:hAnsi="宋体" w:eastAsia="宋体" w:cs="宋体"/>
          <w:spacing w:val="0"/>
          <w:sz w:val="24"/>
          <w:szCs w:val="24"/>
        </w:rPr>
      </w:pPr>
      <w:r>
        <w:rPr>
          <w:rFonts w:ascii="宋体" w:hAnsi="宋体" w:eastAsia="宋体" w:cs="宋体"/>
          <w:spacing w:val="0"/>
          <w:sz w:val="24"/>
          <w:szCs w:val="24"/>
        </w:rPr>
        <w:t xml:space="preserve">单位性质： </w:t>
      </w:r>
      <w:r>
        <w:rPr>
          <w:rFonts w:ascii="宋体" w:hAnsi="宋体" w:eastAsia="宋体" w:cs="宋体"/>
          <w:spacing w:val="0"/>
          <w:sz w:val="24"/>
          <w:szCs w:val="24"/>
          <w:u w:val="single" w:color="auto"/>
        </w:rPr>
        <w:t xml:space="preserve">                    </w:t>
      </w:r>
    </w:p>
    <w:p w14:paraId="71176278">
      <w:pPr>
        <w:pageBreakBefore w:val="0"/>
        <w:wordWrap/>
        <w:overflowPunct/>
        <w:topLinePunct w:val="0"/>
        <w:bidi w:val="0"/>
        <w:spacing w:line="360" w:lineRule="auto"/>
        <w:ind w:left="122"/>
        <w:rPr>
          <w:rFonts w:ascii="宋体" w:hAnsi="宋体" w:eastAsia="宋体" w:cs="宋体"/>
          <w:spacing w:val="0"/>
          <w:sz w:val="24"/>
          <w:szCs w:val="24"/>
        </w:rPr>
      </w:pPr>
      <w:r>
        <w:rPr>
          <w:rFonts w:ascii="宋体" w:hAnsi="宋体" w:eastAsia="宋体" w:cs="宋体"/>
          <w:spacing w:val="0"/>
          <w:sz w:val="24"/>
          <w:szCs w:val="24"/>
        </w:rPr>
        <w:t>地    址 ：</w:t>
      </w:r>
      <w:r>
        <w:rPr>
          <w:rFonts w:ascii="宋体" w:hAnsi="宋体" w:eastAsia="宋体" w:cs="宋体"/>
          <w:spacing w:val="0"/>
          <w:sz w:val="24"/>
          <w:szCs w:val="24"/>
          <w:u w:val="single" w:color="auto"/>
        </w:rPr>
        <w:t xml:space="preserve">                     </w:t>
      </w:r>
    </w:p>
    <w:p w14:paraId="423A577C">
      <w:pPr>
        <w:pageBreakBefore w:val="0"/>
        <w:wordWrap/>
        <w:overflowPunct/>
        <w:topLinePunct w:val="0"/>
        <w:bidi w:val="0"/>
        <w:spacing w:line="360" w:lineRule="auto"/>
        <w:ind w:left="124"/>
        <w:rPr>
          <w:rFonts w:ascii="宋体" w:hAnsi="宋体" w:eastAsia="宋体" w:cs="宋体"/>
          <w:spacing w:val="0"/>
          <w:sz w:val="24"/>
          <w:szCs w:val="24"/>
        </w:rPr>
      </w:pPr>
      <w:r>
        <w:rPr>
          <w:rFonts w:ascii="宋体" w:hAnsi="宋体" w:eastAsia="宋体" w:cs="宋体"/>
          <w:spacing w:val="0"/>
          <w:sz w:val="24"/>
          <w:szCs w:val="24"/>
        </w:rPr>
        <w:t xml:space="preserve">成立时间： </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年 </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月 </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日</w:t>
      </w:r>
    </w:p>
    <w:p w14:paraId="2DBEA215">
      <w:pPr>
        <w:pageBreakBefore w:val="0"/>
        <w:wordWrap/>
        <w:overflowPunct/>
        <w:topLinePunct w:val="0"/>
        <w:bidi w:val="0"/>
        <w:spacing w:line="360" w:lineRule="auto"/>
        <w:ind w:left="124"/>
        <w:rPr>
          <w:rFonts w:ascii="宋体" w:hAnsi="宋体" w:eastAsia="宋体" w:cs="宋体"/>
          <w:spacing w:val="0"/>
          <w:sz w:val="24"/>
          <w:szCs w:val="24"/>
        </w:rPr>
      </w:pPr>
      <w:r>
        <w:rPr>
          <w:rFonts w:ascii="宋体" w:hAnsi="宋体" w:eastAsia="宋体" w:cs="宋体"/>
          <w:spacing w:val="0"/>
          <w:sz w:val="24"/>
          <w:szCs w:val="24"/>
        </w:rPr>
        <w:t xml:space="preserve">经营期限： </w:t>
      </w:r>
      <w:r>
        <w:rPr>
          <w:rFonts w:ascii="宋体" w:hAnsi="宋体" w:eastAsia="宋体" w:cs="宋体"/>
          <w:spacing w:val="0"/>
          <w:sz w:val="24"/>
          <w:szCs w:val="24"/>
          <w:u w:val="single" w:color="auto"/>
        </w:rPr>
        <w:t xml:space="preserve">                    </w:t>
      </w:r>
    </w:p>
    <w:p w14:paraId="2E420716">
      <w:pPr>
        <w:pageBreakBefore w:val="0"/>
        <w:wordWrap/>
        <w:overflowPunct/>
        <w:topLinePunct w:val="0"/>
        <w:bidi w:val="0"/>
        <w:spacing w:line="360" w:lineRule="auto"/>
        <w:ind w:left="122"/>
        <w:rPr>
          <w:rFonts w:ascii="宋体" w:hAnsi="宋体" w:eastAsia="宋体" w:cs="宋体"/>
          <w:spacing w:val="0"/>
          <w:sz w:val="24"/>
          <w:szCs w:val="24"/>
        </w:rPr>
      </w:pPr>
      <w:r>
        <w:rPr>
          <w:rFonts w:ascii="宋体" w:hAnsi="宋体" w:eastAsia="宋体" w:cs="宋体"/>
          <w:spacing w:val="0"/>
          <w:sz w:val="24"/>
          <w:szCs w:val="24"/>
        </w:rPr>
        <w:t>姓    名 ：</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性  别 ：</w:t>
      </w:r>
      <w:r>
        <w:rPr>
          <w:rFonts w:ascii="宋体" w:hAnsi="宋体" w:eastAsia="宋体" w:cs="宋体"/>
          <w:spacing w:val="0"/>
          <w:sz w:val="24"/>
          <w:szCs w:val="24"/>
          <w:u w:val="single" w:color="auto"/>
        </w:rPr>
        <w:t xml:space="preserve">                    </w:t>
      </w:r>
    </w:p>
    <w:p w14:paraId="45B85098">
      <w:pPr>
        <w:pageBreakBefore w:val="0"/>
        <w:wordWrap/>
        <w:overflowPunct/>
        <w:topLinePunct w:val="0"/>
        <w:bidi w:val="0"/>
        <w:spacing w:line="360" w:lineRule="auto"/>
        <w:ind w:left="129"/>
        <w:rPr>
          <w:rFonts w:ascii="宋体" w:hAnsi="宋体" w:eastAsia="宋体" w:cs="宋体"/>
          <w:spacing w:val="0"/>
          <w:sz w:val="24"/>
          <w:szCs w:val="24"/>
        </w:rPr>
      </w:pPr>
      <w:r>
        <w:rPr>
          <w:rFonts w:ascii="宋体" w:hAnsi="宋体" w:eastAsia="宋体" w:cs="宋体"/>
          <w:spacing w:val="0"/>
          <w:sz w:val="24"/>
          <w:szCs w:val="24"/>
        </w:rPr>
        <w:t xml:space="preserve">身份证号： </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职  务：</w:t>
      </w:r>
      <w:r>
        <w:rPr>
          <w:rFonts w:ascii="宋体" w:hAnsi="宋体" w:eastAsia="宋体" w:cs="宋体"/>
          <w:spacing w:val="0"/>
          <w:sz w:val="24"/>
          <w:szCs w:val="24"/>
          <w:u w:val="single" w:color="auto"/>
        </w:rPr>
        <w:t xml:space="preserve">                    </w:t>
      </w:r>
    </w:p>
    <w:p w14:paraId="5D4E66D4">
      <w:pPr>
        <w:pageBreakBefore w:val="0"/>
        <w:wordWrap/>
        <w:overflowPunct/>
        <w:topLinePunct w:val="0"/>
        <w:bidi w:val="0"/>
        <w:spacing w:line="360" w:lineRule="auto"/>
        <w:ind w:left="127"/>
        <w:rPr>
          <w:rFonts w:ascii="宋体" w:hAnsi="宋体" w:eastAsia="宋体" w:cs="宋体"/>
          <w:spacing w:val="0"/>
          <w:sz w:val="24"/>
          <w:szCs w:val="24"/>
        </w:rPr>
      </w:pPr>
      <w:r>
        <w:rPr>
          <w:rFonts w:ascii="宋体" w:hAnsi="宋体" w:eastAsia="宋体" w:cs="宋体"/>
          <w:spacing w:val="0"/>
          <w:sz w:val="24"/>
          <w:szCs w:val="24"/>
        </w:rPr>
        <w:t xml:space="preserve">系 </w:t>
      </w:r>
      <w:r>
        <w:rPr>
          <w:rFonts w:ascii="宋体" w:hAnsi="宋体" w:eastAsia="宋体" w:cs="宋体"/>
          <w:spacing w:val="0"/>
          <w:sz w:val="24"/>
          <w:szCs w:val="24"/>
          <w:u w:val="single" w:color="auto"/>
        </w:rPr>
        <w:t xml:space="preserve">       （投标人名称）          </w:t>
      </w:r>
      <w:r>
        <w:rPr>
          <w:rFonts w:ascii="宋体" w:hAnsi="宋体" w:eastAsia="宋体" w:cs="宋体"/>
          <w:spacing w:val="0"/>
          <w:sz w:val="24"/>
          <w:szCs w:val="24"/>
        </w:rPr>
        <w:t xml:space="preserve"> 的法定代表人（负责人）。</w:t>
      </w:r>
    </w:p>
    <w:p w14:paraId="1D641F48">
      <w:pPr>
        <w:pageBreakBefore w:val="0"/>
        <w:wordWrap/>
        <w:overflowPunct/>
        <w:topLinePunct w:val="0"/>
        <w:bidi w:val="0"/>
        <w:spacing w:line="360" w:lineRule="auto"/>
        <w:ind w:left="626"/>
        <w:rPr>
          <w:rFonts w:ascii="宋体" w:hAnsi="宋体" w:eastAsia="宋体" w:cs="宋体"/>
          <w:spacing w:val="0"/>
          <w:sz w:val="24"/>
          <w:szCs w:val="24"/>
        </w:rPr>
      </w:pPr>
      <w:r>
        <w:rPr>
          <w:rFonts w:ascii="宋体" w:hAnsi="宋体" w:eastAsia="宋体" w:cs="宋体"/>
          <w:spacing w:val="0"/>
          <w:sz w:val="24"/>
          <w:szCs w:val="24"/>
        </w:rPr>
        <w:t>特此证明。</w:t>
      </w:r>
    </w:p>
    <w:p w14:paraId="38073734">
      <w:pPr>
        <w:pStyle w:val="4"/>
        <w:pageBreakBefore w:val="0"/>
        <w:wordWrap/>
        <w:overflowPunct/>
        <w:topLinePunct w:val="0"/>
        <w:bidi w:val="0"/>
        <w:spacing w:line="241" w:lineRule="auto"/>
        <w:rPr>
          <w:spacing w:val="0"/>
        </w:rPr>
      </w:pPr>
    </w:p>
    <w:p w14:paraId="7B5FC1DD">
      <w:pPr>
        <w:pStyle w:val="4"/>
        <w:pageBreakBefore w:val="0"/>
        <w:wordWrap/>
        <w:overflowPunct/>
        <w:topLinePunct w:val="0"/>
        <w:bidi w:val="0"/>
        <w:spacing w:line="241" w:lineRule="auto"/>
        <w:rPr>
          <w:spacing w:val="0"/>
        </w:rPr>
      </w:pPr>
    </w:p>
    <w:p w14:paraId="0824BEA2">
      <w:pPr>
        <w:pStyle w:val="4"/>
        <w:pageBreakBefore w:val="0"/>
        <w:wordWrap/>
        <w:overflowPunct/>
        <w:topLinePunct w:val="0"/>
        <w:bidi w:val="0"/>
        <w:spacing w:line="242" w:lineRule="auto"/>
        <w:rPr>
          <w:spacing w:val="0"/>
        </w:rPr>
      </w:pPr>
    </w:p>
    <w:p w14:paraId="324BF4EA">
      <w:pPr>
        <w:pageBreakBefore w:val="0"/>
        <w:tabs>
          <w:tab w:val="left" w:pos="2860"/>
        </w:tabs>
        <w:wordWrap/>
        <w:overflowPunct/>
        <w:topLinePunct w:val="0"/>
        <w:bidi w:val="0"/>
        <w:spacing w:line="362" w:lineRule="auto"/>
        <w:ind w:left="2219" w:right="3136" w:hanging="287"/>
        <w:rPr>
          <w:rFonts w:ascii="宋体" w:hAnsi="宋体" w:eastAsia="宋体" w:cs="宋体"/>
          <w:spacing w:val="0"/>
          <w:sz w:val="24"/>
          <w:szCs w:val="24"/>
        </w:rPr>
      </w:pPr>
      <w:r>
        <w:rPr>
          <w:rFonts w:ascii="宋体" w:hAnsi="宋体" w:eastAsia="宋体" w:cs="宋体"/>
          <w:spacing w:val="0"/>
          <w:sz w:val="24"/>
          <w:szCs w:val="24"/>
        </w:rPr>
        <w:t xml:space="preserve">投标人（全称并盖公章）： </w:t>
      </w:r>
      <w:r>
        <w:rPr>
          <w:rFonts w:ascii="宋体" w:hAnsi="宋体" w:eastAsia="宋体" w:cs="宋体"/>
          <w:spacing w:val="0"/>
          <w:sz w:val="24"/>
          <w:szCs w:val="24"/>
          <w:u w:val="single" w:color="auto"/>
        </w:rPr>
        <w:t xml:space="preserve">           </w:t>
      </w:r>
      <w:r>
        <w:rPr>
          <w:rFonts w:ascii="宋体" w:hAnsi="宋体" w:eastAsia="宋体" w:cs="宋体"/>
          <w:spacing w:val="0"/>
          <w:sz w:val="24"/>
          <w:szCs w:val="24"/>
          <w:u w:val="single" w:color="auto"/>
        </w:rPr>
        <w:tab/>
      </w:r>
      <w:r>
        <w:rPr>
          <w:rFonts w:ascii="宋体" w:hAnsi="宋体" w:eastAsia="宋体" w:cs="宋体"/>
          <w:spacing w:val="0"/>
          <w:sz w:val="24"/>
          <w:szCs w:val="24"/>
        </w:rPr>
        <w:t xml:space="preserve"> 年 </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月 </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日</w:t>
      </w:r>
    </w:p>
    <w:p w14:paraId="39DA962A">
      <w:pPr>
        <w:pStyle w:val="4"/>
        <w:pageBreakBefore w:val="0"/>
        <w:wordWrap/>
        <w:overflowPunct/>
        <w:topLinePunct w:val="0"/>
        <w:bidi w:val="0"/>
        <w:spacing w:line="376" w:lineRule="auto"/>
        <w:rPr>
          <w:spacing w:val="0"/>
        </w:rPr>
      </w:pPr>
    </w:p>
    <w:p w14:paraId="7C6FDB4E">
      <w:pPr>
        <w:pageBreakBefore w:val="0"/>
        <w:wordWrap/>
        <w:overflowPunct/>
        <w:topLinePunct w:val="0"/>
        <w:bidi w:val="0"/>
        <w:spacing w:line="219" w:lineRule="auto"/>
        <w:ind w:left="139"/>
        <w:rPr>
          <w:rFonts w:ascii="宋体" w:hAnsi="宋体" w:eastAsia="宋体" w:cs="宋体"/>
          <w:spacing w:val="0"/>
          <w:sz w:val="22"/>
          <w:szCs w:val="22"/>
        </w:rPr>
      </w:pPr>
      <w:r>
        <w:rPr>
          <w:rFonts w:ascii="宋体" w:hAnsi="宋体" w:eastAsia="宋体" w:cs="宋体"/>
          <w:b/>
          <w:bCs/>
          <w:spacing w:val="0"/>
          <w:sz w:val="22"/>
          <w:szCs w:val="22"/>
        </w:rPr>
        <w:t>附：法定代表人有效的身份证正反两面扫描件</w:t>
      </w:r>
    </w:p>
    <w:p w14:paraId="58C37929">
      <w:pPr>
        <w:pageBreakBefore w:val="0"/>
        <w:wordWrap/>
        <w:overflowPunct/>
        <w:topLinePunct w:val="0"/>
        <w:bidi w:val="0"/>
        <w:spacing w:line="60" w:lineRule="exact"/>
        <w:rPr>
          <w:spacing w:val="0"/>
        </w:rPr>
      </w:pPr>
    </w:p>
    <w:tbl>
      <w:tblPr>
        <w:tblStyle w:val="17"/>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70"/>
        <w:gridCol w:w="4820"/>
      </w:tblGrid>
      <w:tr w14:paraId="17BC1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5" w:hRule="atLeast"/>
        </w:trPr>
        <w:tc>
          <w:tcPr>
            <w:tcW w:w="4470" w:type="dxa"/>
            <w:vAlign w:val="top"/>
          </w:tcPr>
          <w:p w14:paraId="6C2BD2EE">
            <w:pPr>
              <w:pageBreakBefore w:val="0"/>
              <w:wordWrap/>
              <w:overflowPunct/>
              <w:topLinePunct w:val="0"/>
              <w:bidi w:val="0"/>
              <w:rPr>
                <w:rFonts w:ascii="Arial"/>
                <w:spacing w:val="0"/>
                <w:sz w:val="21"/>
              </w:rPr>
            </w:pPr>
          </w:p>
        </w:tc>
        <w:tc>
          <w:tcPr>
            <w:tcW w:w="4820" w:type="dxa"/>
            <w:vAlign w:val="top"/>
          </w:tcPr>
          <w:p w14:paraId="64A1B68D">
            <w:pPr>
              <w:pageBreakBefore w:val="0"/>
              <w:wordWrap/>
              <w:overflowPunct/>
              <w:topLinePunct w:val="0"/>
              <w:bidi w:val="0"/>
              <w:rPr>
                <w:rFonts w:ascii="Arial"/>
                <w:spacing w:val="0"/>
                <w:sz w:val="21"/>
              </w:rPr>
            </w:pPr>
          </w:p>
        </w:tc>
      </w:tr>
    </w:tbl>
    <w:p w14:paraId="4AB2B763">
      <w:pPr>
        <w:pStyle w:val="4"/>
        <w:pageBreakBefore w:val="0"/>
        <w:wordWrap/>
        <w:overflowPunct/>
        <w:topLinePunct w:val="0"/>
        <w:bidi w:val="0"/>
        <w:rPr>
          <w:spacing w:val="0"/>
        </w:rPr>
      </w:pPr>
    </w:p>
    <w:p w14:paraId="2CD179A9">
      <w:pPr>
        <w:pageBreakBefore w:val="0"/>
        <w:wordWrap/>
        <w:overflowPunct/>
        <w:topLinePunct w:val="0"/>
        <w:bidi w:val="0"/>
        <w:rPr>
          <w:spacing w:val="0"/>
        </w:rPr>
        <w:sectPr>
          <w:footerReference r:id="rId34" w:type="default"/>
          <w:pgSz w:w="11906" w:h="16839"/>
          <w:pgMar w:top="1701" w:right="1587" w:bottom="1417" w:left="1587" w:header="0" w:footer="986" w:gutter="0"/>
          <w:pgNumType w:fmt="decimal"/>
          <w:cols w:space="0" w:num="1"/>
          <w:rtlGutter w:val="0"/>
          <w:docGrid w:linePitch="0" w:charSpace="0"/>
        </w:sectPr>
      </w:pPr>
    </w:p>
    <w:p w14:paraId="3714168E">
      <w:pPr>
        <w:pStyle w:val="4"/>
        <w:pageBreakBefore w:val="0"/>
        <w:wordWrap/>
        <w:overflowPunct/>
        <w:topLinePunct w:val="0"/>
        <w:bidi w:val="0"/>
        <w:spacing w:line="253" w:lineRule="auto"/>
        <w:rPr>
          <w:spacing w:val="0"/>
        </w:rPr>
      </w:pPr>
    </w:p>
    <w:p w14:paraId="0BFCC8F6">
      <w:pPr>
        <w:pStyle w:val="4"/>
        <w:pageBreakBefore w:val="0"/>
        <w:wordWrap/>
        <w:overflowPunct/>
        <w:topLinePunct w:val="0"/>
        <w:bidi w:val="0"/>
        <w:spacing w:line="253" w:lineRule="auto"/>
        <w:rPr>
          <w:spacing w:val="0"/>
        </w:rPr>
      </w:pPr>
    </w:p>
    <w:p w14:paraId="45910D9E">
      <w:pPr>
        <w:pageBreakBefore w:val="0"/>
        <w:wordWrap/>
        <w:overflowPunct/>
        <w:topLinePunct w:val="0"/>
        <w:bidi w:val="0"/>
        <w:spacing w:line="219" w:lineRule="auto"/>
        <w:ind w:left="2530"/>
        <w:rPr>
          <w:rFonts w:ascii="宋体" w:hAnsi="宋体" w:eastAsia="宋体" w:cs="宋体"/>
          <w:spacing w:val="0"/>
          <w:sz w:val="24"/>
          <w:szCs w:val="24"/>
        </w:rPr>
      </w:pPr>
      <w:r>
        <w:rPr>
          <w:rFonts w:ascii="宋体" w:hAnsi="宋体" w:eastAsia="宋体" w:cs="宋体"/>
          <w:b/>
          <w:bCs/>
          <w:spacing w:val="0"/>
          <w:sz w:val="24"/>
          <w:szCs w:val="24"/>
        </w:rPr>
        <w:t>法定代表人（</w:t>
      </w:r>
      <w:r>
        <w:rPr>
          <w:rFonts w:ascii="宋体" w:hAnsi="宋体" w:eastAsia="宋体" w:cs="宋体"/>
          <w:spacing w:val="0"/>
          <w:sz w:val="24"/>
          <w:szCs w:val="24"/>
        </w:rPr>
        <w:t xml:space="preserve"> </w:t>
      </w:r>
      <w:r>
        <w:rPr>
          <w:rFonts w:ascii="宋体" w:hAnsi="宋体" w:eastAsia="宋体" w:cs="宋体"/>
          <w:b/>
          <w:bCs/>
          <w:spacing w:val="0"/>
          <w:sz w:val="24"/>
          <w:szCs w:val="24"/>
        </w:rPr>
        <w:t>负责人</w:t>
      </w:r>
      <w:r>
        <w:rPr>
          <w:rFonts w:ascii="宋体" w:hAnsi="宋体" w:eastAsia="宋体" w:cs="宋体"/>
          <w:spacing w:val="0"/>
          <w:sz w:val="24"/>
          <w:szCs w:val="24"/>
        </w:rPr>
        <w:t xml:space="preserve"> </w:t>
      </w:r>
      <w:r>
        <w:rPr>
          <w:rFonts w:ascii="宋体" w:hAnsi="宋体" w:eastAsia="宋体" w:cs="宋体"/>
          <w:b/>
          <w:bCs/>
          <w:spacing w:val="0"/>
          <w:sz w:val="24"/>
          <w:szCs w:val="24"/>
        </w:rPr>
        <w:t>）</w:t>
      </w:r>
      <w:r>
        <w:rPr>
          <w:rFonts w:ascii="宋体" w:hAnsi="宋体" w:eastAsia="宋体" w:cs="宋体"/>
          <w:spacing w:val="0"/>
          <w:sz w:val="24"/>
          <w:szCs w:val="24"/>
        </w:rPr>
        <w:t xml:space="preserve"> </w:t>
      </w:r>
      <w:r>
        <w:rPr>
          <w:rFonts w:ascii="宋体" w:hAnsi="宋体" w:eastAsia="宋体" w:cs="宋体"/>
          <w:b/>
          <w:bCs/>
          <w:spacing w:val="0"/>
          <w:sz w:val="24"/>
          <w:szCs w:val="24"/>
        </w:rPr>
        <w:t>授权委托书</w:t>
      </w:r>
    </w:p>
    <w:p w14:paraId="6B5CA256">
      <w:pPr>
        <w:pageBreakBefore w:val="0"/>
        <w:wordWrap/>
        <w:overflowPunct/>
        <w:topLinePunct w:val="0"/>
        <w:bidi w:val="0"/>
        <w:spacing w:line="360" w:lineRule="auto"/>
        <w:ind w:left="122"/>
        <w:rPr>
          <w:rFonts w:ascii="宋体" w:hAnsi="宋体" w:eastAsia="宋体" w:cs="宋体"/>
          <w:spacing w:val="0"/>
          <w:sz w:val="24"/>
          <w:szCs w:val="24"/>
        </w:rPr>
      </w:pPr>
    </w:p>
    <w:p w14:paraId="3A13F930">
      <w:pPr>
        <w:pageBreakBefore w:val="0"/>
        <w:wordWrap/>
        <w:overflowPunct/>
        <w:topLinePunct w:val="0"/>
        <w:bidi w:val="0"/>
        <w:spacing w:line="360" w:lineRule="auto"/>
        <w:ind w:left="122"/>
        <w:rPr>
          <w:rFonts w:ascii="宋体" w:hAnsi="宋体" w:eastAsia="宋体" w:cs="宋体"/>
          <w:spacing w:val="0"/>
          <w:sz w:val="24"/>
          <w:szCs w:val="24"/>
        </w:rPr>
      </w:pPr>
      <w:r>
        <w:rPr>
          <w:rFonts w:ascii="宋体" w:hAnsi="宋体" w:eastAsia="宋体" w:cs="宋体"/>
          <w:spacing w:val="0"/>
          <w:sz w:val="24"/>
          <w:szCs w:val="24"/>
        </w:rPr>
        <w:t>致：</w:t>
      </w:r>
      <w:r>
        <w:rPr>
          <w:rFonts w:ascii="宋体" w:hAnsi="宋体" w:eastAsia="宋体" w:cs="宋体"/>
          <w:spacing w:val="0"/>
          <w:sz w:val="24"/>
          <w:szCs w:val="24"/>
          <w:u w:val="single" w:color="auto"/>
        </w:rPr>
        <w:t xml:space="preserve">      采购人     </w:t>
      </w:r>
    </w:p>
    <w:p w14:paraId="753CA377">
      <w:pPr>
        <w:pageBreakBefore w:val="0"/>
        <w:tabs>
          <w:tab w:val="left" w:pos="9140"/>
        </w:tabs>
        <w:wordWrap/>
        <w:overflowPunct/>
        <w:topLinePunct w:val="0"/>
        <w:bidi w:val="0"/>
        <w:spacing w:line="360" w:lineRule="auto"/>
        <w:ind w:left="123" w:right="151" w:firstLine="420"/>
        <w:jc w:val="both"/>
        <w:rPr>
          <w:rFonts w:ascii="宋体" w:hAnsi="宋体" w:eastAsia="宋体" w:cs="宋体"/>
          <w:spacing w:val="0"/>
          <w:sz w:val="24"/>
          <w:szCs w:val="24"/>
        </w:rPr>
      </w:pPr>
      <w:r>
        <w:rPr>
          <w:rFonts w:ascii="宋体" w:hAnsi="宋体" w:eastAsia="宋体" w:cs="宋体"/>
          <w:spacing w:val="0"/>
          <w:sz w:val="24"/>
          <w:szCs w:val="24"/>
        </w:rPr>
        <w:t>本授权委托书声明：注册于</w:t>
      </w:r>
      <w:r>
        <w:rPr>
          <w:rFonts w:ascii="宋体" w:hAnsi="宋体" w:eastAsia="宋体" w:cs="宋体"/>
          <w:spacing w:val="0"/>
          <w:sz w:val="24"/>
          <w:szCs w:val="24"/>
          <w:u w:val="single" w:color="auto"/>
        </w:rPr>
        <w:t xml:space="preserve">    （投标人住址）</w:t>
      </w:r>
      <w:r>
        <w:rPr>
          <w:rFonts w:ascii="宋体" w:hAnsi="宋体" w:eastAsia="宋体" w:cs="宋体"/>
          <w:spacing w:val="0"/>
          <w:sz w:val="24"/>
          <w:szCs w:val="24"/>
        </w:rPr>
        <w:t>的</w:t>
      </w:r>
      <w:r>
        <w:rPr>
          <w:rFonts w:ascii="宋体" w:hAnsi="宋体" w:eastAsia="宋体" w:cs="宋体"/>
          <w:spacing w:val="0"/>
          <w:sz w:val="24"/>
          <w:szCs w:val="24"/>
          <w:u w:val="single" w:color="auto"/>
        </w:rPr>
        <w:t xml:space="preserve">    （投标人名称）</w:t>
      </w:r>
      <w:r>
        <w:rPr>
          <w:rFonts w:ascii="宋体" w:hAnsi="宋体" w:eastAsia="宋体" w:cs="宋体"/>
          <w:spacing w:val="0"/>
          <w:sz w:val="24"/>
          <w:szCs w:val="24"/>
        </w:rPr>
        <w:t>法定代表人</w:t>
      </w:r>
      <w:r>
        <w:rPr>
          <w:rFonts w:ascii="宋体" w:hAnsi="宋体" w:eastAsia="宋体" w:cs="宋体"/>
          <w:spacing w:val="0"/>
          <w:sz w:val="24"/>
          <w:szCs w:val="24"/>
          <w:u w:val="single" w:color="auto"/>
        </w:rPr>
        <w:t xml:space="preserve">     （法定代表人姓名、职务、身份证号）</w:t>
      </w:r>
      <w:r>
        <w:rPr>
          <w:rFonts w:ascii="宋体" w:hAnsi="宋体" w:eastAsia="宋体" w:cs="宋体"/>
          <w:spacing w:val="0"/>
          <w:sz w:val="24"/>
          <w:szCs w:val="24"/>
        </w:rPr>
        <w:t>代表本公司授权</w:t>
      </w:r>
      <w:r>
        <w:rPr>
          <w:rFonts w:ascii="宋体" w:hAnsi="宋体" w:eastAsia="宋体" w:cs="宋体"/>
          <w:spacing w:val="0"/>
          <w:sz w:val="24"/>
          <w:szCs w:val="24"/>
          <w:u w:val="single" w:color="auto"/>
        </w:rPr>
        <w:t xml:space="preserve">  （投标人代表姓名、职务、身份证号）</w:t>
      </w:r>
      <w:r>
        <w:rPr>
          <w:rFonts w:ascii="宋体" w:hAnsi="宋体" w:eastAsia="宋体" w:cs="宋体"/>
          <w:spacing w:val="0"/>
          <w:sz w:val="24"/>
          <w:szCs w:val="24"/>
        </w:rPr>
        <w:t>为本公司的合法代理人，就贵方组织</w:t>
      </w:r>
      <w:r>
        <w:rPr>
          <w:rFonts w:ascii="宋体" w:hAnsi="宋体" w:eastAsia="宋体" w:cs="宋体"/>
          <w:spacing w:val="0"/>
          <w:sz w:val="24"/>
          <w:szCs w:val="24"/>
          <w:u w:val="single" w:color="auto"/>
        </w:rPr>
        <w:t xml:space="preserve">  （项目名称、项目编号）</w:t>
      </w:r>
      <w:r>
        <w:rPr>
          <w:rFonts w:ascii="宋体" w:hAnsi="宋体" w:eastAsia="宋体" w:cs="宋体"/>
          <w:spacing w:val="0"/>
          <w:sz w:val="24"/>
          <w:szCs w:val="24"/>
        </w:rPr>
        <w:t>项目，以本公司名义处理一切与之有关的事务。</w:t>
      </w:r>
    </w:p>
    <w:p w14:paraId="2BFF2F52">
      <w:pPr>
        <w:pageBreakBefore w:val="0"/>
        <w:wordWrap/>
        <w:overflowPunct/>
        <w:topLinePunct w:val="0"/>
        <w:bidi w:val="0"/>
        <w:spacing w:line="360" w:lineRule="auto"/>
        <w:ind w:left="603"/>
        <w:rPr>
          <w:rFonts w:ascii="宋体" w:hAnsi="宋体" w:eastAsia="宋体" w:cs="宋体"/>
          <w:spacing w:val="0"/>
          <w:sz w:val="24"/>
          <w:szCs w:val="24"/>
        </w:rPr>
      </w:pPr>
      <w:r>
        <w:rPr>
          <w:rFonts w:ascii="宋体" w:hAnsi="宋体" w:eastAsia="宋体" w:cs="宋体"/>
          <w:spacing w:val="0"/>
          <w:sz w:val="24"/>
          <w:szCs w:val="24"/>
        </w:rPr>
        <w:t>本授权书于</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年</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月</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日生效，特此声明。</w:t>
      </w:r>
    </w:p>
    <w:p w14:paraId="265F0BE1">
      <w:pPr>
        <w:pStyle w:val="4"/>
        <w:pageBreakBefore w:val="0"/>
        <w:wordWrap/>
        <w:overflowPunct/>
        <w:topLinePunct w:val="0"/>
        <w:bidi w:val="0"/>
        <w:spacing w:line="360" w:lineRule="auto"/>
        <w:rPr>
          <w:spacing w:val="0"/>
        </w:rPr>
      </w:pPr>
    </w:p>
    <w:p w14:paraId="2244B8DF">
      <w:pPr>
        <w:pStyle w:val="4"/>
        <w:pageBreakBefore w:val="0"/>
        <w:wordWrap/>
        <w:overflowPunct/>
        <w:topLinePunct w:val="0"/>
        <w:bidi w:val="0"/>
        <w:spacing w:line="360" w:lineRule="auto"/>
        <w:rPr>
          <w:spacing w:val="0"/>
        </w:rPr>
      </w:pPr>
    </w:p>
    <w:p w14:paraId="30A187A3">
      <w:pPr>
        <w:pStyle w:val="4"/>
        <w:pageBreakBefore w:val="0"/>
        <w:wordWrap/>
        <w:overflowPunct/>
        <w:topLinePunct w:val="0"/>
        <w:bidi w:val="0"/>
        <w:spacing w:line="360" w:lineRule="auto"/>
        <w:rPr>
          <w:spacing w:val="0"/>
        </w:rPr>
      </w:pPr>
    </w:p>
    <w:p w14:paraId="0CA9BEC3">
      <w:pPr>
        <w:pStyle w:val="4"/>
        <w:pageBreakBefore w:val="0"/>
        <w:wordWrap/>
        <w:overflowPunct/>
        <w:topLinePunct w:val="0"/>
        <w:bidi w:val="0"/>
        <w:spacing w:line="360" w:lineRule="auto"/>
        <w:rPr>
          <w:spacing w:val="0"/>
        </w:rPr>
      </w:pPr>
    </w:p>
    <w:p w14:paraId="47856F56">
      <w:pPr>
        <w:pageBreakBefore w:val="0"/>
        <w:wordWrap/>
        <w:overflowPunct/>
        <w:topLinePunct w:val="0"/>
        <w:bidi w:val="0"/>
        <w:spacing w:line="360" w:lineRule="auto"/>
        <w:ind w:left="1582"/>
        <w:rPr>
          <w:rFonts w:ascii="宋体" w:hAnsi="宋体" w:eastAsia="宋体" w:cs="宋体"/>
          <w:spacing w:val="0"/>
          <w:sz w:val="24"/>
          <w:szCs w:val="24"/>
        </w:rPr>
      </w:pPr>
      <w:r>
        <w:rPr>
          <w:rFonts w:ascii="宋体" w:hAnsi="宋体" w:eastAsia="宋体" w:cs="宋体"/>
          <w:spacing w:val="0"/>
          <w:sz w:val="24"/>
          <w:szCs w:val="24"/>
        </w:rPr>
        <w:t>投标人（全称并盖公章）：</w:t>
      </w:r>
      <w:r>
        <w:rPr>
          <w:rFonts w:ascii="宋体" w:hAnsi="宋体" w:eastAsia="宋体" w:cs="宋体"/>
          <w:spacing w:val="0"/>
          <w:sz w:val="24"/>
          <w:szCs w:val="24"/>
          <w:u w:val="single" w:color="auto"/>
        </w:rPr>
        <w:t xml:space="preserve">            </w:t>
      </w:r>
    </w:p>
    <w:p w14:paraId="61D6504D">
      <w:pPr>
        <w:pageBreakBefore w:val="0"/>
        <w:wordWrap/>
        <w:overflowPunct/>
        <w:topLinePunct w:val="0"/>
        <w:bidi w:val="0"/>
        <w:spacing w:line="360" w:lineRule="auto"/>
        <w:ind w:left="1580"/>
        <w:rPr>
          <w:rFonts w:ascii="宋体" w:hAnsi="宋体" w:eastAsia="宋体" w:cs="宋体"/>
          <w:spacing w:val="0"/>
          <w:sz w:val="24"/>
          <w:szCs w:val="24"/>
        </w:rPr>
      </w:pPr>
      <w:r>
        <w:rPr>
          <w:rFonts w:ascii="宋体" w:hAnsi="宋体" w:eastAsia="宋体" w:cs="宋体"/>
          <w:spacing w:val="0"/>
          <w:sz w:val="24"/>
          <w:szCs w:val="24"/>
        </w:rPr>
        <w:t>法定代表人（负责人）：</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（签字或盖章）</w:t>
      </w:r>
    </w:p>
    <w:p w14:paraId="6BCCD6D6">
      <w:pPr>
        <w:pageBreakBefore w:val="0"/>
        <w:tabs>
          <w:tab w:val="left" w:pos="2168"/>
        </w:tabs>
        <w:wordWrap/>
        <w:overflowPunct/>
        <w:topLinePunct w:val="0"/>
        <w:bidi w:val="0"/>
        <w:spacing w:line="360" w:lineRule="auto"/>
        <w:ind w:left="1569"/>
        <w:rPr>
          <w:rFonts w:ascii="宋体" w:hAnsi="宋体" w:eastAsia="宋体" w:cs="宋体"/>
          <w:spacing w:val="0"/>
          <w:sz w:val="24"/>
          <w:szCs w:val="24"/>
        </w:rPr>
      </w:pPr>
      <w:r>
        <w:rPr>
          <w:rFonts w:ascii="宋体" w:hAnsi="宋体" w:eastAsia="宋体" w:cs="宋体"/>
          <w:spacing w:val="0"/>
          <w:sz w:val="24"/>
          <w:szCs w:val="24"/>
          <w:u w:val="single" w:color="auto"/>
        </w:rPr>
        <w:tab/>
      </w:r>
      <w:r>
        <w:rPr>
          <w:rFonts w:ascii="宋体" w:hAnsi="宋体" w:eastAsia="宋体" w:cs="宋体"/>
          <w:spacing w:val="0"/>
          <w:sz w:val="24"/>
          <w:szCs w:val="24"/>
        </w:rPr>
        <w:t xml:space="preserve"> 年</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月</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日</w:t>
      </w:r>
    </w:p>
    <w:p w14:paraId="56C2F39E">
      <w:pPr>
        <w:pStyle w:val="4"/>
        <w:pageBreakBefore w:val="0"/>
        <w:wordWrap/>
        <w:overflowPunct/>
        <w:topLinePunct w:val="0"/>
        <w:bidi w:val="0"/>
        <w:spacing w:line="274" w:lineRule="auto"/>
        <w:rPr>
          <w:spacing w:val="0"/>
        </w:rPr>
      </w:pPr>
    </w:p>
    <w:p w14:paraId="35E6A2E4">
      <w:pPr>
        <w:pStyle w:val="4"/>
        <w:pageBreakBefore w:val="0"/>
        <w:wordWrap/>
        <w:overflowPunct/>
        <w:topLinePunct w:val="0"/>
        <w:bidi w:val="0"/>
        <w:spacing w:line="274" w:lineRule="auto"/>
        <w:rPr>
          <w:spacing w:val="0"/>
        </w:rPr>
      </w:pPr>
    </w:p>
    <w:p w14:paraId="245072CB">
      <w:pPr>
        <w:pStyle w:val="4"/>
        <w:pageBreakBefore w:val="0"/>
        <w:wordWrap/>
        <w:overflowPunct/>
        <w:topLinePunct w:val="0"/>
        <w:bidi w:val="0"/>
        <w:spacing w:line="275" w:lineRule="auto"/>
        <w:rPr>
          <w:spacing w:val="0"/>
        </w:rPr>
      </w:pPr>
    </w:p>
    <w:p w14:paraId="5E3358B9">
      <w:pPr>
        <w:pStyle w:val="4"/>
        <w:pageBreakBefore w:val="0"/>
        <w:wordWrap/>
        <w:overflowPunct/>
        <w:topLinePunct w:val="0"/>
        <w:bidi w:val="0"/>
        <w:spacing w:line="275" w:lineRule="auto"/>
        <w:rPr>
          <w:spacing w:val="0"/>
        </w:rPr>
      </w:pPr>
    </w:p>
    <w:p w14:paraId="4A025804">
      <w:pPr>
        <w:pageBreakBefore w:val="0"/>
        <w:wordWrap/>
        <w:overflowPunct/>
        <w:topLinePunct w:val="0"/>
        <w:bidi w:val="0"/>
        <w:spacing w:line="219" w:lineRule="auto"/>
        <w:ind w:left="141"/>
        <w:rPr>
          <w:rFonts w:ascii="宋体" w:hAnsi="宋体" w:eastAsia="宋体" w:cs="宋体"/>
          <w:spacing w:val="0"/>
          <w:sz w:val="24"/>
          <w:szCs w:val="24"/>
        </w:rPr>
      </w:pPr>
      <w:r>
        <w:rPr>
          <w:rFonts w:ascii="宋体" w:hAnsi="宋体" w:eastAsia="宋体" w:cs="宋体"/>
          <w:b/>
          <w:bCs/>
          <w:spacing w:val="0"/>
          <w:sz w:val="24"/>
          <w:szCs w:val="24"/>
        </w:rPr>
        <w:t>附：投标人代表有效的身份证正反两面扫描件</w:t>
      </w:r>
    </w:p>
    <w:p w14:paraId="6F456705">
      <w:pPr>
        <w:pageBreakBefore w:val="0"/>
        <w:wordWrap/>
        <w:overflowPunct/>
        <w:topLinePunct w:val="0"/>
        <w:bidi w:val="0"/>
        <w:rPr>
          <w:spacing w:val="0"/>
        </w:rPr>
      </w:pPr>
    </w:p>
    <w:tbl>
      <w:tblPr>
        <w:tblStyle w:val="17"/>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04"/>
        <w:gridCol w:w="4586"/>
      </w:tblGrid>
      <w:tr w14:paraId="05B74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2" w:hRule="atLeast"/>
        </w:trPr>
        <w:tc>
          <w:tcPr>
            <w:tcW w:w="4704" w:type="dxa"/>
            <w:vAlign w:val="top"/>
          </w:tcPr>
          <w:p w14:paraId="35587333">
            <w:pPr>
              <w:pageBreakBefore w:val="0"/>
              <w:wordWrap/>
              <w:overflowPunct/>
              <w:topLinePunct w:val="0"/>
              <w:bidi w:val="0"/>
              <w:rPr>
                <w:rFonts w:ascii="Arial"/>
                <w:spacing w:val="0"/>
                <w:sz w:val="21"/>
              </w:rPr>
            </w:pPr>
          </w:p>
        </w:tc>
        <w:tc>
          <w:tcPr>
            <w:tcW w:w="4586" w:type="dxa"/>
            <w:vAlign w:val="top"/>
          </w:tcPr>
          <w:p w14:paraId="5EDE5544">
            <w:pPr>
              <w:pageBreakBefore w:val="0"/>
              <w:wordWrap/>
              <w:overflowPunct/>
              <w:topLinePunct w:val="0"/>
              <w:bidi w:val="0"/>
              <w:rPr>
                <w:rFonts w:ascii="Arial"/>
                <w:spacing w:val="0"/>
                <w:sz w:val="21"/>
              </w:rPr>
            </w:pPr>
          </w:p>
        </w:tc>
      </w:tr>
    </w:tbl>
    <w:p w14:paraId="3469FF47">
      <w:pPr>
        <w:pStyle w:val="4"/>
        <w:pageBreakBefore w:val="0"/>
        <w:wordWrap/>
        <w:overflowPunct/>
        <w:topLinePunct w:val="0"/>
        <w:bidi w:val="0"/>
        <w:rPr>
          <w:spacing w:val="0"/>
        </w:rPr>
      </w:pPr>
    </w:p>
    <w:p w14:paraId="4513B737">
      <w:pPr>
        <w:pageBreakBefore w:val="0"/>
        <w:wordWrap/>
        <w:overflowPunct/>
        <w:topLinePunct w:val="0"/>
        <w:bidi w:val="0"/>
        <w:rPr>
          <w:spacing w:val="0"/>
        </w:rPr>
        <w:sectPr>
          <w:footerReference r:id="rId35" w:type="default"/>
          <w:pgSz w:w="11906" w:h="16839"/>
          <w:pgMar w:top="1701" w:right="1587" w:bottom="1417" w:left="1587" w:header="0" w:footer="986" w:gutter="0"/>
          <w:pgNumType w:fmt="decimal"/>
          <w:cols w:space="0" w:num="1"/>
          <w:rtlGutter w:val="0"/>
          <w:docGrid w:linePitch="0" w:charSpace="0"/>
        </w:sectPr>
      </w:pPr>
    </w:p>
    <w:p w14:paraId="631D0E57">
      <w:pPr>
        <w:pStyle w:val="4"/>
        <w:pageBreakBefore w:val="0"/>
        <w:wordWrap/>
        <w:overflowPunct/>
        <w:topLinePunct w:val="0"/>
        <w:bidi w:val="0"/>
        <w:spacing w:line="244" w:lineRule="auto"/>
        <w:rPr>
          <w:spacing w:val="0"/>
        </w:rPr>
      </w:pPr>
    </w:p>
    <w:p w14:paraId="772E234E">
      <w:pPr>
        <w:pageBreakBefore w:val="0"/>
        <w:wordWrap/>
        <w:overflowPunct/>
        <w:topLinePunct w:val="0"/>
        <w:bidi w:val="0"/>
        <w:spacing w:line="219" w:lineRule="auto"/>
        <w:ind w:left="12"/>
        <w:rPr>
          <w:rFonts w:ascii="宋体" w:hAnsi="宋体" w:eastAsia="宋体" w:cs="宋体"/>
          <w:spacing w:val="0"/>
          <w:sz w:val="24"/>
          <w:szCs w:val="24"/>
        </w:rPr>
      </w:pPr>
      <w:r>
        <w:rPr>
          <w:rFonts w:ascii="宋体" w:hAnsi="宋体" w:eastAsia="宋体" w:cs="宋体"/>
          <w:spacing w:val="0"/>
          <w:sz w:val="24"/>
          <w:szCs w:val="24"/>
        </w:rPr>
        <w:t>（二）投标函格式</w:t>
      </w:r>
    </w:p>
    <w:p w14:paraId="64775ACF">
      <w:pPr>
        <w:pageBreakBefore w:val="0"/>
        <w:wordWrap/>
        <w:overflowPunct/>
        <w:topLinePunct w:val="0"/>
        <w:bidi w:val="0"/>
        <w:spacing w:line="220" w:lineRule="auto"/>
        <w:ind w:left="4098"/>
        <w:rPr>
          <w:rFonts w:ascii="宋体" w:hAnsi="宋体" w:eastAsia="宋体" w:cs="宋体"/>
          <w:spacing w:val="0"/>
          <w:sz w:val="24"/>
          <w:szCs w:val="24"/>
        </w:rPr>
      </w:pPr>
      <w:r>
        <w:rPr>
          <w:rFonts w:ascii="宋体" w:hAnsi="宋体" w:eastAsia="宋体" w:cs="宋体"/>
          <w:b/>
          <w:bCs/>
          <w:spacing w:val="0"/>
          <w:sz w:val="24"/>
          <w:szCs w:val="24"/>
        </w:rPr>
        <w:t>投标函</w:t>
      </w:r>
    </w:p>
    <w:p w14:paraId="30E384E6">
      <w:pPr>
        <w:pageBreakBefore w:val="0"/>
        <w:wordWrap/>
        <w:overflowPunct/>
        <w:topLinePunct w:val="0"/>
        <w:bidi w:val="0"/>
        <w:spacing w:line="360" w:lineRule="auto"/>
        <w:rPr>
          <w:rFonts w:ascii="宋体" w:hAnsi="宋体" w:eastAsia="宋体" w:cs="宋体"/>
          <w:spacing w:val="0"/>
          <w:sz w:val="24"/>
          <w:szCs w:val="24"/>
        </w:rPr>
      </w:pPr>
    </w:p>
    <w:p w14:paraId="161B4B8E">
      <w:pPr>
        <w:pageBreakBefore w:val="0"/>
        <w:wordWrap/>
        <w:overflowPunct/>
        <w:topLinePunct w:val="0"/>
        <w:bidi w:val="0"/>
        <w:spacing w:line="360" w:lineRule="auto"/>
        <w:rPr>
          <w:rFonts w:ascii="宋体" w:hAnsi="宋体" w:eastAsia="宋体" w:cs="宋体"/>
          <w:spacing w:val="0"/>
          <w:sz w:val="24"/>
          <w:szCs w:val="24"/>
        </w:rPr>
      </w:pPr>
      <w:r>
        <w:rPr>
          <w:rFonts w:ascii="宋体" w:hAnsi="宋体" w:eastAsia="宋体" w:cs="宋体"/>
          <w:spacing w:val="0"/>
          <w:sz w:val="24"/>
          <w:szCs w:val="24"/>
        </w:rPr>
        <w:t>致：</w:t>
      </w:r>
      <w:r>
        <w:rPr>
          <w:rFonts w:ascii="宋体" w:hAnsi="宋体" w:eastAsia="宋体" w:cs="宋体"/>
          <w:spacing w:val="0"/>
          <w:sz w:val="24"/>
          <w:szCs w:val="24"/>
          <w:u w:val="single" w:color="auto"/>
        </w:rPr>
        <w:t>采购人</w:t>
      </w:r>
    </w:p>
    <w:p w14:paraId="664FA31C">
      <w:pPr>
        <w:keepNext w:val="0"/>
        <w:keepLines w:val="0"/>
        <w:pageBreakBefore w:val="0"/>
        <w:widowControl/>
        <w:tabs>
          <w:tab w:val="left" w:pos="846"/>
        </w:tabs>
        <w:kinsoku w:val="0"/>
        <w:wordWrap/>
        <w:overflowPunct/>
        <w:topLinePunct w:val="0"/>
        <w:autoSpaceDE w:val="0"/>
        <w:autoSpaceDN w:val="0"/>
        <w:bidi w:val="0"/>
        <w:adjustRightInd w:val="0"/>
        <w:snapToGrid w:val="0"/>
        <w:spacing w:line="360" w:lineRule="auto"/>
        <w:ind w:left="471"/>
        <w:textAlignment w:val="baseline"/>
        <w:rPr>
          <w:rFonts w:ascii="宋体" w:hAnsi="宋体" w:eastAsia="宋体" w:cs="宋体"/>
          <w:spacing w:val="0"/>
          <w:sz w:val="24"/>
          <w:szCs w:val="24"/>
        </w:rPr>
      </w:pPr>
      <w:r>
        <w:rPr>
          <w:rFonts w:ascii="宋体" w:hAnsi="宋体" w:eastAsia="宋体" w:cs="宋体"/>
          <w:spacing w:val="0"/>
          <w:sz w:val="24"/>
          <w:szCs w:val="24"/>
          <w:u w:val="single" w:color="auto"/>
        </w:rPr>
        <w:tab/>
      </w:r>
      <w:r>
        <w:rPr>
          <w:rFonts w:ascii="宋体" w:hAnsi="宋体" w:eastAsia="宋体" w:cs="宋体"/>
          <w:spacing w:val="0"/>
          <w:sz w:val="24"/>
          <w:szCs w:val="24"/>
          <w:u w:val="single" w:color="auto"/>
        </w:rPr>
        <w:t>（投标人名称）</w:t>
      </w:r>
      <w:r>
        <w:rPr>
          <w:rFonts w:ascii="宋体" w:hAnsi="宋体" w:eastAsia="宋体" w:cs="宋体"/>
          <w:spacing w:val="0"/>
          <w:sz w:val="24"/>
          <w:szCs w:val="24"/>
        </w:rPr>
        <w:t>系中华人民共和国合法企业，经营地址</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w:t>
      </w:r>
    </w:p>
    <w:p w14:paraId="4F357A55">
      <w:pPr>
        <w:keepNext w:val="0"/>
        <w:keepLines w:val="0"/>
        <w:pageBreakBefore w:val="0"/>
        <w:widowControl/>
        <w:kinsoku w:val="0"/>
        <w:wordWrap/>
        <w:overflowPunct/>
        <w:topLinePunct w:val="0"/>
        <w:autoSpaceDE w:val="0"/>
        <w:autoSpaceDN w:val="0"/>
        <w:bidi w:val="0"/>
        <w:adjustRightInd w:val="0"/>
        <w:snapToGrid w:val="0"/>
        <w:spacing w:line="360" w:lineRule="auto"/>
        <w:ind w:left="4" w:firstLine="478"/>
        <w:textAlignment w:val="baseline"/>
        <w:rPr>
          <w:rFonts w:ascii="宋体" w:hAnsi="宋体" w:eastAsia="宋体" w:cs="宋体"/>
          <w:spacing w:val="0"/>
          <w:sz w:val="24"/>
          <w:szCs w:val="24"/>
        </w:rPr>
      </w:pPr>
      <w:r>
        <w:rPr>
          <w:rFonts w:ascii="宋体" w:hAnsi="宋体" w:eastAsia="宋体" w:cs="宋体"/>
          <w:spacing w:val="0"/>
          <w:sz w:val="24"/>
          <w:szCs w:val="24"/>
        </w:rPr>
        <w:t>我</w:t>
      </w:r>
      <w:r>
        <w:rPr>
          <w:rFonts w:ascii="宋体" w:hAnsi="宋体" w:eastAsia="宋体" w:cs="宋体"/>
          <w:spacing w:val="0"/>
          <w:sz w:val="24"/>
          <w:szCs w:val="24"/>
          <w:u w:val="single" w:color="auto"/>
        </w:rPr>
        <w:t xml:space="preserve"> （姓名）</w:t>
      </w:r>
      <w:r>
        <w:rPr>
          <w:rFonts w:ascii="宋体" w:hAnsi="宋体" w:eastAsia="宋体" w:cs="宋体"/>
          <w:spacing w:val="0"/>
          <w:sz w:val="24"/>
          <w:szCs w:val="24"/>
        </w:rPr>
        <w:t>系</w:t>
      </w:r>
      <w:r>
        <w:rPr>
          <w:rFonts w:ascii="宋体" w:hAnsi="宋体" w:eastAsia="宋体" w:cs="宋体"/>
          <w:spacing w:val="0"/>
          <w:sz w:val="24"/>
          <w:szCs w:val="24"/>
          <w:u w:val="single" w:color="auto"/>
        </w:rPr>
        <w:t>（投标人名称）</w:t>
      </w:r>
      <w:r>
        <w:rPr>
          <w:rFonts w:ascii="宋体" w:hAnsi="宋体" w:eastAsia="宋体" w:cs="宋体"/>
          <w:spacing w:val="0"/>
          <w:sz w:val="24"/>
          <w:szCs w:val="24"/>
        </w:rPr>
        <w:t>的法定代表人，我方愿意参加贵方组织的</w:t>
      </w:r>
      <w:r>
        <w:rPr>
          <w:rFonts w:ascii="宋体" w:hAnsi="宋体" w:eastAsia="宋体" w:cs="宋体"/>
          <w:spacing w:val="0"/>
          <w:sz w:val="24"/>
          <w:szCs w:val="24"/>
          <w:u w:val="single" w:color="auto"/>
        </w:rPr>
        <w:t>(项目名称、项目编号）</w:t>
      </w:r>
      <w:r>
        <w:rPr>
          <w:rFonts w:ascii="宋体" w:hAnsi="宋体" w:eastAsia="宋体" w:cs="宋体"/>
          <w:spacing w:val="0"/>
          <w:sz w:val="24"/>
          <w:szCs w:val="24"/>
        </w:rPr>
        <w:t>的报价，为此，我方就本次报价有关事项郑重声明如下：</w:t>
      </w:r>
    </w:p>
    <w:p w14:paraId="4367EA3D">
      <w:pPr>
        <w:keepNext w:val="0"/>
        <w:keepLines w:val="0"/>
        <w:pageBreakBefore w:val="0"/>
        <w:widowControl/>
        <w:kinsoku w:val="0"/>
        <w:wordWrap/>
        <w:overflowPunct/>
        <w:topLinePunct w:val="0"/>
        <w:autoSpaceDE w:val="0"/>
        <w:autoSpaceDN w:val="0"/>
        <w:bidi w:val="0"/>
        <w:adjustRightInd w:val="0"/>
        <w:snapToGrid w:val="0"/>
        <w:spacing w:line="360" w:lineRule="auto"/>
        <w:ind w:left="498"/>
        <w:textAlignment w:val="baseline"/>
        <w:rPr>
          <w:rFonts w:ascii="宋体" w:hAnsi="宋体" w:eastAsia="宋体" w:cs="宋体"/>
          <w:spacing w:val="0"/>
          <w:sz w:val="24"/>
          <w:szCs w:val="24"/>
        </w:rPr>
      </w:pPr>
      <w:r>
        <w:rPr>
          <w:rFonts w:ascii="宋体" w:hAnsi="宋体" w:eastAsia="宋体" w:cs="宋体"/>
          <w:spacing w:val="0"/>
          <w:sz w:val="24"/>
          <w:szCs w:val="24"/>
        </w:rPr>
        <w:t>1、我方已详细审查全部招标文件，同意招标文件的各项要求。</w:t>
      </w:r>
    </w:p>
    <w:p w14:paraId="3EB59C1B">
      <w:pPr>
        <w:keepNext w:val="0"/>
        <w:keepLines w:val="0"/>
        <w:pageBreakBefore w:val="0"/>
        <w:widowControl/>
        <w:kinsoku w:val="0"/>
        <w:wordWrap/>
        <w:overflowPunct/>
        <w:topLinePunct w:val="0"/>
        <w:autoSpaceDE w:val="0"/>
        <w:autoSpaceDN w:val="0"/>
        <w:bidi w:val="0"/>
        <w:adjustRightInd w:val="0"/>
        <w:snapToGrid w:val="0"/>
        <w:spacing w:line="360" w:lineRule="auto"/>
        <w:ind w:left="483"/>
        <w:textAlignment w:val="baseline"/>
        <w:rPr>
          <w:rFonts w:ascii="宋体" w:hAnsi="宋体" w:eastAsia="宋体" w:cs="宋体"/>
          <w:spacing w:val="0"/>
          <w:sz w:val="24"/>
          <w:szCs w:val="24"/>
        </w:rPr>
      </w:pPr>
      <w:r>
        <w:rPr>
          <w:rFonts w:ascii="宋体" w:hAnsi="宋体" w:eastAsia="宋体" w:cs="宋体"/>
          <w:spacing w:val="0"/>
          <w:sz w:val="24"/>
          <w:szCs w:val="24"/>
        </w:rPr>
        <w:t>2、我方向贵方提交的所有投标文件、资料都是准确的和真实的。</w:t>
      </w:r>
    </w:p>
    <w:p w14:paraId="57BD4568">
      <w:pPr>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rFonts w:ascii="宋体" w:hAnsi="宋体" w:eastAsia="宋体" w:cs="宋体"/>
          <w:spacing w:val="0"/>
          <w:sz w:val="24"/>
          <w:szCs w:val="24"/>
        </w:rPr>
      </w:pPr>
      <w:r>
        <w:rPr>
          <w:rFonts w:ascii="宋体" w:hAnsi="宋体" w:eastAsia="宋体" w:cs="宋体"/>
          <w:spacing w:val="0"/>
          <w:sz w:val="24"/>
          <w:szCs w:val="24"/>
        </w:rPr>
        <w:t>3、若中标，我方将按招标文件规定履行合同责任和义务。</w:t>
      </w:r>
    </w:p>
    <w:p w14:paraId="64D0F9F9">
      <w:pPr>
        <w:keepNext w:val="0"/>
        <w:keepLines w:val="0"/>
        <w:pageBreakBefore w:val="0"/>
        <w:widowControl/>
        <w:kinsoku w:val="0"/>
        <w:wordWrap/>
        <w:overflowPunct/>
        <w:topLinePunct w:val="0"/>
        <w:autoSpaceDE w:val="0"/>
        <w:autoSpaceDN w:val="0"/>
        <w:bidi w:val="0"/>
        <w:adjustRightInd w:val="0"/>
        <w:snapToGrid w:val="0"/>
        <w:spacing w:line="360" w:lineRule="auto"/>
        <w:ind w:left="4" w:right="80" w:firstLine="475"/>
        <w:textAlignment w:val="baseline"/>
        <w:rPr>
          <w:rFonts w:ascii="宋体" w:hAnsi="宋体" w:eastAsia="宋体" w:cs="宋体"/>
          <w:spacing w:val="0"/>
          <w:sz w:val="24"/>
          <w:szCs w:val="24"/>
        </w:rPr>
      </w:pPr>
      <w:r>
        <w:rPr>
          <w:rFonts w:ascii="宋体" w:hAnsi="宋体" w:eastAsia="宋体" w:cs="宋体"/>
          <w:spacing w:val="0"/>
          <w:sz w:val="24"/>
          <w:szCs w:val="24"/>
        </w:rPr>
        <w:t>4、我方不是采购人的附属机构；在获知本项目采购信息后，与采购人聘请的为此项目提供咨询服务的公司及其附属机构没有任何联系。</w:t>
      </w:r>
    </w:p>
    <w:p w14:paraId="67DBF314">
      <w:pPr>
        <w:keepNext w:val="0"/>
        <w:keepLines w:val="0"/>
        <w:pageBreakBefore w:val="0"/>
        <w:widowControl/>
        <w:kinsoku w:val="0"/>
        <w:wordWrap/>
        <w:overflowPunct/>
        <w:topLinePunct w:val="0"/>
        <w:autoSpaceDE w:val="0"/>
        <w:autoSpaceDN w:val="0"/>
        <w:bidi w:val="0"/>
        <w:adjustRightInd w:val="0"/>
        <w:snapToGrid w:val="0"/>
        <w:spacing w:line="360" w:lineRule="auto"/>
        <w:ind w:left="476"/>
        <w:textAlignment w:val="baseline"/>
        <w:rPr>
          <w:rFonts w:ascii="宋体" w:hAnsi="宋体" w:eastAsia="宋体" w:cs="宋体"/>
          <w:b w:val="0"/>
          <w:bCs w:val="0"/>
          <w:spacing w:val="0"/>
          <w:sz w:val="24"/>
          <w:szCs w:val="24"/>
        </w:rPr>
      </w:pPr>
      <w:r>
        <w:rPr>
          <w:rFonts w:ascii="宋体" w:hAnsi="宋体" w:eastAsia="宋体" w:cs="宋体"/>
          <w:b w:val="0"/>
          <w:bCs w:val="0"/>
          <w:spacing w:val="0"/>
          <w:sz w:val="24"/>
          <w:szCs w:val="24"/>
        </w:rPr>
        <w:t>5、投标有效期， 自提交投标文件截止之日起90 日历天。</w:t>
      </w:r>
    </w:p>
    <w:p w14:paraId="302EB273">
      <w:pPr>
        <w:keepNext w:val="0"/>
        <w:keepLines w:val="0"/>
        <w:pageBreakBefore w:val="0"/>
        <w:widowControl/>
        <w:kinsoku w:val="0"/>
        <w:wordWrap/>
        <w:overflowPunct/>
        <w:topLinePunct w:val="0"/>
        <w:autoSpaceDE w:val="0"/>
        <w:autoSpaceDN w:val="0"/>
        <w:bidi w:val="0"/>
        <w:adjustRightInd w:val="0"/>
        <w:snapToGrid w:val="0"/>
        <w:spacing w:line="360" w:lineRule="auto"/>
        <w:ind w:left="473"/>
        <w:textAlignment w:val="baseline"/>
        <w:rPr>
          <w:rFonts w:ascii="宋体" w:hAnsi="宋体" w:eastAsia="宋体" w:cs="宋体"/>
          <w:b w:val="0"/>
          <w:bCs w:val="0"/>
          <w:spacing w:val="0"/>
          <w:sz w:val="24"/>
          <w:szCs w:val="24"/>
        </w:rPr>
      </w:pPr>
      <w:r>
        <w:rPr>
          <w:rFonts w:ascii="宋体" w:hAnsi="宋体" w:eastAsia="宋体" w:cs="宋体"/>
          <w:b w:val="0"/>
          <w:bCs w:val="0"/>
          <w:spacing w:val="0"/>
          <w:sz w:val="24"/>
          <w:szCs w:val="24"/>
        </w:rPr>
        <w:t>6、我方参与本项目前 3 年内的经营活动中没有重大违法记录；</w:t>
      </w:r>
    </w:p>
    <w:p w14:paraId="06D24B3D">
      <w:pPr>
        <w:keepNext w:val="0"/>
        <w:keepLines w:val="0"/>
        <w:pageBreakBefore w:val="0"/>
        <w:widowControl/>
        <w:kinsoku w:val="0"/>
        <w:wordWrap/>
        <w:overflowPunct/>
        <w:topLinePunct w:val="0"/>
        <w:autoSpaceDE w:val="0"/>
        <w:autoSpaceDN w:val="0"/>
        <w:bidi w:val="0"/>
        <w:adjustRightInd w:val="0"/>
        <w:snapToGrid w:val="0"/>
        <w:spacing w:line="360" w:lineRule="auto"/>
        <w:ind w:left="4" w:right="80" w:firstLine="475"/>
        <w:textAlignment w:val="baseline"/>
        <w:rPr>
          <w:rFonts w:ascii="宋体" w:hAnsi="宋体" w:eastAsia="宋体" w:cs="宋体"/>
          <w:spacing w:val="0"/>
          <w:sz w:val="24"/>
          <w:szCs w:val="24"/>
        </w:rPr>
      </w:pPr>
      <w:r>
        <w:rPr>
          <w:rFonts w:ascii="宋体" w:hAnsi="宋体" w:eastAsia="宋体" w:cs="宋体"/>
          <w:b w:val="0"/>
          <w:bCs w:val="0"/>
          <w:spacing w:val="0"/>
          <w:sz w:val="24"/>
          <w:szCs w:val="24"/>
        </w:rPr>
        <w:t>7、我方通过“信用中</w:t>
      </w:r>
      <w:r>
        <w:rPr>
          <w:rFonts w:ascii="宋体" w:hAnsi="宋体" w:eastAsia="宋体" w:cs="宋体"/>
          <w:spacing w:val="0"/>
          <w:sz w:val="24"/>
          <w:szCs w:val="24"/>
        </w:rPr>
        <w:t>国”网站（</w:t>
      </w:r>
      <w:r>
        <w:rPr>
          <w:rFonts w:ascii="宋体" w:hAnsi="宋体" w:eastAsia="宋体" w:cs="宋体"/>
          <w:spacing w:val="0"/>
          <w:sz w:val="24"/>
          <w:szCs w:val="24"/>
        </w:rPr>
        <w:fldChar w:fldCharType="begin"/>
      </w:r>
      <w:r>
        <w:rPr>
          <w:rFonts w:ascii="宋体" w:hAnsi="宋体" w:eastAsia="宋体" w:cs="宋体"/>
          <w:spacing w:val="0"/>
          <w:sz w:val="24"/>
          <w:szCs w:val="24"/>
        </w:rPr>
        <w:instrText xml:space="preserve"> HYPERLINK "https://www.creditchina.gov.cn" </w:instrText>
      </w:r>
      <w:r>
        <w:rPr>
          <w:rFonts w:ascii="宋体" w:hAnsi="宋体" w:eastAsia="宋体" w:cs="宋体"/>
          <w:spacing w:val="0"/>
          <w:sz w:val="24"/>
          <w:szCs w:val="24"/>
        </w:rPr>
        <w:fldChar w:fldCharType="separate"/>
      </w:r>
      <w:r>
        <w:rPr>
          <w:rFonts w:ascii="宋体" w:hAnsi="宋体" w:eastAsia="宋体" w:cs="宋体"/>
          <w:spacing w:val="0"/>
          <w:sz w:val="24"/>
          <w:szCs w:val="24"/>
        </w:rPr>
        <w:t>www.creditchina.gov.cn</w:t>
      </w:r>
      <w:r>
        <w:rPr>
          <w:rFonts w:ascii="宋体" w:hAnsi="宋体" w:eastAsia="宋体" w:cs="宋体"/>
          <w:spacing w:val="0"/>
          <w:sz w:val="24"/>
          <w:szCs w:val="24"/>
        </w:rPr>
        <w:fldChar w:fldCharType="end"/>
      </w:r>
      <w:r>
        <w:rPr>
          <w:rFonts w:ascii="宋体" w:hAnsi="宋体" w:eastAsia="宋体" w:cs="宋体"/>
          <w:spacing w:val="0"/>
          <w:sz w:val="24"/>
          <w:szCs w:val="24"/>
        </w:rPr>
        <w:t>）、中国政府采购网（</w:t>
      </w:r>
      <w:r>
        <w:rPr>
          <w:rFonts w:ascii="宋体" w:hAnsi="宋体" w:eastAsia="宋体" w:cs="宋体"/>
          <w:spacing w:val="0"/>
          <w:sz w:val="24"/>
          <w:szCs w:val="24"/>
        </w:rPr>
        <w:fldChar w:fldCharType="begin"/>
      </w:r>
      <w:r>
        <w:rPr>
          <w:rFonts w:ascii="宋体" w:hAnsi="宋体" w:eastAsia="宋体" w:cs="宋体"/>
          <w:spacing w:val="0"/>
          <w:sz w:val="24"/>
          <w:szCs w:val="24"/>
        </w:rPr>
        <w:instrText xml:space="preserve"> HYPERLINK "https://www.ccgp.gov.cn" </w:instrText>
      </w:r>
      <w:r>
        <w:rPr>
          <w:rFonts w:ascii="宋体" w:hAnsi="宋体" w:eastAsia="宋体" w:cs="宋体"/>
          <w:spacing w:val="0"/>
          <w:sz w:val="24"/>
          <w:szCs w:val="24"/>
        </w:rPr>
        <w:fldChar w:fldCharType="separate"/>
      </w:r>
      <w:r>
        <w:rPr>
          <w:rFonts w:ascii="宋体" w:hAnsi="宋体" w:eastAsia="宋体" w:cs="宋体"/>
          <w:spacing w:val="0"/>
          <w:sz w:val="24"/>
          <w:szCs w:val="24"/>
        </w:rPr>
        <w:t>www.ccgp.gov.cn</w:t>
      </w:r>
      <w:r>
        <w:rPr>
          <w:rFonts w:ascii="宋体" w:hAnsi="宋体" w:eastAsia="宋体" w:cs="宋体"/>
          <w:spacing w:val="0"/>
          <w:sz w:val="24"/>
          <w:szCs w:val="24"/>
        </w:rPr>
        <w:fldChar w:fldCharType="end"/>
      </w:r>
      <w:r>
        <w:rPr>
          <w:rFonts w:ascii="宋体" w:hAnsi="宋体" w:eastAsia="宋体" w:cs="宋体"/>
          <w:spacing w:val="0"/>
          <w:sz w:val="24"/>
          <w:szCs w:val="24"/>
        </w:rPr>
        <w:t>）查询，未被列入失信被执行人、重大税收违法案件当事人名单、政府采购严重违法失信行为记录名单。</w:t>
      </w:r>
    </w:p>
    <w:p w14:paraId="47322546">
      <w:pPr>
        <w:keepNext w:val="0"/>
        <w:keepLines w:val="0"/>
        <w:pageBreakBefore w:val="0"/>
        <w:widowControl/>
        <w:kinsoku w:val="0"/>
        <w:wordWrap/>
        <w:overflowPunct/>
        <w:topLinePunct w:val="0"/>
        <w:autoSpaceDE w:val="0"/>
        <w:autoSpaceDN w:val="0"/>
        <w:bidi w:val="0"/>
        <w:adjustRightInd w:val="0"/>
        <w:snapToGrid w:val="0"/>
        <w:spacing w:line="360" w:lineRule="auto"/>
        <w:ind w:left="4" w:right="80" w:firstLine="475"/>
        <w:textAlignment w:val="baseline"/>
        <w:rPr>
          <w:rFonts w:ascii="宋体" w:hAnsi="宋体" w:eastAsia="宋体" w:cs="宋体"/>
          <w:spacing w:val="0"/>
          <w:sz w:val="24"/>
          <w:szCs w:val="24"/>
        </w:rPr>
      </w:pPr>
      <w:r>
        <w:rPr>
          <w:rFonts w:ascii="宋体" w:hAnsi="宋体" w:eastAsia="宋体" w:cs="宋体"/>
          <w:spacing w:val="0"/>
          <w:sz w:val="24"/>
          <w:szCs w:val="24"/>
        </w:rPr>
        <w:t>8、以上事项如有虚假或隐瞒，我方愿意承担一切后果，并不再寻求任何旨在减轻或免除法律责任的辩解。</w:t>
      </w:r>
    </w:p>
    <w:p w14:paraId="3683CF33">
      <w:pPr>
        <w:pStyle w:val="4"/>
        <w:pageBreakBefore w:val="0"/>
        <w:wordWrap/>
        <w:overflowPunct/>
        <w:topLinePunct w:val="0"/>
        <w:bidi w:val="0"/>
        <w:spacing w:line="360" w:lineRule="auto"/>
        <w:rPr>
          <w:spacing w:val="0"/>
        </w:rPr>
      </w:pPr>
    </w:p>
    <w:p w14:paraId="113311F5">
      <w:pPr>
        <w:pStyle w:val="4"/>
        <w:pageBreakBefore w:val="0"/>
        <w:wordWrap/>
        <w:overflowPunct/>
        <w:topLinePunct w:val="0"/>
        <w:bidi w:val="0"/>
        <w:spacing w:line="360" w:lineRule="auto"/>
        <w:rPr>
          <w:spacing w:val="0"/>
        </w:rPr>
      </w:pPr>
    </w:p>
    <w:p w14:paraId="74022A0A">
      <w:pPr>
        <w:pStyle w:val="4"/>
        <w:pageBreakBefore w:val="0"/>
        <w:wordWrap/>
        <w:overflowPunct/>
        <w:topLinePunct w:val="0"/>
        <w:bidi w:val="0"/>
        <w:spacing w:line="360" w:lineRule="auto"/>
        <w:rPr>
          <w:spacing w:val="0"/>
        </w:rPr>
      </w:pPr>
    </w:p>
    <w:p w14:paraId="45DA6E7C">
      <w:pPr>
        <w:pageBreakBefore w:val="0"/>
        <w:wordWrap/>
        <w:overflowPunct/>
        <w:topLinePunct w:val="0"/>
        <w:bidi w:val="0"/>
        <w:spacing w:line="360" w:lineRule="auto"/>
        <w:ind w:left="1216"/>
        <w:rPr>
          <w:rFonts w:ascii="宋体" w:hAnsi="宋体" w:eastAsia="宋体" w:cs="宋体"/>
          <w:spacing w:val="0"/>
          <w:sz w:val="24"/>
          <w:szCs w:val="24"/>
        </w:rPr>
      </w:pPr>
      <w:r>
        <w:rPr>
          <w:rFonts w:ascii="宋体" w:hAnsi="宋体" w:eastAsia="宋体" w:cs="宋体"/>
          <w:spacing w:val="0"/>
          <w:sz w:val="24"/>
          <w:szCs w:val="24"/>
        </w:rPr>
        <w:t>法定代表人（负责人）：</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（签字或盖章）</w:t>
      </w:r>
    </w:p>
    <w:p w14:paraId="3FA8D3AA">
      <w:pPr>
        <w:pageBreakBefore w:val="0"/>
        <w:wordWrap/>
        <w:overflowPunct/>
        <w:topLinePunct w:val="0"/>
        <w:bidi w:val="0"/>
        <w:spacing w:line="360" w:lineRule="auto"/>
        <w:ind w:left="1218"/>
        <w:rPr>
          <w:rFonts w:ascii="宋体" w:hAnsi="宋体" w:eastAsia="宋体" w:cs="宋体"/>
          <w:spacing w:val="0"/>
          <w:sz w:val="24"/>
          <w:szCs w:val="24"/>
        </w:rPr>
      </w:pPr>
      <w:r>
        <w:rPr>
          <w:rFonts w:ascii="宋体" w:hAnsi="宋体" w:eastAsia="宋体" w:cs="宋体"/>
          <w:spacing w:val="0"/>
          <w:sz w:val="24"/>
          <w:szCs w:val="24"/>
        </w:rPr>
        <w:t>投标人（全称并盖公章）：</w:t>
      </w:r>
      <w:r>
        <w:rPr>
          <w:rFonts w:ascii="宋体" w:hAnsi="宋体" w:eastAsia="宋体" w:cs="宋体"/>
          <w:spacing w:val="0"/>
          <w:sz w:val="24"/>
          <w:szCs w:val="24"/>
          <w:u w:val="single" w:color="auto"/>
        </w:rPr>
        <w:t xml:space="preserve">        </w:t>
      </w:r>
    </w:p>
    <w:p w14:paraId="5399B07F">
      <w:pPr>
        <w:pageBreakBefore w:val="0"/>
        <w:wordWrap/>
        <w:overflowPunct/>
        <w:topLinePunct w:val="0"/>
        <w:bidi w:val="0"/>
        <w:spacing w:line="360" w:lineRule="auto"/>
        <w:ind w:left="1256"/>
        <w:rPr>
          <w:rFonts w:ascii="宋体" w:hAnsi="宋体" w:eastAsia="宋体" w:cs="宋体"/>
          <w:spacing w:val="0"/>
          <w:sz w:val="24"/>
          <w:szCs w:val="24"/>
        </w:rPr>
      </w:pPr>
      <w:r>
        <w:rPr>
          <w:rFonts w:ascii="宋体" w:hAnsi="宋体" w:eastAsia="宋体" w:cs="宋体"/>
          <w:spacing w:val="0"/>
          <w:sz w:val="24"/>
          <w:szCs w:val="24"/>
        </w:rPr>
        <w:t>日 期 ：</w:t>
      </w:r>
      <w:r>
        <w:rPr>
          <w:rFonts w:ascii="宋体" w:hAnsi="宋体" w:eastAsia="宋体" w:cs="宋体"/>
          <w:spacing w:val="0"/>
          <w:sz w:val="24"/>
          <w:szCs w:val="24"/>
          <w:u w:val="single" w:color="auto"/>
        </w:rPr>
        <w:t xml:space="preserve">          </w:t>
      </w:r>
    </w:p>
    <w:p w14:paraId="564987B9">
      <w:pPr>
        <w:pageBreakBefore w:val="0"/>
        <w:wordWrap/>
        <w:overflowPunct/>
        <w:topLinePunct w:val="0"/>
        <w:bidi w:val="0"/>
        <w:spacing w:line="220" w:lineRule="auto"/>
        <w:rPr>
          <w:rFonts w:ascii="宋体" w:hAnsi="宋体" w:eastAsia="宋体" w:cs="宋体"/>
          <w:spacing w:val="0"/>
          <w:sz w:val="24"/>
          <w:szCs w:val="24"/>
        </w:rPr>
        <w:sectPr>
          <w:footerReference r:id="rId36" w:type="default"/>
          <w:pgSz w:w="11906" w:h="16839"/>
          <w:pgMar w:top="1701" w:right="1587" w:bottom="1417" w:left="1587" w:header="0" w:footer="986" w:gutter="0"/>
          <w:pgNumType w:fmt="decimal"/>
          <w:cols w:space="0" w:num="1"/>
          <w:rtlGutter w:val="0"/>
          <w:docGrid w:linePitch="0" w:charSpace="0"/>
        </w:sectPr>
      </w:pPr>
    </w:p>
    <w:p w14:paraId="5BDDB788">
      <w:pPr>
        <w:pageBreakBefore w:val="0"/>
        <w:wordWrap/>
        <w:overflowPunct/>
        <w:topLinePunct w:val="0"/>
        <w:bidi w:val="0"/>
        <w:spacing w:line="219" w:lineRule="auto"/>
        <w:rPr>
          <w:rFonts w:ascii="宋体" w:hAnsi="宋体" w:eastAsia="宋体" w:cs="宋体"/>
          <w:spacing w:val="0"/>
          <w:sz w:val="24"/>
          <w:szCs w:val="24"/>
        </w:rPr>
      </w:pPr>
      <w:r>
        <w:rPr>
          <w:rFonts w:ascii="宋体" w:hAnsi="宋体" w:eastAsia="宋体" w:cs="宋体"/>
          <w:spacing w:val="0"/>
          <w:sz w:val="24"/>
          <w:szCs w:val="24"/>
        </w:rPr>
        <w:t>（三）投标人情况介绍</w:t>
      </w:r>
    </w:p>
    <w:p w14:paraId="13075D41">
      <w:pPr>
        <w:pageBreakBefore w:val="0"/>
        <w:wordWrap/>
        <w:overflowPunct/>
        <w:topLinePunct w:val="0"/>
        <w:bidi w:val="0"/>
        <w:spacing w:line="219" w:lineRule="auto"/>
        <w:rPr>
          <w:rFonts w:ascii="宋体" w:hAnsi="宋体" w:eastAsia="宋体" w:cs="宋体"/>
          <w:spacing w:val="0"/>
          <w:sz w:val="24"/>
          <w:szCs w:val="24"/>
        </w:rPr>
        <w:sectPr>
          <w:footerReference r:id="rId37" w:type="default"/>
          <w:pgSz w:w="11906" w:h="16839"/>
          <w:pgMar w:top="1701" w:right="1587" w:bottom="1417" w:left="1587" w:header="0" w:footer="986" w:gutter="0"/>
          <w:pgNumType w:fmt="decimal"/>
          <w:cols w:space="0" w:num="1"/>
          <w:rtlGutter w:val="0"/>
          <w:docGrid w:linePitch="0" w:charSpace="0"/>
        </w:sectPr>
      </w:pPr>
    </w:p>
    <w:p w14:paraId="5FF2CD2B">
      <w:pPr>
        <w:pageBreakBefore w:val="0"/>
        <w:wordWrap/>
        <w:overflowPunct/>
        <w:topLinePunct w:val="0"/>
        <w:bidi w:val="0"/>
        <w:spacing w:line="219" w:lineRule="auto"/>
        <w:ind w:left="134"/>
        <w:rPr>
          <w:rFonts w:ascii="宋体" w:hAnsi="宋体" w:eastAsia="宋体" w:cs="宋体"/>
          <w:spacing w:val="0"/>
          <w:sz w:val="24"/>
          <w:szCs w:val="24"/>
        </w:rPr>
      </w:pPr>
      <w:r>
        <w:rPr>
          <w:rFonts w:ascii="宋体" w:hAnsi="宋体" w:eastAsia="宋体" w:cs="宋体"/>
          <w:spacing w:val="0"/>
          <w:sz w:val="24"/>
          <w:szCs w:val="24"/>
        </w:rPr>
        <w:t>（四）同类型项目的业绩证明</w:t>
      </w:r>
    </w:p>
    <w:p w14:paraId="19B88528">
      <w:pPr>
        <w:pageBreakBefore w:val="0"/>
        <w:wordWrap/>
        <w:overflowPunct/>
        <w:topLinePunct w:val="0"/>
        <w:bidi w:val="0"/>
        <w:spacing w:line="219" w:lineRule="auto"/>
        <w:ind w:left="2955"/>
        <w:rPr>
          <w:rFonts w:ascii="宋体" w:hAnsi="宋体" w:eastAsia="宋体" w:cs="宋体"/>
          <w:spacing w:val="0"/>
          <w:sz w:val="24"/>
          <w:szCs w:val="24"/>
        </w:rPr>
      </w:pPr>
      <w:r>
        <w:rPr>
          <w:rFonts w:ascii="宋体" w:hAnsi="宋体" w:eastAsia="宋体" w:cs="宋体"/>
          <w:b/>
          <w:bCs/>
          <w:spacing w:val="0"/>
          <w:sz w:val="24"/>
          <w:szCs w:val="24"/>
        </w:rPr>
        <w:t>投标人同类项目实施情况一览表</w:t>
      </w:r>
    </w:p>
    <w:p w14:paraId="5F04DD84">
      <w:pPr>
        <w:pageBreakBefore w:val="0"/>
        <w:wordWrap/>
        <w:overflowPunct/>
        <w:topLinePunct w:val="0"/>
        <w:bidi w:val="0"/>
        <w:rPr>
          <w:spacing w:val="0"/>
        </w:rPr>
      </w:pPr>
    </w:p>
    <w:p w14:paraId="39340F60">
      <w:pPr>
        <w:pageBreakBefore w:val="0"/>
        <w:wordWrap/>
        <w:overflowPunct/>
        <w:topLinePunct w:val="0"/>
        <w:bidi w:val="0"/>
        <w:rPr>
          <w:spacing w:val="0"/>
        </w:rPr>
      </w:pPr>
    </w:p>
    <w:tbl>
      <w:tblPr>
        <w:tblStyle w:val="17"/>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6"/>
        <w:gridCol w:w="2550"/>
        <w:gridCol w:w="1982"/>
        <w:gridCol w:w="2802"/>
      </w:tblGrid>
      <w:tr w14:paraId="7C860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2" w:hRule="atLeast"/>
        </w:trPr>
        <w:tc>
          <w:tcPr>
            <w:tcW w:w="1956" w:type="dxa"/>
            <w:vAlign w:val="top"/>
          </w:tcPr>
          <w:p w14:paraId="0639D0DD">
            <w:pPr>
              <w:pageBreakBefore w:val="0"/>
              <w:wordWrap/>
              <w:overflowPunct/>
              <w:topLinePunct w:val="0"/>
              <w:bidi w:val="0"/>
              <w:spacing w:line="472" w:lineRule="auto"/>
              <w:rPr>
                <w:rFonts w:ascii="Arial"/>
                <w:spacing w:val="0"/>
                <w:sz w:val="21"/>
              </w:rPr>
            </w:pPr>
          </w:p>
          <w:p w14:paraId="2A7026F8">
            <w:pPr>
              <w:pStyle w:val="16"/>
              <w:pageBreakBefore w:val="0"/>
              <w:wordWrap/>
              <w:overflowPunct/>
              <w:topLinePunct w:val="0"/>
              <w:bidi w:val="0"/>
              <w:spacing w:line="219" w:lineRule="auto"/>
              <w:ind w:left="263"/>
              <w:rPr>
                <w:spacing w:val="0"/>
              </w:rPr>
            </w:pPr>
            <w:r>
              <w:rPr>
                <w:spacing w:val="0"/>
              </w:rPr>
              <w:t>采购单位名称</w:t>
            </w:r>
          </w:p>
        </w:tc>
        <w:tc>
          <w:tcPr>
            <w:tcW w:w="2550" w:type="dxa"/>
            <w:vAlign w:val="top"/>
          </w:tcPr>
          <w:p w14:paraId="37CDC75E">
            <w:pPr>
              <w:pageBreakBefore w:val="0"/>
              <w:wordWrap/>
              <w:overflowPunct/>
              <w:topLinePunct w:val="0"/>
              <w:bidi w:val="0"/>
              <w:spacing w:line="472" w:lineRule="auto"/>
              <w:rPr>
                <w:rFonts w:ascii="Arial"/>
                <w:spacing w:val="0"/>
                <w:sz w:val="21"/>
              </w:rPr>
            </w:pPr>
          </w:p>
          <w:p w14:paraId="074E45E6">
            <w:pPr>
              <w:pStyle w:val="16"/>
              <w:pageBreakBefore w:val="0"/>
              <w:wordWrap/>
              <w:overflowPunct/>
              <w:topLinePunct w:val="0"/>
              <w:bidi w:val="0"/>
              <w:spacing w:line="220" w:lineRule="auto"/>
              <w:ind w:left="805"/>
              <w:rPr>
                <w:spacing w:val="0"/>
              </w:rPr>
            </w:pPr>
            <w:r>
              <w:rPr>
                <w:spacing w:val="0"/>
              </w:rPr>
              <w:t>项目名称</w:t>
            </w:r>
          </w:p>
        </w:tc>
        <w:tc>
          <w:tcPr>
            <w:tcW w:w="1982" w:type="dxa"/>
            <w:vAlign w:val="top"/>
          </w:tcPr>
          <w:p w14:paraId="282C4F5C">
            <w:pPr>
              <w:pageBreakBefore w:val="0"/>
              <w:wordWrap/>
              <w:overflowPunct/>
              <w:topLinePunct w:val="0"/>
              <w:bidi w:val="0"/>
              <w:spacing w:line="318" w:lineRule="auto"/>
              <w:jc w:val="center"/>
              <w:rPr>
                <w:rFonts w:ascii="Arial"/>
                <w:spacing w:val="0"/>
                <w:sz w:val="21"/>
              </w:rPr>
            </w:pPr>
          </w:p>
          <w:p w14:paraId="271D2E7B">
            <w:pPr>
              <w:pStyle w:val="16"/>
              <w:pageBreakBefore w:val="0"/>
              <w:wordWrap/>
              <w:overflowPunct/>
              <w:topLinePunct w:val="0"/>
              <w:bidi w:val="0"/>
              <w:spacing w:line="242" w:lineRule="auto"/>
              <w:ind w:right="509"/>
              <w:jc w:val="center"/>
              <w:rPr>
                <w:spacing w:val="0"/>
              </w:rPr>
            </w:pPr>
            <w:r>
              <w:rPr>
                <w:rFonts w:hint="eastAsia"/>
                <w:spacing w:val="0"/>
                <w:lang w:val="en-US" w:eastAsia="zh-CN"/>
              </w:rPr>
              <w:t xml:space="preserve">    </w:t>
            </w:r>
            <w:r>
              <w:rPr>
                <w:spacing w:val="0"/>
              </w:rPr>
              <w:t>合同金额</w:t>
            </w:r>
          </w:p>
          <w:p w14:paraId="1AE09E55">
            <w:pPr>
              <w:pStyle w:val="16"/>
              <w:pageBreakBefore w:val="0"/>
              <w:wordWrap/>
              <w:overflowPunct/>
              <w:topLinePunct w:val="0"/>
              <w:bidi w:val="0"/>
              <w:spacing w:line="242" w:lineRule="auto"/>
              <w:ind w:right="509"/>
              <w:jc w:val="center"/>
              <w:rPr>
                <w:spacing w:val="0"/>
              </w:rPr>
            </w:pPr>
            <w:r>
              <w:rPr>
                <w:rFonts w:hint="eastAsia"/>
                <w:spacing w:val="0"/>
                <w:lang w:val="en-US" w:eastAsia="zh-CN"/>
              </w:rPr>
              <w:t xml:space="preserve">    </w:t>
            </w:r>
            <w:r>
              <w:rPr>
                <w:spacing w:val="0"/>
              </w:rPr>
              <w:t>（万元）</w:t>
            </w:r>
          </w:p>
        </w:tc>
        <w:tc>
          <w:tcPr>
            <w:tcW w:w="2802" w:type="dxa"/>
            <w:vAlign w:val="top"/>
          </w:tcPr>
          <w:p w14:paraId="2F152701">
            <w:pPr>
              <w:pageBreakBefore w:val="0"/>
              <w:wordWrap/>
              <w:overflowPunct/>
              <w:topLinePunct w:val="0"/>
              <w:bidi w:val="0"/>
              <w:spacing w:line="317" w:lineRule="auto"/>
              <w:jc w:val="center"/>
              <w:rPr>
                <w:rFonts w:ascii="Arial"/>
                <w:spacing w:val="0"/>
                <w:sz w:val="21"/>
              </w:rPr>
            </w:pPr>
          </w:p>
          <w:p w14:paraId="4D347AA7">
            <w:pPr>
              <w:pStyle w:val="16"/>
              <w:pageBreakBefore w:val="0"/>
              <w:wordWrap/>
              <w:overflowPunct/>
              <w:topLinePunct w:val="0"/>
              <w:bidi w:val="0"/>
              <w:spacing w:line="243" w:lineRule="auto"/>
              <w:ind w:left="928" w:right="438" w:hanging="481"/>
              <w:jc w:val="center"/>
              <w:rPr>
                <w:spacing w:val="0"/>
              </w:rPr>
            </w:pPr>
            <w:r>
              <w:rPr>
                <w:spacing w:val="0"/>
              </w:rPr>
              <w:t>采购单位联系</w:t>
            </w:r>
          </w:p>
          <w:p w14:paraId="42466C02">
            <w:pPr>
              <w:pStyle w:val="16"/>
              <w:pageBreakBefore w:val="0"/>
              <w:wordWrap/>
              <w:overflowPunct/>
              <w:topLinePunct w:val="0"/>
              <w:bidi w:val="0"/>
              <w:spacing w:line="243" w:lineRule="auto"/>
              <w:ind w:left="928" w:right="438" w:hanging="481"/>
              <w:jc w:val="center"/>
              <w:rPr>
                <w:spacing w:val="0"/>
              </w:rPr>
            </w:pPr>
            <w:r>
              <w:rPr>
                <w:spacing w:val="0"/>
              </w:rPr>
              <w:t>及联系电话</w:t>
            </w:r>
          </w:p>
        </w:tc>
      </w:tr>
      <w:tr w14:paraId="768CF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956" w:type="dxa"/>
            <w:vAlign w:val="top"/>
          </w:tcPr>
          <w:p w14:paraId="01BC2561">
            <w:pPr>
              <w:pageBreakBefore w:val="0"/>
              <w:wordWrap/>
              <w:overflowPunct/>
              <w:topLinePunct w:val="0"/>
              <w:bidi w:val="0"/>
              <w:rPr>
                <w:rFonts w:ascii="Arial"/>
                <w:spacing w:val="0"/>
                <w:sz w:val="21"/>
              </w:rPr>
            </w:pPr>
          </w:p>
        </w:tc>
        <w:tc>
          <w:tcPr>
            <w:tcW w:w="2550" w:type="dxa"/>
            <w:vAlign w:val="top"/>
          </w:tcPr>
          <w:p w14:paraId="2075B4D4">
            <w:pPr>
              <w:pageBreakBefore w:val="0"/>
              <w:wordWrap/>
              <w:overflowPunct/>
              <w:topLinePunct w:val="0"/>
              <w:bidi w:val="0"/>
              <w:rPr>
                <w:rFonts w:ascii="Arial"/>
                <w:spacing w:val="0"/>
                <w:sz w:val="21"/>
              </w:rPr>
            </w:pPr>
          </w:p>
        </w:tc>
        <w:tc>
          <w:tcPr>
            <w:tcW w:w="1982" w:type="dxa"/>
            <w:vAlign w:val="top"/>
          </w:tcPr>
          <w:p w14:paraId="22181006">
            <w:pPr>
              <w:pageBreakBefore w:val="0"/>
              <w:wordWrap/>
              <w:overflowPunct/>
              <w:topLinePunct w:val="0"/>
              <w:bidi w:val="0"/>
              <w:rPr>
                <w:rFonts w:ascii="Arial"/>
                <w:spacing w:val="0"/>
                <w:sz w:val="21"/>
              </w:rPr>
            </w:pPr>
          </w:p>
        </w:tc>
        <w:tc>
          <w:tcPr>
            <w:tcW w:w="2802" w:type="dxa"/>
            <w:vAlign w:val="top"/>
          </w:tcPr>
          <w:p w14:paraId="7D38957A">
            <w:pPr>
              <w:pageBreakBefore w:val="0"/>
              <w:wordWrap/>
              <w:overflowPunct/>
              <w:topLinePunct w:val="0"/>
              <w:bidi w:val="0"/>
              <w:rPr>
                <w:rFonts w:ascii="Arial"/>
                <w:spacing w:val="0"/>
                <w:sz w:val="21"/>
              </w:rPr>
            </w:pPr>
          </w:p>
        </w:tc>
      </w:tr>
      <w:tr w14:paraId="3AA4D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956" w:type="dxa"/>
            <w:vAlign w:val="top"/>
          </w:tcPr>
          <w:p w14:paraId="0FA0D40E">
            <w:pPr>
              <w:pageBreakBefore w:val="0"/>
              <w:wordWrap/>
              <w:overflowPunct/>
              <w:topLinePunct w:val="0"/>
              <w:bidi w:val="0"/>
              <w:rPr>
                <w:rFonts w:ascii="Arial"/>
                <w:spacing w:val="0"/>
                <w:sz w:val="21"/>
              </w:rPr>
            </w:pPr>
          </w:p>
        </w:tc>
        <w:tc>
          <w:tcPr>
            <w:tcW w:w="2550" w:type="dxa"/>
            <w:vAlign w:val="top"/>
          </w:tcPr>
          <w:p w14:paraId="36CD98E1">
            <w:pPr>
              <w:pageBreakBefore w:val="0"/>
              <w:wordWrap/>
              <w:overflowPunct/>
              <w:topLinePunct w:val="0"/>
              <w:bidi w:val="0"/>
              <w:rPr>
                <w:rFonts w:ascii="Arial"/>
                <w:spacing w:val="0"/>
                <w:sz w:val="21"/>
              </w:rPr>
            </w:pPr>
          </w:p>
        </w:tc>
        <w:tc>
          <w:tcPr>
            <w:tcW w:w="1982" w:type="dxa"/>
            <w:vAlign w:val="top"/>
          </w:tcPr>
          <w:p w14:paraId="20CEEA54">
            <w:pPr>
              <w:pageBreakBefore w:val="0"/>
              <w:wordWrap/>
              <w:overflowPunct/>
              <w:topLinePunct w:val="0"/>
              <w:bidi w:val="0"/>
              <w:rPr>
                <w:rFonts w:ascii="Arial"/>
                <w:spacing w:val="0"/>
                <w:sz w:val="21"/>
              </w:rPr>
            </w:pPr>
          </w:p>
        </w:tc>
        <w:tc>
          <w:tcPr>
            <w:tcW w:w="2802" w:type="dxa"/>
            <w:vAlign w:val="top"/>
          </w:tcPr>
          <w:p w14:paraId="6B9B9595">
            <w:pPr>
              <w:pageBreakBefore w:val="0"/>
              <w:wordWrap/>
              <w:overflowPunct/>
              <w:topLinePunct w:val="0"/>
              <w:bidi w:val="0"/>
              <w:rPr>
                <w:rFonts w:ascii="Arial"/>
                <w:spacing w:val="0"/>
                <w:sz w:val="21"/>
              </w:rPr>
            </w:pPr>
          </w:p>
        </w:tc>
      </w:tr>
      <w:tr w14:paraId="7C347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956" w:type="dxa"/>
            <w:vAlign w:val="top"/>
          </w:tcPr>
          <w:p w14:paraId="4DAA8622">
            <w:pPr>
              <w:pageBreakBefore w:val="0"/>
              <w:wordWrap/>
              <w:overflowPunct/>
              <w:topLinePunct w:val="0"/>
              <w:bidi w:val="0"/>
              <w:rPr>
                <w:rFonts w:ascii="Arial"/>
                <w:spacing w:val="0"/>
                <w:sz w:val="21"/>
              </w:rPr>
            </w:pPr>
          </w:p>
        </w:tc>
        <w:tc>
          <w:tcPr>
            <w:tcW w:w="2550" w:type="dxa"/>
            <w:vAlign w:val="top"/>
          </w:tcPr>
          <w:p w14:paraId="3B2DD9DF">
            <w:pPr>
              <w:pageBreakBefore w:val="0"/>
              <w:wordWrap/>
              <w:overflowPunct/>
              <w:topLinePunct w:val="0"/>
              <w:bidi w:val="0"/>
              <w:rPr>
                <w:rFonts w:ascii="Arial"/>
                <w:spacing w:val="0"/>
                <w:sz w:val="21"/>
              </w:rPr>
            </w:pPr>
          </w:p>
        </w:tc>
        <w:tc>
          <w:tcPr>
            <w:tcW w:w="1982" w:type="dxa"/>
            <w:vAlign w:val="top"/>
          </w:tcPr>
          <w:p w14:paraId="2B3309D8">
            <w:pPr>
              <w:pageBreakBefore w:val="0"/>
              <w:wordWrap/>
              <w:overflowPunct/>
              <w:topLinePunct w:val="0"/>
              <w:bidi w:val="0"/>
              <w:rPr>
                <w:rFonts w:ascii="Arial"/>
                <w:spacing w:val="0"/>
                <w:sz w:val="21"/>
              </w:rPr>
            </w:pPr>
          </w:p>
        </w:tc>
        <w:tc>
          <w:tcPr>
            <w:tcW w:w="2802" w:type="dxa"/>
            <w:vAlign w:val="top"/>
          </w:tcPr>
          <w:p w14:paraId="20A0700D">
            <w:pPr>
              <w:pageBreakBefore w:val="0"/>
              <w:wordWrap/>
              <w:overflowPunct/>
              <w:topLinePunct w:val="0"/>
              <w:bidi w:val="0"/>
              <w:rPr>
                <w:rFonts w:ascii="Arial"/>
                <w:spacing w:val="0"/>
                <w:sz w:val="21"/>
              </w:rPr>
            </w:pPr>
          </w:p>
        </w:tc>
      </w:tr>
      <w:tr w14:paraId="57A8E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956" w:type="dxa"/>
            <w:vAlign w:val="top"/>
          </w:tcPr>
          <w:p w14:paraId="3563FBC6">
            <w:pPr>
              <w:pageBreakBefore w:val="0"/>
              <w:wordWrap/>
              <w:overflowPunct/>
              <w:topLinePunct w:val="0"/>
              <w:bidi w:val="0"/>
              <w:rPr>
                <w:rFonts w:ascii="Arial"/>
                <w:spacing w:val="0"/>
                <w:sz w:val="21"/>
              </w:rPr>
            </w:pPr>
          </w:p>
        </w:tc>
        <w:tc>
          <w:tcPr>
            <w:tcW w:w="2550" w:type="dxa"/>
            <w:vAlign w:val="top"/>
          </w:tcPr>
          <w:p w14:paraId="08D61CE7">
            <w:pPr>
              <w:pageBreakBefore w:val="0"/>
              <w:wordWrap/>
              <w:overflowPunct/>
              <w:topLinePunct w:val="0"/>
              <w:bidi w:val="0"/>
              <w:rPr>
                <w:rFonts w:ascii="Arial"/>
                <w:spacing w:val="0"/>
                <w:sz w:val="21"/>
              </w:rPr>
            </w:pPr>
          </w:p>
        </w:tc>
        <w:tc>
          <w:tcPr>
            <w:tcW w:w="1982" w:type="dxa"/>
            <w:vAlign w:val="top"/>
          </w:tcPr>
          <w:p w14:paraId="527220B1">
            <w:pPr>
              <w:pageBreakBefore w:val="0"/>
              <w:wordWrap/>
              <w:overflowPunct/>
              <w:topLinePunct w:val="0"/>
              <w:bidi w:val="0"/>
              <w:rPr>
                <w:rFonts w:ascii="Arial"/>
                <w:spacing w:val="0"/>
                <w:sz w:val="21"/>
              </w:rPr>
            </w:pPr>
          </w:p>
        </w:tc>
        <w:tc>
          <w:tcPr>
            <w:tcW w:w="2802" w:type="dxa"/>
            <w:vAlign w:val="top"/>
          </w:tcPr>
          <w:p w14:paraId="5559CF7A">
            <w:pPr>
              <w:pageBreakBefore w:val="0"/>
              <w:wordWrap/>
              <w:overflowPunct/>
              <w:topLinePunct w:val="0"/>
              <w:bidi w:val="0"/>
              <w:rPr>
                <w:rFonts w:ascii="Arial"/>
                <w:spacing w:val="0"/>
                <w:sz w:val="21"/>
              </w:rPr>
            </w:pPr>
          </w:p>
        </w:tc>
      </w:tr>
      <w:tr w14:paraId="7C0A3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956" w:type="dxa"/>
            <w:vAlign w:val="top"/>
          </w:tcPr>
          <w:p w14:paraId="18080065">
            <w:pPr>
              <w:pageBreakBefore w:val="0"/>
              <w:wordWrap/>
              <w:overflowPunct/>
              <w:topLinePunct w:val="0"/>
              <w:bidi w:val="0"/>
              <w:rPr>
                <w:rFonts w:ascii="Arial"/>
                <w:spacing w:val="0"/>
                <w:sz w:val="21"/>
              </w:rPr>
            </w:pPr>
          </w:p>
        </w:tc>
        <w:tc>
          <w:tcPr>
            <w:tcW w:w="2550" w:type="dxa"/>
            <w:vAlign w:val="top"/>
          </w:tcPr>
          <w:p w14:paraId="799C5259">
            <w:pPr>
              <w:pageBreakBefore w:val="0"/>
              <w:wordWrap/>
              <w:overflowPunct/>
              <w:topLinePunct w:val="0"/>
              <w:bidi w:val="0"/>
              <w:rPr>
                <w:rFonts w:ascii="Arial"/>
                <w:spacing w:val="0"/>
                <w:sz w:val="21"/>
              </w:rPr>
            </w:pPr>
          </w:p>
        </w:tc>
        <w:tc>
          <w:tcPr>
            <w:tcW w:w="1982" w:type="dxa"/>
            <w:vAlign w:val="top"/>
          </w:tcPr>
          <w:p w14:paraId="7252B513">
            <w:pPr>
              <w:pageBreakBefore w:val="0"/>
              <w:wordWrap/>
              <w:overflowPunct/>
              <w:topLinePunct w:val="0"/>
              <w:bidi w:val="0"/>
              <w:rPr>
                <w:rFonts w:ascii="Arial"/>
                <w:spacing w:val="0"/>
                <w:sz w:val="21"/>
              </w:rPr>
            </w:pPr>
          </w:p>
        </w:tc>
        <w:tc>
          <w:tcPr>
            <w:tcW w:w="2802" w:type="dxa"/>
            <w:vAlign w:val="top"/>
          </w:tcPr>
          <w:p w14:paraId="7218A719">
            <w:pPr>
              <w:pageBreakBefore w:val="0"/>
              <w:wordWrap/>
              <w:overflowPunct/>
              <w:topLinePunct w:val="0"/>
              <w:bidi w:val="0"/>
              <w:rPr>
                <w:rFonts w:ascii="Arial"/>
                <w:spacing w:val="0"/>
                <w:sz w:val="21"/>
              </w:rPr>
            </w:pPr>
          </w:p>
        </w:tc>
      </w:tr>
    </w:tbl>
    <w:p w14:paraId="2DB21EE2">
      <w:pPr>
        <w:pStyle w:val="4"/>
        <w:pageBreakBefore w:val="0"/>
        <w:wordWrap/>
        <w:overflowPunct/>
        <w:topLinePunct w:val="0"/>
        <w:bidi w:val="0"/>
        <w:spacing w:line="268" w:lineRule="auto"/>
        <w:rPr>
          <w:spacing w:val="0"/>
        </w:rPr>
      </w:pPr>
    </w:p>
    <w:p w14:paraId="2E529F38">
      <w:pPr>
        <w:pageBreakBefore w:val="0"/>
        <w:wordWrap/>
        <w:overflowPunct/>
        <w:topLinePunct w:val="0"/>
        <w:bidi w:val="0"/>
        <w:spacing w:line="219" w:lineRule="auto"/>
        <w:ind w:left="122"/>
        <w:rPr>
          <w:rFonts w:ascii="宋体" w:hAnsi="宋体" w:eastAsia="宋体" w:cs="宋体"/>
          <w:spacing w:val="0"/>
          <w:sz w:val="24"/>
          <w:szCs w:val="24"/>
        </w:rPr>
      </w:pPr>
      <w:r>
        <w:rPr>
          <w:rFonts w:ascii="宋体" w:hAnsi="宋体" w:eastAsia="宋体" w:cs="宋体"/>
          <w:spacing w:val="0"/>
          <w:sz w:val="24"/>
          <w:szCs w:val="24"/>
        </w:rPr>
        <w:t>注：业绩证明材料按顺序附后</w:t>
      </w:r>
    </w:p>
    <w:p w14:paraId="50A6723D">
      <w:pPr>
        <w:pStyle w:val="4"/>
        <w:pageBreakBefore w:val="0"/>
        <w:wordWrap/>
        <w:overflowPunct/>
        <w:topLinePunct w:val="0"/>
        <w:bidi w:val="0"/>
        <w:spacing w:line="284" w:lineRule="auto"/>
        <w:rPr>
          <w:spacing w:val="0"/>
        </w:rPr>
      </w:pPr>
    </w:p>
    <w:p w14:paraId="5E127422">
      <w:pPr>
        <w:pStyle w:val="4"/>
        <w:pageBreakBefore w:val="0"/>
        <w:wordWrap/>
        <w:overflowPunct/>
        <w:topLinePunct w:val="0"/>
        <w:bidi w:val="0"/>
        <w:spacing w:line="285" w:lineRule="auto"/>
        <w:rPr>
          <w:spacing w:val="0"/>
        </w:rPr>
      </w:pPr>
    </w:p>
    <w:p w14:paraId="29D17BC4">
      <w:pPr>
        <w:pageBreakBefore w:val="0"/>
        <w:wordWrap/>
        <w:overflowPunct/>
        <w:topLinePunct w:val="0"/>
        <w:bidi w:val="0"/>
        <w:spacing w:line="219" w:lineRule="auto"/>
        <w:ind w:left="125"/>
        <w:rPr>
          <w:rFonts w:ascii="宋体" w:hAnsi="宋体" w:eastAsia="宋体" w:cs="宋体"/>
          <w:spacing w:val="0"/>
          <w:sz w:val="24"/>
          <w:szCs w:val="24"/>
        </w:rPr>
      </w:pPr>
      <w:r>
        <w:rPr>
          <w:rFonts w:ascii="宋体" w:hAnsi="宋体" w:eastAsia="宋体" w:cs="宋体"/>
          <w:spacing w:val="0"/>
          <w:sz w:val="24"/>
          <w:szCs w:val="24"/>
        </w:rPr>
        <w:t>投标人（全称并盖公章）：</w:t>
      </w:r>
      <w:r>
        <w:rPr>
          <w:rFonts w:ascii="宋体" w:hAnsi="宋体" w:eastAsia="宋体" w:cs="宋体"/>
          <w:spacing w:val="0"/>
          <w:sz w:val="24"/>
          <w:szCs w:val="24"/>
          <w:u w:val="single" w:color="auto"/>
        </w:rPr>
        <w:t xml:space="preserve">          </w:t>
      </w:r>
    </w:p>
    <w:p w14:paraId="27FAE762">
      <w:pPr>
        <w:pStyle w:val="4"/>
        <w:pageBreakBefore w:val="0"/>
        <w:wordWrap/>
        <w:overflowPunct/>
        <w:topLinePunct w:val="0"/>
        <w:bidi w:val="0"/>
        <w:spacing w:line="285" w:lineRule="auto"/>
        <w:rPr>
          <w:spacing w:val="0"/>
        </w:rPr>
      </w:pPr>
    </w:p>
    <w:p w14:paraId="26C06A11">
      <w:pPr>
        <w:pStyle w:val="4"/>
        <w:pageBreakBefore w:val="0"/>
        <w:wordWrap/>
        <w:overflowPunct/>
        <w:topLinePunct w:val="0"/>
        <w:bidi w:val="0"/>
        <w:spacing w:line="285" w:lineRule="auto"/>
        <w:rPr>
          <w:spacing w:val="0"/>
        </w:rPr>
      </w:pPr>
    </w:p>
    <w:p w14:paraId="220A9C0A">
      <w:pPr>
        <w:pageBreakBefore w:val="0"/>
        <w:wordWrap/>
        <w:overflowPunct/>
        <w:topLinePunct w:val="0"/>
        <w:bidi w:val="0"/>
        <w:spacing w:line="220" w:lineRule="auto"/>
        <w:ind w:left="163"/>
        <w:rPr>
          <w:rFonts w:ascii="宋体" w:hAnsi="宋体" w:eastAsia="宋体" w:cs="宋体"/>
          <w:spacing w:val="0"/>
          <w:sz w:val="24"/>
          <w:szCs w:val="24"/>
        </w:rPr>
      </w:pPr>
      <w:r>
        <w:rPr>
          <w:rFonts w:ascii="宋体" w:hAnsi="宋体" w:eastAsia="宋体" w:cs="宋体"/>
          <w:spacing w:val="0"/>
          <w:sz w:val="24"/>
          <w:szCs w:val="24"/>
        </w:rPr>
        <w:t>日期：</w:t>
      </w:r>
      <w:r>
        <w:rPr>
          <w:rFonts w:ascii="宋体" w:hAnsi="宋体" w:eastAsia="宋体" w:cs="宋体"/>
          <w:spacing w:val="0"/>
          <w:sz w:val="24"/>
          <w:szCs w:val="24"/>
          <w:u w:val="single" w:color="auto"/>
        </w:rPr>
        <w:t xml:space="preserve">        </w:t>
      </w:r>
    </w:p>
    <w:p w14:paraId="6F4B1B7A">
      <w:pPr>
        <w:pageBreakBefore w:val="0"/>
        <w:wordWrap/>
        <w:overflowPunct/>
        <w:topLinePunct w:val="0"/>
        <w:bidi w:val="0"/>
        <w:spacing w:line="220" w:lineRule="auto"/>
        <w:rPr>
          <w:rFonts w:ascii="宋体" w:hAnsi="宋体" w:eastAsia="宋体" w:cs="宋体"/>
          <w:spacing w:val="0"/>
          <w:sz w:val="24"/>
          <w:szCs w:val="24"/>
        </w:rPr>
        <w:sectPr>
          <w:footerReference r:id="rId38" w:type="default"/>
          <w:pgSz w:w="11906" w:h="16839"/>
          <w:pgMar w:top="1701" w:right="1587" w:bottom="1417" w:left="1587" w:header="0" w:footer="986" w:gutter="0"/>
          <w:pgNumType w:fmt="decimal"/>
          <w:cols w:space="0" w:num="1"/>
          <w:rtlGutter w:val="0"/>
          <w:docGrid w:linePitch="0" w:charSpace="0"/>
        </w:sectPr>
      </w:pPr>
    </w:p>
    <w:p w14:paraId="0D009DA9">
      <w:pPr>
        <w:pageBreakBefore w:val="0"/>
        <w:wordWrap/>
        <w:overflowPunct/>
        <w:topLinePunct w:val="0"/>
        <w:bidi w:val="0"/>
        <w:spacing w:line="219" w:lineRule="auto"/>
        <w:ind w:left="134"/>
        <w:rPr>
          <w:rFonts w:ascii="宋体" w:hAnsi="宋体" w:eastAsia="宋体" w:cs="宋体"/>
          <w:spacing w:val="0"/>
          <w:sz w:val="24"/>
          <w:szCs w:val="24"/>
        </w:rPr>
      </w:pPr>
      <w:r>
        <w:rPr>
          <w:rFonts w:ascii="宋体" w:hAnsi="宋体" w:eastAsia="宋体" w:cs="宋体"/>
          <w:spacing w:val="0"/>
          <w:sz w:val="24"/>
          <w:szCs w:val="24"/>
        </w:rPr>
        <w:t>（五）商务响应表</w:t>
      </w:r>
    </w:p>
    <w:p w14:paraId="3A009D7E">
      <w:pPr>
        <w:pStyle w:val="4"/>
        <w:pageBreakBefore w:val="0"/>
        <w:wordWrap/>
        <w:overflowPunct/>
        <w:topLinePunct w:val="0"/>
        <w:bidi w:val="0"/>
        <w:spacing w:line="270" w:lineRule="auto"/>
        <w:rPr>
          <w:spacing w:val="0"/>
        </w:rPr>
      </w:pPr>
    </w:p>
    <w:p w14:paraId="487F0918">
      <w:pPr>
        <w:pStyle w:val="4"/>
        <w:pageBreakBefore w:val="0"/>
        <w:wordWrap/>
        <w:overflowPunct/>
        <w:topLinePunct w:val="0"/>
        <w:bidi w:val="0"/>
        <w:spacing w:line="271" w:lineRule="auto"/>
        <w:rPr>
          <w:spacing w:val="0"/>
        </w:rPr>
      </w:pPr>
    </w:p>
    <w:p w14:paraId="6732AD7F">
      <w:pPr>
        <w:pageBreakBefore w:val="0"/>
        <w:wordWrap/>
        <w:overflowPunct/>
        <w:topLinePunct w:val="0"/>
        <w:bidi w:val="0"/>
        <w:spacing w:line="219" w:lineRule="auto"/>
        <w:ind w:left="3940"/>
        <w:rPr>
          <w:rFonts w:ascii="宋体" w:hAnsi="宋体" w:eastAsia="宋体" w:cs="宋体"/>
          <w:spacing w:val="0"/>
          <w:sz w:val="24"/>
          <w:szCs w:val="24"/>
        </w:rPr>
      </w:pPr>
      <w:r>
        <w:rPr>
          <w:rFonts w:ascii="宋体" w:hAnsi="宋体" w:eastAsia="宋体" w:cs="宋体"/>
          <w:b/>
          <w:bCs/>
          <w:spacing w:val="0"/>
          <w:sz w:val="24"/>
          <w:szCs w:val="24"/>
        </w:rPr>
        <w:t>商务响应表</w:t>
      </w:r>
    </w:p>
    <w:p w14:paraId="625CC8FD">
      <w:pPr>
        <w:pageBreakBefore w:val="0"/>
        <w:wordWrap/>
        <w:overflowPunct/>
        <w:topLinePunct w:val="0"/>
        <w:bidi w:val="0"/>
        <w:rPr>
          <w:spacing w:val="0"/>
        </w:rPr>
      </w:pPr>
    </w:p>
    <w:tbl>
      <w:tblPr>
        <w:tblStyle w:val="17"/>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95"/>
        <w:gridCol w:w="2858"/>
        <w:gridCol w:w="1334"/>
        <w:gridCol w:w="3203"/>
      </w:tblGrid>
      <w:tr w14:paraId="4F510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895" w:type="dxa"/>
            <w:vAlign w:val="center"/>
          </w:tcPr>
          <w:p w14:paraId="62E5E098">
            <w:pPr>
              <w:pStyle w:val="16"/>
              <w:pageBreakBefore w:val="0"/>
              <w:wordWrap/>
              <w:overflowPunct/>
              <w:topLinePunct w:val="0"/>
              <w:bidi w:val="0"/>
              <w:spacing w:line="221" w:lineRule="auto"/>
              <w:ind w:left="714"/>
              <w:jc w:val="both"/>
              <w:rPr>
                <w:spacing w:val="0"/>
              </w:rPr>
            </w:pPr>
            <w:r>
              <w:rPr>
                <w:spacing w:val="0"/>
              </w:rPr>
              <w:t>序号</w:t>
            </w:r>
          </w:p>
        </w:tc>
        <w:tc>
          <w:tcPr>
            <w:tcW w:w="2858" w:type="dxa"/>
            <w:vAlign w:val="center"/>
          </w:tcPr>
          <w:p w14:paraId="21D54F1B">
            <w:pPr>
              <w:pStyle w:val="16"/>
              <w:pageBreakBefore w:val="0"/>
              <w:wordWrap/>
              <w:overflowPunct/>
              <w:topLinePunct w:val="0"/>
              <w:bidi w:val="0"/>
              <w:spacing w:line="219" w:lineRule="auto"/>
              <w:ind w:left="717"/>
              <w:jc w:val="both"/>
              <w:rPr>
                <w:spacing w:val="0"/>
              </w:rPr>
            </w:pPr>
            <w:r>
              <w:rPr>
                <w:spacing w:val="0"/>
              </w:rPr>
              <w:t>招标文件要求</w:t>
            </w:r>
          </w:p>
        </w:tc>
        <w:tc>
          <w:tcPr>
            <w:tcW w:w="1334" w:type="dxa"/>
            <w:vAlign w:val="center"/>
          </w:tcPr>
          <w:p w14:paraId="09341670">
            <w:pPr>
              <w:pStyle w:val="16"/>
              <w:pageBreakBefore w:val="0"/>
              <w:wordWrap/>
              <w:overflowPunct/>
              <w:topLinePunct w:val="0"/>
              <w:bidi w:val="0"/>
              <w:spacing w:line="220" w:lineRule="auto"/>
              <w:ind w:left="437"/>
              <w:jc w:val="both"/>
              <w:rPr>
                <w:spacing w:val="0"/>
              </w:rPr>
            </w:pPr>
            <w:r>
              <w:rPr>
                <w:spacing w:val="0"/>
              </w:rPr>
              <w:t>是否</w:t>
            </w:r>
          </w:p>
          <w:p w14:paraId="78E5CD73">
            <w:pPr>
              <w:pStyle w:val="16"/>
              <w:pageBreakBefore w:val="0"/>
              <w:wordWrap/>
              <w:overflowPunct/>
              <w:topLinePunct w:val="0"/>
              <w:bidi w:val="0"/>
              <w:spacing w:line="214" w:lineRule="auto"/>
              <w:ind w:left="445"/>
              <w:jc w:val="both"/>
              <w:rPr>
                <w:spacing w:val="0"/>
              </w:rPr>
            </w:pPr>
            <w:r>
              <w:rPr>
                <w:spacing w:val="0"/>
              </w:rPr>
              <w:t>响应</w:t>
            </w:r>
          </w:p>
        </w:tc>
        <w:tc>
          <w:tcPr>
            <w:tcW w:w="3203" w:type="dxa"/>
            <w:vAlign w:val="center"/>
          </w:tcPr>
          <w:p w14:paraId="536698A5">
            <w:pPr>
              <w:pStyle w:val="16"/>
              <w:pageBreakBefore w:val="0"/>
              <w:wordWrap/>
              <w:overflowPunct/>
              <w:topLinePunct w:val="0"/>
              <w:bidi w:val="0"/>
              <w:spacing w:line="219" w:lineRule="auto"/>
              <w:ind w:left="530"/>
              <w:jc w:val="both"/>
              <w:rPr>
                <w:spacing w:val="0"/>
              </w:rPr>
            </w:pPr>
            <w:r>
              <w:rPr>
                <w:spacing w:val="0"/>
              </w:rPr>
              <w:t>投标人的承诺或说明</w:t>
            </w:r>
          </w:p>
        </w:tc>
      </w:tr>
      <w:tr w14:paraId="071F1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895" w:type="dxa"/>
            <w:vAlign w:val="top"/>
          </w:tcPr>
          <w:p w14:paraId="083DC5C2">
            <w:pPr>
              <w:pageBreakBefore w:val="0"/>
              <w:wordWrap/>
              <w:overflowPunct/>
              <w:topLinePunct w:val="0"/>
              <w:bidi w:val="0"/>
              <w:rPr>
                <w:rFonts w:ascii="Arial"/>
                <w:spacing w:val="0"/>
                <w:sz w:val="21"/>
              </w:rPr>
            </w:pPr>
          </w:p>
        </w:tc>
        <w:tc>
          <w:tcPr>
            <w:tcW w:w="2858" w:type="dxa"/>
            <w:vAlign w:val="top"/>
          </w:tcPr>
          <w:p w14:paraId="67A0034C">
            <w:pPr>
              <w:pageBreakBefore w:val="0"/>
              <w:wordWrap/>
              <w:overflowPunct/>
              <w:topLinePunct w:val="0"/>
              <w:bidi w:val="0"/>
              <w:rPr>
                <w:rFonts w:ascii="Arial"/>
                <w:spacing w:val="0"/>
                <w:sz w:val="21"/>
              </w:rPr>
            </w:pPr>
          </w:p>
        </w:tc>
        <w:tc>
          <w:tcPr>
            <w:tcW w:w="1334" w:type="dxa"/>
            <w:vAlign w:val="top"/>
          </w:tcPr>
          <w:p w14:paraId="1917DC0B">
            <w:pPr>
              <w:pageBreakBefore w:val="0"/>
              <w:wordWrap/>
              <w:overflowPunct/>
              <w:topLinePunct w:val="0"/>
              <w:bidi w:val="0"/>
              <w:rPr>
                <w:rFonts w:ascii="Arial"/>
                <w:spacing w:val="0"/>
                <w:sz w:val="21"/>
              </w:rPr>
            </w:pPr>
          </w:p>
        </w:tc>
        <w:tc>
          <w:tcPr>
            <w:tcW w:w="3203" w:type="dxa"/>
            <w:vAlign w:val="top"/>
          </w:tcPr>
          <w:p w14:paraId="1248852B">
            <w:pPr>
              <w:pageBreakBefore w:val="0"/>
              <w:wordWrap/>
              <w:overflowPunct/>
              <w:topLinePunct w:val="0"/>
              <w:bidi w:val="0"/>
              <w:rPr>
                <w:rFonts w:ascii="Arial"/>
                <w:spacing w:val="0"/>
                <w:sz w:val="21"/>
              </w:rPr>
            </w:pPr>
          </w:p>
        </w:tc>
      </w:tr>
      <w:tr w14:paraId="164DA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95" w:type="dxa"/>
            <w:vAlign w:val="top"/>
          </w:tcPr>
          <w:p w14:paraId="753950C2">
            <w:pPr>
              <w:pageBreakBefore w:val="0"/>
              <w:wordWrap/>
              <w:overflowPunct/>
              <w:topLinePunct w:val="0"/>
              <w:bidi w:val="0"/>
              <w:rPr>
                <w:rFonts w:ascii="Arial"/>
                <w:spacing w:val="0"/>
                <w:sz w:val="21"/>
              </w:rPr>
            </w:pPr>
          </w:p>
        </w:tc>
        <w:tc>
          <w:tcPr>
            <w:tcW w:w="2858" w:type="dxa"/>
            <w:vAlign w:val="top"/>
          </w:tcPr>
          <w:p w14:paraId="2E79E1EF">
            <w:pPr>
              <w:pageBreakBefore w:val="0"/>
              <w:wordWrap/>
              <w:overflowPunct/>
              <w:topLinePunct w:val="0"/>
              <w:bidi w:val="0"/>
              <w:rPr>
                <w:rFonts w:ascii="Arial"/>
                <w:spacing w:val="0"/>
                <w:sz w:val="21"/>
              </w:rPr>
            </w:pPr>
          </w:p>
        </w:tc>
        <w:tc>
          <w:tcPr>
            <w:tcW w:w="1334" w:type="dxa"/>
            <w:vAlign w:val="top"/>
          </w:tcPr>
          <w:p w14:paraId="3C4D24E6">
            <w:pPr>
              <w:pageBreakBefore w:val="0"/>
              <w:wordWrap/>
              <w:overflowPunct/>
              <w:topLinePunct w:val="0"/>
              <w:bidi w:val="0"/>
              <w:rPr>
                <w:rFonts w:ascii="Arial"/>
                <w:spacing w:val="0"/>
                <w:sz w:val="21"/>
              </w:rPr>
            </w:pPr>
          </w:p>
        </w:tc>
        <w:tc>
          <w:tcPr>
            <w:tcW w:w="3203" w:type="dxa"/>
            <w:vAlign w:val="top"/>
          </w:tcPr>
          <w:p w14:paraId="7E7B0547">
            <w:pPr>
              <w:pageBreakBefore w:val="0"/>
              <w:wordWrap/>
              <w:overflowPunct/>
              <w:topLinePunct w:val="0"/>
              <w:bidi w:val="0"/>
              <w:rPr>
                <w:rFonts w:ascii="Arial"/>
                <w:spacing w:val="0"/>
                <w:sz w:val="21"/>
              </w:rPr>
            </w:pPr>
          </w:p>
        </w:tc>
      </w:tr>
      <w:tr w14:paraId="13E03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95" w:type="dxa"/>
            <w:vAlign w:val="top"/>
          </w:tcPr>
          <w:p w14:paraId="214B7D95">
            <w:pPr>
              <w:pageBreakBefore w:val="0"/>
              <w:wordWrap/>
              <w:overflowPunct/>
              <w:topLinePunct w:val="0"/>
              <w:bidi w:val="0"/>
              <w:rPr>
                <w:rFonts w:ascii="Arial"/>
                <w:spacing w:val="0"/>
                <w:sz w:val="21"/>
              </w:rPr>
            </w:pPr>
          </w:p>
        </w:tc>
        <w:tc>
          <w:tcPr>
            <w:tcW w:w="2858" w:type="dxa"/>
            <w:vAlign w:val="top"/>
          </w:tcPr>
          <w:p w14:paraId="715B90E5">
            <w:pPr>
              <w:pageBreakBefore w:val="0"/>
              <w:wordWrap/>
              <w:overflowPunct/>
              <w:topLinePunct w:val="0"/>
              <w:bidi w:val="0"/>
              <w:rPr>
                <w:rFonts w:ascii="Arial"/>
                <w:spacing w:val="0"/>
                <w:sz w:val="21"/>
              </w:rPr>
            </w:pPr>
          </w:p>
        </w:tc>
        <w:tc>
          <w:tcPr>
            <w:tcW w:w="1334" w:type="dxa"/>
            <w:vAlign w:val="top"/>
          </w:tcPr>
          <w:p w14:paraId="02F42EF2">
            <w:pPr>
              <w:pageBreakBefore w:val="0"/>
              <w:wordWrap/>
              <w:overflowPunct/>
              <w:topLinePunct w:val="0"/>
              <w:bidi w:val="0"/>
              <w:rPr>
                <w:rFonts w:ascii="Arial"/>
                <w:spacing w:val="0"/>
                <w:sz w:val="21"/>
              </w:rPr>
            </w:pPr>
          </w:p>
        </w:tc>
        <w:tc>
          <w:tcPr>
            <w:tcW w:w="3203" w:type="dxa"/>
            <w:vAlign w:val="top"/>
          </w:tcPr>
          <w:p w14:paraId="2E3DE07D">
            <w:pPr>
              <w:pageBreakBefore w:val="0"/>
              <w:wordWrap/>
              <w:overflowPunct/>
              <w:topLinePunct w:val="0"/>
              <w:bidi w:val="0"/>
              <w:rPr>
                <w:rFonts w:ascii="Arial"/>
                <w:spacing w:val="0"/>
                <w:sz w:val="21"/>
              </w:rPr>
            </w:pPr>
          </w:p>
        </w:tc>
      </w:tr>
      <w:tr w14:paraId="3F847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895" w:type="dxa"/>
            <w:vAlign w:val="top"/>
          </w:tcPr>
          <w:p w14:paraId="2B68F89B">
            <w:pPr>
              <w:pageBreakBefore w:val="0"/>
              <w:wordWrap/>
              <w:overflowPunct/>
              <w:topLinePunct w:val="0"/>
              <w:bidi w:val="0"/>
              <w:rPr>
                <w:rFonts w:ascii="Arial"/>
                <w:spacing w:val="0"/>
                <w:sz w:val="21"/>
              </w:rPr>
            </w:pPr>
          </w:p>
        </w:tc>
        <w:tc>
          <w:tcPr>
            <w:tcW w:w="2858" w:type="dxa"/>
            <w:vAlign w:val="top"/>
          </w:tcPr>
          <w:p w14:paraId="6ECFDBCE">
            <w:pPr>
              <w:pageBreakBefore w:val="0"/>
              <w:wordWrap/>
              <w:overflowPunct/>
              <w:topLinePunct w:val="0"/>
              <w:bidi w:val="0"/>
              <w:rPr>
                <w:rFonts w:ascii="Arial"/>
                <w:spacing w:val="0"/>
                <w:sz w:val="21"/>
              </w:rPr>
            </w:pPr>
          </w:p>
        </w:tc>
        <w:tc>
          <w:tcPr>
            <w:tcW w:w="1334" w:type="dxa"/>
            <w:vAlign w:val="top"/>
          </w:tcPr>
          <w:p w14:paraId="794D5C1F">
            <w:pPr>
              <w:pageBreakBefore w:val="0"/>
              <w:wordWrap/>
              <w:overflowPunct/>
              <w:topLinePunct w:val="0"/>
              <w:bidi w:val="0"/>
              <w:rPr>
                <w:rFonts w:ascii="Arial"/>
                <w:spacing w:val="0"/>
                <w:sz w:val="21"/>
              </w:rPr>
            </w:pPr>
          </w:p>
        </w:tc>
        <w:tc>
          <w:tcPr>
            <w:tcW w:w="3203" w:type="dxa"/>
            <w:vAlign w:val="top"/>
          </w:tcPr>
          <w:p w14:paraId="1D4DADAB">
            <w:pPr>
              <w:pageBreakBefore w:val="0"/>
              <w:wordWrap/>
              <w:overflowPunct/>
              <w:topLinePunct w:val="0"/>
              <w:bidi w:val="0"/>
              <w:rPr>
                <w:rFonts w:ascii="Arial"/>
                <w:spacing w:val="0"/>
                <w:sz w:val="21"/>
              </w:rPr>
            </w:pPr>
          </w:p>
        </w:tc>
      </w:tr>
      <w:tr w14:paraId="6E16A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95" w:type="dxa"/>
            <w:vAlign w:val="top"/>
          </w:tcPr>
          <w:p w14:paraId="05C3B3BC">
            <w:pPr>
              <w:pageBreakBefore w:val="0"/>
              <w:wordWrap/>
              <w:overflowPunct/>
              <w:topLinePunct w:val="0"/>
              <w:bidi w:val="0"/>
              <w:rPr>
                <w:rFonts w:ascii="Arial"/>
                <w:spacing w:val="0"/>
                <w:sz w:val="21"/>
              </w:rPr>
            </w:pPr>
          </w:p>
        </w:tc>
        <w:tc>
          <w:tcPr>
            <w:tcW w:w="2858" w:type="dxa"/>
            <w:vAlign w:val="top"/>
          </w:tcPr>
          <w:p w14:paraId="76367A84">
            <w:pPr>
              <w:pageBreakBefore w:val="0"/>
              <w:wordWrap/>
              <w:overflowPunct/>
              <w:topLinePunct w:val="0"/>
              <w:bidi w:val="0"/>
              <w:rPr>
                <w:rFonts w:ascii="Arial"/>
                <w:spacing w:val="0"/>
                <w:sz w:val="21"/>
              </w:rPr>
            </w:pPr>
          </w:p>
        </w:tc>
        <w:tc>
          <w:tcPr>
            <w:tcW w:w="1334" w:type="dxa"/>
            <w:vAlign w:val="top"/>
          </w:tcPr>
          <w:p w14:paraId="6E5FAF5E">
            <w:pPr>
              <w:pageBreakBefore w:val="0"/>
              <w:wordWrap/>
              <w:overflowPunct/>
              <w:topLinePunct w:val="0"/>
              <w:bidi w:val="0"/>
              <w:rPr>
                <w:rFonts w:ascii="Arial"/>
                <w:spacing w:val="0"/>
                <w:sz w:val="21"/>
              </w:rPr>
            </w:pPr>
          </w:p>
        </w:tc>
        <w:tc>
          <w:tcPr>
            <w:tcW w:w="3203" w:type="dxa"/>
            <w:vAlign w:val="top"/>
          </w:tcPr>
          <w:p w14:paraId="424F5515">
            <w:pPr>
              <w:pageBreakBefore w:val="0"/>
              <w:wordWrap/>
              <w:overflowPunct/>
              <w:topLinePunct w:val="0"/>
              <w:bidi w:val="0"/>
              <w:rPr>
                <w:rFonts w:ascii="Arial"/>
                <w:spacing w:val="0"/>
                <w:sz w:val="21"/>
              </w:rPr>
            </w:pPr>
          </w:p>
        </w:tc>
      </w:tr>
      <w:tr w14:paraId="7CA2B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895" w:type="dxa"/>
            <w:vAlign w:val="top"/>
          </w:tcPr>
          <w:p w14:paraId="08D486D6">
            <w:pPr>
              <w:pageBreakBefore w:val="0"/>
              <w:wordWrap/>
              <w:overflowPunct/>
              <w:topLinePunct w:val="0"/>
              <w:bidi w:val="0"/>
              <w:rPr>
                <w:rFonts w:ascii="Arial"/>
                <w:spacing w:val="0"/>
                <w:sz w:val="21"/>
              </w:rPr>
            </w:pPr>
          </w:p>
        </w:tc>
        <w:tc>
          <w:tcPr>
            <w:tcW w:w="2858" w:type="dxa"/>
            <w:vAlign w:val="top"/>
          </w:tcPr>
          <w:p w14:paraId="0D73893F">
            <w:pPr>
              <w:pageBreakBefore w:val="0"/>
              <w:wordWrap/>
              <w:overflowPunct/>
              <w:topLinePunct w:val="0"/>
              <w:bidi w:val="0"/>
              <w:rPr>
                <w:rFonts w:ascii="Arial"/>
                <w:spacing w:val="0"/>
                <w:sz w:val="21"/>
              </w:rPr>
            </w:pPr>
          </w:p>
        </w:tc>
        <w:tc>
          <w:tcPr>
            <w:tcW w:w="1334" w:type="dxa"/>
            <w:vAlign w:val="top"/>
          </w:tcPr>
          <w:p w14:paraId="5C8F11A0">
            <w:pPr>
              <w:pageBreakBefore w:val="0"/>
              <w:wordWrap/>
              <w:overflowPunct/>
              <w:topLinePunct w:val="0"/>
              <w:bidi w:val="0"/>
              <w:rPr>
                <w:rFonts w:ascii="Arial"/>
                <w:spacing w:val="0"/>
                <w:sz w:val="21"/>
              </w:rPr>
            </w:pPr>
          </w:p>
        </w:tc>
        <w:tc>
          <w:tcPr>
            <w:tcW w:w="3203" w:type="dxa"/>
            <w:vAlign w:val="top"/>
          </w:tcPr>
          <w:p w14:paraId="3FA1691F">
            <w:pPr>
              <w:pageBreakBefore w:val="0"/>
              <w:wordWrap/>
              <w:overflowPunct/>
              <w:topLinePunct w:val="0"/>
              <w:bidi w:val="0"/>
              <w:rPr>
                <w:rFonts w:ascii="Arial"/>
                <w:spacing w:val="0"/>
                <w:sz w:val="21"/>
              </w:rPr>
            </w:pPr>
          </w:p>
        </w:tc>
      </w:tr>
      <w:tr w14:paraId="4C414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895" w:type="dxa"/>
            <w:vAlign w:val="top"/>
          </w:tcPr>
          <w:p w14:paraId="5015591E">
            <w:pPr>
              <w:pageBreakBefore w:val="0"/>
              <w:wordWrap/>
              <w:overflowPunct/>
              <w:topLinePunct w:val="0"/>
              <w:bidi w:val="0"/>
              <w:rPr>
                <w:rFonts w:ascii="Arial"/>
                <w:spacing w:val="0"/>
                <w:sz w:val="21"/>
              </w:rPr>
            </w:pPr>
          </w:p>
        </w:tc>
        <w:tc>
          <w:tcPr>
            <w:tcW w:w="2858" w:type="dxa"/>
            <w:vAlign w:val="top"/>
          </w:tcPr>
          <w:p w14:paraId="7D3210C9">
            <w:pPr>
              <w:pageBreakBefore w:val="0"/>
              <w:wordWrap/>
              <w:overflowPunct/>
              <w:topLinePunct w:val="0"/>
              <w:bidi w:val="0"/>
              <w:rPr>
                <w:rFonts w:ascii="Arial"/>
                <w:spacing w:val="0"/>
                <w:sz w:val="21"/>
              </w:rPr>
            </w:pPr>
          </w:p>
        </w:tc>
        <w:tc>
          <w:tcPr>
            <w:tcW w:w="1334" w:type="dxa"/>
            <w:vAlign w:val="top"/>
          </w:tcPr>
          <w:p w14:paraId="4F92C49A">
            <w:pPr>
              <w:pageBreakBefore w:val="0"/>
              <w:wordWrap/>
              <w:overflowPunct/>
              <w:topLinePunct w:val="0"/>
              <w:bidi w:val="0"/>
              <w:rPr>
                <w:rFonts w:ascii="Arial"/>
                <w:spacing w:val="0"/>
                <w:sz w:val="21"/>
              </w:rPr>
            </w:pPr>
          </w:p>
        </w:tc>
        <w:tc>
          <w:tcPr>
            <w:tcW w:w="3203" w:type="dxa"/>
            <w:vAlign w:val="top"/>
          </w:tcPr>
          <w:p w14:paraId="6526753A">
            <w:pPr>
              <w:pageBreakBefore w:val="0"/>
              <w:wordWrap/>
              <w:overflowPunct/>
              <w:topLinePunct w:val="0"/>
              <w:bidi w:val="0"/>
              <w:rPr>
                <w:rFonts w:ascii="Arial"/>
                <w:spacing w:val="0"/>
                <w:sz w:val="21"/>
              </w:rPr>
            </w:pPr>
          </w:p>
        </w:tc>
      </w:tr>
      <w:tr w14:paraId="4F412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95" w:type="dxa"/>
            <w:vAlign w:val="top"/>
          </w:tcPr>
          <w:p w14:paraId="14CE06C2">
            <w:pPr>
              <w:pageBreakBefore w:val="0"/>
              <w:wordWrap/>
              <w:overflowPunct/>
              <w:topLinePunct w:val="0"/>
              <w:bidi w:val="0"/>
              <w:rPr>
                <w:rFonts w:ascii="Arial"/>
                <w:spacing w:val="0"/>
                <w:sz w:val="21"/>
              </w:rPr>
            </w:pPr>
          </w:p>
        </w:tc>
        <w:tc>
          <w:tcPr>
            <w:tcW w:w="2858" w:type="dxa"/>
            <w:vAlign w:val="top"/>
          </w:tcPr>
          <w:p w14:paraId="6AE0070F">
            <w:pPr>
              <w:pageBreakBefore w:val="0"/>
              <w:wordWrap/>
              <w:overflowPunct/>
              <w:topLinePunct w:val="0"/>
              <w:bidi w:val="0"/>
              <w:rPr>
                <w:rFonts w:ascii="Arial"/>
                <w:spacing w:val="0"/>
                <w:sz w:val="21"/>
              </w:rPr>
            </w:pPr>
          </w:p>
        </w:tc>
        <w:tc>
          <w:tcPr>
            <w:tcW w:w="1334" w:type="dxa"/>
            <w:vAlign w:val="top"/>
          </w:tcPr>
          <w:p w14:paraId="2ECD854A">
            <w:pPr>
              <w:pageBreakBefore w:val="0"/>
              <w:wordWrap/>
              <w:overflowPunct/>
              <w:topLinePunct w:val="0"/>
              <w:bidi w:val="0"/>
              <w:rPr>
                <w:rFonts w:ascii="Arial"/>
                <w:spacing w:val="0"/>
                <w:sz w:val="21"/>
              </w:rPr>
            </w:pPr>
          </w:p>
        </w:tc>
        <w:tc>
          <w:tcPr>
            <w:tcW w:w="3203" w:type="dxa"/>
            <w:vAlign w:val="top"/>
          </w:tcPr>
          <w:p w14:paraId="1F19BF76">
            <w:pPr>
              <w:pageBreakBefore w:val="0"/>
              <w:wordWrap/>
              <w:overflowPunct/>
              <w:topLinePunct w:val="0"/>
              <w:bidi w:val="0"/>
              <w:rPr>
                <w:rFonts w:ascii="Arial"/>
                <w:spacing w:val="0"/>
                <w:sz w:val="21"/>
              </w:rPr>
            </w:pPr>
          </w:p>
        </w:tc>
      </w:tr>
      <w:tr w14:paraId="6F130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895" w:type="dxa"/>
            <w:vAlign w:val="top"/>
          </w:tcPr>
          <w:p w14:paraId="40D526AD">
            <w:pPr>
              <w:pageBreakBefore w:val="0"/>
              <w:wordWrap/>
              <w:overflowPunct/>
              <w:topLinePunct w:val="0"/>
              <w:bidi w:val="0"/>
              <w:rPr>
                <w:rFonts w:ascii="Arial"/>
                <w:spacing w:val="0"/>
                <w:sz w:val="21"/>
              </w:rPr>
            </w:pPr>
          </w:p>
        </w:tc>
        <w:tc>
          <w:tcPr>
            <w:tcW w:w="2858" w:type="dxa"/>
            <w:vAlign w:val="top"/>
          </w:tcPr>
          <w:p w14:paraId="6ECF47B2">
            <w:pPr>
              <w:pageBreakBefore w:val="0"/>
              <w:wordWrap/>
              <w:overflowPunct/>
              <w:topLinePunct w:val="0"/>
              <w:bidi w:val="0"/>
              <w:rPr>
                <w:rFonts w:ascii="Arial"/>
                <w:spacing w:val="0"/>
                <w:sz w:val="21"/>
              </w:rPr>
            </w:pPr>
          </w:p>
        </w:tc>
        <w:tc>
          <w:tcPr>
            <w:tcW w:w="1334" w:type="dxa"/>
            <w:vAlign w:val="top"/>
          </w:tcPr>
          <w:p w14:paraId="743468BB">
            <w:pPr>
              <w:pageBreakBefore w:val="0"/>
              <w:wordWrap/>
              <w:overflowPunct/>
              <w:topLinePunct w:val="0"/>
              <w:bidi w:val="0"/>
              <w:rPr>
                <w:rFonts w:ascii="Arial"/>
                <w:spacing w:val="0"/>
                <w:sz w:val="21"/>
              </w:rPr>
            </w:pPr>
          </w:p>
        </w:tc>
        <w:tc>
          <w:tcPr>
            <w:tcW w:w="3203" w:type="dxa"/>
            <w:vAlign w:val="top"/>
          </w:tcPr>
          <w:p w14:paraId="69B4EF08">
            <w:pPr>
              <w:pageBreakBefore w:val="0"/>
              <w:wordWrap/>
              <w:overflowPunct/>
              <w:topLinePunct w:val="0"/>
              <w:bidi w:val="0"/>
              <w:rPr>
                <w:rFonts w:ascii="Arial"/>
                <w:spacing w:val="0"/>
                <w:sz w:val="21"/>
              </w:rPr>
            </w:pPr>
          </w:p>
        </w:tc>
      </w:tr>
      <w:tr w14:paraId="1290C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895" w:type="dxa"/>
            <w:vAlign w:val="top"/>
          </w:tcPr>
          <w:p w14:paraId="167524A4">
            <w:pPr>
              <w:pageBreakBefore w:val="0"/>
              <w:wordWrap/>
              <w:overflowPunct/>
              <w:topLinePunct w:val="0"/>
              <w:bidi w:val="0"/>
              <w:rPr>
                <w:rFonts w:ascii="Arial"/>
                <w:spacing w:val="0"/>
                <w:sz w:val="21"/>
              </w:rPr>
            </w:pPr>
          </w:p>
        </w:tc>
        <w:tc>
          <w:tcPr>
            <w:tcW w:w="2858" w:type="dxa"/>
            <w:vAlign w:val="top"/>
          </w:tcPr>
          <w:p w14:paraId="3067B20F">
            <w:pPr>
              <w:pageBreakBefore w:val="0"/>
              <w:wordWrap/>
              <w:overflowPunct/>
              <w:topLinePunct w:val="0"/>
              <w:bidi w:val="0"/>
              <w:rPr>
                <w:rFonts w:ascii="Arial"/>
                <w:spacing w:val="0"/>
                <w:sz w:val="21"/>
              </w:rPr>
            </w:pPr>
          </w:p>
        </w:tc>
        <w:tc>
          <w:tcPr>
            <w:tcW w:w="1334" w:type="dxa"/>
            <w:vAlign w:val="top"/>
          </w:tcPr>
          <w:p w14:paraId="5AE0F229">
            <w:pPr>
              <w:pageBreakBefore w:val="0"/>
              <w:wordWrap/>
              <w:overflowPunct/>
              <w:topLinePunct w:val="0"/>
              <w:bidi w:val="0"/>
              <w:rPr>
                <w:rFonts w:ascii="Arial"/>
                <w:spacing w:val="0"/>
                <w:sz w:val="21"/>
              </w:rPr>
            </w:pPr>
          </w:p>
        </w:tc>
        <w:tc>
          <w:tcPr>
            <w:tcW w:w="3203" w:type="dxa"/>
            <w:vAlign w:val="top"/>
          </w:tcPr>
          <w:p w14:paraId="68272B13">
            <w:pPr>
              <w:pageBreakBefore w:val="0"/>
              <w:wordWrap/>
              <w:overflowPunct/>
              <w:topLinePunct w:val="0"/>
              <w:bidi w:val="0"/>
              <w:rPr>
                <w:rFonts w:ascii="Arial"/>
                <w:spacing w:val="0"/>
                <w:sz w:val="21"/>
              </w:rPr>
            </w:pPr>
          </w:p>
        </w:tc>
      </w:tr>
    </w:tbl>
    <w:p w14:paraId="7E7F9B4A">
      <w:pPr>
        <w:pStyle w:val="4"/>
        <w:pageBreakBefore w:val="0"/>
        <w:wordWrap/>
        <w:overflowPunct/>
        <w:topLinePunct w:val="0"/>
        <w:bidi w:val="0"/>
        <w:spacing w:line="296" w:lineRule="auto"/>
        <w:rPr>
          <w:spacing w:val="0"/>
        </w:rPr>
      </w:pPr>
    </w:p>
    <w:p w14:paraId="2841C9BC">
      <w:pPr>
        <w:pStyle w:val="4"/>
        <w:pageBreakBefore w:val="0"/>
        <w:wordWrap/>
        <w:overflowPunct/>
        <w:topLinePunct w:val="0"/>
        <w:bidi w:val="0"/>
        <w:spacing w:line="296" w:lineRule="auto"/>
        <w:rPr>
          <w:spacing w:val="0"/>
        </w:rPr>
      </w:pPr>
    </w:p>
    <w:p w14:paraId="34DC37C3">
      <w:pPr>
        <w:pStyle w:val="4"/>
        <w:pageBreakBefore w:val="0"/>
        <w:wordWrap/>
        <w:overflowPunct/>
        <w:topLinePunct w:val="0"/>
        <w:bidi w:val="0"/>
        <w:spacing w:line="297" w:lineRule="auto"/>
        <w:rPr>
          <w:spacing w:val="0"/>
        </w:rPr>
      </w:pPr>
    </w:p>
    <w:p w14:paraId="107F0E52">
      <w:pPr>
        <w:pageBreakBefore w:val="0"/>
        <w:wordWrap/>
        <w:overflowPunct/>
        <w:topLinePunct w:val="0"/>
        <w:bidi w:val="0"/>
        <w:spacing w:line="219" w:lineRule="auto"/>
        <w:ind w:left="125"/>
        <w:rPr>
          <w:rFonts w:ascii="宋体" w:hAnsi="宋体" w:eastAsia="宋体" w:cs="宋体"/>
          <w:spacing w:val="0"/>
          <w:sz w:val="24"/>
          <w:szCs w:val="24"/>
        </w:rPr>
      </w:pPr>
      <w:r>
        <w:rPr>
          <w:rFonts w:ascii="宋体" w:hAnsi="宋体" w:eastAsia="宋体" w:cs="宋体"/>
          <w:spacing w:val="0"/>
          <w:sz w:val="24"/>
          <w:szCs w:val="24"/>
        </w:rPr>
        <w:t>投标人（全称并盖公章）：</w:t>
      </w:r>
      <w:r>
        <w:rPr>
          <w:rFonts w:ascii="宋体" w:hAnsi="宋体" w:eastAsia="宋体" w:cs="宋体"/>
          <w:spacing w:val="0"/>
          <w:sz w:val="24"/>
          <w:szCs w:val="24"/>
          <w:u w:val="single" w:color="auto"/>
        </w:rPr>
        <w:t xml:space="preserve">        </w:t>
      </w:r>
    </w:p>
    <w:p w14:paraId="5E87430F">
      <w:pPr>
        <w:pStyle w:val="4"/>
        <w:pageBreakBefore w:val="0"/>
        <w:wordWrap/>
        <w:overflowPunct/>
        <w:topLinePunct w:val="0"/>
        <w:bidi w:val="0"/>
        <w:spacing w:line="285" w:lineRule="auto"/>
        <w:rPr>
          <w:spacing w:val="0"/>
        </w:rPr>
      </w:pPr>
    </w:p>
    <w:p w14:paraId="19F3C984">
      <w:pPr>
        <w:pStyle w:val="4"/>
        <w:pageBreakBefore w:val="0"/>
        <w:wordWrap/>
        <w:overflowPunct/>
        <w:topLinePunct w:val="0"/>
        <w:bidi w:val="0"/>
        <w:spacing w:line="285" w:lineRule="auto"/>
        <w:rPr>
          <w:spacing w:val="0"/>
        </w:rPr>
      </w:pPr>
    </w:p>
    <w:p w14:paraId="5AD08D53">
      <w:pPr>
        <w:pageBreakBefore w:val="0"/>
        <w:wordWrap/>
        <w:overflowPunct/>
        <w:topLinePunct w:val="0"/>
        <w:bidi w:val="0"/>
        <w:spacing w:line="220" w:lineRule="auto"/>
        <w:ind w:left="163"/>
        <w:rPr>
          <w:rFonts w:ascii="宋体" w:hAnsi="宋体" w:eastAsia="宋体" w:cs="宋体"/>
          <w:spacing w:val="0"/>
          <w:sz w:val="24"/>
          <w:szCs w:val="24"/>
        </w:rPr>
      </w:pPr>
      <w:r>
        <w:rPr>
          <w:rFonts w:ascii="宋体" w:hAnsi="宋体" w:eastAsia="宋体" w:cs="宋体"/>
          <w:spacing w:val="0"/>
          <w:sz w:val="24"/>
          <w:szCs w:val="24"/>
        </w:rPr>
        <w:t>日  期 ：</w:t>
      </w:r>
      <w:r>
        <w:rPr>
          <w:rFonts w:ascii="宋体" w:hAnsi="宋体" w:eastAsia="宋体" w:cs="宋体"/>
          <w:spacing w:val="0"/>
          <w:sz w:val="24"/>
          <w:szCs w:val="24"/>
          <w:u w:val="single" w:color="auto"/>
        </w:rPr>
        <w:t xml:space="preserve">         </w:t>
      </w:r>
    </w:p>
    <w:p w14:paraId="3692E3A5">
      <w:pPr>
        <w:pageBreakBefore w:val="0"/>
        <w:wordWrap/>
        <w:overflowPunct/>
        <w:topLinePunct w:val="0"/>
        <w:bidi w:val="0"/>
        <w:spacing w:line="220" w:lineRule="auto"/>
        <w:rPr>
          <w:rFonts w:ascii="宋体" w:hAnsi="宋体" w:eastAsia="宋体" w:cs="宋体"/>
          <w:spacing w:val="0"/>
          <w:sz w:val="24"/>
          <w:szCs w:val="24"/>
        </w:rPr>
        <w:sectPr>
          <w:footerReference r:id="rId39" w:type="default"/>
          <w:pgSz w:w="11906" w:h="16839"/>
          <w:pgMar w:top="1701" w:right="1587" w:bottom="1417" w:left="1587" w:header="0" w:footer="986" w:gutter="0"/>
          <w:pgNumType w:fmt="decimal"/>
          <w:cols w:space="0" w:num="1"/>
          <w:rtlGutter w:val="0"/>
          <w:docGrid w:linePitch="0" w:charSpace="0"/>
        </w:sectPr>
      </w:pPr>
    </w:p>
    <w:p w14:paraId="158E52C9">
      <w:pPr>
        <w:pageBreakBefore w:val="0"/>
        <w:wordWrap/>
        <w:overflowPunct/>
        <w:topLinePunct w:val="0"/>
        <w:bidi w:val="0"/>
        <w:spacing w:line="219" w:lineRule="auto"/>
        <w:ind w:left="134"/>
        <w:rPr>
          <w:rFonts w:ascii="宋体" w:hAnsi="宋体" w:eastAsia="宋体" w:cs="宋体"/>
          <w:spacing w:val="0"/>
          <w:sz w:val="24"/>
          <w:szCs w:val="24"/>
        </w:rPr>
      </w:pPr>
      <w:r>
        <w:rPr>
          <w:rFonts w:ascii="宋体" w:hAnsi="宋体" w:eastAsia="宋体" w:cs="宋体"/>
          <w:spacing w:val="0"/>
          <w:sz w:val="24"/>
          <w:szCs w:val="24"/>
        </w:rPr>
        <w:t>（六）技术偏离表</w:t>
      </w:r>
    </w:p>
    <w:p w14:paraId="03700439">
      <w:pPr>
        <w:pStyle w:val="4"/>
        <w:pageBreakBefore w:val="0"/>
        <w:wordWrap/>
        <w:overflowPunct/>
        <w:topLinePunct w:val="0"/>
        <w:bidi w:val="0"/>
        <w:spacing w:line="270" w:lineRule="auto"/>
        <w:rPr>
          <w:spacing w:val="0"/>
        </w:rPr>
      </w:pPr>
    </w:p>
    <w:p w14:paraId="0B38BACA">
      <w:pPr>
        <w:pStyle w:val="4"/>
        <w:pageBreakBefore w:val="0"/>
        <w:wordWrap/>
        <w:overflowPunct/>
        <w:topLinePunct w:val="0"/>
        <w:bidi w:val="0"/>
        <w:spacing w:line="271" w:lineRule="auto"/>
        <w:rPr>
          <w:spacing w:val="0"/>
        </w:rPr>
      </w:pPr>
    </w:p>
    <w:p w14:paraId="0D96CCBD">
      <w:pPr>
        <w:pageBreakBefore w:val="0"/>
        <w:wordWrap/>
        <w:overflowPunct/>
        <w:topLinePunct w:val="0"/>
        <w:bidi w:val="0"/>
        <w:spacing w:line="219" w:lineRule="auto"/>
        <w:ind w:left="3937"/>
        <w:rPr>
          <w:rFonts w:ascii="宋体" w:hAnsi="宋体" w:eastAsia="宋体" w:cs="宋体"/>
          <w:spacing w:val="0"/>
          <w:sz w:val="24"/>
          <w:szCs w:val="24"/>
        </w:rPr>
      </w:pPr>
      <w:r>
        <w:rPr>
          <w:rFonts w:ascii="宋体" w:hAnsi="宋体" w:eastAsia="宋体" w:cs="宋体"/>
          <w:b/>
          <w:bCs/>
          <w:spacing w:val="0"/>
          <w:sz w:val="24"/>
          <w:szCs w:val="24"/>
        </w:rPr>
        <w:t>技术偏离表</w:t>
      </w:r>
    </w:p>
    <w:p w14:paraId="2689D508">
      <w:pPr>
        <w:pageBreakBefore w:val="0"/>
        <w:wordWrap/>
        <w:overflowPunct/>
        <w:topLinePunct w:val="0"/>
        <w:bidi w:val="0"/>
        <w:rPr>
          <w:spacing w:val="0"/>
        </w:rPr>
      </w:pPr>
    </w:p>
    <w:tbl>
      <w:tblPr>
        <w:tblStyle w:val="17"/>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2974"/>
        <w:gridCol w:w="2833"/>
        <w:gridCol w:w="2237"/>
      </w:tblGrid>
      <w:tr w14:paraId="057E2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246" w:type="dxa"/>
            <w:vAlign w:val="top"/>
          </w:tcPr>
          <w:p w14:paraId="168F4E86">
            <w:pPr>
              <w:pStyle w:val="16"/>
              <w:pageBreakBefore w:val="0"/>
              <w:wordWrap/>
              <w:overflowPunct/>
              <w:topLinePunct w:val="0"/>
              <w:bidi w:val="0"/>
              <w:spacing w:line="221" w:lineRule="auto"/>
              <w:ind w:left="390"/>
              <w:rPr>
                <w:spacing w:val="0"/>
              </w:rPr>
            </w:pPr>
            <w:r>
              <w:rPr>
                <w:spacing w:val="0"/>
              </w:rPr>
              <w:t>序号</w:t>
            </w:r>
          </w:p>
        </w:tc>
        <w:tc>
          <w:tcPr>
            <w:tcW w:w="2974" w:type="dxa"/>
            <w:vAlign w:val="top"/>
          </w:tcPr>
          <w:p w14:paraId="42E373AC">
            <w:pPr>
              <w:pStyle w:val="16"/>
              <w:pageBreakBefore w:val="0"/>
              <w:wordWrap/>
              <w:overflowPunct/>
              <w:topLinePunct w:val="0"/>
              <w:bidi w:val="0"/>
              <w:spacing w:line="219" w:lineRule="auto"/>
              <w:ind w:left="773"/>
              <w:rPr>
                <w:spacing w:val="0"/>
              </w:rPr>
            </w:pPr>
            <w:r>
              <w:rPr>
                <w:spacing w:val="0"/>
              </w:rPr>
              <w:t>招标文件要求</w:t>
            </w:r>
          </w:p>
        </w:tc>
        <w:tc>
          <w:tcPr>
            <w:tcW w:w="2833" w:type="dxa"/>
            <w:vAlign w:val="top"/>
          </w:tcPr>
          <w:p w14:paraId="33F04DAD">
            <w:pPr>
              <w:pStyle w:val="16"/>
              <w:pageBreakBefore w:val="0"/>
              <w:wordWrap/>
              <w:overflowPunct/>
              <w:topLinePunct w:val="0"/>
              <w:bidi w:val="0"/>
              <w:spacing w:line="219" w:lineRule="auto"/>
              <w:ind w:left="707"/>
              <w:rPr>
                <w:spacing w:val="0"/>
              </w:rPr>
            </w:pPr>
            <w:r>
              <w:rPr>
                <w:spacing w:val="0"/>
              </w:rPr>
              <w:t>投标文件承诺</w:t>
            </w:r>
          </w:p>
        </w:tc>
        <w:tc>
          <w:tcPr>
            <w:tcW w:w="2237" w:type="dxa"/>
            <w:vAlign w:val="top"/>
          </w:tcPr>
          <w:p w14:paraId="57260206">
            <w:pPr>
              <w:pStyle w:val="16"/>
              <w:pageBreakBefore w:val="0"/>
              <w:wordWrap/>
              <w:overflowPunct/>
              <w:topLinePunct w:val="0"/>
              <w:bidi w:val="0"/>
              <w:spacing w:line="219" w:lineRule="auto"/>
              <w:ind w:left="646"/>
              <w:rPr>
                <w:spacing w:val="0"/>
              </w:rPr>
            </w:pPr>
            <w:r>
              <w:rPr>
                <w:spacing w:val="0"/>
              </w:rPr>
              <w:t>偏离说明</w:t>
            </w:r>
          </w:p>
        </w:tc>
      </w:tr>
      <w:tr w14:paraId="1D096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46" w:type="dxa"/>
            <w:vAlign w:val="top"/>
          </w:tcPr>
          <w:p w14:paraId="4E935E91">
            <w:pPr>
              <w:pageBreakBefore w:val="0"/>
              <w:wordWrap/>
              <w:overflowPunct/>
              <w:topLinePunct w:val="0"/>
              <w:bidi w:val="0"/>
              <w:rPr>
                <w:rFonts w:ascii="Arial"/>
                <w:spacing w:val="0"/>
                <w:sz w:val="21"/>
              </w:rPr>
            </w:pPr>
          </w:p>
        </w:tc>
        <w:tc>
          <w:tcPr>
            <w:tcW w:w="2974" w:type="dxa"/>
            <w:vAlign w:val="top"/>
          </w:tcPr>
          <w:p w14:paraId="36771C36">
            <w:pPr>
              <w:pageBreakBefore w:val="0"/>
              <w:wordWrap/>
              <w:overflowPunct/>
              <w:topLinePunct w:val="0"/>
              <w:bidi w:val="0"/>
              <w:rPr>
                <w:rFonts w:ascii="Arial"/>
                <w:spacing w:val="0"/>
                <w:sz w:val="21"/>
              </w:rPr>
            </w:pPr>
          </w:p>
        </w:tc>
        <w:tc>
          <w:tcPr>
            <w:tcW w:w="2833" w:type="dxa"/>
            <w:vAlign w:val="top"/>
          </w:tcPr>
          <w:p w14:paraId="50963607">
            <w:pPr>
              <w:pageBreakBefore w:val="0"/>
              <w:wordWrap/>
              <w:overflowPunct/>
              <w:topLinePunct w:val="0"/>
              <w:bidi w:val="0"/>
              <w:rPr>
                <w:rFonts w:ascii="Arial"/>
                <w:spacing w:val="0"/>
                <w:sz w:val="21"/>
              </w:rPr>
            </w:pPr>
          </w:p>
        </w:tc>
        <w:tc>
          <w:tcPr>
            <w:tcW w:w="2237" w:type="dxa"/>
            <w:vAlign w:val="top"/>
          </w:tcPr>
          <w:p w14:paraId="5BFA3F28">
            <w:pPr>
              <w:pageBreakBefore w:val="0"/>
              <w:wordWrap/>
              <w:overflowPunct/>
              <w:topLinePunct w:val="0"/>
              <w:bidi w:val="0"/>
              <w:rPr>
                <w:rFonts w:ascii="Arial"/>
                <w:spacing w:val="0"/>
                <w:sz w:val="21"/>
              </w:rPr>
            </w:pPr>
          </w:p>
        </w:tc>
      </w:tr>
      <w:tr w14:paraId="4A5B1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46" w:type="dxa"/>
            <w:vAlign w:val="top"/>
          </w:tcPr>
          <w:p w14:paraId="66E4D950">
            <w:pPr>
              <w:pageBreakBefore w:val="0"/>
              <w:wordWrap/>
              <w:overflowPunct/>
              <w:topLinePunct w:val="0"/>
              <w:bidi w:val="0"/>
              <w:rPr>
                <w:rFonts w:ascii="Arial"/>
                <w:spacing w:val="0"/>
                <w:sz w:val="21"/>
              </w:rPr>
            </w:pPr>
          </w:p>
        </w:tc>
        <w:tc>
          <w:tcPr>
            <w:tcW w:w="2974" w:type="dxa"/>
            <w:vAlign w:val="top"/>
          </w:tcPr>
          <w:p w14:paraId="27B4D6B8">
            <w:pPr>
              <w:pageBreakBefore w:val="0"/>
              <w:wordWrap/>
              <w:overflowPunct/>
              <w:topLinePunct w:val="0"/>
              <w:bidi w:val="0"/>
              <w:rPr>
                <w:rFonts w:ascii="Arial"/>
                <w:spacing w:val="0"/>
                <w:sz w:val="21"/>
              </w:rPr>
            </w:pPr>
          </w:p>
        </w:tc>
        <w:tc>
          <w:tcPr>
            <w:tcW w:w="2833" w:type="dxa"/>
            <w:vAlign w:val="top"/>
          </w:tcPr>
          <w:p w14:paraId="3661875D">
            <w:pPr>
              <w:pageBreakBefore w:val="0"/>
              <w:wordWrap/>
              <w:overflowPunct/>
              <w:topLinePunct w:val="0"/>
              <w:bidi w:val="0"/>
              <w:rPr>
                <w:rFonts w:ascii="Arial"/>
                <w:spacing w:val="0"/>
                <w:sz w:val="21"/>
              </w:rPr>
            </w:pPr>
          </w:p>
        </w:tc>
        <w:tc>
          <w:tcPr>
            <w:tcW w:w="2237" w:type="dxa"/>
            <w:vAlign w:val="top"/>
          </w:tcPr>
          <w:p w14:paraId="68A4F17A">
            <w:pPr>
              <w:pageBreakBefore w:val="0"/>
              <w:wordWrap/>
              <w:overflowPunct/>
              <w:topLinePunct w:val="0"/>
              <w:bidi w:val="0"/>
              <w:rPr>
                <w:rFonts w:ascii="Arial"/>
                <w:spacing w:val="0"/>
                <w:sz w:val="21"/>
              </w:rPr>
            </w:pPr>
          </w:p>
        </w:tc>
      </w:tr>
      <w:tr w14:paraId="559C6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46" w:type="dxa"/>
            <w:vAlign w:val="top"/>
          </w:tcPr>
          <w:p w14:paraId="629573FC">
            <w:pPr>
              <w:pageBreakBefore w:val="0"/>
              <w:wordWrap/>
              <w:overflowPunct/>
              <w:topLinePunct w:val="0"/>
              <w:bidi w:val="0"/>
              <w:rPr>
                <w:rFonts w:ascii="Arial"/>
                <w:spacing w:val="0"/>
                <w:sz w:val="21"/>
              </w:rPr>
            </w:pPr>
          </w:p>
        </w:tc>
        <w:tc>
          <w:tcPr>
            <w:tcW w:w="2974" w:type="dxa"/>
            <w:vAlign w:val="top"/>
          </w:tcPr>
          <w:p w14:paraId="78534048">
            <w:pPr>
              <w:pageBreakBefore w:val="0"/>
              <w:wordWrap/>
              <w:overflowPunct/>
              <w:topLinePunct w:val="0"/>
              <w:bidi w:val="0"/>
              <w:rPr>
                <w:rFonts w:ascii="Arial"/>
                <w:spacing w:val="0"/>
                <w:sz w:val="21"/>
              </w:rPr>
            </w:pPr>
          </w:p>
        </w:tc>
        <w:tc>
          <w:tcPr>
            <w:tcW w:w="2833" w:type="dxa"/>
            <w:vAlign w:val="top"/>
          </w:tcPr>
          <w:p w14:paraId="23358914">
            <w:pPr>
              <w:pageBreakBefore w:val="0"/>
              <w:wordWrap/>
              <w:overflowPunct/>
              <w:topLinePunct w:val="0"/>
              <w:bidi w:val="0"/>
              <w:rPr>
                <w:rFonts w:ascii="Arial"/>
                <w:spacing w:val="0"/>
                <w:sz w:val="21"/>
              </w:rPr>
            </w:pPr>
          </w:p>
        </w:tc>
        <w:tc>
          <w:tcPr>
            <w:tcW w:w="2237" w:type="dxa"/>
            <w:vAlign w:val="top"/>
          </w:tcPr>
          <w:p w14:paraId="776C9E22">
            <w:pPr>
              <w:pageBreakBefore w:val="0"/>
              <w:wordWrap/>
              <w:overflowPunct/>
              <w:topLinePunct w:val="0"/>
              <w:bidi w:val="0"/>
              <w:rPr>
                <w:rFonts w:ascii="Arial"/>
                <w:spacing w:val="0"/>
                <w:sz w:val="21"/>
              </w:rPr>
            </w:pPr>
          </w:p>
        </w:tc>
      </w:tr>
      <w:tr w14:paraId="7BB80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46" w:type="dxa"/>
            <w:vAlign w:val="top"/>
          </w:tcPr>
          <w:p w14:paraId="1A8AA42F">
            <w:pPr>
              <w:pageBreakBefore w:val="0"/>
              <w:wordWrap/>
              <w:overflowPunct/>
              <w:topLinePunct w:val="0"/>
              <w:bidi w:val="0"/>
              <w:rPr>
                <w:rFonts w:ascii="Arial"/>
                <w:spacing w:val="0"/>
                <w:sz w:val="21"/>
              </w:rPr>
            </w:pPr>
          </w:p>
        </w:tc>
        <w:tc>
          <w:tcPr>
            <w:tcW w:w="2974" w:type="dxa"/>
            <w:vAlign w:val="top"/>
          </w:tcPr>
          <w:p w14:paraId="6D2BE695">
            <w:pPr>
              <w:pageBreakBefore w:val="0"/>
              <w:wordWrap/>
              <w:overflowPunct/>
              <w:topLinePunct w:val="0"/>
              <w:bidi w:val="0"/>
              <w:rPr>
                <w:rFonts w:ascii="Arial"/>
                <w:spacing w:val="0"/>
                <w:sz w:val="21"/>
              </w:rPr>
            </w:pPr>
          </w:p>
        </w:tc>
        <w:tc>
          <w:tcPr>
            <w:tcW w:w="2833" w:type="dxa"/>
            <w:vAlign w:val="top"/>
          </w:tcPr>
          <w:p w14:paraId="1AAE6159">
            <w:pPr>
              <w:pageBreakBefore w:val="0"/>
              <w:wordWrap/>
              <w:overflowPunct/>
              <w:topLinePunct w:val="0"/>
              <w:bidi w:val="0"/>
              <w:rPr>
                <w:rFonts w:ascii="Arial"/>
                <w:spacing w:val="0"/>
                <w:sz w:val="21"/>
              </w:rPr>
            </w:pPr>
          </w:p>
        </w:tc>
        <w:tc>
          <w:tcPr>
            <w:tcW w:w="2237" w:type="dxa"/>
            <w:vAlign w:val="top"/>
          </w:tcPr>
          <w:p w14:paraId="378105B9">
            <w:pPr>
              <w:pageBreakBefore w:val="0"/>
              <w:wordWrap/>
              <w:overflowPunct/>
              <w:topLinePunct w:val="0"/>
              <w:bidi w:val="0"/>
              <w:rPr>
                <w:rFonts w:ascii="Arial"/>
                <w:spacing w:val="0"/>
                <w:sz w:val="21"/>
              </w:rPr>
            </w:pPr>
          </w:p>
        </w:tc>
      </w:tr>
      <w:tr w14:paraId="4A8C4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46" w:type="dxa"/>
            <w:vAlign w:val="top"/>
          </w:tcPr>
          <w:p w14:paraId="1D972D96">
            <w:pPr>
              <w:pageBreakBefore w:val="0"/>
              <w:wordWrap/>
              <w:overflowPunct/>
              <w:topLinePunct w:val="0"/>
              <w:bidi w:val="0"/>
              <w:rPr>
                <w:rFonts w:ascii="Arial"/>
                <w:spacing w:val="0"/>
                <w:sz w:val="21"/>
              </w:rPr>
            </w:pPr>
          </w:p>
        </w:tc>
        <w:tc>
          <w:tcPr>
            <w:tcW w:w="2974" w:type="dxa"/>
            <w:vAlign w:val="top"/>
          </w:tcPr>
          <w:p w14:paraId="66F87F6D">
            <w:pPr>
              <w:pageBreakBefore w:val="0"/>
              <w:wordWrap/>
              <w:overflowPunct/>
              <w:topLinePunct w:val="0"/>
              <w:bidi w:val="0"/>
              <w:rPr>
                <w:rFonts w:ascii="Arial"/>
                <w:spacing w:val="0"/>
                <w:sz w:val="21"/>
              </w:rPr>
            </w:pPr>
          </w:p>
        </w:tc>
        <w:tc>
          <w:tcPr>
            <w:tcW w:w="2833" w:type="dxa"/>
            <w:vAlign w:val="top"/>
          </w:tcPr>
          <w:p w14:paraId="190F5E6B">
            <w:pPr>
              <w:pageBreakBefore w:val="0"/>
              <w:wordWrap/>
              <w:overflowPunct/>
              <w:topLinePunct w:val="0"/>
              <w:bidi w:val="0"/>
              <w:rPr>
                <w:rFonts w:ascii="Arial"/>
                <w:spacing w:val="0"/>
                <w:sz w:val="21"/>
              </w:rPr>
            </w:pPr>
          </w:p>
        </w:tc>
        <w:tc>
          <w:tcPr>
            <w:tcW w:w="2237" w:type="dxa"/>
            <w:vAlign w:val="top"/>
          </w:tcPr>
          <w:p w14:paraId="7E9E91BA">
            <w:pPr>
              <w:pageBreakBefore w:val="0"/>
              <w:wordWrap/>
              <w:overflowPunct/>
              <w:topLinePunct w:val="0"/>
              <w:bidi w:val="0"/>
              <w:rPr>
                <w:rFonts w:ascii="Arial"/>
                <w:spacing w:val="0"/>
                <w:sz w:val="21"/>
              </w:rPr>
            </w:pPr>
          </w:p>
        </w:tc>
      </w:tr>
      <w:tr w14:paraId="418E4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46" w:type="dxa"/>
            <w:vAlign w:val="top"/>
          </w:tcPr>
          <w:p w14:paraId="033F8CAB">
            <w:pPr>
              <w:pageBreakBefore w:val="0"/>
              <w:wordWrap/>
              <w:overflowPunct/>
              <w:topLinePunct w:val="0"/>
              <w:bidi w:val="0"/>
              <w:rPr>
                <w:rFonts w:ascii="Arial"/>
                <w:spacing w:val="0"/>
                <w:sz w:val="21"/>
              </w:rPr>
            </w:pPr>
          </w:p>
        </w:tc>
        <w:tc>
          <w:tcPr>
            <w:tcW w:w="2974" w:type="dxa"/>
            <w:vAlign w:val="top"/>
          </w:tcPr>
          <w:p w14:paraId="093E2E26">
            <w:pPr>
              <w:pageBreakBefore w:val="0"/>
              <w:wordWrap/>
              <w:overflowPunct/>
              <w:topLinePunct w:val="0"/>
              <w:bidi w:val="0"/>
              <w:rPr>
                <w:rFonts w:ascii="Arial"/>
                <w:spacing w:val="0"/>
                <w:sz w:val="21"/>
              </w:rPr>
            </w:pPr>
          </w:p>
        </w:tc>
        <w:tc>
          <w:tcPr>
            <w:tcW w:w="2833" w:type="dxa"/>
            <w:vAlign w:val="top"/>
          </w:tcPr>
          <w:p w14:paraId="0295CC4A">
            <w:pPr>
              <w:pageBreakBefore w:val="0"/>
              <w:wordWrap/>
              <w:overflowPunct/>
              <w:topLinePunct w:val="0"/>
              <w:bidi w:val="0"/>
              <w:rPr>
                <w:rFonts w:ascii="Arial"/>
                <w:spacing w:val="0"/>
                <w:sz w:val="21"/>
              </w:rPr>
            </w:pPr>
          </w:p>
        </w:tc>
        <w:tc>
          <w:tcPr>
            <w:tcW w:w="2237" w:type="dxa"/>
            <w:vAlign w:val="top"/>
          </w:tcPr>
          <w:p w14:paraId="7815A04E">
            <w:pPr>
              <w:pageBreakBefore w:val="0"/>
              <w:wordWrap/>
              <w:overflowPunct/>
              <w:topLinePunct w:val="0"/>
              <w:bidi w:val="0"/>
              <w:rPr>
                <w:rFonts w:ascii="Arial"/>
                <w:spacing w:val="0"/>
                <w:sz w:val="21"/>
              </w:rPr>
            </w:pPr>
          </w:p>
        </w:tc>
      </w:tr>
      <w:tr w14:paraId="0748F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46" w:type="dxa"/>
            <w:vAlign w:val="top"/>
          </w:tcPr>
          <w:p w14:paraId="25311A41">
            <w:pPr>
              <w:pageBreakBefore w:val="0"/>
              <w:wordWrap/>
              <w:overflowPunct/>
              <w:topLinePunct w:val="0"/>
              <w:bidi w:val="0"/>
              <w:rPr>
                <w:rFonts w:ascii="Arial"/>
                <w:spacing w:val="0"/>
                <w:sz w:val="21"/>
              </w:rPr>
            </w:pPr>
          </w:p>
        </w:tc>
        <w:tc>
          <w:tcPr>
            <w:tcW w:w="2974" w:type="dxa"/>
            <w:vAlign w:val="top"/>
          </w:tcPr>
          <w:p w14:paraId="3BBB9ACA">
            <w:pPr>
              <w:pageBreakBefore w:val="0"/>
              <w:wordWrap/>
              <w:overflowPunct/>
              <w:topLinePunct w:val="0"/>
              <w:bidi w:val="0"/>
              <w:rPr>
                <w:rFonts w:ascii="Arial"/>
                <w:spacing w:val="0"/>
                <w:sz w:val="21"/>
              </w:rPr>
            </w:pPr>
          </w:p>
        </w:tc>
        <w:tc>
          <w:tcPr>
            <w:tcW w:w="2833" w:type="dxa"/>
            <w:vAlign w:val="top"/>
          </w:tcPr>
          <w:p w14:paraId="0916A96D">
            <w:pPr>
              <w:pageBreakBefore w:val="0"/>
              <w:wordWrap/>
              <w:overflowPunct/>
              <w:topLinePunct w:val="0"/>
              <w:bidi w:val="0"/>
              <w:rPr>
                <w:rFonts w:ascii="Arial"/>
                <w:spacing w:val="0"/>
                <w:sz w:val="21"/>
              </w:rPr>
            </w:pPr>
          </w:p>
        </w:tc>
        <w:tc>
          <w:tcPr>
            <w:tcW w:w="2237" w:type="dxa"/>
            <w:vAlign w:val="top"/>
          </w:tcPr>
          <w:p w14:paraId="64AA3FDD">
            <w:pPr>
              <w:pageBreakBefore w:val="0"/>
              <w:wordWrap/>
              <w:overflowPunct/>
              <w:topLinePunct w:val="0"/>
              <w:bidi w:val="0"/>
              <w:rPr>
                <w:rFonts w:ascii="Arial"/>
                <w:spacing w:val="0"/>
                <w:sz w:val="21"/>
              </w:rPr>
            </w:pPr>
          </w:p>
        </w:tc>
      </w:tr>
      <w:tr w14:paraId="52992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46" w:type="dxa"/>
            <w:vAlign w:val="top"/>
          </w:tcPr>
          <w:p w14:paraId="6E96AA59">
            <w:pPr>
              <w:pageBreakBefore w:val="0"/>
              <w:wordWrap/>
              <w:overflowPunct/>
              <w:topLinePunct w:val="0"/>
              <w:bidi w:val="0"/>
              <w:rPr>
                <w:rFonts w:ascii="Arial"/>
                <w:spacing w:val="0"/>
                <w:sz w:val="21"/>
              </w:rPr>
            </w:pPr>
          </w:p>
        </w:tc>
        <w:tc>
          <w:tcPr>
            <w:tcW w:w="2974" w:type="dxa"/>
            <w:vAlign w:val="top"/>
          </w:tcPr>
          <w:p w14:paraId="66AC18B1">
            <w:pPr>
              <w:pageBreakBefore w:val="0"/>
              <w:wordWrap/>
              <w:overflowPunct/>
              <w:topLinePunct w:val="0"/>
              <w:bidi w:val="0"/>
              <w:rPr>
                <w:rFonts w:ascii="Arial"/>
                <w:spacing w:val="0"/>
                <w:sz w:val="21"/>
              </w:rPr>
            </w:pPr>
          </w:p>
        </w:tc>
        <w:tc>
          <w:tcPr>
            <w:tcW w:w="2833" w:type="dxa"/>
            <w:vAlign w:val="top"/>
          </w:tcPr>
          <w:p w14:paraId="4D012547">
            <w:pPr>
              <w:pageBreakBefore w:val="0"/>
              <w:wordWrap/>
              <w:overflowPunct/>
              <w:topLinePunct w:val="0"/>
              <w:bidi w:val="0"/>
              <w:rPr>
                <w:rFonts w:ascii="Arial"/>
                <w:spacing w:val="0"/>
                <w:sz w:val="21"/>
              </w:rPr>
            </w:pPr>
          </w:p>
        </w:tc>
        <w:tc>
          <w:tcPr>
            <w:tcW w:w="2237" w:type="dxa"/>
            <w:vAlign w:val="top"/>
          </w:tcPr>
          <w:p w14:paraId="48D2F870">
            <w:pPr>
              <w:pageBreakBefore w:val="0"/>
              <w:wordWrap/>
              <w:overflowPunct/>
              <w:topLinePunct w:val="0"/>
              <w:bidi w:val="0"/>
              <w:rPr>
                <w:rFonts w:ascii="Arial"/>
                <w:spacing w:val="0"/>
                <w:sz w:val="21"/>
              </w:rPr>
            </w:pPr>
          </w:p>
        </w:tc>
      </w:tr>
      <w:tr w14:paraId="2A1FD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46" w:type="dxa"/>
            <w:vAlign w:val="top"/>
          </w:tcPr>
          <w:p w14:paraId="50E411E6">
            <w:pPr>
              <w:pageBreakBefore w:val="0"/>
              <w:wordWrap/>
              <w:overflowPunct/>
              <w:topLinePunct w:val="0"/>
              <w:bidi w:val="0"/>
              <w:rPr>
                <w:rFonts w:ascii="Arial"/>
                <w:spacing w:val="0"/>
                <w:sz w:val="21"/>
              </w:rPr>
            </w:pPr>
          </w:p>
        </w:tc>
        <w:tc>
          <w:tcPr>
            <w:tcW w:w="2974" w:type="dxa"/>
            <w:vAlign w:val="top"/>
          </w:tcPr>
          <w:p w14:paraId="726352A8">
            <w:pPr>
              <w:pageBreakBefore w:val="0"/>
              <w:wordWrap/>
              <w:overflowPunct/>
              <w:topLinePunct w:val="0"/>
              <w:bidi w:val="0"/>
              <w:rPr>
                <w:rFonts w:ascii="Arial"/>
                <w:spacing w:val="0"/>
                <w:sz w:val="21"/>
              </w:rPr>
            </w:pPr>
          </w:p>
        </w:tc>
        <w:tc>
          <w:tcPr>
            <w:tcW w:w="2833" w:type="dxa"/>
            <w:vAlign w:val="top"/>
          </w:tcPr>
          <w:p w14:paraId="32BF85B8">
            <w:pPr>
              <w:pageBreakBefore w:val="0"/>
              <w:wordWrap/>
              <w:overflowPunct/>
              <w:topLinePunct w:val="0"/>
              <w:bidi w:val="0"/>
              <w:rPr>
                <w:rFonts w:ascii="Arial"/>
                <w:spacing w:val="0"/>
                <w:sz w:val="21"/>
              </w:rPr>
            </w:pPr>
          </w:p>
        </w:tc>
        <w:tc>
          <w:tcPr>
            <w:tcW w:w="2237" w:type="dxa"/>
            <w:vAlign w:val="top"/>
          </w:tcPr>
          <w:p w14:paraId="1B5F9AE6">
            <w:pPr>
              <w:pageBreakBefore w:val="0"/>
              <w:wordWrap/>
              <w:overflowPunct/>
              <w:topLinePunct w:val="0"/>
              <w:bidi w:val="0"/>
              <w:rPr>
                <w:rFonts w:ascii="Arial"/>
                <w:spacing w:val="0"/>
                <w:sz w:val="21"/>
              </w:rPr>
            </w:pPr>
          </w:p>
        </w:tc>
      </w:tr>
      <w:tr w14:paraId="6CD29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46" w:type="dxa"/>
            <w:vAlign w:val="top"/>
          </w:tcPr>
          <w:p w14:paraId="76A380CA">
            <w:pPr>
              <w:pageBreakBefore w:val="0"/>
              <w:wordWrap/>
              <w:overflowPunct/>
              <w:topLinePunct w:val="0"/>
              <w:bidi w:val="0"/>
              <w:rPr>
                <w:rFonts w:ascii="Arial"/>
                <w:spacing w:val="0"/>
                <w:sz w:val="21"/>
              </w:rPr>
            </w:pPr>
          </w:p>
        </w:tc>
        <w:tc>
          <w:tcPr>
            <w:tcW w:w="2974" w:type="dxa"/>
            <w:vAlign w:val="top"/>
          </w:tcPr>
          <w:p w14:paraId="2AA19D35">
            <w:pPr>
              <w:pageBreakBefore w:val="0"/>
              <w:wordWrap/>
              <w:overflowPunct/>
              <w:topLinePunct w:val="0"/>
              <w:bidi w:val="0"/>
              <w:rPr>
                <w:rFonts w:ascii="Arial"/>
                <w:spacing w:val="0"/>
                <w:sz w:val="21"/>
              </w:rPr>
            </w:pPr>
          </w:p>
        </w:tc>
        <w:tc>
          <w:tcPr>
            <w:tcW w:w="2833" w:type="dxa"/>
            <w:vAlign w:val="top"/>
          </w:tcPr>
          <w:p w14:paraId="1E7F2042">
            <w:pPr>
              <w:pageBreakBefore w:val="0"/>
              <w:wordWrap/>
              <w:overflowPunct/>
              <w:topLinePunct w:val="0"/>
              <w:bidi w:val="0"/>
              <w:rPr>
                <w:rFonts w:ascii="Arial"/>
                <w:spacing w:val="0"/>
                <w:sz w:val="21"/>
              </w:rPr>
            </w:pPr>
          </w:p>
        </w:tc>
        <w:tc>
          <w:tcPr>
            <w:tcW w:w="2237" w:type="dxa"/>
            <w:vAlign w:val="top"/>
          </w:tcPr>
          <w:p w14:paraId="12825878">
            <w:pPr>
              <w:pageBreakBefore w:val="0"/>
              <w:wordWrap/>
              <w:overflowPunct/>
              <w:topLinePunct w:val="0"/>
              <w:bidi w:val="0"/>
              <w:rPr>
                <w:rFonts w:ascii="Arial"/>
                <w:spacing w:val="0"/>
                <w:sz w:val="21"/>
              </w:rPr>
            </w:pPr>
          </w:p>
        </w:tc>
      </w:tr>
    </w:tbl>
    <w:p w14:paraId="42DA347A">
      <w:pPr>
        <w:pStyle w:val="4"/>
        <w:pageBreakBefore w:val="0"/>
        <w:wordWrap/>
        <w:overflowPunct/>
        <w:topLinePunct w:val="0"/>
        <w:bidi w:val="0"/>
        <w:spacing w:line="269" w:lineRule="auto"/>
        <w:rPr>
          <w:spacing w:val="0"/>
        </w:rPr>
      </w:pPr>
    </w:p>
    <w:p w14:paraId="223C8DFE">
      <w:pPr>
        <w:pageBreakBefore w:val="0"/>
        <w:wordWrap/>
        <w:overflowPunct/>
        <w:topLinePunct w:val="0"/>
        <w:bidi w:val="0"/>
        <w:spacing w:line="219" w:lineRule="auto"/>
        <w:ind w:left="122"/>
        <w:rPr>
          <w:rFonts w:ascii="宋体" w:hAnsi="宋体" w:eastAsia="宋体" w:cs="宋体"/>
          <w:spacing w:val="0"/>
          <w:sz w:val="24"/>
          <w:szCs w:val="24"/>
          <w:highlight w:val="yellow"/>
        </w:rPr>
      </w:pPr>
      <w:r>
        <w:rPr>
          <w:rFonts w:ascii="宋体" w:hAnsi="宋体" w:eastAsia="宋体" w:cs="宋体"/>
          <w:spacing w:val="0"/>
          <w:sz w:val="24"/>
          <w:szCs w:val="24"/>
        </w:rPr>
        <w:t xml:space="preserve">注：标“★ </w:t>
      </w:r>
      <w:r>
        <w:rPr>
          <w:rFonts w:ascii="宋体" w:hAnsi="宋体" w:eastAsia="宋体" w:cs="宋体"/>
          <w:spacing w:val="0"/>
          <w:sz w:val="24"/>
          <w:szCs w:val="24"/>
          <w:highlight w:val="none"/>
        </w:rPr>
        <w:t>”的参数、正偏离需提供产品相关证明材料。</w:t>
      </w:r>
    </w:p>
    <w:p w14:paraId="6CDBB11C">
      <w:pPr>
        <w:pStyle w:val="4"/>
        <w:pageBreakBefore w:val="0"/>
        <w:wordWrap/>
        <w:overflowPunct/>
        <w:topLinePunct w:val="0"/>
        <w:bidi w:val="0"/>
        <w:spacing w:line="284" w:lineRule="auto"/>
        <w:rPr>
          <w:spacing w:val="0"/>
          <w:highlight w:val="yellow"/>
        </w:rPr>
      </w:pPr>
    </w:p>
    <w:p w14:paraId="5BDC8FD7">
      <w:pPr>
        <w:pStyle w:val="4"/>
        <w:pageBreakBefore w:val="0"/>
        <w:wordWrap/>
        <w:overflowPunct/>
        <w:topLinePunct w:val="0"/>
        <w:bidi w:val="0"/>
        <w:spacing w:line="285" w:lineRule="auto"/>
        <w:rPr>
          <w:spacing w:val="0"/>
        </w:rPr>
      </w:pPr>
    </w:p>
    <w:p w14:paraId="278DBCBD">
      <w:pPr>
        <w:pageBreakBefore w:val="0"/>
        <w:wordWrap/>
        <w:overflowPunct/>
        <w:topLinePunct w:val="0"/>
        <w:bidi w:val="0"/>
        <w:spacing w:line="219" w:lineRule="auto"/>
        <w:ind w:left="125"/>
        <w:rPr>
          <w:rFonts w:ascii="宋体" w:hAnsi="宋体" w:eastAsia="宋体" w:cs="宋体"/>
          <w:spacing w:val="0"/>
          <w:sz w:val="24"/>
          <w:szCs w:val="24"/>
        </w:rPr>
      </w:pPr>
      <w:r>
        <w:rPr>
          <w:rFonts w:ascii="宋体" w:hAnsi="宋体" w:eastAsia="宋体" w:cs="宋体"/>
          <w:spacing w:val="0"/>
          <w:sz w:val="24"/>
          <w:szCs w:val="24"/>
        </w:rPr>
        <w:t>投标人（全称并盖公章）：</w:t>
      </w:r>
      <w:r>
        <w:rPr>
          <w:rFonts w:ascii="宋体" w:hAnsi="宋体" w:eastAsia="宋体" w:cs="宋体"/>
          <w:spacing w:val="0"/>
          <w:sz w:val="24"/>
          <w:szCs w:val="24"/>
          <w:u w:val="single" w:color="auto"/>
        </w:rPr>
        <w:t xml:space="preserve">        </w:t>
      </w:r>
    </w:p>
    <w:p w14:paraId="151A8C56">
      <w:pPr>
        <w:pStyle w:val="4"/>
        <w:pageBreakBefore w:val="0"/>
        <w:wordWrap/>
        <w:overflowPunct/>
        <w:topLinePunct w:val="0"/>
        <w:bidi w:val="0"/>
        <w:spacing w:line="260" w:lineRule="auto"/>
        <w:rPr>
          <w:spacing w:val="0"/>
        </w:rPr>
      </w:pPr>
    </w:p>
    <w:p w14:paraId="233EACCD">
      <w:pPr>
        <w:pageBreakBefore w:val="0"/>
        <w:wordWrap/>
        <w:overflowPunct/>
        <w:topLinePunct w:val="0"/>
        <w:bidi w:val="0"/>
        <w:spacing w:line="220" w:lineRule="auto"/>
        <w:ind w:left="163"/>
        <w:rPr>
          <w:rFonts w:ascii="宋体" w:hAnsi="宋体" w:eastAsia="宋体" w:cs="宋体"/>
          <w:spacing w:val="0"/>
          <w:sz w:val="24"/>
          <w:szCs w:val="24"/>
        </w:rPr>
      </w:pPr>
      <w:r>
        <w:rPr>
          <w:rFonts w:ascii="宋体" w:hAnsi="宋体" w:eastAsia="宋体" w:cs="宋体"/>
          <w:spacing w:val="0"/>
          <w:sz w:val="24"/>
          <w:szCs w:val="24"/>
        </w:rPr>
        <w:t>日  期 ：</w:t>
      </w:r>
      <w:r>
        <w:rPr>
          <w:rFonts w:ascii="宋体" w:hAnsi="宋体" w:eastAsia="宋体" w:cs="宋体"/>
          <w:spacing w:val="0"/>
          <w:sz w:val="24"/>
          <w:szCs w:val="24"/>
          <w:u w:val="single" w:color="auto"/>
        </w:rPr>
        <w:t xml:space="preserve">         </w:t>
      </w:r>
    </w:p>
    <w:p w14:paraId="58BAF1C3">
      <w:pPr>
        <w:pageBreakBefore w:val="0"/>
        <w:wordWrap/>
        <w:overflowPunct/>
        <w:topLinePunct w:val="0"/>
        <w:bidi w:val="0"/>
        <w:spacing w:line="220" w:lineRule="auto"/>
        <w:rPr>
          <w:rFonts w:ascii="宋体" w:hAnsi="宋体" w:eastAsia="宋体" w:cs="宋体"/>
          <w:spacing w:val="0"/>
          <w:sz w:val="24"/>
          <w:szCs w:val="24"/>
        </w:rPr>
        <w:sectPr>
          <w:footerReference r:id="rId40" w:type="default"/>
          <w:pgSz w:w="11906" w:h="16839"/>
          <w:pgMar w:top="1701" w:right="1587" w:bottom="1417" w:left="1587" w:header="0" w:footer="986" w:gutter="0"/>
          <w:pgNumType w:fmt="decimal"/>
          <w:cols w:space="0" w:num="1"/>
          <w:rtlGutter w:val="0"/>
          <w:docGrid w:linePitch="0" w:charSpace="0"/>
        </w:sectPr>
      </w:pPr>
    </w:p>
    <w:p w14:paraId="0DCA6884">
      <w:pPr>
        <w:pageBreakBefore w:val="0"/>
        <w:wordWrap/>
        <w:overflowPunct/>
        <w:topLinePunct w:val="0"/>
        <w:bidi w:val="0"/>
        <w:spacing w:line="219" w:lineRule="auto"/>
        <w:rPr>
          <w:rFonts w:ascii="宋体" w:hAnsi="宋体" w:eastAsia="宋体" w:cs="宋体"/>
          <w:spacing w:val="0"/>
          <w:sz w:val="24"/>
          <w:szCs w:val="24"/>
        </w:rPr>
      </w:pPr>
      <w:r>
        <w:rPr>
          <w:rFonts w:ascii="宋体" w:hAnsi="宋体" w:eastAsia="宋体" w:cs="宋体"/>
          <w:spacing w:val="0"/>
          <w:sz w:val="24"/>
          <w:szCs w:val="24"/>
        </w:rPr>
        <w:t>（七）投标产品技术性能的详细描述</w:t>
      </w:r>
    </w:p>
    <w:p w14:paraId="5E3021EF">
      <w:pPr>
        <w:pageBreakBefore w:val="0"/>
        <w:wordWrap/>
        <w:overflowPunct/>
        <w:topLinePunct w:val="0"/>
        <w:bidi w:val="0"/>
        <w:spacing w:line="219" w:lineRule="auto"/>
        <w:rPr>
          <w:rFonts w:ascii="宋体" w:hAnsi="宋体" w:eastAsia="宋体" w:cs="宋体"/>
          <w:spacing w:val="0"/>
          <w:sz w:val="24"/>
          <w:szCs w:val="24"/>
        </w:rPr>
        <w:sectPr>
          <w:footerReference r:id="rId41" w:type="default"/>
          <w:pgSz w:w="11906" w:h="16839"/>
          <w:pgMar w:top="1701" w:right="1587" w:bottom="1417" w:left="1587" w:header="0" w:footer="986" w:gutter="0"/>
          <w:pgNumType w:fmt="decimal"/>
          <w:cols w:space="0" w:num="1"/>
          <w:rtlGutter w:val="0"/>
          <w:docGrid w:linePitch="0" w:charSpace="0"/>
        </w:sectPr>
      </w:pPr>
    </w:p>
    <w:p w14:paraId="46A79029">
      <w:pPr>
        <w:pageBreakBefore w:val="0"/>
        <w:wordWrap/>
        <w:overflowPunct/>
        <w:topLinePunct w:val="0"/>
        <w:bidi w:val="0"/>
        <w:spacing w:line="219" w:lineRule="auto"/>
        <w:rPr>
          <w:rFonts w:ascii="宋体" w:hAnsi="宋体" w:eastAsia="宋体" w:cs="宋体"/>
          <w:spacing w:val="0"/>
          <w:sz w:val="24"/>
          <w:szCs w:val="24"/>
        </w:rPr>
      </w:pPr>
      <w:r>
        <w:rPr>
          <w:rFonts w:ascii="宋体" w:hAnsi="宋体" w:eastAsia="宋体" w:cs="宋体"/>
          <w:spacing w:val="0"/>
          <w:sz w:val="24"/>
          <w:szCs w:val="24"/>
        </w:rPr>
        <w:t>（八）项目整体方案及承诺</w:t>
      </w:r>
    </w:p>
    <w:p w14:paraId="06ADF568">
      <w:pPr>
        <w:pageBreakBefore w:val="0"/>
        <w:wordWrap/>
        <w:overflowPunct/>
        <w:topLinePunct w:val="0"/>
        <w:bidi w:val="0"/>
        <w:spacing w:line="219" w:lineRule="auto"/>
        <w:rPr>
          <w:rFonts w:ascii="宋体" w:hAnsi="宋体" w:eastAsia="宋体" w:cs="宋体"/>
          <w:spacing w:val="0"/>
          <w:sz w:val="24"/>
          <w:szCs w:val="24"/>
        </w:rPr>
        <w:sectPr>
          <w:footerReference r:id="rId42" w:type="default"/>
          <w:pgSz w:w="11906" w:h="16839"/>
          <w:pgMar w:top="1701" w:right="1587" w:bottom="1417" w:left="1587" w:header="0" w:footer="986" w:gutter="0"/>
          <w:pgNumType w:fmt="decimal"/>
          <w:cols w:space="0" w:num="1"/>
          <w:rtlGutter w:val="0"/>
          <w:docGrid w:linePitch="0" w:charSpace="0"/>
        </w:sectPr>
      </w:pPr>
    </w:p>
    <w:p w14:paraId="6672D479">
      <w:pPr>
        <w:pageBreakBefore w:val="0"/>
        <w:wordWrap/>
        <w:overflowPunct/>
        <w:topLinePunct w:val="0"/>
        <w:bidi w:val="0"/>
        <w:spacing w:line="220" w:lineRule="auto"/>
        <w:ind w:left="134"/>
        <w:rPr>
          <w:rFonts w:ascii="宋体" w:hAnsi="宋体" w:eastAsia="宋体" w:cs="宋体"/>
          <w:spacing w:val="0"/>
          <w:sz w:val="24"/>
          <w:szCs w:val="24"/>
        </w:rPr>
      </w:pPr>
      <w:r>
        <w:rPr>
          <w:rFonts w:ascii="宋体" w:hAnsi="宋体" w:eastAsia="宋体" w:cs="宋体"/>
          <w:spacing w:val="0"/>
          <w:sz w:val="24"/>
          <w:szCs w:val="24"/>
        </w:rPr>
        <w:t>（九）项目实施人员一览表</w:t>
      </w:r>
    </w:p>
    <w:p w14:paraId="1C1BF613">
      <w:pPr>
        <w:pageBreakBefore w:val="0"/>
        <w:wordWrap/>
        <w:overflowPunct/>
        <w:topLinePunct w:val="0"/>
        <w:bidi w:val="0"/>
        <w:rPr>
          <w:spacing w:val="0"/>
        </w:rPr>
      </w:pPr>
    </w:p>
    <w:p w14:paraId="1DAED058">
      <w:pPr>
        <w:pageBreakBefore w:val="0"/>
        <w:wordWrap/>
        <w:overflowPunct/>
        <w:topLinePunct w:val="0"/>
        <w:bidi w:val="0"/>
        <w:rPr>
          <w:spacing w:val="0"/>
        </w:rPr>
      </w:pPr>
    </w:p>
    <w:tbl>
      <w:tblPr>
        <w:tblStyle w:val="17"/>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2267"/>
        <w:gridCol w:w="2693"/>
        <w:gridCol w:w="3084"/>
      </w:tblGrid>
      <w:tr w14:paraId="508AD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46" w:type="dxa"/>
            <w:vAlign w:val="top"/>
          </w:tcPr>
          <w:p w14:paraId="51C1E038">
            <w:pPr>
              <w:pStyle w:val="16"/>
              <w:pageBreakBefore w:val="0"/>
              <w:wordWrap/>
              <w:overflowPunct/>
              <w:topLinePunct w:val="0"/>
              <w:bidi w:val="0"/>
              <w:spacing w:line="221" w:lineRule="auto"/>
              <w:ind w:left="390"/>
              <w:rPr>
                <w:spacing w:val="0"/>
              </w:rPr>
            </w:pPr>
            <w:r>
              <w:rPr>
                <w:spacing w:val="0"/>
              </w:rPr>
              <w:t>序号</w:t>
            </w:r>
          </w:p>
        </w:tc>
        <w:tc>
          <w:tcPr>
            <w:tcW w:w="2267" w:type="dxa"/>
            <w:vAlign w:val="top"/>
          </w:tcPr>
          <w:p w14:paraId="7934C56D">
            <w:pPr>
              <w:pStyle w:val="16"/>
              <w:pageBreakBefore w:val="0"/>
              <w:wordWrap/>
              <w:overflowPunct/>
              <w:topLinePunct w:val="0"/>
              <w:bidi w:val="0"/>
              <w:spacing w:line="219" w:lineRule="auto"/>
              <w:ind w:left="899"/>
              <w:rPr>
                <w:spacing w:val="0"/>
              </w:rPr>
            </w:pPr>
            <w:r>
              <w:rPr>
                <w:spacing w:val="0"/>
              </w:rPr>
              <w:t>姓名</w:t>
            </w:r>
          </w:p>
        </w:tc>
        <w:tc>
          <w:tcPr>
            <w:tcW w:w="2693" w:type="dxa"/>
            <w:vAlign w:val="top"/>
          </w:tcPr>
          <w:p w14:paraId="06DB605F">
            <w:pPr>
              <w:pStyle w:val="16"/>
              <w:pageBreakBefore w:val="0"/>
              <w:wordWrap/>
              <w:overflowPunct/>
              <w:topLinePunct w:val="0"/>
              <w:bidi w:val="0"/>
              <w:spacing w:line="219" w:lineRule="auto"/>
              <w:ind w:left="1115"/>
              <w:rPr>
                <w:spacing w:val="0"/>
              </w:rPr>
            </w:pPr>
            <w:r>
              <w:rPr>
                <w:spacing w:val="0"/>
              </w:rPr>
              <w:t>职务</w:t>
            </w:r>
          </w:p>
        </w:tc>
        <w:tc>
          <w:tcPr>
            <w:tcW w:w="3084" w:type="dxa"/>
            <w:vAlign w:val="top"/>
          </w:tcPr>
          <w:p w14:paraId="3070E7BA">
            <w:pPr>
              <w:pStyle w:val="16"/>
              <w:pageBreakBefore w:val="0"/>
              <w:wordWrap/>
              <w:overflowPunct/>
              <w:topLinePunct w:val="0"/>
              <w:bidi w:val="0"/>
              <w:spacing w:line="221" w:lineRule="auto"/>
              <w:ind w:left="1311"/>
              <w:rPr>
                <w:spacing w:val="0"/>
              </w:rPr>
            </w:pPr>
            <w:r>
              <w:rPr>
                <w:spacing w:val="0"/>
              </w:rPr>
              <w:t>备注</w:t>
            </w:r>
          </w:p>
        </w:tc>
      </w:tr>
      <w:tr w14:paraId="55F64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46" w:type="dxa"/>
            <w:vAlign w:val="top"/>
          </w:tcPr>
          <w:p w14:paraId="01AD60A7">
            <w:pPr>
              <w:pageBreakBefore w:val="0"/>
              <w:wordWrap/>
              <w:overflowPunct/>
              <w:topLinePunct w:val="0"/>
              <w:bidi w:val="0"/>
              <w:rPr>
                <w:rFonts w:ascii="Arial"/>
                <w:spacing w:val="0"/>
                <w:sz w:val="21"/>
              </w:rPr>
            </w:pPr>
          </w:p>
        </w:tc>
        <w:tc>
          <w:tcPr>
            <w:tcW w:w="2267" w:type="dxa"/>
            <w:vAlign w:val="top"/>
          </w:tcPr>
          <w:p w14:paraId="3BC50F66">
            <w:pPr>
              <w:pageBreakBefore w:val="0"/>
              <w:wordWrap/>
              <w:overflowPunct/>
              <w:topLinePunct w:val="0"/>
              <w:bidi w:val="0"/>
              <w:rPr>
                <w:rFonts w:ascii="Arial"/>
                <w:spacing w:val="0"/>
                <w:sz w:val="21"/>
              </w:rPr>
            </w:pPr>
          </w:p>
        </w:tc>
        <w:tc>
          <w:tcPr>
            <w:tcW w:w="2693" w:type="dxa"/>
            <w:vAlign w:val="top"/>
          </w:tcPr>
          <w:p w14:paraId="6D870E9E">
            <w:pPr>
              <w:pageBreakBefore w:val="0"/>
              <w:wordWrap/>
              <w:overflowPunct/>
              <w:topLinePunct w:val="0"/>
              <w:bidi w:val="0"/>
              <w:rPr>
                <w:rFonts w:ascii="Arial"/>
                <w:spacing w:val="0"/>
                <w:sz w:val="21"/>
              </w:rPr>
            </w:pPr>
          </w:p>
        </w:tc>
        <w:tc>
          <w:tcPr>
            <w:tcW w:w="3084" w:type="dxa"/>
            <w:vAlign w:val="top"/>
          </w:tcPr>
          <w:p w14:paraId="5A387E97">
            <w:pPr>
              <w:pageBreakBefore w:val="0"/>
              <w:wordWrap/>
              <w:overflowPunct/>
              <w:topLinePunct w:val="0"/>
              <w:bidi w:val="0"/>
              <w:rPr>
                <w:rFonts w:ascii="Arial"/>
                <w:spacing w:val="0"/>
                <w:sz w:val="21"/>
              </w:rPr>
            </w:pPr>
          </w:p>
        </w:tc>
      </w:tr>
      <w:tr w14:paraId="6A321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46" w:type="dxa"/>
            <w:vAlign w:val="top"/>
          </w:tcPr>
          <w:p w14:paraId="23E3AD2E">
            <w:pPr>
              <w:pageBreakBefore w:val="0"/>
              <w:wordWrap/>
              <w:overflowPunct/>
              <w:topLinePunct w:val="0"/>
              <w:bidi w:val="0"/>
              <w:rPr>
                <w:rFonts w:ascii="Arial"/>
                <w:spacing w:val="0"/>
                <w:sz w:val="21"/>
              </w:rPr>
            </w:pPr>
          </w:p>
        </w:tc>
        <w:tc>
          <w:tcPr>
            <w:tcW w:w="2267" w:type="dxa"/>
            <w:vAlign w:val="top"/>
          </w:tcPr>
          <w:p w14:paraId="1179EBA5">
            <w:pPr>
              <w:pageBreakBefore w:val="0"/>
              <w:wordWrap/>
              <w:overflowPunct/>
              <w:topLinePunct w:val="0"/>
              <w:bidi w:val="0"/>
              <w:rPr>
                <w:rFonts w:ascii="Arial"/>
                <w:spacing w:val="0"/>
                <w:sz w:val="21"/>
              </w:rPr>
            </w:pPr>
          </w:p>
        </w:tc>
        <w:tc>
          <w:tcPr>
            <w:tcW w:w="2693" w:type="dxa"/>
            <w:vAlign w:val="top"/>
          </w:tcPr>
          <w:p w14:paraId="6DB0ACE0">
            <w:pPr>
              <w:pageBreakBefore w:val="0"/>
              <w:wordWrap/>
              <w:overflowPunct/>
              <w:topLinePunct w:val="0"/>
              <w:bidi w:val="0"/>
              <w:rPr>
                <w:rFonts w:ascii="Arial"/>
                <w:spacing w:val="0"/>
                <w:sz w:val="21"/>
              </w:rPr>
            </w:pPr>
          </w:p>
        </w:tc>
        <w:tc>
          <w:tcPr>
            <w:tcW w:w="3084" w:type="dxa"/>
            <w:vAlign w:val="top"/>
          </w:tcPr>
          <w:p w14:paraId="158D79D8">
            <w:pPr>
              <w:pageBreakBefore w:val="0"/>
              <w:wordWrap/>
              <w:overflowPunct/>
              <w:topLinePunct w:val="0"/>
              <w:bidi w:val="0"/>
              <w:rPr>
                <w:rFonts w:ascii="Arial"/>
                <w:spacing w:val="0"/>
                <w:sz w:val="21"/>
              </w:rPr>
            </w:pPr>
          </w:p>
        </w:tc>
      </w:tr>
      <w:tr w14:paraId="50D6D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46" w:type="dxa"/>
            <w:vAlign w:val="top"/>
          </w:tcPr>
          <w:p w14:paraId="03F3C20D">
            <w:pPr>
              <w:pageBreakBefore w:val="0"/>
              <w:wordWrap/>
              <w:overflowPunct/>
              <w:topLinePunct w:val="0"/>
              <w:bidi w:val="0"/>
              <w:rPr>
                <w:rFonts w:ascii="Arial"/>
                <w:spacing w:val="0"/>
                <w:sz w:val="21"/>
              </w:rPr>
            </w:pPr>
          </w:p>
        </w:tc>
        <w:tc>
          <w:tcPr>
            <w:tcW w:w="2267" w:type="dxa"/>
            <w:vAlign w:val="top"/>
          </w:tcPr>
          <w:p w14:paraId="5D91F5A2">
            <w:pPr>
              <w:pageBreakBefore w:val="0"/>
              <w:wordWrap/>
              <w:overflowPunct/>
              <w:topLinePunct w:val="0"/>
              <w:bidi w:val="0"/>
              <w:rPr>
                <w:rFonts w:ascii="Arial"/>
                <w:spacing w:val="0"/>
                <w:sz w:val="21"/>
              </w:rPr>
            </w:pPr>
          </w:p>
        </w:tc>
        <w:tc>
          <w:tcPr>
            <w:tcW w:w="2693" w:type="dxa"/>
            <w:vAlign w:val="top"/>
          </w:tcPr>
          <w:p w14:paraId="3224E0CF">
            <w:pPr>
              <w:pageBreakBefore w:val="0"/>
              <w:wordWrap/>
              <w:overflowPunct/>
              <w:topLinePunct w:val="0"/>
              <w:bidi w:val="0"/>
              <w:rPr>
                <w:rFonts w:ascii="Arial"/>
                <w:spacing w:val="0"/>
                <w:sz w:val="21"/>
              </w:rPr>
            </w:pPr>
          </w:p>
        </w:tc>
        <w:tc>
          <w:tcPr>
            <w:tcW w:w="3084" w:type="dxa"/>
            <w:vAlign w:val="top"/>
          </w:tcPr>
          <w:p w14:paraId="6668675F">
            <w:pPr>
              <w:pageBreakBefore w:val="0"/>
              <w:wordWrap/>
              <w:overflowPunct/>
              <w:topLinePunct w:val="0"/>
              <w:bidi w:val="0"/>
              <w:rPr>
                <w:rFonts w:ascii="Arial"/>
                <w:spacing w:val="0"/>
                <w:sz w:val="21"/>
              </w:rPr>
            </w:pPr>
          </w:p>
        </w:tc>
      </w:tr>
      <w:tr w14:paraId="083B8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46" w:type="dxa"/>
            <w:vAlign w:val="top"/>
          </w:tcPr>
          <w:p w14:paraId="031C21E1">
            <w:pPr>
              <w:pageBreakBefore w:val="0"/>
              <w:wordWrap/>
              <w:overflowPunct/>
              <w:topLinePunct w:val="0"/>
              <w:bidi w:val="0"/>
              <w:rPr>
                <w:rFonts w:ascii="Arial"/>
                <w:spacing w:val="0"/>
                <w:sz w:val="21"/>
              </w:rPr>
            </w:pPr>
          </w:p>
        </w:tc>
        <w:tc>
          <w:tcPr>
            <w:tcW w:w="2267" w:type="dxa"/>
            <w:vAlign w:val="top"/>
          </w:tcPr>
          <w:p w14:paraId="6061476A">
            <w:pPr>
              <w:pageBreakBefore w:val="0"/>
              <w:wordWrap/>
              <w:overflowPunct/>
              <w:topLinePunct w:val="0"/>
              <w:bidi w:val="0"/>
              <w:rPr>
                <w:rFonts w:ascii="Arial"/>
                <w:spacing w:val="0"/>
                <w:sz w:val="21"/>
              </w:rPr>
            </w:pPr>
          </w:p>
        </w:tc>
        <w:tc>
          <w:tcPr>
            <w:tcW w:w="2693" w:type="dxa"/>
            <w:vAlign w:val="top"/>
          </w:tcPr>
          <w:p w14:paraId="3269DA6F">
            <w:pPr>
              <w:pageBreakBefore w:val="0"/>
              <w:wordWrap/>
              <w:overflowPunct/>
              <w:topLinePunct w:val="0"/>
              <w:bidi w:val="0"/>
              <w:rPr>
                <w:rFonts w:ascii="Arial"/>
                <w:spacing w:val="0"/>
                <w:sz w:val="21"/>
              </w:rPr>
            </w:pPr>
          </w:p>
        </w:tc>
        <w:tc>
          <w:tcPr>
            <w:tcW w:w="3084" w:type="dxa"/>
            <w:vAlign w:val="top"/>
          </w:tcPr>
          <w:p w14:paraId="0CB43CA0">
            <w:pPr>
              <w:pageBreakBefore w:val="0"/>
              <w:wordWrap/>
              <w:overflowPunct/>
              <w:topLinePunct w:val="0"/>
              <w:bidi w:val="0"/>
              <w:rPr>
                <w:rFonts w:ascii="Arial"/>
                <w:spacing w:val="0"/>
                <w:sz w:val="21"/>
              </w:rPr>
            </w:pPr>
          </w:p>
        </w:tc>
      </w:tr>
      <w:tr w14:paraId="0E1BB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46" w:type="dxa"/>
            <w:vAlign w:val="top"/>
          </w:tcPr>
          <w:p w14:paraId="3ECC9FBA">
            <w:pPr>
              <w:pageBreakBefore w:val="0"/>
              <w:wordWrap/>
              <w:overflowPunct/>
              <w:topLinePunct w:val="0"/>
              <w:bidi w:val="0"/>
              <w:rPr>
                <w:rFonts w:ascii="Arial"/>
                <w:spacing w:val="0"/>
                <w:sz w:val="21"/>
              </w:rPr>
            </w:pPr>
          </w:p>
        </w:tc>
        <w:tc>
          <w:tcPr>
            <w:tcW w:w="2267" w:type="dxa"/>
            <w:vAlign w:val="top"/>
          </w:tcPr>
          <w:p w14:paraId="4B6A0250">
            <w:pPr>
              <w:pageBreakBefore w:val="0"/>
              <w:wordWrap/>
              <w:overflowPunct/>
              <w:topLinePunct w:val="0"/>
              <w:bidi w:val="0"/>
              <w:rPr>
                <w:rFonts w:ascii="Arial"/>
                <w:spacing w:val="0"/>
                <w:sz w:val="21"/>
              </w:rPr>
            </w:pPr>
          </w:p>
        </w:tc>
        <w:tc>
          <w:tcPr>
            <w:tcW w:w="2693" w:type="dxa"/>
            <w:vAlign w:val="top"/>
          </w:tcPr>
          <w:p w14:paraId="15399EE6">
            <w:pPr>
              <w:pageBreakBefore w:val="0"/>
              <w:wordWrap/>
              <w:overflowPunct/>
              <w:topLinePunct w:val="0"/>
              <w:bidi w:val="0"/>
              <w:rPr>
                <w:rFonts w:ascii="Arial"/>
                <w:spacing w:val="0"/>
                <w:sz w:val="21"/>
              </w:rPr>
            </w:pPr>
          </w:p>
        </w:tc>
        <w:tc>
          <w:tcPr>
            <w:tcW w:w="3084" w:type="dxa"/>
            <w:vAlign w:val="top"/>
          </w:tcPr>
          <w:p w14:paraId="0776E796">
            <w:pPr>
              <w:pageBreakBefore w:val="0"/>
              <w:wordWrap/>
              <w:overflowPunct/>
              <w:topLinePunct w:val="0"/>
              <w:bidi w:val="0"/>
              <w:rPr>
                <w:rFonts w:ascii="Arial"/>
                <w:spacing w:val="0"/>
                <w:sz w:val="21"/>
              </w:rPr>
            </w:pPr>
          </w:p>
        </w:tc>
      </w:tr>
      <w:tr w14:paraId="0BA6A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46" w:type="dxa"/>
            <w:vAlign w:val="top"/>
          </w:tcPr>
          <w:p w14:paraId="689F22A0">
            <w:pPr>
              <w:pageBreakBefore w:val="0"/>
              <w:wordWrap/>
              <w:overflowPunct/>
              <w:topLinePunct w:val="0"/>
              <w:bidi w:val="0"/>
              <w:rPr>
                <w:rFonts w:ascii="Arial"/>
                <w:spacing w:val="0"/>
                <w:sz w:val="21"/>
              </w:rPr>
            </w:pPr>
          </w:p>
        </w:tc>
        <w:tc>
          <w:tcPr>
            <w:tcW w:w="2267" w:type="dxa"/>
            <w:vAlign w:val="top"/>
          </w:tcPr>
          <w:p w14:paraId="12C2C7F1">
            <w:pPr>
              <w:pageBreakBefore w:val="0"/>
              <w:wordWrap/>
              <w:overflowPunct/>
              <w:topLinePunct w:val="0"/>
              <w:bidi w:val="0"/>
              <w:rPr>
                <w:rFonts w:ascii="Arial"/>
                <w:spacing w:val="0"/>
                <w:sz w:val="21"/>
              </w:rPr>
            </w:pPr>
          </w:p>
        </w:tc>
        <w:tc>
          <w:tcPr>
            <w:tcW w:w="2693" w:type="dxa"/>
            <w:vAlign w:val="top"/>
          </w:tcPr>
          <w:p w14:paraId="16E79A07">
            <w:pPr>
              <w:pageBreakBefore w:val="0"/>
              <w:wordWrap/>
              <w:overflowPunct/>
              <w:topLinePunct w:val="0"/>
              <w:bidi w:val="0"/>
              <w:rPr>
                <w:rFonts w:ascii="Arial"/>
                <w:spacing w:val="0"/>
                <w:sz w:val="21"/>
              </w:rPr>
            </w:pPr>
          </w:p>
        </w:tc>
        <w:tc>
          <w:tcPr>
            <w:tcW w:w="3084" w:type="dxa"/>
            <w:vAlign w:val="top"/>
          </w:tcPr>
          <w:p w14:paraId="22626F2B">
            <w:pPr>
              <w:pageBreakBefore w:val="0"/>
              <w:wordWrap/>
              <w:overflowPunct/>
              <w:topLinePunct w:val="0"/>
              <w:bidi w:val="0"/>
              <w:rPr>
                <w:rFonts w:ascii="Arial"/>
                <w:spacing w:val="0"/>
                <w:sz w:val="21"/>
              </w:rPr>
            </w:pPr>
          </w:p>
        </w:tc>
      </w:tr>
      <w:tr w14:paraId="382B7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46" w:type="dxa"/>
            <w:vAlign w:val="top"/>
          </w:tcPr>
          <w:p w14:paraId="1D492F19">
            <w:pPr>
              <w:pageBreakBefore w:val="0"/>
              <w:wordWrap/>
              <w:overflowPunct/>
              <w:topLinePunct w:val="0"/>
              <w:bidi w:val="0"/>
              <w:rPr>
                <w:rFonts w:ascii="Arial"/>
                <w:spacing w:val="0"/>
                <w:sz w:val="21"/>
              </w:rPr>
            </w:pPr>
          </w:p>
        </w:tc>
        <w:tc>
          <w:tcPr>
            <w:tcW w:w="2267" w:type="dxa"/>
            <w:vAlign w:val="top"/>
          </w:tcPr>
          <w:p w14:paraId="783B7FAF">
            <w:pPr>
              <w:pageBreakBefore w:val="0"/>
              <w:wordWrap/>
              <w:overflowPunct/>
              <w:topLinePunct w:val="0"/>
              <w:bidi w:val="0"/>
              <w:rPr>
                <w:rFonts w:ascii="Arial"/>
                <w:spacing w:val="0"/>
                <w:sz w:val="21"/>
              </w:rPr>
            </w:pPr>
          </w:p>
        </w:tc>
        <w:tc>
          <w:tcPr>
            <w:tcW w:w="2693" w:type="dxa"/>
            <w:vAlign w:val="top"/>
          </w:tcPr>
          <w:p w14:paraId="05992785">
            <w:pPr>
              <w:pageBreakBefore w:val="0"/>
              <w:wordWrap/>
              <w:overflowPunct/>
              <w:topLinePunct w:val="0"/>
              <w:bidi w:val="0"/>
              <w:rPr>
                <w:rFonts w:ascii="Arial"/>
                <w:spacing w:val="0"/>
                <w:sz w:val="21"/>
              </w:rPr>
            </w:pPr>
          </w:p>
        </w:tc>
        <w:tc>
          <w:tcPr>
            <w:tcW w:w="3084" w:type="dxa"/>
            <w:vAlign w:val="top"/>
          </w:tcPr>
          <w:p w14:paraId="1166C5DC">
            <w:pPr>
              <w:pageBreakBefore w:val="0"/>
              <w:wordWrap/>
              <w:overflowPunct/>
              <w:topLinePunct w:val="0"/>
              <w:bidi w:val="0"/>
              <w:rPr>
                <w:rFonts w:ascii="Arial"/>
                <w:spacing w:val="0"/>
                <w:sz w:val="21"/>
              </w:rPr>
            </w:pPr>
          </w:p>
        </w:tc>
      </w:tr>
      <w:tr w14:paraId="18FAF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46" w:type="dxa"/>
            <w:vAlign w:val="top"/>
          </w:tcPr>
          <w:p w14:paraId="45B5F28A">
            <w:pPr>
              <w:pageBreakBefore w:val="0"/>
              <w:wordWrap/>
              <w:overflowPunct/>
              <w:topLinePunct w:val="0"/>
              <w:bidi w:val="0"/>
              <w:rPr>
                <w:rFonts w:ascii="Arial"/>
                <w:spacing w:val="0"/>
                <w:sz w:val="21"/>
              </w:rPr>
            </w:pPr>
          </w:p>
        </w:tc>
        <w:tc>
          <w:tcPr>
            <w:tcW w:w="2267" w:type="dxa"/>
            <w:vAlign w:val="top"/>
          </w:tcPr>
          <w:p w14:paraId="26E09FAB">
            <w:pPr>
              <w:pageBreakBefore w:val="0"/>
              <w:wordWrap/>
              <w:overflowPunct/>
              <w:topLinePunct w:val="0"/>
              <w:bidi w:val="0"/>
              <w:rPr>
                <w:rFonts w:ascii="Arial"/>
                <w:spacing w:val="0"/>
                <w:sz w:val="21"/>
              </w:rPr>
            </w:pPr>
          </w:p>
        </w:tc>
        <w:tc>
          <w:tcPr>
            <w:tcW w:w="2693" w:type="dxa"/>
            <w:vAlign w:val="top"/>
          </w:tcPr>
          <w:p w14:paraId="2C4A1C65">
            <w:pPr>
              <w:pageBreakBefore w:val="0"/>
              <w:wordWrap/>
              <w:overflowPunct/>
              <w:topLinePunct w:val="0"/>
              <w:bidi w:val="0"/>
              <w:rPr>
                <w:rFonts w:ascii="Arial"/>
                <w:spacing w:val="0"/>
                <w:sz w:val="21"/>
              </w:rPr>
            </w:pPr>
          </w:p>
        </w:tc>
        <w:tc>
          <w:tcPr>
            <w:tcW w:w="3084" w:type="dxa"/>
            <w:vAlign w:val="top"/>
          </w:tcPr>
          <w:p w14:paraId="496AEEEE">
            <w:pPr>
              <w:pageBreakBefore w:val="0"/>
              <w:wordWrap/>
              <w:overflowPunct/>
              <w:topLinePunct w:val="0"/>
              <w:bidi w:val="0"/>
              <w:rPr>
                <w:rFonts w:ascii="Arial"/>
                <w:spacing w:val="0"/>
                <w:sz w:val="21"/>
              </w:rPr>
            </w:pPr>
          </w:p>
        </w:tc>
      </w:tr>
      <w:tr w14:paraId="4653C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46" w:type="dxa"/>
            <w:vAlign w:val="top"/>
          </w:tcPr>
          <w:p w14:paraId="3AE9A04F">
            <w:pPr>
              <w:pageBreakBefore w:val="0"/>
              <w:wordWrap/>
              <w:overflowPunct/>
              <w:topLinePunct w:val="0"/>
              <w:bidi w:val="0"/>
              <w:rPr>
                <w:rFonts w:ascii="Arial"/>
                <w:spacing w:val="0"/>
                <w:sz w:val="21"/>
              </w:rPr>
            </w:pPr>
          </w:p>
        </w:tc>
        <w:tc>
          <w:tcPr>
            <w:tcW w:w="2267" w:type="dxa"/>
            <w:vAlign w:val="top"/>
          </w:tcPr>
          <w:p w14:paraId="17F1CB42">
            <w:pPr>
              <w:pageBreakBefore w:val="0"/>
              <w:wordWrap/>
              <w:overflowPunct/>
              <w:topLinePunct w:val="0"/>
              <w:bidi w:val="0"/>
              <w:rPr>
                <w:rFonts w:ascii="Arial"/>
                <w:spacing w:val="0"/>
                <w:sz w:val="21"/>
              </w:rPr>
            </w:pPr>
          </w:p>
        </w:tc>
        <w:tc>
          <w:tcPr>
            <w:tcW w:w="2693" w:type="dxa"/>
            <w:vAlign w:val="top"/>
          </w:tcPr>
          <w:p w14:paraId="55554F35">
            <w:pPr>
              <w:pageBreakBefore w:val="0"/>
              <w:wordWrap/>
              <w:overflowPunct/>
              <w:topLinePunct w:val="0"/>
              <w:bidi w:val="0"/>
              <w:rPr>
                <w:rFonts w:ascii="Arial"/>
                <w:spacing w:val="0"/>
                <w:sz w:val="21"/>
              </w:rPr>
            </w:pPr>
          </w:p>
        </w:tc>
        <w:tc>
          <w:tcPr>
            <w:tcW w:w="3084" w:type="dxa"/>
            <w:vAlign w:val="top"/>
          </w:tcPr>
          <w:p w14:paraId="21F90301">
            <w:pPr>
              <w:pageBreakBefore w:val="0"/>
              <w:wordWrap/>
              <w:overflowPunct/>
              <w:topLinePunct w:val="0"/>
              <w:bidi w:val="0"/>
              <w:rPr>
                <w:rFonts w:ascii="Arial"/>
                <w:spacing w:val="0"/>
                <w:sz w:val="21"/>
              </w:rPr>
            </w:pPr>
          </w:p>
        </w:tc>
      </w:tr>
    </w:tbl>
    <w:p w14:paraId="7552817A">
      <w:pPr>
        <w:pStyle w:val="4"/>
        <w:pageBreakBefore w:val="0"/>
        <w:wordWrap/>
        <w:overflowPunct/>
        <w:topLinePunct w:val="0"/>
        <w:bidi w:val="0"/>
        <w:rPr>
          <w:spacing w:val="0"/>
        </w:rPr>
      </w:pPr>
    </w:p>
    <w:p w14:paraId="13AB6FE0">
      <w:pPr>
        <w:pageBreakBefore w:val="0"/>
        <w:wordWrap/>
        <w:overflowPunct/>
        <w:topLinePunct w:val="0"/>
        <w:bidi w:val="0"/>
        <w:rPr>
          <w:spacing w:val="0"/>
        </w:rPr>
        <w:sectPr>
          <w:footerReference r:id="rId43" w:type="default"/>
          <w:pgSz w:w="11906" w:h="16839"/>
          <w:pgMar w:top="1701" w:right="1587" w:bottom="1417" w:left="1587" w:header="0" w:footer="986" w:gutter="0"/>
          <w:pgNumType w:fmt="decimal"/>
          <w:cols w:space="0" w:num="1"/>
          <w:rtlGutter w:val="0"/>
          <w:docGrid w:linePitch="0" w:charSpace="0"/>
        </w:sectPr>
      </w:pPr>
    </w:p>
    <w:p w14:paraId="337D8C69">
      <w:pPr>
        <w:pageBreakBefore w:val="0"/>
        <w:wordWrap/>
        <w:overflowPunct/>
        <w:topLinePunct w:val="0"/>
        <w:bidi w:val="0"/>
        <w:spacing w:line="220" w:lineRule="auto"/>
        <w:rPr>
          <w:rFonts w:ascii="宋体" w:hAnsi="宋体" w:eastAsia="宋体" w:cs="宋体"/>
          <w:spacing w:val="0"/>
          <w:sz w:val="24"/>
          <w:szCs w:val="24"/>
        </w:rPr>
      </w:pPr>
      <w:r>
        <w:rPr>
          <w:rFonts w:ascii="宋体" w:hAnsi="宋体" w:eastAsia="宋体" w:cs="宋体"/>
          <w:spacing w:val="0"/>
          <w:sz w:val="24"/>
          <w:szCs w:val="24"/>
        </w:rPr>
        <w:t>（十）投标保证金</w:t>
      </w:r>
    </w:p>
    <w:p w14:paraId="01F1DB0F">
      <w:pPr>
        <w:pStyle w:val="4"/>
        <w:pageBreakBefore w:val="0"/>
        <w:wordWrap/>
        <w:overflowPunct/>
        <w:topLinePunct w:val="0"/>
        <w:bidi w:val="0"/>
        <w:spacing w:line="258" w:lineRule="auto"/>
        <w:rPr>
          <w:spacing w:val="0"/>
        </w:rPr>
      </w:pPr>
    </w:p>
    <w:p w14:paraId="6B76F113">
      <w:pPr>
        <w:pStyle w:val="4"/>
        <w:pageBreakBefore w:val="0"/>
        <w:wordWrap/>
        <w:overflowPunct/>
        <w:topLinePunct w:val="0"/>
        <w:bidi w:val="0"/>
        <w:spacing w:line="258" w:lineRule="auto"/>
        <w:rPr>
          <w:spacing w:val="0"/>
        </w:rPr>
      </w:pPr>
    </w:p>
    <w:p w14:paraId="5594BDE0">
      <w:pPr>
        <w:pStyle w:val="4"/>
        <w:pageBreakBefore w:val="0"/>
        <w:wordWrap/>
        <w:overflowPunct/>
        <w:topLinePunct w:val="0"/>
        <w:bidi w:val="0"/>
        <w:spacing w:line="258" w:lineRule="auto"/>
        <w:rPr>
          <w:spacing w:val="0"/>
        </w:rPr>
      </w:pPr>
    </w:p>
    <w:p w14:paraId="1FA535F6">
      <w:pPr>
        <w:pStyle w:val="4"/>
        <w:pageBreakBefore w:val="0"/>
        <w:wordWrap/>
        <w:overflowPunct/>
        <w:topLinePunct w:val="0"/>
        <w:bidi w:val="0"/>
        <w:spacing w:line="259" w:lineRule="auto"/>
        <w:rPr>
          <w:spacing w:val="0"/>
        </w:rPr>
      </w:pPr>
    </w:p>
    <w:p w14:paraId="5542CBBC">
      <w:pPr>
        <w:pageBreakBefore w:val="0"/>
        <w:wordWrap/>
        <w:overflowPunct/>
        <w:topLinePunct w:val="0"/>
        <w:bidi w:val="0"/>
        <w:spacing w:line="219" w:lineRule="auto"/>
        <w:ind w:left="7"/>
        <w:rPr>
          <w:rFonts w:ascii="宋体" w:hAnsi="宋体" w:eastAsia="宋体" w:cs="宋体"/>
          <w:spacing w:val="0"/>
          <w:sz w:val="24"/>
          <w:szCs w:val="24"/>
        </w:rPr>
      </w:pPr>
      <w:r>
        <w:rPr>
          <w:rFonts w:ascii="宋体" w:hAnsi="宋体" w:eastAsia="宋体" w:cs="宋体"/>
          <w:spacing w:val="0"/>
          <w:sz w:val="24"/>
          <w:szCs w:val="24"/>
        </w:rPr>
        <w:t>附：投标保证金凭证、开户许可证或银行出具的基本存款帐户信息</w:t>
      </w:r>
    </w:p>
    <w:p w14:paraId="6EAC3CA9">
      <w:pPr>
        <w:pageBreakBefore w:val="0"/>
        <w:wordWrap/>
        <w:overflowPunct/>
        <w:topLinePunct w:val="0"/>
        <w:bidi w:val="0"/>
        <w:spacing w:line="219" w:lineRule="auto"/>
        <w:rPr>
          <w:rFonts w:ascii="宋体" w:hAnsi="宋体" w:eastAsia="宋体" w:cs="宋体"/>
          <w:spacing w:val="0"/>
          <w:sz w:val="24"/>
          <w:szCs w:val="24"/>
        </w:rPr>
        <w:sectPr>
          <w:footerReference r:id="rId44" w:type="default"/>
          <w:pgSz w:w="11906" w:h="16839"/>
          <w:pgMar w:top="1701" w:right="1587" w:bottom="1417" w:left="1587" w:header="0" w:footer="986" w:gutter="0"/>
          <w:pgNumType w:fmt="decimal"/>
          <w:cols w:space="0" w:num="1"/>
          <w:rtlGutter w:val="0"/>
          <w:docGrid w:linePitch="0" w:charSpace="0"/>
        </w:sectPr>
      </w:pPr>
    </w:p>
    <w:p w14:paraId="6F7A1608">
      <w:pPr>
        <w:pageBreakBefore w:val="0"/>
        <w:wordWrap/>
        <w:overflowPunct/>
        <w:topLinePunct w:val="0"/>
        <w:bidi w:val="0"/>
        <w:spacing w:line="219" w:lineRule="auto"/>
        <w:rPr>
          <w:rFonts w:ascii="宋体" w:hAnsi="宋体" w:eastAsia="宋体" w:cs="宋体"/>
          <w:spacing w:val="0"/>
          <w:sz w:val="24"/>
          <w:szCs w:val="24"/>
        </w:rPr>
      </w:pPr>
      <w:r>
        <w:rPr>
          <w:rFonts w:ascii="宋体" w:hAnsi="宋体" w:eastAsia="宋体" w:cs="宋体"/>
          <w:spacing w:val="0"/>
          <w:sz w:val="24"/>
          <w:szCs w:val="24"/>
        </w:rPr>
        <w:t>（十一）投标人需要说明的其他资料</w:t>
      </w:r>
    </w:p>
    <w:p w14:paraId="6ECB7D02">
      <w:pPr>
        <w:pageBreakBefore w:val="0"/>
        <w:wordWrap/>
        <w:overflowPunct/>
        <w:topLinePunct w:val="0"/>
        <w:bidi w:val="0"/>
        <w:spacing w:line="219" w:lineRule="auto"/>
        <w:rPr>
          <w:rFonts w:ascii="宋体" w:hAnsi="宋体" w:eastAsia="宋体" w:cs="宋体"/>
          <w:spacing w:val="0"/>
          <w:sz w:val="24"/>
          <w:szCs w:val="24"/>
        </w:rPr>
        <w:sectPr>
          <w:footerReference r:id="rId45" w:type="default"/>
          <w:pgSz w:w="11906" w:h="16839"/>
          <w:pgMar w:top="1701" w:right="1587" w:bottom="1417" w:left="1587" w:header="0" w:footer="986" w:gutter="0"/>
          <w:pgNumType w:fmt="decimal"/>
          <w:cols w:space="0" w:num="1"/>
          <w:rtlGutter w:val="0"/>
          <w:docGrid w:linePitch="0" w:charSpace="0"/>
        </w:sectPr>
      </w:pPr>
    </w:p>
    <w:p w14:paraId="1BF86D0F">
      <w:pPr>
        <w:pStyle w:val="4"/>
        <w:pageBreakBefore w:val="0"/>
        <w:wordWrap/>
        <w:overflowPunct/>
        <w:topLinePunct w:val="0"/>
        <w:bidi w:val="0"/>
        <w:spacing w:line="243" w:lineRule="auto"/>
        <w:rPr>
          <w:spacing w:val="0"/>
        </w:rPr>
      </w:pPr>
    </w:p>
    <w:p w14:paraId="715EB95E">
      <w:pPr>
        <w:pStyle w:val="4"/>
        <w:pageBreakBefore w:val="0"/>
        <w:wordWrap/>
        <w:overflowPunct/>
        <w:topLinePunct w:val="0"/>
        <w:bidi w:val="0"/>
        <w:spacing w:line="243" w:lineRule="auto"/>
        <w:rPr>
          <w:spacing w:val="0"/>
        </w:rPr>
      </w:pPr>
    </w:p>
    <w:p w14:paraId="75E8F2CA">
      <w:pPr>
        <w:pStyle w:val="4"/>
        <w:pageBreakBefore w:val="0"/>
        <w:wordWrap/>
        <w:overflowPunct/>
        <w:topLinePunct w:val="0"/>
        <w:bidi w:val="0"/>
        <w:spacing w:line="244" w:lineRule="auto"/>
        <w:rPr>
          <w:spacing w:val="0"/>
        </w:rPr>
      </w:pPr>
    </w:p>
    <w:p w14:paraId="44E18B6E">
      <w:pPr>
        <w:pStyle w:val="4"/>
        <w:pageBreakBefore w:val="0"/>
        <w:wordWrap/>
        <w:overflowPunct/>
        <w:topLinePunct w:val="0"/>
        <w:bidi w:val="0"/>
        <w:spacing w:line="244" w:lineRule="auto"/>
        <w:rPr>
          <w:spacing w:val="0"/>
        </w:rPr>
      </w:pPr>
    </w:p>
    <w:p w14:paraId="191B4384">
      <w:pPr>
        <w:pageBreakBefore w:val="0"/>
        <w:tabs>
          <w:tab w:val="left" w:pos="5900"/>
        </w:tabs>
        <w:wordWrap/>
        <w:overflowPunct/>
        <w:topLinePunct w:val="0"/>
        <w:bidi w:val="0"/>
        <w:spacing w:line="221" w:lineRule="auto"/>
        <w:ind w:left="1545"/>
        <w:rPr>
          <w:rFonts w:ascii="宋体" w:hAnsi="宋体" w:eastAsia="宋体" w:cs="宋体"/>
          <w:spacing w:val="0"/>
          <w:sz w:val="28"/>
          <w:szCs w:val="28"/>
        </w:rPr>
      </w:pPr>
      <w:r>
        <w:rPr>
          <w:rFonts w:ascii="宋体" w:hAnsi="宋体" w:eastAsia="宋体" w:cs="宋体"/>
          <w:spacing w:val="0"/>
          <w:sz w:val="28"/>
          <w:szCs w:val="28"/>
          <w:u w:val="single" w:color="auto"/>
        </w:rPr>
        <w:tab/>
      </w:r>
      <w:r>
        <w:rPr>
          <w:rFonts w:ascii="宋体" w:hAnsi="宋体" w:eastAsia="宋体" w:cs="宋体"/>
          <w:b/>
          <w:bCs/>
          <w:spacing w:val="0"/>
          <w:sz w:val="28"/>
          <w:szCs w:val="28"/>
        </w:rPr>
        <w:t>（项目名称）</w:t>
      </w:r>
    </w:p>
    <w:p w14:paraId="718F5A62">
      <w:pPr>
        <w:pStyle w:val="4"/>
        <w:pageBreakBefore w:val="0"/>
        <w:wordWrap/>
        <w:overflowPunct/>
        <w:topLinePunct w:val="0"/>
        <w:bidi w:val="0"/>
        <w:spacing w:line="287" w:lineRule="auto"/>
        <w:rPr>
          <w:spacing w:val="0"/>
        </w:rPr>
      </w:pPr>
    </w:p>
    <w:p w14:paraId="2725D1F7">
      <w:pPr>
        <w:pStyle w:val="4"/>
        <w:pageBreakBefore w:val="0"/>
        <w:wordWrap/>
        <w:overflowPunct/>
        <w:topLinePunct w:val="0"/>
        <w:bidi w:val="0"/>
        <w:spacing w:line="287" w:lineRule="auto"/>
        <w:rPr>
          <w:spacing w:val="0"/>
        </w:rPr>
      </w:pPr>
    </w:p>
    <w:p w14:paraId="4819539B">
      <w:pPr>
        <w:pStyle w:val="4"/>
        <w:pageBreakBefore w:val="0"/>
        <w:wordWrap/>
        <w:overflowPunct/>
        <w:topLinePunct w:val="0"/>
        <w:bidi w:val="0"/>
        <w:spacing w:line="287" w:lineRule="auto"/>
        <w:rPr>
          <w:spacing w:val="0"/>
        </w:rPr>
      </w:pPr>
    </w:p>
    <w:p w14:paraId="0D539470">
      <w:pPr>
        <w:pStyle w:val="4"/>
        <w:pageBreakBefore w:val="0"/>
        <w:wordWrap/>
        <w:overflowPunct/>
        <w:topLinePunct w:val="0"/>
        <w:bidi w:val="0"/>
        <w:spacing w:line="288" w:lineRule="auto"/>
        <w:rPr>
          <w:spacing w:val="0"/>
        </w:rPr>
      </w:pPr>
    </w:p>
    <w:p w14:paraId="16883902">
      <w:pPr>
        <w:pStyle w:val="4"/>
        <w:pageBreakBefore w:val="0"/>
        <w:wordWrap/>
        <w:overflowPunct/>
        <w:topLinePunct w:val="0"/>
        <w:bidi w:val="0"/>
        <w:spacing w:line="288" w:lineRule="auto"/>
        <w:rPr>
          <w:spacing w:val="0"/>
        </w:rPr>
      </w:pPr>
    </w:p>
    <w:p w14:paraId="7810FD32">
      <w:pPr>
        <w:pageBreakBefore w:val="0"/>
        <w:wordWrap/>
        <w:overflowPunct/>
        <w:topLinePunct w:val="0"/>
        <w:bidi w:val="0"/>
        <w:spacing w:line="220" w:lineRule="auto"/>
        <w:ind w:left="3461"/>
        <w:rPr>
          <w:rFonts w:ascii="宋体" w:hAnsi="宋体" w:eastAsia="宋体" w:cs="宋体"/>
          <w:spacing w:val="0"/>
          <w:sz w:val="28"/>
          <w:szCs w:val="28"/>
        </w:rPr>
      </w:pPr>
      <w:r>
        <w:rPr>
          <w:rFonts w:ascii="宋体" w:hAnsi="宋体" w:eastAsia="宋体" w:cs="宋体"/>
          <w:b/>
          <w:bCs/>
          <w:spacing w:val="0"/>
          <w:sz w:val="28"/>
          <w:szCs w:val="28"/>
        </w:rPr>
        <w:t>项目编号：</w:t>
      </w:r>
    </w:p>
    <w:p w14:paraId="668BEF0C">
      <w:pPr>
        <w:pStyle w:val="4"/>
        <w:pageBreakBefore w:val="0"/>
        <w:wordWrap/>
        <w:overflowPunct/>
        <w:topLinePunct w:val="0"/>
        <w:bidi w:val="0"/>
        <w:spacing w:line="258" w:lineRule="auto"/>
        <w:rPr>
          <w:spacing w:val="0"/>
        </w:rPr>
      </w:pPr>
    </w:p>
    <w:p w14:paraId="1FB5D21B">
      <w:pPr>
        <w:pStyle w:val="4"/>
        <w:pageBreakBefore w:val="0"/>
        <w:wordWrap/>
        <w:overflowPunct/>
        <w:topLinePunct w:val="0"/>
        <w:bidi w:val="0"/>
        <w:spacing w:line="258" w:lineRule="auto"/>
        <w:rPr>
          <w:spacing w:val="0"/>
        </w:rPr>
      </w:pPr>
    </w:p>
    <w:p w14:paraId="3CC2F2CA">
      <w:pPr>
        <w:pStyle w:val="4"/>
        <w:pageBreakBefore w:val="0"/>
        <w:wordWrap/>
        <w:overflowPunct/>
        <w:topLinePunct w:val="0"/>
        <w:bidi w:val="0"/>
        <w:spacing w:line="258" w:lineRule="auto"/>
        <w:rPr>
          <w:spacing w:val="0"/>
        </w:rPr>
      </w:pPr>
    </w:p>
    <w:p w14:paraId="4A56C779">
      <w:pPr>
        <w:pStyle w:val="4"/>
        <w:pageBreakBefore w:val="0"/>
        <w:wordWrap/>
        <w:overflowPunct/>
        <w:topLinePunct w:val="0"/>
        <w:bidi w:val="0"/>
        <w:spacing w:line="258" w:lineRule="auto"/>
        <w:rPr>
          <w:spacing w:val="0"/>
        </w:rPr>
      </w:pPr>
    </w:p>
    <w:p w14:paraId="7AFA3AEF">
      <w:pPr>
        <w:pStyle w:val="4"/>
        <w:pageBreakBefore w:val="0"/>
        <w:wordWrap/>
        <w:overflowPunct/>
        <w:topLinePunct w:val="0"/>
        <w:bidi w:val="0"/>
        <w:spacing w:line="258" w:lineRule="auto"/>
        <w:rPr>
          <w:spacing w:val="0"/>
        </w:rPr>
      </w:pPr>
    </w:p>
    <w:p w14:paraId="63D384DA">
      <w:pPr>
        <w:pStyle w:val="4"/>
        <w:pageBreakBefore w:val="0"/>
        <w:wordWrap/>
        <w:overflowPunct/>
        <w:topLinePunct w:val="0"/>
        <w:bidi w:val="0"/>
        <w:spacing w:line="258" w:lineRule="auto"/>
        <w:rPr>
          <w:spacing w:val="0"/>
        </w:rPr>
      </w:pPr>
    </w:p>
    <w:p w14:paraId="61A41902">
      <w:pPr>
        <w:pStyle w:val="4"/>
        <w:pageBreakBefore w:val="0"/>
        <w:wordWrap/>
        <w:overflowPunct/>
        <w:topLinePunct w:val="0"/>
        <w:bidi w:val="0"/>
        <w:spacing w:line="258" w:lineRule="auto"/>
        <w:rPr>
          <w:spacing w:val="0"/>
        </w:rPr>
      </w:pPr>
    </w:p>
    <w:p w14:paraId="4C53A8F9">
      <w:pPr>
        <w:pStyle w:val="4"/>
        <w:pageBreakBefore w:val="0"/>
        <w:wordWrap/>
        <w:overflowPunct/>
        <w:topLinePunct w:val="0"/>
        <w:bidi w:val="0"/>
        <w:spacing w:line="258" w:lineRule="auto"/>
        <w:rPr>
          <w:spacing w:val="0"/>
        </w:rPr>
      </w:pPr>
    </w:p>
    <w:p w14:paraId="56D2AC12">
      <w:pPr>
        <w:pStyle w:val="4"/>
        <w:pageBreakBefore w:val="0"/>
        <w:wordWrap/>
        <w:overflowPunct/>
        <w:topLinePunct w:val="0"/>
        <w:bidi w:val="0"/>
        <w:spacing w:line="258" w:lineRule="auto"/>
        <w:rPr>
          <w:spacing w:val="0"/>
        </w:rPr>
      </w:pPr>
    </w:p>
    <w:p w14:paraId="7A1574CA">
      <w:pPr>
        <w:pStyle w:val="4"/>
        <w:pageBreakBefore w:val="0"/>
        <w:wordWrap/>
        <w:overflowPunct/>
        <w:topLinePunct w:val="0"/>
        <w:bidi w:val="0"/>
        <w:spacing w:line="258" w:lineRule="auto"/>
        <w:rPr>
          <w:spacing w:val="0"/>
        </w:rPr>
      </w:pPr>
    </w:p>
    <w:p w14:paraId="76419BBE">
      <w:pPr>
        <w:pStyle w:val="4"/>
        <w:pageBreakBefore w:val="0"/>
        <w:wordWrap/>
        <w:overflowPunct/>
        <w:topLinePunct w:val="0"/>
        <w:bidi w:val="0"/>
        <w:spacing w:line="259" w:lineRule="auto"/>
        <w:rPr>
          <w:spacing w:val="0"/>
        </w:rPr>
      </w:pPr>
    </w:p>
    <w:p w14:paraId="2E47734D">
      <w:pPr>
        <w:pageBreakBefore w:val="0"/>
        <w:wordWrap/>
        <w:overflowPunct/>
        <w:topLinePunct w:val="0"/>
        <w:bidi w:val="0"/>
        <w:spacing w:line="222" w:lineRule="auto"/>
        <w:ind w:left="2738"/>
        <w:rPr>
          <w:rFonts w:ascii="宋体" w:hAnsi="宋体" w:eastAsia="宋体" w:cs="宋体"/>
          <w:spacing w:val="0"/>
          <w:sz w:val="71"/>
          <w:szCs w:val="71"/>
        </w:rPr>
      </w:pPr>
      <w:r>
        <w:rPr>
          <w:rFonts w:ascii="宋体" w:hAnsi="宋体" w:eastAsia="宋体" w:cs="宋体"/>
          <w:b/>
          <w:bCs/>
          <w:spacing w:val="0"/>
          <w:sz w:val="71"/>
          <w:szCs w:val="71"/>
        </w:rPr>
        <w:t>投标文件</w:t>
      </w:r>
    </w:p>
    <w:p w14:paraId="07E5B7E3">
      <w:pPr>
        <w:pageBreakBefore w:val="0"/>
        <w:wordWrap/>
        <w:overflowPunct/>
        <w:topLinePunct w:val="0"/>
        <w:bidi w:val="0"/>
        <w:spacing w:line="222" w:lineRule="auto"/>
        <w:ind w:left="2855"/>
        <w:rPr>
          <w:rFonts w:ascii="宋体" w:hAnsi="宋体" w:eastAsia="宋体" w:cs="宋体"/>
          <w:spacing w:val="0"/>
          <w:sz w:val="43"/>
          <w:szCs w:val="43"/>
        </w:rPr>
      </w:pPr>
      <w:r>
        <w:rPr>
          <w:rFonts w:ascii="宋体" w:hAnsi="宋体" w:eastAsia="宋体" w:cs="宋体"/>
          <w:b/>
          <w:bCs/>
          <w:spacing w:val="0"/>
          <w:sz w:val="43"/>
          <w:szCs w:val="43"/>
        </w:rPr>
        <w:t>（报价文件）</w:t>
      </w:r>
    </w:p>
    <w:p w14:paraId="63C43312">
      <w:pPr>
        <w:pStyle w:val="4"/>
        <w:pageBreakBefore w:val="0"/>
        <w:wordWrap/>
        <w:overflowPunct/>
        <w:topLinePunct w:val="0"/>
        <w:bidi w:val="0"/>
        <w:spacing w:line="250" w:lineRule="auto"/>
        <w:rPr>
          <w:spacing w:val="0"/>
        </w:rPr>
      </w:pPr>
    </w:p>
    <w:p w14:paraId="11196719">
      <w:pPr>
        <w:pStyle w:val="4"/>
        <w:pageBreakBefore w:val="0"/>
        <w:wordWrap/>
        <w:overflowPunct/>
        <w:topLinePunct w:val="0"/>
        <w:bidi w:val="0"/>
        <w:spacing w:line="250" w:lineRule="auto"/>
        <w:rPr>
          <w:spacing w:val="0"/>
        </w:rPr>
      </w:pPr>
    </w:p>
    <w:p w14:paraId="4544DFC6">
      <w:pPr>
        <w:pStyle w:val="4"/>
        <w:pageBreakBefore w:val="0"/>
        <w:wordWrap/>
        <w:overflowPunct/>
        <w:topLinePunct w:val="0"/>
        <w:bidi w:val="0"/>
        <w:spacing w:line="250" w:lineRule="auto"/>
        <w:rPr>
          <w:spacing w:val="0"/>
        </w:rPr>
      </w:pPr>
    </w:p>
    <w:p w14:paraId="01D61FE6">
      <w:pPr>
        <w:pStyle w:val="4"/>
        <w:pageBreakBefore w:val="0"/>
        <w:wordWrap/>
        <w:overflowPunct/>
        <w:topLinePunct w:val="0"/>
        <w:bidi w:val="0"/>
        <w:spacing w:line="250" w:lineRule="auto"/>
        <w:rPr>
          <w:spacing w:val="0"/>
        </w:rPr>
      </w:pPr>
    </w:p>
    <w:p w14:paraId="75FFE6D4">
      <w:pPr>
        <w:pStyle w:val="4"/>
        <w:pageBreakBefore w:val="0"/>
        <w:wordWrap/>
        <w:overflowPunct/>
        <w:topLinePunct w:val="0"/>
        <w:bidi w:val="0"/>
        <w:spacing w:line="250" w:lineRule="auto"/>
        <w:rPr>
          <w:spacing w:val="0"/>
        </w:rPr>
      </w:pPr>
    </w:p>
    <w:p w14:paraId="5AC75711">
      <w:pPr>
        <w:pStyle w:val="4"/>
        <w:pageBreakBefore w:val="0"/>
        <w:wordWrap/>
        <w:overflowPunct/>
        <w:topLinePunct w:val="0"/>
        <w:bidi w:val="0"/>
        <w:spacing w:line="250" w:lineRule="auto"/>
        <w:rPr>
          <w:spacing w:val="0"/>
        </w:rPr>
      </w:pPr>
    </w:p>
    <w:p w14:paraId="582820DA">
      <w:pPr>
        <w:pStyle w:val="4"/>
        <w:pageBreakBefore w:val="0"/>
        <w:wordWrap/>
        <w:overflowPunct/>
        <w:topLinePunct w:val="0"/>
        <w:bidi w:val="0"/>
        <w:spacing w:line="250" w:lineRule="auto"/>
        <w:rPr>
          <w:spacing w:val="0"/>
        </w:rPr>
      </w:pPr>
    </w:p>
    <w:p w14:paraId="6CE1063C">
      <w:pPr>
        <w:pStyle w:val="4"/>
        <w:pageBreakBefore w:val="0"/>
        <w:wordWrap/>
        <w:overflowPunct/>
        <w:topLinePunct w:val="0"/>
        <w:bidi w:val="0"/>
        <w:spacing w:line="250" w:lineRule="auto"/>
        <w:rPr>
          <w:spacing w:val="0"/>
        </w:rPr>
      </w:pPr>
    </w:p>
    <w:p w14:paraId="027DC0D4">
      <w:pPr>
        <w:pStyle w:val="4"/>
        <w:pageBreakBefore w:val="0"/>
        <w:wordWrap/>
        <w:overflowPunct/>
        <w:topLinePunct w:val="0"/>
        <w:bidi w:val="0"/>
        <w:spacing w:line="250" w:lineRule="auto"/>
        <w:rPr>
          <w:spacing w:val="0"/>
        </w:rPr>
      </w:pPr>
    </w:p>
    <w:p w14:paraId="00D62AA8">
      <w:pPr>
        <w:pStyle w:val="4"/>
        <w:pageBreakBefore w:val="0"/>
        <w:wordWrap/>
        <w:overflowPunct/>
        <w:topLinePunct w:val="0"/>
        <w:bidi w:val="0"/>
        <w:spacing w:line="251" w:lineRule="auto"/>
        <w:rPr>
          <w:spacing w:val="0"/>
        </w:rPr>
      </w:pPr>
    </w:p>
    <w:p w14:paraId="68223CFD">
      <w:pPr>
        <w:pStyle w:val="4"/>
        <w:pageBreakBefore w:val="0"/>
        <w:wordWrap/>
        <w:overflowPunct/>
        <w:topLinePunct w:val="0"/>
        <w:bidi w:val="0"/>
        <w:spacing w:line="251" w:lineRule="auto"/>
        <w:rPr>
          <w:spacing w:val="0"/>
        </w:rPr>
      </w:pPr>
    </w:p>
    <w:p w14:paraId="2B4DFD0F">
      <w:pPr>
        <w:pStyle w:val="4"/>
        <w:pageBreakBefore w:val="0"/>
        <w:wordWrap/>
        <w:overflowPunct/>
        <w:topLinePunct w:val="0"/>
        <w:bidi w:val="0"/>
        <w:spacing w:line="251" w:lineRule="auto"/>
        <w:rPr>
          <w:spacing w:val="0"/>
        </w:rPr>
      </w:pPr>
    </w:p>
    <w:p w14:paraId="7BD9ED8F">
      <w:pPr>
        <w:pStyle w:val="4"/>
        <w:pageBreakBefore w:val="0"/>
        <w:wordWrap/>
        <w:overflowPunct/>
        <w:topLinePunct w:val="0"/>
        <w:bidi w:val="0"/>
        <w:spacing w:line="251" w:lineRule="auto"/>
        <w:rPr>
          <w:spacing w:val="0"/>
        </w:rPr>
      </w:pPr>
    </w:p>
    <w:p w14:paraId="172BC215">
      <w:pPr>
        <w:pStyle w:val="4"/>
        <w:pageBreakBefore w:val="0"/>
        <w:wordWrap/>
        <w:overflowPunct/>
        <w:topLinePunct w:val="0"/>
        <w:bidi w:val="0"/>
        <w:spacing w:line="251" w:lineRule="auto"/>
        <w:rPr>
          <w:spacing w:val="0"/>
        </w:rPr>
      </w:pPr>
    </w:p>
    <w:p w14:paraId="331D06DA">
      <w:pPr>
        <w:pageBreakBefore w:val="0"/>
        <w:wordWrap/>
        <w:overflowPunct/>
        <w:topLinePunct w:val="0"/>
        <w:bidi w:val="0"/>
        <w:spacing w:line="219" w:lineRule="auto"/>
        <w:ind w:firstLine="281" w:firstLineChars="100"/>
        <w:rPr>
          <w:rFonts w:ascii="宋体" w:hAnsi="宋体" w:eastAsia="宋体" w:cs="宋体"/>
          <w:spacing w:val="0"/>
          <w:sz w:val="28"/>
          <w:szCs w:val="28"/>
        </w:rPr>
      </w:pPr>
      <w:r>
        <w:rPr>
          <w:rFonts w:ascii="宋体" w:hAnsi="宋体" w:eastAsia="宋体" w:cs="宋体"/>
          <w:b/>
          <w:bCs/>
          <w:spacing w:val="0"/>
          <w:sz w:val="28"/>
          <w:szCs w:val="28"/>
        </w:rPr>
        <w:t>投标人：</w:t>
      </w:r>
      <w:r>
        <w:rPr>
          <w:rFonts w:ascii="宋体" w:hAnsi="宋体" w:eastAsia="宋体" w:cs="宋体"/>
          <w:spacing w:val="0"/>
          <w:sz w:val="28"/>
          <w:szCs w:val="28"/>
          <w:u w:val="single" w:color="auto"/>
        </w:rPr>
        <w:t xml:space="preserve">          </w:t>
      </w:r>
      <w:r>
        <w:rPr>
          <w:rFonts w:hint="eastAsia" w:ascii="宋体" w:hAnsi="宋体" w:eastAsia="宋体" w:cs="宋体"/>
          <w:spacing w:val="0"/>
          <w:sz w:val="28"/>
          <w:szCs w:val="28"/>
          <w:u w:val="single" w:color="auto"/>
          <w:lang w:val="en-US" w:eastAsia="zh-CN"/>
        </w:rPr>
        <w:t xml:space="preserve"> </w:t>
      </w:r>
      <w:r>
        <w:rPr>
          <w:rFonts w:ascii="宋体" w:hAnsi="宋体" w:eastAsia="宋体" w:cs="宋体"/>
          <w:spacing w:val="0"/>
          <w:sz w:val="28"/>
          <w:szCs w:val="28"/>
          <w:u w:val="single" w:color="auto"/>
        </w:rPr>
        <w:t xml:space="preserve">    </w:t>
      </w:r>
      <w:r>
        <w:rPr>
          <w:rFonts w:hint="eastAsia" w:ascii="宋体" w:hAnsi="宋体" w:eastAsia="宋体" w:cs="宋体"/>
          <w:spacing w:val="0"/>
          <w:sz w:val="28"/>
          <w:szCs w:val="28"/>
          <w:u w:val="single" w:color="auto"/>
          <w:lang w:val="en-US" w:eastAsia="zh-CN"/>
        </w:rPr>
        <w:t xml:space="preserve">         </w:t>
      </w:r>
      <w:r>
        <w:rPr>
          <w:rFonts w:ascii="宋体" w:hAnsi="宋体" w:eastAsia="宋体" w:cs="宋体"/>
          <w:spacing w:val="0"/>
          <w:sz w:val="28"/>
          <w:szCs w:val="28"/>
          <w:u w:val="single" w:color="auto"/>
        </w:rPr>
        <w:t xml:space="preserve">         </w:t>
      </w:r>
      <w:r>
        <w:rPr>
          <w:rFonts w:ascii="宋体" w:hAnsi="宋体" w:eastAsia="宋体" w:cs="宋体"/>
          <w:b/>
          <w:bCs/>
          <w:spacing w:val="0"/>
          <w:sz w:val="28"/>
          <w:szCs w:val="28"/>
        </w:rPr>
        <w:t>（盖单位章）</w:t>
      </w:r>
    </w:p>
    <w:p w14:paraId="5A978FA6">
      <w:pPr>
        <w:pageBreakBefore w:val="0"/>
        <w:wordWrap/>
        <w:overflowPunct/>
        <w:topLinePunct w:val="0"/>
        <w:bidi w:val="0"/>
        <w:spacing w:line="219" w:lineRule="auto"/>
        <w:ind w:left="294"/>
        <w:rPr>
          <w:rFonts w:ascii="宋体" w:hAnsi="宋体" w:eastAsia="宋体" w:cs="宋体"/>
          <w:b/>
          <w:bCs/>
          <w:spacing w:val="0"/>
          <w:sz w:val="28"/>
          <w:szCs w:val="28"/>
        </w:rPr>
      </w:pPr>
    </w:p>
    <w:p w14:paraId="704A2003">
      <w:pPr>
        <w:pageBreakBefore w:val="0"/>
        <w:wordWrap/>
        <w:overflowPunct/>
        <w:topLinePunct w:val="0"/>
        <w:bidi w:val="0"/>
        <w:spacing w:line="219" w:lineRule="auto"/>
        <w:ind w:left="294"/>
        <w:rPr>
          <w:rFonts w:ascii="宋体" w:hAnsi="宋体" w:eastAsia="宋体" w:cs="宋体"/>
          <w:b/>
          <w:bCs/>
          <w:spacing w:val="0"/>
          <w:sz w:val="28"/>
          <w:szCs w:val="28"/>
        </w:rPr>
      </w:pPr>
    </w:p>
    <w:p w14:paraId="52DB8B84">
      <w:pPr>
        <w:pageBreakBefore w:val="0"/>
        <w:wordWrap/>
        <w:overflowPunct/>
        <w:topLinePunct w:val="0"/>
        <w:bidi w:val="0"/>
        <w:spacing w:line="219" w:lineRule="auto"/>
        <w:ind w:left="294"/>
        <w:rPr>
          <w:rFonts w:ascii="宋体" w:hAnsi="宋体" w:eastAsia="宋体" w:cs="宋体"/>
          <w:spacing w:val="0"/>
          <w:sz w:val="28"/>
          <w:szCs w:val="28"/>
        </w:rPr>
      </w:pPr>
      <w:r>
        <w:rPr>
          <w:rFonts w:ascii="宋体" w:hAnsi="宋体" w:eastAsia="宋体" w:cs="宋体"/>
          <w:b/>
          <w:bCs/>
          <w:spacing w:val="0"/>
          <w:sz w:val="28"/>
          <w:szCs w:val="28"/>
        </w:rPr>
        <w:t>法定代表人（负责人）或授权代表：</w:t>
      </w:r>
      <w:r>
        <w:rPr>
          <w:rFonts w:ascii="宋体" w:hAnsi="宋体" w:eastAsia="宋体" w:cs="宋体"/>
          <w:spacing w:val="0"/>
          <w:sz w:val="28"/>
          <w:szCs w:val="28"/>
          <w:u w:val="single" w:color="auto"/>
        </w:rPr>
        <w:t xml:space="preserve">         </w:t>
      </w:r>
      <w:r>
        <w:rPr>
          <w:rFonts w:ascii="宋体" w:hAnsi="宋体" w:eastAsia="宋体" w:cs="宋体"/>
          <w:b/>
          <w:bCs/>
          <w:spacing w:val="0"/>
          <w:sz w:val="28"/>
          <w:szCs w:val="28"/>
        </w:rPr>
        <w:t>（签字或盖章）</w:t>
      </w:r>
    </w:p>
    <w:p w14:paraId="49C0CA40">
      <w:pPr>
        <w:pageBreakBefore w:val="0"/>
        <w:tabs>
          <w:tab w:val="left" w:pos="3302"/>
        </w:tabs>
        <w:wordWrap/>
        <w:overflowPunct/>
        <w:topLinePunct w:val="0"/>
        <w:bidi w:val="0"/>
        <w:spacing w:line="220" w:lineRule="auto"/>
        <w:ind w:left="2601"/>
        <w:rPr>
          <w:rFonts w:ascii="宋体" w:hAnsi="宋体" w:eastAsia="宋体" w:cs="宋体"/>
          <w:spacing w:val="0"/>
          <w:sz w:val="28"/>
          <w:szCs w:val="28"/>
          <w:u w:val="single" w:color="auto"/>
        </w:rPr>
      </w:pPr>
    </w:p>
    <w:p w14:paraId="6E429B64">
      <w:pPr>
        <w:pageBreakBefore w:val="0"/>
        <w:tabs>
          <w:tab w:val="left" w:pos="3302"/>
        </w:tabs>
        <w:wordWrap/>
        <w:overflowPunct/>
        <w:topLinePunct w:val="0"/>
        <w:bidi w:val="0"/>
        <w:spacing w:line="220" w:lineRule="auto"/>
        <w:ind w:left="2601"/>
        <w:rPr>
          <w:rFonts w:ascii="宋体" w:hAnsi="宋体" w:eastAsia="宋体" w:cs="宋体"/>
          <w:spacing w:val="0"/>
          <w:sz w:val="28"/>
          <w:szCs w:val="28"/>
          <w:u w:val="single" w:color="auto"/>
        </w:rPr>
      </w:pPr>
    </w:p>
    <w:p w14:paraId="151A924E">
      <w:pPr>
        <w:pageBreakBefore w:val="0"/>
        <w:tabs>
          <w:tab w:val="left" w:pos="3302"/>
        </w:tabs>
        <w:wordWrap/>
        <w:overflowPunct/>
        <w:topLinePunct w:val="0"/>
        <w:bidi w:val="0"/>
        <w:spacing w:line="220" w:lineRule="auto"/>
        <w:ind w:left="2601"/>
        <w:rPr>
          <w:rFonts w:ascii="宋体" w:hAnsi="宋体" w:eastAsia="宋体" w:cs="宋体"/>
          <w:spacing w:val="0"/>
          <w:sz w:val="28"/>
          <w:szCs w:val="28"/>
        </w:rPr>
      </w:pPr>
      <w:r>
        <w:rPr>
          <w:rFonts w:ascii="宋体" w:hAnsi="宋体" w:eastAsia="宋体" w:cs="宋体"/>
          <w:spacing w:val="0"/>
          <w:sz w:val="28"/>
          <w:szCs w:val="28"/>
          <w:u w:val="single" w:color="auto"/>
        </w:rPr>
        <w:tab/>
      </w:r>
      <w:r>
        <w:rPr>
          <w:rFonts w:ascii="宋体" w:hAnsi="宋体" w:eastAsia="宋体" w:cs="宋体"/>
          <w:spacing w:val="0"/>
          <w:sz w:val="28"/>
          <w:szCs w:val="28"/>
        </w:rPr>
        <w:t xml:space="preserve"> </w:t>
      </w:r>
      <w:r>
        <w:rPr>
          <w:rFonts w:ascii="宋体" w:hAnsi="宋体" w:eastAsia="宋体" w:cs="宋体"/>
          <w:b/>
          <w:bCs/>
          <w:spacing w:val="0"/>
          <w:sz w:val="28"/>
          <w:szCs w:val="28"/>
        </w:rPr>
        <w:t>年</w:t>
      </w:r>
      <w:r>
        <w:rPr>
          <w:rFonts w:ascii="宋体" w:hAnsi="宋体" w:eastAsia="宋体" w:cs="宋体"/>
          <w:spacing w:val="0"/>
          <w:sz w:val="28"/>
          <w:szCs w:val="28"/>
          <w:u w:val="single" w:color="auto"/>
        </w:rPr>
        <w:t xml:space="preserve">      </w:t>
      </w:r>
      <w:r>
        <w:rPr>
          <w:rFonts w:ascii="宋体" w:hAnsi="宋体" w:eastAsia="宋体" w:cs="宋体"/>
          <w:spacing w:val="0"/>
          <w:sz w:val="28"/>
          <w:szCs w:val="28"/>
        </w:rPr>
        <w:t xml:space="preserve"> </w:t>
      </w:r>
      <w:r>
        <w:rPr>
          <w:rFonts w:ascii="宋体" w:hAnsi="宋体" w:eastAsia="宋体" w:cs="宋体"/>
          <w:b/>
          <w:bCs/>
          <w:spacing w:val="0"/>
          <w:sz w:val="28"/>
          <w:szCs w:val="28"/>
        </w:rPr>
        <w:t>月</w:t>
      </w:r>
      <w:r>
        <w:rPr>
          <w:rFonts w:ascii="宋体" w:hAnsi="宋体" w:eastAsia="宋体" w:cs="宋体"/>
          <w:spacing w:val="0"/>
          <w:sz w:val="28"/>
          <w:szCs w:val="28"/>
          <w:u w:val="single" w:color="auto"/>
        </w:rPr>
        <w:t xml:space="preserve">     </w:t>
      </w:r>
      <w:r>
        <w:rPr>
          <w:rFonts w:ascii="宋体" w:hAnsi="宋体" w:eastAsia="宋体" w:cs="宋体"/>
          <w:spacing w:val="0"/>
          <w:sz w:val="28"/>
          <w:szCs w:val="28"/>
        </w:rPr>
        <w:t xml:space="preserve"> </w:t>
      </w:r>
      <w:r>
        <w:rPr>
          <w:rFonts w:ascii="宋体" w:hAnsi="宋体" w:eastAsia="宋体" w:cs="宋体"/>
          <w:b/>
          <w:bCs/>
          <w:spacing w:val="0"/>
          <w:sz w:val="28"/>
          <w:szCs w:val="28"/>
        </w:rPr>
        <w:t>日</w:t>
      </w:r>
    </w:p>
    <w:p w14:paraId="5D7C6C0B">
      <w:pPr>
        <w:pageBreakBefore w:val="0"/>
        <w:wordWrap/>
        <w:overflowPunct/>
        <w:topLinePunct w:val="0"/>
        <w:bidi w:val="0"/>
        <w:spacing w:line="220" w:lineRule="auto"/>
        <w:rPr>
          <w:rFonts w:ascii="宋体" w:hAnsi="宋体" w:eastAsia="宋体" w:cs="宋体"/>
          <w:spacing w:val="0"/>
          <w:sz w:val="28"/>
          <w:szCs w:val="28"/>
        </w:rPr>
        <w:sectPr>
          <w:footerReference r:id="rId46" w:type="default"/>
          <w:pgSz w:w="11906" w:h="16839"/>
          <w:pgMar w:top="1701" w:right="1587" w:bottom="1417" w:left="1587" w:header="0" w:footer="986" w:gutter="0"/>
          <w:pgNumType w:fmt="decimal"/>
          <w:cols w:space="0" w:num="1"/>
          <w:rtlGutter w:val="0"/>
          <w:docGrid w:linePitch="0" w:charSpace="0"/>
        </w:sectPr>
      </w:pPr>
    </w:p>
    <w:p w14:paraId="17EBE274">
      <w:pPr>
        <w:pageBreakBefore w:val="0"/>
        <w:wordWrap/>
        <w:overflowPunct/>
        <w:topLinePunct w:val="0"/>
        <w:bidi w:val="0"/>
        <w:spacing w:line="360" w:lineRule="auto"/>
        <w:ind w:left="4277"/>
        <w:rPr>
          <w:rFonts w:ascii="宋体" w:hAnsi="宋体" w:eastAsia="宋体" w:cs="宋体"/>
          <w:spacing w:val="0"/>
          <w:sz w:val="28"/>
          <w:szCs w:val="28"/>
        </w:rPr>
      </w:pPr>
      <w:r>
        <w:rPr>
          <w:rFonts w:ascii="宋体" w:hAnsi="宋体" w:eastAsia="宋体" w:cs="宋体"/>
          <w:spacing w:val="0"/>
          <w:sz w:val="28"/>
          <w:szCs w:val="28"/>
        </w:rPr>
        <w:t>目录</w:t>
      </w:r>
    </w:p>
    <w:p w14:paraId="35674C1E">
      <w:pPr>
        <w:pageBreakBefore w:val="0"/>
        <w:wordWrap/>
        <w:overflowPunct/>
        <w:topLinePunct w:val="0"/>
        <w:bidi w:val="0"/>
        <w:spacing w:line="360" w:lineRule="auto"/>
        <w:rPr>
          <w:rFonts w:ascii="宋体" w:hAnsi="宋体" w:eastAsia="宋体" w:cs="宋体"/>
          <w:spacing w:val="0"/>
          <w:sz w:val="24"/>
          <w:szCs w:val="24"/>
        </w:rPr>
      </w:pPr>
      <w:r>
        <w:rPr>
          <w:rFonts w:ascii="宋体" w:hAnsi="宋体" w:eastAsia="宋体" w:cs="宋体"/>
          <w:spacing w:val="0"/>
          <w:sz w:val="24"/>
          <w:szCs w:val="24"/>
        </w:rPr>
        <w:t>（一）报价一览表；</w:t>
      </w:r>
    </w:p>
    <w:p w14:paraId="4C82EE0F">
      <w:pPr>
        <w:pageBreakBefore w:val="0"/>
        <w:wordWrap/>
        <w:overflowPunct/>
        <w:topLinePunct w:val="0"/>
        <w:bidi w:val="0"/>
        <w:spacing w:line="360" w:lineRule="auto"/>
        <w:rPr>
          <w:rFonts w:ascii="宋体" w:hAnsi="宋体" w:eastAsia="宋体" w:cs="宋体"/>
          <w:spacing w:val="0"/>
          <w:sz w:val="24"/>
          <w:szCs w:val="24"/>
        </w:rPr>
      </w:pPr>
      <w:r>
        <w:rPr>
          <w:rFonts w:ascii="宋体" w:hAnsi="宋体" w:eastAsia="宋体" w:cs="宋体"/>
          <w:spacing w:val="0"/>
          <w:sz w:val="24"/>
          <w:szCs w:val="24"/>
        </w:rPr>
        <w:t>（二）中小企业声明函（如有）；</w:t>
      </w:r>
    </w:p>
    <w:p w14:paraId="52286F8D">
      <w:pPr>
        <w:pageBreakBefore w:val="0"/>
        <w:wordWrap/>
        <w:overflowPunct/>
        <w:topLinePunct w:val="0"/>
        <w:bidi w:val="0"/>
        <w:spacing w:line="360" w:lineRule="auto"/>
        <w:rPr>
          <w:rFonts w:ascii="宋体" w:hAnsi="宋体" w:eastAsia="宋体" w:cs="宋体"/>
          <w:spacing w:val="0"/>
          <w:sz w:val="24"/>
          <w:szCs w:val="24"/>
        </w:rPr>
      </w:pPr>
      <w:r>
        <w:rPr>
          <w:rFonts w:ascii="宋体" w:hAnsi="宋体" w:eastAsia="宋体" w:cs="宋体"/>
          <w:spacing w:val="0"/>
          <w:sz w:val="24"/>
          <w:szCs w:val="24"/>
        </w:rPr>
        <w:t>（三）残疾人福利性单位声明函（如有）；</w:t>
      </w:r>
    </w:p>
    <w:p w14:paraId="2894ECE6">
      <w:pPr>
        <w:pageBreakBefore w:val="0"/>
        <w:wordWrap/>
        <w:overflowPunct/>
        <w:topLinePunct w:val="0"/>
        <w:bidi w:val="0"/>
        <w:spacing w:line="360" w:lineRule="auto"/>
        <w:rPr>
          <w:rFonts w:ascii="宋体" w:hAnsi="宋体" w:eastAsia="宋体" w:cs="宋体"/>
          <w:spacing w:val="0"/>
          <w:sz w:val="24"/>
          <w:szCs w:val="24"/>
        </w:rPr>
      </w:pPr>
      <w:r>
        <w:rPr>
          <w:rFonts w:ascii="宋体" w:hAnsi="宋体" w:eastAsia="宋体" w:cs="宋体"/>
          <w:spacing w:val="0"/>
          <w:sz w:val="24"/>
          <w:szCs w:val="24"/>
        </w:rPr>
        <w:t>（四）监狱企业声明函（如有）；</w:t>
      </w:r>
    </w:p>
    <w:p w14:paraId="4CB7D989">
      <w:pPr>
        <w:pageBreakBefore w:val="0"/>
        <w:wordWrap/>
        <w:overflowPunct/>
        <w:topLinePunct w:val="0"/>
        <w:bidi w:val="0"/>
        <w:spacing w:line="360" w:lineRule="auto"/>
        <w:rPr>
          <w:rFonts w:ascii="宋体" w:hAnsi="宋体" w:eastAsia="宋体" w:cs="宋体"/>
          <w:spacing w:val="0"/>
          <w:sz w:val="24"/>
          <w:szCs w:val="24"/>
        </w:rPr>
      </w:pPr>
      <w:r>
        <w:rPr>
          <w:rFonts w:ascii="宋体" w:hAnsi="宋体" w:eastAsia="宋体" w:cs="宋体"/>
          <w:spacing w:val="0"/>
          <w:sz w:val="24"/>
          <w:szCs w:val="24"/>
        </w:rPr>
        <w:t>（五）正版软件承诺（如有）；</w:t>
      </w:r>
    </w:p>
    <w:p w14:paraId="2DF03334">
      <w:pPr>
        <w:pageBreakBefore w:val="0"/>
        <w:wordWrap/>
        <w:overflowPunct/>
        <w:topLinePunct w:val="0"/>
        <w:bidi w:val="0"/>
        <w:spacing w:line="360" w:lineRule="auto"/>
        <w:rPr>
          <w:rFonts w:ascii="宋体" w:hAnsi="宋体" w:eastAsia="宋体" w:cs="宋体"/>
          <w:spacing w:val="0"/>
          <w:sz w:val="24"/>
          <w:szCs w:val="24"/>
        </w:rPr>
      </w:pPr>
      <w:r>
        <w:rPr>
          <w:rFonts w:ascii="宋体" w:hAnsi="宋体" w:eastAsia="宋体" w:cs="宋体"/>
          <w:spacing w:val="0"/>
          <w:sz w:val="24"/>
          <w:szCs w:val="24"/>
        </w:rPr>
        <w:t>（六）节能产品、环境标志产品情况一览表（如有）；</w:t>
      </w:r>
    </w:p>
    <w:p w14:paraId="56BF3598">
      <w:pPr>
        <w:pageBreakBefore w:val="0"/>
        <w:wordWrap/>
        <w:overflowPunct/>
        <w:topLinePunct w:val="0"/>
        <w:bidi w:val="0"/>
        <w:spacing w:line="360" w:lineRule="auto"/>
        <w:rPr>
          <w:rFonts w:ascii="宋体" w:hAnsi="宋体" w:eastAsia="宋体" w:cs="宋体"/>
          <w:spacing w:val="0"/>
          <w:sz w:val="24"/>
          <w:szCs w:val="24"/>
        </w:rPr>
      </w:pPr>
      <w:r>
        <w:rPr>
          <w:rFonts w:ascii="宋体" w:hAnsi="宋体" w:eastAsia="宋体" w:cs="宋体"/>
          <w:spacing w:val="0"/>
          <w:sz w:val="24"/>
          <w:szCs w:val="24"/>
        </w:rPr>
        <w:t>（七）创新产品或创新服务明细表（如有）；</w:t>
      </w:r>
    </w:p>
    <w:p w14:paraId="24EBE127">
      <w:pPr>
        <w:pageBreakBefore w:val="0"/>
        <w:wordWrap/>
        <w:overflowPunct/>
        <w:topLinePunct w:val="0"/>
        <w:bidi w:val="0"/>
        <w:spacing w:line="360" w:lineRule="auto"/>
        <w:rPr>
          <w:rFonts w:ascii="宋体" w:hAnsi="宋体" w:eastAsia="宋体" w:cs="宋体"/>
          <w:spacing w:val="0"/>
          <w:sz w:val="24"/>
          <w:szCs w:val="24"/>
        </w:rPr>
      </w:pPr>
      <w:r>
        <w:rPr>
          <w:rFonts w:ascii="宋体" w:hAnsi="宋体" w:eastAsia="宋体" w:cs="宋体"/>
          <w:spacing w:val="0"/>
          <w:sz w:val="24"/>
          <w:szCs w:val="24"/>
        </w:rPr>
        <w:t>（八）商品包装和快递包装承诺（如有）；</w:t>
      </w:r>
    </w:p>
    <w:p w14:paraId="1B7EC3F4">
      <w:pPr>
        <w:pageBreakBefore w:val="0"/>
        <w:wordWrap/>
        <w:overflowPunct/>
        <w:topLinePunct w:val="0"/>
        <w:bidi w:val="0"/>
        <w:spacing w:line="360" w:lineRule="auto"/>
        <w:rPr>
          <w:rFonts w:ascii="宋体" w:hAnsi="宋体" w:eastAsia="宋体" w:cs="宋体"/>
          <w:spacing w:val="0"/>
          <w:sz w:val="24"/>
          <w:szCs w:val="24"/>
        </w:rPr>
      </w:pPr>
      <w:r>
        <w:rPr>
          <w:rFonts w:ascii="宋体" w:hAnsi="宋体" w:eastAsia="宋体" w:cs="宋体"/>
          <w:spacing w:val="0"/>
          <w:sz w:val="24"/>
          <w:szCs w:val="24"/>
        </w:rPr>
        <w:t>（九）投标人认为需要的其他文件资料。</w:t>
      </w:r>
    </w:p>
    <w:p w14:paraId="268D55B5">
      <w:pPr>
        <w:pageBreakBefore w:val="0"/>
        <w:wordWrap/>
        <w:overflowPunct/>
        <w:topLinePunct w:val="0"/>
        <w:bidi w:val="0"/>
        <w:spacing w:line="219" w:lineRule="auto"/>
        <w:rPr>
          <w:rFonts w:ascii="宋体" w:hAnsi="宋体" w:eastAsia="宋体" w:cs="宋体"/>
          <w:spacing w:val="0"/>
          <w:sz w:val="24"/>
          <w:szCs w:val="24"/>
        </w:rPr>
        <w:sectPr>
          <w:footerReference r:id="rId47" w:type="default"/>
          <w:pgSz w:w="11906" w:h="16839"/>
          <w:pgMar w:top="1701" w:right="1587" w:bottom="1417" w:left="1587" w:header="0" w:footer="986" w:gutter="0"/>
          <w:pgNumType w:fmt="decimal"/>
          <w:cols w:space="0" w:num="1"/>
          <w:rtlGutter w:val="0"/>
          <w:docGrid w:linePitch="0" w:charSpace="0"/>
        </w:sectPr>
      </w:pPr>
    </w:p>
    <w:p w14:paraId="015F5DF8">
      <w:pPr>
        <w:pageBreakBefore w:val="0"/>
        <w:wordWrap/>
        <w:overflowPunct/>
        <w:topLinePunct w:val="0"/>
        <w:bidi w:val="0"/>
        <w:spacing w:line="218" w:lineRule="auto"/>
        <w:ind w:left="3558"/>
        <w:rPr>
          <w:rFonts w:ascii="宋体" w:hAnsi="宋体" w:eastAsia="宋体" w:cs="宋体"/>
          <w:b/>
          <w:bCs/>
          <w:spacing w:val="0"/>
          <w:sz w:val="24"/>
          <w:szCs w:val="24"/>
        </w:rPr>
      </w:pPr>
      <w:r>
        <w:rPr>
          <w:rFonts w:ascii="宋体" w:hAnsi="宋体" w:eastAsia="宋体" w:cs="宋体"/>
          <w:b/>
          <w:bCs/>
          <w:spacing w:val="0"/>
          <w:sz w:val="24"/>
          <w:szCs w:val="24"/>
        </w:rPr>
        <w:t>（一）报价一览表</w:t>
      </w:r>
    </w:p>
    <w:p w14:paraId="26E16946">
      <w:pPr>
        <w:pageBreakBefore w:val="0"/>
        <w:wordWrap/>
        <w:overflowPunct/>
        <w:topLinePunct w:val="0"/>
        <w:bidi w:val="0"/>
        <w:spacing w:line="218" w:lineRule="auto"/>
        <w:ind w:left="3558"/>
        <w:rPr>
          <w:rFonts w:ascii="宋体" w:hAnsi="宋体" w:eastAsia="宋体" w:cs="宋体"/>
          <w:b/>
          <w:bCs/>
          <w:spacing w:val="0"/>
          <w:sz w:val="24"/>
          <w:szCs w:val="24"/>
        </w:rPr>
      </w:pPr>
    </w:p>
    <w:p w14:paraId="31D9C5A4">
      <w:pPr>
        <w:pageBreakBefore w:val="0"/>
        <w:wordWrap/>
        <w:overflowPunct/>
        <w:topLinePunct w:val="0"/>
        <w:bidi w:val="0"/>
        <w:spacing w:line="218" w:lineRule="auto"/>
        <w:ind w:left="3558"/>
        <w:rPr>
          <w:rFonts w:ascii="宋体" w:hAnsi="宋体" w:eastAsia="宋体" w:cs="宋体"/>
          <w:b/>
          <w:bCs/>
          <w:spacing w:val="0"/>
          <w:sz w:val="24"/>
          <w:szCs w:val="24"/>
        </w:rPr>
      </w:pPr>
    </w:p>
    <w:p w14:paraId="59BB866F">
      <w:pPr>
        <w:pageBreakBefore w:val="0"/>
        <w:wordWrap/>
        <w:overflowPunct/>
        <w:topLinePunct w:val="0"/>
        <w:bidi w:val="0"/>
        <w:spacing w:line="220" w:lineRule="auto"/>
        <w:rPr>
          <w:rFonts w:ascii="宋体" w:hAnsi="宋体" w:eastAsia="宋体" w:cs="宋体"/>
          <w:spacing w:val="0"/>
          <w:sz w:val="24"/>
          <w:szCs w:val="24"/>
          <w:u w:val="single" w:color="auto"/>
        </w:rPr>
      </w:pPr>
      <w:r>
        <w:rPr>
          <w:rFonts w:ascii="宋体" w:hAnsi="宋体" w:eastAsia="宋体" w:cs="宋体"/>
          <w:spacing w:val="0"/>
          <w:sz w:val="24"/>
          <w:szCs w:val="24"/>
        </w:rPr>
        <w:t>项目名称：</w:t>
      </w:r>
      <w:r>
        <w:rPr>
          <w:rFonts w:ascii="宋体" w:hAnsi="宋体" w:eastAsia="宋体" w:cs="宋体"/>
          <w:spacing w:val="0"/>
          <w:sz w:val="24"/>
          <w:szCs w:val="24"/>
          <w:u w:val="single" w:color="auto"/>
        </w:rPr>
        <w:t xml:space="preserve">                                         </w:t>
      </w:r>
    </w:p>
    <w:p w14:paraId="211AE2A7">
      <w:pPr>
        <w:pageBreakBefore w:val="0"/>
        <w:wordWrap/>
        <w:overflowPunct/>
        <w:topLinePunct w:val="0"/>
        <w:bidi w:val="0"/>
        <w:spacing w:line="220" w:lineRule="auto"/>
        <w:rPr>
          <w:rFonts w:ascii="宋体" w:hAnsi="宋体" w:eastAsia="宋体" w:cs="宋体"/>
          <w:spacing w:val="0"/>
          <w:sz w:val="24"/>
          <w:szCs w:val="24"/>
          <w:u w:val="single" w:color="auto"/>
        </w:rPr>
      </w:pPr>
    </w:p>
    <w:p w14:paraId="12F88538">
      <w:pPr>
        <w:pageBreakBefore w:val="0"/>
        <w:wordWrap/>
        <w:overflowPunct/>
        <w:topLinePunct w:val="0"/>
        <w:bidi w:val="0"/>
        <w:spacing w:line="219" w:lineRule="auto"/>
        <w:rPr>
          <w:rFonts w:ascii="宋体" w:hAnsi="宋体" w:eastAsia="宋体" w:cs="宋体"/>
          <w:spacing w:val="0"/>
          <w:sz w:val="24"/>
          <w:szCs w:val="24"/>
        </w:rPr>
      </w:pPr>
      <w:r>
        <w:rPr>
          <w:rFonts w:ascii="宋体" w:hAnsi="宋体" w:eastAsia="宋体" w:cs="宋体"/>
          <w:spacing w:val="0"/>
          <w:sz w:val="24"/>
          <w:szCs w:val="24"/>
        </w:rPr>
        <w:t>项目编号：</w:t>
      </w:r>
      <w:r>
        <w:rPr>
          <w:rFonts w:ascii="宋体" w:hAnsi="宋体" w:eastAsia="宋体" w:cs="宋体"/>
          <w:spacing w:val="0"/>
          <w:sz w:val="24"/>
          <w:szCs w:val="24"/>
          <w:u w:val="single" w:color="auto"/>
        </w:rPr>
        <w:t xml:space="preserve">                                         </w:t>
      </w:r>
    </w:p>
    <w:p w14:paraId="0D69E534">
      <w:pPr>
        <w:pStyle w:val="4"/>
        <w:pageBreakBefore w:val="0"/>
        <w:wordWrap/>
        <w:overflowPunct/>
        <w:topLinePunct w:val="0"/>
        <w:bidi w:val="0"/>
        <w:spacing w:line="428" w:lineRule="auto"/>
        <w:rPr>
          <w:spacing w:val="0"/>
        </w:rPr>
      </w:pPr>
    </w:p>
    <w:p w14:paraId="298EF2A4">
      <w:pPr>
        <w:pageBreakBefore w:val="0"/>
        <w:wordWrap/>
        <w:overflowPunct/>
        <w:topLinePunct w:val="0"/>
        <w:bidi w:val="0"/>
        <w:spacing w:line="219" w:lineRule="auto"/>
        <w:ind w:firstLine="5760" w:firstLineChars="2400"/>
        <w:rPr>
          <w:rFonts w:ascii="宋体" w:hAnsi="宋体" w:eastAsia="宋体" w:cs="宋体"/>
          <w:spacing w:val="0"/>
          <w:sz w:val="24"/>
          <w:szCs w:val="24"/>
        </w:rPr>
      </w:pPr>
      <w:r>
        <w:rPr>
          <w:rFonts w:ascii="宋体" w:hAnsi="宋体" w:eastAsia="宋体" w:cs="宋体"/>
          <w:spacing w:val="0"/>
          <w:sz w:val="24"/>
          <w:szCs w:val="24"/>
        </w:rPr>
        <w:t>货币： 人民币/元</w:t>
      </w:r>
    </w:p>
    <w:tbl>
      <w:tblPr>
        <w:tblStyle w:val="17"/>
        <w:tblW w:w="90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6"/>
        <w:gridCol w:w="5627"/>
      </w:tblGrid>
      <w:tr w14:paraId="14212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jc w:val="center"/>
        </w:trPr>
        <w:tc>
          <w:tcPr>
            <w:tcW w:w="3406" w:type="dxa"/>
            <w:vAlign w:val="top"/>
          </w:tcPr>
          <w:p w14:paraId="14D7321A">
            <w:pPr>
              <w:pageBreakBefore w:val="0"/>
              <w:wordWrap/>
              <w:overflowPunct/>
              <w:topLinePunct w:val="0"/>
              <w:bidi w:val="0"/>
              <w:spacing w:line="395" w:lineRule="auto"/>
              <w:rPr>
                <w:rFonts w:ascii="Arial"/>
                <w:spacing w:val="0"/>
                <w:sz w:val="21"/>
              </w:rPr>
            </w:pPr>
          </w:p>
          <w:p w14:paraId="61128318">
            <w:pPr>
              <w:pStyle w:val="16"/>
              <w:pageBreakBefore w:val="0"/>
              <w:wordWrap/>
              <w:overflowPunct/>
              <w:topLinePunct w:val="0"/>
              <w:bidi w:val="0"/>
              <w:spacing w:line="218" w:lineRule="auto"/>
              <w:ind w:left="1356"/>
              <w:rPr>
                <w:spacing w:val="0"/>
              </w:rPr>
            </w:pPr>
            <w:r>
              <w:rPr>
                <w:spacing w:val="0"/>
              </w:rPr>
              <w:t>总报价</w:t>
            </w:r>
          </w:p>
        </w:tc>
        <w:tc>
          <w:tcPr>
            <w:tcW w:w="5627" w:type="dxa"/>
            <w:vAlign w:val="top"/>
          </w:tcPr>
          <w:p w14:paraId="3FE11FAB">
            <w:pPr>
              <w:pageBreakBefore w:val="0"/>
              <w:wordWrap/>
              <w:overflowPunct/>
              <w:topLinePunct w:val="0"/>
              <w:bidi w:val="0"/>
              <w:rPr>
                <w:rFonts w:ascii="Arial"/>
                <w:spacing w:val="0"/>
                <w:sz w:val="21"/>
              </w:rPr>
            </w:pPr>
          </w:p>
          <w:p w14:paraId="78EA8371">
            <w:pPr>
              <w:pStyle w:val="16"/>
              <w:pageBreakBefore w:val="0"/>
              <w:wordWrap/>
              <w:overflowPunct/>
              <w:topLinePunct w:val="0"/>
              <w:bidi w:val="0"/>
              <w:spacing w:line="220" w:lineRule="auto"/>
              <w:ind w:left="116"/>
              <w:rPr>
                <w:spacing w:val="0"/>
              </w:rPr>
            </w:pPr>
            <w:r>
              <w:rPr>
                <w:spacing w:val="0"/>
              </w:rPr>
              <w:t>大写：</w:t>
            </w:r>
          </w:p>
          <w:p w14:paraId="17626CC1">
            <w:pPr>
              <w:pStyle w:val="16"/>
              <w:pageBreakBefore w:val="0"/>
              <w:wordWrap/>
              <w:overflowPunct/>
              <w:topLinePunct w:val="0"/>
              <w:bidi w:val="0"/>
              <w:spacing w:line="221" w:lineRule="auto"/>
              <w:ind w:left="119"/>
              <w:rPr>
                <w:spacing w:val="0"/>
              </w:rPr>
            </w:pPr>
            <w:r>
              <w:rPr>
                <w:spacing w:val="0"/>
              </w:rPr>
              <w:t>小写：</w:t>
            </w:r>
          </w:p>
        </w:tc>
      </w:tr>
      <w:tr w14:paraId="6AE2E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jc w:val="center"/>
        </w:trPr>
        <w:tc>
          <w:tcPr>
            <w:tcW w:w="3406" w:type="dxa"/>
            <w:vAlign w:val="top"/>
          </w:tcPr>
          <w:p w14:paraId="3BF7C4F1">
            <w:pPr>
              <w:pageBreakBefore w:val="0"/>
              <w:wordWrap/>
              <w:overflowPunct/>
              <w:topLinePunct w:val="0"/>
              <w:bidi w:val="0"/>
              <w:spacing w:line="383" w:lineRule="auto"/>
              <w:rPr>
                <w:rFonts w:ascii="Arial"/>
                <w:spacing w:val="0"/>
                <w:sz w:val="21"/>
              </w:rPr>
            </w:pPr>
          </w:p>
          <w:p w14:paraId="685C4E5C">
            <w:pPr>
              <w:pStyle w:val="16"/>
              <w:pageBreakBefore w:val="0"/>
              <w:wordWrap/>
              <w:overflowPunct/>
              <w:topLinePunct w:val="0"/>
              <w:bidi w:val="0"/>
              <w:spacing w:line="219" w:lineRule="auto"/>
              <w:ind w:left="390"/>
              <w:rPr>
                <w:spacing w:val="0"/>
              </w:rPr>
            </w:pPr>
            <w:r>
              <w:rPr>
                <w:spacing w:val="0"/>
              </w:rPr>
              <w:t>合同履约期限（供货期）</w:t>
            </w:r>
          </w:p>
        </w:tc>
        <w:tc>
          <w:tcPr>
            <w:tcW w:w="5627" w:type="dxa"/>
            <w:vAlign w:val="top"/>
          </w:tcPr>
          <w:p w14:paraId="6B47E5D4">
            <w:pPr>
              <w:pageBreakBefore w:val="0"/>
              <w:wordWrap/>
              <w:overflowPunct/>
              <w:topLinePunct w:val="0"/>
              <w:bidi w:val="0"/>
              <w:rPr>
                <w:rFonts w:ascii="Arial"/>
                <w:spacing w:val="0"/>
                <w:sz w:val="21"/>
              </w:rPr>
            </w:pPr>
          </w:p>
        </w:tc>
      </w:tr>
      <w:tr w14:paraId="7523D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jc w:val="center"/>
        </w:trPr>
        <w:tc>
          <w:tcPr>
            <w:tcW w:w="3406" w:type="dxa"/>
            <w:vAlign w:val="top"/>
          </w:tcPr>
          <w:p w14:paraId="3B079060">
            <w:pPr>
              <w:pageBreakBefore w:val="0"/>
              <w:wordWrap/>
              <w:overflowPunct/>
              <w:topLinePunct w:val="0"/>
              <w:bidi w:val="0"/>
              <w:spacing w:line="386" w:lineRule="auto"/>
              <w:rPr>
                <w:rFonts w:ascii="Arial"/>
                <w:spacing w:val="0"/>
                <w:sz w:val="21"/>
              </w:rPr>
            </w:pPr>
          </w:p>
          <w:p w14:paraId="62708571">
            <w:pPr>
              <w:pStyle w:val="16"/>
              <w:pageBreakBefore w:val="0"/>
              <w:wordWrap/>
              <w:overflowPunct/>
              <w:topLinePunct w:val="0"/>
              <w:bidi w:val="0"/>
              <w:spacing w:line="220" w:lineRule="auto"/>
              <w:ind w:left="1230"/>
              <w:rPr>
                <w:spacing w:val="0"/>
              </w:rPr>
            </w:pPr>
            <w:r>
              <w:rPr>
                <w:spacing w:val="0"/>
              </w:rPr>
              <w:t>质量标准</w:t>
            </w:r>
          </w:p>
        </w:tc>
        <w:tc>
          <w:tcPr>
            <w:tcW w:w="5627" w:type="dxa"/>
            <w:vAlign w:val="top"/>
          </w:tcPr>
          <w:p w14:paraId="354E60EF">
            <w:pPr>
              <w:pageBreakBefore w:val="0"/>
              <w:wordWrap/>
              <w:overflowPunct/>
              <w:topLinePunct w:val="0"/>
              <w:bidi w:val="0"/>
              <w:rPr>
                <w:rFonts w:ascii="Arial"/>
                <w:spacing w:val="0"/>
                <w:sz w:val="21"/>
              </w:rPr>
            </w:pPr>
          </w:p>
        </w:tc>
      </w:tr>
      <w:tr w14:paraId="0C640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jc w:val="center"/>
        </w:trPr>
        <w:tc>
          <w:tcPr>
            <w:tcW w:w="3406" w:type="dxa"/>
            <w:vAlign w:val="top"/>
          </w:tcPr>
          <w:p w14:paraId="5A043D16">
            <w:pPr>
              <w:pageBreakBefore w:val="0"/>
              <w:wordWrap/>
              <w:overflowPunct/>
              <w:topLinePunct w:val="0"/>
              <w:bidi w:val="0"/>
              <w:spacing w:line="385" w:lineRule="auto"/>
              <w:rPr>
                <w:rFonts w:ascii="Arial"/>
                <w:spacing w:val="0"/>
                <w:sz w:val="21"/>
              </w:rPr>
            </w:pPr>
          </w:p>
          <w:p w14:paraId="115821C6">
            <w:pPr>
              <w:pStyle w:val="16"/>
              <w:pageBreakBefore w:val="0"/>
              <w:wordWrap/>
              <w:overflowPunct/>
              <w:topLinePunct w:val="0"/>
              <w:bidi w:val="0"/>
              <w:spacing w:line="220" w:lineRule="auto"/>
              <w:ind w:left="1350"/>
              <w:rPr>
                <w:spacing w:val="0"/>
              </w:rPr>
            </w:pPr>
            <w:r>
              <w:rPr>
                <w:spacing w:val="0"/>
              </w:rPr>
              <w:t>质保期</w:t>
            </w:r>
          </w:p>
        </w:tc>
        <w:tc>
          <w:tcPr>
            <w:tcW w:w="5627" w:type="dxa"/>
            <w:vAlign w:val="top"/>
          </w:tcPr>
          <w:p w14:paraId="3D8C738C">
            <w:pPr>
              <w:pageBreakBefore w:val="0"/>
              <w:wordWrap/>
              <w:overflowPunct/>
              <w:topLinePunct w:val="0"/>
              <w:bidi w:val="0"/>
              <w:rPr>
                <w:rFonts w:ascii="Arial"/>
                <w:spacing w:val="0"/>
                <w:sz w:val="21"/>
              </w:rPr>
            </w:pPr>
          </w:p>
        </w:tc>
      </w:tr>
      <w:tr w14:paraId="1B1B5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jc w:val="center"/>
        </w:trPr>
        <w:tc>
          <w:tcPr>
            <w:tcW w:w="3406" w:type="dxa"/>
            <w:vAlign w:val="top"/>
          </w:tcPr>
          <w:p w14:paraId="232E8D8D">
            <w:pPr>
              <w:pageBreakBefore w:val="0"/>
              <w:wordWrap/>
              <w:overflowPunct/>
              <w:topLinePunct w:val="0"/>
              <w:bidi w:val="0"/>
              <w:spacing w:line="387" w:lineRule="auto"/>
              <w:rPr>
                <w:rFonts w:ascii="Arial"/>
                <w:spacing w:val="0"/>
                <w:sz w:val="21"/>
              </w:rPr>
            </w:pPr>
          </w:p>
          <w:p w14:paraId="39A11507">
            <w:pPr>
              <w:pStyle w:val="16"/>
              <w:pageBreakBefore w:val="0"/>
              <w:wordWrap/>
              <w:overflowPunct/>
              <w:topLinePunct w:val="0"/>
              <w:bidi w:val="0"/>
              <w:spacing w:line="220" w:lineRule="auto"/>
              <w:ind w:left="1470"/>
              <w:rPr>
                <w:spacing w:val="0"/>
              </w:rPr>
            </w:pPr>
            <w:r>
              <w:rPr>
                <w:spacing w:val="0"/>
              </w:rPr>
              <w:t>其他</w:t>
            </w:r>
          </w:p>
        </w:tc>
        <w:tc>
          <w:tcPr>
            <w:tcW w:w="5627" w:type="dxa"/>
            <w:vAlign w:val="top"/>
          </w:tcPr>
          <w:p w14:paraId="60677DF0">
            <w:pPr>
              <w:pageBreakBefore w:val="0"/>
              <w:wordWrap/>
              <w:overflowPunct/>
              <w:topLinePunct w:val="0"/>
              <w:bidi w:val="0"/>
              <w:rPr>
                <w:rFonts w:ascii="Arial"/>
                <w:spacing w:val="0"/>
                <w:sz w:val="21"/>
              </w:rPr>
            </w:pPr>
          </w:p>
        </w:tc>
      </w:tr>
    </w:tbl>
    <w:p w14:paraId="298EA777">
      <w:pPr>
        <w:pStyle w:val="4"/>
        <w:pageBreakBefore w:val="0"/>
        <w:wordWrap/>
        <w:overflowPunct/>
        <w:topLinePunct w:val="0"/>
        <w:bidi w:val="0"/>
        <w:spacing w:line="422" w:lineRule="auto"/>
        <w:rPr>
          <w:spacing w:val="0"/>
        </w:rPr>
      </w:pPr>
    </w:p>
    <w:p w14:paraId="78D3E853">
      <w:pPr>
        <w:pageBreakBefore w:val="0"/>
        <w:wordWrap/>
        <w:overflowPunct/>
        <w:topLinePunct w:val="0"/>
        <w:bidi w:val="0"/>
        <w:spacing w:line="219" w:lineRule="auto"/>
        <w:rPr>
          <w:rFonts w:ascii="宋体" w:hAnsi="宋体" w:eastAsia="宋体" w:cs="宋体"/>
          <w:spacing w:val="0"/>
          <w:sz w:val="24"/>
          <w:szCs w:val="24"/>
        </w:rPr>
      </w:pPr>
      <w:r>
        <w:rPr>
          <w:rFonts w:ascii="宋体" w:hAnsi="宋体" w:eastAsia="宋体" w:cs="宋体"/>
          <w:b/>
          <w:bCs/>
          <w:spacing w:val="0"/>
          <w:sz w:val="24"/>
          <w:szCs w:val="24"/>
        </w:rPr>
        <w:t>说明：</w:t>
      </w:r>
    </w:p>
    <w:p w14:paraId="6E3275E9">
      <w:pPr>
        <w:pStyle w:val="4"/>
        <w:pageBreakBefore w:val="0"/>
        <w:wordWrap/>
        <w:overflowPunct/>
        <w:topLinePunct w:val="0"/>
        <w:bidi w:val="0"/>
        <w:spacing w:line="262" w:lineRule="auto"/>
        <w:rPr>
          <w:spacing w:val="0"/>
        </w:rPr>
      </w:pPr>
    </w:p>
    <w:p w14:paraId="3757177E">
      <w:pPr>
        <w:pageBreakBefore w:val="0"/>
        <w:wordWrap/>
        <w:overflowPunct/>
        <w:topLinePunct w:val="0"/>
        <w:bidi w:val="0"/>
        <w:spacing w:line="219" w:lineRule="auto"/>
        <w:ind w:left="494"/>
        <w:rPr>
          <w:rFonts w:ascii="宋体" w:hAnsi="宋体" w:eastAsia="宋体" w:cs="宋体"/>
          <w:spacing w:val="0"/>
          <w:sz w:val="24"/>
          <w:szCs w:val="24"/>
        </w:rPr>
      </w:pPr>
      <w:r>
        <w:rPr>
          <w:rFonts w:ascii="宋体" w:hAnsi="宋体" w:eastAsia="宋体" w:cs="宋体"/>
          <w:b/>
          <w:bCs/>
          <w:spacing w:val="0"/>
          <w:sz w:val="24"/>
          <w:szCs w:val="24"/>
        </w:rPr>
        <w:t>1、投标人如实填写此表格，无相应内容可填的，填写“无</w:t>
      </w:r>
      <w:r>
        <w:rPr>
          <w:rFonts w:ascii="宋体" w:hAnsi="宋体" w:eastAsia="宋体" w:cs="宋体"/>
          <w:spacing w:val="0"/>
          <w:sz w:val="24"/>
          <w:szCs w:val="24"/>
        </w:rPr>
        <w:t xml:space="preserve"> </w:t>
      </w:r>
      <w:r>
        <w:rPr>
          <w:rFonts w:ascii="宋体" w:hAnsi="宋体" w:eastAsia="宋体" w:cs="宋体"/>
          <w:b/>
          <w:bCs/>
          <w:spacing w:val="0"/>
          <w:sz w:val="24"/>
          <w:szCs w:val="24"/>
        </w:rPr>
        <w:t>”或用“/</w:t>
      </w:r>
      <w:r>
        <w:rPr>
          <w:rFonts w:ascii="宋体" w:hAnsi="宋体" w:eastAsia="宋体" w:cs="宋体"/>
          <w:spacing w:val="0"/>
          <w:sz w:val="24"/>
          <w:szCs w:val="24"/>
        </w:rPr>
        <w:t xml:space="preserve"> </w:t>
      </w:r>
      <w:r>
        <w:rPr>
          <w:rFonts w:ascii="宋体" w:hAnsi="宋体" w:eastAsia="宋体" w:cs="宋体"/>
          <w:b/>
          <w:bCs/>
          <w:spacing w:val="0"/>
          <w:sz w:val="24"/>
          <w:szCs w:val="24"/>
        </w:rPr>
        <w:t>”来表示。</w:t>
      </w:r>
    </w:p>
    <w:p w14:paraId="0212D1C0">
      <w:pPr>
        <w:pageBreakBefore w:val="0"/>
        <w:wordWrap/>
        <w:overflowPunct/>
        <w:topLinePunct w:val="0"/>
        <w:bidi w:val="0"/>
        <w:spacing w:line="218" w:lineRule="auto"/>
        <w:ind w:left="480"/>
        <w:rPr>
          <w:rFonts w:ascii="宋体" w:hAnsi="宋体" w:eastAsia="宋体" w:cs="宋体"/>
          <w:spacing w:val="0"/>
          <w:sz w:val="24"/>
          <w:szCs w:val="24"/>
        </w:rPr>
      </w:pPr>
      <w:r>
        <w:rPr>
          <w:rFonts w:ascii="宋体" w:hAnsi="宋体" w:eastAsia="宋体" w:cs="宋体"/>
          <w:b/>
          <w:bCs/>
          <w:spacing w:val="0"/>
          <w:sz w:val="24"/>
          <w:szCs w:val="24"/>
        </w:rPr>
        <w:t>2、投标人所报的价格应被视为包含产品的提供、运输、安装调试等一切费用</w:t>
      </w:r>
      <w:r>
        <w:rPr>
          <w:rFonts w:ascii="宋体" w:hAnsi="宋体" w:eastAsia="宋体" w:cs="宋体"/>
          <w:spacing w:val="0"/>
          <w:sz w:val="24"/>
          <w:szCs w:val="24"/>
        </w:rPr>
        <w:t xml:space="preserve"> </w:t>
      </w:r>
      <w:r>
        <w:rPr>
          <w:rFonts w:ascii="宋体" w:hAnsi="宋体" w:eastAsia="宋体" w:cs="宋体"/>
          <w:b/>
          <w:bCs/>
          <w:spacing w:val="0"/>
          <w:sz w:val="24"/>
          <w:szCs w:val="24"/>
        </w:rPr>
        <w:t>。</w:t>
      </w:r>
    </w:p>
    <w:p w14:paraId="230C191C">
      <w:pPr>
        <w:pageBreakBefore w:val="0"/>
        <w:wordWrap/>
        <w:overflowPunct/>
        <w:topLinePunct w:val="0"/>
        <w:bidi w:val="0"/>
        <w:spacing w:line="219" w:lineRule="auto"/>
        <w:ind w:left="2640"/>
        <w:rPr>
          <w:rFonts w:ascii="宋体" w:hAnsi="宋体" w:eastAsia="宋体" w:cs="宋体"/>
          <w:spacing w:val="0"/>
          <w:sz w:val="24"/>
          <w:szCs w:val="24"/>
        </w:rPr>
      </w:pPr>
    </w:p>
    <w:p w14:paraId="4D115D03">
      <w:pPr>
        <w:pageBreakBefore w:val="0"/>
        <w:wordWrap/>
        <w:overflowPunct/>
        <w:topLinePunct w:val="0"/>
        <w:bidi w:val="0"/>
        <w:spacing w:line="219" w:lineRule="auto"/>
        <w:ind w:left="2640"/>
        <w:rPr>
          <w:rFonts w:ascii="宋体" w:hAnsi="宋体" w:eastAsia="宋体" w:cs="宋体"/>
          <w:spacing w:val="0"/>
          <w:sz w:val="24"/>
          <w:szCs w:val="24"/>
          <w:u w:val="single" w:color="auto"/>
        </w:rPr>
      </w:pPr>
      <w:r>
        <w:rPr>
          <w:rFonts w:ascii="宋体" w:hAnsi="宋体" w:eastAsia="宋体" w:cs="宋体"/>
          <w:spacing w:val="0"/>
          <w:sz w:val="24"/>
          <w:szCs w:val="24"/>
        </w:rPr>
        <w:t>投标人（全称并盖公章）：</w:t>
      </w:r>
      <w:r>
        <w:rPr>
          <w:rFonts w:ascii="宋体" w:hAnsi="宋体" w:eastAsia="宋体" w:cs="宋体"/>
          <w:spacing w:val="0"/>
          <w:sz w:val="24"/>
          <w:szCs w:val="24"/>
          <w:u w:val="single" w:color="auto"/>
        </w:rPr>
        <w:t xml:space="preserve">           </w:t>
      </w:r>
    </w:p>
    <w:p w14:paraId="137D5738">
      <w:pPr>
        <w:pageBreakBefore w:val="0"/>
        <w:wordWrap/>
        <w:overflowPunct/>
        <w:topLinePunct w:val="0"/>
        <w:bidi w:val="0"/>
        <w:spacing w:line="219" w:lineRule="auto"/>
        <w:ind w:left="2640"/>
        <w:rPr>
          <w:rFonts w:ascii="宋体" w:hAnsi="宋体" w:eastAsia="宋体" w:cs="宋体"/>
          <w:spacing w:val="0"/>
          <w:sz w:val="24"/>
          <w:szCs w:val="24"/>
          <w:u w:val="single" w:color="auto"/>
        </w:rPr>
      </w:pPr>
    </w:p>
    <w:p w14:paraId="230C8A46">
      <w:pPr>
        <w:pageBreakBefore w:val="0"/>
        <w:wordWrap/>
        <w:overflowPunct/>
        <w:topLinePunct w:val="0"/>
        <w:bidi w:val="0"/>
        <w:spacing w:line="219" w:lineRule="auto"/>
        <w:ind w:left="2640"/>
        <w:rPr>
          <w:rFonts w:ascii="宋体" w:hAnsi="宋体" w:eastAsia="宋体" w:cs="宋体"/>
          <w:spacing w:val="0"/>
          <w:sz w:val="24"/>
          <w:szCs w:val="24"/>
          <w:u w:val="single" w:color="auto"/>
        </w:rPr>
      </w:pPr>
    </w:p>
    <w:p w14:paraId="6DDEBF17">
      <w:pPr>
        <w:pageBreakBefore w:val="0"/>
        <w:wordWrap/>
        <w:overflowPunct/>
        <w:topLinePunct w:val="0"/>
        <w:bidi w:val="0"/>
        <w:spacing w:line="219" w:lineRule="auto"/>
        <w:ind w:left="2638"/>
        <w:rPr>
          <w:rFonts w:ascii="宋体" w:hAnsi="宋体" w:eastAsia="宋体" w:cs="宋体"/>
          <w:spacing w:val="0"/>
          <w:sz w:val="24"/>
          <w:szCs w:val="24"/>
          <w:u w:val="single" w:color="auto"/>
        </w:rPr>
      </w:pPr>
      <w:r>
        <w:rPr>
          <w:rFonts w:ascii="宋体" w:hAnsi="宋体" w:eastAsia="宋体" w:cs="宋体"/>
          <w:spacing w:val="0"/>
          <w:sz w:val="24"/>
          <w:szCs w:val="24"/>
        </w:rPr>
        <w:t>法定代表人（负责人）或授权代表（签字或盖章）</w:t>
      </w:r>
      <w:r>
        <w:rPr>
          <w:rFonts w:ascii="宋体" w:hAnsi="宋体" w:eastAsia="宋体" w:cs="宋体"/>
          <w:spacing w:val="0"/>
          <w:sz w:val="24"/>
          <w:szCs w:val="24"/>
          <w:u w:val="single" w:color="auto"/>
        </w:rPr>
        <w:t xml:space="preserve">：        </w:t>
      </w:r>
    </w:p>
    <w:p w14:paraId="68DFAEC7">
      <w:pPr>
        <w:pageBreakBefore w:val="0"/>
        <w:wordWrap/>
        <w:overflowPunct/>
        <w:topLinePunct w:val="0"/>
        <w:bidi w:val="0"/>
        <w:spacing w:line="219" w:lineRule="auto"/>
        <w:ind w:left="2638"/>
        <w:rPr>
          <w:rFonts w:ascii="宋体" w:hAnsi="宋体" w:eastAsia="宋体" w:cs="宋体"/>
          <w:spacing w:val="0"/>
          <w:sz w:val="24"/>
          <w:szCs w:val="24"/>
          <w:u w:val="single" w:color="auto"/>
        </w:rPr>
      </w:pPr>
    </w:p>
    <w:p w14:paraId="2F05AD57">
      <w:pPr>
        <w:pageBreakBefore w:val="0"/>
        <w:wordWrap/>
        <w:overflowPunct/>
        <w:topLinePunct w:val="0"/>
        <w:bidi w:val="0"/>
        <w:spacing w:line="219" w:lineRule="auto"/>
        <w:ind w:left="2638"/>
        <w:rPr>
          <w:rFonts w:ascii="宋体" w:hAnsi="宋体" w:eastAsia="宋体" w:cs="宋体"/>
          <w:spacing w:val="0"/>
          <w:sz w:val="24"/>
          <w:szCs w:val="24"/>
          <w:u w:val="single" w:color="auto"/>
        </w:rPr>
      </w:pPr>
    </w:p>
    <w:p w14:paraId="3A7EB52A">
      <w:pPr>
        <w:pageBreakBefore w:val="0"/>
        <w:wordWrap/>
        <w:overflowPunct/>
        <w:topLinePunct w:val="0"/>
        <w:bidi w:val="0"/>
        <w:spacing w:line="219" w:lineRule="auto"/>
        <w:ind w:left="2678"/>
        <w:rPr>
          <w:rFonts w:ascii="宋体" w:hAnsi="宋体" w:eastAsia="宋体" w:cs="宋体"/>
          <w:spacing w:val="0"/>
          <w:sz w:val="24"/>
          <w:szCs w:val="24"/>
        </w:rPr>
      </w:pPr>
      <w:r>
        <w:rPr>
          <w:rFonts w:ascii="宋体" w:hAnsi="宋体" w:eastAsia="宋体" w:cs="宋体"/>
          <w:spacing w:val="0"/>
          <w:sz w:val="24"/>
          <w:szCs w:val="24"/>
        </w:rPr>
        <w:t>日期：</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年</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月</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日</w:t>
      </w:r>
    </w:p>
    <w:p w14:paraId="179FA9DB">
      <w:pPr>
        <w:pageBreakBefore w:val="0"/>
        <w:wordWrap/>
        <w:overflowPunct/>
        <w:topLinePunct w:val="0"/>
        <w:bidi w:val="0"/>
        <w:spacing w:line="219" w:lineRule="auto"/>
        <w:rPr>
          <w:rFonts w:ascii="宋体" w:hAnsi="宋体" w:eastAsia="宋体" w:cs="宋体"/>
          <w:spacing w:val="0"/>
          <w:sz w:val="24"/>
          <w:szCs w:val="24"/>
        </w:rPr>
        <w:sectPr>
          <w:footerReference r:id="rId48" w:type="default"/>
          <w:pgSz w:w="11906" w:h="16839"/>
          <w:pgMar w:top="1701" w:right="1587" w:bottom="1417" w:left="1587" w:header="0" w:footer="986" w:gutter="0"/>
          <w:pgNumType w:fmt="decimal"/>
          <w:cols w:space="0" w:num="1"/>
          <w:rtlGutter w:val="0"/>
          <w:docGrid w:linePitch="0" w:charSpace="0"/>
        </w:sectPr>
      </w:pPr>
    </w:p>
    <w:p w14:paraId="1C516277">
      <w:pPr>
        <w:pageBreakBefore w:val="0"/>
        <w:wordWrap/>
        <w:overflowPunct/>
        <w:topLinePunct w:val="0"/>
        <w:bidi w:val="0"/>
        <w:spacing w:line="226" w:lineRule="auto"/>
        <w:ind w:left="4131"/>
        <w:rPr>
          <w:rFonts w:ascii="宋体" w:hAnsi="宋体" w:eastAsia="宋体" w:cs="宋体"/>
          <w:spacing w:val="0"/>
          <w:sz w:val="24"/>
          <w:szCs w:val="24"/>
        </w:rPr>
      </w:pPr>
      <w:r>
        <w:rPr>
          <w:rFonts w:ascii="宋体" w:hAnsi="宋体" w:eastAsia="宋体" w:cs="宋体"/>
          <w:b/>
          <w:bCs/>
          <w:spacing w:val="0"/>
          <w:sz w:val="24"/>
          <w:szCs w:val="24"/>
        </w:rPr>
        <w:t>分项报价表</w:t>
      </w:r>
    </w:p>
    <w:p w14:paraId="1E748E78">
      <w:pPr>
        <w:pStyle w:val="4"/>
        <w:pageBreakBefore w:val="0"/>
        <w:wordWrap/>
        <w:overflowPunct/>
        <w:topLinePunct w:val="0"/>
        <w:bidi w:val="0"/>
        <w:spacing w:line="279" w:lineRule="auto"/>
        <w:rPr>
          <w:spacing w:val="0"/>
        </w:rPr>
      </w:pPr>
    </w:p>
    <w:p w14:paraId="54101FEA">
      <w:pPr>
        <w:pStyle w:val="4"/>
        <w:pageBreakBefore w:val="0"/>
        <w:wordWrap/>
        <w:overflowPunct/>
        <w:topLinePunct w:val="0"/>
        <w:bidi w:val="0"/>
        <w:spacing w:line="279" w:lineRule="auto"/>
        <w:rPr>
          <w:spacing w:val="0"/>
        </w:rPr>
      </w:pPr>
    </w:p>
    <w:p w14:paraId="4FD645D4">
      <w:pPr>
        <w:pageBreakBefore w:val="0"/>
        <w:wordWrap/>
        <w:overflowPunct/>
        <w:topLinePunct w:val="0"/>
        <w:bidi w:val="0"/>
        <w:spacing w:line="220" w:lineRule="auto"/>
        <w:ind w:left="126"/>
        <w:rPr>
          <w:rFonts w:ascii="宋体" w:hAnsi="宋体" w:eastAsia="宋体" w:cs="宋体"/>
          <w:spacing w:val="0"/>
          <w:sz w:val="24"/>
          <w:szCs w:val="24"/>
        </w:rPr>
      </w:pPr>
      <w:r>
        <w:rPr>
          <w:rFonts w:ascii="宋体" w:hAnsi="宋体" w:eastAsia="宋体" w:cs="宋体"/>
          <w:spacing w:val="0"/>
          <w:sz w:val="24"/>
          <w:szCs w:val="24"/>
        </w:rPr>
        <w:t>项目名称：</w:t>
      </w:r>
      <w:r>
        <w:rPr>
          <w:rFonts w:ascii="宋体" w:hAnsi="宋体" w:eastAsia="宋体" w:cs="宋体"/>
          <w:spacing w:val="0"/>
          <w:sz w:val="24"/>
          <w:szCs w:val="24"/>
          <w:u w:val="single" w:color="auto"/>
        </w:rPr>
        <w:t xml:space="preserve">                                         </w:t>
      </w:r>
    </w:p>
    <w:p w14:paraId="67D0EF48">
      <w:pPr>
        <w:pageBreakBefore w:val="0"/>
        <w:wordWrap/>
        <w:overflowPunct/>
        <w:topLinePunct w:val="0"/>
        <w:bidi w:val="0"/>
        <w:spacing w:line="219" w:lineRule="auto"/>
        <w:ind w:left="126"/>
        <w:rPr>
          <w:rFonts w:ascii="宋体" w:hAnsi="宋体" w:eastAsia="宋体" w:cs="宋体"/>
          <w:spacing w:val="0"/>
          <w:sz w:val="24"/>
          <w:szCs w:val="24"/>
        </w:rPr>
      </w:pPr>
    </w:p>
    <w:p w14:paraId="3D7A4C68">
      <w:pPr>
        <w:pageBreakBefore w:val="0"/>
        <w:wordWrap/>
        <w:overflowPunct/>
        <w:topLinePunct w:val="0"/>
        <w:bidi w:val="0"/>
        <w:spacing w:line="219" w:lineRule="auto"/>
        <w:ind w:left="126"/>
        <w:rPr>
          <w:rFonts w:ascii="宋体" w:hAnsi="宋体" w:eastAsia="宋体" w:cs="宋体"/>
          <w:spacing w:val="0"/>
          <w:sz w:val="24"/>
          <w:szCs w:val="24"/>
        </w:rPr>
      </w:pPr>
      <w:r>
        <w:rPr>
          <w:rFonts w:ascii="宋体" w:hAnsi="宋体" w:eastAsia="宋体" w:cs="宋体"/>
          <w:spacing w:val="0"/>
          <w:sz w:val="24"/>
          <w:szCs w:val="24"/>
        </w:rPr>
        <w:t>项目编号：</w:t>
      </w:r>
      <w:r>
        <w:rPr>
          <w:rFonts w:ascii="宋体" w:hAnsi="宋体" w:eastAsia="宋体" w:cs="宋体"/>
          <w:spacing w:val="0"/>
          <w:sz w:val="24"/>
          <w:szCs w:val="24"/>
          <w:u w:val="single" w:color="auto"/>
        </w:rPr>
        <w:t xml:space="preserve">                                         </w:t>
      </w:r>
    </w:p>
    <w:p w14:paraId="38B7707F">
      <w:pPr>
        <w:pageBreakBefore w:val="0"/>
        <w:wordWrap/>
        <w:overflowPunct/>
        <w:topLinePunct w:val="0"/>
        <w:bidi w:val="0"/>
        <w:spacing w:line="219" w:lineRule="auto"/>
        <w:ind w:firstLine="6240" w:firstLineChars="2600"/>
        <w:rPr>
          <w:rFonts w:ascii="宋体" w:hAnsi="宋体" w:eastAsia="宋体" w:cs="宋体"/>
          <w:spacing w:val="0"/>
          <w:sz w:val="24"/>
          <w:szCs w:val="24"/>
        </w:rPr>
      </w:pPr>
    </w:p>
    <w:p w14:paraId="2D002551">
      <w:pPr>
        <w:pageBreakBefore w:val="0"/>
        <w:wordWrap/>
        <w:overflowPunct/>
        <w:topLinePunct w:val="0"/>
        <w:bidi w:val="0"/>
        <w:spacing w:line="219" w:lineRule="auto"/>
        <w:ind w:firstLine="6240" w:firstLineChars="2600"/>
        <w:rPr>
          <w:rFonts w:ascii="宋体" w:hAnsi="宋体" w:eastAsia="宋体" w:cs="宋体"/>
          <w:spacing w:val="0"/>
          <w:sz w:val="24"/>
          <w:szCs w:val="24"/>
        </w:rPr>
      </w:pPr>
      <w:r>
        <w:rPr>
          <w:rFonts w:ascii="宋体" w:hAnsi="宋体" w:eastAsia="宋体" w:cs="宋体"/>
          <w:spacing w:val="0"/>
          <w:sz w:val="24"/>
          <w:szCs w:val="24"/>
        </w:rPr>
        <w:t>货币：人民币/元</w:t>
      </w:r>
    </w:p>
    <w:p w14:paraId="18488C57">
      <w:pPr>
        <w:pageBreakBefore w:val="0"/>
        <w:wordWrap/>
        <w:overflowPunct/>
        <w:topLinePunct w:val="0"/>
        <w:bidi w:val="0"/>
        <w:spacing w:line="37" w:lineRule="exact"/>
        <w:rPr>
          <w:spacing w:val="0"/>
        </w:rPr>
      </w:pPr>
    </w:p>
    <w:tbl>
      <w:tblPr>
        <w:tblStyle w:val="17"/>
        <w:tblW w:w="93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1840"/>
        <w:gridCol w:w="986"/>
        <w:gridCol w:w="1062"/>
        <w:gridCol w:w="1372"/>
        <w:gridCol w:w="997"/>
        <w:gridCol w:w="1119"/>
        <w:gridCol w:w="1119"/>
      </w:tblGrid>
      <w:tr w14:paraId="795D0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 w:hRule="atLeast"/>
          <w:jc w:val="center"/>
        </w:trPr>
        <w:tc>
          <w:tcPr>
            <w:tcW w:w="845" w:type="dxa"/>
            <w:vAlign w:val="top"/>
          </w:tcPr>
          <w:p w14:paraId="1A5B9743">
            <w:pPr>
              <w:pageBreakBefore w:val="0"/>
              <w:wordWrap/>
              <w:overflowPunct/>
              <w:topLinePunct w:val="0"/>
              <w:bidi w:val="0"/>
              <w:spacing w:line="321" w:lineRule="auto"/>
              <w:rPr>
                <w:rFonts w:ascii="Arial"/>
                <w:spacing w:val="0"/>
                <w:sz w:val="21"/>
              </w:rPr>
            </w:pPr>
          </w:p>
          <w:p w14:paraId="684EB39B">
            <w:pPr>
              <w:pStyle w:val="16"/>
              <w:pageBreakBefore w:val="0"/>
              <w:wordWrap/>
              <w:overflowPunct/>
              <w:topLinePunct w:val="0"/>
              <w:bidi w:val="0"/>
              <w:spacing w:line="221" w:lineRule="auto"/>
              <w:ind w:left="188"/>
              <w:rPr>
                <w:spacing w:val="0"/>
              </w:rPr>
            </w:pPr>
            <w:r>
              <w:rPr>
                <w:spacing w:val="0"/>
              </w:rPr>
              <w:t>序号</w:t>
            </w:r>
          </w:p>
        </w:tc>
        <w:tc>
          <w:tcPr>
            <w:tcW w:w="1840" w:type="dxa"/>
            <w:vAlign w:val="top"/>
          </w:tcPr>
          <w:p w14:paraId="76B3AEEA">
            <w:pPr>
              <w:pageBreakBefore w:val="0"/>
              <w:wordWrap/>
              <w:overflowPunct/>
              <w:topLinePunct w:val="0"/>
              <w:bidi w:val="0"/>
              <w:spacing w:line="321" w:lineRule="auto"/>
              <w:rPr>
                <w:rFonts w:ascii="Arial"/>
                <w:spacing w:val="0"/>
                <w:sz w:val="21"/>
              </w:rPr>
            </w:pPr>
          </w:p>
          <w:p w14:paraId="021530A8">
            <w:pPr>
              <w:pStyle w:val="16"/>
              <w:pageBreakBefore w:val="0"/>
              <w:wordWrap/>
              <w:overflowPunct/>
              <w:topLinePunct w:val="0"/>
              <w:bidi w:val="0"/>
              <w:spacing w:line="219" w:lineRule="auto"/>
              <w:ind w:left="451"/>
              <w:rPr>
                <w:spacing w:val="0"/>
              </w:rPr>
            </w:pPr>
            <w:r>
              <w:rPr>
                <w:spacing w:val="0"/>
              </w:rPr>
              <w:t>货物名称</w:t>
            </w:r>
          </w:p>
        </w:tc>
        <w:tc>
          <w:tcPr>
            <w:tcW w:w="986" w:type="dxa"/>
            <w:vAlign w:val="top"/>
          </w:tcPr>
          <w:p w14:paraId="6D78FE80">
            <w:pPr>
              <w:pageBreakBefore w:val="0"/>
              <w:wordWrap/>
              <w:overflowPunct/>
              <w:topLinePunct w:val="0"/>
              <w:bidi w:val="0"/>
              <w:spacing w:line="322" w:lineRule="auto"/>
              <w:rPr>
                <w:rFonts w:ascii="Arial"/>
                <w:spacing w:val="0"/>
                <w:sz w:val="21"/>
              </w:rPr>
            </w:pPr>
          </w:p>
          <w:p w14:paraId="6A8B105F">
            <w:pPr>
              <w:pStyle w:val="16"/>
              <w:pageBreakBefore w:val="0"/>
              <w:wordWrap/>
              <w:overflowPunct/>
              <w:topLinePunct w:val="0"/>
              <w:bidi w:val="0"/>
              <w:spacing w:line="219" w:lineRule="auto"/>
              <w:ind w:left="279"/>
              <w:rPr>
                <w:spacing w:val="0"/>
              </w:rPr>
            </w:pPr>
            <w:r>
              <w:rPr>
                <w:spacing w:val="0"/>
              </w:rPr>
              <w:t>品牌</w:t>
            </w:r>
          </w:p>
        </w:tc>
        <w:tc>
          <w:tcPr>
            <w:tcW w:w="1062" w:type="dxa"/>
            <w:vAlign w:val="top"/>
          </w:tcPr>
          <w:p w14:paraId="7E12C819">
            <w:pPr>
              <w:pStyle w:val="16"/>
              <w:pageBreakBefore w:val="0"/>
              <w:wordWrap/>
              <w:overflowPunct/>
              <w:topLinePunct w:val="0"/>
              <w:bidi w:val="0"/>
              <w:spacing w:line="243" w:lineRule="auto"/>
              <w:ind w:left="303" w:right="290" w:hanging="6"/>
              <w:rPr>
                <w:spacing w:val="0"/>
              </w:rPr>
            </w:pPr>
            <w:r>
              <w:rPr>
                <w:spacing w:val="0"/>
              </w:rPr>
              <w:t>规格型号</w:t>
            </w:r>
          </w:p>
        </w:tc>
        <w:tc>
          <w:tcPr>
            <w:tcW w:w="1372" w:type="dxa"/>
            <w:vAlign w:val="top"/>
          </w:tcPr>
          <w:p w14:paraId="678A531A">
            <w:pPr>
              <w:pageBreakBefore w:val="0"/>
              <w:wordWrap/>
              <w:overflowPunct/>
              <w:topLinePunct w:val="0"/>
              <w:bidi w:val="0"/>
              <w:spacing w:line="321" w:lineRule="auto"/>
              <w:rPr>
                <w:rFonts w:ascii="Arial"/>
                <w:spacing w:val="0"/>
                <w:sz w:val="21"/>
              </w:rPr>
            </w:pPr>
          </w:p>
          <w:p w14:paraId="744161B4">
            <w:pPr>
              <w:pStyle w:val="16"/>
              <w:pageBreakBefore w:val="0"/>
              <w:wordWrap/>
              <w:overflowPunct/>
              <w:topLinePunct w:val="0"/>
              <w:bidi w:val="0"/>
              <w:spacing w:line="220" w:lineRule="auto"/>
              <w:ind w:left="214"/>
              <w:rPr>
                <w:spacing w:val="0"/>
              </w:rPr>
            </w:pPr>
            <w:r>
              <w:rPr>
                <w:spacing w:val="0"/>
              </w:rPr>
              <w:t>制造厂家</w:t>
            </w:r>
          </w:p>
        </w:tc>
        <w:tc>
          <w:tcPr>
            <w:tcW w:w="997" w:type="dxa"/>
            <w:vAlign w:val="top"/>
          </w:tcPr>
          <w:p w14:paraId="271DB928">
            <w:pPr>
              <w:pageBreakBefore w:val="0"/>
              <w:wordWrap/>
              <w:overflowPunct/>
              <w:topLinePunct w:val="0"/>
              <w:bidi w:val="0"/>
              <w:spacing w:line="322" w:lineRule="auto"/>
              <w:rPr>
                <w:rFonts w:ascii="Arial"/>
                <w:spacing w:val="0"/>
                <w:sz w:val="21"/>
              </w:rPr>
            </w:pPr>
          </w:p>
          <w:p w14:paraId="1CFEE5D5">
            <w:pPr>
              <w:pStyle w:val="16"/>
              <w:pageBreakBefore w:val="0"/>
              <w:wordWrap/>
              <w:overflowPunct/>
              <w:topLinePunct w:val="0"/>
              <w:bidi w:val="0"/>
              <w:spacing w:line="219" w:lineRule="auto"/>
              <w:ind w:left="268"/>
              <w:rPr>
                <w:spacing w:val="0"/>
              </w:rPr>
            </w:pPr>
            <w:r>
              <w:rPr>
                <w:spacing w:val="0"/>
              </w:rPr>
              <w:t>数量</w:t>
            </w:r>
          </w:p>
        </w:tc>
        <w:tc>
          <w:tcPr>
            <w:tcW w:w="1119" w:type="dxa"/>
            <w:vAlign w:val="top"/>
          </w:tcPr>
          <w:p w14:paraId="1B2F9FCD">
            <w:pPr>
              <w:pageBreakBefore w:val="0"/>
              <w:wordWrap/>
              <w:overflowPunct/>
              <w:topLinePunct w:val="0"/>
              <w:bidi w:val="0"/>
              <w:spacing w:line="321" w:lineRule="auto"/>
              <w:rPr>
                <w:rFonts w:ascii="Arial"/>
                <w:spacing w:val="0"/>
                <w:sz w:val="21"/>
              </w:rPr>
            </w:pPr>
          </w:p>
          <w:p w14:paraId="5EA3D154">
            <w:pPr>
              <w:pStyle w:val="16"/>
              <w:pageBreakBefore w:val="0"/>
              <w:wordWrap/>
              <w:overflowPunct/>
              <w:topLinePunct w:val="0"/>
              <w:bidi w:val="0"/>
              <w:spacing w:line="218" w:lineRule="auto"/>
              <w:ind w:left="330"/>
              <w:rPr>
                <w:spacing w:val="0"/>
              </w:rPr>
            </w:pPr>
            <w:r>
              <w:rPr>
                <w:spacing w:val="0"/>
              </w:rPr>
              <w:t>单价</w:t>
            </w:r>
          </w:p>
        </w:tc>
        <w:tc>
          <w:tcPr>
            <w:tcW w:w="1119" w:type="dxa"/>
            <w:vAlign w:val="top"/>
          </w:tcPr>
          <w:p w14:paraId="1A3AE222">
            <w:pPr>
              <w:pageBreakBefore w:val="0"/>
              <w:wordWrap/>
              <w:overflowPunct/>
              <w:topLinePunct w:val="0"/>
              <w:bidi w:val="0"/>
              <w:spacing w:line="321" w:lineRule="auto"/>
              <w:rPr>
                <w:rFonts w:ascii="Arial"/>
                <w:spacing w:val="0"/>
                <w:sz w:val="21"/>
              </w:rPr>
            </w:pPr>
          </w:p>
          <w:p w14:paraId="486216B6">
            <w:pPr>
              <w:pStyle w:val="16"/>
              <w:pageBreakBefore w:val="0"/>
              <w:wordWrap/>
              <w:overflowPunct/>
              <w:topLinePunct w:val="0"/>
              <w:bidi w:val="0"/>
              <w:spacing w:line="218" w:lineRule="auto"/>
              <w:ind w:left="331"/>
              <w:rPr>
                <w:spacing w:val="0"/>
              </w:rPr>
            </w:pPr>
            <w:r>
              <w:rPr>
                <w:spacing w:val="0"/>
              </w:rPr>
              <w:t>总价</w:t>
            </w:r>
          </w:p>
        </w:tc>
      </w:tr>
      <w:tr w14:paraId="1A24D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45" w:type="dxa"/>
            <w:vAlign w:val="top"/>
          </w:tcPr>
          <w:p w14:paraId="731DE2E8">
            <w:pPr>
              <w:pStyle w:val="16"/>
              <w:pageBreakBefore w:val="0"/>
              <w:wordWrap/>
              <w:overflowPunct/>
              <w:topLinePunct w:val="0"/>
              <w:bidi w:val="0"/>
              <w:spacing w:line="241" w:lineRule="auto"/>
              <w:ind w:left="387"/>
              <w:rPr>
                <w:spacing w:val="0"/>
              </w:rPr>
            </w:pPr>
            <w:r>
              <w:rPr>
                <w:spacing w:val="0"/>
              </w:rPr>
              <w:t>1</w:t>
            </w:r>
          </w:p>
        </w:tc>
        <w:tc>
          <w:tcPr>
            <w:tcW w:w="1840" w:type="dxa"/>
            <w:vAlign w:val="top"/>
          </w:tcPr>
          <w:p w14:paraId="24E96ED6">
            <w:pPr>
              <w:pageBreakBefore w:val="0"/>
              <w:wordWrap/>
              <w:overflowPunct/>
              <w:topLinePunct w:val="0"/>
              <w:bidi w:val="0"/>
              <w:rPr>
                <w:rFonts w:ascii="Arial"/>
                <w:spacing w:val="0"/>
                <w:sz w:val="21"/>
              </w:rPr>
            </w:pPr>
          </w:p>
        </w:tc>
        <w:tc>
          <w:tcPr>
            <w:tcW w:w="986" w:type="dxa"/>
            <w:vAlign w:val="top"/>
          </w:tcPr>
          <w:p w14:paraId="42635070">
            <w:pPr>
              <w:pageBreakBefore w:val="0"/>
              <w:wordWrap/>
              <w:overflowPunct/>
              <w:topLinePunct w:val="0"/>
              <w:bidi w:val="0"/>
              <w:rPr>
                <w:rFonts w:ascii="Arial"/>
                <w:spacing w:val="0"/>
                <w:sz w:val="21"/>
              </w:rPr>
            </w:pPr>
          </w:p>
        </w:tc>
        <w:tc>
          <w:tcPr>
            <w:tcW w:w="1062" w:type="dxa"/>
            <w:vAlign w:val="top"/>
          </w:tcPr>
          <w:p w14:paraId="3BEAF30E">
            <w:pPr>
              <w:pageBreakBefore w:val="0"/>
              <w:wordWrap/>
              <w:overflowPunct/>
              <w:topLinePunct w:val="0"/>
              <w:bidi w:val="0"/>
              <w:rPr>
                <w:rFonts w:ascii="Arial"/>
                <w:spacing w:val="0"/>
                <w:sz w:val="21"/>
              </w:rPr>
            </w:pPr>
          </w:p>
        </w:tc>
        <w:tc>
          <w:tcPr>
            <w:tcW w:w="1372" w:type="dxa"/>
            <w:vAlign w:val="top"/>
          </w:tcPr>
          <w:p w14:paraId="41964398">
            <w:pPr>
              <w:pageBreakBefore w:val="0"/>
              <w:wordWrap/>
              <w:overflowPunct/>
              <w:topLinePunct w:val="0"/>
              <w:bidi w:val="0"/>
              <w:rPr>
                <w:rFonts w:ascii="Arial"/>
                <w:spacing w:val="0"/>
                <w:sz w:val="21"/>
              </w:rPr>
            </w:pPr>
          </w:p>
        </w:tc>
        <w:tc>
          <w:tcPr>
            <w:tcW w:w="997" w:type="dxa"/>
            <w:vAlign w:val="top"/>
          </w:tcPr>
          <w:p w14:paraId="440C0281">
            <w:pPr>
              <w:pageBreakBefore w:val="0"/>
              <w:wordWrap/>
              <w:overflowPunct/>
              <w:topLinePunct w:val="0"/>
              <w:bidi w:val="0"/>
              <w:rPr>
                <w:rFonts w:ascii="Arial"/>
                <w:spacing w:val="0"/>
                <w:sz w:val="21"/>
              </w:rPr>
            </w:pPr>
          </w:p>
        </w:tc>
        <w:tc>
          <w:tcPr>
            <w:tcW w:w="1119" w:type="dxa"/>
            <w:vAlign w:val="top"/>
          </w:tcPr>
          <w:p w14:paraId="4E9E09F0">
            <w:pPr>
              <w:pageBreakBefore w:val="0"/>
              <w:wordWrap/>
              <w:overflowPunct/>
              <w:topLinePunct w:val="0"/>
              <w:bidi w:val="0"/>
              <w:rPr>
                <w:rFonts w:ascii="Arial"/>
                <w:spacing w:val="0"/>
                <w:sz w:val="21"/>
              </w:rPr>
            </w:pPr>
          </w:p>
        </w:tc>
        <w:tc>
          <w:tcPr>
            <w:tcW w:w="1119" w:type="dxa"/>
            <w:vAlign w:val="top"/>
          </w:tcPr>
          <w:p w14:paraId="7E35D9DB">
            <w:pPr>
              <w:pageBreakBefore w:val="0"/>
              <w:wordWrap/>
              <w:overflowPunct/>
              <w:topLinePunct w:val="0"/>
              <w:bidi w:val="0"/>
              <w:rPr>
                <w:rFonts w:ascii="Arial"/>
                <w:spacing w:val="0"/>
                <w:sz w:val="21"/>
              </w:rPr>
            </w:pPr>
          </w:p>
        </w:tc>
      </w:tr>
      <w:tr w14:paraId="60441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45" w:type="dxa"/>
            <w:vAlign w:val="top"/>
          </w:tcPr>
          <w:p w14:paraId="73F5D32F">
            <w:pPr>
              <w:pStyle w:val="16"/>
              <w:pageBreakBefore w:val="0"/>
              <w:wordWrap/>
              <w:overflowPunct/>
              <w:topLinePunct w:val="0"/>
              <w:bidi w:val="0"/>
              <w:spacing w:line="241" w:lineRule="auto"/>
              <w:ind w:left="372"/>
              <w:rPr>
                <w:spacing w:val="0"/>
              </w:rPr>
            </w:pPr>
            <w:r>
              <w:rPr>
                <w:spacing w:val="0"/>
              </w:rPr>
              <w:t>2</w:t>
            </w:r>
          </w:p>
        </w:tc>
        <w:tc>
          <w:tcPr>
            <w:tcW w:w="1840" w:type="dxa"/>
            <w:vAlign w:val="top"/>
          </w:tcPr>
          <w:p w14:paraId="7F57EB08">
            <w:pPr>
              <w:pageBreakBefore w:val="0"/>
              <w:wordWrap/>
              <w:overflowPunct/>
              <w:topLinePunct w:val="0"/>
              <w:bidi w:val="0"/>
              <w:rPr>
                <w:rFonts w:ascii="Arial"/>
                <w:spacing w:val="0"/>
                <w:sz w:val="21"/>
              </w:rPr>
            </w:pPr>
          </w:p>
        </w:tc>
        <w:tc>
          <w:tcPr>
            <w:tcW w:w="986" w:type="dxa"/>
            <w:vAlign w:val="top"/>
          </w:tcPr>
          <w:p w14:paraId="7843973D">
            <w:pPr>
              <w:pageBreakBefore w:val="0"/>
              <w:wordWrap/>
              <w:overflowPunct/>
              <w:topLinePunct w:val="0"/>
              <w:bidi w:val="0"/>
              <w:rPr>
                <w:rFonts w:ascii="Arial"/>
                <w:spacing w:val="0"/>
                <w:sz w:val="21"/>
              </w:rPr>
            </w:pPr>
          </w:p>
        </w:tc>
        <w:tc>
          <w:tcPr>
            <w:tcW w:w="1062" w:type="dxa"/>
            <w:vAlign w:val="top"/>
          </w:tcPr>
          <w:p w14:paraId="19E4466E">
            <w:pPr>
              <w:pageBreakBefore w:val="0"/>
              <w:wordWrap/>
              <w:overflowPunct/>
              <w:topLinePunct w:val="0"/>
              <w:bidi w:val="0"/>
              <w:rPr>
                <w:rFonts w:ascii="Arial"/>
                <w:spacing w:val="0"/>
                <w:sz w:val="21"/>
              </w:rPr>
            </w:pPr>
          </w:p>
        </w:tc>
        <w:tc>
          <w:tcPr>
            <w:tcW w:w="1372" w:type="dxa"/>
            <w:vAlign w:val="top"/>
          </w:tcPr>
          <w:p w14:paraId="234DC7D2">
            <w:pPr>
              <w:pageBreakBefore w:val="0"/>
              <w:wordWrap/>
              <w:overflowPunct/>
              <w:topLinePunct w:val="0"/>
              <w:bidi w:val="0"/>
              <w:rPr>
                <w:rFonts w:ascii="Arial"/>
                <w:spacing w:val="0"/>
                <w:sz w:val="21"/>
              </w:rPr>
            </w:pPr>
          </w:p>
        </w:tc>
        <w:tc>
          <w:tcPr>
            <w:tcW w:w="997" w:type="dxa"/>
            <w:vAlign w:val="top"/>
          </w:tcPr>
          <w:p w14:paraId="0EC99B8D">
            <w:pPr>
              <w:pageBreakBefore w:val="0"/>
              <w:wordWrap/>
              <w:overflowPunct/>
              <w:topLinePunct w:val="0"/>
              <w:bidi w:val="0"/>
              <w:rPr>
                <w:rFonts w:ascii="Arial"/>
                <w:spacing w:val="0"/>
                <w:sz w:val="21"/>
              </w:rPr>
            </w:pPr>
          </w:p>
        </w:tc>
        <w:tc>
          <w:tcPr>
            <w:tcW w:w="1119" w:type="dxa"/>
            <w:vAlign w:val="top"/>
          </w:tcPr>
          <w:p w14:paraId="1255873B">
            <w:pPr>
              <w:pageBreakBefore w:val="0"/>
              <w:wordWrap/>
              <w:overflowPunct/>
              <w:topLinePunct w:val="0"/>
              <w:bidi w:val="0"/>
              <w:rPr>
                <w:rFonts w:ascii="Arial"/>
                <w:spacing w:val="0"/>
                <w:sz w:val="21"/>
              </w:rPr>
            </w:pPr>
          </w:p>
        </w:tc>
        <w:tc>
          <w:tcPr>
            <w:tcW w:w="1119" w:type="dxa"/>
            <w:vAlign w:val="top"/>
          </w:tcPr>
          <w:p w14:paraId="11AFB563">
            <w:pPr>
              <w:pageBreakBefore w:val="0"/>
              <w:wordWrap/>
              <w:overflowPunct/>
              <w:topLinePunct w:val="0"/>
              <w:bidi w:val="0"/>
              <w:rPr>
                <w:rFonts w:ascii="Arial"/>
                <w:spacing w:val="0"/>
                <w:sz w:val="21"/>
              </w:rPr>
            </w:pPr>
          </w:p>
        </w:tc>
      </w:tr>
      <w:tr w14:paraId="055DD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45" w:type="dxa"/>
            <w:vAlign w:val="top"/>
          </w:tcPr>
          <w:p w14:paraId="0632609D">
            <w:pPr>
              <w:pStyle w:val="16"/>
              <w:pageBreakBefore w:val="0"/>
              <w:wordWrap/>
              <w:overflowPunct/>
              <w:topLinePunct w:val="0"/>
              <w:bidi w:val="0"/>
              <w:ind w:left="374"/>
              <w:rPr>
                <w:spacing w:val="0"/>
              </w:rPr>
            </w:pPr>
            <w:r>
              <w:rPr>
                <w:spacing w:val="0"/>
              </w:rPr>
              <w:t>3</w:t>
            </w:r>
          </w:p>
        </w:tc>
        <w:tc>
          <w:tcPr>
            <w:tcW w:w="1840" w:type="dxa"/>
            <w:vAlign w:val="top"/>
          </w:tcPr>
          <w:p w14:paraId="425B2ACF">
            <w:pPr>
              <w:pageBreakBefore w:val="0"/>
              <w:wordWrap/>
              <w:overflowPunct/>
              <w:topLinePunct w:val="0"/>
              <w:bidi w:val="0"/>
              <w:rPr>
                <w:rFonts w:ascii="Arial"/>
                <w:spacing w:val="0"/>
                <w:sz w:val="21"/>
              </w:rPr>
            </w:pPr>
          </w:p>
        </w:tc>
        <w:tc>
          <w:tcPr>
            <w:tcW w:w="986" w:type="dxa"/>
            <w:vAlign w:val="top"/>
          </w:tcPr>
          <w:p w14:paraId="07DEA705">
            <w:pPr>
              <w:pageBreakBefore w:val="0"/>
              <w:wordWrap/>
              <w:overflowPunct/>
              <w:topLinePunct w:val="0"/>
              <w:bidi w:val="0"/>
              <w:rPr>
                <w:rFonts w:ascii="Arial"/>
                <w:spacing w:val="0"/>
                <w:sz w:val="21"/>
              </w:rPr>
            </w:pPr>
          </w:p>
        </w:tc>
        <w:tc>
          <w:tcPr>
            <w:tcW w:w="1062" w:type="dxa"/>
            <w:vAlign w:val="top"/>
          </w:tcPr>
          <w:p w14:paraId="28226E4A">
            <w:pPr>
              <w:pageBreakBefore w:val="0"/>
              <w:wordWrap/>
              <w:overflowPunct/>
              <w:topLinePunct w:val="0"/>
              <w:bidi w:val="0"/>
              <w:rPr>
                <w:rFonts w:ascii="Arial"/>
                <w:spacing w:val="0"/>
                <w:sz w:val="21"/>
              </w:rPr>
            </w:pPr>
          </w:p>
        </w:tc>
        <w:tc>
          <w:tcPr>
            <w:tcW w:w="1372" w:type="dxa"/>
            <w:vAlign w:val="top"/>
          </w:tcPr>
          <w:p w14:paraId="236B0478">
            <w:pPr>
              <w:pageBreakBefore w:val="0"/>
              <w:wordWrap/>
              <w:overflowPunct/>
              <w:topLinePunct w:val="0"/>
              <w:bidi w:val="0"/>
              <w:rPr>
                <w:rFonts w:ascii="Arial"/>
                <w:spacing w:val="0"/>
                <w:sz w:val="21"/>
              </w:rPr>
            </w:pPr>
          </w:p>
        </w:tc>
        <w:tc>
          <w:tcPr>
            <w:tcW w:w="997" w:type="dxa"/>
            <w:vAlign w:val="top"/>
          </w:tcPr>
          <w:p w14:paraId="36FF55A7">
            <w:pPr>
              <w:pageBreakBefore w:val="0"/>
              <w:wordWrap/>
              <w:overflowPunct/>
              <w:topLinePunct w:val="0"/>
              <w:bidi w:val="0"/>
              <w:rPr>
                <w:rFonts w:ascii="Arial"/>
                <w:spacing w:val="0"/>
                <w:sz w:val="21"/>
              </w:rPr>
            </w:pPr>
          </w:p>
        </w:tc>
        <w:tc>
          <w:tcPr>
            <w:tcW w:w="1119" w:type="dxa"/>
            <w:vAlign w:val="top"/>
          </w:tcPr>
          <w:p w14:paraId="4713CCF5">
            <w:pPr>
              <w:pageBreakBefore w:val="0"/>
              <w:wordWrap/>
              <w:overflowPunct/>
              <w:topLinePunct w:val="0"/>
              <w:bidi w:val="0"/>
              <w:rPr>
                <w:rFonts w:ascii="Arial"/>
                <w:spacing w:val="0"/>
                <w:sz w:val="21"/>
              </w:rPr>
            </w:pPr>
          </w:p>
        </w:tc>
        <w:tc>
          <w:tcPr>
            <w:tcW w:w="1119" w:type="dxa"/>
            <w:vAlign w:val="top"/>
          </w:tcPr>
          <w:p w14:paraId="228C1D76">
            <w:pPr>
              <w:pageBreakBefore w:val="0"/>
              <w:wordWrap/>
              <w:overflowPunct/>
              <w:topLinePunct w:val="0"/>
              <w:bidi w:val="0"/>
              <w:rPr>
                <w:rFonts w:ascii="Arial"/>
                <w:spacing w:val="0"/>
                <w:sz w:val="21"/>
              </w:rPr>
            </w:pPr>
          </w:p>
        </w:tc>
      </w:tr>
      <w:tr w14:paraId="5C91B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45" w:type="dxa"/>
            <w:vAlign w:val="top"/>
          </w:tcPr>
          <w:p w14:paraId="44AB97C2">
            <w:pPr>
              <w:pStyle w:val="16"/>
              <w:pageBreakBefore w:val="0"/>
              <w:wordWrap/>
              <w:overflowPunct/>
              <w:topLinePunct w:val="0"/>
              <w:bidi w:val="0"/>
              <w:spacing w:line="241" w:lineRule="auto"/>
              <w:ind w:left="368"/>
              <w:rPr>
                <w:spacing w:val="0"/>
              </w:rPr>
            </w:pPr>
            <w:r>
              <w:rPr>
                <w:spacing w:val="0"/>
              </w:rPr>
              <w:t>4</w:t>
            </w:r>
          </w:p>
        </w:tc>
        <w:tc>
          <w:tcPr>
            <w:tcW w:w="1840" w:type="dxa"/>
            <w:vAlign w:val="top"/>
          </w:tcPr>
          <w:p w14:paraId="30480B12">
            <w:pPr>
              <w:pageBreakBefore w:val="0"/>
              <w:wordWrap/>
              <w:overflowPunct/>
              <w:topLinePunct w:val="0"/>
              <w:bidi w:val="0"/>
              <w:rPr>
                <w:rFonts w:ascii="Arial"/>
                <w:spacing w:val="0"/>
                <w:sz w:val="21"/>
              </w:rPr>
            </w:pPr>
          </w:p>
        </w:tc>
        <w:tc>
          <w:tcPr>
            <w:tcW w:w="986" w:type="dxa"/>
            <w:vAlign w:val="top"/>
          </w:tcPr>
          <w:p w14:paraId="23A42F8A">
            <w:pPr>
              <w:pageBreakBefore w:val="0"/>
              <w:wordWrap/>
              <w:overflowPunct/>
              <w:topLinePunct w:val="0"/>
              <w:bidi w:val="0"/>
              <w:rPr>
                <w:rFonts w:ascii="Arial"/>
                <w:spacing w:val="0"/>
                <w:sz w:val="21"/>
              </w:rPr>
            </w:pPr>
          </w:p>
        </w:tc>
        <w:tc>
          <w:tcPr>
            <w:tcW w:w="1062" w:type="dxa"/>
            <w:vAlign w:val="top"/>
          </w:tcPr>
          <w:p w14:paraId="350A8C7E">
            <w:pPr>
              <w:pageBreakBefore w:val="0"/>
              <w:wordWrap/>
              <w:overflowPunct/>
              <w:topLinePunct w:val="0"/>
              <w:bidi w:val="0"/>
              <w:rPr>
                <w:rFonts w:ascii="Arial"/>
                <w:spacing w:val="0"/>
                <w:sz w:val="21"/>
              </w:rPr>
            </w:pPr>
          </w:p>
        </w:tc>
        <w:tc>
          <w:tcPr>
            <w:tcW w:w="1372" w:type="dxa"/>
            <w:vAlign w:val="top"/>
          </w:tcPr>
          <w:p w14:paraId="7101B075">
            <w:pPr>
              <w:pageBreakBefore w:val="0"/>
              <w:wordWrap/>
              <w:overflowPunct/>
              <w:topLinePunct w:val="0"/>
              <w:bidi w:val="0"/>
              <w:rPr>
                <w:rFonts w:ascii="Arial"/>
                <w:spacing w:val="0"/>
                <w:sz w:val="21"/>
              </w:rPr>
            </w:pPr>
          </w:p>
        </w:tc>
        <w:tc>
          <w:tcPr>
            <w:tcW w:w="997" w:type="dxa"/>
            <w:vAlign w:val="top"/>
          </w:tcPr>
          <w:p w14:paraId="1301D6BB">
            <w:pPr>
              <w:pageBreakBefore w:val="0"/>
              <w:wordWrap/>
              <w:overflowPunct/>
              <w:topLinePunct w:val="0"/>
              <w:bidi w:val="0"/>
              <w:rPr>
                <w:rFonts w:ascii="Arial"/>
                <w:spacing w:val="0"/>
                <w:sz w:val="21"/>
              </w:rPr>
            </w:pPr>
          </w:p>
        </w:tc>
        <w:tc>
          <w:tcPr>
            <w:tcW w:w="1119" w:type="dxa"/>
            <w:vAlign w:val="top"/>
          </w:tcPr>
          <w:p w14:paraId="2550993E">
            <w:pPr>
              <w:pageBreakBefore w:val="0"/>
              <w:wordWrap/>
              <w:overflowPunct/>
              <w:topLinePunct w:val="0"/>
              <w:bidi w:val="0"/>
              <w:rPr>
                <w:rFonts w:ascii="Arial"/>
                <w:spacing w:val="0"/>
                <w:sz w:val="21"/>
              </w:rPr>
            </w:pPr>
          </w:p>
        </w:tc>
        <w:tc>
          <w:tcPr>
            <w:tcW w:w="1119" w:type="dxa"/>
            <w:vAlign w:val="top"/>
          </w:tcPr>
          <w:p w14:paraId="6BBC542B">
            <w:pPr>
              <w:pageBreakBefore w:val="0"/>
              <w:wordWrap/>
              <w:overflowPunct/>
              <w:topLinePunct w:val="0"/>
              <w:bidi w:val="0"/>
              <w:rPr>
                <w:rFonts w:ascii="Arial"/>
                <w:spacing w:val="0"/>
                <w:sz w:val="21"/>
              </w:rPr>
            </w:pPr>
          </w:p>
        </w:tc>
      </w:tr>
      <w:tr w14:paraId="7E5CB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45" w:type="dxa"/>
            <w:vAlign w:val="top"/>
          </w:tcPr>
          <w:p w14:paraId="4957B59B">
            <w:pPr>
              <w:pStyle w:val="16"/>
              <w:pageBreakBefore w:val="0"/>
              <w:wordWrap/>
              <w:overflowPunct/>
              <w:topLinePunct w:val="0"/>
              <w:bidi w:val="0"/>
              <w:ind w:left="374"/>
              <w:rPr>
                <w:spacing w:val="0"/>
              </w:rPr>
            </w:pPr>
            <w:r>
              <w:rPr>
                <w:spacing w:val="0"/>
              </w:rPr>
              <w:t>5</w:t>
            </w:r>
          </w:p>
        </w:tc>
        <w:tc>
          <w:tcPr>
            <w:tcW w:w="1840" w:type="dxa"/>
            <w:vAlign w:val="top"/>
          </w:tcPr>
          <w:p w14:paraId="3D4C3793">
            <w:pPr>
              <w:pageBreakBefore w:val="0"/>
              <w:wordWrap/>
              <w:overflowPunct/>
              <w:topLinePunct w:val="0"/>
              <w:bidi w:val="0"/>
              <w:rPr>
                <w:rFonts w:ascii="Arial"/>
                <w:spacing w:val="0"/>
                <w:sz w:val="21"/>
              </w:rPr>
            </w:pPr>
          </w:p>
        </w:tc>
        <w:tc>
          <w:tcPr>
            <w:tcW w:w="986" w:type="dxa"/>
            <w:vAlign w:val="top"/>
          </w:tcPr>
          <w:p w14:paraId="61851F6C">
            <w:pPr>
              <w:pageBreakBefore w:val="0"/>
              <w:wordWrap/>
              <w:overflowPunct/>
              <w:topLinePunct w:val="0"/>
              <w:bidi w:val="0"/>
              <w:rPr>
                <w:rFonts w:ascii="Arial"/>
                <w:spacing w:val="0"/>
                <w:sz w:val="21"/>
              </w:rPr>
            </w:pPr>
          </w:p>
        </w:tc>
        <w:tc>
          <w:tcPr>
            <w:tcW w:w="1062" w:type="dxa"/>
            <w:vAlign w:val="top"/>
          </w:tcPr>
          <w:p w14:paraId="36EBB6F1">
            <w:pPr>
              <w:pageBreakBefore w:val="0"/>
              <w:wordWrap/>
              <w:overflowPunct/>
              <w:topLinePunct w:val="0"/>
              <w:bidi w:val="0"/>
              <w:rPr>
                <w:rFonts w:ascii="Arial"/>
                <w:spacing w:val="0"/>
                <w:sz w:val="21"/>
              </w:rPr>
            </w:pPr>
          </w:p>
        </w:tc>
        <w:tc>
          <w:tcPr>
            <w:tcW w:w="1372" w:type="dxa"/>
            <w:vAlign w:val="top"/>
          </w:tcPr>
          <w:p w14:paraId="4EDA8E36">
            <w:pPr>
              <w:pageBreakBefore w:val="0"/>
              <w:wordWrap/>
              <w:overflowPunct/>
              <w:topLinePunct w:val="0"/>
              <w:bidi w:val="0"/>
              <w:rPr>
                <w:rFonts w:ascii="Arial"/>
                <w:spacing w:val="0"/>
                <w:sz w:val="21"/>
              </w:rPr>
            </w:pPr>
          </w:p>
        </w:tc>
        <w:tc>
          <w:tcPr>
            <w:tcW w:w="997" w:type="dxa"/>
            <w:vAlign w:val="top"/>
          </w:tcPr>
          <w:p w14:paraId="1246FA40">
            <w:pPr>
              <w:pageBreakBefore w:val="0"/>
              <w:wordWrap/>
              <w:overflowPunct/>
              <w:topLinePunct w:val="0"/>
              <w:bidi w:val="0"/>
              <w:rPr>
                <w:rFonts w:ascii="Arial"/>
                <w:spacing w:val="0"/>
                <w:sz w:val="21"/>
              </w:rPr>
            </w:pPr>
          </w:p>
        </w:tc>
        <w:tc>
          <w:tcPr>
            <w:tcW w:w="1119" w:type="dxa"/>
            <w:vAlign w:val="top"/>
          </w:tcPr>
          <w:p w14:paraId="20468360">
            <w:pPr>
              <w:pageBreakBefore w:val="0"/>
              <w:wordWrap/>
              <w:overflowPunct/>
              <w:topLinePunct w:val="0"/>
              <w:bidi w:val="0"/>
              <w:rPr>
                <w:rFonts w:ascii="Arial"/>
                <w:spacing w:val="0"/>
                <w:sz w:val="21"/>
              </w:rPr>
            </w:pPr>
          </w:p>
        </w:tc>
        <w:tc>
          <w:tcPr>
            <w:tcW w:w="1119" w:type="dxa"/>
            <w:vAlign w:val="top"/>
          </w:tcPr>
          <w:p w14:paraId="5F54CA2C">
            <w:pPr>
              <w:pageBreakBefore w:val="0"/>
              <w:wordWrap/>
              <w:overflowPunct/>
              <w:topLinePunct w:val="0"/>
              <w:bidi w:val="0"/>
              <w:rPr>
                <w:rFonts w:ascii="Arial"/>
                <w:spacing w:val="0"/>
                <w:sz w:val="21"/>
              </w:rPr>
            </w:pPr>
          </w:p>
        </w:tc>
      </w:tr>
      <w:tr w14:paraId="0A38E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45" w:type="dxa"/>
            <w:vAlign w:val="top"/>
          </w:tcPr>
          <w:p w14:paraId="61D9C1C2">
            <w:pPr>
              <w:pStyle w:val="16"/>
              <w:pageBreakBefore w:val="0"/>
              <w:wordWrap/>
              <w:overflowPunct/>
              <w:topLinePunct w:val="0"/>
              <w:bidi w:val="0"/>
              <w:ind w:left="371"/>
              <w:rPr>
                <w:spacing w:val="0"/>
              </w:rPr>
            </w:pPr>
            <w:r>
              <w:rPr>
                <w:spacing w:val="0"/>
              </w:rPr>
              <w:t>6</w:t>
            </w:r>
          </w:p>
        </w:tc>
        <w:tc>
          <w:tcPr>
            <w:tcW w:w="1840" w:type="dxa"/>
            <w:vAlign w:val="top"/>
          </w:tcPr>
          <w:p w14:paraId="18028C5E">
            <w:pPr>
              <w:pageBreakBefore w:val="0"/>
              <w:wordWrap/>
              <w:overflowPunct/>
              <w:topLinePunct w:val="0"/>
              <w:bidi w:val="0"/>
              <w:rPr>
                <w:rFonts w:ascii="Arial"/>
                <w:spacing w:val="0"/>
                <w:sz w:val="21"/>
              </w:rPr>
            </w:pPr>
          </w:p>
        </w:tc>
        <w:tc>
          <w:tcPr>
            <w:tcW w:w="986" w:type="dxa"/>
            <w:vAlign w:val="top"/>
          </w:tcPr>
          <w:p w14:paraId="53955D0C">
            <w:pPr>
              <w:pageBreakBefore w:val="0"/>
              <w:wordWrap/>
              <w:overflowPunct/>
              <w:topLinePunct w:val="0"/>
              <w:bidi w:val="0"/>
              <w:rPr>
                <w:rFonts w:ascii="Arial"/>
                <w:spacing w:val="0"/>
                <w:sz w:val="21"/>
              </w:rPr>
            </w:pPr>
          </w:p>
        </w:tc>
        <w:tc>
          <w:tcPr>
            <w:tcW w:w="1062" w:type="dxa"/>
            <w:vAlign w:val="top"/>
          </w:tcPr>
          <w:p w14:paraId="6254FF59">
            <w:pPr>
              <w:pageBreakBefore w:val="0"/>
              <w:wordWrap/>
              <w:overflowPunct/>
              <w:topLinePunct w:val="0"/>
              <w:bidi w:val="0"/>
              <w:rPr>
                <w:rFonts w:ascii="Arial"/>
                <w:spacing w:val="0"/>
                <w:sz w:val="21"/>
              </w:rPr>
            </w:pPr>
          </w:p>
        </w:tc>
        <w:tc>
          <w:tcPr>
            <w:tcW w:w="1372" w:type="dxa"/>
            <w:vAlign w:val="top"/>
          </w:tcPr>
          <w:p w14:paraId="30739431">
            <w:pPr>
              <w:pageBreakBefore w:val="0"/>
              <w:wordWrap/>
              <w:overflowPunct/>
              <w:topLinePunct w:val="0"/>
              <w:bidi w:val="0"/>
              <w:rPr>
                <w:rFonts w:ascii="Arial"/>
                <w:spacing w:val="0"/>
                <w:sz w:val="21"/>
              </w:rPr>
            </w:pPr>
          </w:p>
        </w:tc>
        <w:tc>
          <w:tcPr>
            <w:tcW w:w="997" w:type="dxa"/>
            <w:vAlign w:val="top"/>
          </w:tcPr>
          <w:p w14:paraId="7CC89AEF">
            <w:pPr>
              <w:pageBreakBefore w:val="0"/>
              <w:wordWrap/>
              <w:overflowPunct/>
              <w:topLinePunct w:val="0"/>
              <w:bidi w:val="0"/>
              <w:rPr>
                <w:rFonts w:ascii="Arial"/>
                <w:spacing w:val="0"/>
                <w:sz w:val="21"/>
              </w:rPr>
            </w:pPr>
          </w:p>
        </w:tc>
        <w:tc>
          <w:tcPr>
            <w:tcW w:w="1119" w:type="dxa"/>
            <w:vAlign w:val="top"/>
          </w:tcPr>
          <w:p w14:paraId="1C025385">
            <w:pPr>
              <w:pageBreakBefore w:val="0"/>
              <w:wordWrap/>
              <w:overflowPunct/>
              <w:topLinePunct w:val="0"/>
              <w:bidi w:val="0"/>
              <w:rPr>
                <w:rFonts w:ascii="Arial"/>
                <w:spacing w:val="0"/>
                <w:sz w:val="21"/>
              </w:rPr>
            </w:pPr>
          </w:p>
        </w:tc>
        <w:tc>
          <w:tcPr>
            <w:tcW w:w="1119" w:type="dxa"/>
            <w:vAlign w:val="top"/>
          </w:tcPr>
          <w:p w14:paraId="38699A84">
            <w:pPr>
              <w:pageBreakBefore w:val="0"/>
              <w:wordWrap/>
              <w:overflowPunct/>
              <w:topLinePunct w:val="0"/>
              <w:bidi w:val="0"/>
              <w:rPr>
                <w:rFonts w:ascii="Arial"/>
                <w:spacing w:val="0"/>
                <w:sz w:val="21"/>
              </w:rPr>
            </w:pPr>
          </w:p>
        </w:tc>
      </w:tr>
      <w:tr w14:paraId="5631C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45" w:type="dxa"/>
            <w:vAlign w:val="top"/>
          </w:tcPr>
          <w:p w14:paraId="18A17D34">
            <w:pPr>
              <w:pStyle w:val="16"/>
              <w:pageBreakBefore w:val="0"/>
              <w:wordWrap/>
              <w:overflowPunct/>
              <w:topLinePunct w:val="0"/>
              <w:bidi w:val="0"/>
              <w:ind w:left="375"/>
              <w:rPr>
                <w:spacing w:val="0"/>
              </w:rPr>
            </w:pPr>
            <w:r>
              <w:rPr>
                <w:spacing w:val="0"/>
              </w:rPr>
              <w:t>7</w:t>
            </w:r>
          </w:p>
        </w:tc>
        <w:tc>
          <w:tcPr>
            <w:tcW w:w="1840" w:type="dxa"/>
            <w:vAlign w:val="top"/>
          </w:tcPr>
          <w:p w14:paraId="2348A731">
            <w:pPr>
              <w:pageBreakBefore w:val="0"/>
              <w:wordWrap/>
              <w:overflowPunct/>
              <w:topLinePunct w:val="0"/>
              <w:bidi w:val="0"/>
              <w:rPr>
                <w:rFonts w:ascii="Arial"/>
                <w:spacing w:val="0"/>
                <w:sz w:val="21"/>
              </w:rPr>
            </w:pPr>
          </w:p>
        </w:tc>
        <w:tc>
          <w:tcPr>
            <w:tcW w:w="986" w:type="dxa"/>
            <w:vAlign w:val="top"/>
          </w:tcPr>
          <w:p w14:paraId="733A320B">
            <w:pPr>
              <w:pageBreakBefore w:val="0"/>
              <w:wordWrap/>
              <w:overflowPunct/>
              <w:topLinePunct w:val="0"/>
              <w:bidi w:val="0"/>
              <w:rPr>
                <w:rFonts w:ascii="Arial"/>
                <w:spacing w:val="0"/>
                <w:sz w:val="21"/>
              </w:rPr>
            </w:pPr>
          </w:p>
        </w:tc>
        <w:tc>
          <w:tcPr>
            <w:tcW w:w="1062" w:type="dxa"/>
            <w:vAlign w:val="top"/>
          </w:tcPr>
          <w:p w14:paraId="0CA0FB25">
            <w:pPr>
              <w:pageBreakBefore w:val="0"/>
              <w:wordWrap/>
              <w:overflowPunct/>
              <w:topLinePunct w:val="0"/>
              <w:bidi w:val="0"/>
              <w:rPr>
                <w:rFonts w:ascii="Arial"/>
                <w:spacing w:val="0"/>
                <w:sz w:val="21"/>
              </w:rPr>
            </w:pPr>
          </w:p>
        </w:tc>
        <w:tc>
          <w:tcPr>
            <w:tcW w:w="1372" w:type="dxa"/>
            <w:vAlign w:val="top"/>
          </w:tcPr>
          <w:p w14:paraId="39017E80">
            <w:pPr>
              <w:pageBreakBefore w:val="0"/>
              <w:wordWrap/>
              <w:overflowPunct/>
              <w:topLinePunct w:val="0"/>
              <w:bidi w:val="0"/>
              <w:rPr>
                <w:rFonts w:ascii="Arial"/>
                <w:spacing w:val="0"/>
                <w:sz w:val="21"/>
              </w:rPr>
            </w:pPr>
          </w:p>
        </w:tc>
        <w:tc>
          <w:tcPr>
            <w:tcW w:w="997" w:type="dxa"/>
            <w:vAlign w:val="top"/>
          </w:tcPr>
          <w:p w14:paraId="325B5F6B">
            <w:pPr>
              <w:pageBreakBefore w:val="0"/>
              <w:wordWrap/>
              <w:overflowPunct/>
              <w:topLinePunct w:val="0"/>
              <w:bidi w:val="0"/>
              <w:rPr>
                <w:rFonts w:ascii="Arial"/>
                <w:spacing w:val="0"/>
                <w:sz w:val="21"/>
              </w:rPr>
            </w:pPr>
          </w:p>
        </w:tc>
        <w:tc>
          <w:tcPr>
            <w:tcW w:w="1119" w:type="dxa"/>
            <w:vAlign w:val="top"/>
          </w:tcPr>
          <w:p w14:paraId="5D351A6D">
            <w:pPr>
              <w:pageBreakBefore w:val="0"/>
              <w:wordWrap/>
              <w:overflowPunct/>
              <w:topLinePunct w:val="0"/>
              <w:bidi w:val="0"/>
              <w:rPr>
                <w:rFonts w:ascii="Arial"/>
                <w:spacing w:val="0"/>
                <w:sz w:val="21"/>
              </w:rPr>
            </w:pPr>
          </w:p>
        </w:tc>
        <w:tc>
          <w:tcPr>
            <w:tcW w:w="1119" w:type="dxa"/>
            <w:vAlign w:val="top"/>
          </w:tcPr>
          <w:p w14:paraId="18F41E62">
            <w:pPr>
              <w:pageBreakBefore w:val="0"/>
              <w:wordWrap/>
              <w:overflowPunct/>
              <w:topLinePunct w:val="0"/>
              <w:bidi w:val="0"/>
              <w:rPr>
                <w:rFonts w:ascii="Arial"/>
                <w:spacing w:val="0"/>
                <w:sz w:val="21"/>
              </w:rPr>
            </w:pPr>
          </w:p>
        </w:tc>
      </w:tr>
      <w:tr w14:paraId="1FD0E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45" w:type="dxa"/>
            <w:vAlign w:val="top"/>
          </w:tcPr>
          <w:p w14:paraId="4414A5AD">
            <w:pPr>
              <w:pStyle w:val="16"/>
              <w:pageBreakBefore w:val="0"/>
              <w:wordWrap/>
              <w:overflowPunct/>
              <w:topLinePunct w:val="0"/>
              <w:bidi w:val="0"/>
              <w:ind w:left="370"/>
              <w:rPr>
                <w:spacing w:val="0"/>
              </w:rPr>
            </w:pPr>
            <w:r>
              <w:rPr>
                <w:spacing w:val="0"/>
              </w:rPr>
              <w:t>8</w:t>
            </w:r>
          </w:p>
        </w:tc>
        <w:tc>
          <w:tcPr>
            <w:tcW w:w="1840" w:type="dxa"/>
            <w:vAlign w:val="top"/>
          </w:tcPr>
          <w:p w14:paraId="7DC41D9F">
            <w:pPr>
              <w:pageBreakBefore w:val="0"/>
              <w:wordWrap/>
              <w:overflowPunct/>
              <w:topLinePunct w:val="0"/>
              <w:bidi w:val="0"/>
              <w:rPr>
                <w:rFonts w:ascii="Arial"/>
                <w:spacing w:val="0"/>
                <w:sz w:val="21"/>
              </w:rPr>
            </w:pPr>
          </w:p>
        </w:tc>
        <w:tc>
          <w:tcPr>
            <w:tcW w:w="986" w:type="dxa"/>
            <w:vAlign w:val="top"/>
          </w:tcPr>
          <w:p w14:paraId="62049EA3">
            <w:pPr>
              <w:pageBreakBefore w:val="0"/>
              <w:wordWrap/>
              <w:overflowPunct/>
              <w:topLinePunct w:val="0"/>
              <w:bidi w:val="0"/>
              <w:rPr>
                <w:rFonts w:ascii="Arial"/>
                <w:spacing w:val="0"/>
                <w:sz w:val="21"/>
              </w:rPr>
            </w:pPr>
          </w:p>
        </w:tc>
        <w:tc>
          <w:tcPr>
            <w:tcW w:w="1062" w:type="dxa"/>
            <w:vAlign w:val="top"/>
          </w:tcPr>
          <w:p w14:paraId="543B5A19">
            <w:pPr>
              <w:pageBreakBefore w:val="0"/>
              <w:wordWrap/>
              <w:overflowPunct/>
              <w:topLinePunct w:val="0"/>
              <w:bidi w:val="0"/>
              <w:rPr>
                <w:rFonts w:ascii="Arial"/>
                <w:spacing w:val="0"/>
                <w:sz w:val="21"/>
              </w:rPr>
            </w:pPr>
          </w:p>
        </w:tc>
        <w:tc>
          <w:tcPr>
            <w:tcW w:w="1372" w:type="dxa"/>
            <w:vAlign w:val="top"/>
          </w:tcPr>
          <w:p w14:paraId="3E3472B3">
            <w:pPr>
              <w:pageBreakBefore w:val="0"/>
              <w:wordWrap/>
              <w:overflowPunct/>
              <w:topLinePunct w:val="0"/>
              <w:bidi w:val="0"/>
              <w:rPr>
                <w:rFonts w:ascii="Arial"/>
                <w:spacing w:val="0"/>
                <w:sz w:val="21"/>
              </w:rPr>
            </w:pPr>
          </w:p>
        </w:tc>
        <w:tc>
          <w:tcPr>
            <w:tcW w:w="997" w:type="dxa"/>
            <w:vAlign w:val="top"/>
          </w:tcPr>
          <w:p w14:paraId="35D28B8B">
            <w:pPr>
              <w:pageBreakBefore w:val="0"/>
              <w:wordWrap/>
              <w:overflowPunct/>
              <w:topLinePunct w:val="0"/>
              <w:bidi w:val="0"/>
              <w:rPr>
                <w:rFonts w:ascii="Arial"/>
                <w:spacing w:val="0"/>
                <w:sz w:val="21"/>
              </w:rPr>
            </w:pPr>
          </w:p>
        </w:tc>
        <w:tc>
          <w:tcPr>
            <w:tcW w:w="1119" w:type="dxa"/>
            <w:vAlign w:val="top"/>
          </w:tcPr>
          <w:p w14:paraId="4E984D0A">
            <w:pPr>
              <w:pageBreakBefore w:val="0"/>
              <w:wordWrap/>
              <w:overflowPunct/>
              <w:topLinePunct w:val="0"/>
              <w:bidi w:val="0"/>
              <w:rPr>
                <w:rFonts w:ascii="Arial"/>
                <w:spacing w:val="0"/>
                <w:sz w:val="21"/>
              </w:rPr>
            </w:pPr>
          </w:p>
        </w:tc>
        <w:tc>
          <w:tcPr>
            <w:tcW w:w="1119" w:type="dxa"/>
            <w:vAlign w:val="top"/>
          </w:tcPr>
          <w:p w14:paraId="122ED05D">
            <w:pPr>
              <w:pageBreakBefore w:val="0"/>
              <w:wordWrap/>
              <w:overflowPunct/>
              <w:topLinePunct w:val="0"/>
              <w:bidi w:val="0"/>
              <w:rPr>
                <w:rFonts w:ascii="Arial"/>
                <w:spacing w:val="0"/>
                <w:sz w:val="21"/>
              </w:rPr>
            </w:pPr>
          </w:p>
        </w:tc>
      </w:tr>
      <w:tr w14:paraId="38BF8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45" w:type="dxa"/>
            <w:vAlign w:val="top"/>
          </w:tcPr>
          <w:p w14:paraId="111AFC9A">
            <w:pPr>
              <w:pStyle w:val="16"/>
              <w:pageBreakBefore w:val="0"/>
              <w:wordWrap/>
              <w:overflowPunct/>
              <w:topLinePunct w:val="0"/>
              <w:bidi w:val="0"/>
              <w:ind w:left="370"/>
              <w:rPr>
                <w:spacing w:val="0"/>
              </w:rPr>
            </w:pPr>
            <w:r>
              <w:rPr>
                <w:spacing w:val="0"/>
              </w:rPr>
              <w:t>9</w:t>
            </w:r>
          </w:p>
        </w:tc>
        <w:tc>
          <w:tcPr>
            <w:tcW w:w="1840" w:type="dxa"/>
            <w:vAlign w:val="top"/>
          </w:tcPr>
          <w:p w14:paraId="052E53C6">
            <w:pPr>
              <w:pageBreakBefore w:val="0"/>
              <w:wordWrap/>
              <w:overflowPunct/>
              <w:topLinePunct w:val="0"/>
              <w:bidi w:val="0"/>
              <w:rPr>
                <w:rFonts w:ascii="Arial"/>
                <w:spacing w:val="0"/>
                <w:sz w:val="21"/>
              </w:rPr>
            </w:pPr>
          </w:p>
        </w:tc>
        <w:tc>
          <w:tcPr>
            <w:tcW w:w="986" w:type="dxa"/>
            <w:vAlign w:val="top"/>
          </w:tcPr>
          <w:p w14:paraId="78CC79F7">
            <w:pPr>
              <w:pageBreakBefore w:val="0"/>
              <w:wordWrap/>
              <w:overflowPunct/>
              <w:topLinePunct w:val="0"/>
              <w:bidi w:val="0"/>
              <w:rPr>
                <w:rFonts w:ascii="Arial"/>
                <w:spacing w:val="0"/>
                <w:sz w:val="21"/>
              </w:rPr>
            </w:pPr>
          </w:p>
        </w:tc>
        <w:tc>
          <w:tcPr>
            <w:tcW w:w="1062" w:type="dxa"/>
            <w:vAlign w:val="top"/>
          </w:tcPr>
          <w:p w14:paraId="131DBBD8">
            <w:pPr>
              <w:pageBreakBefore w:val="0"/>
              <w:wordWrap/>
              <w:overflowPunct/>
              <w:topLinePunct w:val="0"/>
              <w:bidi w:val="0"/>
              <w:rPr>
                <w:rFonts w:ascii="Arial"/>
                <w:spacing w:val="0"/>
                <w:sz w:val="21"/>
              </w:rPr>
            </w:pPr>
          </w:p>
        </w:tc>
        <w:tc>
          <w:tcPr>
            <w:tcW w:w="1372" w:type="dxa"/>
            <w:vAlign w:val="top"/>
          </w:tcPr>
          <w:p w14:paraId="3C2B86EA">
            <w:pPr>
              <w:pageBreakBefore w:val="0"/>
              <w:wordWrap/>
              <w:overflowPunct/>
              <w:topLinePunct w:val="0"/>
              <w:bidi w:val="0"/>
              <w:rPr>
                <w:rFonts w:ascii="Arial"/>
                <w:spacing w:val="0"/>
                <w:sz w:val="21"/>
              </w:rPr>
            </w:pPr>
          </w:p>
        </w:tc>
        <w:tc>
          <w:tcPr>
            <w:tcW w:w="997" w:type="dxa"/>
            <w:vAlign w:val="top"/>
          </w:tcPr>
          <w:p w14:paraId="273CA0D5">
            <w:pPr>
              <w:pageBreakBefore w:val="0"/>
              <w:wordWrap/>
              <w:overflowPunct/>
              <w:topLinePunct w:val="0"/>
              <w:bidi w:val="0"/>
              <w:rPr>
                <w:rFonts w:ascii="Arial"/>
                <w:spacing w:val="0"/>
                <w:sz w:val="21"/>
              </w:rPr>
            </w:pPr>
          </w:p>
        </w:tc>
        <w:tc>
          <w:tcPr>
            <w:tcW w:w="1119" w:type="dxa"/>
            <w:vAlign w:val="top"/>
          </w:tcPr>
          <w:p w14:paraId="14C72DFA">
            <w:pPr>
              <w:pageBreakBefore w:val="0"/>
              <w:wordWrap/>
              <w:overflowPunct/>
              <w:topLinePunct w:val="0"/>
              <w:bidi w:val="0"/>
              <w:rPr>
                <w:rFonts w:ascii="Arial"/>
                <w:spacing w:val="0"/>
                <w:sz w:val="21"/>
              </w:rPr>
            </w:pPr>
          </w:p>
        </w:tc>
        <w:tc>
          <w:tcPr>
            <w:tcW w:w="1119" w:type="dxa"/>
            <w:vAlign w:val="top"/>
          </w:tcPr>
          <w:p w14:paraId="4E77314E">
            <w:pPr>
              <w:pageBreakBefore w:val="0"/>
              <w:wordWrap/>
              <w:overflowPunct/>
              <w:topLinePunct w:val="0"/>
              <w:bidi w:val="0"/>
              <w:rPr>
                <w:rFonts w:ascii="Arial"/>
                <w:spacing w:val="0"/>
                <w:sz w:val="21"/>
              </w:rPr>
            </w:pPr>
          </w:p>
        </w:tc>
      </w:tr>
      <w:tr w14:paraId="18F9C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45" w:type="dxa"/>
            <w:vAlign w:val="top"/>
          </w:tcPr>
          <w:p w14:paraId="25850AEE">
            <w:pPr>
              <w:pStyle w:val="16"/>
              <w:pageBreakBefore w:val="0"/>
              <w:wordWrap/>
              <w:overflowPunct/>
              <w:topLinePunct w:val="0"/>
              <w:bidi w:val="0"/>
              <w:ind w:left="327"/>
              <w:rPr>
                <w:spacing w:val="0"/>
              </w:rPr>
            </w:pPr>
            <w:r>
              <w:rPr>
                <w:spacing w:val="0"/>
              </w:rPr>
              <w:t>10</w:t>
            </w:r>
          </w:p>
        </w:tc>
        <w:tc>
          <w:tcPr>
            <w:tcW w:w="1840" w:type="dxa"/>
            <w:vAlign w:val="top"/>
          </w:tcPr>
          <w:p w14:paraId="5D67C431">
            <w:pPr>
              <w:pageBreakBefore w:val="0"/>
              <w:wordWrap/>
              <w:overflowPunct/>
              <w:topLinePunct w:val="0"/>
              <w:bidi w:val="0"/>
              <w:rPr>
                <w:rFonts w:ascii="Arial"/>
                <w:spacing w:val="0"/>
                <w:sz w:val="21"/>
              </w:rPr>
            </w:pPr>
          </w:p>
        </w:tc>
        <w:tc>
          <w:tcPr>
            <w:tcW w:w="986" w:type="dxa"/>
            <w:vAlign w:val="top"/>
          </w:tcPr>
          <w:p w14:paraId="6EFBF347">
            <w:pPr>
              <w:pageBreakBefore w:val="0"/>
              <w:wordWrap/>
              <w:overflowPunct/>
              <w:topLinePunct w:val="0"/>
              <w:bidi w:val="0"/>
              <w:rPr>
                <w:rFonts w:ascii="Arial"/>
                <w:spacing w:val="0"/>
                <w:sz w:val="21"/>
              </w:rPr>
            </w:pPr>
          </w:p>
        </w:tc>
        <w:tc>
          <w:tcPr>
            <w:tcW w:w="1062" w:type="dxa"/>
            <w:vAlign w:val="top"/>
          </w:tcPr>
          <w:p w14:paraId="5B699A04">
            <w:pPr>
              <w:pageBreakBefore w:val="0"/>
              <w:wordWrap/>
              <w:overflowPunct/>
              <w:topLinePunct w:val="0"/>
              <w:bidi w:val="0"/>
              <w:rPr>
                <w:rFonts w:ascii="Arial"/>
                <w:spacing w:val="0"/>
                <w:sz w:val="21"/>
              </w:rPr>
            </w:pPr>
          </w:p>
        </w:tc>
        <w:tc>
          <w:tcPr>
            <w:tcW w:w="1372" w:type="dxa"/>
            <w:vAlign w:val="top"/>
          </w:tcPr>
          <w:p w14:paraId="23995E84">
            <w:pPr>
              <w:pageBreakBefore w:val="0"/>
              <w:wordWrap/>
              <w:overflowPunct/>
              <w:topLinePunct w:val="0"/>
              <w:bidi w:val="0"/>
              <w:rPr>
                <w:rFonts w:ascii="Arial"/>
                <w:spacing w:val="0"/>
                <w:sz w:val="21"/>
              </w:rPr>
            </w:pPr>
          </w:p>
        </w:tc>
        <w:tc>
          <w:tcPr>
            <w:tcW w:w="997" w:type="dxa"/>
            <w:vAlign w:val="top"/>
          </w:tcPr>
          <w:p w14:paraId="21087FA4">
            <w:pPr>
              <w:pageBreakBefore w:val="0"/>
              <w:wordWrap/>
              <w:overflowPunct/>
              <w:topLinePunct w:val="0"/>
              <w:bidi w:val="0"/>
              <w:rPr>
                <w:rFonts w:ascii="Arial"/>
                <w:spacing w:val="0"/>
                <w:sz w:val="21"/>
              </w:rPr>
            </w:pPr>
          </w:p>
        </w:tc>
        <w:tc>
          <w:tcPr>
            <w:tcW w:w="1119" w:type="dxa"/>
            <w:vAlign w:val="top"/>
          </w:tcPr>
          <w:p w14:paraId="20DC72C6">
            <w:pPr>
              <w:pageBreakBefore w:val="0"/>
              <w:wordWrap/>
              <w:overflowPunct/>
              <w:topLinePunct w:val="0"/>
              <w:bidi w:val="0"/>
              <w:rPr>
                <w:rFonts w:ascii="Arial"/>
                <w:spacing w:val="0"/>
                <w:sz w:val="21"/>
              </w:rPr>
            </w:pPr>
          </w:p>
        </w:tc>
        <w:tc>
          <w:tcPr>
            <w:tcW w:w="1119" w:type="dxa"/>
            <w:vAlign w:val="top"/>
          </w:tcPr>
          <w:p w14:paraId="78DE8FF7">
            <w:pPr>
              <w:pageBreakBefore w:val="0"/>
              <w:wordWrap/>
              <w:overflowPunct/>
              <w:topLinePunct w:val="0"/>
              <w:bidi w:val="0"/>
              <w:rPr>
                <w:rFonts w:ascii="Arial"/>
                <w:spacing w:val="0"/>
                <w:sz w:val="21"/>
              </w:rPr>
            </w:pPr>
          </w:p>
        </w:tc>
      </w:tr>
      <w:tr w14:paraId="066FF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45" w:type="dxa"/>
            <w:vAlign w:val="top"/>
          </w:tcPr>
          <w:p w14:paraId="6A365C74">
            <w:pPr>
              <w:pStyle w:val="16"/>
              <w:pageBreakBefore w:val="0"/>
              <w:wordWrap/>
              <w:overflowPunct/>
              <w:topLinePunct w:val="0"/>
              <w:bidi w:val="0"/>
              <w:spacing w:line="241" w:lineRule="auto"/>
              <w:ind w:left="327"/>
              <w:rPr>
                <w:spacing w:val="0"/>
              </w:rPr>
            </w:pPr>
            <w:r>
              <w:rPr>
                <w:spacing w:val="0"/>
              </w:rPr>
              <w:t>11</w:t>
            </w:r>
          </w:p>
        </w:tc>
        <w:tc>
          <w:tcPr>
            <w:tcW w:w="1840" w:type="dxa"/>
            <w:vAlign w:val="top"/>
          </w:tcPr>
          <w:p w14:paraId="750831E8">
            <w:pPr>
              <w:pageBreakBefore w:val="0"/>
              <w:wordWrap/>
              <w:overflowPunct/>
              <w:topLinePunct w:val="0"/>
              <w:bidi w:val="0"/>
              <w:rPr>
                <w:rFonts w:ascii="Arial"/>
                <w:spacing w:val="0"/>
                <w:sz w:val="21"/>
              </w:rPr>
            </w:pPr>
          </w:p>
        </w:tc>
        <w:tc>
          <w:tcPr>
            <w:tcW w:w="986" w:type="dxa"/>
            <w:vAlign w:val="top"/>
          </w:tcPr>
          <w:p w14:paraId="3106EA38">
            <w:pPr>
              <w:pageBreakBefore w:val="0"/>
              <w:wordWrap/>
              <w:overflowPunct/>
              <w:topLinePunct w:val="0"/>
              <w:bidi w:val="0"/>
              <w:rPr>
                <w:rFonts w:ascii="Arial"/>
                <w:spacing w:val="0"/>
                <w:sz w:val="21"/>
              </w:rPr>
            </w:pPr>
          </w:p>
        </w:tc>
        <w:tc>
          <w:tcPr>
            <w:tcW w:w="1062" w:type="dxa"/>
            <w:vAlign w:val="top"/>
          </w:tcPr>
          <w:p w14:paraId="49374C0A">
            <w:pPr>
              <w:pageBreakBefore w:val="0"/>
              <w:wordWrap/>
              <w:overflowPunct/>
              <w:topLinePunct w:val="0"/>
              <w:bidi w:val="0"/>
              <w:rPr>
                <w:rFonts w:ascii="Arial"/>
                <w:spacing w:val="0"/>
                <w:sz w:val="21"/>
              </w:rPr>
            </w:pPr>
          </w:p>
        </w:tc>
        <w:tc>
          <w:tcPr>
            <w:tcW w:w="1372" w:type="dxa"/>
            <w:vAlign w:val="top"/>
          </w:tcPr>
          <w:p w14:paraId="5897D49A">
            <w:pPr>
              <w:pageBreakBefore w:val="0"/>
              <w:wordWrap/>
              <w:overflowPunct/>
              <w:topLinePunct w:val="0"/>
              <w:bidi w:val="0"/>
              <w:rPr>
                <w:rFonts w:ascii="Arial"/>
                <w:spacing w:val="0"/>
                <w:sz w:val="21"/>
              </w:rPr>
            </w:pPr>
          </w:p>
        </w:tc>
        <w:tc>
          <w:tcPr>
            <w:tcW w:w="997" w:type="dxa"/>
            <w:vAlign w:val="top"/>
          </w:tcPr>
          <w:p w14:paraId="2055D929">
            <w:pPr>
              <w:pageBreakBefore w:val="0"/>
              <w:wordWrap/>
              <w:overflowPunct/>
              <w:topLinePunct w:val="0"/>
              <w:bidi w:val="0"/>
              <w:rPr>
                <w:rFonts w:ascii="Arial"/>
                <w:spacing w:val="0"/>
                <w:sz w:val="21"/>
              </w:rPr>
            </w:pPr>
          </w:p>
        </w:tc>
        <w:tc>
          <w:tcPr>
            <w:tcW w:w="1119" w:type="dxa"/>
            <w:vAlign w:val="top"/>
          </w:tcPr>
          <w:p w14:paraId="7344C5CF">
            <w:pPr>
              <w:pageBreakBefore w:val="0"/>
              <w:wordWrap/>
              <w:overflowPunct/>
              <w:topLinePunct w:val="0"/>
              <w:bidi w:val="0"/>
              <w:rPr>
                <w:rFonts w:ascii="Arial"/>
                <w:spacing w:val="0"/>
                <w:sz w:val="21"/>
              </w:rPr>
            </w:pPr>
          </w:p>
        </w:tc>
        <w:tc>
          <w:tcPr>
            <w:tcW w:w="1119" w:type="dxa"/>
            <w:vAlign w:val="top"/>
          </w:tcPr>
          <w:p w14:paraId="5162FBC2">
            <w:pPr>
              <w:pageBreakBefore w:val="0"/>
              <w:wordWrap/>
              <w:overflowPunct/>
              <w:topLinePunct w:val="0"/>
              <w:bidi w:val="0"/>
              <w:rPr>
                <w:rFonts w:ascii="Arial"/>
                <w:spacing w:val="0"/>
                <w:sz w:val="21"/>
              </w:rPr>
            </w:pPr>
          </w:p>
        </w:tc>
      </w:tr>
      <w:tr w14:paraId="590B3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45" w:type="dxa"/>
            <w:vAlign w:val="top"/>
          </w:tcPr>
          <w:p w14:paraId="739C9980">
            <w:pPr>
              <w:pStyle w:val="16"/>
              <w:pageBreakBefore w:val="0"/>
              <w:wordWrap/>
              <w:overflowPunct/>
              <w:topLinePunct w:val="0"/>
              <w:bidi w:val="0"/>
              <w:spacing w:line="99" w:lineRule="exact"/>
              <w:ind w:left="256"/>
              <w:rPr>
                <w:spacing w:val="0"/>
              </w:rPr>
            </w:pPr>
            <w:r>
              <w:rPr>
                <w:spacing w:val="0"/>
                <w:position w:val="1"/>
              </w:rPr>
              <w:t>...</w:t>
            </w:r>
          </w:p>
        </w:tc>
        <w:tc>
          <w:tcPr>
            <w:tcW w:w="1840" w:type="dxa"/>
            <w:vAlign w:val="top"/>
          </w:tcPr>
          <w:p w14:paraId="647226DF">
            <w:pPr>
              <w:pageBreakBefore w:val="0"/>
              <w:wordWrap/>
              <w:overflowPunct/>
              <w:topLinePunct w:val="0"/>
              <w:bidi w:val="0"/>
              <w:rPr>
                <w:rFonts w:ascii="Arial"/>
                <w:spacing w:val="0"/>
                <w:sz w:val="21"/>
              </w:rPr>
            </w:pPr>
          </w:p>
        </w:tc>
        <w:tc>
          <w:tcPr>
            <w:tcW w:w="986" w:type="dxa"/>
            <w:vAlign w:val="top"/>
          </w:tcPr>
          <w:p w14:paraId="31F72009">
            <w:pPr>
              <w:pageBreakBefore w:val="0"/>
              <w:wordWrap/>
              <w:overflowPunct/>
              <w:topLinePunct w:val="0"/>
              <w:bidi w:val="0"/>
              <w:rPr>
                <w:rFonts w:ascii="Arial"/>
                <w:spacing w:val="0"/>
                <w:sz w:val="21"/>
              </w:rPr>
            </w:pPr>
          </w:p>
        </w:tc>
        <w:tc>
          <w:tcPr>
            <w:tcW w:w="1062" w:type="dxa"/>
            <w:vAlign w:val="top"/>
          </w:tcPr>
          <w:p w14:paraId="5B5A9056">
            <w:pPr>
              <w:pageBreakBefore w:val="0"/>
              <w:wordWrap/>
              <w:overflowPunct/>
              <w:topLinePunct w:val="0"/>
              <w:bidi w:val="0"/>
              <w:rPr>
                <w:rFonts w:ascii="Arial"/>
                <w:spacing w:val="0"/>
                <w:sz w:val="21"/>
              </w:rPr>
            </w:pPr>
          </w:p>
        </w:tc>
        <w:tc>
          <w:tcPr>
            <w:tcW w:w="1372" w:type="dxa"/>
            <w:vAlign w:val="top"/>
          </w:tcPr>
          <w:p w14:paraId="48F52132">
            <w:pPr>
              <w:pageBreakBefore w:val="0"/>
              <w:wordWrap/>
              <w:overflowPunct/>
              <w:topLinePunct w:val="0"/>
              <w:bidi w:val="0"/>
              <w:rPr>
                <w:rFonts w:ascii="Arial"/>
                <w:spacing w:val="0"/>
                <w:sz w:val="21"/>
              </w:rPr>
            </w:pPr>
          </w:p>
        </w:tc>
        <w:tc>
          <w:tcPr>
            <w:tcW w:w="997" w:type="dxa"/>
            <w:vAlign w:val="top"/>
          </w:tcPr>
          <w:p w14:paraId="7A3DB9BE">
            <w:pPr>
              <w:pageBreakBefore w:val="0"/>
              <w:wordWrap/>
              <w:overflowPunct/>
              <w:topLinePunct w:val="0"/>
              <w:bidi w:val="0"/>
              <w:rPr>
                <w:rFonts w:ascii="Arial"/>
                <w:spacing w:val="0"/>
                <w:sz w:val="21"/>
              </w:rPr>
            </w:pPr>
          </w:p>
        </w:tc>
        <w:tc>
          <w:tcPr>
            <w:tcW w:w="1119" w:type="dxa"/>
            <w:vAlign w:val="top"/>
          </w:tcPr>
          <w:p w14:paraId="5E771D40">
            <w:pPr>
              <w:pageBreakBefore w:val="0"/>
              <w:wordWrap/>
              <w:overflowPunct/>
              <w:topLinePunct w:val="0"/>
              <w:bidi w:val="0"/>
              <w:rPr>
                <w:rFonts w:ascii="Arial"/>
                <w:spacing w:val="0"/>
                <w:sz w:val="21"/>
              </w:rPr>
            </w:pPr>
          </w:p>
        </w:tc>
        <w:tc>
          <w:tcPr>
            <w:tcW w:w="1119" w:type="dxa"/>
            <w:vAlign w:val="top"/>
          </w:tcPr>
          <w:p w14:paraId="7B211C34">
            <w:pPr>
              <w:pageBreakBefore w:val="0"/>
              <w:wordWrap/>
              <w:overflowPunct/>
              <w:topLinePunct w:val="0"/>
              <w:bidi w:val="0"/>
              <w:rPr>
                <w:rFonts w:ascii="Arial"/>
                <w:spacing w:val="0"/>
                <w:sz w:val="21"/>
              </w:rPr>
            </w:pPr>
          </w:p>
        </w:tc>
      </w:tr>
      <w:tr w14:paraId="044AE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6105" w:type="dxa"/>
            <w:gridSpan w:val="5"/>
            <w:vAlign w:val="top"/>
          </w:tcPr>
          <w:p w14:paraId="3D7326F0">
            <w:pPr>
              <w:pStyle w:val="16"/>
              <w:pageBreakBefore w:val="0"/>
              <w:wordWrap/>
              <w:overflowPunct/>
              <w:topLinePunct w:val="0"/>
              <w:bidi w:val="0"/>
              <w:spacing w:line="221" w:lineRule="auto"/>
              <w:ind w:left="2520"/>
              <w:rPr>
                <w:spacing w:val="0"/>
              </w:rPr>
            </w:pPr>
            <w:r>
              <w:rPr>
                <w:spacing w:val="0"/>
              </w:rPr>
              <w:t>合     计</w:t>
            </w:r>
          </w:p>
        </w:tc>
        <w:tc>
          <w:tcPr>
            <w:tcW w:w="997" w:type="dxa"/>
            <w:vAlign w:val="top"/>
          </w:tcPr>
          <w:p w14:paraId="7EFCBA7E">
            <w:pPr>
              <w:pStyle w:val="16"/>
              <w:pageBreakBefore w:val="0"/>
              <w:wordWrap/>
              <w:overflowPunct/>
              <w:topLinePunct w:val="0"/>
              <w:bidi w:val="0"/>
              <w:spacing w:line="162" w:lineRule="exact"/>
              <w:ind w:left="265"/>
              <w:rPr>
                <w:spacing w:val="0"/>
              </w:rPr>
            </w:pPr>
            <w:r>
              <w:rPr>
                <w:spacing w:val="0"/>
                <w:position w:val="-4"/>
              </w:rPr>
              <w:t>——</w:t>
            </w:r>
          </w:p>
        </w:tc>
        <w:tc>
          <w:tcPr>
            <w:tcW w:w="1119" w:type="dxa"/>
            <w:vAlign w:val="top"/>
          </w:tcPr>
          <w:p w14:paraId="23126647">
            <w:pPr>
              <w:pStyle w:val="16"/>
              <w:pageBreakBefore w:val="0"/>
              <w:wordWrap/>
              <w:overflowPunct/>
              <w:topLinePunct w:val="0"/>
              <w:bidi w:val="0"/>
              <w:spacing w:line="162" w:lineRule="exact"/>
              <w:ind w:left="326"/>
              <w:rPr>
                <w:spacing w:val="0"/>
              </w:rPr>
            </w:pPr>
            <w:r>
              <w:rPr>
                <w:spacing w:val="0"/>
                <w:position w:val="-4"/>
              </w:rPr>
              <w:t>——</w:t>
            </w:r>
          </w:p>
        </w:tc>
        <w:tc>
          <w:tcPr>
            <w:tcW w:w="1119" w:type="dxa"/>
            <w:vAlign w:val="top"/>
          </w:tcPr>
          <w:p w14:paraId="465D5432">
            <w:pPr>
              <w:pageBreakBefore w:val="0"/>
              <w:wordWrap/>
              <w:overflowPunct/>
              <w:topLinePunct w:val="0"/>
              <w:bidi w:val="0"/>
              <w:rPr>
                <w:rFonts w:ascii="Arial"/>
                <w:spacing w:val="0"/>
                <w:sz w:val="21"/>
              </w:rPr>
            </w:pPr>
          </w:p>
        </w:tc>
      </w:tr>
    </w:tbl>
    <w:p w14:paraId="3609E7F3">
      <w:pPr>
        <w:pStyle w:val="4"/>
        <w:pageBreakBefore w:val="0"/>
        <w:wordWrap/>
        <w:overflowPunct/>
        <w:topLinePunct w:val="0"/>
        <w:bidi w:val="0"/>
        <w:spacing w:line="241" w:lineRule="auto"/>
        <w:rPr>
          <w:spacing w:val="0"/>
        </w:rPr>
      </w:pPr>
    </w:p>
    <w:p w14:paraId="3DF798DA">
      <w:pPr>
        <w:pStyle w:val="4"/>
        <w:pageBreakBefore w:val="0"/>
        <w:wordWrap/>
        <w:overflowPunct/>
        <w:topLinePunct w:val="0"/>
        <w:bidi w:val="0"/>
        <w:spacing w:line="241" w:lineRule="auto"/>
        <w:rPr>
          <w:spacing w:val="0"/>
        </w:rPr>
      </w:pPr>
    </w:p>
    <w:p w14:paraId="43CFE055">
      <w:pPr>
        <w:pStyle w:val="4"/>
        <w:pageBreakBefore w:val="0"/>
        <w:wordWrap/>
        <w:overflowPunct/>
        <w:topLinePunct w:val="0"/>
        <w:bidi w:val="0"/>
        <w:spacing w:line="242" w:lineRule="auto"/>
        <w:rPr>
          <w:spacing w:val="0"/>
        </w:rPr>
      </w:pPr>
    </w:p>
    <w:p w14:paraId="4A89062C">
      <w:pPr>
        <w:rPr>
          <w:spacing w:val="0"/>
        </w:rPr>
      </w:pPr>
    </w:p>
    <w:p w14:paraId="52772234">
      <w:pPr>
        <w:pageBreakBefore w:val="0"/>
        <w:wordWrap/>
        <w:overflowPunct/>
        <w:topLinePunct w:val="0"/>
        <w:bidi w:val="0"/>
        <w:spacing w:line="219" w:lineRule="auto"/>
        <w:ind w:left="2765"/>
        <w:rPr>
          <w:rFonts w:ascii="宋体" w:hAnsi="宋体" w:eastAsia="宋体" w:cs="宋体"/>
          <w:spacing w:val="0"/>
          <w:sz w:val="24"/>
          <w:szCs w:val="24"/>
          <w:u w:val="single" w:color="auto"/>
        </w:rPr>
      </w:pPr>
      <w:r>
        <w:rPr>
          <w:rFonts w:ascii="宋体" w:hAnsi="宋体" w:eastAsia="宋体" w:cs="宋体"/>
          <w:spacing w:val="0"/>
          <w:sz w:val="24"/>
          <w:szCs w:val="24"/>
        </w:rPr>
        <w:t>投标人（全称并盖公章）：</w:t>
      </w:r>
      <w:r>
        <w:rPr>
          <w:rFonts w:ascii="宋体" w:hAnsi="宋体" w:eastAsia="宋体" w:cs="宋体"/>
          <w:spacing w:val="0"/>
          <w:sz w:val="24"/>
          <w:szCs w:val="24"/>
          <w:u w:val="single" w:color="auto"/>
        </w:rPr>
        <w:t xml:space="preserve">           </w:t>
      </w:r>
    </w:p>
    <w:p w14:paraId="77D5D83D">
      <w:pPr>
        <w:pageBreakBefore w:val="0"/>
        <w:wordWrap/>
        <w:overflowPunct/>
        <w:topLinePunct w:val="0"/>
        <w:bidi w:val="0"/>
        <w:spacing w:line="219" w:lineRule="auto"/>
        <w:ind w:left="2765"/>
        <w:rPr>
          <w:rFonts w:ascii="宋体" w:hAnsi="宋体" w:eastAsia="宋体" w:cs="宋体"/>
          <w:spacing w:val="0"/>
          <w:sz w:val="24"/>
          <w:szCs w:val="24"/>
          <w:u w:val="single" w:color="auto"/>
        </w:rPr>
      </w:pPr>
    </w:p>
    <w:p w14:paraId="55C4F2C1">
      <w:pPr>
        <w:pageBreakBefore w:val="0"/>
        <w:wordWrap/>
        <w:overflowPunct/>
        <w:topLinePunct w:val="0"/>
        <w:bidi w:val="0"/>
        <w:spacing w:line="219" w:lineRule="auto"/>
        <w:ind w:left="2765"/>
        <w:rPr>
          <w:rFonts w:ascii="宋体" w:hAnsi="宋体" w:eastAsia="宋体" w:cs="宋体"/>
          <w:spacing w:val="0"/>
          <w:sz w:val="24"/>
          <w:szCs w:val="24"/>
          <w:u w:val="single" w:color="auto"/>
        </w:rPr>
      </w:pPr>
    </w:p>
    <w:p w14:paraId="3A9127B6">
      <w:pPr>
        <w:pageBreakBefore w:val="0"/>
        <w:wordWrap/>
        <w:overflowPunct/>
        <w:topLinePunct w:val="0"/>
        <w:bidi w:val="0"/>
        <w:spacing w:line="219" w:lineRule="auto"/>
        <w:ind w:left="2763"/>
        <w:rPr>
          <w:rFonts w:ascii="宋体" w:hAnsi="宋体" w:eastAsia="宋体" w:cs="宋体"/>
          <w:spacing w:val="0"/>
          <w:sz w:val="24"/>
          <w:szCs w:val="24"/>
          <w:u w:val="single" w:color="auto"/>
        </w:rPr>
      </w:pPr>
      <w:r>
        <w:rPr>
          <w:rFonts w:ascii="宋体" w:hAnsi="宋体" w:eastAsia="宋体" w:cs="宋体"/>
          <w:spacing w:val="0"/>
          <w:sz w:val="24"/>
          <w:szCs w:val="24"/>
        </w:rPr>
        <w:t>法定代表人（负责人）或授权代表（签字或盖章）</w:t>
      </w:r>
      <w:r>
        <w:rPr>
          <w:rFonts w:ascii="宋体" w:hAnsi="宋体" w:eastAsia="宋体" w:cs="宋体"/>
          <w:spacing w:val="0"/>
          <w:sz w:val="24"/>
          <w:szCs w:val="24"/>
          <w:u w:val="single" w:color="auto"/>
        </w:rPr>
        <w:t xml:space="preserve">：      </w:t>
      </w:r>
    </w:p>
    <w:p w14:paraId="3F3C11D6">
      <w:pPr>
        <w:pageBreakBefore w:val="0"/>
        <w:wordWrap/>
        <w:overflowPunct/>
        <w:topLinePunct w:val="0"/>
        <w:bidi w:val="0"/>
        <w:spacing w:line="219" w:lineRule="auto"/>
        <w:ind w:left="2763"/>
        <w:rPr>
          <w:rFonts w:ascii="宋体" w:hAnsi="宋体" w:eastAsia="宋体" w:cs="宋体"/>
          <w:spacing w:val="0"/>
          <w:sz w:val="24"/>
          <w:szCs w:val="24"/>
          <w:u w:val="single" w:color="auto"/>
        </w:rPr>
      </w:pPr>
    </w:p>
    <w:p w14:paraId="161F9F1E">
      <w:pPr>
        <w:pageBreakBefore w:val="0"/>
        <w:wordWrap/>
        <w:overflowPunct/>
        <w:topLinePunct w:val="0"/>
        <w:bidi w:val="0"/>
        <w:spacing w:line="219" w:lineRule="auto"/>
        <w:ind w:left="2763"/>
        <w:rPr>
          <w:rFonts w:ascii="宋体" w:hAnsi="宋体" w:eastAsia="宋体" w:cs="宋体"/>
          <w:spacing w:val="0"/>
          <w:sz w:val="24"/>
          <w:szCs w:val="24"/>
        </w:rPr>
      </w:pPr>
      <w:r>
        <w:rPr>
          <w:rFonts w:ascii="宋体" w:hAnsi="宋体" w:eastAsia="宋体" w:cs="宋体"/>
          <w:spacing w:val="0"/>
          <w:sz w:val="24"/>
          <w:szCs w:val="24"/>
          <w:u w:val="single" w:color="auto"/>
        </w:rPr>
        <w:t xml:space="preserve">  </w:t>
      </w:r>
    </w:p>
    <w:p w14:paraId="546DC54E">
      <w:pPr>
        <w:pageBreakBefore w:val="0"/>
        <w:wordWrap/>
        <w:overflowPunct/>
        <w:topLinePunct w:val="0"/>
        <w:bidi w:val="0"/>
        <w:spacing w:line="219" w:lineRule="auto"/>
        <w:ind w:left="2803"/>
        <w:rPr>
          <w:rFonts w:ascii="宋体" w:hAnsi="宋体" w:eastAsia="宋体" w:cs="宋体"/>
          <w:spacing w:val="0"/>
          <w:sz w:val="24"/>
          <w:szCs w:val="24"/>
        </w:rPr>
      </w:pPr>
      <w:r>
        <w:rPr>
          <w:rFonts w:ascii="宋体" w:hAnsi="宋体" w:eastAsia="宋体" w:cs="宋体"/>
          <w:spacing w:val="0"/>
          <w:sz w:val="24"/>
          <w:szCs w:val="24"/>
        </w:rPr>
        <w:t>日期：</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年</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月</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日</w:t>
      </w:r>
    </w:p>
    <w:p w14:paraId="7B719401">
      <w:pPr>
        <w:pageBreakBefore w:val="0"/>
        <w:wordWrap/>
        <w:overflowPunct/>
        <w:topLinePunct w:val="0"/>
        <w:bidi w:val="0"/>
        <w:spacing w:line="219" w:lineRule="auto"/>
        <w:rPr>
          <w:rFonts w:ascii="宋体" w:hAnsi="宋体" w:eastAsia="宋体" w:cs="宋体"/>
          <w:spacing w:val="0"/>
          <w:sz w:val="24"/>
          <w:szCs w:val="24"/>
        </w:rPr>
        <w:sectPr>
          <w:footerReference r:id="rId49" w:type="default"/>
          <w:pgSz w:w="11906" w:h="16839"/>
          <w:pgMar w:top="1701" w:right="1587" w:bottom="1417" w:left="1587" w:header="0" w:footer="986" w:gutter="0"/>
          <w:pgNumType w:fmt="decimal"/>
          <w:cols w:space="0" w:num="1"/>
          <w:rtlGutter w:val="0"/>
          <w:docGrid w:linePitch="0" w:charSpace="0"/>
        </w:sectPr>
      </w:pPr>
    </w:p>
    <w:p w14:paraId="12D43C62">
      <w:pPr>
        <w:pageBreakBefore w:val="0"/>
        <w:wordWrap/>
        <w:overflowPunct/>
        <w:topLinePunct w:val="0"/>
        <w:bidi w:val="0"/>
        <w:spacing w:line="219" w:lineRule="auto"/>
        <w:ind w:left="13"/>
        <w:rPr>
          <w:rFonts w:ascii="宋体" w:hAnsi="宋体" w:eastAsia="宋体" w:cs="宋体"/>
          <w:spacing w:val="0"/>
          <w:sz w:val="24"/>
          <w:szCs w:val="24"/>
        </w:rPr>
      </w:pPr>
      <w:r>
        <w:rPr>
          <w:rFonts w:ascii="宋体" w:hAnsi="宋体" w:eastAsia="宋体" w:cs="宋体"/>
          <w:spacing w:val="0"/>
          <w:sz w:val="24"/>
          <w:szCs w:val="24"/>
        </w:rPr>
        <w:t>（二）中小企业声明函（如有）</w:t>
      </w:r>
    </w:p>
    <w:p w14:paraId="074A7CDC">
      <w:pPr>
        <w:pStyle w:val="4"/>
        <w:pageBreakBefore w:val="0"/>
        <w:wordWrap/>
        <w:overflowPunct/>
        <w:topLinePunct w:val="0"/>
        <w:bidi w:val="0"/>
        <w:spacing w:line="409" w:lineRule="auto"/>
        <w:rPr>
          <w:spacing w:val="0"/>
        </w:rPr>
      </w:pPr>
    </w:p>
    <w:p w14:paraId="78DB6067">
      <w:pPr>
        <w:pageBreakBefore w:val="0"/>
        <w:wordWrap/>
        <w:overflowPunct/>
        <w:topLinePunct w:val="0"/>
        <w:bidi w:val="0"/>
        <w:spacing w:line="219" w:lineRule="auto"/>
        <w:ind w:left="3146"/>
        <w:rPr>
          <w:rFonts w:ascii="宋体" w:hAnsi="宋体" w:eastAsia="宋体" w:cs="宋体"/>
          <w:spacing w:val="0"/>
          <w:sz w:val="24"/>
          <w:szCs w:val="24"/>
        </w:rPr>
      </w:pPr>
      <w:r>
        <w:rPr>
          <w:rFonts w:ascii="宋体" w:hAnsi="宋体" w:eastAsia="宋体" w:cs="宋体"/>
          <w:b/>
          <w:bCs/>
          <w:spacing w:val="0"/>
          <w:sz w:val="24"/>
          <w:szCs w:val="24"/>
        </w:rPr>
        <w:t>中小企业声明函（货物）</w:t>
      </w:r>
    </w:p>
    <w:p w14:paraId="314B4CEC">
      <w:pPr>
        <w:pStyle w:val="4"/>
        <w:pageBreakBefore w:val="0"/>
        <w:wordWrap/>
        <w:overflowPunct/>
        <w:topLinePunct w:val="0"/>
        <w:bidi w:val="0"/>
        <w:spacing w:line="360" w:lineRule="auto"/>
        <w:rPr>
          <w:spacing w:val="0"/>
        </w:rPr>
      </w:pPr>
    </w:p>
    <w:p w14:paraId="63D17125">
      <w:pPr>
        <w:pStyle w:val="4"/>
        <w:pageBreakBefore w:val="0"/>
        <w:wordWrap/>
        <w:overflowPunct/>
        <w:topLinePunct w:val="0"/>
        <w:bidi w:val="0"/>
        <w:spacing w:line="360" w:lineRule="auto"/>
        <w:rPr>
          <w:spacing w:val="0"/>
        </w:rPr>
      </w:pPr>
    </w:p>
    <w:p w14:paraId="6BFDB67F">
      <w:pPr>
        <w:pageBreakBefore w:val="0"/>
        <w:wordWrap/>
        <w:overflowPunct/>
        <w:topLinePunct w:val="0"/>
        <w:bidi w:val="0"/>
        <w:spacing w:line="360" w:lineRule="auto"/>
        <w:ind w:right="30" w:firstLine="482"/>
        <w:jc w:val="both"/>
        <w:rPr>
          <w:rFonts w:ascii="宋体" w:hAnsi="宋体" w:eastAsia="宋体" w:cs="宋体"/>
          <w:spacing w:val="0"/>
          <w:sz w:val="24"/>
          <w:szCs w:val="24"/>
        </w:rPr>
      </w:pPr>
      <w:r>
        <w:rPr>
          <w:rFonts w:ascii="宋体" w:hAnsi="宋体" w:eastAsia="宋体" w:cs="宋体"/>
          <w:spacing w:val="0"/>
          <w:sz w:val="24"/>
          <w:szCs w:val="24"/>
        </w:rPr>
        <w:t>本公司（联合体）郑重声明，根据《政府采购促进中小企业发展管理办法》（财库﹝2020﹞46 号）的规定，本公司（联合体）参加</w:t>
      </w:r>
      <w:r>
        <w:rPr>
          <w:rFonts w:ascii="宋体" w:hAnsi="宋体" w:eastAsia="宋体" w:cs="宋体"/>
          <w:spacing w:val="0"/>
          <w:sz w:val="24"/>
          <w:szCs w:val="24"/>
          <w:u w:val="single" w:color="auto"/>
        </w:rPr>
        <w:t xml:space="preserve">  （单位名称） </w:t>
      </w:r>
      <w:r>
        <w:rPr>
          <w:rFonts w:ascii="宋体" w:hAnsi="宋体" w:eastAsia="宋体" w:cs="宋体"/>
          <w:spacing w:val="0"/>
          <w:sz w:val="24"/>
          <w:szCs w:val="24"/>
        </w:rPr>
        <w:t xml:space="preserve"> 的</w:t>
      </w:r>
      <w:r>
        <w:rPr>
          <w:rFonts w:ascii="宋体" w:hAnsi="宋体" w:eastAsia="宋体" w:cs="宋体"/>
          <w:spacing w:val="0"/>
          <w:sz w:val="24"/>
          <w:szCs w:val="24"/>
          <w:u w:val="single" w:color="auto"/>
        </w:rPr>
        <w:t xml:space="preserve"> （项目名称） </w:t>
      </w:r>
      <w:r>
        <w:rPr>
          <w:rFonts w:ascii="宋体" w:hAnsi="宋体" w:eastAsia="宋体" w:cs="宋体"/>
          <w:spacing w:val="0"/>
          <w:sz w:val="24"/>
          <w:szCs w:val="24"/>
        </w:rPr>
        <w:t xml:space="preserve"> 采购活动，提供的货物全部由符合政策要求的中小企业制造。相关企业（含联合体中的中小企业、签订分包意向协议的中小企业）的具体情况如下：</w:t>
      </w:r>
    </w:p>
    <w:p w14:paraId="25B1CC64">
      <w:pPr>
        <w:pageBreakBefore w:val="0"/>
        <w:wordWrap/>
        <w:overflowPunct/>
        <w:topLinePunct w:val="0"/>
        <w:bidi w:val="0"/>
        <w:spacing w:line="360" w:lineRule="auto"/>
        <w:ind w:left="4" w:firstLine="461"/>
        <w:rPr>
          <w:rFonts w:ascii="宋体" w:hAnsi="宋体" w:eastAsia="宋体" w:cs="宋体"/>
          <w:spacing w:val="0"/>
          <w:sz w:val="24"/>
          <w:szCs w:val="24"/>
        </w:rPr>
      </w:pPr>
      <w:r>
        <w:rPr>
          <w:rFonts w:ascii="宋体" w:hAnsi="宋体" w:eastAsia="宋体" w:cs="宋体"/>
          <w:spacing w:val="0"/>
          <w:sz w:val="24"/>
          <w:szCs w:val="24"/>
        </w:rPr>
        <w:t xml:space="preserve">1. </w:t>
      </w:r>
      <w:r>
        <w:rPr>
          <w:rFonts w:ascii="宋体" w:hAnsi="宋体" w:eastAsia="宋体" w:cs="宋体"/>
          <w:spacing w:val="0"/>
          <w:sz w:val="24"/>
          <w:szCs w:val="24"/>
          <w:u w:val="single" w:color="auto"/>
        </w:rPr>
        <w:t xml:space="preserve">（标的名称） </w:t>
      </w:r>
      <w:r>
        <w:rPr>
          <w:rFonts w:ascii="宋体" w:hAnsi="宋体" w:eastAsia="宋体" w:cs="宋体"/>
          <w:spacing w:val="0"/>
          <w:sz w:val="24"/>
          <w:szCs w:val="24"/>
        </w:rPr>
        <w:t>，属于</w:t>
      </w:r>
      <w:r>
        <w:rPr>
          <w:rFonts w:ascii="宋体" w:hAnsi="宋体" w:eastAsia="宋体" w:cs="宋体"/>
          <w:spacing w:val="0"/>
          <w:sz w:val="24"/>
          <w:szCs w:val="24"/>
          <w:u w:val="single" w:color="auto"/>
        </w:rPr>
        <w:t>（采购文件中明确的所属行业）</w:t>
      </w:r>
      <w:r>
        <w:rPr>
          <w:rFonts w:ascii="宋体" w:hAnsi="宋体" w:eastAsia="宋体" w:cs="宋体"/>
          <w:spacing w:val="0"/>
          <w:sz w:val="24"/>
          <w:szCs w:val="24"/>
        </w:rPr>
        <w:t>行业；制造商为</w:t>
      </w:r>
      <w:r>
        <w:rPr>
          <w:rFonts w:ascii="宋体" w:hAnsi="宋体" w:eastAsia="宋体" w:cs="宋体"/>
          <w:spacing w:val="0"/>
          <w:sz w:val="24"/>
          <w:szCs w:val="24"/>
          <w:u w:val="single" w:color="auto"/>
        </w:rPr>
        <w:t>（企业名称）</w:t>
      </w:r>
      <w:r>
        <w:rPr>
          <w:rFonts w:ascii="宋体" w:hAnsi="宋体" w:eastAsia="宋体" w:cs="宋体"/>
          <w:spacing w:val="0"/>
          <w:sz w:val="24"/>
          <w:szCs w:val="24"/>
        </w:rPr>
        <w:t>，从业人员</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人，营业收入为</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万元，资产总额为</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万元 ，属于</w:t>
      </w:r>
      <w:r>
        <w:rPr>
          <w:rFonts w:ascii="宋体" w:hAnsi="宋体" w:eastAsia="宋体" w:cs="宋体"/>
          <w:spacing w:val="0"/>
          <w:sz w:val="24"/>
          <w:szCs w:val="24"/>
          <w:u w:val="single" w:color="auto"/>
        </w:rPr>
        <w:t>（中型企业、小型企业、微型企业）</w:t>
      </w:r>
      <w:r>
        <w:rPr>
          <w:rFonts w:ascii="宋体" w:hAnsi="宋体" w:eastAsia="宋体" w:cs="宋体"/>
          <w:spacing w:val="0"/>
          <w:sz w:val="24"/>
          <w:szCs w:val="24"/>
        </w:rPr>
        <w:t>；</w:t>
      </w:r>
    </w:p>
    <w:p w14:paraId="4E3FECFD">
      <w:pPr>
        <w:pageBreakBefore w:val="0"/>
        <w:wordWrap/>
        <w:overflowPunct/>
        <w:topLinePunct w:val="0"/>
        <w:bidi w:val="0"/>
        <w:spacing w:line="360" w:lineRule="auto"/>
        <w:ind w:left="4" w:firstLine="446"/>
        <w:rPr>
          <w:rFonts w:ascii="宋体" w:hAnsi="宋体" w:eastAsia="宋体" w:cs="宋体"/>
          <w:spacing w:val="0"/>
          <w:sz w:val="24"/>
          <w:szCs w:val="24"/>
        </w:rPr>
      </w:pPr>
      <w:r>
        <w:rPr>
          <w:rFonts w:ascii="宋体" w:hAnsi="宋体" w:eastAsia="宋体" w:cs="宋体"/>
          <w:spacing w:val="0"/>
          <w:sz w:val="24"/>
          <w:szCs w:val="24"/>
        </w:rPr>
        <w:t xml:space="preserve">2. </w:t>
      </w:r>
      <w:r>
        <w:rPr>
          <w:rFonts w:ascii="宋体" w:hAnsi="宋体" w:eastAsia="宋体" w:cs="宋体"/>
          <w:spacing w:val="0"/>
          <w:sz w:val="24"/>
          <w:szCs w:val="24"/>
          <w:u w:val="single" w:color="auto"/>
        </w:rPr>
        <w:t>（标的名称）</w:t>
      </w:r>
      <w:r>
        <w:rPr>
          <w:rFonts w:ascii="宋体" w:hAnsi="宋体" w:eastAsia="宋体" w:cs="宋体"/>
          <w:spacing w:val="0"/>
          <w:sz w:val="24"/>
          <w:szCs w:val="24"/>
        </w:rPr>
        <w:t xml:space="preserve"> ，属于</w:t>
      </w:r>
      <w:r>
        <w:rPr>
          <w:rFonts w:ascii="宋体" w:hAnsi="宋体" w:eastAsia="宋体" w:cs="宋体"/>
          <w:spacing w:val="0"/>
          <w:sz w:val="24"/>
          <w:szCs w:val="24"/>
          <w:u w:val="single" w:color="auto"/>
        </w:rPr>
        <w:t>（采购文件中明确的所属行业）</w:t>
      </w:r>
      <w:r>
        <w:rPr>
          <w:rFonts w:ascii="宋体" w:hAnsi="宋体" w:eastAsia="宋体" w:cs="宋体"/>
          <w:spacing w:val="0"/>
          <w:sz w:val="24"/>
          <w:szCs w:val="24"/>
        </w:rPr>
        <w:t>行业；制造商为</w:t>
      </w:r>
      <w:r>
        <w:rPr>
          <w:rFonts w:ascii="宋体" w:hAnsi="宋体" w:eastAsia="宋体" w:cs="宋体"/>
          <w:spacing w:val="0"/>
          <w:sz w:val="24"/>
          <w:szCs w:val="24"/>
          <w:u w:val="single" w:color="auto"/>
        </w:rPr>
        <w:t>（企业名称）</w:t>
      </w:r>
      <w:r>
        <w:rPr>
          <w:rFonts w:ascii="宋体" w:hAnsi="宋体" w:eastAsia="宋体" w:cs="宋体"/>
          <w:spacing w:val="0"/>
          <w:sz w:val="24"/>
          <w:szCs w:val="24"/>
        </w:rPr>
        <w:t>，从业人员</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人，营业收入为</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万元，资产总额为</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万元，属于</w:t>
      </w:r>
      <w:r>
        <w:rPr>
          <w:rFonts w:ascii="宋体" w:hAnsi="宋体" w:eastAsia="宋体" w:cs="宋体"/>
          <w:spacing w:val="0"/>
          <w:sz w:val="24"/>
          <w:szCs w:val="24"/>
          <w:u w:val="single" w:color="auto"/>
        </w:rPr>
        <w:t>（中型企业、小型企业、微型企业）</w:t>
      </w:r>
      <w:r>
        <w:rPr>
          <w:rFonts w:ascii="宋体" w:hAnsi="宋体" w:eastAsia="宋体" w:cs="宋体"/>
          <w:spacing w:val="0"/>
          <w:sz w:val="24"/>
          <w:szCs w:val="24"/>
        </w:rPr>
        <w:t>；</w:t>
      </w:r>
    </w:p>
    <w:p w14:paraId="394D8B4D">
      <w:pPr>
        <w:pageBreakBefore w:val="0"/>
        <w:wordWrap/>
        <w:overflowPunct/>
        <w:topLinePunct w:val="0"/>
        <w:bidi w:val="0"/>
        <w:spacing w:line="360" w:lineRule="auto"/>
        <w:ind w:left="463"/>
        <w:rPr>
          <w:rFonts w:ascii="宋体" w:hAnsi="宋体" w:eastAsia="宋体" w:cs="宋体"/>
          <w:spacing w:val="0"/>
          <w:sz w:val="24"/>
          <w:szCs w:val="24"/>
        </w:rPr>
      </w:pPr>
      <w:r>
        <w:rPr>
          <w:rFonts w:ascii="宋体" w:hAnsi="宋体" w:eastAsia="宋体" w:cs="宋体"/>
          <w:spacing w:val="0"/>
          <w:position w:val="3"/>
          <w:sz w:val="24"/>
          <w:szCs w:val="24"/>
        </w:rPr>
        <w:t>……</w:t>
      </w:r>
    </w:p>
    <w:p w14:paraId="6FE74770">
      <w:pPr>
        <w:pageBreakBefore w:val="0"/>
        <w:wordWrap/>
        <w:overflowPunct/>
        <w:topLinePunct w:val="0"/>
        <w:bidi w:val="0"/>
        <w:spacing w:line="360" w:lineRule="auto"/>
        <w:ind w:left="6" w:right="71" w:firstLine="502"/>
        <w:rPr>
          <w:rFonts w:ascii="宋体" w:hAnsi="宋体" w:eastAsia="宋体" w:cs="宋体"/>
          <w:spacing w:val="0"/>
          <w:sz w:val="24"/>
          <w:szCs w:val="24"/>
        </w:rPr>
      </w:pPr>
      <w:r>
        <w:rPr>
          <w:rFonts w:ascii="宋体" w:hAnsi="宋体" w:eastAsia="宋体" w:cs="宋体"/>
          <w:color w:val="333333"/>
          <w:spacing w:val="0"/>
          <w:sz w:val="24"/>
          <w:szCs w:val="24"/>
        </w:rPr>
        <w:t>以上企业，不属于大企业的分支机构，不存在控股股东为大企业的情形，也不存在与大企业的负责人为同一人的情形。</w:t>
      </w:r>
    </w:p>
    <w:p w14:paraId="0F971715">
      <w:pPr>
        <w:pageBreakBefore w:val="0"/>
        <w:wordWrap/>
        <w:overflowPunct/>
        <w:topLinePunct w:val="0"/>
        <w:bidi w:val="0"/>
        <w:spacing w:line="360" w:lineRule="auto"/>
        <w:ind w:left="482"/>
        <w:rPr>
          <w:rFonts w:ascii="宋体" w:hAnsi="宋体" w:eastAsia="宋体" w:cs="宋体"/>
          <w:spacing w:val="0"/>
          <w:sz w:val="24"/>
          <w:szCs w:val="24"/>
        </w:rPr>
      </w:pPr>
      <w:r>
        <w:rPr>
          <w:rFonts w:ascii="宋体" w:hAnsi="宋体" w:eastAsia="宋体" w:cs="宋体"/>
          <w:color w:val="333333"/>
          <w:spacing w:val="0"/>
          <w:sz w:val="24"/>
          <w:szCs w:val="24"/>
        </w:rPr>
        <w:t>本企业对上述声明内容的真实性负责。如有虚假，将依法承担相应责任。</w:t>
      </w:r>
    </w:p>
    <w:p w14:paraId="14369067">
      <w:pPr>
        <w:pStyle w:val="4"/>
        <w:pageBreakBefore w:val="0"/>
        <w:wordWrap/>
        <w:overflowPunct/>
        <w:topLinePunct w:val="0"/>
        <w:bidi w:val="0"/>
        <w:spacing w:line="360" w:lineRule="auto"/>
        <w:rPr>
          <w:spacing w:val="0"/>
        </w:rPr>
      </w:pPr>
    </w:p>
    <w:p w14:paraId="1269588E">
      <w:pPr>
        <w:pStyle w:val="4"/>
        <w:pageBreakBefore w:val="0"/>
        <w:wordWrap/>
        <w:overflowPunct/>
        <w:topLinePunct w:val="0"/>
        <w:bidi w:val="0"/>
        <w:spacing w:line="360" w:lineRule="auto"/>
        <w:rPr>
          <w:spacing w:val="0"/>
        </w:rPr>
      </w:pPr>
    </w:p>
    <w:p w14:paraId="3D6A4F19">
      <w:pPr>
        <w:pStyle w:val="4"/>
        <w:pageBreakBefore w:val="0"/>
        <w:wordWrap/>
        <w:overflowPunct/>
        <w:topLinePunct w:val="0"/>
        <w:bidi w:val="0"/>
        <w:spacing w:line="360" w:lineRule="auto"/>
        <w:rPr>
          <w:spacing w:val="0"/>
        </w:rPr>
      </w:pPr>
    </w:p>
    <w:p w14:paraId="27E0D3C9">
      <w:pPr>
        <w:pageBreakBefore w:val="0"/>
        <w:wordWrap/>
        <w:overflowPunct/>
        <w:topLinePunct w:val="0"/>
        <w:bidi w:val="0"/>
        <w:spacing w:line="360" w:lineRule="auto"/>
        <w:ind w:left="4084"/>
        <w:rPr>
          <w:rFonts w:ascii="宋体" w:hAnsi="宋体" w:eastAsia="宋体" w:cs="宋体"/>
          <w:spacing w:val="0"/>
          <w:sz w:val="24"/>
          <w:szCs w:val="24"/>
        </w:rPr>
      </w:pPr>
      <w:r>
        <w:rPr>
          <w:rFonts w:ascii="宋体" w:hAnsi="宋体" w:eastAsia="宋体" w:cs="宋体"/>
          <w:spacing w:val="0"/>
          <w:sz w:val="24"/>
          <w:szCs w:val="24"/>
        </w:rPr>
        <w:t>投标人名称(盖章)：</w:t>
      </w:r>
    </w:p>
    <w:p w14:paraId="6B465934">
      <w:pPr>
        <w:pageBreakBefore w:val="0"/>
        <w:wordWrap/>
        <w:overflowPunct/>
        <w:topLinePunct w:val="0"/>
        <w:bidi w:val="0"/>
        <w:spacing w:line="360" w:lineRule="auto"/>
        <w:ind w:left="4123"/>
        <w:rPr>
          <w:rFonts w:ascii="宋体" w:hAnsi="宋体" w:eastAsia="宋体" w:cs="宋体"/>
          <w:spacing w:val="0"/>
          <w:sz w:val="24"/>
          <w:szCs w:val="24"/>
        </w:rPr>
      </w:pPr>
      <w:r>
        <w:rPr>
          <w:rFonts w:ascii="宋体" w:hAnsi="宋体" w:eastAsia="宋体" w:cs="宋体"/>
          <w:spacing w:val="0"/>
          <w:sz w:val="24"/>
          <w:szCs w:val="24"/>
        </w:rPr>
        <w:t>日   期：</w:t>
      </w:r>
    </w:p>
    <w:p w14:paraId="324309A2">
      <w:pPr>
        <w:pStyle w:val="4"/>
        <w:pageBreakBefore w:val="0"/>
        <w:wordWrap/>
        <w:overflowPunct/>
        <w:topLinePunct w:val="0"/>
        <w:bidi w:val="0"/>
        <w:spacing w:line="335" w:lineRule="auto"/>
        <w:rPr>
          <w:spacing w:val="0"/>
        </w:rPr>
      </w:pPr>
    </w:p>
    <w:p w14:paraId="780DF938">
      <w:pPr>
        <w:pStyle w:val="4"/>
        <w:pageBreakBefore w:val="0"/>
        <w:wordWrap/>
        <w:overflowPunct/>
        <w:topLinePunct w:val="0"/>
        <w:bidi w:val="0"/>
        <w:spacing w:line="336" w:lineRule="auto"/>
        <w:rPr>
          <w:spacing w:val="0"/>
        </w:rPr>
      </w:pPr>
    </w:p>
    <w:p w14:paraId="5BF655B8">
      <w:pPr>
        <w:pageBreakBefore w:val="0"/>
        <w:wordWrap/>
        <w:overflowPunct/>
        <w:topLinePunct w:val="0"/>
        <w:bidi w:val="0"/>
        <w:spacing w:line="228" w:lineRule="auto"/>
        <w:jc w:val="left"/>
        <w:rPr>
          <w:rFonts w:ascii="宋体" w:hAnsi="宋体" w:eastAsia="宋体" w:cs="宋体"/>
          <w:spacing w:val="0"/>
          <w:sz w:val="24"/>
          <w:szCs w:val="24"/>
        </w:rPr>
      </w:pPr>
      <w:r>
        <w:rPr>
          <w:rFonts w:ascii="宋体" w:hAnsi="宋体" w:eastAsia="宋体" w:cs="宋体"/>
          <w:b/>
          <w:bCs/>
          <w:spacing w:val="0"/>
          <w:sz w:val="24"/>
          <w:szCs w:val="24"/>
        </w:rPr>
        <w:t>注：从业人员、营业收入、资产总额填报上一年度数据，无上一年度数据的新成立企业可不填。</w:t>
      </w:r>
    </w:p>
    <w:p w14:paraId="6C788CC8">
      <w:pPr>
        <w:pageBreakBefore w:val="0"/>
        <w:wordWrap/>
        <w:overflowPunct/>
        <w:topLinePunct w:val="0"/>
        <w:bidi w:val="0"/>
        <w:spacing w:line="228" w:lineRule="auto"/>
        <w:jc w:val="left"/>
        <w:rPr>
          <w:rFonts w:ascii="宋体" w:hAnsi="宋体" w:eastAsia="宋体" w:cs="宋体"/>
          <w:spacing w:val="0"/>
          <w:sz w:val="24"/>
          <w:szCs w:val="24"/>
        </w:rPr>
        <w:sectPr>
          <w:footerReference r:id="rId50" w:type="default"/>
          <w:pgSz w:w="11906" w:h="16839"/>
          <w:pgMar w:top="1701" w:right="1587" w:bottom="1417" w:left="1587" w:header="0" w:footer="986" w:gutter="0"/>
          <w:pgNumType w:fmt="decimal"/>
          <w:cols w:space="0" w:num="1"/>
          <w:rtlGutter w:val="0"/>
          <w:docGrid w:linePitch="0" w:charSpace="0"/>
        </w:sectPr>
      </w:pPr>
    </w:p>
    <w:p w14:paraId="63DF9700">
      <w:pPr>
        <w:pageBreakBefore w:val="0"/>
        <w:wordWrap/>
        <w:overflowPunct/>
        <w:topLinePunct w:val="0"/>
        <w:bidi w:val="0"/>
        <w:spacing w:line="219" w:lineRule="auto"/>
        <w:ind w:left="12"/>
        <w:rPr>
          <w:rFonts w:ascii="宋体" w:hAnsi="宋体" w:eastAsia="宋体" w:cs="宋体"/>
          <w:spacing w:val="0"/>
          <w:sz w:val="24"/>
          <w:szCs w:val="24"/>
        </w:rPr>
      </w:pPr>
      <w:r>
        <w:rPr>
          <w:rFonts w:ascii="宋体" w:hAnsi="宋体" w:eastAsia="宋体" w:cs="宋体"/>
          <w:spacing w:val="0"/>
          <w:sz w:val="24"/>
          <w:szCs w:val="24"/>
        </w:rPr>
        <w:t>（三）残疾人福利性单位声明函（如有）</w:t>
      </w:r>
    </w:p>
    <w:p w14:paraId="39796CE2">
      <w:pPr>
        <w:pageBreakBefore w:val="0"/>
        <w:wordWrap/>
        <w:overflowPunct/>
        <w:topLinePunct w:val="0"/>
        <w:bidi w:val="0"/>
        <w:spacing w:line="219" w:lineRule="auto"/>
        <w:ind w:left="2969"/>
        <w:rPr>
          <w:rFonts w:ascii="宋体" w:hAnsi="宋体" w:eastAsia="宋体" w:cs="宋体"/>
          <w:b/>
          <w:bCs/>
          <w:spacing w:val="0"/>
          <w:sz w:val="24"/>
          <w:szCs w:val="24"/>
        </w:rPr>
      </w:pPr>
    </w:p>
    <w:p w14:paraId="18421F7D">
      <w:pPr>
        <w:pageBreakBefore w:val="0"/>
        <w:wordWrap/>
        <w:overflowPunct/>
        <w:topLinePunct w:val="0"/>
        <w:bidi w:val="0"/>
        <w:spacing w:line="219" w:lineRule="auto"/>
        <w:ind w:left="2969"/>
        <w:rPr>
          <w:rFonts w:ascii="宋体" w:hAnsi="宋体" w:eastAsia="宋体" w:cs="宋体"/>
          <w:b/>
          <w:bCs/>
          <w:spacing w:val="0"/>
          <w:sz w:val="24"/>
          <w:szCs w:val="24"/>
        </w:rPr>
      </w:pPr>
    </w:p>
    <w:p w14:paraId="34022564">
      <w:pPr>
        <w:pageBreakBefore w:val="0"/>
        <w:wordWrap/>
        <w:overflowPunct/>
        <w:topLinePunct w:val="0"/>
        <w:bidi w:val="0"/>
        <w:spacing w:line="219" w:lineRule="auto"/>
        <w:ind w:left="2969"/>
        <w:rPr>
          <w:rFonts w:ascii="宋体" w:hAnsi="宋体" w:eastAsia="宋体" w:cs="宋体"/>
          <w:spacing w:val="0"/>
          <w:sz w:val="24"/>
          <w:szCs w:val="24"/>
        </w:rPr>
      </w:pPr>
      <w:r>
        <w:rPr>
          <w:rFonts w:ascii="宋体" w:hAnsi="宋体" w:eastAsia="宋体" w:cs="宋体"/>
          <w:b/>
          <w:bCs/>
          <w:spacing w:val="0"/>
          <w:sz w:val="24"/>
          <w:szCs w:val="24"/>
        </w:rPr>
        <w:t>残疾人福利性单位声明函</w:t>
      </w:r>
    </w:p>
    <w:p w14:paraId="3B09940F">
      <w:pPr>
        <w:pStyle w:val="4"/>
        <w:pageBreakBefore w:val="0"/>
        <w:wordWrap/>
        <w:overflowPunct/>
        <w:topLinePunct w:val="0"/>
        <w:bidi w:val="0"/>
        <w:spacing w:line="270" w:lineRule="auto"/>
        <w:rPr>
          <w:spacing w:val="0"/>
        </w:rPr>
      </w:pPr>
    </w:p>
    <w:p w14:paraId="66B8D360">
      <w:pPr>
        <w:pageBreakBefore w:val="0"/>
        <w:wordWrap/>
        <w:overflowPunct/>
        <w:topLinePunct w:val="0"/>
        <w:bidi w:val="0"/>
        <w:spacing w:line="431" w:lineRule="auto"/>
        <w:ind w:firstLine="481"/>
        <w:jc w:val="both"/>
        <w:rPr>
          <w:rFonts w:ascii="宋体" w:hAnsi="宋体" w:eastAsia="宋体" w:cs="宋体"/>
          <w:spacing w:val="0"/>
          <w:sz w:val="24"/>
          <w:szCs w:val="24"/>
        </w:rPr>
      </w:pPr>
      <w:r>
        <w:rPr>
          <w:rFonts w:ascii="宋体" w:hAnsi="宋体" w:eastAsia="宋体" w:cs="宋体"/>
          <w:spacing w:val="0"/>
          <w:sz w:val="24"/>
          <w:szCs w:val="24"/>
        </w:rPr>
        <w:t>本单位郑重声明，根据《财政部 民政部 中国残疾人联合会关于促进残疾人就业政府采购政策的通知》（财库〔2017〕141 号）的规定，本单位为</w:t>
      </w:r>
      <w:r>
        <w:rPr>
          <w:rFonts w:ascii="宋体" w:hAnsi="宋体" w:eastAsia="宋体" w:cs="宋体"/>
          <w:spacing w:val="0"/>
          <w:sz w:val="24"/>
          <w:szCs w:val="24"/>
          <w:u w:val="single" w:color="auto"/>
        </w:rPr>
        <w:t>（符合/不符合）</w:t>
      </w:r>
      <w:r>
        <w:rPr>
          <w:rFonts w:ascii="宋体" w:hAnsi="宋体" w:eastAsia="宋体" w:cs="宋体"/>
          <w:spacing w:val="0"/>
          <w:sz w:val="24"/>
          <w:szCs w:val="24"/>
        </w:rPr>
        <w:t>条件的残疾人福利性单位，且本单位参加</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项目采购活动由本单位提供服务。</w:t>
      </w:r>
    </w:p>
    <w:p w14:paraId="4934DFA5">
      <w:pPr>
        <w:pageBreakBefore w:val="0"/>
        <w:wordWrap/>
        <w:overflowPunct/>
        <w:topLinePunct w:val="0"/>
        <w:bidi w:val="0"/>
        <w:spacing w:line="218" w:lineRule="auto"/>
        <w:ind w:left="481"/>
        <w:rPr>
          <w:rFonts w:ascii="宋体" w:hAnsi="宋体" w:eastAsia="宋体" w:cs="宋体"/>
          <w:spacing w:val="0"/>
          <w:sz w:val="24"/>
          <w:szCs w:val="24"/>
        </w:rPr>
      </w:pPr>
      <w:r>
        <w:rPr>
          <w:rFonts w:ascii="宋体" w:hAnsi="宋体" w:eastAsia="宋体" w:cs="宋体"/>
          <w:spacing w:val="0"/>
          <w:sz w:val="24"/>
          <w:szCs w:val="24"/>
        </w:rPr>
        <w:t>本单位对上述声明的真实性负责。如有虚假，将依法承担相应责任。</w:t>
      </w:r>
    </w:p>
    <w:p w14:paraId="4D0B7E90">
      <w:pPr>
        <w:pStyle w:val="4"/>
        <w:pageBreakBefore w:val="0"/>
        <w:wordWrap/>
        <w:overflowPunct/>
        <w:topLinePunct w:val="0"/>
        <w:bidi w:val="0"/>
        <w:spacing w:line="244" w:lineRule="auto"/>
        <w:rPr>
          <w:spacing w:val="0"/>
        </w:rPr>
      </w:pPr>
    </w:p>
    <w:p w14:paraId="1CB12C66">
      <w:pPr>
        <w:pStyle w:val="4"/>
        <w:pageBreakBefore w:val="0"/>
        <w:wordWrap/>
        <w:overflowPunct/>
        <w:topLinePunct w:val="0"/>
        <w:bidi w:val="0"/>
        <w:spacing w:line="244" w:lineRule="auto"/>
        <w:rPr>
          <w:spacing w:val="0"/>
        </w:rPr>
      </w:pPr>
    </w:p>
    <w:p w14:paraId="31C3AC6A">
      <w:pPr>
        <w:pStyle w:val="4"/>
        <w:pageBreakBefore w:val="0"/>
        <w:wordWrap/>
        <w:overflowPunct/>
        <w:topLinePunct w:val="0"/>
        <w:bidi w:val="0"/>
        <w:spacing w:line="244" w:lineRule="auto"/>
        <w:rPr>
          <w:spacing w:val="0"/>
        </w:rPr>
      </w:pPr>
    </w:p>
    <w:p w14:paraId="46B3313F">
      <w:pPr>
        <w:pStyle w:val="4"/>
        <w:pageBreakBefore w:val="0"/>
        <w:wordWrap/>
        <w:overflowPunct/>
        <w:topLinePunct w:val="0"/>
        <w:bidi w:val="0"/>
        <w:spacing w:line="244" w:lineRule="auto"/>
        <w:rPr>
          <w:spacing w:val="0"/>
        </w:rPr>
      </w:pPr>
    </w:p>
    <w:p w14:paraId="145E955B">
      <w:pPr>
        <w:pStyle w:val="4"/>
        <w:pageBreakBefore w:val="0"/>
        <w:wordWrap/>
        <w:overflowPunct/>
        <w:topLinePunct w:val="0"/>
        <w:bidi w:val="0"/>
        <w:spacing w:line="244" w:lineRule="auto"/>
        <w:rPr>
          <w:spacing w:val="0"/>
        </w:rPr>
      </w:pPr>
    </w:p>
    <w:p w14:paraId="133207E2">
      <w:pPr>
        <w:pStyle w:val="4"/>
        <w:pageBreakBefore w:val="0"/>
        <w:wordWrap/>
        <w:overflowPunct/>
        <w:topLinePunct w:val="0"/>
        <w:bidi w:val="0"/>
        <w:spacing w:line="244" w:lineRule="auto"/>
        <w:rPr>
          <w:spacing w:val="0"/>
        </w:rPr>
      </w:pPr>
    </w:p>
    <w:p w14:paraId="1D25B73F">
      <w:pPr>
        <w:pageBreakBefore w:val="0"/>
        <w:wordWrap/>
        <w:overflowPunct/>
        <w:topLinePunct w:val="0"/>
        <w:bidi w:val="0"/>
        <w:spacing w:line="219" w:lineRule="auto"/>
        <w:ind w:left="2675"/>
        <w:rPr>
          <w:rFonts w:ascii="宋体" w:hAnsi="宋体" w:eastAsia="宋体" w:cs="宋体"/>
          <w:spacing w:val="0"/>
          <w:sz w:val="24"/>
          <w:szCs w:val="24"/>
        </w:rPr>
      </w:pPr>
      <w:r>
        <w:rPr>
          <w:rFonts w:ascii="宋体" w:hAnsi="宋体" w:eastAsia="宋体" w:cs="宋体"/>
          <w:spacing w:val="0"/>
          <w:sz w:val="24"/>
          <w:szCs w:val="24"/>
        </w:rPr>
        <w:t>投标人（全称并盖公章）：</w:t>
      </w:r>
      <w:r>
        <w:rPr>
          <w:rFonts w:ascii="宋体" w:hAnsi="宋体" w:eastAsia="宋体" w:cs="宋体"/>
          <w:spacing w:val="0"/>
          <w:sz w:val="24"/>
          <w:szCs w:val="24"/>
          <w:u w:val="single" w:color="auto"/>
        </w:rPr>
        <w:t xml:space="preserve">            </w:t>
      </w:r>
    </w:p>
    <w:p w14:paraId="2DAB5B5E">
      <w:pPr>
        <w:pageBreakBefore w:val="0"/>
        <w:wordWrap/>
        <w:overflowPunct/>
        <w:topLinePunct w:val="0"/>
        <w:bidi w:val="0"/>
        <w:spacing w:line="220" w:lineRule="auto"/>
        <w:ind w:left="2713"/>
        <w:rPr>
          <w:rFonts w:ascii="宋体" w:hAnsi="宋体" w:eastAsia="宋体" w:cs="宋体"/>
          <w:spacing w:val="0"/>
          <w:sz w:val="24"/>
          <w:szCs w:val="24"/>
        </w:rPr>
      </w:pPr>
      <w:r>
        <w:rPr>
          <w:rFonts w:ascii="宋体" w:hAnsi="宋体" w:eastAsia="宋体" w:cs="宋体"/>
          <w:spacing w:val="0"/>
          <w:sz w:val="24"/>
          <w:szCs w:val="24"/>
        </w:rPr>
        <w:t>日  期 ：</w:t>
      </w:r>
      <w:r>
        <w:rPr>
          <w:rFonts w:ascii="宋体" w:hAnsi="宋体" w:eastAsia="宋体" w:cs="宋体"/>
          <w:spacing w:val="0"/>
          <w:sz w:val="24"/>
          <w:szCs w:val="24"/>
          <w:u w:val="single" w:color="auto"/>
        </w:rPr>
        <w:t xml:space="preserve">               </w:t>
      </w:r>
    </w:p>
    <w:p w14:paraId="5CA4EBD8">
      <w:pPr>
        <w:pageBreakBefore w:val="0"/>
        <w:wordWrap/>
        <w:overflowPunct/>
        <w:topLinePunct w:val="0"/>
        <w:bidi w:val="0"/>
        <w:spacing w:line="220" w:lineRule="auto"/>
        <w:rPr>
          <w:rFonts w:ascii="宋体" w:hAnsi="宋体" w:eastAsia="宋体" w:cs="宋体"/>
          <w:spacing w:val="0"/>
          <w:sz w:val="24"/>
          <w:szCs w:val="24"/>
        </w:rPr>
        <w:sectPr>
          <w:footerReference r:id="rId51" w:type="default"/>
          <w:pgSz w:w="11906" w:h="16839"/>
          <w:pgMar w:top="1701" w:right="1587" w:bottom="1417" w:left="1587" w:header="0" w:footer="986" w:gutter="0"/>
          <w:pgNumType w:fmt="decimal"/>
          <w:cols w:space="0" w:num="1"/>
          <w:rtlGutter w:val="0"/>
          <w:docGrid w:linePitch="0" w:charSpace="0"/>
        </w:sectPr>
      </w:pPr>
    </w:p>
    <w:p w14:paraId="1BCF1BFC">
      <w:pPr>
        <w:pageBreakBefore w:val="0"/>
        <w:wordWrap/>
        <w:overflowPunct/>
        <w:topLinePunct w:val="0"/>
        <w:bidi w:val="0"/>
        <w:spacing w:line="219" w:lineRule="auto"/>
        <w:ind w:left="7"/>
        <w:rPr>
          <w:rFonts w:ascii="宋体" w:hAnsi="宋体" w:eastAsia="宋体" w:cs="宋体"/>
          <w:spacing w:val="0"/>
          <w:sz w:val="24"/>
          <w:szCs w:val="24"/>
        </w:rPr>
      </w:pPr>
      <w:r>
        <w:rPr>
          <w:rFonts w:ascii="宋体" w:hAnsi="宋体" w:eastAsia="宋体" w:cs="宋体"/>
          <w:spacing w:val="0"/>
          <w:sz w:val="24"/>
          <w:szCs w:val="24"/>
        </w:rPr>
        <w:t>（四）监狱企业声明函（如有）</w:t>
      </w:r>
    </w:p>
    <w:p w14:paraId="0C3F172B">
      <w:pPr>
        <w:pageBreakBefore w:val="0"/>
        <w:wordWrap/>
        <w:overflowPunct/>
        <w:topLinePunct w:val="0"/>
        <w:bidi w:val="0"/>
        <w:spacing w:line="219" w:lineRule="auto"/>
        <w:jc w:val="center"/>
        <w:rPr>
          <w:rFonts w:ascii="宋体" w:hAnsi="宋体" w:eastAsia="宋体" w:cs="宋体"/>
          <w:b/>
          <w:bCs/>
          <w:spacing w:val="0"/>
          <w:sz w:val="24"/>
          <w:szCs w:val="24"/>
        </w:rPr>
      </w:pPr>
    </w:p>
    <w:p w14:paraId="7D98815B">
      <w:pPr>
        <w:pageBreakBefore w:val="0"/>
        <w:wordWrap/>
        <w:overflowPunct/>
        <w:topLinePunct w:val="0"/>
        <w:bidi w:val="0"/>
        <w:spacing w:line="219" w:lineRule="auto"/>
        <w:jc w:val="center"/>
        <w:rPr>
          <w:rFonts w:ascii="宋体" w:hAnsi="宋体" w:eastAsia="宋体" w:cs="宋体"/>
          <w:b/>
          <w:bCs/>
          <w:spacing w:val="0"/>
          <w:sz w:val="24"/>
          <w:szCs w:val="24"/>
        </w:rPr>
      </w:pPr>
      <w:r>
        <w:rPr>
          <w:rFonts w:ascii="宋体" w:hAnsi="宋体" w:eastAsia="宋体" w:cs="宋体"/>
          <w:b/>
          <w:bCs/>
          <w:spacing w:val="0"/>
          <w:sz w:val="24"/>
          <w:szCs w:val="24"/>
        </w:rPr>
        <w:t>监狱企业声明函</w:t>
      </w:r>
    </w:p>
    <w:p w14:paraId="4D0ACC24">
      <w:pPr>
        <w:pStyle w:val="4"/>
        <w:pageBreakBefore w:val="0"/>
        <w:wordWrap/>
        <w:overflowPunct/>
        <w:topLinePunct w:val="0"/>
        <w:bidi w:val="0"/>
        <w:spacing w:line="270" w:lineRule="auto"/>
        <w:rPr>
          <w:spacing w:val="0"/>
        </w:rPr>
      </w:pPr>
    </w:p>
    <w:p w14:paraId="4445B6F7">
      <w:pPr>
        <w:pageBreakBefore w:val="0"/>
        <w:wordWrap/>
        <w:overflowPunct/>
        <w:topLinePunct w:val="0"/>
        <w:bidi w:val="0"/>
        <w:spacing w:line="431" w:lineRule="auto"/>
        <w:ind w:firstLine="477"/>
        <w:jc w:val="both"/>
        <w:rPr>
          <w:rFonts w:ascii="宋体" w:hAnsi="宋体" w:eastAsia="宋体" w:cs="宋体"/>
          <w:spacing w:val="0"/>
          <w:sz w:val="24"/>
          <w:szCs w:val="24"/>
        </w:rPr>
      </w:pPr>
    </w:p>
    <w:p w14:paraId="3C5C25C7">
      <w:pPr>
        <w:pageBreakBefore w:val="0"/>
        <w:wordWrap/>
        <w:overflowPunct/>
        <w:topLinePunct w:val="0"/>
        <w:bidi w:val="0"/>
        <w:spacing w:line="431" w:lineRule="auto"/>
        <w:ind w:firstLine="477"/>
        <w:jc w:val="both"/>
        <w:rPr>
          <w:rFonts w:ascii="宋体" w:hAnsi="宋体" w:eastAsia="宋体" w:cs="宋体"/>
          <w:spacing w:val="0"/>
          <w:sz w:val="24"/>
          <w:szCs w:val="24"/>
        </w:rPr>
      </w:pPr>
      <w:r>
        <w:rPr>
          <w:rFonts w:ascii="宋体" w:hAnsi="宋体" w:eastAsia="宋体" w:cs="宋体"/>
          <w:spacing w:val="0"/>
          <w:sz w:val="24"/>
          <w:szCs w:val="24"/>
        </w:rPr>
        <w:t>本单位郑重声明：《财政部司法部关于政府采购支持监狱企业发展有关问题的通知》 (财库〔2014〕68 号)规定，本单位为符合条件的监狱企业，本单位参加</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的项目（项目编号：</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）采购活动由本单位提供服务。</w:t>
      </w:r>
    </w:p>
    <w:p w14:paraId="39C856E5">
      <w:pPr>
        <w:pageBreakBefore w:val="0"/>
        <w:wordWrap/>
        <w:overflowPunct/>
        <w:topLinePunct w:val="0"/>
        <w:bidi w:val="0"/>
        <w:spacing w:line="218" w:lineRule="auto"/>
        <w:ind w:left="477"/>
        <w:rPr>
          <w:rFonts w:ascii="宋体" w:hAnsi="宋体" w:eastAsia="宋体" w:cs="宋体"/>
          <w:spacing w:val="0"/>
          <w:sz w:val="24"/>
          <w:szCs w:val="24"/>
        </w:rPr>
      </w:pPr>
      <w:r>
        <w:rPr>
          <w:rFonts w:ascii="宋体" w:hAnsi="宋体" w:eastAsia="宋体" w:cs="宋体"/>
          <w:spacing w:val="0"/>
          <w:sz w:val="24"/>
          <w:szCs w:val="24"/>
        </w:rPr>
        <w:t>本单位对上述声明的真实性负责。如有虚假，将依法承担相应责任。</w:t>
      </w:r>
    </w:p>
    <w:p w14:paraId="49577198">
      <w:pPr>
        <w:pStyle w:val="4"/>
        <w:pageBreakBefore w:val="0"/>
        <w:wordWrap/>
        <w:overflowPunct/>
        <w:topLinePunct w:val="0"/>
        <w:bidi w:val="0"/>
        <w:spacing w:line="295" w:lineRule="auto"/>
        <w:rPr>
          <w:spacing w:val="0"/>
        </w:rPr>
      </w:pPr>
    </w:p>
    <w:p w14:paraId="5F920076">
      <w:pPr>
        <w:pStyle w:val="4"/>
        <w:pageBreakBefore w:val="0"/>
        <w:wordWrap/>
        <w:overflowPunct/>
        <w:topLinePunct w:val="0"/>
        <w:bidi w:val="0"/>
        <w:spacing w:line="295" w:lineRule="auto"/>
        <w:rPr>
          <w:spacing w:val="0"/>
        </w:rPr>
      </w:pPr>
    </w:p>
    <w:p w14:paraId="33BEBDB3">
      <w:pPr>
        <w:pStyle w:val="4"/>
        <w:pageBreakBefore w:val="0"/>
        <w:wordWrap/>
        <w:overflowPunct/>
        <w:topLinePunct w:val="0"/>
        <w:bidi w:val="0"/>
        <w:spacing w:line="296" w:lineRule="auto"/>
        <w:rPr>
          <w:spacing w:val="0"/>
        </w:rPr>
      </w:pPr>
    </w:p>
    <w:p w14:paraId="3C512347">
      <w:pPr>
        <w:pStyle w:val="4"/>
        <w:pageBreakBefore w:val="0"/>
        <w:wordWrap/>
        <w:overflowPunct/>
        <w:topLinePunct w:val="0"/>
        <w:bidi w:val="0"/>
        <w:spacing w:line="296" w:lineRule="auto"/>
        <w:rPr>
          <w:spacing w:val="0"/>
        </w:rPr>
      </w:pPr>
    </w:p>
    <w:p w14:paraId="422E9725">
      <w:pPr>
        <w:pageBreakBefore w:val="0"/>
        <w:wordWrap/>
        <w:overflowPunct/>
        <w:topLinePunct w:val="0"/>
        <w:bidi w:val="0"/>
        <w:spacing w:line="219" w:lineRule="auto"/>
        <w:ind w:left="2670"/>
        <w:rPr>
          <w:rFonts w:ascii="宋体" w:hAnsi="宋体" w:eastAsia="宋体" w:cs="宋体"/>
          <w:spacing w:val="0"/>
          <w:sz w:val="24"/>
          <w:szCs w:val="24"/>
          <w:u w:val="single" w:color="auto"/>
        </w:rPr>
      </w:pPr>
      <w:r>
        <w:rPr>
          <w:rFonts w:ascii="宋体" w:hAnsi="宋体" w:eastAsia="宋体" w:cs="宋体"/>
          <w:spacing w:val="0"/>
          <w:sz w:val="24"/>
          <w:szCs w:val="24"/>
        </w:rPr>
        <w:t>投标人（全称并盖公章）：</w:t>
      </w:r>
      <w:r>
        <w:rPr>
          <w:rFonts w:ascii="宋体" w:hAnsi="宋体" w:eastAsia="宋体" w:cs="宋体"/>
          <w:spacing w:val="0"/>
          <w:sz w:val="24"/>
          <w:szCs w:val="24"/>
          <w:u w:val="single" w:color="auto"/>
        </w:rPr>
        <w:t xml:space="preserve">            </w:t>
      </w:r>
    </w:p>
    <w:p w14:paraId="04449B74">
      <w:pPr>
        <w:pageBreakBefore w:val="0"/>
        <w:wordWrap/>
        <w:overflowPunct/>
        <w:topLinePunct w:val="0"/>
        <w:bidi w:val="0"/>
        <w:spacing w:line="219" w:lineRule="auto"/>
        <w:ind w:left="2670"/>
        <w:rPr>
          <w:rFonts w:ascii="宋体" w:hAnsi="宋体" w:eastAsia="宋体" w:cs="宋体"/>
          <w:spacing w:val="0"/>
          <w:sz w:val="24"/>
          <w:szCs w:val="24"/>
          <w:u w:val="single" w:color="auto"/>
        </w:rPr>
      </w:pPr>
    </w:p>
    <w:p w14:paraId="1C8BB8E4">
      <w:pPr>
        <w:pageBreakBefore w:val="0"/>
        <w:wordWrap/>
        <w:overflowPunct/>
        <w:topLinePunct w:val="0"/>
        <w:bidi w:val="0"/>
        <w:spacing w:line="219" w:lineRule="auto"/>
        <w:ind w:left="2670"/>
        <w:rPr>
          <w:rFonts w:ascii="宋体" w:hAnsi="宋体" w:eastAsia="宋体" w:cs="宋体"/>
          <w:spacing w:val="0"/>
          <w:sz w:val="24"/>
          <w:szCs w:val="24"/>
          <w:u w:val="single" w:color="auto"/>
        </w:rPr>
      </w:pPr>
    </w:p>
    <w:p w14:paraId="37B6C365">
      <w:pPr>
        <w:pageBreakBefore w:val="0"/>
        <w:wordWrap/>
        <w:overflowPunct/>
        <w:topLinePunct w:val="0"/>
        <w:bidi w:val="0"/>
        <w:spacing w:line="220" w:lineRule="auto"/>
        <w:ind w:left="2708"/>
        <w:rPr>
          <w:rFonts w:ascii="宋体" w:hAnsi="宋体" w:eastAsia="宋体" w:cs="宋体"/>
          <w:spacing w:val="0"/>
          <w:sz w:val="24"/>
          <w:szCs w:val="24"/>
        </w:rPr>
      </w:pPr>
      <w:r>
        <w:rPr>
          <w:rFonts w:ascii="宋体" w:hAnsi="宋体" w:eastAsia="宋体" w:cs="宋体"/>
          <w:spacing w:val="0"/>
          <w:sz w:val="24"/>
          <w:szCs w:val="24"/>
        </w:rPr>
        <w:t>日  期 ：</w:t>
      </w:r>
      <w:r>
        <w:rPr>
          <w:rFonts w:ascii="宋体" w:hAnsi="宋体" w:eastAsia="宋体" w:cs="宋体"/>
          <w:spacing w:val="0"/>
          <w:sz w:val="24"/>
          <w:szCs w:val="24"/>
          <w:u w:val="single" w:color="auto"/>
        </w:rPr>
        <w:t xml:space="preserve">               </w:t>
      </w:r>
    </w:p>
    <w:p w14:paraId="0F8A32B5">
      <w:pPr>
        <w:pageBreakBefore w:val="0"/>
        <w:wordWrap/>
        <w:overflowPunct/>
        <w:topLinePunct w:val="0"/>
        <w:bidi w:val="0"/>
        <w:spacing w:line="220" w:lineRule="auto"/>
        <w:rPr>
          <w:rFonts w:ascii="宋体" w:hAnsi="宋体" w:eastAsia="宋体" w:cs="宋体"/>
          <w:spacing w:val="0"/>
          <w:sz w:val="24"/>
          <w:szCs w:val="24"/>
        </w:rPr>
        <w:sectPr>
          <w:footerReference r:id="rId52" w:type="default"/>
          <w:pgSz w:w="11906" w:h="16839"/>
          <w:pgMar w:top="1701" w:right="1587" w:bottom="1417" w:left="1587" w:header="0" w:footer="986" w:gutter="0"/>
          <w:pgNumType w:fmt="decimal"/>
          <w:cols w:space="0" w:num="1"/>
          <w:rtlGutter w:val="0"/>
          <w:docGrid w:linePitch="0" w:charSpace="0"/>
        </w:sectPr>
      </w:pPr>
    </w:p>
    <w:p w14:paraId="598211F7">
      <w:pPr>
        <w:pageBreakBefore w:val="0"/>
        <w:wordWrap/>
        <w:overflowPunct/>
        <w:topLinePunct w:val="0"/>
        <w:bidi w:val="0"/>
        <w:spacing w:line="219" w:lineRule="auto"/>
        <w:rPr>
          <w:rFonts w:ascii="宋体" w:hAnsi="宋体" w:eastAsia="宋体" w:cs="宋体"/>
          <w:spacing w:val="0"/>
          <w:sz w:val="24"/>
          <w:szCs w:val="24"/>
        </w:rPr>
      </w:pPr>
      <w:r>
        <w:rPr>
          <w:rFonts w:ascii="宋体" w:hAnsi="宋体" w:eastAsia="宋体" w:cs="宋体"/>
          <w:spacing w:val="0"/>
          <w:sz w:val="24"/>
          <w:szCs w:val="24"/>
        </w:rPr>
        <w:t>（五）正版软件承诺（如有）</w:t>
      </w:r>
    </w:p>
    <w:p w14:paraId="30936A16">
      <w:pPr>
        <w:pStyle w:val="4"/>
        <w:pageBreakBefore w:val="0"/>
        <w:wordWrap/>
        <w:overflowPunct/>
        <w:topLinePunct w:val="0"/>
        <w:bidi w:val="0"/>
        <w:spacing w:line="284" w:lineRule="auto"/>
        <w:rPr>
          <w:spacing w:val="0"/>
        </w:rPr>
      </w:pPr>
    </w:p>
    <w:p w14:paraId="742B34D3">
      <w:pPr>
        <w:pStyle w:val="4"/>
        <w:pageBreakBefore w:val="0"/>
        <w:wordWrap/>
        <w:overflowPunct/>
        <w:topLinePunct w:val="0"/>
        <w:bidi w:val="0"/>
        <w:spacing w:line="285" w:lineRule="auto"/>
        <w:rPr>
          <w:spacing w:val="0"/>
        </w:rPr>
      </w:pPr>
    </w:p>
    <w:p w14:paraId="29F1A94D">
      <w:pPr>
        <w:pageBreakBefore w:val="0"/>
        <w:wordWrap/>
        <w:overflowPunct/>
        <w:topLinePunct w:val="0"/>
        <w:bidi w:val="0"/>
        <w:spacing w:line="219" w:lineRule="auto"/>
        <w:ind w:left="3725"/>
        <w:rPr>
          <w:rFonts w:ascii="宋体" w:hAnsi="宋体" w:eastAsia="宋体" w:cs="宋体"/>
          <w:spacing w:val="0"/>
          <w:sz w:val="24"/>
          <w:szCs w:val="24"/>
        </w:rPr>
      </w:pPr>
      <w:r>
        <w:rPr>
          <w:rFonts w:ascii="宋体" w:hAnsi="宋体" w:eastAsia="宋体" w:cs="宋体"/>
          <w:b/>
          <w:bCs/>
          <w:spacing w:val="0"/>
          <w:sz w:val="24"/>
          <w:szCs w:val="24"/>
        </w:rPr>
        <w:t>正版软件承诺</w:t>
      </w:r>
    </w:p>
    <w:p w14:paraId="76179527">
      <w:pPr>
        <w:pStyle w:val="4"/>
        <w:pageBreakBefore w:val="0"/>
        <w:wordWrap/>
        <w:overflowPunct/>
        <w:topLinePunct w:val="0"/>
        <w:bidi w:val="0"/>
        <w:spacing w:line="244" w:lineRule="auto"/>
        <w:rPr>
          <w:spacing w:val="0"/>
        </w:rPr>
      </w:pPr>
    </w:p>
    <w:p w14:paraId="3CBF8A00">
      <w:pPr>
        <w:pStyle w:val="4"/>
        <w:pageBreakBefore w:val="0"/>
        <w:wordWrap/>
        <w:overflowPunct/>
        <w:topLinePunct w:val="0"/>
        <w:bidi w:val="0"/>
        <w:spacing w:line="245" w:lineRule="auto"/>
        <w:rPr>
          <w:spacing w:val="0"/>
        </w:rPr>
      </w:pPr>
    </w:p>
    <w:p w14:paraId="5D74A29A">
      <w:pPr>
        <w:pageBreakBefore w:val="0"/>
        <w:wordWrap/>
        <w:overflowPunct/>
        <w:topLinePunct w:val="0"/>
        <w:bidi w:val="0"/>
        <w:spacing w:line="359" w:lineRule="auto"/>
        <w:ind w:left="8" w:firstLine="461"/>
        <w:jc w:val="both"/>
        <w:rPr>
          <w:rFonts w:ascii="宋体" w:hAnsi="宋体" w:eastAsia="宋体" w:cs="宋体"/>
          <w:spacing w:val="0"/>
          <w:sz w:val="24"/>
          <w:szCs w:val="24"/>
        </w:rPr>
      </w:pPr>
      <w:r>
        <w:rPr>
          <w:rFonts w:ascii="宋体" w:hAnsi="宋体" w:eastAsia="宋体" w:cs="宋体"/>
          <w:spacing w:val="0"/>
          <w:sz w:val="24"/>
          <w:szCs w:val="24"/>
        </w:rPr>
        <w:t>本投标人现参与</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项目（项目编号：</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）的采购活动，本公司承诺所投报的计算机产品预装正版操作系统，所投报的硬件产品内的预装软件为正版软件。</w:t>
      </w:r>
    </w:p>
    <w:p w14:paraId="55BE339F">
      <w:pPr>
        <w:pageBreakBefore w:val="0"/>
        <w:wordWrap/>
        <w:overflowPunct/>
        <w:topLinePunct w:val="0"/>
        <w:bidi w:val="0"/>
        <w:spacing w:line="218" w:lineRule="auto"/>
        <w:ind w:left="472"/>
        <w:rPr>
          <w:rFonts w:ascii="宋体" w:hAnsi="宋体" w:eastAsia="宋体" w:cs="宋体"/>
          <w:spacing w:val="0"/>
          <w:sz w:val="24"/>
          <w:szCs w:val="24"/>
        </w:rPr>
      </w:pPr>
      <w:r>
        <w:rPr>
          <w:rFonts w:ascii="宋体" w:hAnsi="宋体" w:eastAsia="宋体" w:cs="宋体"/>
          <w:spacing w:val="0"/>
          <w:sz w:val="24"/>
          <w:szCs w:val="24"/>
        </w:rPr>
        <w:t>如上述声明不真实，愿意按照政府采购有关法律法规的规定接受处罚。</w:t>
      </w:r>
    </w:p>
    <w:p w14:paraId="02DD0698">
      <w:pPr>
        <w:pStyle w:val="4"/>
        <w:pageBreakBefore w:val="0"/>
        <w:wordWrap/>
        <w:overflowPunct/>
        <w:topLinePunct w:val="0"/>
        <w:bidi w:val="0"/>
        <w:spacing w:line="284" w:lineRule="auto"/>
        <w:rPr>
          <w:spacing w:val="0"/>
        </w:rPr>
      </w:pPr>
    </w:p>
    <w:p w14:paraId="07A3B0F1">
      <w:pPr>
        <w:pStyle w:val="4"/>
        <w:pageBreakBefore w:val="0"/>
        <w:wordWrap/>
        <w:overflowPunct/>
        <w:topLinePunct w:val="0"/>
        <w:bidi w:val="0"/>
        <w:spacing w:line="284" w:lineRule="auto"/>
        <w:rPr>
          <w:spacing w:val="0"/>
        </w:rPr>
      </w:pPr>
    </w:p>
    <w:p w14:paraId="52C3E51A">
      <w:pPr>
        <w:pageBreakBefore w:val="0"/>
        <w:wordWrap/>
        <w:overflowPunct/>
        <w:topLinePunct w:val="0"/>
        <w:bidi w:val="0"/>
        <w:spacing w:line="219" w:lineRule="auto"/>
        <w:ind w:left="468"/>
        <w:rPr>
          <w:rFonts w:ascii="宋体" w:hAnsi="宋体" w:eastAsia="宋体" w:cs="宋体"/>
          <w:spacing w:val="0"/>
          <w:sz w:val="24"/>
          <w:szCs w:val="24"/>
        </w:rPr>
      </w:pPr>
      <w:r>
        <w:rPr>
          <w:rFonts w:ascii="宋体" w:hAnsi="宋体" w:eastAsia="宋体" w:cs="宋体"/>
          <w:spacing w:val="0"/>
          <w:sz w:val="24"/>
          <w:szCs w:val="24"/>
        </w:rPr>
        <w:t>特此声明。</w:t>
      </w:r>
    </w:p>
    <w:p w14:paraId="1EFB2349">
      <w:pPr>
        <w:pStyle w:val="4"/>
        <w:pageBreakBefore w:val="0"/>
        <w:wordWrap/>
        <w:overflowPunct/>
        <w:topLinePunct w:val="0"/>
        <w:bidi w:val="0"/>
        <w:spacing w:line="278" w:lineRule="auto"/>
        <w:rPr>
          <w:spacing w:val="0"/>
        </w:rPr>
      </w:pPr>
    </w:p>
    <w:p w14:paraId="2B698017">
      <w:pPr>
        <w:pStyle w:val="4"/>
        <w:pageBreakBefore w:val="0"/>
        <w:wordWrap/>
        <w:overflowPunct/>
        <w:topLinePunct w:val="0"/>
        <w:bidi w:val="0"/>
        <w:spacing w:line="278" w:lineRule="auto"/>
        <w:rPr>
          <w:spacing w:val="0"/>
        </w:rPr>
      </w:pPr>
    </w:p>
    <w:p w14:paraId="1753370C">
      <w:pPr>
        <w:pStyle w:val="4"/>
        <w:pageBreakBefore w:val="0"/>
        <w:wordWrap/>
        <w:overflowPunct/>
        <w:topLinePunct w:val="0"/>
        <w:bidi w:val="0"/>
        <w:spacing w:line="278" w:lineRule="auto"/>
        <w:rPr>
          <w:spacing w:val="0"/>
        </w:rPr>
      </w:pPr>
    </w:p>
    <w:p w14:paraId="6AFA516F">
      <w:pPr>
        <w:pStyle w:val="4"/>
        <w:pageBreakBefore w:val="0"/>
        <w:wordWrap/>
        <w:overflowPunct/>
        <w:topLinePunct w:val="0"/>
        <w:bidi w:val="0"/>
        <w:spacing w:line="278" w:lineRule="auto"/>
        <w:rPr>
          <w:spacing w:val="0"/>
        </w:rPr>
      </w:pPr>
    </w:p>
    <w:p w14:paraId="3EBF3355">
      <w:pPr>
        <w:pageBreakBefore w:val="0"/>
        <w:wordWrap/>
        <w:overflowPunct/>
        <w:topLinePunct w:val="0"/>
        <w:bidi w:val="0"/>
        <w:spacing w:line="219" w:lineRule="auto"/>
        <w:ind w:left="2662"/>
        <w:rPr>
          <w:rFonts w:ascii="宋体" w:hAnsi="宋体" w:eastAsia="宋体" w:cs="宋体"/>
          <w:spacing w:val="0"/>
          <w:sz w:val="24"/>
          <w:szCs w:val="24"/>
          <w:u w:val="single" w:color="auto"/>
        </w:rPr>
      </w:pPr>
      <w:r>
        <w:rPr>
          <w:rFonts w:ascii="宋体" w:hAnsi="宋体" w:eastAsia="宋体" w:cs="宋体"/>
          <w:spacing w:val="0"/>
          <w:sz w:val="24"/>
          <w:szCs w:val="24"/>
        </w:rPr>
        <w:t>投标人（全称并盖公章）：</w:t>
      </w:r>
      <w:r>
        <w:rPr>
          <w:rFonts w:ascii="宋体" w:hAnsi="宋体" w:eastAsia="宋体" w:cs="宋体"/>
          <w:spacing w:val="0"/>
          <w:sz w:val="24"/>
          <w:szCs w:val="24"/>
          <w:u w:val="single" w:color="auto"/>
        </w:rPr>
        <w:t xml:space="preserve">            </w:t>
      </w:r>
    </w:p>
    <w:p w14:paraId="0BE99029">
      <w:pPr>
        <w:pageBreakBefore w:val="0"/>
        <w:wordWrap/>
        <w:overflowPunct/>
        <w:topLinePunct w:val="0"/>
        <w:bidi w:val="0"/>
        <w:spacing w:line="219" w:lineRule="auto"/>
        <w:ind w:left="2662"/>
        <w:rPr>
          <w:rFonts w:ascii="宋体" w:hAnsi="宋体" w:eastAsia="宋体" w:cs="宋体"/>
          <w:spacing w:val="0"/>
          <w:sz w:val="24"/>
          <w:szCs w:val="24"/>
          <w:u w:val="single" w:color="auto"/>
        </w:rPr>
      </w:pPr>
    </w:p>
    <w:p w14:paraId="09676364">
      <w:pPr>
        <w:pageBreakBefore w:val="0"/>
        <w:wordWrap/>
        <w:overflowPunct/>
        <w:topLinePunct w:val="0"/>
        <w:bidi w:val="0"/>
        <w:spacing w:line="219" w:lineRule="auto"/>
        <w:ind w:left="2662"/>
        <w:rPr>
          <w:rFonts w:ascii="宋体" w:hAnsi="宋体" w:eastAsia="宋体" w:cs="宋体"/>
          <w:spacing w:val="0"/>
          <w:sz w:val="24"/>
          <w:szCs w:val="24"/>
          <w:u w:val="single" w:color="auto"/>
        </w:rPr>
      </w:pPr>
    </w:p>
    <w:p w14:paraId="4001C54E">
      <w:pPr>
        <w:pageBreakBefore w:val="0"/>
        <w:wordWrap/>
        <w:overflowPunct/>
        <w:topLinePunct w:val="0"/>
        <w:bidi w:val="0"/>
        <w:spacing w:line="220" w:lineRule="auto"/>
        <w:ind w:left="2700"/>
        <w:rPr>
          <w:rFonts w:ascii="宋体" w:hAnsi="宋体" w:eastAsia="宋体" w:cs="宋体"/>
          <w:spacing w:val="0"/>
          <w:sz w:val="24"/>
          <w:szCs w:val="24"/>
        </w:rPr>
      </w:pPr>
      <w:r>
        <w:rPr>
          <w:rFonts w:ascii="宋体" w:hAnsi="宋体" w:eastAsia="宋体" w:cs="宋体"/>
          <w:spacing w:val="0"/>
          <w:sz w:val="24"/>
          <w:szCs w:val="24"/>
        </w:rPr>
        <w:t>日  期 ：</w:t>
      </w:r>
      <w:r>
        <w:rPr>
          <w:rFonts w:ascii="宋体" w:hAnsi="宋体" w:eastAsia="宋体" w:cs="宋体"/>
          <w:spacing w:val="0"/>
          <w:sz w:val="24"/>
          <w:szCs w:val="24"/>
          <w:u w:val="single" w:color="auto"/>
        </w:rPr>
        <w:t xml:space="preserve">               </w:t>
      </w:r>
    </w:p>
    <w:p w14:paraId="7532EE6E">
      <w:pPr>
        <w:pageBreakBefore w:val="0"/>
        <w:wordWrap/>
        <w:overflowPunct/>
        <w:topLinePunct w:val="0"/>
        <w:bidi w:val="0"/>
        <w:spacing w:line="220" w:lineRule="auto"/>
        <w:rPr>
          <w:rFonts w:ascii="宋体" w:hAnsi="宋体" w:eastAsia="宋体" w:cs="宋体"/>
          <w:spacing w:val="0"/>
          <w:sz w:val="24"/>
          <w:szCs w:val="24"/>
        </w:rPr>
        <w:sectPr>
          <w:footerReference r:id="rId53" w:type="default"/>
          <w:pgSz w:w="11906" w:h="16839"/>
          <w:pgMar w:top="1701" w:right="1587" w:bottom="1417" w:left="1587" w:header="0" w:footer="986" w:gutter="0"/>
          <w:pgNumType w:fmt="decimal"/>
          <w:cols w:space="0" w:num="1"/>
          <w:rtlGutter w:val="0"/>
          <w:docGrid w:linePitch="0" w:charSpace="0"/>
        </w:sectPr>
      </w:pPr>
    </w:p>
    <w:p w14:paraId="5E5DB32C">
      <w:pPr>
        <w:pageBreakBefore w:val="0"/>
        <w:wordWrap/>
        <w:overflowPunct/>
        <w:topLinePunct w:val="0"/>
        <w:bidi w:val="0"/>
        <w:spacing w:line="219" w:lineRule="auto"/>
        <w:ind w:left="81"/>
        <w:rPr>
          <w:rFonts w:ascii="宋体" w:hAnsi="宋体" w:eastAsia="宋体" w:cs="宋体"/>
          <w:spacing w:val="0"/>
          <w:sz w:val="24"/>
          <w:szCs w:val="24"/>
        </w:rPr>
      </w:pPr>
      <w:r>
        <w:rPr>
          <w:rFonts w:ascii="宋体" w:hAnsi="宋体" w:eastAsia="宋体" w:cs="宋体"/>
          <w:spacing w:val="0"/>
          <w:sz w:val="24"/>
          <w:szCs w:val="24"/>
        </w:rPr>
        <w:t>（六）节能产品、环境标志产品情况一览表（如有）</w:t>
      </w:r>
    </w:p>
    <w:p w14:paraId="21DA4267">
      <w:pPr>
        <w:pStyle w:val="4"/>
        <w:pageBreakBefore w:val="0"/>
        <w:wordWrap/>
        <w:overflowPunct/>
        <w:topLinePunct w:val="0"/>
        <w:bidi w:val="0"/>
        <w:spacing w:line="300" w:lineRule="auto"/>
        <w:rPr>
          <w:spacing w:val="0"/>
        </w:rPr>
      </w:pPr>
    </w:p>
    <w:p w14:paraId="1191E442">
      <w:pPr>
        <w:pageBreakBefore w:val="0"/>
        <w:wordWrap/>
        <w:overflowPunct/>
        <w:topLinePunct w:val="0"/>
        <w:bidi w:val="0"/>
        <w:spacing w:line="228" w:lineRule="auto"/>
        <w:ind w:left="68"/>
        <w:rPr>
          <w:rFonts w:ascii="宋体" w:hAnsi="宋体" w:eastAsia="宋体" w:cs="宋体"/>
          <w:spacing w:val="0"/>
          <w:sz w:val="24"/>
          <w:szCs w:val="24"/>
        </w:rPr>
      </w:pPr>
      <w:r>
        <w:rPr>
          <w:rFonts w:ascii="宋体" w:hAnsi="宋体" w:eastAsia="宋体" w:cs="宋体"/>
          <w:spacing w:val="0"/>
          <w:sz w:val="24"/>
          <w:szCs w:val="24"/>
        </w:rPr>
        <w:t>节能产品明细表</w:t>
      </w:r>
    </w:p>
    <w:p w14:paraId="22DE6349">
      <w:pPr>
        <w:pageBreakBefore w:val="0"/>
        <w:wordWrap/>
        <w:overflowPunct/>
        <w:topLinePunct w:val="0"/>
        <w:bidi w:val="0"/>
        <w:spacing w:line="53" w:lineRule="exact"/>
        <w:rPr>
          <w:spacing w:val="0"/>
          <w:sz w:val="24"/>
          <w:szCs w:val="24"/>
        </w:rPr>
      </w:pPr>
    </w:p>
    <w:tbl>
      <w:tblPr>
        <w:tblStyle w:val="17"/>
        <w:tblW w:w="91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1"/>
        <w:gridCol w:w="1565"/>
        <w:gridCol w:w="1175"/>
        <w:gridCol w:w="1215"/>
        <w:gridCol w:w="1666"/>
        <w:gridCol w:w="2701"/>
      </w:tblGrid>
      <w:tr w14:paraId="30E51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861" w:type="dxa"/>
            <w:vAlign w:val="top"/>
          </w:tcPr>
          <w:p w14:paraId="46939168">
            <w:pPr>
              <w:pageBreakBefore w:val="0"/>
              <w:wordWrap/>
              <w:overflowPunct/>
              <w:topLinePunct w:val="0"/>
              <w:bidi w:val="0"/>
              <w:rPr>
                <w:rFonts w:ascii="Arial"/>
                <w:spacing w:val="0"/>
                <w:sz w:val="24"/>
                <w:szCs w:val="24"/>
              </w:rPr>
            </w:pPr>
          </w:p>
          <w:p w14:paraId="639BE320">
            <w:pPr>
              <w:pStyle w:val="16"/>
              <w:pageBreakBefore w:val="0"/>
              <w:wordWrap/>
              <w:overflowPunct/>
              <w:topLinePunct w:val="0"/>
              <w:bidi w:val="0"/>
              <w:spacing w:line="229" w:lineRule="auto"/>
              <w:ind w:left="225"/>
              <w:rPr>
                <w:spacing w:val="0"/>
                <w:sz w:val="24"/>
                <w:szCs w:val="24"/>
              </w:rPr>
            </w:pPr>
            <w:r>
              <w:rPr>
                <w:spacing w:val="0"/>
                <w:sz w:val="24"/>
                <w:szCs w:val="24"/>
              </w:rPr>
              <w:t>序号</w:t>
            </w:r>
          </w:p>
        </w:tc>
        <w:tc>
          <w:tcPr>
            <w:tcW w:w="1565" w:type="dxa"/>
            <w:vAlign w:val="top"/>
          </w:tcPr>
          <w:p w14:paraId="5303D8F6">
            <w:pPr>
              <w:pStyle w:val="16"/>
              <w:pageBreakBefore w:val="0"/>
              <w:wordWrap/>
              <w:overflowPunct/>
              <w:topLinePunct w:val="0"/>
              <w:bidi w:val="0"/>
              <w:spacing w:line="228" w:lineRule="auto"/>
              <w:ind w:left="366"/>
              <w:rPr>
                <w:spacing w:val="0"/>
                <w:sz w:val="24"/>
                <w:szCs w:val="24"/>
              </w:rPr>
            </w:pPr>
            <w:r>
              <w:rPr>
                <w:spacing w:val="0"/>
                <w:sz w:val="24"/>
                <w:szCs w:val="24"/>
              </w:rPr>
              <w:t>产品名称</w:t>
            </w:r>
          </w:p>
        </w:tc>
        <w:tc>
          <w:tcPr>
            <w:tcW w:w="1175" w:type="dxa"/>
            <w:vAlign w:val="top"/>
          </w:tcPr>
          <w:p w14:paraId="0D5CA03A">
            <w:pPr>
              <w:pageBreakBefore w:val="0"/>
              <w:wordWrap/>
              <w:overflowPunct/>
              <w:topLinePunct w:val="0"/>
              <w:bidi w:val="0"/>
              <w:rPr>
                <w:rFonts w:ascii="Arial"/>
                <w:spacing w:val="0"/>
                <w:sz w:val="24"/>
                <w:szCs w:val="24"/>
              </w:rPr>
            </w:pPr>
          </w:p>
          <w:p w14:paraId="1C991D1A">
            <w:pPr>
              <w:pStyle w:val="16"/>
              <w:pageBreakBefore w:val="0"/>
              <w:wordWrap/>
              <w:overflowPunct/>
              <w:topLinePunct w:val="0"/>
              <w:bidi w:val="0"/>
              <w:spacing w:line="228" w:lineRule="auto"/>
              <w:ind w:left="278"/>
              <w:rPr>
                <w:spacing w:val="0"/>
                <w:sz w:val="24"/>
                <w:szCs w:val="24"/>
              </w:rPr>
            </w:pPr>
            <w:r>
              <w:rPr>
                <w:spacing w:val="0"/>
                <w:sz w:val="24"/>
                <w:szCs w:val="24"/>
              </w:rPr>
              <w:t>制造商</w:t>
            </w:r>
          </w:p>
        </w:tc>
        <w:tc>
          <w:tcPr>
            <w:tcW w:w="1215" w:type="dxa"/>
            <w:vAlign w:val="top"/>
          </w:tcPr>
          <w:p w14:paraId="74A38ABB">
            <w:pPr>
              <w:pStyle w:val="16"/>
              <w:pageBreakBefore w:val="0"/>
              <w:wordWrap/>
              <w:overflowPunct/>
              <w:topLinePunct w:val="0"/>
              <w:bidi w:val="0"/>
              <w:spacing w:line="228" w:lineRule="auto"/>
              <w:ind w:left="191"/>
              <w:rPr>
                <w:spacing w:val="0"/>
                <w:sz w:val="24"/>
                <w:szCs w:val="24"/>
              </w:rPr>
            </w:pPr>
            <w:r>
              <w:rPr>
                <w:spacing w:val="0"/>
                <w:sz w:val="24"/>
                <w:szCs w:val="24"/>
              </w:rPr>
              <w:t>产品型号</w:t>
            </w:r>
          </w:p>
        </w:tc>
        <w:tc>
          <w:tcPr>
            <w:tcW w:w="1666" w:type="dxa"/>
            <w:vAlign w:val="top"/>
          </w:tcPr>
          <w:p w14:paraId="6CC9FC20">
            <w:pPr>
              <w:pStyle w:val="16"/>
              <w:pageBreakBefore w:val="0"/>
              <w:wordWrap/>
              <w:overflowPunct/>
              <w:topLinePunct w:val="0"/>
              <w:bidi w:val="0"/>
              <w:spacing w:line="285" w:lineRule="auto"/>
              <w:ind w:left="452" w:right="129" w:hanging="314"/>
              <w:jc w:val="center"/>
              <w:rPr>
                <w:spacing w:val="0"/>
                <w:sz w:val="24"/>
                <w:szCs w:val="24"/>
              </w:rPr>
            </w:pPr>
            <w:r>
              <w:rPr>
                <w:spacing w:val="0"/>
                <w:sz w:val="24"/>
                <w:szCs w:val="24"/>
              </w:rPr>
              <w:t>节能标志</w:t>
            </w:r>
          </w:p>
          <w:p w14:paraId="20F6FB9D">
            <w:pPr>
              <w:pStyle w:val="16"/>
              <w:pageBreakBefore w:val="0"/>
              <w:wordWrap/>
              <w:overflowPunct/>
              <w:topLinePunct w:val="0"/>
              <w:bidi w:val="0"/>
              <w:spacing w:line="285" w:lineRule="auto"/>
              <w:ind w:left="452" w:right="129" w:hanging="314"/>
              <w:jc w:val="center"/>
              <w:rPr>
                <w:spacing w:val="0"/>
                <w:sz w:val="24"/>
                <w:szCs w:val="24"/>
              </w:rPr>
            </w:pPr>
            <w:r>
              <w:rPr>
                <w:spacing w:val="0"/>
                <w:sz w:val="24"/>
                <w:szCs w:val="24"/>
              </w:rPr>
              <w:t>认证证书号</w:t>
            </w:r>
          </w:p>
        </w:tc>
        <w:tc>
          <w:tcPr>
            <w:tcW w:w="2701" w:type="dxa"/>
            <w:vAlign w:val="top"/>
          </w:tcPr>
          <w:p w14:paraId="0492F231">
            <w:pPr>
              <w:pStyle w:val="16"/>
              <w:pageBreakBefore w:val="0"/>
              <w:wordWrap/>
              <w:overflowPunct/>
              <w:topLinePunct w:val="0"/>
              <w:bidi w:val="0"/>
              <w:spacing w:line="227" w:lineRule="auto"/>
              <w:ind w:left="186"/>
              <w:rPr>
                <w:spacing w:val="0"/>
                <w:sz w:val="24"/>
                <w:szCs w:val="24"/>
              </w:rPr>
            </w:pPr>
            <w:r>
              <w:rPr>
                <w:spacing w:val="0"/>
                <w:sz w:val="24"/>
                <w:szCs w:val="24"/>
              </w:rPr>
              <w:t>国家节能产品认证</w:t>
            </w:r>
          </w:p>
          <w:p w14:paraId="49A19685">
            <w:pPr>
              <w:pStyle w:val="16"/>
              <w:pageBreakBefore w:val="0"/>
              <w:wordWrap/>
              <w:overflowPunct/>
              <w:topLinePunct w:val="0"/>
              <w:bidi w:val="0"/>
              <w:spacing w:line="227" w:lineRule="auto"/>
              <w:ind w:left="186"/>
              <w:rPr>
                <w:spacing w:val="0"/>
                <w:sz w:val="24"/>
                <w:szCs w:val="24"/>
              </w:rPr>
            </w:pPr>
            <w:r>
              <w:rPr>
                <w:spacing w:val="0"/>
                <w:sz w:val="24"/>
                <w:szCs w:val="24"/>
              </w:rPr>
              <w:t>证书有效截止日期</w:t>
            </w:r>
          </w:p>
        </w:tc>
      </w:tr>
      <w:tr w14:paraId="36E43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61" w:type="dxa"/>
            <w:vAlign w:val="top"/>
          </w:tcPr>
          <w:p w14:paraId="57C9AE26">
            <w:pPr>
              <w:pageBreakBefore w:val="0"/>
              <w:wordWrap/>
              <w:overflowPunct/>
              <w:topLinePunct w:val="0"/>
              <w:bidi w:val="0"/>
              <w:rPr>
                <w:rFonts w:ascii="Arial"/>
                <w:spacing w:val="0"/>
                <w:sz w:val="24"/>
                <w:szCs w:val="24"/>
              </w:rPr>
            </w:pPr>
          </w:p>
        </w:tc>
        <w:tc>
          <w:tcPr>
            <w:tcW w:w="1565" w:type="dxa"/>
            <w:vAlign w:val="top"/>
          </w:tcPr>
          <w:p w14:paraId="4CACF948">
            <w:pPr>
              <w:pageBreakBefore w:val="0"/>
              <w:wordWrap/>
              <w:overflowPunct/>
              <w:topLinePunct w:val="0"/>
              <w:bidi w:val="0"/>
              <w:rPr>
                <w:rFonts w:ascii="Arial"/>
                <w:spacing w:val="0"/>
                <w:sz w:val="24"/>
                <w:szCs w:val="24"/>
              </w:rPr>
            </w:pPr>
          </w:p>
        </w:tc>
        <w:tc>
          <w:tcPr>
            <w:tcW w:w="1175" w:type="dxa"/>
            <w:vAlign w:val="top"/>
          </w:tcPr>
          <w:p w14:paraId="48F4E6A9">
            <w:pPr>
              <w:pageBreakBefore w:val="0"/>
              <w:wordWrap/>
              <w:overflowPunct/>
              <w:topLinePunct w:val="0"/>
              <w:bidi w:val="0"/>
              <w:rPr>
                <w:rFonts w:ascii="Arial"/>
                <w:spacing w:val="0"/>
                <w:sz w:val="24"/>
                <w:szCs w:val="24"/>
              </w:rPr>
            </w:pPr>
          </w:p>
        </w:tc>
        <w:tc>
          <w:tcPr>
            <w:tcW w:w="1215" w:type="dxa"/>
            <w:vAlign w:val="top"/>
          </w:tcPr>
          <w:p w14:paraId="1696A603">
            <w:pPr>
              <w:pageBreakBefore w:val="0"/>
              <w:wordWrap/>
              <w:overflowPunct/>
              <w:topLinePunct w:val="0"/>
              <w:bidi w:val="0"/>
              <w:rPr>
                <w:rFonts w:ascii="Arial"/>
                <w:spacing w:val="0"/>
                <w:sz w:val="24"/>
                <w:szCs w:val="24"/>
              </w:rPr>
            </w:pPr>
          </w:p>
        </w:tc>
        <w:tc>
          <w:tcPr>
            <w:tcW w:w="1666" w:type="dxa"/>
            <w:vAlign w:val="top"/>
          </w:tcPr>
          <w:p w14:paraId="25C6121A">
            <w:pPr>
              <w:pageBreakBefore w:val="0"/>
              <w:wordWrap/>
              <w:overflowPunct/>
              <w:topLinePunct w:val="0"/>
              <w:bidi w:val="0"/>
              <w:rPr>
                <w:rFonts w:ascii="Arial"/>
                <w:spacing w:val="0"/>
                <w:sz w:val="24"/>
                <w:szCs w:val="24"/>
              </w:rPr>
            </w:pPr>
          </w:p>
        </w:tc>
        <w:tc>
          <w:tcPr>
            <w:tcW w:w="2701" w:type="dxa"/>
            <w:vAlign w:val="top"/>
          </w:tcPr>
          <w:p w14:paraId="165F0262">
            <w:pPr>
              <w:pageBreakBefore w:val="0"/>
              <w:wordWrap/>
              <w:overflowPunct/>
              <w:topLinePunct w:val="0"/>
              <w:bidi w:val="0"/>
              <w:rPr>
                <w:rFonts w:ascii="Arial"/>
                <w:spacing w:val="0"/>
                <w:sz w:val="24"/>
                <w:szCs w:val="24"/>
              </w:rPr>
            </w:pPr>
          </w:p>
        </w:tc>
      </w:tr>
      <w:tr w14:paraId="0D821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61" w:type="dxa"/>
            <w:vAlign w:val="top"/>
          </w:tcPr>
          <w:p w14:paraId="1513B449">
            <w:pPr>
              <w:pageBreakBefore w:val="0"/>
              <w:wordWrap/>
              <w:overflowPunct/>
              <w:topLinePunct w:val="0"/>
              <w:bidi w:val="0"/>
              <w:rPr>
                <w:rFonts w:ascii="Arial"/>
                <w:spacing w:val="0"/>
                <w:sz w:val="24"/>
                <w:szCs w:val="24"/>
              </w:rPr>
            </w:pPr>
          </w:p>
        </w:tc>
        <w:tc>
          <w:tcPr>
            <w:tcW w:w="1565" w:type="dxa"/>
            <w:vAlign w:val="top"/>
          </w:tcPr>
          <w:p w14:paraId="18E30308">
            <w:pPr>
              <w:pageBreakBefore w:val="0"/>
              <w:wordWrap/>
              <w:overflowPunct/>
              <w:topLinePunct w:val="0"/>
              <w:bidi w:val="0"/>
              <w:rPr>
                <w:rFonts w:ascii="Arial"/>
                <w:spacing w:val="0"/>
                <w:sz w:val="24"/>
                <w:szCs w:val="24"/>
              </w:rPr>
            </w:pPr>
          </w:p>
        </w:tc>
        <w:tc>
          <w:tcPr>
            <w:tcW w:w="1175" w:type="dxa"/>
            <w:vAlign w:val="top"/>
          </w:tcPr>
          <w:p w14:paraId="01FE7A34">
            <w:pPr>
              <w:pageBreakBefore w:val="0"/>
              <w:wordWrap/>
              <w:overflowPunct/>
              <w:topLinePunct w:val="0"/>
              <w:bidi w:val="0"/>
              <w:rPr>
                <w:rFonts w:ascii="Arial"/>
                <w:spacing w:val="0"/>
                <w:sz w:val="24"/>
                <w:szCs w:val="24"/>
              </w:rPr>
            </w:pPr>
          </w:p>
        </w:tc>
        <w:tc>
          <w:tcPr>
            <w:tcW w:w="1215" w:type="dxa"/>
            <w:vAlign w:val="top"/>
          </w:tcPr>
          <w:p w14:paraId="15D46AC4">
            <w:pPr>
              <w:pageBreakBefore w:val="0"/>
              <w:wordWrap/>
              <w:overflowPunct/>
              <w:topLinePunct w:val="0"/>
              <w:bidi w:val="0"/>
              <w:rPr>
                <w:rFonts w:ascii="Arial"/>
                <w:spacing w:val="0"/>
                <w:sz w:val="24"/>
                <w:szCs w:val="24"/>
              </w:rPr>
            </w:pPr>
          </w:p>
        </w:tc>
        <w:tc>
          <w:tcPr>
            <w:tcW w:w="1666" w:type="dxa"/>
            <w:vAlign w:val="top"/>
          </w:tcPr>
          <w:p w14:paraId="61086D95">
            <w:pPr>
              <w:pageBreakBefore w:val="0"/>
              <w:wordWrap/>
              <w:overflowPunct/>
              <w:topLinePunct w:val="0"/>
              <w:bidi w:val="0"/>
              <w:rPr>
                <w:rFonts w:ascii="Arial"/>
                <w:spacing w:val="0"/>
                <w:sz w:val="24"/>
                <w:szCs w:val="24"/>
              </w:rPr>
            </w:pPr>
          </w:p>
        </w:tc>
        <w:tc>
          <w:tcPr>
            <w:tcW w:w="2701" w:type="dxa"/>
            <w:vAlign w:val="top"/>
          </w:tcPr>
          <w:p w14:paraId="03BD2E00">
            <w:pPr>
              <w:pageBreakBefore w:val="0"/>
              <w:wordWrap/>
              <w:overflowPunct/>
              <w:topLinePunct w:val="0"/>
              <w:bidi w:val="0"/>
              <w:rPr>
                <w:rFonts w:ascii="Arial"/>
                <w:spacing w:val="0"/>
                <w:sz w:val="24"/>
                <w:szCs w:val="24"/>
              </w:rPr>
            </w:pPr>
          </w:p>
        </w:tc>
      </w:tr>
      <w:tr w14:paraId="14918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61" w:type="dxa"/>
            <w:vAlign w:val="top"/>
          </w:tcPr>
          <w:p w14:paraId="6D29EC74">
            <w:pPr>
              <w:pageBreakBefore w:val="0"/>
              <w:wordWrap/>
              <w:overflowPunct/>
              <w:topLinePunct w:val="0"/>
              <w:bidi w:val="0"/>
              <w:rPr>
                <w:rFonts w:ascii="Arial"/>
                <w:spacing w:val="0"/>
                <w:sz w:val="24"/>
                <w:szCs w:val="24"/>
              </w:rPr>
            </w:pPr>
          </w:p>
        </w:tc>
        <w:tc>
          <w:tcPr>
            <w:tcW w:w="1565" w:type="dxa"/>
            <w:vAlign w:val="top"/>
          </w:tcPr>
          <w:p w14:paraId="384FEFD2">
            <w:pPr>
              <w:pageBreakBefore w:val="0"/>
              <w:wordWrap/>
              <w:overflowPunct/>
              <w:topLinePunct w:val="0"/>
              <w:bidi w:val="0"/>
              <w:rPr>
                <w:rFonts w:ascii="Arial"/>
                <w:spacing w:val="0"/>
                <w:sz w:val="24"/>
                <w:szCs w:val="24"/>
              </w:rPr>
            </w:pPr>
          </w:p>
        </w:tc>
        <w:tc>
          <w:tcPr>
            <w:tcW w:w="1175" w:type="dxa"/>
            <w:vAlign w:val="top"/>
          </w:tcPr>
          <w:p w14:paraId="1B0A38BC">
            <w:pPr>
              <w:pageBreakBefore w:val="0"/>
              <w:wordWrap/>
              <w:overflowPunct/>
              <w:topLinePunct w:val="0"/>
              <w:bidi w:val="0"/>
              <w:rPr>
                <w:rFonts w:ascii="Arial"/>
                <w:spacing w:val="0"/>
                <w:sz w:val="24"/>
                <w:szCs w:val="24"/>
              </w:rPr>
            </w:pPr>
          </w:p>
        </w:tc>
        <w:tc>
          <w:tcPr>
            <w:tcW w:w="1215" w:type="dxa"/>
            <w:vAlign w:val="top"/>
          </w:tcPr>
          <w:p w14:paraId="21395257">
            <w:pPr>
              <w:pageBreakBefore w:val="0"/>
              <w:wordWrap/>
              <w:overflowPunct/>
              <w:topLinePunct w:val="0"/>
              <w:bidi w:val="0"/>
              <w:rPr>
                <w:rFonts w:ascii="Arial"/>
                <w:spacing w:val="0"/>
                <w:sz w:val="24"/>
                <w:szCs w:val="24"/>
              </w:rPr>
            </w:pPr>
          </w:p>
        </w:tc>
        <w:tc>
          <w:tcPr>
            <w:tcW w:w="1666" w:type="dxa"/>
            <w:vAlign w:val="top"/>
          </w:tcPr>
          <w:p w14:paraId="54984C7F">
            <w:pPr>
              <w:pageBreakBefore w:val="0"/>
              <w:wordWrap/>
              <w:overflowPunct/>
              <w:topLinePunct w:val="0"/>
              <w:bidi w:val="0"/>
              <w:rPr>
                <w:rFonts w:ascii="Arial"/>
                <w:spacing w:val="0"/>
                <w:sz w:val="24"/>
                <w:szCs w:val="24"/>
              </w:rPr>
            </w:pPr>
          </w:p>
        </w:tc>
        <w:tc>
          <w:tcPr>
            <w:tcW w:w="2701" w:type="dxa"/>
            <w:vAlign w:val="top"/>
          </w:tcPr>
          <w:p w14:paraId="127292AA">
            <w:pPr>
              <w:pageBreakBefore w:val="0"/>
              <w:wordWrap/>
              <w:overflowPunct/>
              <w:topLinePunct w:val="0"/>
              <w:bidi w:val="0"/>
              <w:rPr>
                <w:rFonts w:ascii="Arial"/>
                <w:spacing w:val="0"/>
                <w:sz w:val="24"/>
                <w:szCs w:val="24"/>
              </w:rPr>
            </w:pPr>
          </w:p>
        </w:tc>
      </w:tr>
      <w:tr w14:paraId="416F5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61" w:type="dxa"/>
            <w:vAlign w:val="top"/>
          </w:tcPr>
          <w:p w14:paraId="1AB77BF7">
            <w:pPr>
              <w:pStyle w:val="16"/>
              <w:pageBreakBefore w:val="0"/>
              <w:wordWrap/>
              <w:overflowPunct/>
              <w:topLinePunct w:val="0"/>
              <w:bidi w:val="0"/>
              <w:spacing w:line="318" w:lineRule="exact"/>
              <w:ind w:left="129"/>
              <w:rPr>
                <w:spacing w:val="0"/>
                <w:sz w:val="24"/>
                <w:szCs w:val="24"/>
              </w:rPr>
            </w:pPr>
            <w:r>
              <w:rPr>
                <w:spacing w:val="0"/>
                <w:position w:val="2"/>
                <w:sz w:val="24"/>
                <w:szCs w:val="24"/>
              </w:rPr>
              <w:t>……</w:t>
            </w:r>
          </w:p>
        </w:tc>
        <w:tc>
          <w:tcPr>
            <w:tcW w:w="1565" w:type="dxa"/>
            <w:vAlign w:val="top"/>
          </w:tcPr>
          <w:p w14:paraId="55BC53EE">
            <w:pPr>
              <w:pageBreakBefore w:val="0"/>
              <w:wordWrap/>
              <w:overflowPunct/>
              <w:topLinePunct w:val="0"/>
              <w:bidi w:val="0"/>
              <w:rPr>
                <w:rFonts w:ascii="Arial"/>
                <w:spacing w:val="0"/>
                <w:sz w:val="24"/>
                <w:szCs w:val="24"/>
              </w:rPr>
            </w:pPr>
          </w:p>
        </w:tc>
        <w:tc>
          <w:tcPr>
            <w:tcW w:w="1175" w:type="dxa"/>
            <w:vAlign w:val="top"/>
          </w:tcPr>
          <w:p w14:paraId="24DCF3ED">
            <w:pPr>
              <w:pageBreakBefore w:val="0"/>
              <w:wordWrap/>
              <w:overflowPunct/>
              <w:topLinePunct w:val="0"/>
              <w:bidi w:val="0"/>
              <w:rPr>
                <w:rFonts w:ascii="Arial"/>
                <w:spacing w:val="0"/>
                <w:sz w:val="24"/>
                <w:szCs w:val="24"/>
              </w:rPr>
            </w:pPr>
          </w:p>
        </w:tc>
        <w:tc>
          <w:tcPr>
            <w:tcW w:w="1215" w:type="dxa"/>
            <w:vAlign w:val="top"/>
          </w:tcPr>
          <w:p w14:paraId="03D41E52">
            <w:pPr>
              <w:pageBreakBefore w:val="0"/>
              <w:wordWrap/>
              <w:overflowPunct/>
              <w:topLinePunct w:val="0"/>
              <w:bidi w:val="0"/>
              <w:rPr>
                <w:rFonts w:ascii="Arial"/>
                <w:spacing w:val="0"/>
                <w:sz w:val="24"/>
                <w:szCs w:val="24"/>
              </w:rPr>
            </w:pPr>
          </w:p>
        </w:tc>
        <w:tc>
          <w:tcPr>
            <w:tcW w:w="1666" w:type="dxa"/>
            <w:vAlign w:val="top"/>
          </w:tcPr>
          <w:p w14:paraId="32FFE836">
            <w:pPr>
              <w:pageBreakBefore w:val="0"/>
              <w:wordWrap/>
              <w:overflowPunct/>
              <w:topLinePunct w:val="0"/>
              <w:bidi w:val="0"/>
              <w:rPr>
                <w:rFonts w:ascii="Arial"/>
                <w:spacing w:val="0"/>
                <w:sz w:val="24"/>
                <w:szCs w:val="24"/>
              </w:rPr>
            </w:pPr>
          </w:p>
        </w:tc>
        <w:tc>
          <w:tcPr>
            <w:tcW w:w="2701" w:type="dxa"/>
            <w:vAlign w:val="top"/>
          </w:tcPr>
          <w:p w14:paraId="48ED9FBF">
            <w:pPr>
              <w:pageBreakBefore w:val="0"/>
              <w:wordWrap/>
              <w:overflowPunct/>
              <w:topLinePunct w:val="0"/>
              <w:bidi w:val="0"/>
              <w:rPr>
                <w:rFonts w:ascii="Arial"/>
                <w:spacing w:val="0"/>
                <w:sz w:val="24"/>
                <w:szCs w:val="24"/>
              </w:rPr>
            </w:pPr>
          </w:p>
        </w:tc>
      </w:tr>
    </w:tbl>
    <w:p w14:paraId="75778008">
      <w:pPr>
        <w:pStyle w:val="4"/>
        <w:pageBreakBefore w:val="0"/>
        <w:wordWrap/>
        <w:overflowPunct/>
        <w:topLinePunct w:val="0"/>
        <w:bidi w:val="0"/>
        <w:spacing w:line="272" w:lineRule="auto"/>
        <w:rPr>
          <w:spacing w:val="0"/>
          <w:sz w:val="24"/>
          <w:szCs w:val="24"/>
        </w:rPr>
      </w:pPr>
    </w:p>
    <w:p w14:paraId="308A3366">
      <w:pPr>
        <w:pStyle w:val="4"/>
        <w:pageBreakBefore w:val="0"/>
        <w:wordWrap/>
        <w:overflowPunct/>
        <w:topLinePunct w:val="0"/>
        <w:bidi w:val="0"/>
        <w:spacing w:line="272" w:lineRule="auto"/>
        <w:rPr>
          <w:spacing w:val="0"/>
          <w:sz w:val="24"/>
          <w:szCs w:val="24"/>
        </w:rPr>
      </w:pPr>
    </w:p>
    <w:p w14:paraId="55DC4B58">
      <w:pPr>
        <w:pageBreakBefore w:val="0"/>
        <w:wordWrap/>
        <w:overflowPunct/>
        <w:topLinePunct w:val="0"/>
        <w:bidi w:val="0"/>
        <w:spacing w:line="228" w:lineRule="auto"/>
        <w:ind w:left="68"/>
        <w:rPr>
          <w:rFonts w:ascii="宋体" w:hAnsi="宋体" w:eastAsia="宋体" w:cs="宋体"/>
          <w:spacing w:val="0"/>
          <w:sz w:val="24"/>
          <w:szCs w:val="24"/>
        </w:rPr>
      </w:pPr>
      <w:r>
        <w:rPr>
          <w:rFonts w:ascii="宋体" w:hAnsi="宋体" w:eastAsia="宋体" w:cs="宋体"/>
          <w:spacing w:val="0"/>
          <w:sz w:val="24"/>
          <w:szCs w:val="24"/>
        </w:rPr>
        <w:t>环境标志产品明细表</w:t>
      </w:r>
    </w:p>
    <w:p w14:paraId="7B793457">
      <w:pPr>
        <w:pageBreakBefore w:val="0"/>
        <w:wordWrap/>
        <w:overflowPunct/>
        <w:topLinePunct w:val="0"/>
        <w:bidi w:val="0"/>
        <w:spacing w:line="21" w:lineRule="exact"/>
        <w:rPr>
          <w:spacing w:val="0"/>
          <w:sz w:val="24"/>
          <w:szCs w:val="24"/>
        </w:rPr>
      </w:pPr>
    </w:p>
    <w:tbl>
      <w:tblPr>
        <w:tblStyle w:val="17"/>
        <w:tblW w:w="9129"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536"/>
        <w:gridCol w:w="1320"/>
        <w:gridCol w:w="1383"/>
        <w:gridCol w:w="1817"/>
        <w:gridCol w:w="2274"/>
      </w:tblGrid>
      <w:tr w14:paraId="53717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799" w:type="dxa"/>
            <w:vAlign w:val="top"/>
          </w:tcPr>
          <w:p w14:paraId="6C9CA7EF">
            <w:pPr>
              <w:pageBreakBefore w:val="0"/>
              <w:wordWrap/>
              <w:overflowPunct/>
              <w:topLinePunct w:val="0"/>
              <w:bidi w:val="0"/>
              <w:spacing w:line="299" w:lineRule="auto"/>
              <w:rPr>
                <w:rFonts w:ascii="Arial"/>
                <w:spacing w:val="0"/>
                <w:sz w:val="24"/>
                <w:szCs w:val="24"/>
              </w:rPr>
            </w:pPr>
          </w:p>
          <w:p w14:paraId="3604253A">
            <w:pPr>
              <w:pStyle w:val="16"/>
              <w:pageBreakBefore w:val="0"/>
              <w:wordWrap/>
              <w:overflowPunct/>
              <w:topLinePunct w:val="0"/>
              <w:bidi w:val="0"/>
              <w:spacing w:line="229" w:lineRule="auto"/>
              <w:ind w:left="193"/>
              <w:rPr>
                <w:spacing w:val="0"/>
                <w:sz w:val="24"/>
                <w:szCs w:val="24"/>
              </w:rPr>
            </w:pPr>
            <w:r>
              <w:rPr>
                <w:spacing w:val="0"/>
                <w:sz w:val="24"/>
                <w:szCs w:val="24"/>
              </w:rPr>
              <w:t>序号</w:t>
            </w:r>
          </w:p>
        </w:tc>
        <w:tc>
          <w:tcPr>
            <w:tcW w:w="1536" w:type="dxa"/>
            <w:vAlign w:val="top"/>
          </w:tcPr>
          <w:p w14:paraId="37AF1E94">
            <w:pPr>
              <w:pageBreakBefore w:val="0"/>
              <w:wordWrap/>
              <w:overflowPunct/>
              <w:topLinePunct w:val="0"/>
              <w:bidi w:val="0"/>
              <w:spacing w:line="299" w:lineRule="auto"/>
              <w:rPr>
                <w:rFonts w:ascii="Arial"/>
                <w:spacing w:val="0"/>
                <w:sz w:val="24"/>
                <w:szCs w:val="24"/>
              </w:rPr>
            </w:pPr>
          </w:p>
          <w:p w14:paraId="1D181954">
            <w:pPr>
              <w:pStyle w:val="16"/>
              <w:pageBreakBefore w:val="0"/>
              <w:wordWrap/>
              <w:overflowPunct/>
              <w:topLinePunct w:val="0"/>
              <w:bidi w:val="0"/>
              <w:spacing w:line="228" w:lineRule="auto"/>
              <w:ind w:left="350"/>
              <w:rPr>
                <w:spacing w:val="0"/>
                <w:sz w:val="24"/>
                <w:szCs w:val="24"/>
              </w:rPr>
            </w:pPr>
            <w:r>
              <w:rPr>
                <w:spacing w:val="0"/>
                <w:sz w:val="24"/>
                <w:szCs w:val="24"/>
              </w:rPr>
              <w:t>产品名称</w:t>
            </w:r>
          </w:p>
        </w:tc>
        <w:tc>
          <w:tcPr>
            <w:tcW w:w="1320" w:type="dxa"/>
            <w:vAlign w:val="top"/>
          </w:tcPr>
          <w:p w14:paraId="0D03AF46">
            <w:pPr>
              <w:pageBreakBefore w:val="0"/>
              <w:wordWrap/>
              <w:overflowPunct/>
              <w:topLinePunct w:val="0"/>
              <w:bidi w:val="0"/>
              <w:spacing w:line="299" w:lineRule="auto"/>
              <w:rPr>
                <w:rFonts w:ascii="Arial"/>
                <w:spacing w:val="0"/>
                <w:sz w:val="24"/>
                <w:szCs w:val="24"/>
              </w:rPr>
            </w:pPr>
          </w:p>
          <w:p w14:paraId="2CAD992D">
            <w:pPr>
              <w:pStyle w:val="16"/>
              <w:pageBreakBefore w:val="0"/>
              <w:wordWrap/>
              <w:overflowPunct/>
              <w:topLinePunct w:val="0"/>
              <w:bidi w:val="0"/>
              <w:spacing w:line="230" w:lineRule="auto"/>
              <w:ind w:left="167"/>
              <w:rPr>
                <w:spacing w:val="0"/>
                <w:sz w:val="24"/>
                <w:szCs w:val="24"/>
              </w:rPr>
            </w:pPr>
            <w:r>
              <w:rPr>
                <w:spacing w:val="0"/>
                <w:sz w:val="24"/>
                <w:szCs w:val="24"/>
              </w:rPr>
              <w:t>企业名称</w:t>
            </w:r>
          </w:p>
        </w:tc>
        <w:tc>
          <w:tcPr>
            <w:tcW w:w="1383" w:type="dxa"/>
            <w:vAlign w:val="top"/>
          </w:tcPr>
          <w:p w14:paraId="382B7695">
            <w:pPr>
              <w:pageBreakBefore w:val="0"/>
              <w:wordWrap/>
              <w:overflowPunct/>
              <w:topLinePunct w:val="0"/>
              <w:bidi w:val="0"/>
              <w:spacing w:line="299" w:lineRule="auto"/>
              <w:rPr>
                <w:rFonts w:ascii="Arial"/>
                <w:spacing w:val="0"/>
                <w:sz w:val="24"/>
                <w:szCs w:val="24"/>
              </w:rPr>
            </w:pPr>
          </w:p>
          <w:p w14:paraId="7A7E5B61">
            <w:pPr>
              <w:pStyle w:val="16"/>
              <w:pageBreakBefore w:val="0"/>
              <w:wordWrap/>
              <w:overflowPunct/>
              <w:topLinePunct w:val="0"/>
              <w:bidi w:val="0"/>
              <w:spacing w:line="228" w:lineRule="auto"/>
              <w:ind w:left="288"/>
              <w:rPr>
                <w:spacing w:val="0"/>
                <w:sz w:val="24"/>
                <w:szCs w:val="24"/>
              </w:rPr>
            </w:pPr>
            <w:r>
              <w:rPr>
                <w:spacing w:val="0"/>
                <w:sz w:val="24"/>
                <w:szCs w:val="24"/>
              </w:rPr>
              <w:t>规格型号</w:t>
            </w:r>
          </w:p>
        </w:tc>
        <w:tc>
          <w:tcPr>
            <w:tcW w:w="1817" w:type="dxa"/>
            <w:vAlign w:val="center"/>
          </w:tcPr>
          <w:p w14:paraId="33DB8EF1">
            <w:pPr>
              <w:pStyle w:val="16"/>
              <w:pageBreakBefore w:val="0"/>
              <w:wordWrap/>
              <w:overflowPunct/>
              <w:topLinePunct w:val="0"/>
              <w:bidi w:val="0"/>
              <w:spacing w:line="313" w:lineRule="auto"/>
              <w:ind w:left="345" w:right="126" w:hanging="189"/>
              <w:jc w:val="center"/>
              <w:rPr>
                <w:spacing w:val="0"/>
                <w:sz w:val="24"/>
                <w:szCs w:val="24"/>
              </w:rPr>
            </w:pPr>
            <w:r>
              <w:rPr>
                <w:spacing w:val="0"/>
                <w:sz w:val="24"/>
                <w:szCs w:val="24"/>
              </w:rPr>
              <w:t>中国环境标志</w:t>
            </w:r>
          </w:p>
          <w:p w14:paraId="283FAFD0">
            <w:pPr>
              <w:pStyle w:val="16"/>
              <w:pageBreakBefore w:val="0"/>
              <w:wordWrap/>
              <w:overflowPunct/>
              <w:topLinePunct w:val="0"/>
              <w:bidi w:val="0"/>
              <w:spacing w:line="313" w:lineRule="auto"/>
              <w:ind w:left="345" w:right="126" w:hanging="189"/>
              <w:jc w:val="center"/>
              <w:rPr>
                <w:spacing w:val="0"/>
                <w:sz w:val="24"/>
                <w:szCs w:val="24"/>
              </w:rPr>
            </w:pPr>
            <w:r>
              <w:rPr>
                <w:spacing w:val="0"/>
                <w:sz w:val="24"/>
                <w:szCs w:val="24"/>
              </w:rPr>
              <w:t>认证证书编号</w:t>
            </w:r>
          </w:p>
        </w:tc>
        <w:tc>
          <w:tcPr>
            <w:tcW w:w="2274" w:type="dxa"/>
            <w:vAlign w:val="center"/>
          </w:tcPr>
          <w:p w14:paraId="71379E02">
            <w:pPr>
              <w:pStyle w:val="16"/>
              <w:pageBreakBefore w:val="0"/>
              <w:wordWrap/>
              <w:overflowPunct/>
              <w:topLinePunct w:val="0"/>
              <w:bidi w:val="0"/>
              <w:spacing w:line="227" w:lineRule="auto"/>
              <w:ind w:left="205"/>
              <w:jc w:val="center"/>
              <w:rPr>
                <w:spacing w:val="0"/>
                <w:sz w:val="24"/>
                <w:szCs w:val="24"/>
              </w:rPr>
            </w:pPr>
            <w:r>
              <w:rPr>
                <w:spacing w:val="0"/>
                <w:sz w:val="24"/>
                <w:szCs w:val="24"/>
              </w:rPr>
              <w:t>认证证书有效</w:t>
            </w:r>
          </w:p>
          <w:p w14:paraId="6FD355B0">
            <w:pPr>
              <w:pStyle w:val="16"/>
              <w:pageBreakBefore w:val="0"/>
              <w:wordWrap/>
              <w:overflowPunct/>
              <w:topLinePunct w:val="0"/>
              <w:bidi w:val="0"/>
              <w:spacing w:line="227" w:lineRule="auto"/>
              <w:ind w:left="205"/>
              <w:jc w:val="center"/>
              <w:rPr>
                <w:spacing w:val="0"/>
                <w:sz w:val="24"/>
                <w:szCs w:val="24"/>
              </w:rPr>
            </w:pPr>
            <w:r>
              <w:rPr>
                <w:spacing w:val="0"/>
                <w:sz w:val="24"/>
                <w:szCs w:val="24"/>
              </w:rPr>
              <w:t>截止日期</w:t>
            </w:r>
          </w:p>
        </w:tc>
      </w:tr>
      <w:tr w14:paraId="01977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9" w:type="dxa"/>
            <w:vAlign w:val="top"/>
          </w:tcPr>
          <w:p w14:paraId="7A6636AD">
            <w:pPr>
              <w:pageBreakBefore w:val="0"/>
              <w:wordWrap/>
              <w:overflowPunct/>
              <w:topLinePunct w:val="0"/>
              <w:bidi w:val="0"/>
              <w:rPr>
                <w:rFonts w:ascii="Arial"/>
                <w:spacing w:val="0"/>
                <w:sz w:val="21"/>
              </w:rPr>
            </w:pPr>
          </w:p>
        </w:tc>
        <w:tc>
          <w:tcPr>
            <w:tcW w:w="1536" w:type="dxa"/>
            <w:vAlign w:val="top"/>
          </w:tcPr>
          <w:p w14:paraId="15A4FA35">
            <w:pPr>
              <w:pageBreakBefore w:val="0"/>
              <w:wordWrap/>
              <w:overflowPunct/>
              <w:topLinePunct w:val="0"/>
              <w:bidi w:val="0"/>
              <w:rPr>
                <w:rFonts w:ascii="Arial"/>
                <w:spacing w:val="0"/>
                <w:sz w:val="21"/>
              </w:rPr>
            </w:pPr>
          </w:p>
        </w:tc>
        <w:tc>
          <w:tcPr>
            <w:tcW w:w="1320" w:type="dxa"/>
            <w:vAlign w:val="top"/>
          </w:tcPr>
          <w:p w14:paraId="78A556BE">
            <w:pPr>
              <w:pageBreakBefore w:val="0"/>
              <w:wordWrap/>
              <w:overflowPunct/>
              <w:topLinePunct w:val="0"/>
              <w:bidi w:val="0"/>
              <w:rPr>
                <w:rFonts w:ascii="Arial"/>
                <w:spacing w:val="0"/>
                <w:sz w:val="21"/>
              </w:rPr>
            </w:pPr>
          </w:p>
        </w:tc>
        <w:tc>
          <w:tcPr>
            <w:tcW w:w="1383" w:type="dxa"/>
            <w:vAlign w:val="top"/>
          </w:tcPr>
          <w:p w14:paraId="18796031">
            <w:pPr>
              <w:pageBreakBefore w:val="0"/>
              <w:wordWrap/>
              <w:overflowPunct/>
              <w:topLinePunct w:val="0"/>
              <w:bidi w:val="0"/>
              <w:rPr>
                <w:rFonts w:ascii="Arial"/>
                <w:spacing w:val="0"/>
                <w:sz w:val="21"/>
              </w:rPr>
            </w:pPr>
          </w:p>
        </w:tc>
        <w:tc>
          <w:tcPr>
            <w:tcW w:w="1817" w:type="dxa"/>
            <w:vAlign w:val="top"/>
          </w:tcPr>
          <w:p w14:paraId="1B11A402">
            <w:pPr>
              <w:pageBreakBefore w:val="0"/>
              <w:wordWrap/>
              <w:overflowPunct/>
              <w:topLinePunct w:val="0"/>
              <w:bidi w:val="0"/>
              <w:rPr>
                <w:rFonts w:ascii="Arial"/>
                <w:spacing w:val="0"/>
                <w:sz w:val="21"/>
              </w:rPr>
            </w:pPr>
          </w:p>
        </w:tc>
        <w:tc>
          <w:tcPr>
            <w:tcW w:w="2274" w:type="dxa"/>
            <w:vAlign w:val="top"/>
          </w:tcPr>
          <w:p w14:paraId="3D7B95E9">
            <w:pPr>
              <w:pageBreakBefore w:val="0"/>
              <w:wordWrap/>
              <w:overflowPunct/>
              <w:topLinePunct w:val="0"/>
              <w:bidi w:val="0"/>
              <w:rPr>
                <w:rFonts w:ascii="Arial"/>
                <w:spacing w:val="0"/>
                <w:sz w:val="21"/>
              </w:rPr>
            </w:pPr>
          </w:p>
        </w:tc>
      </w:tr>
      <w:tr w14:paraId="5EAE3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9" w:type="dxa"/>
            <w:vAlign w:val="top"/>
          </w:tcPr>
          <w:p w14:paraId="016EB497">
            <w:pPr>
              <w:pageBreakBefore w:val="0"/>
              <w:wordWrap/>
              <w:overflowPunct/>
              <w:topLinePunct w:val="0"/>
              <w:bidi w:val="0"/>
              <w:rPr>
                <w:rFonts w:ascii="Arial"/>
                <w:spacing w:val="0"/>
                <w:sz w:val="21"/>
              </w:rPr>
            </w:pPr>
          </w:p>
        </w:tc>
        <w:tc>
          <w:tcPr>
            <w:tcW w:w="1536" w:type="dxa"/>
            <w:vAlign w:val="top"/>
          </w:tcPr>
          <w:p w14:paraId="71A03E89">
            <w:pPr>
              <w:pageBreakBefore w:val="0"/>
              <w:wordWrap/>
              <w:overflowPunct/>
              <w:topLinePunct w:val="0"/>
              <w:bidi w:val="0"/>
              <w:rPr>
                <w:rFonts w:ascii="Arial"/>
                <w:spacing w:val="0"/>
                <w:sz w:val="21"/>
              </w:rPr>
            </w:pPr>
          </w:p>
        </w:tc>
        <w:tc>
          <w:tcPr>
            <w:tcW w:w="1320" w:type="dxa"/>
            <w:vAlign w:val="top"/>
          </w:tcPr>
          <w:p w14:paraId="6AD9179A">
            <w:pPr>
              <w:pageBreakBefore w:val="0"/>
              <w:wordWrap/>
              <w:overflowPunct/>
              <w:topLinePunct w:val="0"/>
              <w:bidi w:val="0"/>
              <w:rPr>
                <w:rFonts w:ascii="Arial"/>
                <w:spacing w:val="0"/>
                <w:sz w:val="21"/>
              </w:rPr>
            </w:pPr>
          </w:p>
        </w:tc>
        <w:tc>
          <w:tcPr>
            <w:tcW w:w="1383" w:type="dxa"/>
            <w:vAlign w:val="top"/>
          </w:tcPr>
          <w:p w14:paraId="4AC0C819">
            <w:pPr>
              <w:pageBreakBefore w:val="0"/>
              <w:wordWrap/>
              <w:overflowPunct/>
              <w:topLinePunct w:val="0"/>
              <w:bidi w:val="0"/>
              <w:rPr>
                <w:rFonts w:ascii="Arial"/>
                <w:spacing w:val="0"/>
                <w:sz w:val="21"/>
              </w:rPr>
            </w:pPr>
          </w:p>
        </w:tc>
        <w:tc>
          <w:tcPr>
            <w:tcW w:w="1817" w:type="dxa"/>
            <w:vAlign w:val="top"/>
          </w:tcPr>
          <w:p w14:paraId="7DC5179B">
            <w:pPr>
              <w:pageBreakBefore w:val="0"/>
              <w:wordWrap/>
              <w:overflowPunct/>
              <w:topLinePunct w:val="0"/>
              <w:bidi w:val="0"/>
              <w:rPr>
                <w:rFonts w:ascii="Arial"/>
                <w:spacing w:val="0"/>
                <w:sz w:val="21"/>
              </w:rPr>
            </w:pPr>
          </w:p>
        </w:tc>
        <w:tc>
          <w:tcPr>
            <w:tcW w:w="2274" w:type="dxa"/>
            <w:vAlign w:val="top"/>
          </w:tcPr>
          <w:p w14:paraId="4B15B7EF">
            <w:pPr>
              <w:pageBreakBefore w:val="0"/>
              <w:wordWrap/>
              <w:overflowPunct/>
              <w:topLinePunct w:val="0"/>
              <w:bidi w:val="0"/>
              <w:rPr>
                <w:rFonts w:ascii="Arial"/>
                <w:spacing w:val="0"/>
                <w:sz w:val="21"/>
              </w:rPr>
            </w:pPr>
          </w:p>
        </w:tc>
      </w:tr>
      <w:tr w14:paraId="55075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9" w:type="dxa"/>
            <w:vAlign w:val="top"/>
          </w:tcPr>
          <w:p w14:paraId="1A73252F">
            <w:pPr>
              <w:pageBreakBefore w:val="0"/>
              <w:wordWrap/>
              <w:overflowPunct/>
              <w:topLinePunct w:val="0"/>
              <w:bidi w:val="0"/>
              <w:rPr>
                <w:rFonts w:ascii="Arial"/>
                <w:spacing w:val="0"/>
                <w:sz w:val="21"/>
              </w:rPr>
            </w:pPr>
          </w:p>
        </w:tc>
        <w:tc>
          <w:tcPr>
            <w:tcW w:w="1536" w:type="dxa"/>
            <w:vAlign w:val="top"/>
          </w:tcPr>
          <w:p w14:paraId="0107E3C1">
            <w:pPr>
              <w:pageBreakBefore w:val="0"/>
              <w:wordWrap/>
              <w:overflowPunct/>
              <w:topLinePunct w:val="0"/>
              <w:bidi w:val="0"/>
              <w:rPr>
                <w:rFonts w:ascii="Arial"/>
                <w:spacing w:val="0"/>
                <w:sz w:val="21"/>
              </w:rPr>
            </w:pPr>
          </w:p>
        </w:tc>
        <w:tc>
          <w:tcPr>
            <w:tcW w:w="1320" w:type="dxa"/>
            <w:vAlign w:val="top"/>
          </w:tcPr>
          <w:p w14:paraId="3EEB2FA6">
            <w:pPr>
              <w:pageBreakBefore w:val="0"/>
              <w:wordWrap/>
              <w:overflowPunct/>
              <w:topLinePunct w:val="0"/>
              <w:bidi w:val="0"/>
              <w:rPr>
                <w:rFonts w:ascii="Arial"/>
                <w:spacing w:val="0"/>
                <w:sz w:val="21"/>
              </w:rPr>
            </w:pPr>
          </w:p>
        </w:tc>
        <w:tc>
          <w:tcPr>
            <w:tcW w:w="1383" w:type="dxa"/>
            <w:vAlign w:val="top"/>
          </w:tcPr>
          <w:p w14:paraId="49CE0BEE">
            <w:pPr>
              <w:pageBreakBefore w:val="0"/>
              <w:wordWrap/>
              <w:overflowPunct/>
              <w:topLinePunct w:val="0"/>
              <w:bidi w:val="0"/>
              <w:rPr>
                <w:rFonts w:ascii="Arial"/>
                <w:spacing w:val="0"/>
                <w:sz w:val="21"/>
              </w:rPr>
            </w:pPr>
          </w:p>
        </w:tc>
        <w:tc>
          <w:tcPr>
            <w:tcW w:w="1817" w:type="dxa"/>
            <w:vAlign w:val="top"/>
          </w:tcPr>
          <w:p w14:paraId="086CB74D">
            <w:pPr>
              <w:pageBreakBefore w:val="0"/>
              <w:wordWrap/>
              <w:overflowPunct/>
              <w:topLinePunct w:val="0"/>
              <w:bidi w:val="0"/>
              <w:rPr>
                <w:rFonts w:ascii="Arial"/>
                <w:spacing w:val="0"/>
                <w:sz w:val="21"/>
              </w:rPr>
            </w:pPr>
          </w:p>
        </w:tc>
        <w:tc>
          <w:tcPr>
            <w:tcW w:w="2274" w:type="dxa"/>
            <w:vAlign w:val="top"/>
          </w:tcPr>
          <w:p w14:paraId="3E37D165">
            <w:pPr>
              <w:pageBreakBefore w:val="0"/>
              <w:wordWrap/>
              <w:overflowPunct/>
              <w:topLinePunct w:val="0"/>
              <w:bidi w:val="0"/>
              <w:rPr>
                <w:rFonts w:ascii="Arial"/>
                <w:spacing w:val="0"/>
                <w:sz w:val="21"/>
              </w:rPr>
            </w:pPr>
          </w:p>
        </w:tc>
      </w:tr>
      <w:tr w14:paraId="2860B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9" w:type="dxa"/>
            <w:vAlign w:val="top"/>
          </w:tcPr>
          <w:p w14:paraId="2147019F">
            <w:pPr>
              <w:pageBreakBefore w:val="0"/>
              <w:wordWrap/>
              <w:overflowPunct/>
              <w:topLinePunct w:val="0"/>
              <w:bidi w:val="0"/>
              <w:spacing w:line="248" w:lineRule="auto"/>
              <w:rPr>
                <w:rFonts w:ascii="Arial"/>
                <w:spacing w:val="0"/>
                <w:sz w:val="21"/>
              </w:rPr>
            </w:pPr>
          </w:p>
          <w:p w14:paraId="123052BD">
            <w:pPr>
              <w:pStyle w:val="16"/>
              <w:pageBreakBefore w:val="0"/>
              <w:wordWrap/>
              <w:overflowPunct/>
              <w:topLinePunct w:val="0"/>
              <w:bidi w:val="0"/>
              <w:spacing w:line="304" w:lineRule="exact"/>
              <w:ind w:left="128"/>
              <w:rPr>
                <w:spacing w:val="0"/>
                <w:sz w:val="20"/>
                <w:szCs w:val="20"/>
              </w:rPr>
            </w:pPr>
            <w:r>
              <w:rPr>
                <w:spacing w:val="0"/>
                <w:position w:val="2"/>
                <w:sz w:val="20"/>
                <w:szCs w:val="20"/>
              </w:rPr>
              <w:t>……</w:t>
            </w:r>
          </w:p>
        </w:tc>
        <w:tc>
          <w:tcPr>
            <w:tcW w:w="1536" w:type="dxa"/>
            <w:vAlign w:val="top"/>
          </w:tcPr>
          <w:p w14:paraId="448764A2">
            <w:pPr>
              <w:pageBreakBefore w:val="0"/>
              <w:wordWrap/>
              <w:overflowPunct/>
              <w:topLinePunct w:val="0"/>
              <w:bidi w:val="0"/>
              <w:rPr>
                <w:rFonts w:ascii="Arial"/>
                <w:spacing w:val="0"/>
                <w:sz w:val="21"/>
              </w:rPr>
            </w:pPr>
          </w:p>
        </w:tc>
        <w:tc>
          <w:tcPr>
            <w:tcW w:w="1320" w:type="dxa"/>
            <w:vAlign w:val="top"/>
          </w:tcPr>
          <w:p w14:paraId="3C3040AF">
            <w:pPr>
              <w:pageBreakBefore w:val="0"/>
              <w:wordWrap/>
              <w:overflowPunct/>
              <w:topLinePunct w:val="0"/>
              <w:bidi w:val="0"/>
              <w:rPr>
                <w:rFonts w:ascii="Arial"/>
                <w:spacing w:val="0"/>
                <w:sz w:val="21"/>
              </w:rPr>
            </w:pPr>
          </w:p>
        </w:tc>
        <w:tc>
          <w:tcPr>
            <w:tcW w:w="1383" w:type="dxa"/>
            <w:vAlign w:val="top"/>
          </w:tcPr>
          <w:p w14:paraId="464DC3BA">
            <w:pPr>
              <w:pageBreakBefore w:val="0"/>
              <w:wordWrap/>
              <w:overflowPunct/>
              <w:topLinePunct w:val="0"/>
              <w:bidi w:val="0"/>
              <w:rPr>
                <w:rFonts w:ascii="Arial"/>
                <w:spacing w:val="0"/>
                <w:sz w:val="21"/>
              </w:rPr>
            </w:pPr>
          </w:p>
        </w:tc>
        <w:tc>
          <w:tcPr>
            <w:tcW w:w="1817" w:type="dxa"/>
            <w:vAlign w:val="top"/>
          </w:tcPr>
          <w:p w14:paraId="5EB158A3">
            <w:pPr>
              <w:pageBreakBefore w:val="0"/>
              <w:wordWrap/>
              <w:overflowPunct/>
              <w:topLinePunct w:val="0"/>
              <w:bidi w:val="0"/>
              <w:rPr>
                <w:rFonts w:ascii="Arial"/>
                <w:spacing w:val="0"/>
                <w:sz w:val="21"/>
              </w:rPr>
            </w:pPr>
          </w:p>
        </w:tc>
        <w:tc>
          <w:tcPr>
            <w:tcW w:w="2274" w:type="dxa"/>
            <w:vAlign w:val="top"/>
          </w:tcPr>
          <w:p w14:paraId="5FE17FC3">
            <w:pPr>
              <w:pageBreakBefore w:val="0"/>
              <w:wordWrap/>
              <w:overflowPunct/>
              <w:topLinePunct w:val="0"/>
              <w:bidi w:val="0"/>
              <w:rPr>
                <w:rFonts w:ascii="Arial"/>
                <w:spacing w:val="0"/>
                <w:sz w:val="21"/>
              </w:rPr>
            </w:pPr>
          </w:p>
        </w:tc>
      </w:tr>
    </w:tbl>
    <w:p w14:paraId="46813AB8">
      <w:pPr>
        <w:pStyle w:val="4"/>
        <w:pageBreakBefore w:val="0"/>
        <w:wordWrap/>
        <w:overflowPunct/>
        <w:topLinePunct w:val="0"/>
        <w:bidi w:val="0"/>
        <w:spacing w:line="271" w:lineRule="auto"/>
        <w:rPr>
          <w:spacing w:val="0"/>
        </w:rPr>
      </w:pPr>
    </w:p>
    <w:p w14:paraId="3D055DF5">
      <w:pPr>
        <w:pStyle w:val="4"/>
        <w:pageBreakBefore w:val="0"/>
        <w:wordWrap/>
        <w:overflowPunct/>
        <w:topLinePunct w:val="0"/>
        <w:bidi w:val="0"/>
        <w:spacing w:line="271" w:lineRule="auto"/>
        <w:rPr>
          <w:spacing w:val="0"/>
        </w:rPr>
      </w:pPr>
    </w:p>
    <w:p w14:paraId="67669D44">
      <w:pPr>
        <w:pageBreakBefore w:val="0"/>
        <w:wordWrap/>
        <w:overflowPunct/>
        <w:topLinePunct w:val="0"/>
        <w:bidi w:val="0"/>
        <w:spacing w:line="407" w:lineRule="auto"/>
        <w:ind w:left="70" w:right="99" w:firstLine="417"/>
        <w:rPr>
          <w:rFonts w:ascii="宋体" w:hAnsi="宋体" w:eastAsia="宋体" w:cs="宋体"/>
          <w:spacing w:val="0"/>
          <w:sz w:val="24"/>
          <w:szCs w:val="24"/>
        </w:rPr>
      </w:pPr>
      <w:r>
        <w:rPr>
          <w:rFonts w:ascii="宋体" w:hAnsi="宋体" w:eastAsia="宋体" w:cs="宋体"/>
          <w:spacing w:val="0"/>
          <w:sz w:val="24"/>
          <w:szCs w:val="24"/>
        </w:rPr>
        <w:t>注：1．投标产品属于国家强制性采购产品，必须提供获得国家确定的认证机构出具的处于有效期之内的节能产品认证证书。</w:t>
      </w:r>
    </w:p>
    <w:p w14:paraId="1383CC61">
      <w:pPr>
        <w:pageBreakBefore w:val="0"/>
        <w:wordWrap/>
        <w:overflowPunct/>
        <w:topLinePunct w:val="0"/>
        <w:bidi w:val="0"/>
        <w:spacing w:line="316" w:lineRule="auto"/>
        <w:ind w:left="69" w:right="99" w:firstLine="421"/>
        <w:rPr>
          <w:rFonts w:ascii="宋体" w:hAnsi="宋体" w:eastAsia="宋体" w:cs="宋体"/>
          <w:spacing w:val="0"/>
          <w:sz w:val="24"/>
          <w:szCs w:val="24"/>
        </w:rPr>
      </w:pPr>
      <w:r>
        <w:rPr>
          <w:rFonts w:ascii="宋体" w:hAnsi="宋体" w:eastAsia="宋体" w:cs="宋体"/>
          <w:spacing w:val="0"/>
          <w:sz w:val="24"/>
          <w:szCs w:val="24"/>
        </w:rPr>
        <w:t>2．投标产品属于“节能产品政府采购品目清单、环境标志产品政府采购品目清单 ”中非政府强制采购的，提供获得国家确定的认证机构出具的处于有效期之内的产品认证证书。</w:t>
      </w:r>
    </w:p>
    <w:p w14:paraId="186B7A45">
      <w:pPr>
        <w:pageBreakBefore w:val="0"/>
        <w:wordWrap/>
        <w:overflowPunct/>
        <w:topLinePunct w:val="0"/>
        <w:bidi w:val="0"/>
        <w:spacing w:line="227" w:lineRule="auto"/>
        <w:ind w:left="492"/>
        <w:rPr>
          <w:rFonts w:ascii="宋体" w:hAnsi="宋体" w:eastAsia="宋体" w:cs="宋体"/>
          <w:spacing w:val="0"/>
          <w:sz w:val="24"/>
          <w:szCs w:val="24"/>
        </w:rPr>
      </w:pPr>
      <w:r>
        <w:rPr>
          <w:rFonts w:ascii="宋体" w:hAnsi="宋体" w:eastAsia="宋体" w:cs="宋体"/>
          <w:spacing w:val="0"/>
          <w:sz w:val="24"/>
          <w:szCs w:val="24"/>
        </w:rPr>
        <w:t>3．此表如填写不下，可另附页。</w:t>
      </w:r>
    </w:p>
    <w:p w14:paraId="46906C01">
      <w:pPr>
        <w:pageBreakBefore w:val="0"/>
        <w:wordWrap/>
        <w:overflowPunct/>
        <w:topLinePunct w:val="0"/>
        <w:bidi w:val="0"/>
        <w:spacing w:line="317" w:lineRule="auto"/>
        <w:ind w:left="87" w:right="99" w:firstLine="400"/>
        <w:rPr>
          <w:rFonts w:ascii="宋体" w:hAnsi="宋体" w:eastAsia="宋体" w:cs="宋体"/>
          <w:spacing w:val="0"/>
          <w:sz w:val="24"/>
          <w:szCs w:val="24"/>
        </w:rPr>
      </w:pPr>
      <w:r>
        <w:rPr>
          <w:rFonts w:ascii="宋体" w:hAnsi="宋体" w:eastAsia="宋体" w:cs="宋体"/>
          <w:spacing w:val="0"/>
          <w:sz w:val="24"/>
          <w:szCs w:val="24"/>
        </w:rPr>
        <w:t>4．投标货物均不属于最新一期《节能产品政府采购清单》或《环境标志产品政府采购清单》范围内产品的，此表可删除。</w:t>
      </w:r>
    </w:p>
    <w:p w14:paraId="286B6076">
      <w:pPr>
        <w:pageBreakBefore w:val="0"/>
        <w:wordWrap/>
        <w:overflowPunct/>
        <w:topLinePunct w:val="0"/>
        <w:bidi w:val="0"/>
        <w:spacing w:line="317" w:lineRule="auto"/>
        <w:rPr>
          <w:rFonts w:ascii="宋体" w:hAnsi="宋体" w:eastAsia="宋体" w:cs="宋体"/>
          <w:spacing w:val="0"/>
          <w:sz w:val="20"/>
          <w:szCs w:val="20"/>
        </w:rPr>
        <w:sectPr>
          <w:footerReference r:id="rId54" w:type="default"/>
          <w:pgSz w:w="11906" w:h="16839"/>
          <w:pgMar w:top="1701" w:right="1587" w:bottom="1417" w:left="1587" w:header="0" w:footer="986" w:gutter="0"/>
          <w:pgNumType w:fmt="decimal"/>
          <w:cols w:space="0" w:num="1"/>
          <w:rtlGutter w:val="0"/>
          <w:docGrid w:linePitch="0" w:charSpace="0"/>
        </w:sectPr>
      </w:pPr>
    </w:p>
    <w:p w14:paraId="7A842FA2">
      <w:pPr>
        <w:pageBreakBefore w:val="0"/>
        <w:wordWrap/>
        <w:overflowPunct/>
        <w:topLinePunct w:val="0"/>
        <w:bidi w:val="0"/>
        <w:spacing w:line="219" w:lineRule="auto"/>
        <w:ind w:left="12"/>
        <w:rPr>
          <w:rFonts w:ascii="宋体" w:hAnsi="宋体" w:eastAsia="宋体" w:cs="宋体"/>
          <w:spacing w:val="0"/>
          <w:sz w:val="24"/>
          <w:szCs w:val="24"/>
        </w:rPr>
      </w:pPr>
      <w:r>
        <w:rPr>
          <w:rFonts w:ascii="宋体" w:hAnsi="宋体" w:eastAsia="宋体" w:cs="宋体"/>
          <w:spacing w:val="0"/>
          <w:sz w:val="24"/>
          <w:szCs w:val="24"/>
        </w:rPr>
        <w:t>（七）创新产品或创新服务明细表（如有）</w:t>
      </w:r>
    </w:p>
    <w:p w14:paraId="2476BC56">
      <w:pPr>
        <w:pStyle w:val="4"/>
        <w:pageBreakBefore w:val="0"/>
        <w:wordWrap/>
        <w:overflowPunct/>
        <w:topLinePunct w:val="0"/>
        <w:bidi w:val="0"/>
        <w:spacing w:line="258" w:lineRule="auto"/>
        <w:rPr>
          <w:spacing w:val="0"/>
        </w:rPr>
      </w:pPr>
    </w:p>
    <w:p w14:paraId="6551677E">
      <w:pPr>
        <w:pStyle w:val="4"/>
        <w:pageBreakBefore w:val="0"/>
        <w:wordWrap/>
        <w:overflowPunct/>
        <w:topLinePunct w:val="0"/>
        <w:bidi w:val="0"/>
        <w:spacing w:line="259" w:lineRule="auto"/>
        <w:rPr>
          <w:spacing w:val="0"/>
        </w:rPr>
      </w:pPr>
    </w:p>
    <w:p w14:paraId="7FB9C348">
      <w:pPr>
        <w:pageBreakBefore w:val="0"/>
        <w:wordWrap/>
        <w:overflowPunct/>
        <w:topLinePunct w:val="0"/>
        <w:bidi w:val="0"/>
        <w:spacing w:line="228" w:lineRule="auto"/>
        <w:ind w:left="3249"/>
        <w:rPr>
          <w:rFonts w:ascii="宋体" w:hAnsi="宋体" w:eastAsia="宋体" w:cs="宋体"/>
          <w:spacing w:val="0"/>
          <w:sz w:val="24"/>
          <w:szCs w:val="24"/>
        </w:rPr>
      </w:pPr>
      <w:r>
        <w:rPr>
          <w:rFonts w:ascii="宋体" w:hAnsi="宋体" w:eastAsia="宋体" w:cs="宋体"/>
          <w:b/>
          <w:bCs/>
          <w:spacing w:val="0"/>
          <w:sz w:val="24"/>
          <w:szCs w:val="24"/>
        </w:rPr>
        <w:t>创新产品或创新服务明细表</w:t>
      </w:r>
    </w:p>
    <w:p w14:paraId="37AD88A8">
      <w:pPr>
        <w:pageBreakBefore w:val="0"/>
        <w:wordWrap/>
        <w:overflowPunct/>
        <w:topLinePunct w:val="0"/>
        <w:bidi w:val="0"/>
        <w:spacing w:line="228" w:lineRule="auto"/>
        <w:ind w:left="3"/>
        <w:rPr>
          <w:rFonts w:ascii="宋体" w:hAnsi="宋体" w:eastAsia="宋体" w:cs="宋体"/>
          <w:spacing w:val="0"/>
          <w:sz w:val="24"/>
          <w:szCs w:val="24"/>
        </w:rPr>
      </w:pPr>
      <w:r>
        <w:rPr>
          <w:rFonts w:ascii="宋体" w:hAnsi="宋体" w:eastAsia="宋体" w:cs="宋体"/>
          <w:spacing w:val="0"/>
          <w:sz w:val="24"/>
          <w:szCs w:val="24"/>
        </w:rPr>
        <w:t>项目名称：</w:t>
      </w:r>
    </w:p>
    <w:p w14:paraId="09A055BA">
      <w:pPr>
        <w:pageBreakBefore w:val="0"/>
        <w:wordWrap/>
        <w:overflowPunct/>
        <w:topLinePunct w:val="0"/>
        <w:bidi w:val="0"/>
        <w:spacing w:line="228" w:lineRule="auto"/>
        <w:ind w:left="3"/>
        <w:rPr>
          <w:rFonts w:ascii="宋体" w:hAnsi="宋体" w:eastAsia="宋体" w:cs="宋体"/>
          <w:spacing w:val="0"/>
          <w:sz w:val="24"/>
          <w:szCs w:val="24"/>
        </w:rPr>
      </w:pPr>
      <w:r>
        <w:rPr>
          <w:rFonts w:ascii="宋体" w:hAnsi="宋体" w:eastAsia="宋体" w:cs="宋体"/>
          <w:spacing w:val="0"/>
          <w:sz w:val="24"/>
          <w:szCs w:val="24"/>
        </w:rPr>
        <w:t>项目编号：</w:t>
      </w:r>
    </w:p>
    <w:p w14:paraId="544ED775">
      <w:pPr>
        <w:pageBreakBefore w:val="0"/>
        <w:wordWrap/>
        <w:overflowPunct/>
        <w:topLinePunct w:val="0"/>
        <w:bidi w:val="0"/>
        <w:spacing w:line="227" w:lineRule="auto"/>
        <w:ind w:firstLine="5760" w:firstLineChars="2400"/>
        <w:rPr>
          <w:rFonts w:ascii="宋体" w:hAnsi="宋体" w:eastAsia="宋体" w:cs="宋体"/>
          <w:spacing w:val="0"/>
          <w:sz w:val="24"/>
          <w:szCs w:val="24"/>
        </w:rPr>
      </w:pPr>
      <w:r>
        <w:rPr>
          <w:rFonts w:ascii="宋体" w:hAnsi="宋体" w:eastAsia="宋体" w:cs="宋体"/>
          <w:spacing w:val="0"/>
          <w:sz w:val="24"/>
          <w:szCs w:val="24"/>
        </w:rPr>
        <w:t>货币：人民币/元</w:t>
      </w:r>
    </w:p>
    <w:p w14:paraId="70A0C66B">
      <w:pPr>
        <w:pageBreakBefore w:val="0"/>
        <w:wordWrap/>
        <w:overflowPunct/>
        <w:topLinePunct w:val="0"/>
        <w:bidi w:val="0"/>
        <w:spacing w:line="94" w:lineRule="exact"/>
        <w:rPr>
          <w:spacing w:val="0"/>
          <w:sz w:val="24"/>
          <w:szCs w:val="24"/>
        </w:rPr>
      </w:pPr>
    </w:p>
    <w:tbl>
      <w:tblPr>
        <w:tblStyle w:val="17"/>
        <w:tblW w:w="898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3"/>
        <w:gridCol w:w="1445"/>
        <w:gridCol w:w="901"/>
        <w:gridCol w:w="1223"/>
        <w:gridCol w:w="1511"/>
        <w:gridCol w:w="783"/>
        <w:gridCol w:w="1017"/>
        <w:gridCol w:w="1436"/>
      </w:tblGrid>
      <w:tr w14:paraId="2A6E3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673" w:type="dxa"/>
            <w:vAlign w:val="top"/>
          </w:tcPr>
          <w:p w14:paraId="330D1261">
            <w:pPr>
              <w:pStyle w:val="16"/>
              <w:pageBreakBefore w:val="0"/>
              <w:wordWrap/>
              <w:overflowPunct/>
              <w:topLinePunct w:val="0"/>
              <w:bidi w:val="0"/>
              <w:spacing w:line="229" w:lineRule="auto"/>
              <w:ind w:left="131"/>
              <w:rPr>
                <w:spacing w:val="0"/>
                <w:sz w:val="24"/>
                <w:szCs w:val="24"/>
              </w:rPr>
            </w:pPr>
            <w:r>
              <w:rPr>
                <w:spacing w:val="0"/>
                <w:sz w:val="24"/>
                <w:szCs w:val="24"/>
              </w:rPr>
              <w:t>序号</w:t>
            </w:r>
          </w:p>
        </w:tc>
        <w:tc>
          <w:tcPr>
            <w:tcW w:w="1445" w:type="dxa"/>
            <w:vAlign w:val="top"/>
          </w:tcPr>
          <w:p w14:paraId="5347EFA6">
            <w:pPr>
              <w:pStyle w:val="16"/>
              <w:pageBreakBefore w:val="0"/>
              <w:wordWrap/>
              <w:overflowPunct/>
              <w:topLinePunct w:val="0"/>
              <w:bidi w:val="0"/>
              <w:spacing w:line="230" w:lineRule="auto"/>
              <w:ind w:left="519"/>
              <w:rPr>
                <w:spacing w:val="0"/>
                <w:sz w:val="24"/>
                <w:szCs w:val="24"/>
              </w:rPr>
            </w:pPr>
            <w:r>
              <w:rPr>
                <w:spacing w:val="0"/>
                <w:sz w:val="24"/>
                <w:szCs w:val="24"/>
              </w:rPr>
              <w:t>名称</w:t>
            </w:r>
          </w:p>
        </w:tc>
        <w:tc>
          <w:tcPr>
            <w:tcW w:w="901" w:type="dxa"/>
            <w:vAlign w:val="top"/>
          </w:tcPr>
          <w:p w14:paraId="4B092FC3">
            <w:pPr>
              <w:pStyle w:val="16"/>
              <w:pageBreakBefore w:val="0"/>
              <w:wordWrap/>
              <w:overflowPunct/>
              <w:topLinePunct w:val="0"/>
              <w:bidi w:val="0"/>
              <w:spacing w:line="228" w:lineRule="auto"/>
              <w:ind w:left="308"/>
              <w:rPr>
                <w:spacing w:val="0"/>
                <w:sz w:val="24"/>
                <w:szCs w:val="24"/>
              </w:rPr>
            </w:pPr>
            <w:r>
              <w:rPr>
                <w:spacing w:val="0"/>
                <w:sz w:val="24"/>
                <w:szCs w:val="24"/>
              </w:rPr>
              <w:t>品牌</w:t>
            </w:r>
          </w:p>
        </w:tc>
        <w:tc>
          <w:tcPr>
            <w:tcW w:w="1223" w:type="dxa"/>
            <w:vAlign w:val="top"/>
          </w:tcPr>
          <w:p w14:paraId="199DF77E">
            <w:pPr>
              <w:pStyle w:val="16"/>
              <w:pageBreakBefore w:val="0"/>
              <w:wordWrap/>
              <w:overflowPunct/>
              <w:topLinePunct w:val="0"/>
              <w:bidi w:val="0"/>
              <w:spacing w:line="228" w:lineRule="auto"/>
              <w:ind w:left="152"/>
              <w:rPr>
                <w:spacing w:val="0"/>
                <w:sz w:val="24"/>
                <w:szCs w:val="24"/>
              </w:rPr>
            </w:pPr>
            <w:r>
              <w:rPr>
                <w:spacing w:val="0"/>
                <w:sz w:val="24"/>
                <w:szCs w:val="24"/>
              </w:rPr>
              <w:t>规格型号</w:t>
            </w:r>
          </w:p>
        </w:tc>
        <w:tc>
          <w:tcPr>
            <w:tcW w:w="1511" w:type="dxa"/>
            <w:vAlign w:val="top"/>
          </w:tcPr>
          <w:p w14:paraId="50FCCEE9">
            <w:pPr>
              <w:pStyle w:val="16"/>
              <w:pageBreakBefore w:val="0"/>
              <w:wordWrap/>
              <w:overflowPunct/>
              <w:topLinePunct w:val="0"/>
              <w:bidi w:val="0"/>
              <w:spacing w:line="228" w:lineRule="auto"/>
              <w:ind w:left="118"/>
              <w:rPr>
                <w:spacing w:val="0"/>
                <w:sz w:val="24"/>
                <w:szCs w:val="24"/>
              </w:rPr>
            </w:pPr>
            <w:r>
              <w:rPr>
                <w:spacing w:val="0"/>
                <w:sz w:val="24"/>
                <w:szCs w:val="24"/>
              </w:rPr>
              <w:t>产地及厂家</w:t>
            </w:r>
          </w:p>
        </w:tc>
        <w:tc>
          <w:tcPr>
            <w:tcW w:w="783" w:type="dxa"/>
            <w:vAlign w:val="top"/>
          </w:tcPr>
          <w:p w14:paraId="0468FC90">
            <w:pPr>
              <w:pStyle w:val="16"/>
              <w:pageBreakBefore w:val="0"/>
              <w:wordWrap/>
              <w:overflowPunct/>
              <w:topLinePunct w:val="0"/>
              <w:bidi w:val="0"/>
              <w:spacing w:line="228" w:lineRule="auto"/>
              <w:ind w:left="152"/>
              <w:rPr>
                <w:spacing w:val="0"/>
                <w:sz w:val="24"/>
                <w:szCs w:val="24"/>
              </w:rPr>
            </w:pPr>
            <w:r>
              <w:rPr>
                <w:spacing w:val="0"/>
                <w:sz w:val="24"/>
                <w:szCs w:val="24"/>
              </w:rPr>
              <w:t>数量</w:t>
            </w:r>
          </w:p>
        </w:tc>
        <w:tc>
          <w:tcPr>
            <w:tcW w:w="1017" w:type="dxa"/>
            <w:vAlign w:val="top"/>
          </w:tcPr>
          <w:p w14:paraId="62FB2ED0">
            <w:pPr>
              <w:pStyle w:val="16"/>
              <w:pageBreakBefore w:val="0"/>
              <w:wordWrap/>
              <w:overflowPunct/>
              <w:topLinePunct w:val="0"/>
              <w:bidi w:val="0"/>
              <w:spacing w:line="226" w:lineRule="auto"/>
              <w:jc w:val="center"/>
              <w:rPr>
                <w:spacing w:val="0"/>
                <w:sz w:val="24"/>
                <w:szCs w:val="24"/>
              </w:rPr>
            </w:pPr>
            <w:r>
              <w:rPr>
                <w:spacing w:val="0"/>
                <w:sz w:val="24"/>
                <w:szCs w:val="24"/>
              </w:rPr>
              <w:t>单价</w:t>
            </w:r>
          </w:p>
        </w:tc>
        <w:tc>
          <w:tcPr>
            <w:tcW w:w="1436" w:type="dxa"/>
            <w:vAlign w:val="top"/>
          </w:tcPr>
          <w:p w14:paraId="75BCCA36">
            <w:pPr>
              <w:pStyle w:val="16"/>
              <w:pageBreakBefore w:val="0"/>
              <w:wordWrap/>
              <w:overflowPunct/>
              <w:topLinePunct w:val="0"/>
              <w:bidi w:val="0"/>
              <w:spacing w:line="226" w:lineRule="auto"/>
              <w:ind w:left="617"/>
              <w:rPr>
                <w:spacing w:val="0"/>
                <w:sz w:val="24"/>
                <w:szCs w:val="24"/>
              </w:rPr>
            </w:pPr>
            <w:r>
              <w:rPr>
                <w:spacing w:val="0"/>
                <w:sz w:val="24"/>
                <w:szCs w:val="24"/>
              </w:rPr>
              <w:t>总价</w:t>
            </w:r>
          </w:p>
        </w:tc>
      </w:tr>
      <w:tr w14:paraId="5C2AC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673" w:type="dxa"/>
            <w:vAlign w:val="top"/>
          </w:tcPr>
          <w:p w14:paraId="34A2EC49">
            <w:pPr>
              <w:pageBreakBefore w:val="0"/>
              <w:wordWrap/>
              <w:overflowPunct/>
              <w:topLinePunct w:val="0"/>
              <w:bidi w:val="0"/>
              <w:rPr>
                <w:rFonts w:ascii="Arial"/>
                <w:spacing w:val="0"/>
                <w:sz w:val="24"/>
                <w:szCs w:val="24"/>
              </w:rPr>
            </w:pPr>
          </w:p>
        </w:tc>
        <w:tc>
          <w:tcPr>
            <w:tcW w:w="1445" w:type="dxa"/>
            <w:vAlign w:val="top"/>
          </w:tcPr>
          <w:p w14:paraId="1EE2C6EC">
            <w:pPr>
              <w:pageBreakBefore w:val="0"/>
              <w:wordWrap/>
              <w:overflowPunct/>
              <w:topLinePunct w:val="0"/>
              <w:bidi w:val="0"/>
              <w:rPr>
                <w:rFonts w:ascii="Arial"/>
                <w:spacing w:val="0"/>
                <w:sz w:val="24"/>
                <w:szCs w:val="24"/>
              </w:rPr>
            </w:pPr>
          </w:p>
        </w:tc>
        <w:tc>
          <w:tcPr>
            <w:tcW w:w="901" w:type="dxa"/>
            <w:vAlign w:val="top"/>
          </w:tcPr>
          <w:p w14:paraId="57FD7AE7">
            <w:pPr>
              <w:pageBreakBefore w:val="0"/>
              <w:wordWrap/>
              <w:overflowPunct/>
              <w:topLinePunct w:val="0"/>
              <w:bidi w:val="0"/>
              <w:rPr>
                <w:rFonts w:ascii="Arial"/>
                <w:spacing w:val="0"/>
                <w:sz w:val="24"/>
                <w:szCs w:val="24"/>
              </w:rPr>
            </w:pPr>
          </w:p>
        </w:tc>
        <w:tc>
          <w:tcPr>
            <w:tcW w:w="1223" w:type="dxa"/>
            <w:vAlign w:val="top"/>
          </w:tcPr>
          <w:p w14:paraId="23EDEE6E">
            <w:pPr>
              <w:pageBreakBefore w:val="0"/>
              <w:wordWrap/>
              <w:overflowPunct/>
              <w:topLinePunct w:val="0"/>
              <w:bidi w:val="0"/>
              <w:rPr>
                <w:rFonts w:ascii="Arial"/>
                <w:spacing w:val="0"/>
                <w:sz w:val="24"/>
                <w:szCs w:val="24"/>
              </w:rPr>
            </w:pPr>
          </w:p>
        </w:tc>
        <w:tc>
          <w:tcPr>
            <w:tcW w:w="1511" w:type="dxa"/>
            <w:vAlign w:val="top"/>
          </w:tcPr>
          <w:p w14:paraId="52B40963">
            <w:pPr>
              <w:pageBreakBefore w:val="0"/>
              <w:wordWrap/>
              <w:overflowPunct/>
              <w:topLinePunct w:val="0"/>
              <w:bidi w:val="0"/>
              <w:rPr>
                <w:rFonts w:ascii="Arial"/>
                <w:spacing w:val="0"/>
                <w:sz w:val="24"/>
                <w:szCs w:val="24"/>
              </w:rPr>
            </w:pPr>
          </w:p>
        </w:tc>
        <w:tc>
          <w:tcPr>
            <w:tcW w:w="783" w:type="dxa"/>
            <w:vAlign w:val="top"/>
          </w:tcPr>
          <w:p w14:paraId="31BC9D1F">
            <w:pPr>
              <w:pageBreakBefore w:val="0"/>
              <w:wordWrap/>
              <w:overflowPunct/>
              <w:topLinePunct w:val="0"/>
              <w:bidi w:val="0"/>
              <w:rPr>
                <w:rFonts w:ascii="Arial"/>
                <w:spacing w:val="0"/>
                <w:sz w:val="24"/>
                <w:szCs w:val="24"/>
              </w:rPr>
            </w:pPr>
          </w:p>
        </w:tc>
        <w:tc>
          <w:tcPr>
            <w:tcW w:w="1017" w:type="dxa"/>
            <w:vAlign w:val="top"/>
          </w:tcPr>
          <w:p w14:paraId="0446195F">
            <w:pPr>
              <w:pageBreakBefore w:val="0"/>
              <w:wordWrap/>
              <w:overflowPunct/>
              <w:topLinePunct w:val="0"/>
              <w:bidi w:val="0"/>
              <w:rPr>
                <w:rFonts w:ascii="Arial"/>
                <w:spacing w:val="0"/>
                <w:sz w:val="24"/>
                <w:szCs w:val="24"/>
              </w:rPr>
            </w:pPr>
          </w:p>
        </w:tc>
        <w:tc>
          <w:tcPr>
            <w:tcW w:w="1436" w:type="dxa"/>
            <w:vAlign w:val="top"/>
          </w:tcPr>
          <w:p w14:paraId="6EA315B1">
            <w:pPr>
              <w:pageBreakBefore w:val="0"/>
              <w:wordWrap/>
              <w:overflowPunct/>
              <w:topLinePunct w:val="0"/>
              <w:bidi w:val="0"/>
              <w:rPr>
                <w:rFonts w:ascii="Arial"/>
                <w:spacing w:val="0"/>
                <w:sz w:val="24"/>
                <w:szCs w:val="24"/>
              </w:rPr>
            </w:pPr>
          </w:p>
        </w:tc>
      </w:tr>
      <w:tr w14:paraId="06D7A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673" w:type="dxa"/>
            <w:vAlign w:val="top"/>
          </w:tcPr>
          <w:p w14:paraId="0C955284">
            <w:pPr>
              <w:pageBreakBefore w:val="0"/>
              <w:wordWrap/>
              <w:overflowPunct/>
              <w:topLinePunct w:val="0"/>
              <w:bidi w:val="0"/>
              <w:rPr>
                <w:rFonts w:ascii="Arial"/>
                <w:spacing w:val="0"/>
                <w:sz w:val="24"/>
                <w:szCs w:val="24"/>
              </w:rPr>
            </w:pPr>
          </w:p>
        </w:tc>
        <w:tc>
          <w:tcPr>
            <w:tcW w:w="1445" w:type="dxa"/>
            <w:vAlign w:val="top"/>
          </w:tcPr>
          <w:p w14:paraId="2E6B30A6">
            <w:pPr>
              <w:pageBreakBefore w:val="0"/>
              <w:wordWrap/>
              <w:overflowPunct/>
              <w:topLinePunct w:val="0"/>
              <w:bidi w:val="0"/>
              <w:rPr>
                <w:rFonts w:ascii="Arial"/>
                <w:spacing w:val="0"/>
                <w:sz w:val="24"/>
                <w:szCs w:val="24"/>
              </w:rPr>
            </w:pPr>
          </w:p>
        </w:tc>
        <w:tc>
          <w:tcPr>
            <w:tcW w:w="901" w:type="dxa"/>
            <w:vAlign w:val="top"/>
          </w:tcPr>
          <w:p w14:paraId="66E52A2E">
            <w:pPr>
              <w:pageBreakBefore w:val="0"/>
              <w:wordWrap/>
              <w:overflowPunct/>
              <w:topLinePunct w:val="0"/>
              <w:bidi w:val="0"/>
              <w:rPr>
                <w:rFonts w:ascii="Arial"/>
                <w:spacing w:val="0"/>
                <w:sz w:val="24"/>
                <w:szCs w:val="24"/>
              </w:rPr>
            </w:pPr>
          </w:p>
        </w:tc>
        <w:tc>
          <w:tcPr>
            <w:tcW w:w="1223" w:type="dxa"/>
            <w:vAlign w:val="top"/>
          </w:tcPr>
          <w:p w14:paraId="07FC76DE">
            <w:pPr>
              <w:pageBreakBefore w:val="0"/>
              <w:wordWrap/>
              <w:overflowPunct/>
              <w:topLinePunct w:val="0"/>
              <w:bidi w:val="0"/>
              <w:rPr>
                <w:rFonts w:ascii="Arial"/>
                <w:spacing w:val="0"/>
                <w:sz w:val="24"/>
                <w:szCs w:val="24"/>
              </w:rPr>
            </w:pPr>
          </w:p>
        </w:tc>
        <w:tc>
          <w:tcPr>
            <w:tcW w:w="1511" w:type="dxa"/>
            <w:vAlign w:val="top"/>
          </w:tcPr>
          <w:p w14:paraId="3C5D0773">
            <w:pPr>
              <w:pageBreakBefore w:val="0"/>
              <w:wordWrap/>
              <w:overflowPunct/>
              <w:topLinePunct w:val="0"/>
              <w:bidi w:val="0"/>
              <w:rPr>
                <w:rFonts w:ascii="Arial"/>
                <w:spacing w:val="0"/>
                <w:sz w:val="24"/>
                <w:szCs w:val="24"/>
              </w:rPr>
            </w:pPr>
          </w:p>
        </w:tc>
        <w:tc>
          <w:tcPr>
            <w:tcW w:w="783" w:type="dxa"/>
            <w:vAlign w:val="top"/>
          </w:tcPr>
          <w:p w14:paraId="50221EC9">
            <w:pPr>
              <w:pageBreakBefore w:val="0"/>
              <w:wordWrap/>
              <w:overflowPunct/>
              <w:topLinePunct w:val="0"/>
              <w:bidi w:val="0"/>
              <w:rPr>
                <w:rFonts w:ascii="Arial"/>
                <w:spacing w:val="0"/>
                <w:sz w:val="24"/>
                <w:szCs w:val="24"/>
              </w:rPr>
            </w:pPr>
          </w:p>
        </w:tc>
        <w:tc>
          <w:tcPr>
            <w:tcW w:w="1017" w:type="dxa"/>
            <w:vAlign w:val="top"/>
          </w:tcPr>
          <w:p w14:paraId="1A32B117">
            <w:pPr>
              <w:pageBreakBefore w:val="0"/>
              <w:wordWrap/>
              <w:overflowPunct/>
              <w:topLinePunct w:val="0"/>
              <w:bidi w:val="0"/>
              <w:rPr>
                <w:rFonts w:ascii="Arial"/>
                <w:spacing w:val="0"/>
                <w:sz w:val="24"/>
                <w:szCs w:val="24"/>
              </w:rPr>
            </w:pPr>
          </w:p>
        </w:tc>
        <w:tc>
          <w:tcPr>
            <w:tcW w:w="1436" w:type="dxa"/>
            <w:vAlign w:val="top"/>
          </w:tcPr>
          <w:p w14:paraId="7FB2A025">
            <w:pPr>
              <w:pageBreakBefore w:val="0"/>
              <w:wordWrap/>
              <w:overflowPunct/>
              <w:topLinePunct w:val="0"/>
              <w:bidi w:val="0"/>
              <w:rPr>
                <w:rFonts w:ascii="Arial"/>
                <w:spacing w:val="0"/>
                <w:sz w:val="24"/>
                <w:szCs w:val="24"/>
              </w:rPr>
            </w:pPr>
          </w:p>
        </w:tc>
      </w:tr>
      <w:tr w14:paraId="619E6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89" w:type="dxa"/>
            <w:gridSpan w:val="8"/>
            <w:vAlign w:val="top"/>
          </w:tcPr>
          <w:p w14:paraId="350029C0">
            <w:pPr>
              <w:pStyle w:val="16"/>
              <w:pageBreakBefore w:val="0"/>
              <w:wordWrap/>
              <w:overflowPunct/>
              <w:topLinePunct w:val="0"/>
              <w:bidi w:val="0"/>
              <w:spacing w:line="226" w:lineRule="auto"/>
              <w:ind w:left="115"/>
              <w:rPr>
                <w:spacing w:val="0"/>
                <w:sz w:val="24"/>
                <w:szCs w:val="24"/>
              </w:rPr>
            </w:pPr>
            <w:r>
              <w:rPr>
                <w:spacing w:val="0"/>
                <w:sz w:val="24"/>
                <w:szCs w:val="24"/>
              </w:rPr>
              <w:t>创新产品或创新服务价格合计：</w:t>
            </w:r>
          </w:p>
        </w:tc>
      </w:tr>
    </w:tbl>
    <w:p w14:paraId="4BE5F835">
      <w:pPr>
        <w:pStyle w:val="4"/>
        <w:pageBreakBefore w:val="0"/>
        <w:wordWrap/>
        <w:overflowPunct/>
        <w:topLinePunct w:val="0"/>
        <w:bidi w:val="0"/>
        <w:spacing w:line="372" w:lineRule="auto"/>
        <w:rPr>
          <w:spacing w:val="0"/>
          <w:sz w:val="24"/>
          <w:szCs w:val="24"/>
        </w:rPr>
      </w:pPr>
    </w:p>
    <w:p w14:paraId="75ACA48B">
      <w:pPr>
        <w:pageBreakBefore w:val="0"/>
        <w:wordWrap/>
        <w:overflowPunct/>
        <w:topLinePunct w:val="0"/>
        <w:bidi w:val="0"/>
        <w:spacing w:line="227" w:lineRule="auto"/>
        <w:jc w:val="left"/>
        <w:rPr>
          <w:rFonts w:ascii="宋体" w:hAnsi="宋体" w:eastAsia="宋体" w:cs="宋体"/>
          <w:spacing w:val="0"/>
          <w:sz w:val="24"/>
          <w:szCs w:val="24"/>
        </w:rPr>
      </w:pPr>
      <w:r>
        <w:rPr>
          <w:rFonts w:ascii="宋体" w:hAnsi="宋体" w:eastAsia="宋体" w:cs="宋体"/>
          <w:spacing w:val="0"/>
          <w:sz w:val="24"/>
          <w:szCs w:val="24"/>
        </w:rPr>
        <w:t>注：投标人投报创新产品或创新服务的，需填写此表后，提供《山西省创新产品和服务推荐清单》。</w:t>
      </w:r>
    </w:p>
    <w:p w14:paraId="1A999EAA">
      <w:pPr>
        <w:pageBreakBefore w:val="0"/>
        <w:wordWrap/>
        <w:overflowPunct/>
        <w:topLinePunct w:val="0"/>
        <w:bidi w:val="0"/>
        <w:spacing w:line="227" w:lineRule="auto"/>
        <w:rPr>
          <w:rFonts w:ascii="宋体" w:hAnsi="宋体" w:eastAsia="宋体" w:cs="宋体"/>
          <w:spacing w:val="0"/>
          <w:sz w:val="20"/>
          <w:szCs w:val="20"/>
        </w:rPr>
        <w:sectPr>
          <w:footerReference r:id="rId55" w:type="default"/>
          <w:pgSz w:w="11906" w:h="16839"/>
          <w:pgMar w:top="1701" w:right="1587" w:bottom="1417" w:left="1587" w:header="0" w:footer="986" w:gutter="0"/>
          <w:pgNumType w:fmt="decimal"/>
          <w:cols w:space="0" w:num="1"/>
          <w:rtlGutter w:val="0"/>
          <w:docGrid w:linePitch="0" w:charSpace="0"/>
        </w:sectPr>
      </w:pPr>
    </w:p>
    <w:p w14:paraId="52247714">
      <w:pPr>
        <w:pageBreakBefore w:val="0"/>
        <w:wordWrap/>
        <w:overflowPunct/>
        <w:topLinePunct w:val="0"/>
        <w:bidi w:val="0"/>
        <w:spacing w:line="219" w:lineRule="auto"/>
        <w:ind w:left="12"/>
        <w:rPr>
          <w:rFonts w:ascii="宋体" w:hAnsi="宋体" w:eastAsia="宋体" w:cs="宋体"/>
          <w:spacing w:val="0"/>
          <w:sz w:val="24"/>
          <w:szCs w:val="24"/>
        </w:rPr>
      </w:pPr>
      <w:r>
        <w:rPr>
          <w:rFonts w:ascii="宋体" w:hAnsi="宋体" w:eastAsia="宋体" w:cs="宋体"/>
          <w:spacing w:val="0"/>
          <w:sz w:val="24"/>
          <w:szCs w:val="24"/>
        </w:rPr>
        <w:t>（八）商品包装和快递包装承诺（如有）</w:t>
      </w:r>
    </w:p>
    <w:p w14:paraId="282EE561">
      <w:pPr>
        <w:pStyle w:val="4"/>
        <w:pageBreakBefore w:val="0"/>
        <w:wordWrap/>
        <w:overflowPunct/>
        <w:topLinePunct w:val="0"/>
        <w:bidi w:val="0"/>
        <w:spacing w:line="316" w:lineRule="auto"/>
        <w:rPr>
          <w:spacing w:val="0"/>
        </w:rPr>
      </w:pPr>
    </w:p>
    <w:p w14:paraId="16DDCEEA">
      <w:pPr>
        <w:pStyle w:val="4"/>
        <w:pageBreakBefore w:val="0"/>
        <w:wordWrap/>
        <w:overflowPunct/>
        <w:topLinePunct w:val="0"/>
        <w:bidi w:val="0"/>
        <w:spacing w:line="316" w:lineRule="auto"/>
        <w:rPr>
          <w:spacing w:val="0"/>
        </w:rPr>
      </w:pPr>
    </w:p>
    <w:p w14:paraId="2D6A791F">
      <w:pPr>
        <w:pStyle w:val="4"/>
        <w:pageBreakBefore w:val="0"/>
        <w:wordWrap/>
        <w:overflowPunct/>
        <w:topLinePunct w:val="0"/>
        <w:bidi w:val="0"/>
        <w:spacing w:line="316" w:lineRule="auto"/>
        <w:rPr>
          <w:spacing w:val="0"/>
        </w:rPr>
      </w:pPr>
    </w:p>
    <w:p w14:paraId="257F78C0">
      <w:pPr>
        <w:pageBreakBefore w:val="0"/>
        <w:wordWrap/>
        <w:overflowPunct/>
        <w:topLinePunct w:val="0"/>
        <w:bidi w:val="0"/>
        <w:spacing w:line="220" w:lineRule="auto"/>
        <w:ind w:left="2695"/>
        <w:rPr>
          <w:rFonts w:ascii="宋体" w:hAnsi="宋体" w:eastAsia="宋体" w:cs="宋体"/>
          <w:spacing w:val="0"/>
          <w:sz w:val="28"/>
          <w:szCs w:val="28"/>
        </w:rPr>
      </w:pPr>
      <w:r>
        <w:rPr>
          <w:rFonts w:ascii="宋体" w:hAnsi="宋体" w:eastAsia="宋体" w:cs="宋体"/>
          <w:b/>
          <w:bCs/>
          <w:spacing w:val="0"/>
          <w:sz w:val="28"/>
          <w:szCs w:val="28"/>
        </w:rPr>
        <w:t>商品包装和快递包装承诺格式</w:t>
      </w:r>
    </w:p>
    <w:p w14:paraId="720689C5">
      <w:pPr>
        <w:pStyle w:val="4"/>
        <w:pageBreakBefore w:val="0"/>
        <w:wordWrap/>
        <w:overflowPunct/>
        <w:topLinePunct w:val="0"/>
        <w:bidi w:val="0"/>
        <w:spacing w:line="354" w:lineRule="auto"/>
        <w:rPr>
          <w:spacing w:val="0"/>
        </w:rPr>
      </w:pPr>
    </w:p>
    <w:p w14:paraId="465DBAE4">
      <w:pPr>
        <w:pageBreakBefore w:val="0"/>
        <w:wordWrap/>
        <w:overflowPunct/>
        <w:topLinePunct w:val="0"/>
        <w:bidi w:val="0"/>
        <w:spacing w:line="470" w:lineRule="auto"/>
        <w:ind w:firstLine="440"/>
        <w:jc w:val="both"/>
        <w:rPr>
          <w:rFonts w:ascii="宋体" w:hAnsi="宋体" w:eastAsia="宋体" w:cs="宋体"/>
          <w:spacing w:val="0"/>
          <w:sz w:val="24"/>
          <w:szCs w:val="24"/>
        </w:rPr>
      </w:pPr>
      <w:r>
        <w:rPr>
          <w:rFonts w:ascii="宋体" w:hAnsi="宋体" w:eastAsia="宋体" w:cs="宋体"/>
          <w:spacing w:val="0"/>
          <w:sz w:val="24"/>
          <w:szCs w:val="24"/>
        </w:rPr>
        <w:t>本供应商现参与</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项目（项目编号：</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）的采购活动，本公司承诺所供商品包装符合《商品包装政府采购需求标准（试行）》，快递包装符合《快递包装政府采购需求标准（试行）》。</w:t>
      </w:r>
    </w:p>
    <w:p w14:paraId="636A39BC">
      <w:pPr>
        <w:pageBreakBefore w:val="0"/>
        <w:wordWrap/>
        <w:overflowPunct/>
        <w:topLinePunct w:val="0"/>
        <w:bidi w:val="0"/>
        <w:spacing w:line="219" w:lineRule="auto"/>
        <w:ind w:left="442"/>
        <w:rPr>
          <w:rFonts w:ascii="宋体" w:hAnsi="宋体" w:eastAsia="宋体" w:cs="宋体"/>
          <w:spacing w:val="0"/>
          <w:sz w:val="24"/>
          <w:szCs w:val="24"/>
        </w:rPr>
      </w:pPr>
      <w:r>
        <w:rPr>
          <w:rFonts w:ascii="宋体" w:hAnsi="宋体" w:eastAsia="宋体" w:cs="宋体"/>
          <w:spacing w:val="0"/>
          <w:sz w:val="24"/>
          <w:szCs w:val="24"/>
        </w:rPr>
        <w:t>如上述声明不真实，愿意按照政府采购有关法律法规的规定接受处罚。</w:t>
      </w:r>
    </w:p>
    <w:p w14:paraId="19318CFB">
      <w:pPr>
        <w:pageBreakBefore w:val="0"/>
        <w:wordWrap/>
        <w:overflowPunct/>
        <w:topLinePunct w:val="0"/>
        <w:bidi w:val="0"/>
        <w:spacing w:line="219" w:lineRule="auto"/>
        <w:ind w:left="442"/>
        <w:rPr>
          <w:rFonts w:ascii="宋体" w:hAnsi="宋体" w:eastAsia="宋体" w:cs="宋体"/>
          <w:spacing w:val="0"/>
          <w:sz w:val="24"/>
          <w:szCs w:val="24"/>
        </w:rPr>
      </w:pPr>
    </w:p>
    <w:p w14:paraId="428A83BA">
      <w:pPr>
        <w:pageBreakBefore w:val="0"/>
        <w:wordWrap/>
        <w:overflowPunct/>
        <w:topLinePunct w:val="0"/>
        <w:bidi w:val="0"/>
        <w:spacing w:line="219" w:lineRule="auto"/>
        <w:ind w:left="442"/>
        <w:rPr>
          <w:rFonts w:ascii="宋体" w:hAnsi="宋体" w:eastAsia="宋体" w:cs="宋体"/>
          <w:spacing w:val="0"/>
          <w:sz w:val="24"/>
          <w:szCs w:val="24"/>
        </w:rPr>
      </w:pPr>
      <w:r>
        <w:rPr>
          <w:rFonts w:ascii="宋体" w:hAnsi="宋体" w:eastAsia="宋体" w:cs="宋体"/>
          <w:spacing w:val="0"/>
          <w:sz w:val="24"/>
          <w:szCs w:val="24"/>
        </w:rPr>
        <w:t>特此声明</w:t>
      </w:r>
    </w:p>
    <w:p w14:paraId="54C314B0">
      <w:pPr>
        <w:pStyle w:val="4"/>
        <w:pageBreakBefore w:val="0"/>
        <w:wordWrap/>
        <w:overflowPunct/>
        <w:topLinePunct w:val="0"/>
        <w:bidi w:val="0"/>
        <w:spacing w:line="243" w:lineRule="auto"/>
        <w:rPr>
          <w:spacing w:val="0"/>
          <w:sz w:val="24"/>
          <w:szCs w:val="24"/>
        </w:rPr>
      </w:pPr>
    </w:p>
    <w:p w14:paraId="7AEDA025">
      <w:pPr>
        <w:pStyle w:val="4"/>
        <w:pageBreakBefore w:val="0"/>
        <w:wordWrap/>
        <w:overflowPunct/>
        <w:topLinePunct w:val="0"/>
        <w:bidi w:val="0"/>
        <w:spacing w:line="243" w:lineRule="auto"/>
        <w:rPr>
          <w:spacing w:val="0"/>
          <w:sz w:val="24"/>
          <w:szCs w:val="24"/>
        </w:rPr>
      </w:pPr>
    </w:p>
    <w:p w14:paraId="30B54938">
      <w:pPr>
        <w:pStyle w:val="4"/>
        <w:pageBreakBefore w:val="0"/>
        <w:wordWrap/>
        <w:overflowPunct/>
        <w:topLinePunct w:val="0"/>
        <w:bidi w:val="0"/>
        <w:spacing w:line="243" w:lineRule="auto"/>
        <w:rPr>
          <w:spacing w:val="0"/>
          <w:sz w:val="24"/>
          <w:szCs w:val="24"/>
        </w:rPr>
      </w:pPr>
    </w:p>
    <w:p w14:paraId="41E8DD73">
      <w:pPr>
        <w:pStyle w:val="4"/>
        <w:pageBreakBefore w:val="0"/>
        <w:wordWrap/>
        <w:overflowPunct/>
        <w:topLinePunct w:val="0"/>
        <w:bidi w:val="0"/>
        <w:spacing w:line="243" w:lineRule="auto"/>
        <w:rPr>
          <w:spacing w:val="0"/>
          <w:sz w:val="24"/>
          <w:szCs w:val="24"/>
        </w:rPr>
      </w:pPr>
    </w:p>
    <w:p w14:paraId="450BB54B">
      <w:pPr>
        <w:pStyle w:val="4"/>
        <w:pageBreakBefore w:val="0"/>
        <w:wordWrap/>
        <w:overflowPunct/>
        <w:topLinePunct w:val="0"/>
        <w:bidi w:val="0"/>
        <w:spacing w:line="244" w:lineRule="auto"/>
        <w:rPr>
          <w:spacing w:val="0"/>
          <w:sz w:val="24"/>
          <w:szCs w:val="24"/>
        </w:rPr>
      </w:pPr>
    </w:p>
    <w:p w14:paraId="663964E4">
      <w:pPr>
        <w:pStyle w:val="4"/>
        <w:pageBreakBefore w:val="0"/>
        <w:wordWrap/>
        <w:overflowPunct/>
        <w:topLinePunct w:val="0"/>
        <w:bidi w:val="0"/>
        <w:spacing w:line="244" w:lineRule="auto"/>
        <w:rPr>
          <w:spacing w:val="0"/>
          <w:sz w:val="24"/>
          <w:szCs w:val="24"/>
        </w:rPr>
      </w:pPr>
    </w:p>
    <w:p w14:paraId="46B8AE9D">
      <w:pPr>
        <w:pStyle w:val="4"/>
        <w:pageBreakBefore w:val="0"/>
        <w:wordWrap/>
        <w:overflowPunct/>
        <w:topLinePunct w:val="0"/>
        <w:bidi w:val="0"/>
        <w:spacing w:line="244" w:lineRule="auto"/>
        <w:rPr>
          <w:spacing w:val="0"/>
          <w:sz w:val="24"/>
          <w:szCs w:val="24"/>
        </w:rPr>
      </w:pPr>
    </w:p>
    <w:p w14:paraId="60C2F7EA">
      <w:pPr>
        <w:pStyle w:val="4"/>
        <w:pageBreakBefore w:val="0"/>
        <w:wordWrap/>
        <w:overflowPunct/>
        <w:topLinePunct w:val="0"/>
        <w:bidi w:val="0"/>
        <w:spacing w:line="244" w:lineRule="auto"/>
        <w:rPr>
          <w:spacing w:val="0"/>
          <w:sz w:val="24"/>
          <w:szCs w:val="24"/>
        </w:rPr>
      </w:pPr>
    </w:p>
    <w:p w14:paraId="6FAC3B0F">
      <w:pPr>
        <w:pStyle w:val="4"/>
        <w:pageBreakBefore w:val="0"/>
        <w:wordWrap/>
        <w:overflowPunct/>
        <w:topLinePunct w:val="0"/>
        <w:bidi w:val="0"/>
        <w:spacing w:line="244" w:lineRule="auto"/>
        <w:rPr>
          <w:spacing w:val="0"/>
          <w:sz w:val="24"/>
          <w:szCs w:val="24"/>
        </w:rPr>
      </w:pPr>
    </w:p>
    <w:p w14:paraId="16FEA575">
      <w:pPr>
        <w:pStyle w:val="4"/>
        <w:pageBreakBefore w:val="0"/>
        <w:wordWrap/>
        <w:overflowPunct/>
        <w:topLinePunct w:val="0"/>
        <w:bidi w:val="0"/>
        <w:spacing w:line="244" w:lineRule="auto"/>
        <w:rPr>
          <w:spacing w:val="0"/>
          <w:sz w:val="24"/>
          <w:szCs w:val="24"/>
        </w:rPr>
      </w:pPr>
    </w:p>
    <w:p w14:paraId="46A81CB8">
      <w:pPr>
        <w:pStyle w:val="4"/>
        <w:pageBreakBefore w:val="0"/>
        <w:wordWrap/>
        <w:overflowPunct/>
        <w:topLinePunct w:val="0"/>
        <w:bidi w:val="0"/>
        <w:spacing w:line="244" w:lineRule="auto"/>
        <w:rPr>
          <w:spacing w:val="0"/>
          <w:sz w:val="24"/>
          <w:szCs w:val="24"/>
        </w:rPr>
      </w:pPr>
    </w:p>
    <w:p w14:paraId="7BAC59D2">
      <w:pPr>
        <w:pStyle w:val="4"/>
        <w:pageBreakBefore w:val="0"/>
        <w:wordWrap/>
        <w:overflowPunct/>
        <w:topLinePunct w:val="0"/>
        <w:bidi w:val="0"/>
        <w:spacing w:line="244" w:lineRule="auto"/>
        <w:rPr>
          <w:spacing w:val="0"/>
          <w:sz w:val="24"/>
          <w:szCs w:val="24"/>
        </w:rPr>
      </w:pPr>
    </w:p>
    <w:p w14:paraId="3CD75E31">
      <w:pPr>
        <w:pStyle w:val="4"/>
        <w:pageBreakBefore w:val="0"/>
        <w:wordWrap/>
        <w:overflowPunct/>
        <w:topLinePunct w:val="0"/>
        <w:bidi w:val="0"/>
        <w:spacing w:line="244" w:lineRule="auto"/>
        <w:rPr>
          <w:spacing w:val="0"/>
          <w:sz w:val="24"/>
          <w:szCs w:val="24"/>
        </w:rPr>
      </w:pPr>
    </w:p>
    <w:p w14:paraId="4A4F7F31">
      <w:pPr>
        <w:pageBreakBefore w:val="0"/>
        <w:wordWrap/>
        <w:overflowPunct/>
        <w:topLinePunct w:val="0"/>
        <w:bidi w:val="0"/>
        <w:spacing w:line="219" w:lineRule="auto"/>
        <w:ind w:left="2674"/>
        <w:rPr>
          <w:rFonts w:ascii="宋体" w:hAnsi="宋体" w:eastAsia="宋体" w:cs="宋体"/>
          <w:spacing w:val="0"/>
          <w:sz w:val="24"/>
          <w:szCs w:val="24"/>
          <w:u w:val="single" w:color="auto"/>
        </w:rPr>
      </w:pPr>
      <w:r>
        <w:rPr>
          <w:rFonts w:ascii="宋体" w:hAnsi="宋体" w:eastAsia="宋体" w:cs="宋体"/>
          <w:spacing w:val="0"/>
          <w:sz w:val="24"/>
          <w:szCs w:val="24"/>
        </w:rPr>
        <w:t>投标人（全称并盖公章）：</w:t>
      </w:r>
      <w:r>
        <w:rPr>
          <w:rFonts w:ascii="宋体" w:hAnsi="宋体" w:eastAsia="宋体" w:cs="宋体"/>
          <w:spacing w:val="0"/>
          <w:sz w:val="24"/>
          <w:szCs w:val="24"/>
          <w:u w:val="single" w:color="auto"/>
        </w:rPr>
        <w:t xml:space="preserve">            </w:t>
      </w:r>
    </w:p>
    <w:p w14:paraId="7F2838AD">
      <w:pPr>
        <w:pageBreakBefore w:val="0"/>
        <w:wordWrap/>
        <w:overflowPunct/>
        <w:topLinePunct w:val="0"/>
        <w:bidi w:val="0"/>
        <w:spacing w:line="219" w:lineRule="auto"/>
        <w:ind w:left="2674"/>
        <w:rPr>
          <w:rFonts w:ascii="宋体" w:hAnsi="宋体" w:eastAsia="宋体" w:cs="宋体"/>
          <w:spacing w:val="0"/>
          <w:sz w:val="24"/>
          <w:szCs w:val="24"/>
          <w:u w:val="single" w:color="auto"/>
        </w:rPr>
      </w:pPr>
    </w:p>
    <w:p w14:paraId="752C0A41">
      <w:pPr>
        <w:pageBreakBefore w:val="0"/>
        <w:wordWrap/>
        <w:overflowPunct/>
        <w:topLinePunct w:val="0"/>
        <w:bidi w:val="0"/>
        <w:spacing w:line="219" w:lineRule="auto"/>
        <w:ind w:left="2674"/>
        <w:rPr>
          <w:rFonts w:ascii="宋体" w:hAnsi="宋体" w:eastAsia="宋体" w:cs="宋体"/>
          <w:spacing w:val="0"/>
          <w:sz w:val="24"/>
          <w:szCs w:val="24"/>
          <w:u w:val="single" w:color="auto"/>
        </w:rPr>
      </w:pPr>
    </w:p>
    <w:p w14:paraId="7D2AC269">
      <w:pPr>
        <w:pageBreakBefore w:val="0"/>
        <w:wordWrap/>
        <w:overflowPunct/>
        <w:topLinePunct w:val="0"/>
        <w:bidi w:val="0"/>
        <w:spacing w:line="220" w:lineRule="auto"/>
        <w:ind w:left="2713"/>
        <w:rPr>
          <w:rFonts w:ascii="宋体" w:hAnsi="宋体" w:eastAsia="宋体" w:cs="宋体"/>
          <w:spacing w:val="0"/>
          <w:sz w:val="24"/>
          <w:szCs w:val="24"/>
        </w:rPr>
      </w:pPr>
      <w:r>
        <w:rPr>
          <w:rFonts w:ascii="宋体" w:hAnsi="宋体" w:eastAsia="宋体" w:cs="宋体"/>
          <w:spacing w:val="0"/>
          <w:sz w:val="24"/>
          <w:szCs w:val="24"/>
        </w:rPr>
        <w:t>日  期 ：</w:t>
      </w:r>
      <w:r>
        <w:rPr>
          <w:rFonts w:ascii="宋体" w:hAnsi="宋体" w:eastAsia="宋体" w:cs="宋体"/>
          <w:spacing w:val="0"/>
          <w:sz w:val="24"/>
          <w:szCs w:val="24"/>
          <w:u w:val="single" w:color="auto"/>
        </w:rPr>
        <w:t xml:space="preserve">               </w:t>
      </w:r>
    </w:p>
    <w:p w14:paraId="4E649340">
      <w:pPr>
        <w:pageBreakBefore w:val="0"/>
        <w:wordWrap/>
        <w:overflowPunct/>
        <w:topLinePunct w:val="0"/>
        <w:bidi w:val="0"/>
        <w:spacing w:line="220" w:lineRule="auto"/>
        <w:rPr>
          <w:rFonts w:ascii="宋体" w:hAnsi="宋体" w:eastAsia="宋体" w:cs="宋体"/>
          <w:spacing w:val="0"/>
          <w:sz w:val="24"/>
          <w:szCs w:val="24"/>
        </w:rPr>
      </w:pPr>
    </w:p>
    <w:p w14:paraId="123E87D0">
      <w:pPr>
        <w:pageBreakBefore w:val="0"/>
        <w:wordWrap/>
        <w:overflowPunct/>
        <w:topLinePunct w:val="0"/>
        <w:bidi w:val="0"/>
        <w:spacing w:line="220" w:lineRule="auto"/>
        <w:rPr>
          <w:rFonts w:ascii="宋体" w:hAnsi="宋体" w:eastAsia="宋体" w:cs="宋体"/>
          <w:spacing w:val="0"/>
          <w:sz w:val="24"/>
          <w:szCs w:val="24"/>
        </w:rPr>
        <w:sectPr>
          <w:footerReference r:id="rId56" w:type="default"/>
          <w:pgSz w:w="11906" w:h="16839"/>
          <w:pgMar w:top="1701" w:right="1587" w:bottom="1417" w:left="1587" w:header="0" w:footer="986" w:gutter="0"/>
          <w:pgNumType w:fmt="decimal"/>
          <w:cols w:space="0" w:num="1"/>
          <w:rtlGutter w:val="0"/>
          <w:docGrid w:linePitch="0" w:charSpace="0"/>
        </w:sectPr>
      </w:pPr>
    </w:p>
    <w:p w14:paraId="7ECDD485">
      <w:pPr>
        <w:pageBreakBefore w:val="0"/>
        <w:wordWrap/>
        <w:overflowPunct/>
        <w:topLinePunct w:val="0"/>
        <w:bidi w:val="0"/>
        <w:spacing w:line="219" w:lineRule="auto"/>
        <w:rPr>
          <w:rFonts w:ascii="宋体" w:hAnsi="宋体" w:eastAsia="宋体" w:cs="宋体"/>
          <w:spacing w:val="0"/>
          <w:sz w:val="24"/>
          <w:szCs w:val="24"/>
        </w:rPr>
      </w:pPr>
      <w:r>
        <w:rPr>
          <w:rFonts w:ascii="宋体" w:hAnsi="宋体" w:eastAsia="宋体" w:cs="宋体"/>
          <w:spacing w:val="0"/>
          <w:sz w:val="24"/>
          <w:szCs w:val="24"/>
        </w:rPr>
        <w:t>（九）投标人认为需要的其他文件资料</w:t>
      </w:r>
    </w:p>
    <w:p w14:paraId="40FFCA9F">
      <w:pPr>
        <w:pageBreakBefore w:val="0"/>
        <w:wordWrap/>
        <w:overflowPunct/>
        <w:topLinePunct w:val="0"/>
        <w:bidi w:val="0"/>
        <w:rPr>
          <w:spacing w:val="0"/>
        </w:rPr>
      </w:pPr>
    </w:p>
    <w:sectPr>
      <w:footerReference r:id="rId57" w:type="default"/>
      <w:pgSz w:w="11906" w:h="16839"/>
      <w:pgMar w:top="1701" w:right="1587" w:bottom="1417" w:left="1587" w:header="0" w:footer="986"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452BC">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113A4">
    <w:pPr>
      <w:spacing w:line="176" w:lineRule="auto"/>
      <w:ind w:left="44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317C2">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702317C2">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C6BFE">
    <w:pPr>
      <w:spacing w:line="176" w:lineRule="auto"/>
      <w:ind w:left="44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F7CB7">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489F7CB7">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298F4">
    <w:pPr>
      <w:spacing w:line="176" w:lineRule="auto"/>
      <w:ind w:left="44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A3959">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15CA3959">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C5325">
    <w:pPr>
      <w:spacing w:line="176" w:lineRule="auto"/>
      <w:ind w:left="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0C4F6">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0070C4F6">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44514">
    <w:pPr>
      <w:spacing w:line="176" w:lineRule="auto"/>
      <w:ind w:left="50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2E376">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4B72E376">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1A947">
    <w:pPr>
      <w:spacing w:line="176" w:lineRule="auto"/>
      <w:ind w:left="45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7E064">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507E064">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EA5DE">
    <w:pPr>
      <w:pStyle w:val="7"/>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93F700">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4693F700">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A7854">
    <w:pPr>
      <w:spacing w:line="176" w:lineRule="auto"/>
      <w:ind w:left="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FA030">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1DBFA030">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68D21">
    <w:pPr>
      <w:spacing w:line="176" w:lineRule="auto"/>
      <w:ind w:left="447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69EADC">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2069EADC">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FE277">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4FFC7">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51B4FFC7">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A8B22">
    <w:pPr>
      <w:pStyle w:val="7"/>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6C4801">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006C4801">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A64FB">
    <w:pPr>
      <w:spacing w:line="173" w:lineRule="auto"/>
      <w:ind w:left="44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52C33">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76352C33">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47701">
    <w:pPr>
      <w:spacing w:line="176" w:lineRule="auto"/>
      <w:ind w:left="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17A93">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0B617A93">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D7929">
    <w:pPr>
      <w:spacing w:line="173" w:lineRule="auto"/>
      <w:ind w:left="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63B36">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0E363B36">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E0631">
    <w:pPr>
      <w:spacing w:line="176" w:lineRule="auto"/>
      <w:ind w:left="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1A4CF">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7611A4CF">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5896B">
    <w:pPr>
      <w:spacing w:line="176" w:lineRule="auto"/>
      <w:ind w:left="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87317">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01087317">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05BB4">
    <w:pPr>
      <w:spacing w:line="176" w:lineRule="auto"/>
      <w:ind w:left="44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94FAD">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41D94FAD">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52548">
    <w:pPr>
      <w:spacing w:line="176" w:lineRule="auto"/>
      <w:ind w:left="44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8C5DC">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6D68C5DC">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01F23">
    <w:pPr>
      <w:spacing w:line="176" w:lineRule="auto"/>
      <w:ind w:left="4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6500B">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3EB6500B">
                    <w:pPr>
                      <w:pStyle w:val="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11353">
    <w:pPr>
      <w:spacing w:line="176" w:lineRule="auto"/>
      <w:ind w:left="44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CAF3C2">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5ECAF3C2">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BF4B0">
    <w:pPr>
      <w:spacing w:line="176" w:lineRule="auto"/>
      <w:ind w:left="45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499CF">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6FB499CF">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9FFFE">
    <w:pPr>
      <w:spacing w:line="176" w:lineRule="auto"/>
      <w:ind w:left="41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EE44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454EE44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08EEA">
    <w:pPr>
      <w:spacing w:line="176" w:lineRule="auto"/>
      <w:ind w:left="45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D999F">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1B2D999F">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E59E4">
    <w:pPr>
      <w:spacing w:line="176" w:lineRule="auto"/>
      <w:ind w:left="44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4DA8D8">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604DA8D8">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C5E5B">
    <w:pPr>
      <w:spacing w:line="176" w:lineRule="auto"/>
      <w:ind w:left="44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19903">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10F19903">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AE65E">
    <w:pPr>
      <w:spacing w:line="176" w:lineRule="auto"/>
      <w:ind w:left="45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B7FBF">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11DB7FBF">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D5F00">
    <w:pPr>
      <w:spacing w:line="176" w:lineRule="auto"/>
      <w:ind w:left="45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2540D">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53A2540D">
                    <w:pPr>
                      <w:pStyle w:val="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AEE3C">
    <w:pPr>
      <w:spacing w:line="176" w:lineRule="auto"/>
      <w:ind w:left="45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81BFD0">
                          <w:pPr>
                            <w:pStyle w:val="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1081BFD0">
                    <w:pPr>
                      <w:pStyle w:val="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D0CF2">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AF972">
                          <w:pPr>
                            <w:pStyle w:val="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2B0AF972">
                    <w:pPr>
                      <w:pStyle w:val="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6EF0C">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D4D36">
                          <w:pPr>
                            <w:pStyle w:val="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772D4D36">
                    <w:pPr>
                      <w:pStyle w:val="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AB6A6">
    <w:pPr>
      <w:spacing w:line="176" w:lineRule="auto"/>
      <w:ind w:left="45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2B173">
                          <w:pPr>
                            <w:pStyle w:val="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5142B173">
                    <w:pPr>
                      <w:pStyle w:val="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2410A">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C962E5">
                          <w:pPr>
                            <w:pStyle w:val="7"/>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0DC962E5">
                    <w:pPr>
                      <w:pStyle w:val="7"/>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86BFD">
    <w:pPr>
      <w:spacing w:line="173"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742E3">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107742E3">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B1DB3">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E38E8">
                          <w:pPr>
                            <w:pStyle w:val="7"/>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7FFE38E8">
                    <w:pPr>
                      <w:pStyle w:val="7"/>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85193">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FB9AA">
                          <w:pPr>
                            <w:pStyle w:val="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4F6FB9AA">
                    <w:pPr>
                      <w:pStyle w:val="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37CA1">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5BDF9">
                          <w:pPr>
                            <w:pStyle w:val="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1F15BDF9">
                    <w:pPr>
                      <w:pStyle w:val="7"/>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817A2">
    <w:pPr>
      <w:spacing w:line="176" w:lineRule="auto"/>
      <w:ind w:left="44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E717E">
                          <w:pPr>
                            <w:pStyle w:val="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19DE717E">
                    <w:pPr>
                      <w:pStyle w:val="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67E25">
    <w:pPr>
      <w:spacing w:line="176" w:lineRule="auto"/>
      <w:ind w:left="45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24CEFF">
                          <w:pPr>
                            <w:pStyle w:val="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4624CEFF">
                    <w:pPr>
                      <w:pStyle w:val="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ECBC">
    <w:pPr>
      <w:spacing w:line="176" w:lineRule="auto"/>
      <w:ind w:left="44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B4EC6">
                          <w:pPr>
                            <w:pStyle w:val="7"/>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263B4EC6">
                    <w:pPr>
                      <w:pStyle w:val="7"/>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03E8F">
    <w:pPr>
      <w:spacing w:line="176" w:lineRule="auto"/>
      <w:ind w:left="44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2380B7">
                          <w:pPr>
                            <w:pStyle w:val="7"/>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552380B7">
                    <w:pPr>
                      <w:pStyle w:val="7"/>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05BE3">
    <w:pPr>
      <w:spacing w:line="176" w:lineRule="auto"/>
      <w:ind w:left="44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9B7B6">
                          <w:pPr>
                            <w:pStyle w:val="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1749B7B6">
                    <w:pPr>
                      <w:pStyle w:val="7"/>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06969">
    <w:pPr>
      <w:spacing w:line="176" w:lineRule="auto"/>
      <w:ind w:left="43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45E37">
                          <w:pPr>
                            <w:pStyle w:val="7"/>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49845E37">
                    <w:pPr>
                      <w:pStyle w:val="7"/>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44EC9">
    <w:pPr>
      <w:spacing w:line="176" w:lineRule="auto"/>
      <w:ind w:left="44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712AC">
                          <w:pPr>
                            <w:pStyle w:val="7"/>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67F712AC">
                    <w:pPr>
                      <w:pStyle w:val="7"/>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FA2CF">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4FA00">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2454FA00">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F6871">
    <w:pPr>
      <w:spacing w:line="176" w:lineRule="auto"/>
      <w:ind w:left="44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CB27D6">
                          <w:pPr>
                            <w:pStyle w:val="7"/>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7ECB27D6">
                    <w:pPr>
                      <w:pStyle w:val="7"/>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D5B8E">
    <w:pPr>
      <w:spacing w:line="176" w:lineRule="auto"/>
      <w:ind w:left="44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D8560">
                          <w:pPr>
                            <w:pStyle w:val="7"/>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2F6D8560">
                    <w:pPr>
                      <w:pStyle w:val="7"/>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291B5">
    <w:pPr>
      <w:spacing w:line="176" w:lineRule="auto"/>
      <w:ind w:left="43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6DF5F">
                          <w:pPr>
                            <w:pStyle w:val="7"/>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2BC6DF5F">
                    <w:pPr>
                      <w:pStyle w:val="7"/>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52762">
    <w:pPr>
      <w:spacing w:line="176" w:lineRule="auto"/>
      <w:ind w:left="44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0C7E0">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7460C7E0">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FAB05">
    <w:pPr>
      <w:spacing w:line="176" w:lineRule="auto"/>
      <w:ind w:left="44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CE5B2C">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7CCE5B2C">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B4829">
    <w:pPr>
      <w:spacing w:line="176" w:lineRule="auto"/>
      <w:ind w:left="44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DFF7B">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53CDFF7B">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7405A">
    <w:pPr>
      <w:spacing w:line="176" w:lineRule="auto"/>
      <w:ind w:left="44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3A179">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6D03A179">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94916">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1AECC"/>
    <w:multiLevelType w:val="singleLevel"/>
    <w:tmpl w:val="8A41AECC"/>
    <w:lvl w:ilvl="0" w:tentative="0">
      <w:start w:val="1"/>
      <w:numFmt w:val="decimal"/>
      <w:lvlText w:val="%1."/>
      <w:lvlJc w:val="left"/>
      <w:pPr>
        <w:tabs>
          <w:tab w:val="left" w:pos="312"/>
        </w:tabs>
      </w:p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55F390C9"/>
    <w:multiLevelType w:val="multilevel"/>
    <w:tmpl w:val="55F390C9"/>
    <w:lvl w:ilvl="0" w:tentative="0">
      <w:start w:val="1"/>
      <w:numFmt w:val="decimal"/>
      <w:suff w:val="space"/>
      <w:lvlText w:val="第%1章"/>
      <w:lvlJc w:val="left"/>
      <w:pPr>
        <w:ind w:left="0" w:firstLine="0"/>
      </w:pPr>
      <w:rPr>
        <w:rFonts w:hint="default" w:ascii="Times New Roman" w:hAnsi="Times New Roman" w:eastAsia="黑体" w:cs="Times New Roman"/>
        <w:b w:val="0"/>
        <w:i w:val="0"/>
        <w:sz w:val="32"/>
      </w:rPr>
    </w:lvl>
    <w:lvl w:ilvl="1" w:tentative="0">
      <w:start w:val="1"/>
      <w:numFmt w:val="decimal"/>
      <w:isLgl/>
      <w:suff w:val="space"/>
      <w:lvlText w:val="%1.%2"/>
      <w:lvlJc w:val="left"/>
      <w:pPr>
        <w:ind w:left="0" w:firstLine="0"/>
      </w:pPr>
      <w:rPr>
        <w:rFonts w:hint="default" w:ascii="Times New Roman" w:hAnsi="Times New Roman" w:cs="Times New Roman"/>
        <w:b/>
        <w:i w:val="0"/>
        <w:sz w:val="30"/>
      </w:rPr>
    </w:lvl>
    <w:lvl w:ilvl="2" w:tentative="0">
      <w:start w:val="1"/>
      <w:numFmt w:val="decimal"/>
      <w:isLgl/>
      <w:suff w:val="space"/>
      <w:lvlText w:val="%1.%2.%3"/>
      <w:lvlJc w:val="left"/>
      <w:pPr>
        <w:ind w:left="2270" w:firstLine="0"/>
      </w:pPr>
      <w:rPr>
        <w:rFonts w:hint="default" w:ascii="Times New Roman" w:hAnsi="Times New Roman" w:cs="Times New Roman"/>
        <w:b/>
        <w:i w:val="0"/>
        <w:sz w:val="28"/>
      </w:rPr>
    </w:lvl>
    <w:lvl w:ilvl="3" w:tentative="0">
      <w:start w:val="1"/>
      <w:numFmt w:val="decimal"/>
      <w:pStyle w:val="3"/>
      <w:isLgl/>
      <w:suff w:val="space"/>
      <w:lvlText w:val="%1.%2.%3.%4"/>
      <w:lvlJc w:val="left"/>
      <w:pPr>
        <w:ind w:left="0" w:firstLine="0"/>
      </w:pPr>
      <w:rPr>
        <w:rFonts w:hint="default" w:ascii="Times New Roman" w:hAnsi="Times New Roman" w:cs="Times New Roman"/>
        <w:b/>
        <w:i w:val="0"/>
        <w:sz w:val="28"/>
      </w:rPr>
    </w:lvl>
    <w:lvl w:ilvl="4" w:tentative="0">
      <w:start w:val="1"/>
      <w:numFmt w:val="decimal"/>
      <w:lvlText w:val="%1.%2.%3.%4.%5"/>
      <w:lvlJc w:val="left"/>
      <w:pPr>
        <w:ind w:left="2551" w:hanging="850"/>
      </w:pPr>
    </w:lvl>
    <w:lvl w:ilvl="5" w:tentative="0">
      <w:start w:val="1"/>
      <w:numFmt w:val="decimal"/>
      <w:lvlText w:val="%1.%2.%3.%4.%5.%6"/>
      <w:lvlJc w:val="left"/>
      <w:pPr>
        <w:ind w:left="3260" w:hanging="1135"/>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8">
    <w:nsid w:val="7A0F6431"/>
    <w:multiLevelType w:val="singleLevel"/>
    <w:tmpl w:val="7A0F6431"/>
    <w:lvl w:ilvl="0" w:tentative="0">
      <w:start w:val="1"/>
      <w:numFmt w:val="decimal"/>
      <w:suff w:val="space"/>
      <w:lvlText w:val="%1."/>
      <w:lvlJc w:val="left"/>
    </w:lvl>
  </w:abstractNum>
  <w:num w:numId="1">
    <w:abstractNumId w:val="7"/>
  </w:num>
  <w:num w:numId="2">
    <w:abstractNumId w:val="8"/>
  </w:num>
  <w:num w:numId="3">
    <w:abstractNumId w:val="2"/>
  </w:num>
  <w:num w:numId="4">
    <w:abstractNumId w:val="6"/>
  </w:num>
  <w:num w:numId="5">
    <w:abstractNumId w:val="4"/>
  </w:num>
  <w:num w:numId="6">
    <w:abstractNumId w:val="3"/>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67F50"/>
    <w:rsid w:val="02C60F9F"/>
    <w:rsid w:val="08D60021"/>
    <w:rsid w:val="09C851E3"/>
    <w:rsid w:val="0A7E5DA1"/>
    <w:rsid w:val="0EF47D52"/>
    <w:rsid w:val="101649EC"/>
    <w:rsid w:val="10D53900"/>
    <w:rsid w:val="13196AAF"/>
    <w:rsid w:val="135915A9"/>
    <w:rsid w:val="14FA16C5"/>
    <w:rsid w:val="197C47B5"/>
    <w:rsid w:val="1CDE4B9F"/>
    <w:rsid w:val="23221EC1"/>
    <w:rsid w:val="25E81FFC"/>
    <w:rsid w:val="26094D67"/>
    <w:rsid w:val="28C82EF3"/>
    <w:rsid w:val="28F2438E"/>
    <w:rsid w:val="31342FDA"/>
    <w:rsid w:val="318B0720"/>
    <w:rsid w:val="39D215E2"/>
    <w:rsid w:val="3BAB296D"/>
    <w:rsid w:val="3F147860"/>
    <w:rsid w:val="41474664"/>
    <w:rsid w:val="41EE2D31"/>
    <w:rsid w:val="43715A15"/>
    <w:rsid w:val="46AB7443"/>
    <w:rsid w:val="46F20D83"/>
    <w:rsid w:val="49566858"/>
    <w:rsid w:val="495C057F"/>
    <w:rsid w:val="52ED7651"/>
    <w:rsid w:val="53557811"/>
    <w:rsid w:val="5785783C"/>
    <w:rsid w:val="5ECC5D50"/>
    <w:rsid w:val="60760060"/>
    <w:rsid w:val="60ED7350"/>
    <w:rsid w:val="62144B45"/>
    <w:rsid w:val="62571DD5"/>
    <w:rsid w:val="63980A9E"/>
    <w:rsid w:val="6533533F"/>
    <w:rsid w:val="69AB3FF3"/>
    <w:rsid w:val="6A242EE4"/>
    <w:rsid w:val="6F4F27B2"/>
    <w:rsid w:val="71866233"/>
    <w:rsid w:val="74873124"/>
    <w:rsid w:val="750951B1"/>
    <w:rsid w:val="77FD6A7F"/>
    <w:rsid w:val="79DC1C75"/>
    <w:rsid w:val="7CEB625B"/>
    <w:rsid w:val="7F7D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line="360" w:lineRule="auto"/>
      <w:outlineLvl w:val="1"/>
    </w:pPr>
    <w:rPr>
      <w:rFonts w:ascii="Arial" w:hAnsi="Arial"/>
      <w:b/>
      <w:bCs/>
      <w:sz w:val="24"/>
      <w:szCs w:val="32"/>
    </w:rPr>
  </w:style>
  <w:style w:type="paragraph" w:styleId="3">
    <w:name w:val="heading 4"/>
    <w:basedOn w:val="1"/>
    <w:next w:val="1"/>
    <w:semiHidden/>
    <w:unhideWhenUsed/>
    <w:qFormat/>
    <w:uiPriority w:val="0"/>
    <w:pPr>
      <w:keepNext/>
      <w:keepLines/>
      <w:widowControl w:val="0"/>
      <w:numPr>
        <w:ilvl w:val="3"/>
        <w:numId w:val="1"/>
      </w:numPr>
      <w:suppressLineNumbers w:val="0"/>
      <w:snapToGrid w:val="0"/>
      <w:spacing w:before="0" w:beforeAutospacing="0" w:after="0" w:afterAutospacing="0" w:line="360" w:lineRule="auto"/>
      <w:ind w:left="0" w:right="0" w:firstLine="0" w:firstLineChars="0"/>
      <w:jc w:val="both"/>
      <w:outlineLvl w:val="3"/>
    </w:pPr>
    <w:rPr>
      <w:rFonts w:hint="default" w:ascii="Times New Roman" w:hAnsi="Times New Roman" w:eastAsia="仿宋" w:cs="Times New Roman"/>
      <w:b/>
      <w:bCs/>
      <w:snapToGrid/>
      <w:kern w:val="2"/>
      <w:sz w:val="24"/>
      <w:szCs w:val="28"/>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1"/>
    <w:semiHidden/>
    <w:qFormat/>
    <w:uiPriority w:val="0"/>
    <w:rPr>
      <w:rFonts w:ascii="Arial" w:hAnsi="Arial" w:eastAsia="Arial" w:cs="Arial"/>
      <w:sz w:val="21"/>
      <w:szCs w:val="21"/>
      <w:lang w:val="en-US" w:eastAsia="en-US" w:bidi="ar-SA"/>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4">
    <w:name w:val="HTML Sample"/>
    <w:basedOn w:val="13"/>
    <w:qFormat/>
    <w:uiPriority w:val="0"/>
    <w:rPr>
      <w:rFonts w:ascii="Courier New" w:hAnsi="Courier New"/>
    </w:rPr>
  </w:style>
  <w:style w:type="paragraph" w:customStyle="1" w:styleId="1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列出段落1"/>
    <w:basedOn w:val="1"/>
    <w:qFormat/>
    <w:uiPriority w:val="0"/>
    <w:pPr>
      <w:ind w:firstLine="420" w:firstLineChars="200"/>
    </w:pPr>
    <w:rPr>
      <w:szCs w:val="21"/>
    </w:rPr>
  </w:style>
  <w:style w:type="character" w:customStyle="1" w:styleId="19">
    <w:name w:val="font71"/>
    <w:basedOn w:val="13"/>
    <w:qFormat/>
    <w:uiPriority w:val="0"/>
    <w:rPr>
      <w:rFonts w:hint="eastAsia" w:ascii="宋体" w:hAnsi="宋体" w:eastAsia="宋体" w:cs="宋体"/>
      <w:color w:val="000000"/>
      <w:sz w:val="20"/>
      <w:szCs w:val="20"/>
      <w:u w:val="none"/>
    </w:rPr>
  </w:style>
  <w:style w:type="character" w:customStyle="1" w:styleId="20">
    <w:name w:val="font61"/>
    <w:basedOn w:val="13"/>
    <w:qFormat/>
    <w:uiPriority w:val="0"/>
    <w:rPr>
      <w:rFonts w:hint="default" w:ascii="仿宋_GB2312" w:eastAsia="仿宋_GB2312" w:cs="仿宋_GB2312"/>
      <w:color w:val="000000"/>
      <w:sz w:val="20"/>
      <w:szCs w:val="20"/>
      <w:u w:val="none"/>
    </w:rPr>
  </w:style>
  <w:style w:type="character" w:customStyle="1" w:styleId="21">
    <w:name w:val="font112"/>
    <w:basedOn w:val="13"/>
    <w:qFormat/>
    <w:uiPriority w:val="0"/>
    <w:rPr>
      <w:rFonts w:hint="default" w:ascii="仿宋_GB2312" w:eastAsia="仿宋_GB2312" w:cs="仿宋_GB2312"/>
      <w:b/>
      <w:bCs/>
      <w:color w:val="000000"/>
      <w:sz w:val="20"/>
      <w:szCs w:val="20"/>
      <w:u w:val="none"/>
    </w:rPr>
  </w:style>
  <w:style w:type="character" w:customStyle="1" w:styleId="22">
    <w:name w:val="font121"/>
    <w:basedOn w:val="13"/>
    <w:qFormat/>
    <w:uiPriority w:val="0"/>
    <w:rPr>
      <w:rFonts w:ascii="微软雅黑" w:hAnsi="微软雅黑" w:eastAsia="微软雅黑" w:cs="微软雅黑"/>
      <w:color w:val="000000"/>
      <w:sz w:val="20"/>
      <w:szCs w:val="20"/>
      <w:u w:val="none"/>
    </w:rPr>
  </w:style>
  <w:style w:type="character" w:customStyle="1" w:styleId="23">
    <w:name w:val="font81"/>
    <w:basedOn w:val="13"/>
    <w:qFormat/>
    <w:uiPriority w:val="0"/>
    <w:rPr>
      <w:rFonts w:hint="default" w:ascii="仿宋_GB2312" w:eastAsia="仿宋_GB2312" w:cs="仿宋_GB2312"/>
      <w:color w:val="000000"/>
      <w:sz w:val="20"/>
      <w:szCs w:val="20"/>
      <w:u w:val="none"/>
    </w:rPr>
  </w:style>
  <w:style w:type="character" w:customStyle="1" w:styleId="24">
    <w:name w:val="font51"/>
    <w:basedOn w:val="13"/>
    <w:qFormat/>
    <w:uiPriority w:val="0"/>
    <w:rPr>
      <w:rFonts w:hint="eastAsia" w:ascii="宋体" w:hAnsi="宋体" w:eastAsia="宋体" w:cs="宋体"/>
      <w:color w:val="000000"/>
      <w:sz w:val="20"/>
      <w:szCs w:val="20"/>
      <w:u w:val="none"/>
    </w:rPr>
  </w:style>
  <w:style w:type="character" w:customStyle="1" w:styleId="25">
    <w:name w:val="font21"/>
    <w:basedOn w:val="13"/>
    <w:qFormat/>
    <w:uiPriority w:val="0"/>
    <w:rPr>
      <w:rFonts w:hint="default" w:ascii="仿宋_GB2312" w:eastAsia="仿宋_GB2312" w:cs="仿宋_GB2312"/>
      <w:color w:val="000000"/>
      <w:sz w:val="20"/>
      <w:szCs w:val="20"/>
      <w:u w:val="none"/>
    </w:rPr>
  </w:style>
  <w:style w:type="character" w:customStyle="1" w:styleId="26">
    <w:name w:val="font11"/>
    <w:basedOn w:val="13"/>
    <w:qFormat/>
    <w:uiPriority w:val="0"/>
    <w:rPr>
      <w:rFonts w:hint="eastAsia" w:ascii="宋体" w:hAnsi="宋体" w:eastAsia="宋体" w:cs="宋体"/>
      <w:color w:val="000000"/>
      <w:sz w:val="20"/>
      <w:szCs w:val="20"/>
      <w:u w:val="none"/>
    </w:rPr>
  </w:style>
  <w:style w:type="character" w:customStyle="1" w:styleId="27">
    <w:name w:val="font41"/>
    <w:basedOn w:val="13"/>
    <w:qFormat/>
    <w:uiPriority w:val="0"/>
    <w:rPr>
      <w:rFonts w:ascii="微软雅黑" w:hAnsi="微软雅黑" w:eastAsia="微软雅黑" w:cs="微软雅黑"/>
      <w:color w:val="000000"/>
      <w:sz w:val="20"/>
      <w:szCs w:val="20"/>
      <w:u w:val="none"/>
    </w:rPr>
  </w:style>
  <w:style w:type="paragraph" w:styleId="28">
    <w:name w:val="List Paragraph"/>
    <w:basedOn w:val="1"/>
    <w:qFormat/>
    <w:uiPriority w:val="34"/>
    <w:pPr>
      <w:widowControl w:val="0"/>
      <w:ind w:firstLine="420" w:firstLineChars="200"/>
      <w:jc w:val="both"/>
    </w:pPr>
    <w:rPr>
      <w:rFonts w:ascii="Times New Roman" w:hAnsi="Times New Roman" w:cs="Times New Roman"/>
      <w:kern w:val="2"/>
      <w:sz w:val="21"/>
    </w:rPr>
  </w:style>
  <w:style w:type="paragraph" w:customStyle="1" w:styleId="29">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footer" Target="footer2.xml"/><Relationship Id="rId59" Type="http://schemas.openxmlformats.org/officeDocument/2006/relationships/customXml" Target="../customXml/item1.xml"/><Relationship Id="rId58" Type="http://schemas.openxmlformats.org/officeDocument/2006/relationships/theme" Target="theme/theme1.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footer" Target="foot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19691</Words>
  <Characters>20776</Characters>
  <Lines>0</Lines>
  <Paragraphs>0</Paragraphs>
  <TotalTime>20</TotalTime>
  <ScaleCrop>false</ScaleCrop>
  <LinksUpToDate>false</LinksUpToDate>
  <CharactersWithSpaces>23277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2025-08-25T01:58:00Z</dcterms:created>
  <dc:creator>M460</dc:creator>
  <cp:lastModifiedBy>王淑妤</cp:lastModifiedBy>
  <cp:lastPrinted>2025-09-02T02:34:00Z</cp:lastPrinted>
  <dcterms:modified xsi:type="dcterms:W3CDTF">2025-09-05T12:25:53Z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eyJoZGlkIjoiZWIzNzg1NTg0NTJiOTczZmIwNWQzYTZhOTViZjA3NGQiLCJ1c2VySWQiOiI2Nzg4NDM2MTMifQ==</vt:lpwstr>
  </property>
  <property fmtid="{D5CDD505-2E9C-101B-9397-08002B2CF9AE}" pid="4" name="ICV">
    <vt:lpwstr>A09BB82EC3704893B2444B790D34F9FC_12</vt:lpwstr>
  </property>
</Properties>
</file>