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4F36D">
      <w:pPr>
        <w:pStyle w:val="13"/>
        <w:rPr>
          <w:rFonts w:ascii="宋体" w:hAnsi="宋体" w:eastAsia="宋体"/>
          <w:highlight w:val="none"/>
        </w:rPr>
      </w:pPr>
    </w:p>
    <w:p w14:paraId="343A5675">
      <w:pPr>
        <w:pStyle w:val="13"/>
        <w:rPr>
          <w:rFonts w:ascii="宋体" w:hAnsi="宋体" w:eastAsia="宋体"/>
          <w:highlight w:val="none"/>
        </w:rPr>
      </w:pPr>
    </w:p>
    <w:p w14:paraId="2C44405C">
      <w:pPr>
        <w:pStyle w:val="13"/>
        <w:rPr>
          <w:rFonts w:ascii="宋体" w:hAnsi="宋体" w:eastAsia="宋体"/>
          <w:highlight w:val="none"/>
        </w:rPr>
      </w:pPr>
    </w:p>
    <w:p w14:paraId="1D5450AE">
      <w:pPr>
        <w:pStyle w:val="13"/>
        <w:rPr>
          <w:rFonts w:ascii="宋体" w:hAnsi="宋体" w:eastAsia="宋体"/>
          <w:highlight w:val="none"/>
        </w:rPr>
      </w:pPr>
    </w:p>
    <w:p w14:paraId="46728CDC">
      <w:pPr>
        <w:widowControl w:val="0"/>
        <w:spacing w:line="360" w:lineRule="auto"/>
        <w:ind w:left="426" w:leftChars="213" w:right="566"/>
        <w:jc w:val="center"/>
        <w:rPr>
          <w:rFonts w:hint="eastAsia" w:ascii="宋体" w:hAnsi="宋体" w:eastAsia="宋体"/>
          <w:b/>
          <w:bCs/>
          <w:kern w:val="2"/>
          <w:sz w:val="48"/>
          <w:szCs w:val="48"/>
          <w:highlight w:val="none"/>
          <w:lang w:eastAsia="zh-CN"/>
        </w:rPr>
      </w:pPr>
      <w:r>
        <w:rPr>
          <w:rFonts w:hint="eastAsia" w:ascii="宋体" w:hAnsi="宋体"/>
          <w:b/>
          <w:bCs/>
          <w:kern w:val="2"/>
          <w:sz w:val="48"/>
          <w:szCs w:val="48"/>
          <w:highlight w:val="none"/>
          <w:lang w:eastAsia="zh-CN"/>
        </w:rPr>
        <w:t>2026年盘龙区审计局采购中介机构参与政府投资建设项目（第一批次）审计</w:t>
      </w:r>
    </w:p>
    <w:p w14:paraId="0B9FB820">
      <w:pPr>
        <w:wordWrap w:val="0"/>
        <w:adjustRightInd w:val="0"/>
        <w:snapToGrid w:val="0"/>
        <w:spacing w:line="360" w:lineRule="auto"/>
        <w:jc w:val="center"/>
        <w:rPr>
          <w:rFonts w:ascii="宋体" w:hAnsi="宋体" w:cs="宋体"/>
          <w:b/>
          <w:sz w:val="24"/>
          <w:szCs w:val="22"/>
          <w:highlight w:val="none"/>
        </w:rPr>
      </w:pPr>
    </w:p>
    <w:p w14:paraId="6C8CEE89">
      <w:pPr>
        <w:wordWrap w:val="0"/>
        <w:adjustRightInd w:val="0"/>
        <w:snapToGrid w:val="0"/>
        <w:spacing w:line="360" w:lineRule="auto"/>
        <w:jc w:val="center"/>
        <w:rPr>
          <w:rFonts w:ascii="宋体" w:hAnsi="宋体" w:cs="宋体"/>
          <w:b/>
          <w:sz w:val="24"/>
          <w:szCs w:val="22"/>
          <w:highlight w:val="none"/>
        </w:rPr>
      </w:pPr>
    </w:p>
    <w:p w14:paraId="5EA65AEA">
      <w:pPr>
        <w:wordWrap w:val="0"/>
        <w:adjustRightInd w:val="0"/>
        <w:snapToGrid w:val="0"/>
        <w:spacing w:line="360" w:lineRule="auto"/>
        <w:jc w:val="center"/>
        <w:rPr>
          <w:rFonts w:ascii="宋体" w:hAnsi="宋体" w:cs="宋体"/>
          <w:b/>
          <w:sz w:val="24"/>
          <w:szCs w:val="22"/>
          <w:highlight w:val="none"/>
        </w:rPr>
      </w:pPr>
    </w:p>
    <w:p w14:paraId="5F189E2B">
      <w:pPr>
        <w:pStyle w:val="13"/>
        <w:rPr>
          <w:highlight w:val="none"/>
        </w:rPr>
      </w:pPr>
    </w:p>
    <w:p w14:paraId="3B6F171C">
      <w:pPr>
        <w:pStyle w:val="13"/>
        <w:rPr>
          <w:rFonts w:ascii="宋体" w:hAnsi="宋体" w:eastAsia="宋体"/>
          <w:highlight w:val="none"/>
        </w:rPr>
      </w:pPr>
    </w:p>
    <w:p w14:paraId="204D0486">
      <w:pPr>
        <w:pStyle w:val="13"/>
        <w:rPr>
          <w:rFonts w:ascii="宋体" w:hAnsi="宋体" w:eastAsia="宋体"/>
          <w:highlight w:val="none"/>
        </w:rPr>
      </w:pPr>
    </w:p>
    <w:p w14:paraId="3B847479">
      <w:pPr>
        <w:wordWrap w:val="0"/>
        <w:adjustRightInd w:val="0"/>
        <w:snapToGrid w:val="0"/>
        <w:spacing w:line="360" w:lineRule="auto"/>
        <w:jc w:val="center"/>
        <w:rPr>
          <w:rFonts w:ascii="宋体" w:hAnsi="宋体" w:cs="宋体"/>
          <w:b/>
          <w:sz w:val="24"/>
          <w:szCs w:val="22"/>
          <w:highlight w:val="none"/>
        </w:rPr>
      </w:pPr>
    </w:p>
    <w:p w14:paraId="577C9786">
      <w:pPr>
        <w:spacing w:line="276" w:lineRule="auto"/>
        <w:jc w:val="center"/>
        <w:rPr>
          <w:rFonts w:ascii="宋体" w:hAnsi="宋体"/>
          <w:b/>
          <w:sz w:val="72"/>
          <w:szCs w:val="72"/>
          <w:highlight w:val="none"/>
        </w:rPr>
      </w:pPr>
      <w:r>
        <w:rPr>
          <w:rFonts w:hint="eastAsia" w:ascii="宋体" w:hAnsi="宋体"/>
          <w:b/>
          <w:sz w:val="72"/>
          <w:szCs w:val="72"/>
          <w:highlight w:val="none"/>
        </w:rPr>
        <w:t>招 标 文 件</w:t>
      </w:r>
    </w:p>
    <w:p w14:paraId="4D911788">
      <w:pPr>
        <w:spacing w:line="276" w:lineRule="auto"/>
        <w:jc w:val="center"/>
        <w:rPr>
          <w:rFonts w:hint="eastAsia" w:ascii="宋体" w:hAnsi="宋体"/>
          <w:b/>
          <w:sz w:val="28"/>
          <w:szCs w:val="28"/>
          <w:highlight w:val="none"/>
        </w:rPr>
      </w:pPr>
      <w:r>
        <w:rPr>
          <w:rFonts w:hint="eastAsia" w:ascii="宋体" w:hAnsi="宋体"/>
          <w:b/>
          <w:sz w:val="28"/>
          <w:szCs w:val="28"/>
          <w:highlight w:val="none"/>
        </w:rPr>
        <w:t>项目编号：YNZC2026-G3-00293-KMCS-0008</w:t>
      </w:r>
    </w:p>
    <w:p w14:paraId="269B8324">
      <w:pPr>
        <w:spacing w:line="276" w:lineRule="auto"/>
        <w:jc w:val="center"/>
        <w:rPr>
          <w:rFonts w:hint="eastAsia" w:ascii="宋体" w:hAnsi="宋体" w:eastAsia="宋体"/>
          <w:b/>
          <w:sz w:val="28"/>
          <w:szCs w:val="28"/>
          <w:highlight w:val="none"/>
          <w:lang w:eastAsia="zh-CN"/>
        </w:rPr>
      </w:pPr>
      <w:r>
        <w:rPr>
          <w:rFonts w:hint="eastAsia" w:ascii="宋体" w:hAnsi="宋体"/>
          <w:b/>
          <w:sz w:val="28"/>
          <w:szCs w:val="28"/>
          <w:highlight w:val="none"/>
          <w:lang w:val="en-US" w:eastAsia="zh-CN"/>
        </w:rPr>
        <w:t xml:space="preserve"> </w:t>
      </w:r>
    </w:p>
    <w:p w14:paraId="0ECBF41E">
      <w:pPr>
        <w:tabs>
          <w:tab w:val="left" w:pos="4525"/>
        </w:tabs>
        <w:wordWrap w:val="0"/>
        <w:adjustRightInd w:val="0"/>
        <w:snapToGrid w:val="0"/>
        <w:spacing w:line="360" w:lineRule="auto"/>
        <w:jc w:val="center"/>
        <w:rPr>
          <w:rFonts w:ascii="宋体" w:hAnsi="宋体" w:cs="宋体"/>
          <w:sz w:val="24"/>
          <w:szCs w:val="24"/>
          <w:highlight w:val="none"/>
        </w:rPr>
      </w:pPr>
    </w:p>
    <w:p w14:paraId="6EC5127A">
      <w:pPr>
        <w:pStyle w:val="13"/>
        <w:rPr>
          <w:rFonts w:ascii="宋体" w:hAnsi="宋体" w:eastAsia="宋体"/>
          <w:highlight w:val="none"/>
        </w:rPr>
      </w:pPr>
    </w:p>
    <w:p w14:paraId="5C5B3E28">
      <w:pPr>
        <w:tabs>
          <w:tab w:val="left" w:pos="4525"/>
        </w:tabs>
        <w:wordWrap w:val="0"/>
        <w:adjustRightInd w:val="0"/>
        <w:snapToGrid w:val="0"/>
        <w:spacing w:line="360" w:lineRule="auto"/>
        <w:jc w:val="center"/>
        <w:rPr>
          <w:rFonts w:ascii="宋体" w:hAnsi="宋体" w:cs="宋体"/>
          <w:sz w:val="24"/>
          <w:szCs w:val="24"/>
          <w:highlight w:val="none"/>
        </w:rPr>
      </w:pPr>
    </w:p>
    <w:p w14:paraId="11FD68E1">
      <w:pPr>
        <w:tabs>
          <w:tab w:val="left" w:pos="4525"/>
        </w:tabs>
        <w:wordWrap w:val="0"/>
        <w:adjustRightInd w:val="0"/>
        <w:snapToGrid w:val="0"/>
        <w:spacing w:line="360" w:lineRule="auto"/>
        <w:jc w:val="center"/>
        <w:rPr>
          <w:rFonts w:ascii="宋体" w:hAnsi="宋体" w:cs="宋体"/>
          <w:sz w:val="24"/>
          <w:szCs w:val="24"/>
          <w:highlight w:val="none"/>
        </w:rPr>
      </w:pPr>
    </w:p>
    <w:p w14:paraId="15649B96">
      <w:pPr>
        <w:pStyle w:val="16"/>
        <w:rPr>
          <w:rFonts w:hAnsi="宋体" w:eastAsia="宋体" w:cs="宋体"/>
          <w:sz w:val="24"/>
          <w:szCs w:val="24"/>
          <w:highlight w:val="none"/>
        </w:rPr>
      </w:pPr>
    </w:p>
    <w:p w14:paraId="6671114E">
      <w:pPr>
        <w:tabs>
          <w:tab w:val="left" w:pos="4525"/>
        </w:tabs>
        <w:wordWrap w:val="0"/>
        <w:adjustRightInd w:val="0"/>
        <w:snapToGrid w:val="0"/>
        <w:spacing w:line="360" w:lineRule="auto"/>
        <w:jc w:val="both"/>
        <w:rPr>
          <w:rFonts w:ascii="宋体" w:hAnsi="宋体" w:cs="宋体"/>
          <w:sz w:val="24"/>
          <w:szCs w:val="24"/>
          <w:highlight w:val="none"/>
        </w:rPr>
      </w:pPr>
    </w:p>
    <w:p w14:paraId="0B262A7F">
      <w:pPr>
        <w:pStyle w:val="13"/>
        <w:rPr>
          <w:rFonts w:ascii="宋体" w:hAnsi="宋体" w:eastAsia="宋体"/>
          <w:highlight w:val="none"/>
        </w:rPr>
      </w:pPr>
    </w:p>
    <w:p w14:paraId="782F29E5">
      <w:pPr>
        <w:tabs>
          <w:tab w:val="left" w:pos="4525"/>
        </w:tabs>
        <w:wordWrap w:val="0"/>
        <w:adjustRightInd w:val="0"/>
        <w:snapToGrid w:val="0"/>
        <w:spacing w:line="360" w:lineRule="auto"/>
        <w:jc w:val="center"/>
        <w:rPr>
          <w:rFonts w:ascii="宋体" w:hAnsi="宋体" w:cs="宋体"/>
          <w:sz w:val="24"/>
          <w:szCs w:val="24"/>
          <w:highlight w:val="none"/>
        </w:rPr>
      </w:pPr>
    </w:p>
    <w:p w14:paraId="2680F4CE">
      <w:pPr>
        <w:pStyle w:val="13"/>
        <w:rPr>
          <w:rFonts w:ascii="宋体" w:hAnsi="宋体" w:eastAsia="宋体"/>
          <w:highlight w:val="none"/>
        </w:rPr>
      </w:pPr>
    </w:p>
    <w:p w14:paraId="78A089B1">
      <w:pPr>
        <w:pStyle w:val="13"/>
        <w:rPr>
          <w:rFonts w:ascii="宋体" w:hAnsi="宋体" w:eastAsia="宋体"/>
          <w:highlight w:val="none"/>
        </w:rPr>
      </w:pPr>
    </w:p>
    <w:p w14:paraId="2C91833E">
      <w:pPr>
        <w:pStyle w:val="13"/>
        <w:rPr>
          <w:rFonts w:ascii="宋体" w:hAnsi="宋体" w:eastAsia="宋体"/>
          <w:highlight w:val="none"/>
        </w:rPr>
      </w:pPr>
    </w:p>
    <w:p w14:paraId="24BBD57C">
      <w:pPr>
        <w:spacing w:line="360" w:lineRule="auto"/>
        <w:ind w:firstLine="426"/>
        <w:rPr>
          <w:rFonts w:hint="eastAsia" w:ascii="宋体" w:hAnsi="宋体" w:eastAsia="宋体"/>
          <w:sz w:val="30"/>
          <w:szCs w:val="30"/>
          <w:highlight w:val="none"/>
          <w:lang w:eastAsia="zh-CN"/>
        </w:rPr>
      </w:pPr>
      <w:r>
        <w:rPr>
          <w:rFonts w:hint="eastAsia" w:ascii="宋体" w:hAnsi="宋体"/>
          <w:sz w:val="30"/>
          <w:szCs w:val="30"/>
          <w:highlight w:val="none"/>
        </w:rPr>
        <w:t>采购人：</w:t>
      </w:r>
      <w:r>
        <w:rPr>
          <w:rFonts w:hint="eastAsia" w:ascii="宋体" w:hAnsi="宋体"/>
          <w:sz w:val="30"/>
          <w:szCs w:val="30"/>
          <w:highlight w:val="none"/>
          <w:lang w:eastAsia="zh-CN"/>
        </w:rPr>
        <w:t>昆明市盘龙区审计局</w:t>
      </w:r>
    </w:p>
    <w:p w14:paraId="48E2A92F">
      <w:pPr>
        <w:spacing w:line="360" w:lineRule="auto"/>
        <w:ind w:firstLine="426"/>
        <w:rPr>
          <w:rFonts w:ascii="宋体" w:hAnsi="宋体"/>
          <w:sz w:val="30"/>
          <w:szCs w:val="30"/>
          <w:highlight w:val="none"/>
        </w:rPr>
      </w:pPr>
      <w:r>
        <w:rPr>
          <w:rFonts w:hint="eastAsia" w:ascii="宋体" w:hAnsi="宋体"/>
          <w:sz w:val="30"/>
          <w:szCs w:val="30"/>
          <w:highlight w:val="none"/>
        </w:rPr>
        <w:t>采购代理机构：昆明晨晟招标有限责任公司</w:t>
      </w:r>
    </w:p>
    <w:p w14:paraId="5966E1C9">
      <w:pPr>
        <w:pStyle w:val="13"/>
        <w:ind w:firstLine="0"/>
        <w:rPr>
          <w:highlight w:val="none"/>
        </w:rPr>
        <w:sectPr>
          <w:headerReference r:id="rId3" w:type="default"/>
          <w:footerReference r:id="rId4" w:type="default"/>
          <w:pgSz w:w="11907" w:h="16840"/>
          <w:pgMar w:top="1440" w:right="1080" w:bottom="1440" w:left="1080" w:header="850" w:footer="992" w:gutter="0"/>
          <w:cols w:space="720" w:num="1"/>
          <w:docGrid w:linePitch="286" w:charSpace="0"/>
        </w:sectPr>
      </w:pPr>
    </w:p>
    <w:p w14:paraId="400D11D6">
      <w:pPr>
        <w:spacing w:line="480" w:lineRule="auto"/>
        <w:ind w:firstLine="426"/>
        <w:rPr>
          <w:rFonts w:ascii="宋体" w:hAnsi="宋体"/>
          <w:sz w:val="24"/>
          <w:szCs w:val="24"/>
          <w:highlight w:val="none"/>
        </w:rPr>
      </w:pPr>
    </w:p>
    <w:p w14:paraId="7DB1C130">
      <w:pPr>
        <w:spacing w:line="360" w:lineRule="auto"/>
        <w:jc w:val="center"/>
        <w:rPr>
          <w:rFonts w:ascii="宋体" w:hAnsi="宋体"/>
          <w:b/>
          <w:kern w:val="11"/>
          <w:sz w:val="32"/>
          <w:szCs w:val="32"/>
          <w:highlight w:val="none"/>
        </w:rPr>
      </w:pPr>
      <w:r>
        <w:rPr>
          <w:rFonts w:hint="eastAsia" w:ascii="宋体" w:hAnsi="宋体"/>
          <w:b/>
          <w:kern w:val="11"/>
          <w:sz w:val="32"/>
          <w:szCs w:val="32"/>
          <w:highlight w:val="none"/>
        </w:rPr>
        <w:t>目</w:t>
      </w:r>
      <w:r>
        <w:rPr>
          <w:rFonts w:ascii="宋体" w:hAnsi="宋体"/>
          <w:b/>
          <w:kern w:val="11"/>
          <w:sz w:val="32"/>
          <w:szCs w:val="32"/>
          <w:highlight w:val="none"/>
        </w:rPr>
        <w:t xml:space="preserve">  </w:t>
      </w:r>
      <w:r>
        <w:rPr>
          <w:rFonts w:hint="eastAsia" w:ascii="宋体" w:hAnsi="宋体"/>
          <w:b/>
          <w:kern w:val="11"/>
          <w:sz w:val="32"/>
          <w:szCs w:val="32"/>
          <w:highlight w:val="none"/>
        </w:rPr>
        <w:t>录</w:t>
      </w:r>
    </w:p>
    <w:p w14:paraId="2856C8C4">
      <w:pPr>
        <w:pStyle w:val="13"/>
        <w:rPr>
          <w:highlight w:val="none"/>
        </w:rPr>
      </w:pPr>
    </w:p>
    <w:p w14:paraId="3983B650">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 w:val="0"/>
          <w:bCs w:val="0"/>
          <w:i/>
          <w:caps w:val="0"/>
          <w:smallCaps/>
          <w:sz w:val="21"/>
          <w:szCs w:val="21"/>
          <w:highlight w:val="none"/>
        </w:rPr>
        <w:fldChar w:fldCharType="begin"/>
      </w:r>
      <w:r>
        <w:rPr>
          <w:rFonts w:hint="eastAsia" w:ascii="宋体" w:hAnsi="宋体" w:eastAsia="宋体" w:cs="宋体"/>
          <w:b w:val="0"/>
          <w:bCs w:val="0"/>
          <w:i/>
          <w:caps w:val="0"/>
          <w:smallCaps/>
          <w:sz w:val="21"/>
          <w:szCs w:val="21"/>
          <w:highlight w:val="none"/>
        </w:rPr>
        <w:instrText xml:space="preserve"> TOC \o "1-2" \h \z \u </w:instrText>
      </w:r>
      <w:r>
        <w:rPr>
          <w:rFonts w:hint="eastAsia" w:ascii="宋体" w:hAnsi="宋体" w:eastAsia="宋体" w:cs="宋体"/>
          <w:b w:val="0"/>
          <w:bCs w:val="0"/>
          <w:i/>
          <w:caps w:val="0"/>
          <w:smallCaps/>
          <w:sz w:val="21"/>
          <w:szCs w:val="21"/>
          <w:highlight w:val="none"/>
        </w:rPr>
        <w:fldChar w:fldCharType="separate"/>
      </w:r>
      <w:r>
        <w:rPr>
          <w:rFonts w:hint="eastAsia" w:ascii="宋体" w:hAnsi="宋体" w:eastAsia="宋体" w:cs="宋体"/>
          <w:bCs w:val="0"/>
          <w:i/>
          <w:caps w:val="0"/>
          <w:smallCaps/>
          <w:sz w:val="21"/>
          <w:szCs w:val="21"/>
          <w:highlight w:val="none"/>
        </w:rPr>
        <w:fldChar w:fldCharType="begin"/>
      </w:r>
      <w:r>
        <w:rPr>
          <w:rFonts w:hint="eastAsia" w:ascii="宋体" w:hAnsi="宋体" w:eastAsia="宋体" w:cs="宋体"/>
          <w:bCs w:val="0"/>
          <w:i/>
          <w:caps w:val="0"/>
          <w:smallCaps/>
          <w:sz w:val="21"/>
          <w:szCs w:val="21"/>
          <w:highlight w:val="none"/>
        </w:rPr>
        <w:instrText xml:space="preserve"> HYPERLINK \l _Toc7598 </w:instrText>
      </w:r>
      <w:r>
        <w:rPr>
          <w:rFonts w:hint="eastAsia" w:ascii="宋体" w:hAnsi="宋体" w:eastAsia="宋体" w:cs="宋体"/>
          <w:bCs w:val="0"/>
          <w:i/>
          <w:caps w:val="0"/>
          <w:smallCaps/>
          <w:sz w:val="21"/>
          <w:szCs w:val="21"/>
          <w:highlight w:val="none"/>
        </w:rPr>
        <w:fldChar w:fldCharType="separate"/>
      </w:r>
      <w:r>
        <w:rPr>
          <w:rFonts w:hint="eastAsia" w:ascii="宋体" w:hAnsi="宋体" w:eastAsia="宋体" w:cs="宋体"/>
          <w:sz w:val="21"/>
          <w:szCs w:val="21"/>
          <w:highlight w:val="none"/>
          <w:lang w:val="zh-CN"/>
        </w:rPr>
        <w:t>第一章 招标公告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bCs w:val="0"/>
          <w:i/>
          <w:caps w:val="0"/>
          <w:smallCaps/>
          <w:sz w:val="21"/>
          <w:szCs w:val="21"/>
          <w:highlight w:val="none"/>
        </w:rPr>
        <w:fldChar w:fldCharType="end"/>
      </w:r>
    </w:p>
    <w:p w14:paraId="16848F20">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_Toc24899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政府采购电子交易平台供应商注意事项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_Toc24899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35F67015">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_Toc22393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一、电子采购文件获取</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61E46A94">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_Toc28587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二、电子采购文件澄清与答疑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_Toc28587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1BB2A65F">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_Toc15750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三、电子投标（响应）文件的编制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_Toc15750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7F7165DB">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_Toc15313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四、电子投标（响应）文件的递交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_Toc15313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A746412">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_Toc18377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五、电子投标（响应）文件的修改与撤回</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_Toc18377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054EF90">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_Toc5125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六、电子开标及投标（响应）文件解密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1B630F2D">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_Toc4310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七、技术支持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_Toc4310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FD24D7E">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_Toc8198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电子投标文件编制要求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BEFAEB2">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_Toc8960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第二章 投标人须知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_Toc8960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0BBB2E66">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_Toc1057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kern w:val="2"/>
          <w:sz w:val="21"/>
          <w:szCs w:val="21"/>
          <w:highlight w:val="none"/>
        </w:rPr>
        <w:t>一、投标人须知前附表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0317E329">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_Toc28547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kern w:val="2"/>
          <w:sz w:val="21"/>
          <w:szCs w:val="21"/>
          <w:highlight w:val="none"/>
        </w:rPr>
        <w:t>二、投标人须知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_Toc28547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F336CFA">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_Toc23104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（一）总则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_Toc23104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6226A66C">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_Toc18385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（二）招标文件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_Toc18385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5D2E90F1">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_Toc6258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（三）投标文件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_Toc6258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682E1F47">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_Toc12928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（四）投标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23</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A9EBC86">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_Toc30901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（五）开标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_Toc30901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55306631">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_Toc104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（六）评标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7DFD1C8B">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_Toc21511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（七）中标及合同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_Toc21511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1723AD8C">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_Toc27634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（八）重新采购</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_Toc27634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26</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32272627">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_Toc13066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（九）纪律和监督</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26</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36597404">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_Toc7083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（十）需要补充的其他内容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28</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0D1BF9FF">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_Toc10429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第三章 资格审查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_Toc10429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1A52FA82">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_Toc27282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第四章 评标办法（综合评分法）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62820509">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_Toc28705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一、评标办法前附表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_Toc28705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19D325D">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_Toc11200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二、评标方法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_Toc11200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35</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7DC16D97">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_Toc19380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三、评标程序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_Toc19380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37</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30F2702">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_Toc3155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四、汇总评标结果</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_Toc3155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50B7F274">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_Toc24114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五、推荐中标候选人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_Toc24114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5DFE6BCC">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_Toc3535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六、特殊情况的处置程序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_Toc3535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39</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B001071">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_Toc11775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第五章 合同条款及格式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_Toc11775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40</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5F7407D4">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_Toc9286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rPr>
        <w:t>合同条款前附表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_Toc9286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40</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0300C7EB">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_Toc20765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第六章 采购需求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_Toc20765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48</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BEF2C5C">
      <w:pPr>
        <w:pStyle w:val="32"/>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_Toc7945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第七章 投标文件格式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_Toc7945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3CB3AA38">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_Toc28064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一、投标文件资格审查部分格式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_Toc28064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6FB624B7">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_Toc30650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二、投标文件投标函部分格式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_Toc30650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2CF818F8">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_Toc23294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三、投标文件投标报价部分格式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_Toc23294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0E2690FA">
      <w:pPr>
        <w:pStyle w:val="39"/>
        <w:tabs>
          <w:tab w:val="right" w:leader="dot" w:pos="9747"/>
        </w:tabs>
        <w:spacing w:line="360" w:lineRule="auto"/>
        <w:rPr>
          <w:rFonts w:hint="eastAsia" w:ascii="宋体" w:hAnsi="宋体" w:eastAsia="宋体" w:cs="宋体"/>
          <w:sz w:val="21"/>
          <w:szCs w:val="21"/>
          <w:highlight w:val="none"/>
        </w:rPr>
      </w:pPr>
      <w:r>
        <w:rPr>
          <w:rFonts w:hint="eastAsia" w:ascii="宋体" w:hAnsi="宋体" w:eastAsia="宋体" w:cs="宋体"/>
          <w:bCs w:val="0"/>
          <w:i/>
          <w:caps/>
          <w:smallCaps/>
          <w:sz w:val="21"/>
          <w:szCs w:val="21"/>
          <w:highlight w:val="none"/>
        </w:rPr>
        <w:fldChar w:fldCharType="begin"/>
      </w:r>
      <w:r>
        <w:rPr>
          <w:rFonts w:hint="eastAsia" w:ascii="宋体" w:hAnsi="宋体" w:eastAsia="宋体" w:cs="宋体"/>
          <w:bCs w:val="0"/>
          <w:i/>
          <w:caps/>
          <w:smallCaps/>
          <w:sz w:val="21"/>
          <w:szCs w:val="21"/>
          <w:highlight w:val="none"/>
        </w:rPr>
        <w:instrText xml:space="preserve"> HYPERLINK \l _Toc17129 </w:instrText>
      </w:r>
      <w:r>
        <w:rPr>
          <w:rFonts w:hint="eastAsia" w:ascii="宋体" w:hAnsi="宋体" w:eastAsia="宋体" w:cs="宋体"/>
          <w:bCs w:val="0"/>
          <w:i/>
          <w:caps/>
          <w:smallCaps/>
          <w:sz w:val="21"/>
          <w:szCs w:val="21"/>
          <w:highlight w:val="none"/>
        </w:rPr>
        <w:fldChar w:fldCharType="separate"/>
      </w:r>
      <w:r>
        <w:rPr>
          <w:rFonts w:hint="eastAsia" w:ascii="宋体" w:hAnsi="宋体" w:eastAsia="宋体" w:cs="宋体"/>
          <w:sz w:val="21"/>
          <w:szCs w:val="21"/>
          <w:highlight w:val="none"/>
          <w:lang w:val="zh-CN"/>
        </w:rPr>
        <w:t>四、投标文件技术、商务部分格式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_Toc17129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bCs w:val="0"/>
          <w:i/>
          <w:caps/>
          <w:smallCaps/>
          <w:sz w:val="21"/>
          <w:szCs w:val="21"/>
          <w:highlight w:val="none"/>
        </w:rPr>
        <w:fldChar w:fldCharType="end"/>
      </w:r>
    </w:p>
    <w:p w14:paraId="497F9499">
      <w:pPr>
        <w:pStyle w:val="2"/>
        <w:spacing w:before="240" w:after="240" w:line="360" w:lineRule="auto"/>
        <w:jc w:val="center"/>
        <w:rPr>
          <w:rFonts w:ascii="宋体" w:hAnsi="宋体" w:cs="宋体"/>
          <w:bCs w:val="0"/>
          <w:i/>
          <w:caps/>
          <w:smallCaps/>
          <w:sz w:val="24"/>
          <w:szCs w:val="24"/>
          <w:highlight w:val="none"/>
        </w:rPr>
      </w:pPr>
      <w:r>
        <w:rPr>
          <w:rFonts w:hint="eastAsia" w:ascii="宋体" w:hAnsi="宋体" w:eastAsia="宋体" w:cs="宋体"/>
          <w:bCs w:val="0"/>
          <w:i/>
          <w:caps/>
          <w:smallCaps/>
          <w:sz w:val="21"/>
          <w:szCs w:val="21"/>
          <w:highlight w:val="none"/>
        </w:rPr>
        <w:fldChar w:fldCharType="end"/>
      </w:r>
      <w:bookmarkStart w:id="0" w:name="_Toc19815103"/>
      <w:bookmarkStart w:id="1" w:name="_Toc260907968"/>
      <w:bookmarkStart w:id="2" w:name="_Toc229583198"/>
      <w:bookmarkStart w:id="3" w:name="_Toc260908184"/>
    </w:p>
    <w:p w14:paraId="730CC6E4">
      <w:pPr>
        <w:rPr>
          <w:rFonts w:ascii="宋体" w:hAnsi="宋体" w:cs="宋体"/>
          <w:i/>
          <w:caps/>
          <w:smallCaps/>
          <w:szCs w:val="21"/>
          <w:highlight w:val="none"/>
        </w:rPr>
      </w:pPr>
      <w:r>
        <w:rPr>
          <w:rFonts w:hint="eastAsia" w:ascii="宋体" w:hAnsi="宋体" w:cs="宋体"/>
          <w:i/>
          <w:caps/>
          <w:smallCaps/>
          <w:szCs w:val="21"/>
          <w:highlight w:val="none"/>
        </w:rPr>
        <w:br w:type="page"/>
      </w:r>
    </w:p>
    <w:p w14:paraId="3E971396">
      <w:pPr>
        <w:pStyle w:val="2"/>
        <w:spacing w:before="240" w:after="240" w:line="360" w:lineRule="auto"/>
        <w:jc w:val="center"/>
        <w:rPr>
          <w:rFonts w:ascii="宋体" w:hAnsi="宋体"/>
          <w:sz w:val="36"/>
          <w:szCs w:val="36"/>
          <w:highlight w:val="none"/>
          <w:lang w:val="zh-CN"/>
        </w:rPr>
      </w:pPr>
      <w:bookmarkStart w:id="4" w:name="_Toc7598"/>
      <w:r>
        <w:rPr>
          <w:rFonts w:hint="eastAsia" w:ascii="宋体" w:hAnsi="宋体"/>
          <w:sz w:val="36"/>
          <w:szCs w:val="36"/>
          <w:highlight w:val="none"/>
          <w:lang w:val="zh-CN"/>
        </w:rPr>
        <w:t xml:space="preserve">第一章 </w:t>
      </w:r>
      <w:bookmarkEnd w:id="0"/>
      <w:r>
        <w:rPr>
          <w:rFonts w:hint="eastAsia" w:ascii="宋体" w:hAnsi="宋体"/>
          <w:sz w:val="36"/>
          <w:szCs w:val="36"/>
          <w:highlight w:val="none"/>
          <w:lang w:val="zh-CN"/>
        </w:rPr>
        <w:t>招标公告</w:t>
      </w:r>
      <w:bookmarkEnd w:id="4"/>
    </w:p>
    <w:p w14:paraId="3A01C0C7">
      <w:pPr>
        <w:pBdr>
          <w:top w:val="single" w:color="auto" w:sz="4" w:space="1"/>
          <w:left w:val="single" w:color="auto" w:sz="4" w:space="4"/>
          <w:bottom w:val="single" w:color="auto" w:sz="4" w:space="1"/>
          <w:right w:val="single" w:color="auto" w:sz="4" w:space="4"/>
        </w:pBdr>
        <w:spacing w:before="72" w:beforeLines="30" w:line="360" w:lineRule="auto"/>
        <w:ind w:firstLine="420" w:firstLineChars="200"/>
        <w:rPr>
          <w:rFonts w:ascii="宋体" w:hAnsi="宋体"/>
          <w:sz w:val="21"/>
          <w:szCs w:val="21"/>
          <w:highlight w:val="none"/>
        </w:rPr>
      </w:pPr>
      <w:bookmarkStart w:id="5" w:name="_Hlk14882119"/>
      <w:bookmarkStart w:id="6" w:name="_Hlk19817359"/>
      <w:bookmarkStart w:id="7" w:name="_Hlk15234973"/>
      <w:bookmarkStart w:id="8" w:name="_Toc15230533"/>
      <w:r>
        <w:rPr>
          <w:rFonts w:hint="eastAsia" w:ascii="宋体" w:hAnsi="宋体"/>
          <w:sz w:val="21"/>
          <w:szCs w:val="21"/>
          <w:highlight w:val="none"/>
        </w:rPr>
        <w:t>项目概况</w:t>
      </w:r>
    </w:p>
    <w:p w14:paraId="79791E2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eastAsia="zh-CN"/>
        </w:rPr>
        <w:t>2026年盘龙区审计局采购中介机构参与政府投资建设项目（第一批次）审计</w:t>
      </w:r>
      <w:r>
        <w:rPr>
          <w:rFonts w:hint="eastAsia" w:ascii="宋体" w:hAnsi="宋体"/>
          <w:sz w:val="21"/>
          <w:szCs w:val="21"/>
          <w:highlight w:val="none"/>
        </w:rPr>
        <w:t xml:space="preserve"> 的潜在供应商应在政采云平台（https://www.zcygov.cn/）获取（下载）采购文件，并于202</w:t>
      </w:r>
      <w:r>
        <w:rPr>
          <w:rFonts w:hint="eastAsia" w:ascii="宋体" w:hAnsi="宋体"/>
          <w:sz w:val="21"/>
          <w:szCs w:val="21"/>
          <w:highlight w:val="none"/>
          <w:lang w:val="en-US" w:eastAsia="zh-CN"/>
        </w:rPr>
        <w:t>6</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18</w:t>
      </w:r>
      <w:r>
        <w:rPr>
          <w:rFonts w:hint="eastAsia" w:ascii="宋体" w:hAnsi="宋体"/>
          <w:sz w:val="21"/>
          <w:szCs w:val="21"/>
          <w:highlight w:val="none"/>
        </w:rPr>
        <w:t>日上午</w:t>
      </w:r>
      <w:r>
        <w:rPr>
          <w:rFonts w:hint="eastAsia" w:ascii="宋体" w:hAnsi="宋体"/>
          <w:sz w:val="21"/>
          <w:szCs w:val="21"/>
          <w:highlight w:val="none"/>
          <w:lang w:val="en-US" w:eastAsia="zh-CN"/>
        </w:rPr>
        <w:t>09</w:t>
      </w:r>
      <w:r>
        <w:rPr>
          <w:rFonts w:hint="eastAsia" w:ascii="宋体" w:hAnsi="宋体"/>
          <w:sz w:val="21"/>
          <w:szCs w:val="21"/>
          <w:highlight w:val="none"/>
        </w:rPr>
        <w:t>时30分</w:t>
      </w:r>
      <w:r>
        <w:rPr>
          <w:rFonts w:hint="eastAsia" w:ascii="宋体" w:hAnsi="宋体"/>
          <w:bCs/>
          <w:sz w:val="21"/>
          <w:szCs w:val="21"/>
          <w:highlight w:val="none"/>
        </w:rPr>
        <w:t>（北京时间）前递交投标</w:t>
      </w:r>
      <w:r>
        <w:rPr>
          <w:rFonts w:ascii="宋体" w:hAnsi="宋体"/>
          <w:bCs/>
          <w:sz w:val="21"/>
          <w:szCs w:val="21"/>
          <w:highlight w:val="none"/>
        </w:rPr>
        <w:t>文件</w:t>
      </w:r>
      <w:r>
        <w:rPr>
          <w:rFonts w:hint="eastAsia" w:ascii="宋体" w:hAnsi="宋体"/>
          <w:sz w:val="21"/>
          <w:szCs w:val="21"/>
          <w:highlight w:val="none"/>
        </w:rPr>
        <w:t>。</w:t>
      </w:r>
    </w:p>
    <w:p w14:paraId="03948FBE">
      <w:pPr>
        <w:spacing w:line="360" w:lineRule="auto"/>
        <w:rPr>
          <w:rFonts w:ascii="宋体" w:hAnsi="宋体"/>
          <w:sz w:val="28"/>
          <w:szCs w:val="28"/>
          <w:highlight w:val="none"/>
        </w:rPr>
      </w:pPr>
    </w:p>
    <w:p w14:paraId="6C0DC1BC">
      <w:pPr>
        <w:pStyle w:val="212"/>
        <w:keepNext w:val="0"/>
        <w:keepLines w:val="0"/>
        <w:spacing w:line="360" w:lineRule="auto"/>
        <w:rPr>
          <w:rFonts w:ascii="宋体" w:hAnsi="宋体" w:eastAsia="宋体"/>
          <w:b/>
          <w:bCs/>
          <w:highlight w:val="none"/>
          <w:lang w:val="zh-CN"/>
        </w:rPr>
      </w:pPr>
      <w:bookmarkStart w:id="9" w:name="_Toc28359002"/>
      <w:bookmarkStart w:id="10" w:name="_Toc28359079"/>
      <w:bookmarkStart w:id="11" w:name="_Toc35393621"/>
      <w:bookmarkStart w:id="12" w:name="_Toc35393790"/>
      <w:bookmarkStart w:id="13" w:name="_Hlk24379207"/>
      <w:r>
        <w:rPr>
          <w:rFonts w:hint="eastAsia" w:ascii="宋体" w:hAnsi="宋体" w:eastAsia="宋体"/>
          <w:b/>
          <w:bCs/>
          <w:highlight w:val="none"/>
          <w:lang w:val="zh-CN"/>
        </w:rPr>
        <w:t>一、项目基本情况</w:t>
      </w:r>
      <w:bookmarkEnd w:id="9"/>
      <w:bookmarkEnd w:id="10"/>
      <w:bookmarkEnd w:id="11"/>
      <w:bookmarkEnd w:id="12"/>
    </w:p>
    <w:p w14:paraId="0DC0EE95">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rPr>
        <w:t>项目编号：</w:t>
      </w:r>
      <w:r>
        <w:rPr>
          <w:rFonts w:hint="eastAsia" w:ascii="宋体" w:hAnsi="宋体"/>
          <w:sz w:val="21"/>
          <w:szCs w:val="21"/>
          <w:highlight w:val="none"/>
          <w:lang w:val="en-US" w:eastAsia="zh-CN"/>
        </w:rPr>
        <w:t xml:space="preserve">     </w:t>
      </w:r>
    </w:p>
    <w:p w14:paraId="35B801E1">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lang w:eastAsia="zh-CN"/>
        </w:rPr>
        <w:t>2026年盘龙区审计局采购中介机构参与政府投资建设项目（第一批次）审计</w:t>
      </w:r>
    </w:p>
    <w:bookmarkEnd w:id="13"/>
    <w:p w14:paraId="32C817CA">
      <w:pPr>
        <w:spacing w:line="360" w:lineRule="auto"/>
        <w:ind w:firstLine="420" w:firstLineChars="200"/>
        <w:rPr>
          <w:rFonts w:ascii="宋体" w:hAnsi="宋体"/>
          <w:szCs w:val="21"/>
          <w:highlight w:val="none"/>
        </w:rPr>
      </w:pPr>
      <w:r>
        <w:rPr>
          <w:rFonts w:hint="eastAsia" w:ascii="宋体" w:hAnsi="宋体"/>
          <w:sz w:val="21"/>
          <w:szCs w:val="21"/>
          <w:highlight w:val="none"/>
        </w:rPr>
        <w:t>预算金额：小写：￥</w:t>
      </w:r>
      <w:r>
        <w:rPr>
          <w:rFonts w:hint="eastAsia" w:ascii="宋体" w:hAnsi="宋体"/>
          <w:sz w:val="21"/>
          <w:szCs w:val="21"/>
          <w:highlight w:val="none"/>
          <w:lang w:val="en-US" w:eastAsia="zh-CN"/>
        </w:rPr>
        <w:t>1444800</w:t>
      </w:r>
      <w:r>
        <w:rPr>
          <w:rFonts w:hint="eastAsia" w:ascii="宋体" w:hAnsi="宋体" w:cs="方正小标宋_GBK"/>
          <w:kern w:val="2"/>
          <w:sz w:val="21"/>
          <w:szCs w:val="21"/>
          <w:highlight w:val="none"/>
        </w:rPr>
        <w:t>.00</w:t>
      </w:r>
      <w:r>
        <w:rPr>
          <w:rFonts w:hint="eastAsia" w:ascii="宋体" w:hAnsi="宋体"/>
          <w:sz w:val="21"/>
          <w:szCs w:val="21"/>
          <w:highlight w:val="none"/>
        </w:rPr>
        <w:t>元（大写：人民币</w:t>
      </w:r>
      <w:r>
        <w:rPr>
          <w:rFonts w:hint="eastAsia" w:ascii="宋体" w:hAnsi="宋体"/>
          <w:sz w:val="21"/>
          <w:szCs w:val="21"/>
          <w:highlight w:val="none"/>
          <w:lang w:val="en-US" w:eastAsia="zh-CN"/>
        </w:rPr>
        <w:t>壹佰肆拾肆万肆仟捌佰元整</w:t>
      </w:r>
      <w:r>
        <w:rPr>
          <w:rFonts w:hint="eastAsia" w:ascii="宋体" w:hAnsi="宋体"/>
          <w:sz w:val="21"/>
          <w:szCs w:val="21"/>
          <w:highlight w:val="none"/>
        </w:rPr>
        <w:t>）</w:t>
      </w:r>
    </w:p>
    <w:p w14:paraId="556306B6">
      <w:pPr>
        <w:spacing w:line="360" w:lineRule="auto"/>
        <w:ind w:firstLine="420" w:firstLineChars="200"/>
        <w:rPr>
          <w:rFonts w:hint="default" w:ascii="宋体" w:hAnsi="宋体" w:eastAsia="宋体"/>
          <w:szCs w:val="21"/>
          <w:highlight w:val="none"/>
          <w:lang w:val="en-US" w:eastAsia="zh-CN"/>
        </w:rPr>
      </w:pPr>
      <w:r>
        <w:rPr>
          <w:rFonts w:hint="eastAsia" w:ascii="宋体" w:hAnsi="宋体"/>
          <w:sz w:val="21"/>
          <w:szCs w:val="21"/>
          <w:highlight w:val="none"/>
        </w:rPr>
        <w:t>最高限价：小写：</w:t>
      </w:r>
      <w:r>
        <w:rPr>
          <w:rFonts w:hint="eastAsia" w:ascii="宋体" w:hAnsi="宋体"/>
          <w:sz w:val="21"/>
          <w:szCs w:val="21"/>
          <w:highlight w:val="none"/>
        </w:rPr>
        <w:t>￥</w:t>
      </w:r>
      <w:r>
        <w:rPr>
          <w:rFonts w:hint="eastAsia" w:ascii="宋体" w:hAnsi="宋体"/>
          <w:sz w:val="21"/>
          <w:szCs w:val="21"/>
          <w:highlight w:val="none"/>
          <w:lang w:val="en-US" w:eastAsia="zh-CN"/>
        </w:rPr>
        <w:t>1444800</w:t>
      </w:r>
      <w:r>
        <w:rPr>
          <w:rFonts w:hint="eastAsia" w:ascii="宋体" w:hAnsi="宋体" w:cs="方正小标宋_GBK"/>
          <w:kern w:val="2"/>
          <w:sz w:val="21"/>
          <w:szCs w:val="21"/>
          <w:highlight w:val="none"/>
        </w:rPr>
        <w:t>.00</w:t>
      </w:r>
      <w:r>
        <w:rPr>
          <w:rFonts w:hint="eastAsia" w:ascii="宋体" w:hAnsi="宋体"/>
          <w:sz w:val="21"/>
          <w:szCs w:val="21"/>
          <w:highlight w:val="none"/>
        </w:rPr>
        <w:t>元（大写：人民币</w:t>
      </w:r>
      <w:r>
        <w:rPr>
          <w:rFonts w:hint="eastAsia" w:ascii="宋体" w:hAnsi="宋体"/>
          <w:sz w:val="21"/>
          <w:szCs w:val="21"/>
          <w:highlight w:val="none"/>
          <w:lang w:val="en-US" w:eastAsia="zh-CN"/>
        </w:rPr>
        <w:t>壹佰肆拾肆万肆仟捌佰元整</w:t>
      </w:r>
      <w:r>
        <w:rPr>
          <w:rFonts w:hint="eastAsia" w:ascii="宋体" w:hAnsi="宋体"/>
          <w:sz w:val="21"/>
          <w:szCs w:val="21"/>
          <w:highlight w:val="none"/>
        </w:rPr>
        <w:t>）</w:t>
      </w:r>
      <w:r>
        <w:rPr>
          <w:rFonts w:hint="eastAsia" w:ascii="宋体" w:hAnsi="宋体"/>
          <w:sz w:val="21"/>
          <w:szCs w:val="21"/>
          <w:highlight w:val="none"/>
          <w:lang w:eastAsia="zh-CN"/>
        </w:rPr>
        <w:t>，</w:t>
      </w:r>
      <w:r>
        <w:rPr>
          <w:rFonts w:hint="eastAsia" w:ascii="宋体" w:hAnsi="宋体"/>
          <w:sz w:val="21"/>
          <w:szCs w:val="21"/>
          <w:highlight w:val="none"/>
          <w:lang w:val="en-US" w:eastAsia="zh-CN"/>
        </w:rPr>
        <w:t>其中</w:t>
      </w:r>
      <w:r>
        <w:rPr>
          <w:rFonts w:hint="eastAsia" w:ascii="宋体" w:hAnsi="宋体" w:cs="宋体"/>
          <w:i w:val="0"/>
          <w:iCs w:val="0"/>
          <w:color w:val="000000"/>
          <w:kern w:val="0"/>
          <w:sz w:val="20"/>
          <w:szCs w:val="20"/>
          <w:highlight w:val="none"/>
          <w:u w:val="none"/>
          <w:lang w:val="en-US" w:eastAsia="zh-CN" w:bidi="ar"/>
        </w:rPr>
        <w:t>第一标段</w:t>
      </w:r>
      <w:r>
        <w:rPr>
          <w:rFonts w:hint="eastAsia" w:ascii="宋体" w:hAnsi="宋体"/>
          <w:sz w:val="21"/>
          <w:szCs w:val="21"/>
          <w:highlight w:val="none"/>
          <w:lang w:val="en-US" w:eastAsia="zh-CN"/>
        </w:rPr>
        <w:t>最高限价52.09万元，</w:t>
      </w:r>
      <w:r>
        <w:rPr>
          <w:rFonts w:hint="eastAsia" w:ascii="宋体" w:hAnsi="宋体" w:cs="宋体"/>
          <w:i w:val="0"/>
          <w:iCs w:val="0"/>
          <w:color w:val="000000"/>
          <w:kern w:val="0"/>
          <w:sz w:val="20"/>
          <w:szCs w:val="20"/>
          <w:highlight w:val="none"/>
          <w:u w:val="none"/>
          <w:lang w:val="en-US" w:eastAsia="zh-CN" w:bidi="ar"/>
        </w:rPr>
        <w:t>第二标段</w:t>
      </w:r>
      <w:r>
        <w:rPr>
          <w:rFonts w:hint="eastAsia" w:ascii="宋体" w:hAnsi="宋体"/>
          <w:sz w:val="21"/>
          <w:szCs w:val="21"/>
          <w:highlight w:val="none"/>
          <w:lang w:val="en-US" w:eastAsia="zh-CN"/>
        </w:rPr>
        <w:t>最高限价35.63</w:t>
      </w:r>
      <w:r>
        <w:rPr>
          <w:rFonts w:hint="eastAsia" w:ascii="宋体" w:hAnsi="宋体" w:cs="宋体"/>
          <w:i w:val="0"/>
          <w:iCs w:val="0"/>
          <w:color w:val="000000"/>
          <w:kern w:val="0"/>
          <w:sz w:val="20"/>
          <w:szCs w:val="20"/>
          <w:highlight w:val="none"/>
          <w:u w:val="none"/>
          <w:lang w:val="en-US" w:eastAsia="zh-CN" w:bidi="ar"/>
        </w:rPr>
        <w:t>万元，</w:t>
      </w:r>
      <w:r>
        <w:rPr>
          <w:rFonts w:hint="eastAsia" w:ascii="宋体" w:hAnsi="宋体"/>
          <w:sz w:val="21"/>
          <w:szCs w:val="21"/>
          <w:highlight w:val="none"/>
          <w:lang w:val="en-US" w:eastAsia="zh-CN"/>
        </w:rPr>
        <w:t>第3标段最高限价</w:t>
      </w:r>
      <w:r>
        <w:rPr>
          <w:rFonts w:hint="eastAsia" w:ascii="宋体" w:hAnsi="宋体" w:cs="宋体"/>
          <w:i w:val="0"/>
          <w:iCs w:val="0"/>
          <w:color w:val="000000"/>
          <w:kern w:val="0"/>
          <w:sz w:val="20"/>
          <w:szCs w:val="20"/>
          <w:highlight w:val="none"/>
          <w:u w:val="none"/>
          <w:lang w:val="en-US" w:eastAsia="zh-CN" w:bidi="ar"/>
        </w:rPr>
        <w:t>28.98万元，第四标段</w:t>
      </w:r>
      <w:r>
        <w:rPr>
          <w:rFonts w:hint="eastAsia" w:ascii="宋体" w:hAnsi="宋体"/>
          <w:sz w:val="21"/>
          <w:szCs w:val="21"/>
          <w:highlight w:val="none"/>
          <w:lang w:val="en-US" w:eastAsia="zh-CN"/>
        </w:rPr>
        <w:t>最高限价27.78万</w:t>
      </w:r>
      <w:r>
        <w:rPr>
          <w:rFonts w:hint="eastAsia" w:ascii="宋体" w:hAnsi="宋体" w:cs="宋体"/>
          <w:i w:val="0"/>
          <w:iCs w:val="0"/>
          <w:color w:val="000000"/>
          <w:kern w:val="0"/>
          <w:sz w:val="20"/>
          <w:szCs w:val="20"/>
          <w:highlight w:val="none"/>
          <w:u w:val="none"/>
          <w:lang w:val="en-US" w:eastAsia="zh-CN" w:bidi="ar"/>
        </w:rPr>
        <w:t>元。</w:t>
      </w:r>
    </w:p>
    <w:p w14:paraId="5C553D99">
      <w:pPr>
        <w:spacing w:line="360" w:lineRule="auto"/>
        <w:ind w:firstLine="40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 xml:space="preserve">采购需求（采购范围）： </w:t>
      </w:r>
    </w:p>
    <w:p w14:paraId="2DB1B3F3">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根据盘龙区政府投资审计业务需要，本次采购依据《中华人民共和国审计法》、《云南省政府投资建设项目审计办法》和《昆明市政府投资建设项目审计办法》及有关规定，拟选取中介机构参与昆明市盘龙区</w:t>
      </w:r>
      <w:r>
        <w:rPr>
          <w:rFonts w:hint="eastAsia" w:ascii="宋体" w:hAnsi="宋体"/>
          <w:sz w:val="21"/>
          <w:szCs w:val="21"/>
          <w:highlight w:val="none"/>
          <w:lang w:val="en-US" w:eastAsia="zh-CN"/>
        </w:rPr>
        <w:t>4</w:t>
      </w:r>
      <w:r>
        <w:rPr>
          <w:rFonts w:hint="eastAsia" w:ascii="宋体" w:hAnsi="宋体"/>
          <w:sz w:val="21"/>
          <w:szCs w:val="21"/>
          <w:highlight w:val="none"/>
          <w:lang w:eastAsia="zh-CN"/>
        </w:rPr>
        <w:t>个</w:t>
      </w:r>
      <w:r>
        <w:rPr>
          <w:rFonts w:hint="eastAsia" w:ascii="宋体" w:hAnsi="宋体"/>
          <w:sz w:val="21"/>
          <w:szCs w:val="21"/>
          <w:highlight w:val="none"/>
          <w:lang w:val="en-US" w:eastAsia="zh-CN"/>
        </w:rPr>
        <w:t>标段</w:t>
      </w:r>
      <w:r>
        <w:rPr>
          <w:rFonts w:hint="eastAsia" w:ascii="宋体" w:hAnsi="宋体"/>
          <w:sz w:val="21"/>
          <w:szCs w:val="21"/>
          <w:highlight w:val="none"/>
          <w:lang w:eastAsia="zh-CN"/>
        </w:rPr>
        <w:t>的政府投资建设项目竣工决算审计等工作，对采购人委托的项目提供审计服务。详见招标文件第六章“采购需求”。</w:t>
      </w:r>
    </w:p>
    <w:tbl>
      <w:tblPr>
        <w:tblStyle w:val="48"/>
        <w:tblW w:w="9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451"/>
        <w:gridCol w:w="3420"/>
        <w:gridCol w:w="1546"/>
        <w:gridCol w:w="1257"/>
        <w:gridCol w:w="872"/>
        <w:gridCol w:w="1059"/>
        <w:gridCol w:w="80"/>
      </w:tblGrid>
      <w:tr w14:paraId="7148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019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标段划分</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571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B8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840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项目实施单位</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61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发改总投资估算合计（万元）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63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CC7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14:paraId="04C0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2B6B">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一标</w:t>
            </w:r>
            <w:r>
              <w:rPr>
                <w:rFonts w:hint="eastAsia" w:ascii="宋体" w:hAnsi="宋体" w:cs="宋体"/>
                <w:i w:val="0"/>
                <w:color w:val="000000"/>
                <w:kern w:val="0"/>
                <w:sz w:val="24"/>
                <w:szCs w:val="24"/>
                <w:highlight w:val="none"/>
                <w:u w:val="none"/>
                <w:lang w:val="en-US" w:eastAsia="zh-CN" w:bidi="ar"/>
              </w:rPr>
              <w:t>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917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436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盘龙区东干渠综合整治及水质提升工程竣工决算审计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35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70CB2">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38515.09 </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BB7B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52.09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A5F0A">
            <w:pPr>
              <w:jc w:val="center"/>
              <w:rPr>
                <w:rFonts w:hint="eastAsia" w:ascii="宋体" w:hAnsi="宋体" w:eastAsia="宋体" w:cs="宋体"/>
                <w:i w:val="0"/>
                <w:color w:val="000000"/>
                <w:sz w:val="20"/>
                <w:szCs w:val="20"/>
                <w:highlight w:val="none"/>
                <w:u w:val="none"/>
              </w:rPr>
            </w:pPr>
          </w:p>
        </w:tc>
      </w:tr>
      <w:tr w14:paraId="13E8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426E">
            <w:pPr>
              <w:jc w:val="center"/>
              <w:rPr>
                <w:rFonts w:hint="eastAsia" w:ascii="宋体" w:hAnsi="宋体" w:eastAsia="宋体" w:cs="宋体"/>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CC7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0B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盘龙区茨坝汇流区防洪排涝提升及雨污分流改造工程竣工决算审计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DAC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B7DD">
            <w:pPr>
              <w:jc w:val="center"/>
              <w:rPr>
                <w:rFonts w:hint="eastAsia" w:ascii="宋体" w:hAnsi="宋体" w:eastAsia="宋体" w:cs="宋体"/>
                <w:i w:val="0"/>
                <w:color w:val="000000"/>
                <w:sz w:val="20"/>
                <w:szCs w:val="20"/>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61CF">
            <w:pPr>
              <w:jc w:val="center"/>
              <w:rPr>
                <w:rFonts w:hint="eastAsia" w:ascii="宋体" w:hAnsi="宋体" w:eastAsia="宋体" w:cs="宋体"/>
                <w:i w:val="0"/>
                <w:color w:val="000000"/>
                <w:sz w:val="20"/>
                <w:szCs w:val="20"/>
                <w:highlight w:val="none"/>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BB4E0">
            <w:pPr>
              <w:jc w:val="center"/>
              <w:rPr>
                <w:rFonts w:hint="eastAsia" w:ascii="宋体" w:hAnsi="宋体" w:eastAsia="宋体" w:cs="宋体"/>
                <w:i w:val="0"/>
                <w:color w:val="000000"/>
                <w:sz w:val="20"/>
                <w:szCs w:val="20"/>
                <w:highlight w:val="none"/>
                <w:u w:val="none"/>
              </w:rPr>
            </w:pPr>
          </w:p>
        </w:tc>
      </w:tr>
      <w:tr w14:paraId="0A95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81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二标</w:t>
            </w:r>
            <w:r>
              <w:rPr>
                <w:rFonts w:hint="eastAsia" w:ascii="宋体" w:hAnsi="宋体" w:cs="宋体"/>
                <w:i w:val="0"/>
                <w:color w:val="000000"/>
                <w:kern w:val="0"/>
                <w:sz w:val="24"/>
                <w:szCs w:val="24"/>
                <w:highlight w:val="none"/>
                <w:u w:val="none"/>
                <w:lang w:val="en-US" w:eastAsia="zh-CN" w:bidi="ar"/>
              </w:rPr>
              <w:t>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507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6D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2022年松华坝水源区村庄污水提质工程竣工决算审计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BE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昆明市盘龙区水务局盘龙</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AA152">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25497.29 </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A7CE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35.63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89898">
            <w:pPr>
              <w:jc w:val="center"/>
              <w:rPr>
                <w:rFonts w:hint="eastAsia" w:ascii="宋体" w:hAnsi="宋体" w:eastAsia="宋体" w:cs="宋体"/>
                <w:i w:val="0"/>
                <w:color w:val="000000"/>
                <w:sz w:val="20"/>
                <w:szCs w:val="20"/>
                <w:highlight w:val="none"/>
                <w:u w:val="none"/>
              </w:rPr>
            </w:pPr>
          </w:p>
        </w:tc>
      </w:tr>
      <w:tr w14:paraId="6B47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60BD">
            <w:pPr>
              <w:jc w:val="center"/>
              <w:rPr>
                <w:rFonts w:hint="eastAsia" w:ascii="宋体" w:hAnsi="宋体" w:eastAsia="宋体" w:cs="宋体"/>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5CA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309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昆明市市级饮用水源地松华坝水库一、二级保护区水环境保护整治工程竣工决算审计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06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昆明市盘龙区水务局、昆明市盘龙区交通运输局、昆明市盘龙区松华坝水库水源保护区管理局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F0E3">
            <w:pPr>
              <w:jc w:val="center"/>
              <w:rPr>
                <w:rFonts w:hint="eastAsia" w:ascii="宋体" w:hAnsi="宋体" w:eastAsia="宋体" w:cs="宋体"/>
                <w:i w:val="0"/>
                <w:color w:val="000000"/>
                <w:sz w:val="20"/>
                <w:szCs w:val="20"/>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C71B">
            <w:pPr>
              <w:jc w:val="center"/>
              <w:rPr>
                <w:rFonts w:hint="eastAsia" w:ascii="宋体" w:hAnsi="宋体" w:eastAsia="宋体" w:cs="宋体"/>
                <w:i w:val="0"/>
                <w:color w:val="000000"/>
                <w:sz w:val="20"/>
                <w:szCs w:val="20"/>
                <w:highlight w:val="none"/>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35EFF">
            <w:pPr>
              <w:jc w:val="center"/>
              <w:rPr>
                <w:rFonts w:hint="eastAsia" w:ascii="宋体" w:hAnsi="宋体" w:eastAsia="宋体" w:cs="宋体"/>
                <w:i w:val="0"/>
                <w:color w:val="000000"/>
                <w:sz w:val="20"/>
                <w:szCs w:val="20"/>
                <w:highlight w:val="none"/>
                <w:u w:val="none"/>
              </w:rPr>
            </w:pPr>
          </w:p>
        </w:tc>
      </w:tr>
      <w:tr w14:paraId="6F0A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918">
            <w:pPr>
              <w:jc w:val="center"/>
              <w:rPr>
                <w:rFonts w:hint="eastAsia" w:ascii="宋体" w:hAnsi="宋体" w:eastAsia="宋体" w:cs="宋体"/>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371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49A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盘龙区农村一体化污水处理设施整改竣工决算审计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F69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6D07">
            <w:pPr>
              <w:jc w:val="center"/>
              <w:rPr>
                <w:rFonts w:hint="eastAsia" w:ascii="宋体" w:hAnsi="宋体" w:eastAsia="宋体" w:cs="宋体"/>
                <w:i w:val="0"/>
                <w:color w:val="000000"/>
                <w:sz w:val="20"/>
                <w:szCs w:val="20"/>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A5A2">
            <w:pPr>
              <w:jc w:val="center"/>
              <w:rPr>
                <w:rFonts w:hint="eastAsia" w:ascii="宋体" w:hAnsi="宋体" w:eastAsia="宋体" w:cs="宋体"/>
                <w:i w:val="0"/>
                <w:color w:val="000000"/>
                <w:sz w:val="20"/>
                <w:szCs w:val="20"/>
                <w:highlight w:val="none"/>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524E9">
            <w:pPr>
              <w:rPr>
                <w:rFonts w:hint="eastAsia" w:ascii="宋体" w:hAnsi="宋体" w:eastAsia="宋体" w:cs="宋体"/>
                <w:i w:val="0"/>
                <w:color w:val="000000"/>
                <w:sz w:val="20"/>
                <w:szCs w:val="20"/>
                <w:highlight w:val="none"/>
                <w:u w:val="none"/>
              </w:rPr>
            </w:pPr>
          </w:p>
        </w:tc>
      </w:tr>
      <w:tr w14:paraId="2471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2973">
            <w:pPr>
              <w:jc w:val="center"/>
              <w:rPr>
                <w:rFonts w:hint="eastAsia" w:ascii="宋体" w:hAnsi="宋体" w:eastAsia="宋体" w:cs="宋体"/>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E19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C6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盘龙区天生坝水库除险加固工程竣工决算审计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345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15FB">
            <w:pPr>
              <w:jc w:val="center"/>
              <w:rPr>
                <w:rFonts w:hint="eastAsia" w:ascii="宋体" w:hAnsi="宋体" w:eastAsia="宋体" w:cs="宋体"/>
                <w:i w:val="0"/>
                <w:color w:val="000000"/>
                <w:sz w:val="20"/>
                <w:szCs w:val="20"/>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DF4D">
            <w:pPr>
              <w:jc w:val="center"/>
              <w:rPr>
                <w:rFonts w:hint="eastAsia" w:ascii="宋体" w:hAnsi="宋体" w:eastAsia="宋体" w:cs="宋体"/>
                <w:i w:val="0"/>
                <w:color w:val="000000"/>
                <w:sz w:val="20"/>
                <w:szCs w:val="20"/>
                <w:highlight w:val="none"/>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02A5">
            <w:pPr>
              <w:jc w:val="center"/>
              <w:rPr>
                <w:rFonts w:hint="eastAsia" w:ascii="宋体" w:hAnsi="宋体" w:eastAsia="宋体" w:cs="宋体"/>
                <w:i w:val="0"/>
                <w:color w:val="000000"/>
                <w:sz w:val="20"/>
                <w:szCs w:val="20"/>
                <w:highlight w:val="none"/>
                <w:u w:val="none"/>
              </w:rPr>
            </w:pPr>
          </w:p>
        </w:tc>
      </w:tr>
      <w:tr w14:paraId="05B3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9FD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三标</w:t>
            </w:r>
            <w:r>
              <w:rPr>
                <w:rFonts w:hint="eastAsia" w:ascii="宋体" w:hAnsi="宋体" w:cs="宋体"/>
                <w:i w:val="0"/>
                <w:color w:val="000000"/>
                <w:kern w:val="0"/>
                <w:sz w:val="24"/>
                <w:szCs w:val="24"/>
                <w:highlight w:val="none"/>
                <w:u w:val="none"/>
                <w:lang w:val="en-US" w:eastAsia="zh-CN" w:bidi="ar"/>
              </w:rPr>
              <w:t>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B75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2C0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北京路、盘龙江景观亮化提升改造项目（盘龙段）竣工决算审计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4F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昆明市盘龙区综合行政执法局</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63E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64329.80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E61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28.98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705F9">
            <w:pPr>
              <w:jc w:val="center"/>
              <w:rPr>
                <w:rFonts w:hint="eastAsia" w:ascii="宋体" w:hAnsi="宋体" w:eastAsia="宋体" w:cs="宋体"/>
                <w:i w:val="0"/>
                <w:color w:val="000000"/>
                <w:sz w:val="20"/>
                <w:szCs w:val="20"/>
                <w:highlight w:val="none"/>
                <w:u w:val="none"/>
              </w:rPr>
            </w:pPr>
          </w:p>
        </w:tc>
      </w:tr>
      <w:tr w14:paraId="1844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271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四标</w:t>
            </w:r>
            <w:r>
              <w:rPr>
                <w:rFonts w:hint="eastAsia" w:ascii="宋体" w:hAnsi="宋体" w:cs="宋体"/>
                <w:i w:val="0"/>
                <w:color w:val="000000"/>
                <w:kern w:val="0"/>
                <w:sz w:val="24"/>
                <w:szCs w:val="24"/>
                <w:highlight w:val="none"/>
                <w:u w:val="none"/>
                <w:lang w:val="en-US" w:eastAsia="zh-CN" w:bidi="ar"/>
              </w:rPr>
              <w:t>段</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0CE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48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盘龙区北部山水新城供水工程竣工决算审计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DE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昆明市盘龙区住房和城乡建设局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9284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36414.54 </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A18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27.78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3EBE2">
            <w:pPr>
              <w:rPr>
                <w:rFonts w:hint="eastAsia" w:ascii="宋体" w:hAnsi="宋体" w:eastAsia="宋体" w:cs="宋体"/>
                <w:i w:val="0"/>
                <w:color w:val="000000"/>
                <w:sz w:val="20"/>
                <w:szCs w:val="20"/>
                <w:highlight w:val="none"/>
                <w:u w:val="none"/>
              </w:rPr>
            </w:pPr>
          </w:p>
        </w:tc>
      </w:tr>
      <w:tr w14:paraId="015E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D437">
            <w:pPr>
              <w:jc w:val="center"/>
              <w:rPr>
                <w:rFonts w:hint="eastAsia" w:ascii="宋体" w:hAnsi="宋体" w:eastAsia="宋体" w:cs="宋体"/>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47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BBB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盘龙区茨坝片区城市供水设施建设项目（国博东路、国博西路市政道路新建给水管工程）竣工决算审计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4E0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昆明市盘龙区住房和城乡建设局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ECFE">
            <w:pPr>
              <w:jc w:val="center"/>
              <w:rPr>
                <w:rFonts w:hint="eastAsia" w:ascii="宋体" w:hAnsi="宋体" w:eastAsia="宋体" w:cs="宋体"/>
                <w:i w:val="0"/>
                <w:color w:val="000000"/>
                <w:sz w:val="20"/>
                <w:szCs w:val="20"/>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4240">
            <w:pPr>
              <w:jc w:val="center"/>
              <w:rPr>
                <w:rFonts w:hint="eastAsia" w:ascii="宋体" w:hAnsi="宋体" w:eastAsia="宋体" w:cs="宋体"/>
                <w:i w:val="0"/>
                <w:color w:val="000000"/>
                <w:sz w:val="20"/>
                <w:szCs w:val="20"/>
                <w:highlight w:val="none"/>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A0731">
            <w:pPr>
              <w:jc w:val="center"/>
              <w:rPr>
                <w:rFonts w:hint="eastAsia" w:ascii="宋体" w:hAnsi="宋体" w:eastAsia="宋体" w:cs="宋体"/>
                <w:i w:val="0"/>
                <w:color w:val="000000"/>
                <w:sz w:val="20"/>
                <w:szCs w:val="20"/>
                <w:highlight w:val="none"/>
                <w:u w:val="none"/>
              </w:rPr>
            </w:pPr>
          </w:p>
        </w:tc>
      </w:tr>
      <w:tr w14:paraId="3639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48"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66D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18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164756.72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FF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144.48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A73">
            <w:pPr>
              <w:jc w:val="center"/>
              <w:rPr>
                <w:rFonts w:hint="eastAsia" w:ascii="宋体" w:hAnsi="宋体" w:eastAsia="宋体" w:cs="宋体"/>
                <w:i w:val="0"/>
                <w:color w:val="000000"/>
                <w:sz w:val="20"/>
                <w:szCs w:val="20"/>
                <w:highlight w:val="none"/>
                <w:u w:val="none"/>
              </w:rPr>
            </w:pPr>
          </w:p>
        </w:tc>
      </w:tr>
    </w:tbl>
    <w:p w14:paraId="50FF982E">
      <w:pPr>
        <w:pStyle w:val="57"/>
        <w:rPr>
          <w:rFonts w:hint="eastAsia"/>
          <w:highlight w:val="none"/>
          <w:lang w:eastAsia="zh-CN"/>
        </w:rPr>
      </w:pPr>
    </w:p>
    <w:p w14:paraId="47BF4A6C">
      <w:pPr>
        <w:pStyle w:val="13"/>
        <w:spacing w:before="120" w:beforeLines="50" w:line="360" w:lineRule="auto"/>
        <w:ind w:firstLine="425"/>
        <w:rPr>
          <w:rFonts w:hint="eastAsia" w:ascii="宋体" w:hAnsi="宋体" w:eastAsia="宋体" w:cs="Times New Roman"/>
          <w:kern w:val="0"/>
          <w:szCs w:val="21"/>
          <w:highlight w:val="none"/>
        </w:rPr>
      </w:pPr>
    </w:p>
    <w:p w14:paraId="5C1FE9FC">
      <w:pPr>
        <w:pStyle w:val="13"/>
        <w:spacing w:before="120" w:beforeLines="50" w:line="360" w:lineRule="auto"/>
        <w:ind w:firstLine="425"/>
        <w:rPr>
          <w:rFonts w:ascii="宋体" w:hAnsi="宋体" w:eastAsia="宋体" w:cs="Times New Roman"/>
          <w:kern w:val="0"/>
          <w:szCs w:val="21"/>
          <w:highlight w:val="none"/>
        </w:rPr>
      </w:pPr>
      <w:r>
        <w:rPr>
          <w:rFonts w:hint="eastAsia" w:ascii="宋体" w:hAnsi="宋体" w:eastAsia="宋体" w:cs="Times New Roman"/>
          <w:kern w:val="0"/>
          <w:szCs w:val="21"/>
          <w:highlight w:val="none"/>
        </w:rPr>
        <w:t>合同履行期限：</w:t>
      </w:r>
      <w:r>
        <w:rPr>
          <w:rFonts w:hint="eastAsia" w:ascii="宋体" w:hAnsi="宋体" w:eastAsia="宋体" w:cs="Times New Roman"/>
          <w:kern w:val="0"/>
          <w:szCs w:val="21"/>
          <w:highlight w:val="none"/>
          <w:lang w:eastAsia="zh-CN"/>
        </w:rPr>
        <w:t>自合同签订之日起至各项目委托内容全部服务工作完成之日止，预计项目实施期间2026年</w:t>
      </w:r>
      <w:r>
        <w:rPr>
          <w:rFonts w:hint="eastAsia" w:ascii="宋体" w:hAnsi="宋体" w:eastAsia="宋体" w:cs="Times New Roman"/>
          <w:kern w:val="0"/>
          <w:szCs w:val="21"/>
          <w:highlight w:val="none"/>
          <w:lang w:val="en-US" w:eastAsia="zh-CN"/>
        </w:rPr>
        <w:t>3</w:t>
      </w:r>
      <w:r>
        <w:rPr>
          <w:rFonts w:hint="eastAsia" w:ascii="宋体" w:hAnsi="宋体" w:eastAsia="宋体" w:cs="Times New Roman"/>
          <w:kern w:val="0"/>
          <w:szCs w:val="21"/>
          <w:highlight w:val="none"/>
          <w:lang w:eastAsia="zh-CN"/>
        </w:rPr>
        <w:t>月至2026年</w:t>
      </w:r>
      <w:r>
        <w:rPr>
          <w:rFonts w:hint="eastAsia" w:ascii="宋体" w:hAnsi="宋体" w:eastAsia="宋体" w:cs="Times New Roman"/>
          <w:kern w:val="0"/>
          <w:szCs w:val="21"/>
          <w:highlight w:val="none"/>
          <w:lang w:val="en-US" w:eastAsia="zh-CN"/>
        </w:rPr>
        <w:t>12</w:t>
      </w:r>
      <w:r>
        <w:rPr>
          <w:rFonts w:hint="eastAsia" w:ascii="宋体" w:hAnsi="宋体" w:eastAsia="宋体" w:cs="Times New Roman"/>
          <w:kern w:val="0"/>
          <w:szCs w:val="21"/>
          <w:highlight w:val="none"/>
          <w:lang w:eastAsia="zh-CN"/>
        </w:rPr>
        <w:t>月，合同包内每个项目审计时间原则不超过日</w:t>
      </w:r>
      <w:r>
        <w:rPr>
          <w:rFonts w:hint="eastAsia" w:ascii="宋体" w:hAnsi="宋体" w:eastAsia="宋体" w:cs="Times New Roman"/>
          <w:kern w:val="0"/>
          <w:szCs w:val="21"/>
          <w:highlight w:val="none"/>
          <w:lang w:val="en-US" w:eastAsia="zh-CN"/>
        </w:rPr>
        <w:t>90</w:t>
      </w:r>
      <w:r>
        <w:rPr>
          <w:rFonts w:hint="eastAsia" w:ascii="宋体" w:hAnsi="宋体" w:eastAsia="宋体" w:cs="Times New Roman"/>
          <w:kern w:val="0"/>
          <w:szCs w:val="21"/>
          <w:highlight w:val="none"/>
          <w:lang w:eastAsia="zh-CN"/>
        </w:rPr>
        <w:t>历天(包括：完成工程建安费用、待摊投资、资金收支、征地拆迁费用等审计事项审核工作，完成编制审计工作底稿，完成审计资料存档等)，其中工程结算审核在30个日历天内完成</w:t>
      </w:r>
      <w:r>
        <w:rPr>
          <w:rFonts w:hint="eastAsia" w:ascii="宋体" w:hAnsi="宋体" w:eastAsia="宋体" w:cs="Times New Roman"/>
          <w:kern w:val="0"/>
          <w:szCs w:val="21"/>
          <w:highlight w:val="none"/>
        </w:rPr>
        <w:t>。</w:t>
      </w:r>
    </w:p>
    <w:p w14:paraId="3F032E85">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本项目（是）接受联合体投标。</w:t>
      </w:r>
    </w:p>
    <w:p w14:paraId="2C20EF36">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①须由工程造价咨询机构作为牵头人，会计师事务所作为联合体成员单位组成联合体投标，联合体成员不得超过2个，每个联合体成员只能组成一个联合体参与本次投标； </w:t>
      </w:r>
    </w:p>
    <w:p w14:paraId="34E992F3">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②投标人的投标文件及中标后签署的合同协议书对联合体各方均具有法律约束力；</w:t>
      </w:r>
    </w:p>
    <w:p w14:paraId="65925E1F">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③联合体各方应签订</w:t>
      </w:r>
      <w:r>
        <w:rPr>
          <w:rFonts w:hint="eastAsia" w:ascii="宋体" w:hAnsi="宋体"/>
          <w:sz w:val="21"/>
          <w:szCs w:val="21"/>
          <w:highlight w:val="none"/>
          <w:lang w:val="en-US" w:eastAsia="zh-CN"/>
        </w:rPr>
        <w:t>联合体</w:t>
      </w:r>
      <w:r>
        <w:rPr>
          <w:rFonts w:hint="eastAsia" w:ascii="宋体" w:hAnsi="宋体"/>
          <w:sz w:val="21"/>
          <w:szCs w:val="21"/>
          <w:highlight w:val="none"/>
        </w:rPr>
        <w:t>协议，明确约定各方拟承担的工作和责任，并将该联合体协议随投标文件一并提交采购人；</w:t>
      </w:r>
    </w:p>
    <w:p w14:paraId="56CB62B5">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④联合体中标后，联合体各方应当共同与采购人签订合同，为履行合同向采购人承担连带责任；</w:t>
      </w:r>
    </w:p>
    <w:p w14:paraId="7640D263">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⑤两个法人或者其他组织可以组成一个联合体，以一个投标人的身份共同投标。联合体各方签订</w:t>
      </w:r>
      <w:r>
        <w:rPr>
          <w:rFonts w:hint="eastAsia" w:ascii="宋体" w:hAnsi="宋体"/>
          <w:sz w:val="21"/>
          <w:szCs w:val="21"/>
          <w:highlight w:val="none"/>
          <w:lang w:eastAsia="zh-CN"/>
        </w:rPr>
        <w:t>联合体协议</w:t>
      </w:r>
      <w:r>
        <w:rPr>
          <w:rFonts w:hint="eastAsia" w:ascii="宋体" w:hAnsi="宋体"/>
          <w:sz w:val="21"/>
          <w:szCs w:val="21"/>
          <w:highlight w:val="none"/>
        </w:rPr>
        <w:t>后，不得再以自己名义单独投标，也不得组成新的联合体或参加其他联合体在同一项目投标，否则相关投标均无效。联合体投标的，以联合体中牵头人名义提交的投标保证金，对联合体各成员具有约束力；</w:t>
      </w:r>
    </w:p>
    <w:p w14:paraId="29A24111">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⑥除非另有规定或说明，本文件中“投标人”一词亦指联合体牵头人（即也代表联合体的所有成员）；</w:t>
      </w:r>
    </w:p>
    <w:p w14:paraId="79FBA200">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⑦联合体资质应符合法律法规的规定，同一类别资质单位组成的联合体按最低资质等级确定。不同资质类别组成的联合体按照联合体协议约定的分工进行认定，不同类别资质等级应满足招标文件规定的最低要求；</w:t>
      </w:r>
    </w:p>
    <w:p w14:paraId="010D83AF">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⑧法律法规关于联合体投标的其他规定。</w:t>
      </w:r>
    </w:p>
    <w:p w14:paraId="2F511CB4">
      <w:pPr>
        <w:spacing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注：联合体投标报名时仅需牵头单位报名即可，投标文件中涉及需要联合体成员单位提供如营业执照、资质证书、法定代表人身份证明书及授权委托书等资料，应由成员单位在相应资料上加盖电子章或单位红章扫描件，最终由联合体牵头人统一进行电子签章即可。</w:t>
      </w:r>
    </w:p>
    <w:p w14:paraId="4B72E902">
      <w:pPr>
        <w:pStyle w:val="16"/>
        <w:rPr>
          <w:highlight w:val="none"/>
        </w:rPr>
      </w:pPr>
    </w:p>
    <w:p w14:paraId="606086B1">
      <w:pPr>
        <w:pStyle w:val="212"/>
        <w:keepNext w:val="0"/>
        <w:keepLines w:val="0"/>
        <w:spacing w:line="360" w:lineRule="auto"/>
        <w:rPr>
          <w:rFonts w:ascii="宋体" w:hAnsi="宋体" w:eastAsia="宋体"/>
          <w:b/>
          <w:bCs/>
          <w:highlight w:val="none"/>
          <w:lang w:val="zh-CN"/>
        </w:rPr>
      </w:pPr>
      <w:bookmarkStart w:id="14" w:name="_Toc35393791"/>
      <w:bookmarkStart w:id="15" w:name="_Toc28359080"/>
      <w:bookmarkStart w:id="16" w:name="_Toc28359003"/>
      <w:bookmarkStart w:id="17" w:name="_Toc35393622"/>
      <w:r>
        <w:rPr>
          <w:rFonts w:hint="eastAsia" w:ascii="宋体" w:hAnsi="宋体" w:eastAsia="宋体"/>
          <w:b/>
          <w:bCs/>
          <w:highlight w:val="none"/>
          <w:lang w:val="zh-CN"/>
        </w:rPr>
        <w:t>二、申请人的资格要求</w:t>
      </w:r>
      <w:bookmarkEnd w:id="14"/>
      <w:bookmarkEnd w:id="15"/>
      <w:bookmarkEnd w:id="16"/>
      <w:bookmarkEnd w:id="17"/>
    </w:p>
    <w:p w14:paraId="240631B8">
      <w:pPr>
        <w:spacing w:line="360" w:lineRule="auto"/>
        <w:ind w:firstLine="420" w:firstLineChars="200"/>
        <w:rPr>
          <w:rFonts w:ascii="宋体" w:hAnsi="宋体"/>
          <w:sz w:val="21"/>
          <w:szCs w:val="21"/>
          <w:highlight w:val="none"/>
        </w:rPr>
      </w:pPr>
      <w:r>
        <w:rPr>
          <w:rFonts w:hint="eastAsia" w:ascii="宋体" w:hAnsi="宋体"/>
          <w:sz w:val="21"/>
          <w:szCs w:val="21"/>
          <w:highlight w:val="none"/>
        </w:rPr>
        <w:t>1.供应商必须符合《中华人民共和国政府采购法》第二十二条规定；</w:t>
      </w:r>
    </w:p>
    <w:p w14:paraId="22D2A03A">
      <w:pPr>
        <w:spacing w:line="360" w:lineRule="auto"/>
        <w:ind w:firstLine="420" w:firstLineChars="200"/>
        <w:rPr>
          <w:rFonts w:ascii="宋体" w:hAnsi="宋体"/>
          <w:sz w:val="21"/>
          <w:szCs w:val="21"/>
          <w:highlight w:val="none"/>
        </w:rPr>
      </w:pPr>
      <w:bookmarkStart w:id="18" w:name="_Toc462330057"/>
      <w:bookmarkStart w:id="19" w:name="_Toc86124035"/>
      <w:bookmarkStart w:id="20" w:name="_Toc490305678"/>
      <w:r>
        <w:rPr>
          <w:rFonts w:hint="eastAsia" w:ascii="宋体" w:hAnsi="宋体"/>
          <w:sz w:val="21"/>
          <w:szCs w:val="21"/>
          <w:highlight w:val="none"/>
        </w:rPr>
        <w:t xml:space="preserve">（1）具有独立承担民事责任的能力； </w:t>
      </w:r>
    </w:p>
    <w:p w14:paraId="5FD6F7DA">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（2）具有良好的商业信誉和健全的财务会计制度； </w:t>
      </w:r>
    </w:p>
    <w:p w14:paraId="16D00E55">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（3）具有履行合同所必需的设备和专业技术能力； </w:t>
      </w:r>
    </w:p>
    <w:p w14:paraId="5C380B2F">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（4）有依法缴纳税收和社会保障资金的良好记录； </w:t>
      </w:r>
    </w:p>
    <w:p w14:paraId="4B33890D">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（5）参加政府采购活动前三年内，在经营活动中没有重大违法记录； </w:t>
      </w:r>
    </w:p>
    <w:p w14:paraId="5588853A">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（6）法律、行政法规规定的其他条件。 </w:t>
      </w:r>
    </w:p>
    <w:p w14:paraId="6CA4BC6F">
      <w:pPr>
        <w:spacing w:line="360" w:lineRule="auto"/>
        <w:ind w:firstLine="420" w:firstLineChars="200"/>
        <w:rPr>
          <w:rFonts w:ascii="宋体" w:hAnsi="宋体"/>
          <w:sz w:val="21"/>
          <w:szCs w:val="21"/>
          <w:highlight w:val="none"/>
        </w:rPr>
      </w:pPr>
      <w:r>
        <w:rPr>
          <w:rFonts w:hint="eastAsia" w:ascii="宋体" w:hAnsi="宋体"/>
          <w:sz w:val="21"/>
          <w:szCs w:val="21"/>
          <w:highlight w:val="none"/>
        </w:rPr>
        <w:t>2、截至投标（响应）文件递交时间，未被“信用中国”（www.creditchina.gov.cn）、中国政府采购网（www.ccgp.gov.cn）列入失信被执行人、重大税收违法案件当事人名单、政府采购严重违法失信行为记录名单（由代理机构将查询结果提供评标委员会审查）。</w:t>
      </w:r>
    </w:p>
    <w:p w14:paraId="313C762D">
      <w:pPr>
        <w:spacing w:line="360" w:lineRule="auto"/>
        <w:ind w:firstLine="420" w:firstLineChars="200"/>
        <w:rPr>
          <w:rFonts w:ascii="宋体" w:hAnsi="宋体"/>
          <w:sz w:val="21"/>
          <w:szCs w:val="21"/>
          <w:highlight w:val="none"/>
        </w:rPr>
      </w:pPr>
      <w:r>
        <w:rPr>
          <w:rFonts w:hint="eastAsia" w:ascii="宋体" w:hAnsi="宋体"/>
          <w:sz w:val="21"/>
          <w:szCs w:val="21"/>
          <w:highlight w:val="none"/>
        </w:rPr>
        <w:t>3、落实政府采购政策需满足的资格要求：本项目属于专门面向中小企业采购的项目，供应商若为中小微企业，须按要求提供《中小企业声明函》，监狱企业、残疾人福利性单位视同小型或微型企业，提供残疾人福利性单位声明函或监狱企业证明文件。</w:t>
      </w:r>
    </w:p>
    <w:p w14:paraId="77D303C0">
      <w:pPr>
        <w:spacing w:line="360" w:lineRule="auto"/>
        <w:ind w:firstLine="420" w:firstLineChars="200"/>
        <w:rPr>
          <w:rFonts w:ascii="宋体" w:hAnsi="宋体" w:cs="宋体"/>
          <w:sz w:val="21"/>
          <w:szCs w:val="21"/>
          <w:highlight w:val="none"/>
        </w:rPr>
      </w:pPr>
      <w:r>
        <w:rPr>
          <w:rFonts w:hint="eastAsia" w:ascii="宋体" w:hAnsi="宋体"/>
          <w:sz w:val="21"/>
          <w:szCs w:val="21"/>
          <w:highlight w:val="none"/>
        </w:rPr>
        <w:t>4、本项目的特定资格要求：</w:t>
      </w:r>
      <w:r>
        <w:rPr>
          <w:rFonts w:ascii="宋体" w:hAnsi="宋体" w:cs="宋体"/>
          <w:sz w:val="21"/>
          <w:szCs w:val="21"/>
          <w:highlight w:val="none"/>
        </w:rPr>
        <w:t xml:space="preserve"> </w:t>
      </w:r>
    </w:p>
    <w:p w14:paraId="42D27C5C">
      <w:pPr>
        <w:spacing w:line="355" w:lineRule="auto"/>
        <w:ind w:firstLine="398" w:firstLineChars="20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1）资质要求：投标人须具备财政部门颁发的会计师事务所（或合伙制的会计师事务所或具有分所营业执照的会计师事务所分支机构，若为分支机构，须提供总所针对本项目的投标授权书及承担分所执业责任的承诺书）执业资格证书；并具有相应的造价咨询或审计能力。</w:t>
      </w:r>
    </w:p>
    <w:p w14:paraId="09C18F3B">
      <w:pPr>
        <w:spacing w:line="355" w:lineRule="auto"/>
        <w:ind w:firstLine="398" w:firstLineChars="20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（2）项目组成员要求：</w:t>
      </w:r>
    </w:p>
    <w:p w14:paraId="384B8C7F">
      <w:pPr>
        <w:spacing w:line="355" w:lineRule="auto"/>
        <w:ind w:firstLine="398" w:firstLineChars="20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①拟派项目总负责人：1人，须具有国家注册造价工程师或一级造价工程师注册证书，必须为联合体牵头人单位注册人员（如注册单位曾有变更的，需提供注册单位变更记录），并且具有工程造价相关专业高级工程师及其以上专业技术职称证书，提供劳动合同及社保缴费证明；</w:t>
      </w:r>
    </w:p>
    <w:p w14:paraId="1126AD8F">
      <w:pPr>
        <w:spacing w:line="355" w:lineRule="auto"/>
        <w:ind w:firstLine="398" w:firstLineChars="20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②拟派其他人员要求（不含项目总负责人）：须具有国家注册造价工程师或一级造价工程师注册证书(必须为联合体牵头人单位注册人员)不少于2人，具有国家注册会计师资格（必须为联合体成员单位注册人员）不少于2人；其他人员应具备相应工程造价或审计、会计技术能力。</w:t>
      </w:r>
    </w:p>
    <w:p w14:paraId="4A0C637B">
      <w:pPr>
        <w:spacing w:line="355" w:lineRule="auto"/>
        <w:ind w:firstLine="398" w:firstLineChars="200"/>
        <w:rPr>
          <w:rFonts w:hint="eastAsia" w:ascii="宋体" w:hAnsi="宋体" w:eastAsia="宋体"/>
          <w:b/>
          <w:spacing w:val="-6"/>
          <w:position w:val="6"/>
          <w:sz w:val="21"/>
          <w:szCs w:val="21"/>
          <w:highlight w:val="none"/>
          <w:lang w:eastAsia="zh-CN"/>
        </w:rPr>
      </w:pPr>
      <w:r>
        <w:rPr>
          <w:rFonts w:hint="eastAsia" w:ascii="宋体" w:hAnsi="宋体"/>
          <w:b/>
          <w:spacing w:val="-6"/>
          <w:position w:val="6"/>
          <w:sz w:val="21"/>
          <w:szCs w:val="21"/>
          <w:highlight w:val="none"/>
        </w:rPr>
        <w:t>（3）为本次采购涉及项目提供过造价咨询服务（包括：预算编制、拦标价编制、结算编制或审核、决算编制或审核、全过程造价服务）的单位，不得参与其服务项目所在</w:t>
      </w:r>
      <w:r>
        <w:rPr>
          <w:rFonts w:hint="eastAsia" w:ascii="宋体" w:hAnsi="宋体"/>
          <w:b/>
          <w:spacing w:val="-6"/>
          <w:position w:val="6"/>
          <w:sz w:val="21"/>
          <w:szCs w:val="21"/>
          <w:highlight w:val="none"/>
          <w:lang w:val="en-US" w:eastAsia="zh-CN"/>
        </w:rPr>
        <w:t>标段内</w:t>
      </w:r>
      <w:r>
        <w:rPr>
          <w:rFonts w:hint="eastAsia" w:ascii="宋体" w:hAnsi="宋体"/>
          <w:b/>
          <w:spacing w:val="-6"/>
          <w:position w:val="6"/>
          <w:sz w:val="21"/>
          <w:szCs w:val="21"/>
          <w:highlight w:val="none"/>
        </w:rPr>
        <w:t>的投标，否则，将取消其中标资格。由此引起的一切后果由投标人自行承担（附承诺）</w:t>
      </w:r>
      <w:r>
        <w:rPr>
          <w:rFonts w:hint="eastAsia" w:ascii="宋体" w:hAnsi="宋体"/>
          <w:b/>
          <w:spacing w:val="-6"/>
          <w:position w:val="6"/>
          <w:sz w:val="21"/>
          <w:szCs w:val="21"/>
          <w:highlight w:val="none"/>
          <w:lang w:eastAsia="zh-CN"/>
        </w:rPr>
        <w:t>。</w:t>
      </w:r>
    </w:p>
    <w:p w14:paraId="11DC1027">
      <w:pPr>
        <w:spacing w:line="355" w:lineRule="auto"/>
        <w:ind w:firstLine="398" w:firstLineChars="20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（4）法定代表人为同一人的两个及两个以上法人，母公司、全资子公司及其控股公司，都不得在同一招标项目中同时投标（附承诺）。</w:t>
      </w:r>
    </w:p>
    <w:bookmarkEnd w:id="18"/>
    <w:bookmarkEnd w:id="19"/>
    <w:bookmarkEnd w:id="20"/>
    <w:p w14:paraId="77B08C1F">
      <w:pPr>
        <w:pStyle w:val="212"/>
        <w:keepNext w:val="0"/>
        <w:keepLines w:val="0"/>
        <w:spacing w:line="360" w:lineRule="auto"/>
        <w:rPr>
          <w:rFonts w:ascii="宋体" w:hAnsi="宋体" w:eastAsia="宋体"/>
          <w:b/>
          <w:bCs/>
          <w:highlight w:val="none"/>
          <w:lang w:val="zh-CN"/>
        </w:rPr>
      </w:pPr>
      <w:bookmarkStart w:id="21" w:name="_Toc35393623"/>
      <w:bookmarkStart w:id="22" w:name="_Toc35393792"/>
      <w:bookmarkStart w:id="23" w:name="_Toc28359081"/>
      <w:bookmarkStart w:id="24" w:name="_Toc28359004"/>
      <w:r>
        <w:rPr>
          <w:rFonts w:hint="eastAsia" w:ascii="宋体" w:hAnsi="宋体" w:eastAsia="宋体"/>
          <w:b/>
          <w:bCs/>
          <w:highlight w:val="none"/>
          <w:lang w:val="zh-CN"/>
        </w:rPr>
        <w:t>三、获取招标文件</w:t>
      </w:r>
      <w:bookmarkEnd w:id="21"/>
      <w:bookmarkEnd w:id="22"/>
      <w:bookmarkEnd w:id="23"/>
      <w:bookmarkEnd w:id="24"/>
    </w:p>
    <w:p w14:paraId="45EFD97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时间：</w:t>
      </w:r>
      <w:r>
        <w:rPr>
          <w:rFonts w:hint="eastAsia" w:ascii="宋体" w:hAnsi="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cs="宋体"/>
          <w:sz w:val="21"/>
          <w:szCs w:val="21"/>
          <w:highlight w:val="none"/>
        </w:rPr>
        <w:t>年</w:t>
      </w:r>
      <w:r>
        <w:rPr>
          <w:rFonts w:hint="eastAsia" w:ascii="宋体" w:hAnsi="宋体" w:cs="宋体"/>
          <w:sz w:val="21"/>
          <w:szCs w:val="21"/>
          <w:highlight w:val="none"/>
          <w:lang w:val="en-US" w:eastAsia="zh-CN"/>
        </w:rPr>
        <w:t>2</w:t>
      </w:r>
      <w:r>
        <w:rPr>
          <w:rFonts w:hint="eastAsia" w:ascii="宋体" w:hAnsi="宋体" w:cs="宋体"/>
          <w:sz w:val="21"/>
          <w:szCs w:val="21"/>
          <w:highlight w:val="none"/>
        </w:rPr>
        <w:t>月</w:t>
      </w:r>
      <w:r>
        <w:rPr>
          <w:rFonts w:hint="eastAsia" w:ascii="宋体" w:hAnsi="宋体" w:cs="宋体"/>
          <w:sz w:val="21"/>
          <w:szCs w:val="21"/>
          <w:highlight w:val="none"/>
          <w:lang w:val="en-US" w:eastAsia="zh-CN"/>
        </w:rPr>
        <w:t>26</w:t>
      </w:r>
      <w:r>
        <w:rPr>
          <w:rFonts w:hint="eastAsia" w:ascii="宋体" w:hAnsi="宋体" w:cs="宋体"/>
          <w:sz w:val="21"/>
          <w:szCs w:val="21"/>
          <w:highlight w:val="none"/>
        </w:rPr>
        <w:t>日 0</w:t>
      </w:r>
      <w:r>
        <w:rPr>
          <w:rFonts w:hint="eastAsia" w:ascii="宋体" w:hAnsi="宋体" w:cs="宋体"/>
          <w:sz w:val="21"/>
          <w:szCs w:val="21"/>
          <w:highlight w:val="none"/>
          <w:lang w:val="en-US" w:eastAsia="zh-CN"/>
        </w:rPr>
        <w:t>6</w:t>
      </w:r>
      <w:r>
        <w:rPr>
          <w:rFonts w:hint="eastAsia" w:ascii="宋体" w:hAnsi="宋体" w:cs="宋体"/>
          <w:sz w:val="21"/>
          <w:szCs w:val="21"/>
          <w:highlight w:val="none"/>
        </w:rPr>
        <w:t>:00 至20</w:t>
      </w:r>
      <w:r>
        <w:rPr>
          <w:rFonts w:hint="eastAsia" w:ascii="宋体" w:hAnsi="宋体" w:cs="宋体"/>
          <w:sz w:val="21"/>
          <w:szCs w:val="21"/>
          <w:highlight w:val="none"/>
          <w:lang w:val="en-US" w:eastAsia="zh-CN"/>
        </w:rPr>
        <w:t>26</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4</w:t>
      </w:r>
      <w:r>
        <w:rPr>
          <w:rFonts w:hint="eastAsia" w:ascii="宋体" w:hAnsi="宋体" w:cs="宋体"/>
          <w:sz w:val="21"/>
          <w:szCs w:val="21"/>
          <w:highlight w:val="none"/>
        </w:rPr>
        <w:t>日 23:59，每天上午0</w:t>
      </w:r>
      <w:r>
        <w:rPr>
          <w:rFonts w:hint="eastAsia" w:ascii="宋体" w:hAnsi="宋体" w:cs="宋体"/>
          <w:sz w:val="21"/>
          <w:szCs w:val="21"/>
          <w:highlight w:val="none"/>
          <w:lang w:val="en-US" w:eastAsia="zh-CN"/>
        </w:rPr>
        <w:t>6</w:t>
      </w:r>
      <w:r>
        <w:rPr>
          <w:rFonts w:hint="eastAsia" w:ascii="宋体" w:hAnsi="宋体" w:cs="宋体"/>
          <w:sz w:val="21"/>
          <w:szCs w:val="21"/>
          <w:highlight w:val="none"/>
        </w:rPr>
        <w:t>:00至12:00，下午12:00至23:59（北京时间，法定节假日除外）</w:t>
      </w:r>
    </w:p>
    <w:p w14:paraId="4E8CA85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地点：本项目不发放纸质采购文件，供应商可自行在“政采云”平台（ https://www.zcygov.cn/）下载采购文件（操作路径：登录“政采云”平台-项目采购-获取采购文件-找到本项目-点击“申请获取采购文件”），电子响应文件制作需要基于“政采云”平台（ https://www.zcygov.cn/）获取的采购文件编制。                                             </w:t>
      </w:r>
    </w:p>
    <w:p w14:paraId="183FAD8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方式：1.凡有意参加投标者，须在政采云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按上述要求获取文件的供应商视为合法获取了本项目采购文件，具备本项目的投标资格。</w:t>
      </w:r>
    </w:p>
    <w:p w14:paraId="2F80CC5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售价（元）：0</w:t>
      </w:r>
    </w:p>
    <w:p w14:paraId="03EF188E">
      <w:pPr>
        <w:pStyle w:val="212"/>
        <w:keepNext w:val="0"/>
        <w:keepLines w:val="0"/>
        <w:spacing w:line="360" w:lineRule="auto"/>
        <w:rPr>
          <w:rFonts w:ascii="宋体" w:hAnsi="宋体" w:eastAsia="宋体"/>
          <w:b/>
          <w:bCs/>
          <w:highlight w:val="none"/>
          <w:lang w:val="zh-CN"/>
        </w:rPr>
      </w:pPr>
      <w:bookmarkStart w:id="25" w:name="_Toc28359082"/>
      <w:bookmarkStart w:id="26" w:name="_Toc28359005"/>
      <w:bookmarkStart w:id="27" w:name="_Toc35393793"/>
      <w:bookmarkStart w:id="28" w:name="_Toc35393624"/>
      <w:r>
        <w:rPr>
          <w:rFonts w:hint="eastAsia" w:ascii="宋体" w:hAnsi="宋体" w:eastAsia="宋体"/>
          <w:b/>
          <w:bCs/>
          <w:highlight w:val="none"/>
          <w:lang w:val="zh-CN"/>
        </w:rPr>
        <w:t>四、提交投标文件</w:t>
      </w:r>
      <w:bookmarkEnd w:id="25"/>
      <w:bookmarkEnd w:id="26"/>
      <w:r>
        <w:rPr>
          <w:rFonts w:hint="eastAsia" w:ascii="宋体" w:hAnsi="宋体" w:eastAsia="宋体"/>
          <w:b/>
          <w:bCs/>
          <w:highlight w:val="none"/>
          <w:lang w:val="zh-CN"/>
        </w:rPr>
        <w:t>截止时间、开标时间和地点</w:t>
      </w:r>
      <w:bookmarkEnd w:id="27"/>
      <w:bookmarkEnd w:id="28"/>
    </w:p>
    <w:p w14:paraId="78E08065">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sz w:val="21"/>
          <w:szCs w:val="21"/>
          <w:highlight w:val="none"/>
        </w:rPr>
        <w:t>20</w:t>
      </w:r>
      <w:r>
        <w:rPr>
          <w:rFonts w:hint="eastAsia" w:ascii="宋体" w:hAnsi="宋体"/>
          <w:sz w:val="21"/>
          <w:szCs w:val="21"/>
          <w:highlight w:val="none"/>
          <w:lang w:val="en-US" w:eastAsia="zh-CN"/>
        </w:rPr>
        <w:t>26</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18</w:t>
      </w:r>
      <w:r>
        <w:rPr>
          <w:rFonts w:hint="eastAsia" w:ascii="宋体" w:hAnsi="宋体"/>
          <w:sz w:val="21"/>
          <w:szCs w:val="21"/>
          <w:highlight w:val="none"/>
        </w:rPr>
        <w:t>日上午09时30分</w:t>
      </w:r>
      <w:r>
        <w:rPr>
          <w:rFonts w:hint="eastAsia" w:ascii="宋体" w:hAnsi="宋体" w:cs="宋体"/>
          <w:sz w:val="21"/>
          <w:szCs w:val="21"/>
          <w:highlight w:val="none"/>
        </w:rPr>
        <w:t>（北京时间）</w:t>
      </w:r>
    </w:p>
    <w:p w14:paraId="2021A2BA">
      <w:pPr>
        <w:widowControl w:val="0"/>
        <w:spacing w:line="360" w:lineRule="auto"/>
        <w:ind w:firstLine="420" w:firstLineChars="200"/>
        <w:rPr>
          <w:rFonts w:ascii="宋体" w:hAnsi="宋体"/>
          <w:bCs/>
          <w:sz w:val="21"/>
          <w:szCs w:val="21"/>
          <w:highlight w:val="none"/>
          <w:u w:val="single"/>
        </w:rPr>
      </w:pPr>
      <w:r>
        <w:rPr>
          <w:rFonts w:hint="eastAsia" w:ascii="宋体" w:hAnsi="宋体" w:cs="宋体"/>
          <w:sz w:val="21"/>
          <w:szCs w:val="21"/>
          <w:highlight w:val="none"/>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36FA1BF">
      <w:pPr>
        <w:pStyle w:val="212"/>
        <w:keepLines w:val="0"/>
        <w:spacing w:line="360" w:lineRule="auto"/>
        <w:rPr>
          <w:rFonts w:ascii="宋体" w:hAnsi="宋体" w:eastAsia="宋体"/>
          <w:b/>
          <w:bCs/>
          <w:highlight w:val="none"/>
          <w:lang w:val="zh-CN"/>
        </w:rPr>
      </w:pPr>
      <w:bookmarkStart w:id="29" w:name="_Toc28359084"/>
      <w:bookmarkStart w:id="30" w:name="_Toc35393625"/>
      <w:bookmarkStart w:id="31" w:name="_Toc35393794"/>
      <w:bookmarkStart w:id="32" w:name="_Toc28359007"/>
      <w:r>
        <w:rPr>
          <w:rFonts w:hint="eastAsia" w:ascii="宋体" w:hAnsi="宋体" w:eastAsia="宋体"/>
          <w:b/>
          <w:bCs/>
          <w:highlight w:val="none"/>
          <w:lang w:val="zh-CN"/>
        </w:rPr>
        <w:t>五、公告期限</w:t>
      </w:r>
      <w:bookmarkEnd w:id="29"/>
      <w:bookmarkEnd w:id="30"/>
      <w:bookmarkEnd w:id="31"/>
      <w:bookmarkEnd w:id="32"/>
    </w:p>
    <w:p w14:paraId="5A5BE14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自本公告发布之日起5个工作日。</w:t>
      </w:r>
    </w:p>
    <w:p w14:paraId="2E162A9D">
      <w:pPr>
        <w:pStyle w:val="212"/>
        <w:keepLines w:val="0"/>
        <w:spacing w:line="360" w:lineRule="auto"/>
        <w:rPr>
          <w:rFonts w:ascii="宋体" w:hAnsi="宋体" w:eastAsia="宋体"/>
          <w:b/>
          <w:bCs/>
          <w:highlight w:val="none"/>
          <w:lang w:val="zh-CN"/>
        </w:rPr>
      </w:pPr>
      <w:bookmarkStart w:id="33" w:name="_Toc35393626"/>
      <w:bookmarkStart w:id="34" w:name="_Toc35393795"/>
      <w:r>
        <w:rPr>
          <w:rFonts w:hint="eastAsia" w:ascii="宋体" w:hAnsi="宋体" w:eastAsia="宋体"/>
          <w:b/>
          <w:bCs/>
          <w:highlight w:val="none"/>
          <w:lang w:val="zh-CN"/>
        </w:rPr>
        <w:t>六、其他补充事宜</w:t>
      </w:r>
      <w:bookmarkEnd w:id="33"/>
      <w:bookmarkEnd w:id="34"/>
    </w:p>
    <w:p w14:paraId="583752EC">
      <w:pPr>
        <w:adjustRightInd w:val="0"/>
        <w:snapToGrid w:val="0"/>
        <w:spacing w:line="360" w:lineRule="auto"/>
        <w:ind w:firstLine="840" w:firstLineChars="400"/>
        <w:rPr>
          <w:rFonts w:ascii="宋体" w:hAnsi="宋体" w:cs="宋体"/>
          <w:sz w:val="21"/>
          <w:szCs w:val="21"/>
          <w:highlight w:val="none"/>
        </w:rPr>
      </w:pPr>
      <w:r>
        <w:rPr>
          <w:rFonts w:hint="eastAsia" w:ascii="宋体" w:hAnsi="宋体" w:cs="宋体"/>
          <w:sz w:val="21"/>
          <w:szCs w:val="21"/>
          <w:highlight w:val="none"/>
        </w:rPr>
        <w:t>开标方式：</w:t>
      </w:r>
      <w:r>
        <w:rPr>
          <w:rFonts w:hint="eastAsia" w:ascii="宋体" w:hAnsi="宋体" w:cs="宋体"/>
          <w:sz w:val="21"/>
          <w:szCs w:val="21"/>
          <w:highlight w:val="none"/>
          <w:lang w:val="en-US" w:eastAsia="zh-CN"/>
        </w:rPr>
        <w:t>智能</w:t>
      </w:r>
      <w:r>
        <w:rPr>
          <w:rFonts w:hint="eastAsia" w:ascii="宋体" w:hAnsi="宋体" w:cs="宋体"/>
          <w:sz w:val="21"/>
          <w:szCs w:val="21"/>
          <w:highlight w:val="none"/>
        </w:rPr>
        <w:t>开标</w:t>
      </w:r>
    </w:p>
    <w:p w14:paraId="4CF65BEE">
      <w:pPr>
        <w:adjustRightInd w:val="0"/>
        <w:snapToGrid w:val="0"/>
        <w:spacing w:line="360" w:lineRule="auto"/>
        <w:ind w:firstLine="840" w:firstLineChars="400"/>
        <w:rPr>
          <w:rFonts w:ascii="宋体" w:hAnsi="宋体" w:cs="宋体"/>
          <w:sz w:val="21"/>
          <w:szCs w:val="21"/>
          <w:highlight w:val="none"/>
        </w:rPr>
      </w:pPr>
      <w:r>
        <w:rPr>
          <w:rFonts w:hint="eastAsia" w:ascii="宋体" w:hAnsi="宋体" w:cs="宋体"/>
          <w:sz w:val="21"/>
          <w:szCs w:val="21"/>
          <w:highlight w:val="none"/>
        </w:rPr>
        <w:t>是否需要缴纳投标保证金：否</w:t>
      </w:r>
    </w:p>
    <w:p w14:paraId="040BD1D8">
      <w:pPr>
        <w:adjustRightInd w:val="0"/>
        <w:snapToGrid w:val="0"/>
        <w:spacing w:line="360" w:lineRule="auto"/>
        <w:ind w:firstLine="840" w:firstLineChars="400"/>
        <w:rPr>
          <w:rFonts w:ascii="宋体" w:hAnsi="宋体" w:cs="宋体"/>
          <w:sz w:val="21"/>
          <w:szCs w:val="21"/>
          <w:highlight w:val="none"/>
        </w:rPr>
      </w:pPr>
      <w:r>
        <w:rPr>
          <w:rFonts w:hint="eastAsia" w:ascii="宋体" w:hAnsi="宋体" w:cs="宋体"/>
          <w:sz w:val="21"/>
          <w:szCs w:val="21"/>
          <w:highlight w:val="none"/>
        </w:rPr>
        <w:t>其他：</w:t>
      </w:r>
    </w:p>
    <w:p w14:paraId="14A6018E">
      <w:pPr>
        <w:adjustRightInd w:val="0"/>
        <w:snapToGrid w:val="0"/>
        <w:spacing w:line="360" w:lineRule="auto"/>
        <w:ind w:firstLine="399" w:firstLineChars="190"/>
        <w:rPr>
          <w:rFonts w:ascii="宋体" w:hAnsi="宋体" w:cs="宋体"/>
          <w:sz w:val="21"/>
          <w:szCs w:val="21"/>
          <w:highlight w:val="none"/>
        </w:rPr>
      </w:pPr>
      <w:r>
        <w:rPr>
          <w:rFonts w:hint="eastAsia" w:ascii="宋体" w:hAnsi="宋体" w:cs="宋体"/>
          <w:sz w:val="21"/>
          <w:szCs w:val="21"/>
          <w:highlight w:val="none"/>
        </w:rPr>
        <w:t>1.招标条件：根据《中华人民共和国政府采购法》、《政府采购货物和服务招标投标管理办法（中华人民共和国财政部令第87号）》等相关规定，项目已具备采购条件，资金来源为财政资金，昆明晨晟招标有限责任公司受</w:t>
      </w:r>
      <w:r>
        <w:rPr>
          <w:rFonts w:hint="eastAsia" w:ascii="宋体" w:hAnsi="宋体" w:cs="宋体"/>
          <w:sz w:val="21"/>
          <w:szCs w:val="21"/>
          <w:highlight w:val="none"/>
          <w:lang w:eastAsia="zh-CN"/>
        </w:rPr>
        <w:t>昆明市盘龙区审计局</w:t>
      </w:r>
      <w:r>
        <w:rPr>
          <w:rFonts w:hint="eastAsia" w:ascii="宋体" w:hAnsi="宋体" w:cs="宋体"/>
          <w:sz w:val="21"/>
          <w:szCs w:val="21"/>
          <w:highlight w:val="none"/>
        </w:rPr>
        <w:t>的委托，现对本项目进行公开招标。</w:t>
      </w:r>
    </w:p>
    <w:p w14:paraId="2A15D441">
      <w:pPr>
        <w:adjustRightInd w:val="0"/>
        <w:snapToGrid w:val="0"/>
        <w:spacing w:line="360" w:lineRule="auto"/>
        <w:ind w:firstLine="399" w:firstLineChars="190"/>
        <w:rPr>
          <w:rFonts w:hint="eastAsia" w:ascii="宋体" w:hAnsi="宋体" w:cs="宋体"/>
          <w:sz w:val="21"/>
          <w:szCs w:val="21"/>
          <w:highlight w:val="none"/>
        </w:rPr>
      </w:pPr>
      <w:r>
        <w:rPr>
          <w:rFonts w:hint="eastAsia" w:ascii="宋体" w:hAnsi="宋体" w:cs="宋体"/>
          <w:sz w:val="21"/>
          <w:szCs w:val="21"/>
          <w:highlight w:val="none"/>
        </w:rPr>
        <w:t>2.标包划分：本</w:t>
      </w:r>
      <w:r>
        <w:rPr>
          <w:rFonts w:hint="eastAsia" w:ascii="宋体" w:hAnsi="宋体" w:cs="宋体"/>
          <w:sz w:val="21"/>
          <w:szCs w:val="21"/>
          <w:highlight w:val="none"/>
          <w:lang w:val="en-US" w:eastAsia="zh-CN"/>
        </w:rPr>
        <w:t>项目共</w:t>
      </w:r>
      <w:r>
        <w:rPr>
          <w:rFonts w:hint="eastAsia" w:ascii="宋体" w:hAnsi="宋体" w:cs="宋体"/>
          <w:sz w:val="21"/>
          <w:szCs w:val="21"/>
          <w:highlight w:val="none"/>
        </w:rPr>
        <w:t>划分为</w:t>
      </w:r>
      <w:r>
        <w:rPr>
          <w:rFonts w:hint="eastAsia" w:ascii="宋体" w:hAnsi="宋体" w:cs="宋体"/>
          <w:sz w:val="21"/>
          <w:szCs w:val="21"/>
          <w:highlight w:val="none"/>
          <w:lang w:val="en-US" w:eastAsia="zh-CN"/>
        </w:rPr>
        <w:t>4</w:t>
      </w:r>
      <w:r>
        <w:rPr>
          <w:rFonts w:hint="eastAsia" w:ascii="宋体" w:hAnsi="宋体" w:cs="宋体"/>
          <w:sz w:val="21"/>
          <w:szCs w:val="21"/>
          <w:highlight w:val="none"/>
        </w:rPr>
        <w:t>个</w:t>
      </w:r>
      <w:r>
        <w:rPr>
          <w:rFonts w:hint="eastAsia" w:ascii="宋体" w:hAnsi="宋体" w:cs="宋体"/>
          <w:sz w:val="21"/>
          <w:szCs w:val="21"/>
          <w:highlight w:val="none"/>
          <w:lang w:val="en-US" w:eastAsia="zh-CN"/>
        </w:rPr>
        <w:t>标段</w:t>
      </w:r>
      <w:r>
        <w:rPr>
          <w:rFonts w:hint="eastAsia" w:ascii="宋体" w:hAnsi="宋体" w:cs="宋体"/>
          <w:sz w:val="21"/>
          <w:szCs w:val="21"/>
          <w:highlight w:val="none"/>
        </w:rPr>
        <w:t>。</w:t>
      </w:r>
    </w:p>
    <w:p w14:paraId="060D6010">
      <w:pPr>
        <w:adjustRightInd w:val="0"/>
        <w:snapToGrid w:val="0"/>
        <w:spacing w:line="360" w:lineRule="auto"/>
        <w:ind w:firstLine="399" w:firstLineChars="190"/>
        <w:rPr>
          <w:rFonts w:hint="eastAsia" w:ascii="宋体" w:hAnsi="宋体" w:cs="宋体"/>
          <w:sz w:val="21"/>
          <w:szCs w:val="21"/>
          <w:highlight w:val="none"/>
        </w:rPr>
      </w:pPr>
      <w:r>
        <w:rPr>
          <w:rFonts w:hint="eastAsia" w:ascii="宋体" w:hAnsi="宋体" w:cs="宋体"/>
          <w:sz w:val="21"/>
          <w:szCs w:val="21"/>
          <w:highlight w:val="none"/>
        </w:rPr>
        <w:t>投标人可同时对上述</w:t>
      </w:r>
      <w:r>
        <w:rPr>
          <w:rFonts w:hint="eastAsia" w:ascii="宋体" w:hAnsi="宋体" w:cs="宋体"/>
          <w:sz w:val="21"/>
          <w:szCs w:val="21"/>
          <w:highlight w:val="none"/>
          <w:lang w:val="en-US" w:eastAsia="zh-CN"/>
        </w:rPr>
        <w:t>4</w:t>
      </w:r>
      <w:r>
        <w:rPr>
          <w:rFonts w:hint="eastAsia" w:ascii="宋体" w:hAnsi="宋体" w:cs="宋体"/>
          <w:sz w:val="21"/>
          <w:szCs w:val="21"/>
          <w:highlight w:val="none"/>
        </w:rPr>
        <w:t>个</w:t>
      </w:r>
      <w:r>
        <w:rPr>
          <w:rFonts w:hint="eastAsia" w:ascii="宋体" w:hAnsi="宋体" w:cs="宋体"/>
          <w:sz w:val="21"/>
          <w:szCs w:val="21"/>
          <w:highlight w:val="none"/>
          <w:lang w:val="en-US" w:eastAsia="zh-CN"/>
        </w:rPr>
        <w:t>标段</w:t>
      </w:r>
      <w:r>
        <w:rPr>
          <w:rFonts w:hint="eastAsia" w:ascii="宋体" w:hAnsi="宋体" w:cs="宋体"/>
          <w:sz w:val="21"/>
          <w:szCs w:val="21"/>
          <w:highlight w:val="none"/>
        </w:rPr>
        <w:t>进行投标，但只允许中1个标段，评标时将按照 (1-2-3</w:t>
      </w:r>
      <w:r>
        <w:rPr>
          <w:rFonts w:hint="eastAsia" w:ascii="宋体" w:hAnsi="宋体" w:cs="宋体"/>
          <w:sz w:val="21"/>
          <w:szCs w:val="21"/>
          <w:highlight w:val="none"/>
          <w:lang w:val="en-US" w:eastAsia="zh-CN"/>
        </w:rPr>
        <w:t>-4</w:t>
      </w:r>
      <w:r>
        <w:rPr>
          <w:rFonts w:hint="eastAsia" w:ascii="宋体" w:hAnsi="宋体" w:cs="宋体"/>
          <w:sz w:val="21"/>
          <w:szCs w:val="21"/>
          <w:highlight w:val="none"/>
        </w:rPr>
        <w:t>)的顺序依次评审，如已被推荐为第一标段的第一中标候选人，则不再被推荐为第二个标段的第一推荐候选人，以此类推。</w:t>
      </w:r>
    </w:p>
    <w:p w14:paraId="0843BC99">
      <w:pPr>
        <w:adjustRightInd w:val="0"/>
        <w:snapToGrid w:val="0"/>
        <w:spacing w:line="360" w:lineRule="auto"/>
        <w:ind w:firstLine="399" w:firstLineChars="190"/>
        <w:rPr>
          <w:rFonts w:hint="eastAsia" w:ascii="宋体" w:hAnsi="宋体" w:cs="宋体"/>
          <w:sz w:val="21"/>
          <w:szCs w:val="21"/>
          <w:highlight w:val="none"/>
        </w:rPr>
      </w:pPr>
      <w:r>
        <w:rPr>
          <w:rFonts w:hint="eastAsia" w:ascii="宋体" w:hAnsi="宋体" w:cs="宋体"/>
          <w:sz w:val="21"/>
          <w:szCs w:val="21"/>
          <w:highlight w:val="none"/>
        </w:rPr>
        <w:t>3.采购项目需要落实的政府采购政策：（1）小型和微型企业价格评分优惠政策（2）监狱企业优惠政策（3）残疾人福利性单位优惠政策</w:t>
      </w:r>
    </w:p>
    <w:p w14:paraId="34E58E0B">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eastAsia="zh-CN"/>
        </w:rPr>
        <w:t>服务地点</w:t>
      </w:r>
      <w:r>
        <w:rPr>
          <w:rFonts w:hint="eastAsia" w:ascii="宋体" w:hAnsi="宋体" w:cs="宋体"/>
          <w:sz w:val="21"/>
          <w:szCs w:val="21"/>
          <w:highlight w:val="none"/>
        </w:rPr>
        <w:t>：采购人指定地点；</w:t>
      </w:r>
    </w:p>
    <w:p w14:paraId="3DDA0778">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服务质量要求：严格按照国家、云南省和昆明市相关法律法规、规章实施审计工作，经中介机构内部三级复核后，对审计工作底稿及审核结论的准确性、真实性、合法性和完整性负责。本次审计以就地审计为主的方式实施，乙方拟派人员需要根据甲方的要求，在被审计单位就地实施审计；</w:t>
      </w:r>
    </w:p>
    <w:p w14:paraId="72740B12">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6.代理机构开户名称：昆明晨晟招标有限责任公司；开户银行：中国工商银行昆明城市开发支行；账号：2502021509024808446。</w:t>
      </w:r>
    </w:p>
    <w:p w14:paraId="7D465BAB">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7.云南省政府采购网计划编号：4530000JH202601476。 </w:t>
      </w:r>
    </w:p>
    <w:p w14:paraId="513207E7">
      <w:pPr>
        <w:adjustRightInd w:val="0"/>
        <w:snapToGrid w:val="0"/>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8.本项目招标公告在云南省政府采购网（网址：http://www.yngp.com/）上发布。</w:t>
      </w:r>
    </w:p>
    <w:p w14:paraId="68C544DC">
      <w:pPr>
        <w:pStyle w:val="212"/>
        <w:keepLines w:val="0"/>
        <w:spacing w:line="360" w:lineRule="auto"/>
        <w:rPr>
          <w:rFonts w:ascii="宋体" w:hAnsi="宋体" w:eastAsia="宋体"/>
          <w:b/>
          <w:bCs/>
          <w:highlight w:val="none"/>
          <w:lang w:val="zh-CN"/>
        </w:rPr>
      </w:pPr>
      <w:bookmarkStart w:id="35" w:name="_Toc28359085"/>
      <w:bookmarkStart w:id="36" w:name="_Toc28359008"/>
      <w:bookmarkStart w:id="37" w:name="_Toc35393796"/>
      <w:bookmarkStart w:id="38" w:name="_Toc35393627"/>
      <w:r>
        <w:rPr>
          <w:rFonts w:hint="eastAsia" w:ascii="宋体" w:hAnsi="宋体" w:eastAsia="宋体"/>
          <w:b/>
          <w:bCs/>
          <w:highlight w:val="none"/>
          <w:lang w:val="zh-CN"/>
        </w:rPr>
        <w:t>七、对本次招标提出询问，请按</w:t>
      </w:r>
      <w:r>
        <w:rPr>
          <w:rFonts w:ascii="宋体" w:hAnsi="宋体" w:eastAsia="宋体"/>
          <w:b/>
          <w:bCs/>
          <w:highlight w:val="none"/>
          <w:lang w:val="zh-CN"/>
        </w:rPr>
        <w:t>以下方式</w:t>
      </w:r>
      <w:r>
        <w:rPr>
          <w:rFonts w:hint="eastAsia" w:ascii="宋体" w:hAnsi="宋体" w:eastAsia="宋体"/>
          <w:b/>
          <w:bCs/>
          <w:highlight w:val="none"/>
          <w:lang w:val="zh-CN"/>
        </w:rPr>
        <w:t>联系。</w:t>
      </w:r>
      <w:bookmarkEnd w:id="35"/>
      <w:bookmarkEnd w:id="36"/>
      <w:bookmarkEnd w:id="37"/>
      <w:bookmarkEnd w:id="38"/>
    </w:p>
    <w:p w14:paraId="5C89928E">
      <w:pPr>
        <w:spacing w:line="360" w:lineRule="auto"/>
        <w:ind w:firstLine="420" w:firstLineChars="200"/>
        <w:rPr>
          <w:rFonts w:ascii="宋体" w:hAnsi="宋体"/>
          <w:sz w:val="21"/>
          <w:szCs w:val="21"/>
          <w:highlight w:val="none"/>
        </w:rPr>
      </w:pPr>
      <w:r>
        <w:rPr>
          <w:rFonts w:hint="eastAsia" w:ascii="宋体" w:hAnsi="宋体" w:cs="宋体"/>
          <w:sz w:val="21"/>
          <w:szCs w:val="21"/>
          <w:highlight w:val="none"/>
        </w:rPr>
        <w:t>1.采购人信息</w:t>
      </w:r>
    </w:p>
    <w:p w14:paraId="1917E244">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名称：</w:t>
      </w:r>
      <w:r>
        <w:rPr>
          <w:rFonts w:hint="eastAsia" w:ascii="宋体" w:hAnsi="宋体"/>
          <w:sz w:val="21"/>
          <w:szCs w:val="21"/>
          <w:highlight w:val="none"/>
          <w:lang w:eastAsia="zh-CN"/>
        </w:rPr>
        <w:t>昆明市盘龙区审计局</w:t>
      </w:r>
    </w:p>
    <w:p w14:paraId="2C1D6A4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地址：昆明市盘龙区白云路327号</w:t>
      </w:r>
    </w:p>
    <w:p w14:paraId="5AF9810F">
      <w:pPr>
        <w:spacing w:line="360" w:lineRule="auto"/>
        <w:ind w:firstLine="420" w:firstLineChars="200"/>
        <w:rPr>
          <w:rFonts w:ascii="宋体" w:hAnsi="宋体"/>
          <w:sz w:val="21"/>
          <w:szCs w:val="21"/>
          <w:highlight w:val="none"/>
        </w:rPr>
      </w:pPr>
      <w:r>
        <w:rPr>
          <w:rFonts w:hint="eastAsia" w:ascii="宋体" w:hAnsi="宋体"/>
          <w:sz w:val="21"/>
          <w:szCs w:val="21"/>
          <w:highlight w:val="none"/>
        </w:rPr>
        <w:t>联系方式：</w:t>
      </w:r>
      <w:bookmarkStart w:id="39" w:name="_Toc28359086"/>
      <w:bookmarkStart w:id="40" w:name="_Toc28359009"/>
      <w:r>
        <w:rPr>
          <w:rFonts w:hint="eastAsia" w:ascii="宋体" w:hAnsi="宋体"/>
          <w:sz w:val="21"/>
          <w:szCs w:val="21"/>
          <w:highlight w:val="none"/>
          <w:lang w:val="en-US" w:eastAsia="zh-CN"/>
        </w:rPr>
        <w:t>李</w:t>
      </w:r>
      <w:r>
        <w:rPr>
          <w:rFonts w:hint="eastAsia" w:ascii="宋体" w:hAnsi="宋体"/>
          <w:sz w:val="21"/>
          <w:szCs w:val="21"/>
          <w:highlight w:val="none"/>
        </w:rPr>
        <w:t>老师（0871）65615544</w:t>
      </w:r>
    </w:p>
    <w:p w14:paraId="02AFDB59">
      <w:pPr>
        <w:spacing w:line="360" w:lineRule="auto"/>
        <w:ind w:firstLine="420" w:firstLineChars="200"/>
        <w:rPr>
          <w:rFonts w:ascii="宋体" w:hAnsi="宋体"/>
          <w:sz w:val="21"/>
          <w:szCs w:val="21"/>
          <w:highlight w:val="none"/>
        </w:rPr>
      </w:pPr>
      <w:r>
        <w:rPr>
          <w:rFonts w:hint="eastAsia" w:ascii="宋体" w:hAnsi="宋体" w:cs="宋体"/>
          <w:sz w:val="21"/>
          <w:szCs w:val="21"/>
          <w:highlight w:val="none"/>
        </w:rPr>
        <w:t>2.采购代理机构信息</w:t>
      </w:r>
      <w:bookmarkEnd w:id="39"/>
      <w:bookmarkEnd w:id="40"/>
    </w:p>
    <w:p w14:paraId="38BF4BF2">
      <w:pPr>
        <w:spacing w:line="360" w:lineRule="auto"/>
        <w:ind w:firstLine="420" w:firstLineChars="200"/>
        <w:rPr>
          <w:rFonts w:ascii="宋体" w:hAnsi="宋体"/>
          <w:sz w:val="21"/>
          <w:szCs w:val="21"/>
          <w:highlight w:val="none"/>
        </w:rPr>
      </w:pPr>
      <w:r>
        <w:rPr>
          <w:rFonts w:hint="eastAsia" w:ascii="宋体" w:hAnsi="宋体"/>
          <w:sz w:val="21"/>
          <w:szCs w:val="21"/>
          <w:highlight w:val="none"/>
        </w:rPr>
        <w:t>名称：昆明晨晟招标有限责任公司</w:t>
      </w:r>
    </w:p>
    <w:p w14:paraId="31485AC2">
      <w:pPr>
        <w:widowControl w:val="0"/>
        <w:autoSpaceDE w:val="0"/>
        <w:autoSpaceDN w:val="0"/>
        <w:adjustRightInd w:val="0"/>
        <w:snapToGrid w:val="0"/>
        <w:spacing w:line="360" w:lineRule="auto"/>
        <w:ind w:firstLine="420" w:firstLineChars="200"/>
        <w:rPr>
          <w:rFonts w:ascii="宋体" w:hAnsi="宋体" w:cs="宋体"/>
          <w:snapToGrid w:val="0"/>
          <w:sz w:val="21"/>
          <w:szCs w:val="21"/>
          <w:highlight w:val="none"/>
        </w:rPr>
      </w:pPr>
      <w:bookmarkStart w:id="41" w:name="_Toc28359010"/>
      <w:bookmarkStart w:id="42" w:name="_Toc28359087"/>
      <w:r>
        <w:rPr>
          <w:rFonts w:hint="eastAsia" w:ascii="宋体" w:hAnsi="宋体" w:cs="宋体"/>
          <w:snapToGrid w:val="0"/>
          <w:sz w:val="21"/>
          <w:szCs w:val="21"/>
          <w:highlight w:val="none"/>
        </w:rPr>
        <w:t>地址：昆明市世博路16号世博生态城低碳中心B座1单元12层</w:t>
      </w:r>
    </w:p>
    <w:p w14:paraId="78A00F29">
      <w:pPr>
        <w:widowControl w:val="0"/>
        <w:autoSpaceDE w:val="0"/>
        <w:autoSpaceDN w:val="0"/>
        <w:adjustRightInd w:val="0"/>
        <w:snapToGrid w:val="0"/>
        <w:spacing w:line="360" w:lineRule="auto"/>
        <w:ind w:firstLine="420" w:firstLineChars="200"/>
        <w:rPr>
          <w:rFonts w:ascii="宋体" w:hAnsi="宋体" w:cs="宋体"/>
          <w:snapToGrid w:val="0"/>
          <w:sz w:val="21"/>
          <w:szCs w:val="21"/>
          <w:highlight w:val="none"/>
        </w:rPr>
      </w:pPr>
      <w:r>
        <w:rPr>
          <w:rFonts w:hint="eastAsia" w:ascii="宋体" w:hAnsi="宋体" w:cs="宋体"/>
          <w:snapToGrid w:val="0"/>
          <w:sz w:val="21"/>
          <w:szCs w:val="21"/>
          <w:highlight w:val="none"/>
        </w:rPr>
        <w:t>联系方式：赵笑婷13238682390、李曼溪15825255353</w:t>
      </w:r>
    </w:p>
    <w:p w14:paraId="574BB4B5">
      <w:pPr>
        <w:spacing w:line="360" w:lineRule="auto"/>
        <w:ind w:firstLine="420" w:firstLineChars="200"/>
        <w:rPr>
          <w:rFonts w:ascii="宋体" w:hAnsi="宋体"/>
          <w:sz w:val="21"/>
          <w:szCs w:val="21"/>
          <w:highlight w:val="none"/>
          <w:u w:val="single"/>
        </w:rPr>
      </w:pPr>
      <w:r>
        <w:rPr>
          <w:rFonts w:hint="eastAsia" w:ascii="宋体" w:hAnsi="宋体" w:cs="宋体"/>
          <w:sz w:val="21"/>
          <w:szCs w:val="21"/>
          <w:highlight w:val="none"/>
        </w:rPr>
        <w:t>3.项目</w:t>
      </w:r>
      <w:r>
        <w:rPr>
          <w:rFonts w:ascii="宋体" w:hAnsi="宋体" w:cs="宋体"/>
          <w:sz w:val="21"/>
          <w:szCs w:val="21"/>
          <w:highlight w:val="none"/>
        </w:rPr>
        <w:t>联系方式</w:t>
      </w:r>
      <w:bookmarkEnd w:id="41"/>
      <w:bookmarkEnd w:id="42"/>
    </w:p>
    <w:p w14:paraId="613F563A">
      <w:pPr>
        <w:widowControl w:val="0"/>
        <w:autoSpaceDE w:val="0"/>
        <w:autoSpaceDN w:val="0"/>
        <w:adjustRightInd w:val="0"/>
        <w:snapToGrid w:val="0"/>
        <w:spacing w:line="360" w:lineRule="auto"/>
        <w:ind w:firstLine="420" w:firstLineChars="200"/>
        <w:rPr>
          <w:rFonts w:hint="eastAsia" w:ascii="宋体" w:hAnsi="宋体" w:eastAsia="宋体" w:cs="宋体"/>
          <w:snapToGrid w:val="0"/>
          <w:sz w:val="21"/>
          <w:szCs w:val="21"/>
          <w:highlight w:val="none"/>
          <w:lang w:eastAsia="zh-CN"/>
        </w:rPr>
      </w:pPr>
      <w:r>
        <w:rPr>
          <w:rFonts w:hint="eastAsia" w:ascii="宋体" w:hAnsi="宋体" w:cs="宋体"/>
          <w:snapToGrid w:val="0"/>
          <w:sz w:val="21"/>
          <w:szCs w:val="21"/>
          <w:highlight w:val="none"/>
        </w:rPr>
        <w:t>项目联系人： 赵笑婷、李曼溪</w:t>
      </w:r>
      <w:r>
        <w:rPr>
          <w:rFonts w:hint="eastAsia"/>
          <w:color w:val="auto"/>
          <w:sz w:val="21"/>
          <w:szCs w:val="21"/>
          <w:highlight w:val="none"/>
          <w:lang w:eastAsia="zh-CN"/>
        </w:rPr>
        <w:t>、</w:t>
      </w:r>
      <w:r>
        <w:rPr>
          <w:rFonts w:hint="eastAsia"/>
          <w:color w:val="auto"/>
          <w:sz w:val="21"/>
          <w:szCs w:val="21"/>
          <w:highlight w:val="none"/>
          <w:lang w:val="en-US" w:eastAsia="zh-CN"/>
        </w:rPr>
        <w:t>邹蓉、谷一鹏</w:t>
      </w:r>
    </w:p>
    <w:p w14:paraId="65BCED02">
      <w:pPr>
        <w:widowControl w:val="0"/>
        <w:autoSpaceDE w:val="0"/>
        <w:autoSpaceDN w:val="0"/>
        <w:adjustRightInd w:val="0"/>
        <w:snapToGrid w:val="0"/>
        <w:spacing w:line="360" w:lineRule="auto"/>
        <w:ind w:firstLine="420" w:firstLineChars="200"/>
        <w:rPr>
          <w:rFonts w:ascii="宋体" w:hAnsi="宋体"/>
          <w:highlight w:val="none"/>
        </w:rPr>
      </w:pPr>
      <w:r>
        <w:rPr>
          <w:rFonts w:hint="eastAsia" w:ascii="宋体" w:hAnsi="宋体" w:cs="宋体"/>
          <w:snapToGrid w:val="0"/>
          <w:sz w:val="21"/>
          <w:szCs w:val="21"/>
          <w:highlight w:val="none"/>
        </w:rPr>
        <w:t>电　话：13238682390、15825255353</w:t>
      </w:r>
    </w:p>
    <w:p w14:paraId="414646CF">
      <w:pPr>
        <w:rPr>
          <w:highlight w:val="none"/>
        </w:rPr>
      </w:pPr>
    </w:p>
    <w:p w14:paraId="783F99FD">
      <w:pPr>
        <w:pStyle w:val="3"/>
        <w:keepLines w:val="0"/>
        <w:spacing w:before="240" w:after="240" w:line="360" w:lineRule="auto"/>
        <w:jc w:val="center"/>
        <w:rPr>
          <w:rFonts w:ascii="宋体" w:hAnsi="宋体" w:eastAsia="宋体"/>
          <w:color w:val="auto"/>
          <w:highlight w:val="none"/>
        </w:rPr>
      </w:pPr>
      <w:r>
        <w:rPr>
          <w:highlight w:val="none"/>
        </w:rPr>
        <w:br w:type="page"/>
      </w:r>
      <w:bookmarkStart w:id="43" w:name="_Toc5174"/>
      <w:bookmarkStart w:id="44" w:name="_Toc24899"/>
      <w:r>
        <w:rPr>
          <w:rFonts w:hint="eastAsia" w:ascii="宋体" w:hAnsi="宋体" w:eastAsia="宋体"/>
          <w:color w:val="auto"/>
          <w:highlight w:val="none"/>
        </w:rPr>
        <w:t>政府采购电子交易平台供应商注意事项</w:t>
      </w:r>
      <w:bookmarkEnd w:id="43"/>
      <w:bookmarkEnd w:id="44"/>
    </w:p>
    <w:p w14:paraId="03587E7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为规范采购人、代理机构在政府采购电子交易平台（以下简称：“电子交易平台”）中编制电子采购文件，现就供应商使用电子交易平台注意事项如下：</w:t>
      </w:r>
    </w:p>
    <w:p w14:paraId="5DACAF26">
      <w:pPr>
        <w:spacing w:line="360" w:lineRule="auto"/>
        <w:ind w:firstLine="420" w:firstLineChars="200"/>
        <w:outlineLvl w:val="1"/>
        <w:rPr>
          <w:rFonts w:ascii="宋体" w:hAnsi="宋体" w:cs="宋体"/>
          <w:color w:val="auto"/>
          <w:sz w:val="21"/>
          <w:szCs w:val="21"/>
          <w:highlight w:val="none"/>
        </w:rPr>
      </w:pPr>
      <w:bookmarkStart w:id="45" w:name="_Toc22393"/>
      <w:bookmarkStart w:id="46" w:name="_Toc31377"/>
      <w:r>
        <w:rPr>
          <w:rFonts w:hint="eastAsia" w:ascii="宋体" w:hAnsi="宋体" w:cs="宋体"/>
          <w:color w:val="auto"/>
          <w:sz w:val="21"/>
          <w:szCs w:val="21"/>
          <w:highlight w:val="none"/>
        </w:rPr>
        <w:t>一、电子采购文件获取</w:t>
      </w:r>
      <w:bookmarkEnd w:id="45"/>
      <w:bookmarkEnd w:id="46"/>
    </w:p>
    <w:p w14:paraId="7E85F42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凡有意参加投标的供应商，须在政府采购云平台办理数字证书（</w:t>
      </w:r>
      <w:r>
        <w:rPr>
          <w:rFonts w:ascii="宋体" w:hAnsi="宋体" w:cs="宋体"/>
          <w:color w:val="auto"/>
          <w:sz w:val="21"/>
          <w:szCs w:val="21"/>
          <w:highlight w:val="none"/>
        </w:rPr>
        <w:t xml:space="preserve">CA）， CA </w:t>
      </w:r>
      <w:r>
        <w:rPr>
          <w:rFonts w:hint="eastAsia" w:ascii="宋体" w:hAnsi="宋体" w:cs="宋体"/>
          <w:color w:val="auto"/>
          <w:sz w:val="21"/>
          <w:szCs w:val="21"/>
          <w:highlight w:val="none"/>
        </w:rPr>
        <w:t>申领链接：</w:t>
      </w:r>
      <w:r>
        <w:rPr>
          <w:rFonts w:ascii="宋体" w:hAnsi="宋体" w:cs="宋体"/>
          <w:color w:val="auto"/>
          <w:sz w:val="21"/>
          <w:szCs w:val="21"/>
          <w:highlight w:val="none"/>
        </w:rPr>
        <w:t xml:space="preserve">https://middle.zcygov.cn/ca/apply/list?_app_=zcy.sys，并通过政采云绑定数字证书（CA）后在网上获取采购文件及其它采购资料，数字证书（CA）详见其办理流程。注：供应商如之前已在云南CA </w:t>
      </w:r>
      <w:r>
        <w:rPr>
          <w:rFonts w:hint="eastAsia" w:ascii="宋体" w:hAnsi="宋体" w:cs="宋体"/>
          <w:color w:val="auto"/>
          <w:sz w:val="21"/>
          <w:szCs w:val="21"/>
          <w:highlight w:val="none"/>
        </w:rPr>
        <w:t>在线数字证书办理网进行过注册并办理过企业数字证书（</w:t>
      </w:r>
      <w:r>
        <w:rPr>
          <w:rFonts w:ascii="宋体" w:hAnsi="宋体" w:cs="宋体"/>
          <w:color w:val="auto"/>
          <w:sz w:val="21"/>
          <w:szCs w:val="21"/>
          <w:highlight w:val="none"/>
        </w:rPr>
        <w:t>CA）的，直接绑定即可，无需重复办理（2022年1月1日前在云南省公共资源交易平台办理过云南CA证书的需到原办理点进行升级后方可使用）。外省供应商在</w:t>
      </w:r>
      <w:r>
        <w:rPr>
          <w:rFonts w:hint="eastAsia" w:ascii="宋体" w:hAnsi="宋体" w:cs="宋体"/>
          <w:color w:val="auto"/>
          <w:sz w:val="21"/>
          <w:szCs w:val="21"/>
          <w:highlight w:val="none"/>
        </w:rPr>
        <w:t>政府采购云平台办理的其他</w:t>
      </w:r>
      <w:r>
        <w:rPr>
          <w:rFonts w:ascii="宋体" w:hAnsi="宋体" w:cs="宋体"/>
          <w:color w:val="auto"/>
          <w:sz w:val="21"/>
          <w:szCs w:val="21"/>
          <w:highlight w:val="none"/>
        </w:rPr>
        <w:t xml:space="preserve">CA </w:t>
      </w:r>
      <w:r>
        <w:rPr>
          <w:rFonts w:hint="eastAsia" w:ascii="宋体" w:hAnsi="宋体" w:cs="宋体"/>
          <w:color w:val="auto"/>
          <w:sz w:val="21"/>
          <w:szCs w:val="21"/>
          <w:highlight w:val="none"/>
        </w:rPr>
        <w:t>可直接使用，无需重复办理。</w:t>
      </w:r>
    </w:p>
    <w:p w14:paraId="6A4002C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供应商通过</w:t>
      </w:r>
      <w:r>
        <w:rPr>
          <w:rFonts w:ascii="宋体" w:hAnsi="宋体" w:cs="宋体"/>
          <w:color w:val="auto"/>
          <w:sz w:val="21"/>
          <w:szCs w:val="21"/>
          <w:highlight w:val="none"/>
        </w:rPr>
        <w:t>CA证书获取采购文件的视为合法获取了项目采购文件，具备本项目的投标资格。</w:t>
      </w:r>
    </w:p>
    <w:p w14:paraId="0D57C208">
      <w:pPr>
        <w:spacing w:line="360" w:lineRule="auto"/>
        <w:ind w:firstLine="420" w:firstLineChars="200"/>
        <w:outlineLvl w:val="1"/>
        <w:rPr>
          <w:rFonts w:ascii="宋体" w:hAnsi="宋体" w:cs="宋体"/>
          <w:color w:val="auto"/>
          <w:sz w:val="21"/>
          <w:szCs w:val="21"/>
          <w:highlight w:val="none"/>
        </w:rPr>
      </w:pPr>
      <w:bookmarkStart w:id="47" w:name="_Toc28587"/>
      <w:bookmarkStart w:id="48" w:name="_Toc16829"/>
      <w:r>
        <w:rPr>
          <w:rFonts w:hint="eastAsia" w:ascii="宋体" w:hAnsi="宋体" w:cs="宋体"/>
          <w:color w:val="auto"/>
          <w:sz w:val="21"/>
          <w:szCs w:val="21"/>
          <w:highlight w:val="none"/>
        </w:rPr>
        <w:t>二、电子采购文件澄清与答疑</w:t>
      </w:r>
      <w:bookmarkEnd w:id="47"/>
      <w:bookmarkEnd w:id="48"/>
    </w:p>
    <w:p w14:paraId="4DC1BDF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仔细阅读和检查采购文件的全部内容。如发现缺页或附件不全，应及时向采购人或代理机构提出，以便补齐。如有疑问，应在供应商须知前附表规定的时间前在政府采购云平台“询问列表”提出，要求采购人或代理机构对采购文件予以澄清。</w:t>
      </w:r>
    </w:p>
    <w:p w14:paraId="65F1BCF4">
      <w:pPr>
        <w:spacing w:line="360" w:lineRule="auto"/>
        <w:ind w:firstLine="420" w:firstLineChars="200"/>
        <w:outlineLvl w:val="1"/>
        <w:rPr>
          <w:rFonts w:ascii="宋体" w:hAnsi="宋体" w:cs="宋体"/>
          <w:color w:val="auto"/>
          <w:sz w:val="21"/>
          <w:szCs w:val="21"/>
          <w:highlight w:val="none"/>
        </w:rPr>
      </w:pPr>
      <w:bookmarkStart w:id="49" w:name="_Toc15750"/>
      <w:bookmarkStart w:id="50" w:name="_Toc1971"/>
      <w:r>
        <w:rPr>
          <w:rFonts w:hint="eastAsia" w:ascii="宋体" w:hAnsi="宋体" w:cs="宋体"/>
          <w:color w:val="auto"/>
          <w:sz w:val="21"/>
          <w:szCs w:val="21"/>
          <w:highlight w:val="none"/>
        </w:rPr>
        <w:t>三、电子投标（响应）文件的编制</w:t>
      </w:r>
      <w:bookmarkEnd w:id="49"/>
      <w:bookmarkEnd w:id="50"/>
    </w:p>
    <w:p w14:paraId="616DADF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（一）电子投标（响应）文件应使用政府采购云平台（</w:t>
      </w:r>
      <w:r>
        <w:rPr>
          <w:rFonts w:ascii="宋体" w:hAnsi="宋体" w:cs="宋体"/>
          <w:color w:val="auto"/>
          <w:sz w:val="21"/>
          <w:szCs w:val="21"/>
          <w:highlight w:val="none"/>
        </w:rPr>
        <w:t>www.zcygov.cn）中下载的政</w:t>
      </w:r>
      <w:r>
        <w:rPr>
          <w:rFonts w:hint="eastAsia" w:ascii="宋体" w:hAnsi="宋体" w:cs="宋体"/>
          <w:color w:val="auto"/>
          <w:sz w:val="21"/>
          <w:szCs w:val="21"/>
          <w:highlight w:val="none"/>
        </w:rPr>
        <w:t>采云电子投标客户端制作，并进行电子签章及加密后上传至政府采购云平台。编制要求见《电子投标文件编制要求》。</w:t>
      </w:r>
    </w:p>
    <w:p w14:paraId="1A9D94E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（二）如供应商提交的电子标书不符合（一）要求或开标时无法读取导入或解密，其投标（响应）文件将不予受理。</w:t>
      </w:r>
    </w:p>
    <w:p w14:paraId="4833425A">
      <w:pPr>
        <w:spacing w:line="360" w:lineRule="auto"/>
        <w:ind w:firstLine="420" w:firstLineChars="200"/>
        <w:outlineLvl w:val="1"/>
        <w:rPr>
          <w:rFonts w:ascii="宋体" w:hAnsi="宋体" w:cs="宋体"/>
          <w:color w:val="auto"/>
          <w:sz w:val="21"/>
          <w:szCs w:val="21"/>
          <w:highlight w:val="none"/>
        </w:rPr>
      </w:pPr>
      <w:bookmarkStart w:id="51" w:name="_Toc1237"/>
      <w:bookmarkStart w:id="52" w:name="_Toc15313"/>
      <w:r>
        <w:rPr>
          <w:rFonts w:hint="eastAsia" w:ascii="宋体" w:hAnsi="宋体" w:cs="宋体"/>
          <w:color w:val="auto"/>
          <w:sz w:val="21"/>
          <w:szCs w:val="21"/>
          <w:highlight w:val="none"/>
        </w:rPr>
        <w:t>四、电子投标（响应）文件的递交</w:t>
      </w:r>
      <w:bookmarkEnd w:id="51"/>
      <w:bookmarkEnd w:id="52"/>
    </w:p>
    <w:p w14:paraId="0514AB3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在投标（响应）文件递交的截止时间（投标截止时间，下同）前，需在网上递交投标（响应）文件，具体要求：</w:t>
      </w:r>
    </w:p>
    <w:p w14:paraId="14C611B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登录政府采购云平台（</w:t>
      </w:r>
      <w:r>
        <w:rPr>
          <w:rFonts w:ascii="宋体" w:hAnsi="宋体" w:cs="宋体"/>
          <w:color w:val="auto"/>
          <w:sz w:val="21"/>
          <w:szCs w:val="21"/>
          <w:highlight w:val="none"/>
        </w:rPr>
        <w:t>www.zcygov.cn），供应商须在投标截止时间前完成投标（响应）文件的电子签章、加密及上传，投标截止时间前未完成投标（响应）文件上传的，视为撤回投标（响应）文件。</w:t>
      </w:r>
    </w:p>
    <w:p w14:paraId="6A116B20">
      <w:pPr>
        <w:spacing w:line="360" w:lineRule="auto"/>
        <w:ind w:firstLine="420" w:firstLineChars="200"/>
        <w:outlineLvl w:val="1"/>
        <w:rPr>
          <w:rFonts w:ascii="宋体" w:hAnsi="宋体" w:cs="宋体"/>
          <w:color w:val="auto"/>
          <w:sz w:val="21"/>
          <w:szCs w:val="21"/>
          <w:highlight w:val="none"/>
        </w:rPr>
      </w:pPr>
      <w:bookmarkStart w:id="53" w:name="_Toc31765"/>
      <w:bookmarkStart w:id="54" w:name="_Toc18377"/>
      <w:r>
        <w:rPr>
          <w:rFonts w:hint="eastAsia" w:ascii="宋体" w:hAnsi="宋体" w:cs="宋体"/>
          <w:color w:val="auto"/>
          <w:sz w:val="21"/>
          <w:szCs w:val="21"/>
          <w:highlight w:val="none"/>
        </w:rPr>
        <w:t>五、电子投标（响应）文件的修改与撤回</w:t>
      </w:r>
      <w:bookmarkEnd w:id="53"/>
      <w:bookmarkEnd w:id="54"/>
    </w:p>
    <w:p w14:paraId="52A6973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在投标截止时间前，供应商可以在政府采购云平台修改或撤回已在网上递交的投标（响应）文件，无须书面形式通知采购人。</w:t>
      </w:r>
    </w:p>
    <w:p w14:paraId="79F89A1C">
      <w:pPr>
        <w:spacing w:line="360" w:lineRule="auto"/>
        <w:ind w:firstLine="420" w:firstLineChars="200"/>
        <w:outlineLvl w:val="1"/>
        <w:rPr>
          <w:rFonts w:ascii="宋体" w:hAnsi="宋体" w:cs="宋体"/>
          <w:color w:val="auto"/>
          <w:sz w:val="21"/>
          <w:szCs w:val="21"/>
          <w:highlight w:val="none"/>
        </w:rPr>
      </w:pPr>
      <w:bookmarkStart w:id="55" w:name="_Toc5125"/>
      <w:bookmarkStart w:id="56" w:name="_Toc30545"/>
      <w:r>
        <w:rPr>
          <w:rFonts w:hint="eastAsia" w:ascii="宋体" w:hAnsi="宋体" w:cs="宋体"/>
          <w:color w:val="auto"/>
          <w:sz w:val="21"/>
          <w:szCs w:val="21"/>
          <w:highlight w:val="none"/>
        </w:rPr>
        <w:t>六、电子开标及投标（响应）文件解密</w:t>
      </w:r>
      <w:bookmarkEnd w:id="55"/>
      <w:bookmarkEnd w:id="56"/>
    </w:p>
    <w:p w14:paraId="71EB89F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若供应商熟悉“政府采购云平台”相关投标程序，不到现场参加投标的，应提前在自有场地配置有音视频通话（带摄像头及话筒的电脑）功能的相应设备及稳定网络环境，并按“政府采购云平台”开标大厅中的提示完成采购活动。</w:t>
      </w:r>
    </w:p>
    <w:p w14:paraId="24077D0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（二）到现场参与投标的供应商，建议于响应文件提交截止时间前携带编制投标（响应）文件时的加密数字证书（</w:t>
      </w:r>
      <w:r>
        <w:rPr>
          <w:rFonts w:ascii="宋体" w:hAnsi="宋体" w:cs="宋体"/>
          <w:color w:val="auto"/>
          <w:sz w:val="21"/>
          <w:szCs w:val="21"/>
          <w:highlight w:val="none"/>
        </w:rPr>
        <w:t>CA）、具有摄像头及话筒的笔记本电脑至采购代理机构开标地点参与投标。</w:t>
      </w:r>
    </w:p>
    <w:p w14:paraId="773ECA8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（三）采购人宣布开启电子投标（响应）文件后，供应商登陆“政府采购云平台”开标大厅，使用供应商编制投标（响应）文件时的加密数字证书对投标（响应）文件进行解密。</w:t>
      </w:r>
    </w:p>
    <w:p w14:paraId="11A1B358">
      <w:pPr>
        <w:spacing w:line="360" w:lineRule="auto"/>
        <w:ind w:firstLine="420" w:firstLineChars="200"/>
        <w:outlineLvl w:val="1"/>
        <w:rPr>
          <w:rFonts w:ascii="宋体" w:hAnsi="宋体" w:cs="宋体"/>
          <w:color w:val="auto"/>
          <w:sz w:val="21"/>
          <w:szCs w:val="21"/>
          <w:highlight w:val="none"/>
        </w:rPr>
      </w:pPr>
      <w:bookmarkStart w:id="57" w:name="_Toc4310"/>
      <w:bookmarkStart w:id="58" w:name="_Toc7127"/>
      <w:r>
        <w:rPr>
          <w:rFonts w:hint="eastAsia" w:ascii="宋体" w:hAnsi="宋体" w:cs="宋体"/>
          <w:color w:val="auto"/>
          <w:sz w:val="21"/>
          <w:szCs w:val="21"/>
          <w:highlight w:val="none"/>
        </w:rPr>
        <w:t>七、技术支持</w:t>
      </w:r>
      <w:bookmarkEnd w:id="57"/>
      <w:bookmarkEnd w:id="58"/>
    </w:p>
    <w:p w14:paraId="60660A0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系统操作问题：请致电政采云，</w:t>
      </w:r>
      <w:r>
        <w:rPr>
          <w:rFonts w:hint="eastAsia" w:ascii="宋体" w:hAnsi="宋体" w:cs="宋体"/>
          <w:color w:val="auto"/>
          <w:sz w:val="21"/>
          <w:szCs w:val="21"/>
          <w:highlight w:val="none"/>
          <w:lang w:eastAsia="zh-CN"/>
        </w:rPr>
        <w:t>95763</w:t>
      </w:r>
      <w:r>
        <w:rPr>
          <w:rFonts w:hint="eastAsia" w:ascii="宋体" w:hAnsi="宋体" w:cs="宋体"/>
          <w:color w:val="auto"/>
          <w:sz w:val="21"/>
          <w:szCs w:val="21"/>
          <w:highlight w:val="none"/>
        </w:rPr>
        <w:t>（客服热线）；</w:t>
      </w:r>
    </w:p>
    <w:p w14:paraId="0228739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云南CA操作问题：请致电云南CA，4006727666；</w:t>
      </w:r>
    </w:p>
    <w:p w14:paraId="16C03D3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云南CA紧急联系方式：15288315056。</w:t>
      </w:r>
    </w:p>
    <w:p w14:paraId="29B57952">
      <w:pPr>
        <w:pStyle w:val="18"/>
        <w:rPr>
          <w:rFonts w:hint="eastAsia" w:ascii="宋体" w:hAnsi="宋体" w:cs="宋体"/>
          <w:color w:val="auto"/>
          <w:sz w:val="21"/>
          <w:szCs w:val="21"/>
          <w:highlight w:val="none"/>
        </w:rPr>
      </w:pPr>
    </w:p>
    <w:p w14:paraId="2A31FF9E">
      <w:pPr>
        <w:pStyle w:val="3"/>
        <w:keepLines w:val="0"/>
        <w:spacing w:before="240" w:after="240" w:line="360" w:lineRule="auto"/>
        <w:jc w:val="center"/>
        <w:outlineLvl w:val="0"/>
        <w:rPr>
          <w:rFonts w:ascii="宋体" w:eastAsia="宋体"/>
          <w:b w:val="0"/>
          <w:color w:val="auto"/>
          <w:highlight w:val="none"/>
        </w:rPr>
      </w:pPr>
      <w:bookmarkStart w:id="59" w:name="_Toc6"/>
      <w:bookmarkStart w:id="60" w:name="_Toc8198"/>
      <w:r>
        <w:rPr>
          <w:rFonts w:hint="eastAsia" w:ascii="宋体" w:eastAsia="宋体"/>
          <w:color w:val="auto"/>
          <w:highlight w:val="none"/>
        </w:rPr>
        <w:t>电子投标文件编制要求</w:t>
      </w:r>
      <w:bookmarkEnd w:id="59"/>
      <w:bookmarkEnd w:id="60"/>
    </w:p>
    <w:p w14:paraId="47B1719F">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1、电子投标文件的制作应使用“政</w:t>
      </w:r>
      <w:r>
        <w:rPr>
          <w:rFonts w:hint="eastAsia" w:hAnsi="宋体" w:cs="宋体"/>
          <w:color w:val="auto"/>
          <w:sz w:val="21"/>
          <w:szCs w:val="21"/>
          <w:highlight w:val="none"/>
        </w:rPr>
        <w:t>采云投标客户端”，供应商下载“政采云投标客户端”，通过“政采云投标客户端”编制并生成加密的投标文件。</w:t>
      </w:r>
    </w:p>
    <w:p w14:paraId="19FEB098">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2、“政</w:t>
      </w:r>
      <w:r>
        <w:rPr>
          <w:rFonts w:hint="eastAsia" w:hAnsi="宋体" w:cs="宋体"/>
          <w:color w:val="auto"/>
          <w:sz w:val="21"/>
          <w:szCs w:val="21"/>
          <w:highlight w:val="none"/>
        </w:rPr>
        <w:t>采云投标客户端”提供数字证书（</w:t>
      </w:r>
      <w:r>
        <w:rPr>
          <w:rFonts w:hAnsi="宋体" w:cs="宋体"/>
          <w:color w:val="auto"/>
          <w:sz w:val="21"/>
          <w:szCs w:val="21"/>
          <w:highlight w:val="none"/>
        </w:rPr>
        <w:t>CA）对投标文件进行加密功能。</w:t>
      </w:r>
      <w:r>
        <w:rPr>
          <w:rFonts w:hint="eastAsia" w:hAnsi="宋体" w:cs="宋体"/>
          <w:color w:val="auto"/>
          <w:sz w:val="21"/>
          <w:szCs w:val="21"/>
          <w:highlight w:val="none"/>
          <w:lang w:eastAsia="zh-CN"/>
        </w:rPr>
        <w:t>供应商</w:t>
      </w:r>
      <w:r>
        <w:rPr>
          <w:rFonts w:hAnsi="宋体" w:cs="宋体"/>
          <w:color w:val="auto"/>
          <w:sz w:val="21"/>
          <w:szCs w:val="21"/>
          <w:highlight w:val="none"/>
        </w:rPr>
        <w:t>对网上递交的投标文件应加密。如果供应商使用某个数字证书（CA）对投标文件进行了数字证书（CA）加密，需要在开标时使用该数字证书（CA）进行解密，才能读取或导入投标文件，因供应商原因造成投标文件未解密的，视为撤回其投标文件。</w:t>
      </w:r>
    </w:p>
    <w:p w14:paraId="1953C66A">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3、网上递交投标文件应根据采购文件要求，在投标截止时间前将电子投标文件通过政采云电子交易系统（网址：https://www.zcygov.com）上传至对应的项目，系统自动生成投标回执，以表明上传成功。</w:t>
      </w:r>
    </w:p>
    <w:p w14:paraId="036A7B98">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“政采云投标客户端”及CA驱动下载网址：</w:t>
      </w:r>
    </w:p>
    <w:p w14:paraId="2E429E09">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https://customer.zcygov.cn/CA-driver-download?utm=web-ca-front.3ddc8fbb.0.0.91c 6cff0db1311ec8cfbc9f613d30204</w:t>
      </w:r>
    </w:p>
    <w:p w14:paraId="0D6442A1">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技术支持</w:t>
      </w:r>
    </w:p>
    <w:p w14:paraId="2445A391">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系统操作问题：请致电政采云，</w:t>
      </w:r>
      <w:r>
        <w:rPr>
          <w:rFonts w:hint="eastAsia" w:hAnsi="宋体" w:cs="宋体"/>
          <w:color w:val="auto"/>
          <w:sz w:val="21"/>
          <w:szCs w:val="21"/>
          <w:highlight w:val="none"/>
          <w:lang w:eastAsia="zh-CN"/>
        </w:rPr>
        <w:t>95763</w:t>
      </w:r>
      <w:r>
        <w:rPr>
          <w:rFonts w:hint="eastAsia" w:hAnsi="宋体" w:cs="宋体"/>
          <w:color w:val="auto"/>
          <w:sz w:val="21"/>
          <w:szCs w:val="21"/>
          <w:highlight w:val="none"/>
        </w:rPr>
        <w:t>（客服热线）；</w:t>
      </w:r>
    </w:p>
    <w:p w14:paraId="77992BE8">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云南CA操作问题：请致电云南CA，4006727666；</w:t>
      </w:r>
    </w:p>
    <w:p w14:paraId="322E30D1">
      <w:pPr>
        <w:ind w:firstLine="420" w:firstLineChars="200"/>
        <w:rPr>
          <w:highlight w:val="none"/>
        </w:rPr>
      </w:pPr>
      <w:r>
        <w:rPr>
          <w:rFonts w:hint="eastAsia" w:hAnsi="宋体" w:cs="宋体"/>
          <w:color w:val="auto"/>
          <w:sz w:val="21"/>
          <w:szCs w:val="21"/>
          <w:highlight w:val="none"/>
        </w:rPr>
        <w:t>云南CA紧急联系方式：15288315056。</w:t>
      </w:r>
    </w:p>
    <w:p w14:paraId="4D005B94">
      <w:pPr>
        <w:pStyle w:val="57"/>
        <w:rPr>
          <w:highlight w:val="none"/>
        </w:rPr>
        <w:sectPr>
          <w:pgSz w:w="11907" w:h="16840"/>
          <w:pgMar w:top="1440" w:right="1080" w:bottom="1440" w:left="1080" w:header="850" w:footer="992" w:gutter="0"/>
          <w:cols w:space="720" w:num="1"/>
          <w:docGrid w:linePitch="286" w:charSpace="0"/>
        </w:sectPr>
      </w:pPr>
    </w:p>
    <w:bookmarkEnd w:id="5"/>
    <w:bookmarkEnd w:id="6"/>
    <w:bookmarkEnd w:id="7"/>
    <w:bookmarkEnd w:id="8"/>
    <w:p w14:paraId="2D802E33">
      <w:pPr>
        <w:pStyle w:val="2"/>
        <w:spacing w:before="240" w:after="240" w:line="360" w:lineRule="auto"/>
        <w:jc w:val="center"/>
        <w:rPr>
          <w:rFonts w:ascii="宋体" w:hAnsi="宋体"/>
          <w:sz w:val="36"/>
          <w:szCs w:val="36"/>
          <w:highlight w:val="none"/>
          <w:lang w:val="zh-CN"/>
        </w:rPr>
      </w:pPr>
      <w:bookmarkStart w:id="61" w:name="_Toc8960"/>
      <w:r>
        <w:rPr>
          <w:rFonts w:hint="eastAsia" w:ascii="宋体" w:hAnsi="宋体"/>
          <w:sz w:val="36"/>
          <w:szCs w:val="36"/>
          <w:highlight w:val="none"/>
          <w:lang w:val="zh-CN"/>
        </w:rPr>
        <w:t>第二章 投标人须知</w:t>
      </w:r>
      <w:bookmarkEnd w:id="1"/>
      <w:bookmarkEnd w:id="2"/>
      <w:bookmarkEnd w:id="3"/>
      <w:bookmarkEnd w:id="61"/>
    </w:p>
    <w:p w14:paraId="4316D23A">
      <w:pPr>
        <w:pStyle w:val="3"/>
        <w:widowControl w:val="0"/>
        <w:spacing w:before="0" w:after="120" w:line="360" w:lineRule="auto"/>
        <w:jc w:val="center"/>
        <w:rPr>
          <w:rFonts w:ascii="宋体" w:hAnsi="宋体" w:eastAsia="宋体"/>
          <w:kern w:val="2"/>
          <w:sz w:val="28"/>
          <w:szCs w:val="28"/>
          <w:highlight w:val="none"/>
        </w:rPr>
      </w:pPr>
      <w:bookmarkStart w:id="62" w:name="_Toc260908185"/>
      <w:bookmarkStart w:id="63" w:name="_Toc260907969"/>
      <w:bookmarkStart w:id="64" w:name="_Toc270090081"/>
      <w:bookmarkStart w:id="65" w:name="_Toc229583199"/>
      <w:bookmarkStart w:id="66" w:name="_Toc1057"/>
      <w:bookmarkStart w:id="67" w:name="_Toc19820082"/>
      <w:bookmarkStart w:id="68" w:name="_Toc23383"/>
      <w:r>
        <w:rPr>
          <w:rFonts w:hint="eastAsia" w:ascii="宋体" w:hAnsi="宋体" w:eastAsia="宋体"/>
          <w:kern w:val="2"/>
          <w:sz w:val="28"/>
          <w:szCs w:val="28"/>
          <w:highlight w:val="none"/>
        </w:rPr>
        <w:t>一、投标人须知前附表</w:t>
      </w:r>
      <w:bookmarkEnd w:id="62"/>
      <w:bookmarkEnd w:id="63"/>
      <w:bookmarkEnd w:id="64"/>
      <w:bookmarkEnd w:id="65"/>
      <w:bookmarkEnd w:id="66"/>
      <w:bookmarkEnd w:id="67"/>
      <w:bookmarkEnd w:id="68"/>
    </w:p>
    <w:tbl>
      <w:tblPr>
        <w:tblStyle w:val="48"/>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98"/>
        <w:gridCol w:w="7085"/>
      </w:tblGrid>
      <w:tr w14:paraId="6F1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3ABB2D5">
            <w:pPr>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06A9132">
            <w:pPr>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条款名称</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E7CD256">
            <w:pPr>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编 列 内 容</w:t>
            </w:r>
          </w:p>
        </w:tc>
      </w:tr>
      <w:tr w14:paraId="4246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FF15289">
            <w:pPr>
              <w:spacing w:line="360" w:lineRule="auto"/>
              <w:jc w:val="center"/>
              <w:rPr>
                <w:rFonts w:ascii="宋体" w:hAnsi="宋体" w:cs="宋体"/>
                <w:sz w:val="21"/>
                <w:szCs w:val="21"/>
                <w:highlight w:val="none"/>
              </w:rPr>
            </w:pPr>
            <w:r>
              <w:rPr>
                <w:rFonts w:ascii="宋体" w:hAnsi="宋体" w:cs="宋体"/>
                <w:sz w:val="21"/>
                <w:szCs w:val="21"/>
                <w:highlight w:val="none"/>
              </w:rPr>
              <w:t>1.1.2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A8FBB30">
            <w:pPr>
              <w:spacing w:line="360" w:lineRule="auto"/>
              <w:jc w:val="center"/>
              <w:rPr>
                <w:rFonts w:ascii="宋体" w:hAnsi="宋体" w:cs="宋体"/>
                <w:sz w:val="21"/>
                <w:szCs w:val="21"/>
                <w:highlight w:val="none"/>
              </w:rPr>
            </w:pPr>
            <w:r>
              <w:rPr>
                <w:rFonts w:hint="eastAsia" w:ascii="宋体" w:hAnsi="宋体" w:cs="宋体"/>
                <w:sz w:val="21"/>
                <w:szCs w:val="21"/>
                <w:highlight w:val="none"/>
              </w:rPr>
              <w:t>采购人</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47E0D579">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采购人名称：</w:t>
            </w:r>
            <w:r>
              <w:rPr>
                <w:rFonts w:hint="eastAsia" w:ascii="宋体" w:hAnsi="宋体" w:cs="宋体"/>
                <w:sz w:val="21"/>
                <w:szCs w:val="21"/>
                <w:highlight w:val="none"/>
                <w:lang w:eastAsia="zh-CN"/>
              </w:rPr>
              <w:t>昆明市盘龙区审计局</w:t>
            </w:r>
          </w:p>
          <w:p w14:paraId="22596EF1">
            <w:pPr>
              <w:spacing w:line="360" w:lineRule="auto"/>
              <w:rPr>
                <w:rFonts w:ascii="宋体" w:hAnsi="宋体" w:cs="宋体"/>
                <w:sz w:val="21"/>
                <w:szCs w:val="21"/>
                <w:highlight w:val="none"/>
              </w:rPr>
            </w:pPr>
            <w:r>
              <w:rPr>
                <w:rFonts w:hint="eastAsia" w:ascii="宋体" w:hAnsi="宋体" w:cs="宋体"/>
                <w:sz w:val="21"/>
                <w:szCs w:val="21"/>
                <w:highlight w:val="none"/>
              </w:rPr>
              <w:t>地址：昆明市盘龙区白云路327号</w:t>
            </w:r>
          </w:p>
          <w:p w14:paraId="5F50D9DD">
            <w:pPr>
              <w:spacing w:line="360" w:lineRule="auto"/>
              <w:rPr>
                <w:rFonts w:ascii="宋体" w:hAnsi="宋体" w:cs="宋体"/>
                <w:sz w:val="21"/>
                <w:szCs w:val="21"/>
                <w:highlight w:val="none"/>
              </w:rPr>
            </w:pPr>
            <w:r>
              <w:rPr>
                <w:rFonts w:hint="eastAsia" w:ascii="宋体" w:hAnsi="宋体" w:cs="宋体"/>
                <w:sz w:val="21"/>
                <w:szCs w:val="21"/>
                <w:highlight w:val="none"/>
              </w:rPr>
              <w:t>联系方式：</w:t>
            </w:r>
            <w:r>
              <w:rPr>
                <w:rFonts w:hint="eastAsia" w:ascii="宋体" w:hAnsi="宋体" w:cs="宋体"/>
                <w:sz w:val="21"/>
                <w:szCs w:val="21"/>
                <w:highlight w:val="none"/>
                <w:lang w:val="en-US" w:eastAsia="zh-CN"/>
              </w:rPr>
              <w:t>李</w:t>
            </w:r>
            <w:r>
              <w:rPr>
                <w:rFonts w:hint="eastAsia" w:ascii="宋体" w:hAnsi="宋体" w:cs="宋体"/>
                <w:sz w:val="21"/>
                <w:szCs w:val="21"/>
                <w:highlight w:val="none"/>
              </w:rPr>
              <w:t>老师</w:t>
            </w:r>
            <w:r>
              <w:rPr>
                <w:rFonts w:hint="eastAsia"/>
                <w:color w:val="auto"/>
                <w:sz w:val="21"/>
                <w:szCs w:val="21"/>
                <w:highlight w:val="none"/>
              </w:rPr>
              <w:t>（0871）65615544</w:t>
            </w:r>
          </w:p>
        </w:tc>
      </w:tr>
      <w:tr w14:paraId="3959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F635424">
            <w:pPr>
              <w:spacing w:line="360" w:lineRule="auto"/>
              <w:jc w:val="center"/>
              <w:rPr>
                <w:rFonts w:ascii="宋体" w:hAnsi="宋体" w:cs="宋体"/>
                <w:sz w:val="21"/>
                <w:szCs w:val="21"/>
                <w:highlight w:val="none"/>
              </w:rPr>
            </w:pPr>
            <w:r>
              <w:rPr>
                <w:rFonts w:ascii="宋体" w:hAnsi="宋体" w:cs="宋体"/>
                <w:sz w:val="21"/>
                <w:szCs w:val="21"/>
                <w:highlight w:val="none"/>
              </w:rPr>
              <w:t>1.1.3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5EAE503">
            <w:pPr>
              <w:spacing w:line="360" w:lineRule="auto"/>
              <w:jc w:val="center"/>
              <w:rPr>
                <w:rFonts w:ascii="宋体" w:hAnsi="宋体" w:cs="宋体"/>
                <w:sz w:val="21"/>
                <w:szCs w:val="21"/>
                <w:highlight w:val="none"/>
              </w:rPr>
            </w:pPr>
            <w:r>
              <w:rPr>
                <w:rFonts w:hint="eastAsia" w:ascii="宋体" w:hAnsi="宋体" w:cs="宋体"/>
                <w:sz w:val="21"/>
                <w:szCs w:val="21"/>
                <w:highlight w:val="none"/>
              </w:rPr>
              <w:t>采购代理机构</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EF27A3A">
            <w:pPr>
              <w:spacing w:line="360" w:lineRule="auto"/>
              <w:rPr>
                <w:rFonts w:ascii="宋体" w:hAnsi="宋体" w:cs="宋体"/>
                <w:sz w:val="21"/>
                <w:szCs w:val="21"/>
                <w:highlight w:val="none"/>
              </w:rPr>
            </w:pPr>
            <w:r>
              <w:rPr>
                <w:rFonts w:hint="eastAsia" w:ascii="宋体" w:hAnsi="宋体" w:cs="宋体"/>
                <w:sz w:val="21"/>
                <w:szCs w:val="21"/>
                <w:highlight w:val="none"/>
              </w:rPr>
              <w:t>采购代理机构名称：昆明晨晟招标有限责任公司</w:t>
            </w:r>
          </w:p>
          <w:p w14:paraId="2AF56153">
            <w:pPr>
              <w:spacing w:line="360" w:lineRule="auto"/>
              <w:rPr>
                <w:rFonts w:ascii="宋体" w:hAnsi="宋体" w:cs="宋体"/>
                <w:sz w:val="21"/>
                <w:szCs w:val="21"/>
                <w:highlight w:val="none"/>
              </w:rPr>
            </w:pPr>
            <w:r>
              <w:rPr>
                <w:rFonts w:hint="eastAsia" w:ascii="宋体" w:hAnsi="宋体" w:cs="宋体"/>
                <w:sz w:val="21"/>
                <w:szCs w:val="21"/>
                <w:highlight w:val="none"/>
              </w:rPr>
              <w:t>地址：昆明市世博路16号世博生态城低碳中心B座1单元12层</w:t>
            </w:r>
          </w:p>
          <w:p w14:paraId="1EED0FCF">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联系方式：赵笑婷（13238682390）、李曼溪（15825255353）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邹蓉、</w:t>
            </w:r>
            <w:r>
              <w:rPr>
                <w:rFonts w:hint="eastAsia" w:ascii="宋体" w:hAnsi="宋体" w:cs="宋体"/>
                <w:sz w:val="21"/>
                <w:szCs w:val="21"/>
                <w:highlight w:val="none"/>
                <w:lang w:eastAsia="zh-CN"/>
              </w:rPr>
              <w:t>谷一鹏</w:t>
            </w:r>
          </w:p>
        </w:tc>
      </w:tr>
      <w:tr w14:paraId="6C84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CC7ADC2">
            <w:pPr>
              <w:spacing w:line="360" w:lineRule="auto"/>
              <w:jc w:val="center"/>
              <w:rPr>
                <w:rFonts w:ascii="宋体" w:hAnsi="宋体" w:cs="宋体"/>
                <w:sz w:val="21"/>
                <w:szCs w:val="21"/>
                <w:highlight w:val="none"/>
              </w:rPr>
            </w:pPr>
            <w:r>
              <w:rPr>
                <w:rFonts w:ascii="宋体" w:hAnsi="宋体" w:cs="宋体"/>
                <w:sz w:val="21"/>
                <w:szCs w:val="21"/>
                <w:highlight w:val="none"/>
              </w:rPr>
              <w:t>1.1.4</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C869E25">
            <w:pPr>
              <w:spacing w:line="360" w:lineRule="auto"/>
              <w:jc w:val="center"/>
              <w:rPr>
                <w:rFonts w:ascii="宋体" w:hAnsi="宋体" w:cs="宋体"/>
                <w:sz w:val="21"/>
                <w:szCs w:val="21"/>
                <w:highlight w:val="none"/>
              </w:rPr>
            </w:pPr>
            <w:r>
              <w:rPr>
                <w:rFonts w:hint="eastAsia" w:ascii="宋体" w:hAnsi="宋体" w:cs="宋体"/>
                <w:sz w:val="21"/>
                <w:szCs w:val="21"/>
                <w:highlight w:val="none"/>
              </w:rPr>
              <w:t>项目名称</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7BBD2747">
            <w:pPr>
              <w:spacing w:before="72" w:beforeLines="30" w:line="360" w:lineRule="auto"/>
              <w:jc w:val="both"/>
              <w:rPr>
                <w:rFonts w:hint="eastAsia" w:ascii="宋体" w:hAnsi="宋体" w:eastAsia="宋体"/>
                <w:szCs w:val="21"/>
                <w:highlight w:val="none"/>
                <w:lang w:eastAsia="zh-CN"/>
              </w:rPr>
            </w:pPr>
            <w:r>
              <w:rPr>
                <w:rFonts w:hint="eastAsia" w:ascii="宋体" w:hAnsi="宋体" w:cs="宋体"/>
                <w:sz w:val="21"/>
                <w:szCs w:val="21"/>
                <w:highlight w:val="none"/>
              </w:rPr>
              <w:t>项目名称：</w:t>
            </w:r>
            <w:r>
              <w:rPr>
                <w:rFonts w:hint="eastAsia" w:ascii="宋体" w:hAnsi="宋体" w:cs="宋体"/>
                <w:sz w:val="21"/>
                <w:szCs w:val="21"/>
                <w:highlight w:val="none"/>
                <w:lang w:eastAsia="zh-CN"/>
              </w:rPr>
              <w:t>2026年盘龙区审计局采购中介机构参与政府投资建设项目（第一批次）审计</w:t>
            </w:r>
            <w:r>
              <w:rPr>
                <w:rFonts w:hint="eastAsia" w:ascii="宋体" w:hAnsi="宋体" w:eastAsia="宋体"/>
                <w:szCs w:val="21"/>
                <w:highlight w:val="none"/>
                <w:lang w:val="en-US" w:eastAsia="zh-CN"/>
              </w:rPr>
              <w:t xml:space="preserve"> </w:t>
            </w:r>
          </w:p>
        </w:tc>
      </w:tr>
      <w:tr w14:paraId="3DF8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9BAC4F0">
            <w:pPr>
              <w:spacing w:line="360" w:lineRule="auto"/>
              <w:jc w:val="center"/>
              <w:rPr>
                <w:rFonts w:ascii="宋体" w:hAnsi="宋体" w:cs="宋体"/>
                <w:sz w:val="21"/>
                <w:szCs w:val="21"/>
                <w:highlight w:val="none"/>
              </w:rPr>
            </w:pPr>
            <w:r>
              <w:rPr>
                <w:rFonts w:hint="eastAsia" w:ascii="宋体" w:hAnsi="宋体" w:cs="宋体"/>
                <w:sz w:val="21"/>
                <w:szCs w:val="21"/>
                <w:highlight w:val="none"/>
              </w:rPr>
              <w:t>1.2.1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21A3791">
            <w:pPr>
              <w:spacing w:line="360" w:lineRule="auto"/>
              <w:jc w:val="center"/>
              <w:rPr>
                <w:rFonts w:ascii="宋体" w:hAnsi="宋体" w:cs="宋体"/>
                <w:sz w:val="21"/>
                <w:szCs w:val="21"/>
                <w:highlight w:val="none"/>
              </w:rPr>
            </w:pPr>
            <w:r>
              <w:rPr>
                <w:rFonts w:hint="eastAsia" w:ascii="宋体" w:hAnsi="宋体" w:cs="宋体"/>
                <w:sz w:val="21"/>
                <w:szCs w:val="21"/>
                <w:highlight w:val="none"/>
              </w:rPr>
              <w:t>资金来源</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413A3E21">
            <w:pPr>
              <w:spacing w:line="360" w:lineRule="auto"/>
              <w:jc w:val="both"/>
              <w:rPr>
                <w:rFonts w:ascii="宋体" w:hAnsi="宋体" w:cs="宋体"/>
                <w:sz w:val="21"/>
                <w:szCs w:val="21"/>
                <w:highlight w:val="none"/>
              </w:rPr>
            </w:pPr>
            <w:r>
              <w:rPr>
                <w:rFonts w:hint="eastAsia" w:ascii="宋体" w:hAnsi="宋体" w:cs="宋体"/>
                <w:sz w:val="21"/>
                <w:szCs w:val="21"/>
                <w:highlight w:val="none"/>
              </w:rPr>
              <w:t>财政资金</w:t>
            </w:r>
          </w:p>
        </w:tc>
      </w:tr>
      <w:tr w14:paraId="0E6B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130D3AF">
            <w:pPr>
              <w:spacing w:line="360" w:lineRule="auto"/>
              <w:jc w:val="center"/>
              <w:rPr>
                <w:rFonts w:ascii="宋体" w:hAnsi="宋体" w:cs="宋体"/>
                <w:sz w:val="21"/>
                <w:szCs w:val="21"/>
                <w:highlight w:val="none"/>
              </w:rPr>
            </w:pPr>
            <w:r>
              <w:rPr>
                <w:rFonts w:hint="eastAsia" w:ascii="宋体" w:hAnsi="宋体" w:cs="宋体"/>
                <w:sz w:val="21"/>
                <w:szCs w:val="21"/>
                <w:highlight w:val="none"/>
              </w:rPr>
              <w:t>1.2.2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0CE6420">
            <w:pPr>
              <w:spacing w:line="360" w:lineRule="auto"/>
              <w:jc w:val="center"/>
              <w:rPr>
                <w:rFonts w:ascii="宋体" w:hAnsi="宋体" w:cs="宋体"/>
                <w:sz w:val="21"/>
                <w:szCs w:val="21"/>
                <w:highlight w:val="none"/>
              </w:rPr>
            </w:pPr>
            <w:r>
              <w:rPr>
                <w:rFonts w:hint="eastAsia" w:ascii="宋体" w:hAnsi="宋体" w:cs="宋体"/>
                <w:sz w:val="21"/>
                <w:szCs w:val="21"/>
                <w:highlight w:val="none"/>
              </w:rPr>
              <w:t>最高限价</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0E8F11E1">
            <w:pPr>
              <w:spacing w:line="360" w:lineRule="auto"/>
              <w:jc w:val="both"/>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21DA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2312AEF">
            <w:pPr>
              <w:spacing w:line="360" w:lineRule="auto"/>
              <w:jc w:val="center"/>
              <w:rPr>
                <w:rFonts w:ascii="宋体" w:hAnsi="宋体" w:cs="宋体"/>
                <w:sz w:val="21"/>
                <w:szCs w:val="21"/>
                <w:highlight w:val="none"/>
              </w:rPr>
            </w:pPr>
            <w:r>
              <w:rPr>
                <w:rFonts w:hint="eastAsia" w:ascii="宋体" w:hAnsi="宋体" w:cs="宋体"/>
                <w:sz w:val="21"/>
                <w:szCs w:val="21"/>
                <w:highlight w:val="none"/>
              </w:rPr>
              <w:t>1.2.3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AF40200">
            <w:pPr>
              <w:spacing w:line="360" w:lineRule="auto"/>
              <w:jc w:val="center"/>
              <w:rPr>
                <w:rFonts w:ascii="宋体" w:hAnsi="宋体" w:cs="宋体"/>
                <w:sz w:val="21"/>
                <w:szCs w:val="21"/>
                <w:highlight w:val="none"/>
              </w:rPr>
            </w:pPr>
            <w:r>
              <w:rPr>
                <w:rFonts w:hint="eastAsia" w:ascii="宋体" w:hAnsi="宋体" w:cs="宋体"/>
                <w:sz w:val="21"/>
                <w:szCs w:val="21"/>
                <w:highlight w:val="none"/>
              </w:rPr>
              <w:t>资金落实情况</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61F2D2A4">
            <w:pPr>
              <w:spacing w:line="360" w:lineRule="auto"/>
              <w:jc w:val="both"/>
              <w:rPr>
                <w:rFonts w:ascii="宋体" w:hAnsi="宋体" w:cs="宋体"/>
                <w:sz w:val="21"/>
                <w:szCs w:val="21"/>
                <w:highlight w:val="none"/>
              </w:rPr>
            </w:pPr>
            <w:r>
              <w:rPr>
                <w:rFonts w:hint="eastAsia" w:ascii="宋体" w:hAnsi="宋体"/>
                <w:sz w:val="21"/>
                <w:szCs w:val="21"/>
                <w:highlight w:val="none"/>
              </w:rPr>
              <w:t>已落实</w:t>
            </w:r>
          </w:p>
        </w:tc>
      </w:tr>
      <w:tr w14:paraId="394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8C0A7E">
            <w:pPr>
              <w:spacing w:line="360" w:lineRule="auto"/>
              <w:jc w:val="center"/>
              <w:rPr>
                <w:rFonts w:ascii="宋体" w:hAnsi="宋体" w:cs="宋体"/>
                <w:sz w:val="21"/>
                <w:szCs w:val="21"/>
                <w:highlight w:val="none"/>
              </w:rPr>
            </w:pPr>
            <w:r>
              <w:rPr>
                <w:rFonts w:hint="eastAsia" w:ascii="宋体" w:hAnsi="宋体" w:cs="宋体"/>
                <w:sz w:val="21"/>
                <w:szCs w:val="21"/>
                <w:highlight w:val="none"/>
              </w:rPr>
              <w:t>1.3.1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17E6530F">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采购需求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采购范围</w:t>
            </w:r>
            <w:r>
              <w:rPr>
                <w:rFonts w:hint="eastAsia" w:ascii="宋体" w:hAnsi="宋体" w:cs="宋体"/>
                <w:sz w:val="21"/>
                <w:szCs w:val="21"/>
                <w:highlight w:val="none"/>
                <w:lang w:eastAsia="zh-CN"/>
              </w:rPr>
              <w:t>）</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2A124D8">
            <w:pPr>
              <w:spacing w:line="360" w:lineRule="auto"/>
              <w:jc w:val="both"/>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4D97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A99F92C">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.3.2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686B1B0">
            <w:pPr>
              <w:spacing w:line="360" w:lineRule="auto"/>
              <w:jc w:val="center"/>
              <w:rPr>
                <w:rFonts w:ascii="宋体" w:hAnsi="宋体" w:cs="宋体"/>
                <w:sz w:val="21"/>
                <w:szCs w:val="21"/>
                <w:highlight w:val="none"/>
              </w:rPr>
            </w:pPr>
            <w:r>
              <w:rPr>
                <w:rFonts w:hint="eastAsia" w:ascii="宋体" w:hAnsi="宋体" w:cs="宋体"/>
                <w:sz w:val="21"/>
                <w:szCs w:val="21"/>
                <w:highlight w:val="none"/>
              </w:rPr>
              <w:t>合同履行期限</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6BB4A22F">
            <w:pPr>
              <w:spacing w:line="360" w:lineRule="auto"/>
              <w:jc w:val="both"/>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6C93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11B3F">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3</w:t>
            </w:r>
            <w:r>
              <w:rPr>
                <w:rFonts w:hint="eastAsia" w:ascii="宋体" w:hAnsi="宋体" w:cs="宋体"/>
                <w:sz w:val="21"/>
                <w:szCs w:val="21"/>
                <w:highlight w:val="none"/>
              </w:rPr>
              <w:t>.</w:t>
            </w:r>
            <w:r>
              <w:rPr>
                <w:rFonts w:ascii="宋体" w:hAnsi="宋体" w:cs="宋体"/>
                <w:sz w:val="21"/>
                <w:szCs w:val="21"/>
                <w:highlight w:val="none"/>
              </w:rPr>
              <w:t>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D571839">
            <w:pPr>
              <w:spacing w:line="360" w:lineRule="auto"/>
              <w:jc w:val="center"/>
              <w:rPr>
                <w:rFonts w:ascii="宋体" w:hAnsi="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cs="宋体"/>
                <w:sz w:val="21"/>
                <w:szCs w:val="21"/>
                <w:highlight w:val="none"/>
              </w:rPr>
              <w:t>地点</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C4EC370">
            <w:pPr>
              <w:spacing w:line="360" w:lineRule="auto"/>
              <w:jc w:val="both"/>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02FE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F8BEC62">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3</w:t>
            </w:r>
            <w:r>
              <w:rPr>
                <w:rFonts w:hint="eastAsia" w:ascii="宋体" w:hAnsi="宋体" w:cs="宋体"/>
                <w:sz w:val="21"/>
                <w:szCs w:val="21"/>
                <w:highlight w:val="none"/>
              </w:rPr>
              <w:t>.</w:t>
            </w:r>
            <w:r>
              <w:rPr>
                <w:rFonts w:ascii="宋体" w:hAnsi="宋体" w:cs="宋体"/>
                <w:sz w:val="21"/>
                <w:szCs w:val="21"/>
                <w:highlight w:val="none"/>
              </w:rPr>
              <w:t>4</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767DB06">
            <w:pPr>
              <w:spacing w:line="360" w:lineRule="auto"/>
              <w:jc w:val="center"/>
              <w:rPr>
                <w:rFonts w:ascii="宋体" w:hAnsi="宋体" w:cs="宋体"/>
                <w:sz w:val="21"/>
                <w:szCs w:val="21"/>
                <w:highlight w:val="none"/>
              </w:rPr>
            </w:pPr>
            <w:r>
              <w:rPr>
                <w:rFonts w:hint="eastAsia" w:ascii="宋体" w:hAnsi="宋体" w:cs="宋体"/>
                <w:sz w:val="21"/>
                <w:szCs w:val="21"/>
                <w:highlight w:val="none"/>
              </w:rPr>
              <w:t>服务质量要求</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29F28E5">
            <w:pPr>
              <w:spacing w:before="120" w:beforeLines="50" w:line="360" w:lineRule="auto"/>
              <w:rPr>
                <w:rFonts w:ascii="宋体" w:hAnsi="宋体" w:cs="宋体"/>
                <w:szCs w:val="21"/>
                <w:highlight w:val="none"/>
              </w:rPr>
            </w:pPr>
            <w:r>
              <w:rPr>
                <w:rFonts w:hint="eastAsia" w:ascii="宋体" w:hAnsi="宋体" w:cs="宋体"/>
                <w:sz w:val="21"/>
                <w:szCs w:val="21"/>
                <w:highlight w:val="none"/>
              </w:rPr>
              <w:t>详见 第一章 招标公告</w:t>
            </w:r>
          </w:p>
        </w:tc>
      </w:tr>
      <w:tr w14:paraId="7653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B526F00">
            <w:pPr>
              <w:spacing w:line="360" w:lineRule="auto"/>
              <w:jc w:val="center"/>
              <w:rPr>
                <w:rFonts w:ascii="宋体" w:hAnsi="宋体" w:cs="宋体"/>
                <w:sz w:val="21"/>
                <w:szCs w:val="21"/>
                <w:highlight w:val="none"/>
              </w:rPr>
            </w:pPr>
            <w:r>
              <w:rPr>
                <w:rFonts w:hint="eastAsia" w:ascii="宋体" w:hAnsi="宋体" w:cs="宋体"/>
                <w:sz w:val="21"/>
                <w:szCs w:val="21"/>
                <w:highlight w:val="none"/>
              </w:rPr>
              <w:t>1.3.</w:t>
            </w:r>
            <w:r>
              <w:rPr>
                <w:rFonts w:ascii="宋体" w:hAnsi="宋体" w:cs="宋体"/>
                <w:sz w:val="21"/>
                <w:szCs w:val="21"/>
                <w:highlight w:val="none"/>
              </w:rPr>
              <w:t>5</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634E30D">
            <w:pPr>
              <w:spacing w:line="360" w:lineRule="auto"/>
              <w:jc w:val="center"/>
              <w:rPr>
                <w:rFonts w:ascii="宋体" w:hAnsi="宋体" w:cs="宋体"/>
                <w:sz w:val="21"/>
                <w:szCs w:val="21"/>
                <w:highlight w:val="none"/>
              </w:rPr>
            </w:pPr>
            <w:r>
              <w:rPr>
                <w:rFonts w:hint="eastAsia" w:ascii="宋体" w:hAnsi="宋体" w:cs="宋体"/>
                <w:sz w:val="21"/>
                <w:szCs w:val="21"/>
                <w:highlight w:val="none"/>
              </w:rPr>
              <w:t>标包划分</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541A231A">
            <w:pPr>
              <w:spacing w:before="72" w:beforeLines="30" w:line="360" w:lineRule="auto"/>
              <w:jc w:val="both"/>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5733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1DD404E">
            <w:pPr>
              <w:spacing w:line="360" w:lineRule="auto"/>
              <w:jc w:val="center"/>
              <w:rPr>
                <w:rFonts w:ascii="宋体" w:hAnsi="宋体" w:cs="宋体"/>
                <w:sz w:val="21"/>
                <w:szCs w:val="21"/>
                <w:highlight w:val="none"/>
              </w:rPr>
            </w:pPr>
            <w:r>
              <w:rPr>
                <w:rFonts w:hint="eastAsia" w:ascii="宋体" w:hAnsi="宋体" w:cs="宋体"/>
                <w:sz w:val="21"/>
                <w:szCs w:val="21"/>
                <w:highlight w:val="none"/>
              </w:rPr>
              <w:t>1.4.1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749DE82">
            <w:pPr>
              <w:spacing w:line="360" w:lineRule="auto"/>
              <w:jc w:val="center"/>
              <w:rPr>
                <w:rFonts w:ascii="宋体" w:hAnsi="宋体" w:cs="宋体"/>
                <w:sz w:val="21"/>
                <w:szCs w:val="21"/>
                <w:highlight w:val="none"/>
              </w:rPr>
            </w:pPr>
            <w:r>
              <w:rPr>
                <w:rFonts w:hint="eastAsia" w:ascii="宋体" w:hAnsi="宋体" w:cs="宋体"/>
                <w:sz w:val="21"/>
                <w:szCs w:val="21"/>
                <w:highlight w:val="none"/>
              </w:rPr>
              <w:t>投标人资格要求</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7EEF1AEC">
            <w:pPr>
              <w:spacing w:line="360" w:lineRule="auto"/>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561A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232E1BF">
            <w:pPr>
              <w:spacing w:line="360" w:lineRule="auto"/>
              <w:jc w:val="center"/>
              <w:rPr>
                <w:rFonts w:ascii="宋体" w:hAnsi="宋体" w:cs="宋体"/>
                <w:sz w:val="21"/>
                <w:szCs w:val="21"/>
                <w:highlight w:val="none"/>
              </w:rPr>
            </w:pPr>
            <w:r>
              <w:rPr>
                <w:rFonts w:hint="eastAsia" w:ascii="宋体" w:hAnsi="宋体" w:cs="宋体"/>
                <w:sz w:val="21"/>
                <w:szCs w:val="21"/>
                <w:highlight w:val="none"/>
              </w:rPr>
              <w:t>1.4</w:t>
            </w:r>
            <w:r>
              <w:rPr>
                <w:rFonts w:ascii="宋体" w:hAnsi="宋体" w:cs="宋体"/>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D89A1FC">
            <w:pPr>
              <w:spacing w:before="72" w:beforeLines="30" w:line="360" w:lineRule="auto"/>
              <w:jc w:val="center"/>
              <w:rPr>
                <w:rFonts w:ascii="宋体" w:hAnsi="宋体" w:cs="宋体"/>
                <w:sz w:val="21"/>
                <w:szCs w:val="21"/>
                <w:highlight w:val="none"/>
              </w:rPr>
            </w:pPr>
            <w:r>
              <w:rPr>
                <w:rFonts w:hint="eastAsia" w:ascii="宋体" w:hAnsi="宋体" w:cs="宋体"/>
                <w:sz w:val="21"/>
                <w:szCs w:val="21"/>
                <w:highlight w:val="none"/>
              </w:rPr>
              <w:t>是否接受联合体投标</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DD21E2B">
            <w:pPr>
              <w:spacing w:line="360" w:lineRule="auto"/>
              <w:rPr>
                <w:rFonts w:ascii="宋体" w:hAnsi="宋体" w:cs="宋体"/>
                <w:sz w:val="21"/>
                <w:szCs w:val="21"/>
                <w:highlight w:val="none"/>
              </w:rPr>
            </w:pPr>
            <w:r>
              <w:rPr>
                <w:rFonts w:hint="eastAsia" w:ascii="宋体" w:hAnsi="宋体" w:cs="宋体"/>
                <w:sz w:val="21"/>
                <w:szCs w:val="21"/>
                <w:highlight w:val="none"/>
              </w:rPr>
              <w:t>详见 第一章 招标公告</w:t>
            </w:r>
          </w:p>
        </w:tc>
      </w:tr>
      <w:tr w14:paraId="79E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BE44C90">
            <w:pPr>
              <w:spacing w:line="360" w:lineRule="auto"/>
              <w:jc w:val="center"/>
              <w:rPr>
                <w:rFonts w:ascii="宋体" w:hAnsi="宋体" w:cs="宋体"/>
                <w:sz w:val="21"/>
                <w:szCs w:val="21"/>
                <w:highlight w:val="none"/>
              </w:rPr>
            </w:pPr>
            <w:r>
              <w:rPr>
                <w:rFonts w:hint="eastAsia" w:ascii="宋体" w:hAnsi="宋体" w:cs="宋体"/>
                <w:sz w:val="21"/>
                <w:szCs w:val="21"/>
                <w:highlight w:val="none"/>
              </w:rPr>
              <w:t>1.9.1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58C0047">
            <w:pPr>
              <w:spacing w:line="360" w:lineRule="auto"/>
              <w:jc w:val="center"/>
              <w:rPr>
                <w:rFonts w:ascii="宋体" w:hAnsi="宋体" w:cs="宋体"/>
                <w:sz w:val="21"/>
                <w:szCs w:val="21"/>
                <w:highlight w:val="none"/>
              </w:rPr>
            </w:pPr>
            <w:r>
              <w:rPr>
                <w:rFonts w:hint="eastAsia" w:ascii="宋体" w:hAnsi="宋体" w:cs="宋体"/>
                <w:sz w:val="21"/>
                <w:szCs w:val="21"/>
                <w:highlight w:val="none"/>
              </w:rPr>
              <w:t>踏勘现场</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A3DC334">
            <w:pPr>
              <w:spacing w:line="360" w:lineRule="auto"/>
              <w:rPr>
                <w:rFonts w:ascii="宋体" w:hAnsi="宋体" w:cs="宋体"/>
                <w:sz w:val="21"/>
                <w:szCs w:val="21"/>
                <w:highlight w:val="none"/>
              </w:rPr>
            </w:pPr>
            <w:r>
              <w:rPr>
                <w:rFonts w:hint="eastAsia" w:ascii="宋体" w:hAnsi="宋体" w:cs="宋体"/>
                <w:sz w:val="21"/>
                <w:szCs w:val="21"/>
                <w:highlight w:val="none"/>
              </w:rPr>
              <w:t>不组织。</w:t>
            </w:r>
          </w:p>
        </w:tc>
      </w:tr>
      <w:tr w14:paraId="056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2C4617A">
            <w:pPr>
              <w:spacing w:line="360" w:lineRule="auto"/>
              <w:jc w:val="center"/>
              <w:rPr>
                <w:rFonts w:ascii="宋体" w:hAnsi="宋体" w:cs="宋体"/>
                <w:sz w:val="21"/>
                <w:szCs w:val="21"/>
                <w:highlight w:val="none"/>
              </w:rPr>
            </w:pPr>
            <w:r>
              <w:rPr>
                <w:rFonts w:hint="eastAsia" w:ascii="宋体" w:hAnsi="宋体" w:cs="宋体"/>
                <w:sz w:val="21"/>
                <w:szCs w:val="21"/>
                <w:highlight w:val="none"/>
              </w:rPr>
              <w:t>1.10</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0EADE6A7">
            <w:pPr>
              <w:spacing w:line="360" w:lineRule="auto"/>
              <w:jc w:val="center"/>
              <w:rPr>
                <w:rFonts w:ascii="宋体" w:hAnsi="宋体" w:cs="宋体"/>
                <w:sz w:val="21"/>
                <w:szCs w:val="21"/>
                <w:highlight w:val="none"/>
              </w:rPr>
            </w:pPr>
            <w:r>
              <w:rPr>
                <w:rFonts w:hint="eastAsia" w:ascii="宋体" w:hAnsi="宋体" w:cs="宋体"/>
                <w:sz w:val="21"/>
                <w:szCs w:val="21"/>
                <w:highlight w:val="none"/>
              </w:rPr>
              <w:t>开标前答疑会</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6CE7CCB">
            <w:pPr>
              <w:spacing w:line="360" w:lineRule="auto"/>
              <w:rPr>
                <w:rFonts w:ascii="宋体" w:hAnsi="宋体" w:cs="宋体"/>
                <w:sz w:val="21"/>
                <w:szCs w:val="21"/>
                <w:highlight w:val="none"/>
              </w:rPr>
            </w:pPr>
            <w:r>
              <w:rPr>
                <w:rFonts w:hint="eastAsia" w:ascii="宋体" w:hAnsi="宋体" w:cs="宋体"/>
                <w:sz w:val="21"/>
                <w:szCs w:val="21"/>
                <w:highlight w:val="none"/>
              </w:rPr>
              <w:t>不召开。</w:t>
            </w:r>
          </w:p>
        </w:tc>
      </w:tr>
      <w:tr w14:paraId="24D3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7831B2E">
            <w:pPr>
              <w:spacing w:line="360" w:lineRule="auto"/>
              <w:jc w:val="center"/>
              <w:rPr>
                <w:rFonts w:ascii="宋体" w:hAnsi="宋体" w:cs="宋体"/>
                <w:sz w:val="21"/>
                <w:szCs w:val="21"/>
                <w:highlight w:val="none"/>
              </w:rPr>
            </w:pPr>
            <w:r>
              <w:rPr>
                <w:rFonts w:hint="eastAsia" w:ascii="宋体" w:hAnsi="宋体" w:cs="宋体"/>
                <w:sz w:val="21"/>
                <w:szCs w:val="21"/>
                <w:highlight w:val="none"/>
              </w:rPr>
              <w:t>1.11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0C461FF1">
            <w:pPr>
              <w:spacing w:line="360" w:lineRule="auto"/>
              <w:jc w:val="center"/>
              <w:rPr>
                <w:rFonts w:ascii="宋体" w:hAnsi="宋体" w:cs="宋体"/>
                <w:sz w:val="21"/>
                <w:szCs w:val="21"/>
                <w:highlight w:val="none"/>
              </w:rPr>
            </w:pPr>
            <w:r>
              <w:rPr>
                <w:rFonts w:hint="eastAsia" w:ascii="宋体" w:hAnsi="宋体" w:cs="宋体"/>
                <w:sz w:val="21"/>
                <w:szCs w:val="21"/>
                <w:highlight w:val="none"/>
              </w:rPr>
              <w:t>分包</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B16A257">
            <w:pPr>
              <w:spacing w:line="360" w:lineRule="auto"/>
              <w:rPr>
                <w:rFonts w:ascii="宋体" w:hAnsi="宋体" w:cs="宋体"/>
                <w:sz w:val="21"/>
                <w:szCs w:val="21"/>
                <w:highlight w:val="none"/>
              </w:rPr>
            </w:pPr>
            <w:r>
              <w:rPr>
                <w:rFonts w:hint="eastAsia" w:ascii="宋体" w:hAnsi="宋体" w:cs="宋体"/>
                <w:sz w:val="21"/>
                <w:szCs w:val="21"/>
                <w:highlight w:val="none"/>
              </w:rPr>
              <w:t>不允许。</w:t>
            </w:r>
          </w:p>
        </w:tc>
      </w:tr>
      <w:tr w14:paraId="68F1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7A9190B">
            <w:pPr>
              <w:spacing w:line="360" w:lineRule="auto"/>
              <w:jc w:val="center"/>
              <w:rPr>
                <w:rFonts w:ascii="宋体" w:hAnsi="宋体" w:cs="宋体"/>
                <w:sz w:val="21"/>
                <w:szCs w:val="21"/>
                <w:highlight w:val="none"/>
              </w:rPr>
            </w:pPr>
            <w:r>
              <w:rPr>
                <w:rFonts w:hint="eastAsia" w:ascii="宋体" w:hAnsi="宋体" w:cs="宋体"/>
                <w:sz w:val="21"/>
                <w:szCs w:val="21"/>
                <w:highlight w:val="none"/>
              </w:rPr>
              <w:t>1.12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1360D4AA">
            <w:pPr>
              <w:spacing w:line="360" w:lineRule="auto"/>
              <w:jc w:val="center"/>
              <w:rPr>
                <w:rFonts w:ascii="宋体" w:hAnsi="宋体" w:cs="宋体"/>
                <w:sz w:val="21"/>
                <w:szCs w:val="21"/>
                <w:highlight w:val="none"/>
              </w:rPr>
            </w:pPr>
            <w:r>
              <w:rPr>
                <w:rFonts w:hint="eastAsia" w:ascii="宋体" w:hAnsi="宋体" w:cs="宋体"/>
                <w:sz w:val="21"/>
                <w:szCs w:val="21"/>
                <w:highlight w:val="none"/>
              </w:rPr>
              <w:t>偏离</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520E54D3">
            <w:pPr>
              <w:spacing w:line="360" w:lineRule="auto"/>
              <w:rPr>
                <w:rFonts w:ascii="宋体" w:hAnsi="宋体" w:cs="宋体"/>
                <w:sz w:val="21"/>
                <w:szCs w:val="21"/>
                <w:highlight w:val="none"/>
              </w:rPr>
            </w:pPr>
            <w:r>
              <w:rPr>
                <w:rFonts w:hint="eastAsia" w:ascii="宋体" w:hAnsi="宋体" w:cs="宋体"/>
                <w:sz w:val="21"/>
                <w:szCs w:val="21"/>
                <w:highlight w:val="none"/>
              </w:rPr>
              <w:t>不允许。</w:t>
            </w:r>
          </w:p>
        </w:tc>
      </w:tr>
      <w:tr w14:paraId="2CF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E1A5780">
            <w:pPr>
              <w:spacing w:line="360" w:lineRule="auto"/>
              <w:jc w:val="center"/>
              <w:rPr>
                <w:rFonts w:ascii="宋体" w:hAnsi="宋体" w:cs="宋体"/>
                <w:sz w:val="21"/>
                <w:szCs w:val="21"/>
                <w:highlight w:val="none"/>
              </w:rPr>
            </w:pPr>
            <w:r>
              <w:rPr>
                <w:rFonts w:hint="eastAsia" w:ascii="宋体" w:hAnsi="宋体" w:cs="宋体"/>
                <w:sz w:val="21"/>
                <w:szCs w:val="21"/>
                <w:highlight w:val="none"/>
              </w:rPr>
              <w:t>2.1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41474A8D">
            <w:pPr>
              <w:spacing w:before="72" w:beforeLines="30" w:line="360" w:lineRule="auto"/>
              <w:jc w:val="center"/>
              <w:rPr>
                <w:rFonts w:ascii="宋体" w:hAnsi="宋体" w:cs="宋体"/>
                <w:sz w:val="21"/>
                <w:szCs w:val="21"/>
                <w:highlight w:val="none"/>
              </w:rPr>
            </w:pPr>
            <w:r>
              <w:rPr>
                <w:rFonts w:hint="eastAsia" w:ascii="宋体" w:hAnsi="宋体" w:cs="宋体"/>
                <w:sz w:val="21"/>
                <w:szCs w:val="21"/>
                <w:highlight w:val="none"/>
              </w:rPr>
              <w:t>构成招标文件的其他材料</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78CD9B76">
            <w:pPr>
              <w:spacing w:line="360" w:lineRule="auto"/>
              <w:rPr>
                <w:rFonts w:ascii="宋体" w:hAnsi="宋体" w:cs="宋体"/>
                <w:sz w:val="21"/>
                <w:szCs w:val="21"/>
                <w:highlight w:val="none"/>
              </w:rPr>
            </w:pPr>
            <w:r>
              <w:rPr>
                <w:rFonts w:hint="eastAsia" w:ascii="宋体" w:hAnsi="宋体" w:cs="宋体"/>
                <w:sz w:val="21"/>
                <w:szCs w:val="21"/>
                <w:highlight w:val="none"/>
              </w:rPr>
              <w:t>澄清、修改、补充通知等。</w:t>
            </w:r>
          </w:p>
        </w:tc>
      </w:tr>
      <w:tr w14:paraId="26C0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68A31FE">
            <w:pPr>
              <w:spacing w:line="360" w:lineRule="auto"/>
              <w:jc w:val="center"/>
              <w:rPr>
                <w:rFonts w:ascii="宋体" w:hAnsi="宋体" w:cs="宋体"/>
                <w:sz w:val="21"/>
                <w:szCs w:val="21"/>
                <w:highlight w:val="none"/>
              </w:rPr>
            </w:pPr>
            <w:r>
              <w:rPr>
                <w:rFonts w:hint="eastAsia" w:ascii="宋体" w:hAnsi="宋体" w:cs="宋体"/>
                <w:sz w:val="21"/>
                <w:szCs w:val="21"/>
                <w:highlight w:val="none"/>
              </w:rPr>
              <w:t>2.2.2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7334993">
            <w:pPr>
              <w:spacing w:before="72" w:beforeLines="30" w:line="360" w:lineRule="auto"/>
              <w:jc w:val="center"/>
              <w:rPr>
                <w:rFonts w:ascii="宋体" w:hAnsi="宋体" w:cs="宋体"/>
                <w:sz w:val="21"/>
                <w:szCs w:val="21"/>
                <w:highlight w:val="none"/>
              </w:rPr>
            </w:pPr>
            <w:r>
              <w:rPr>
                <w:rFonts w:hint="eastAsia" w:ascii="宋体" w:hAnsi="宋体" w:cs="宋体"/>
                <w:sz w:val="21"/>
                <w:szCs w:val="21"/>
                <w:highlight w:val="none"/>
              </w:rPr>
              <w:t>招标文件的询问联系方式</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0AA6815A">
            <w:pPr>
              <w:spacing w:before="72" w:beforeLines="30" w:line="360" w:lineRule="auto"/>
              <w:rPr>
                <w:rFonts w:ascii="宋体" w:hAnsi="宋体" w:cs="宋体"/>
                <w:sz w:val="21"/>
                <w:szCs w:val="21"/>
                <w:highlight w:val="none"/>
              </w:rPr>
            </w:pPr>
            <w:r>
              <w:rPr>
                <w:rFonts w:hint="eastAsia" w:ascii="宋体" w:hAnsi="宋体" w:cs="宋体"/>
                <w:sz w:val="21"/>
                <w:szCs w:val="21"/>
                <w:highlight w:val="none"/>
              </w:rPr>
              <w:t>询问联系人：赵笑婷</w:t>
            </w:r>
          </w:p>
          <w:p w14:paraId="75FBF8DA">
            <w:pPr>
              <w:spacing w:line="360" w:lineRule="auto"/>
              <w:rPr>
                <w:rFonts w:ascii="宋体" w:hAnsi="宋体" w:cs="宋体"/>
                <w:sz w:val="21"/>
                <w:szCs w:val="21"/>
                <w:highlight w:val="none"/>
              </w:rPr>
            </w:pPr>
            <w:r>
              <w:rPr>
                <w:rFonts w:hint="eastAsia" w:ascii="宋体" w:hAnsi="宋体" w:cs="宋体"/>
                <w:sz w:val="21"/>
                <w:szCs w:val="21"/>
                <w:highlight w:val="none"/>
              </w:rPr>
              <w:t>联系电话：13238682390</w:t>
            </w:r>
          </w:p>
          <w:p w14:paraId="79AA6A6F">
            <w:pPr>
              <w:spacing w:line="360" w:lineRule="auto"/>
              <w:rPr>
                <w:rFonts w:ascii="宋体" w:hAnsi="宋体" w:cs="宋体"/>
                <w:sz w:val="21"/>
                <w:szCs w:val="21"/>
                <w:highlight w:val="none"/>
              </w:rPr>
            </w:pPr>
            <w:r>
              <w:rPr>
                <w:rFonts w:hint="eastAsia" w:ascii="宋体" w:hAnsi="宋体" w:cs="宋体"/>
                <w:sz w:val="21"/>
                <w:szCs w:val="21"/>
                <w:highlight w:val="none"/>
              </w:rPr>
              <w:t>邮箱：122541900@qq.com</w:t>
            </w:r>
          </w:p>
        </w:tc>
      </w:tr>
      <w:tr w14:paraId="1121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8F662CA">
            <w:pPr>
              <w:spacing w:line="360" w:lineRule="auto"/>
              <w:jc w:val="center"/>
              <w:rPr>
                <w:rFonts w:ascii="宋体" w:hAnsi="宋体" w:cs="宋体"/>
                <w:sz w:val="21"/>
                <w:szCs w:val="21"/>
                <w:highlight w:val="none"/>
              </w:rPr>
            </w:pPr>
            <w:r>
              <w:rPr>
                <w:rFonts w:hint="eastAsia" w:ascii="宋体" w:hAnsi="宋体" w:cs="宋体"/>
                <w:sz w:val="21"/>
                <w:szCs w:val="21"/>
                <w:highlight w:val="none"/>
              </w:rPr>
              <w:t>2.3.2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88B852B">
            <w:pPr>
              <w:spacing w:line="360" w:lineRule="auto"/>
              <w:jc w:val="center"/>
              <w:rPr>
                <w:rFonts w:ascii="宋体" w:hAnsi="宋体" w:cs="宋体"/>
                <w:sz w:val="21"/>
                <w:szCs w:val="21"/>
                <w:highlight w:val="none"/>
              </w:rPr>
            </w:pPr>
            <w:r>
              <w:rPr>
                <w:rFonts w:hint="eastAsia" w:ascii="宋体" w:hAnsi="宋体" w:cs="宋体"/>
                <w:sz w:val="21"/>
                <w:szCs w:val="21"/>
                <w:highlight w:val="none"/>
              </w:rPr>
              <w:t>招标文件的澄清或修改</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40AF06F2">
            <w:pPr>
              <w:widowControl w:val="0"/>
              <w:spacing w:before="72" w:beforeLines="30" w:line="360" w:lineRule="auto"/>
              <w:rPr>
                <w:rFonts w:ascii="宋体" w:hAnsi="宋体" w:cs="宋体"/>
                <w:sz w:val="21"/>
                <w:szCs w:val="21"/>
                <w:highlight w:val="none"/>
              </w:rPr>
            </w:pPr>
            <w:r>
              <w:rPr>
                <w:rFonts w:hint="eastAsia" w:ascii="宋体" w:hAnsi="宋体" w:cs="宋体"/>
                <w:sz w:val="21"/>
                <w:szCs w:val="21"/>
                <w:highlight w:val="none"/>
              </w:rPr>
              <w:t>澄清或者修改的内容可能影响投标文件编制的，采购人或者采购代理机构在投标截止时间至少15日前，以书面形式通知所有获取招标文件的潜在投标人；不足15日的，采购人或者采购代理机构将顺延提交投标文件的截止时间。</w:t>
            </w:r>
          </w:p>
        </w:tc>
      </w:tr>
      <w:tr w14:paraId="66E3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8B806C5">
            <w:pPr>
              <w:spacing w:line="360" w:lineRule="auto"/>
              <w:jc w:val="center"/>
              <w:rPr>
                <w:rFonts w:ascii="宋体" w:hAnsi="宋体" w:cs="宋体"/>
                <w:sz w:val="21"/>
                <w:szCs w:val="21"/>
                <w:highlight w:val="none"/>
              </w:rPr>
            </w:pPr>
            <w:r>
              <w:rPr>
                <w:rFonts w:ascii="宋体" w:hAnsi="宋体" w:cs="宋体"/>
                <w:sz w:val="21"/>
                <w:szCs w:val="21"/>
                <w:highlight w:val="none"/>
              </w:rPr>
              <w:t>2.3.3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0B4B6E3">
            <w:pPr>
              <w:spacing w:line="360" w:lineRule="auto"/>
              <w:jc w:val="center"/>
              <w:rPr>
                <w:rFonts w:ascii="宋体" w:hAnsi="宋体" w:cs="宋体"/>
                <w:sz w:val="21"/>
                <w:szCs w:val="21"/>
                <w:highlight w:val="none"/>
              </w:rPr>
            </w:pPr>
            <w:r>
              <w:rPr>
                <w:rFonts w:hint="eastAsia" w:ascii="宋体" w:hAnsi="宋体"/>
                <w:sz w:val="21"/>
                <w:szCs w:val="21"/>
                <w:highlight w:val="none"/>
              </w:rPr>
              <w:t>投标人确认收到招标文件澄清、修改时间</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4BE383C">
            <w:pPr>
              <w:spacing w:before="72" w:beforeLines="30" w:line="360" w:lineRule="auto"/>
              <w:rPr>
                <w:rFonts w:ascii="宋体" w:hAnsi="宋体" w:cs="宋体"/>
                <w:sz w:val="21"/>
                <w:szCs w:val="21"/>
                <w:highlight w:val="none"/>
              </w:rPr>
            </w:pPr>
            <w:r>
              <w:rPr>
                <w:rFonts w:hint="eastAsia" w:ascii="宋体" w:hAnsi="宋体"/>
                <w:sz w:val="21"/>
                <w:szCs w:val="21"/>
                <w:highlight w:val="none"/>
              </w:rPr>
              <w:t>投标人确认收到招标文件澄清、修改后,应在收到澄清、修改后24小时内以书面形式通知采购人或采购代理机构,确认已收到该澄清、修改。</w:t>
            </w:r>
          </w:p>
        </w:tc>
      </w:tr>
      <w:tr w14:paraId="77C4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973A3FD">
            <w:pPr>
              <w:spacing w:line="360" w:lineRule="auto"/>
              <w:jc w:val="center"/>
              <w:rPr>
                <w:rFonts w:ascii="宋体" w:hAnsi="宋体" w:cs="宋体"/>
                <w:sz w:val="21"/>
                <w:szCs w:val="21"/>
                <w:highlight w:val="none"/>
              </w:rPr>
            </w:pPr>
            <w:r>
              <w:rPr>
                <w:rFonts w:ascii="宋体" w:hAnsi="宋体"/>
                <w:sz w:val="21"/>
                <w:szCs w:val="21"/>
                <w:highlight w:val="none"/>
              </w:rPr>
              <w:t>3.2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14A7D16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投标报价</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47F19D8D">
            <w:pPr>
              <w:spacing w:line="360" w:lineRule="auto"/>
              <w:rPr>
                <w:rFonts w:ascii="宋体" w:hAnsi="宋体"/>
                <w:color w:val="auto"/>
                <w:sz w:val="21"/>
                <w:szCs w:val="21"/>
                <w:highlight w:val="none"/>
              </w:rPr>
            </w:pPr>
            <w:r>
              <w:rPr>
                <w:rFonts w:hint="eastAsia" w:ascii="宋体" w:hAnsi="宋体"/>
                <w:color w:val="auto"/>
                <w:sz w:val="21"/>
                <w:szCs w:val="21"/>
                <w:highlight w:val="none"/>
              </w:rPr>
              <w:t>1、本次招标报价方式采用总价包干的形式进行报价，供应商根据企业自身实力及市场情况填写</w:t>
            </w:r>
            <w:r>
              <w:rPr>
                <w:rFonts w:hint="eastAsia" w:ascii="宋体" w:hAnsi="宋体"/>
                <w:color w:val="auto"/>
                <w:sz w:val="21"/>
                <w:szCs w:val="21"/>
                <w:highlight w:val="none"/>
                <w:lang w:val="en-US" w:eastAsia="zh-CN"/>
              </w:rPr>
              <w:t>各标段</w:t>
            </w:r>
            <w:r>
              <w:rPr>
                <w:rFonts w:hint="eastAsia" w:ascii="宋体" w:hAnsi="宋体"/>
                <w:color w:val="auto"/>
                <w:sz w:val="21"/>
                <w:szCs w:val="21"/>
                <w:highlight w:val="none"/>
              </w:rPr>
              <w:t>的包干总价。</w:t>
            </w:r>
          </w:p>
          <w:p w14:paraId="3AB0880C">
            <w:pPr>
              <w:spacing w:line="360" w:lineRule="auto"/>
              <w:rPr>
                <w:rFonts w:ascii="宋体" w:hAnsi="宋体"/>
                <w:color w:val="auto"/>
                <w:sz w:val="21"/>
                <w:szCs w:val="21"/>
                <w:highlight w:val="none"/>
              </w:rPr>
            </w:pPr>
            <w:r>
              <w:rPr>
                <w:rFonts w:hint="eastAsia" w:ascii="宋体" w:hAnsi="宋体"/>
                <w:color w:val="auto"/>
                <w:sz w:val="21"/>
                <w:szCs w:val="21"/>
                <w:highlight w:val="none"/>
              </w:rPr>
              <w:t>2、投标报价为</w:t>
            </w:r>
            <w:r>
              <w:rPr>
                <w:rFonts w:hint="eastAsia" w:ascii="宋体" w:hAnsi="宋体"/>
                <w:color w:val="auto"/>
                <w:sz w:val="21"/>
                <w:szCs w:val="21"/>
                <w:highlight w:val="none"/>
                <w:lang w:val="en-US" w:eastAsia="zh-CN"/>
              </w:rPr>
              <w:t>各个标段的</w:t>
            </w:r>
            <w:r>
              <w:rPr>
                <w:rFonts w:hint="eastAsia" w:ascii="宋体" w:hAnsi="宋体"/>
                <w:color w:val="auto"/>
                <w:sz w:val="21"/>
                <w:szCs w:val="21"/>
                <w:highlight w:val="none"/>
              </w:rPr>
              <w:t>包干价，不得超过对应标段的</w:t>
            </w:r>
            <w:r>
              <w:rPr>
                <w:rFonts w:hint="eastAsia" w:ascii="宋体" w:hAnsi="宋体"/>
                <w:color w:val="auto"/>
                <w:sz w:val="21"/>
                <w:szCs w:val="21"/>
                <w:highlight w:val="none"/>
                <w:lang w:val="en-US" w:eastAsia="zh-CN"/>
              </w:rPr>
              <w:t>最高限价</w:t>
            </w:r>
            <w:r>
              <w:rPr>
                <w:rFonts w:hint="eastAsia" w:ascii="宋体" w:hAnsi="宋体"/>
                <w:color w:val="auto"/>
                <w:sz w:val="21"/>
                <w:szCs w:val="21"/>
                <w:highlight w:val="none"/>
              </w:rPr>
              <w:t>。项目完成后，双方按合同约定进行结算。</w:t>
            </w:r>
          </w:p>
          <w:p w14:paraId="2F8F630F">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应综合考虑市场行情及自身情况后合理填报价格，并能保证投标人完成履行合同所需的一切工作，包含投标联合体双方完成项目审计全部工作的所有费用（含项目基本情况审核、工程结算审核、待摊费用审核、财务收支审核、征地拆迁资金审核等），以及审计期间的交通费、食宿费、有关工器具使用费，并承担合同中的一切责任。</w:t>
            </w:r>
          </w:p>
        </w:tc>
      </w:tr>
      <w:tr w14:paraId="2790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5294EC9">
            <w:pPr>
              <w:spacing w:line="360" w:lineRule="auto"/>
              <w:jc w:val="center"/>
              <w:rPr>
                <w:rFonts w:ascii="宋体" w:hAnsi="宋体" w:cs="宋体"/>
                <w:sz w:val="21"/>
                <w:szCs w:val="21"/>
                <w:highlight w:val="none"/>
              </w:rPr>
            </w:pPr>
            <w:r>
              <w:rPr>
                <w:rFonts w:ascii="宋体" w:hAnsi="宋体"/>
                <w:sz w:val="21"/>
                <w:szCs w:val="21"/>
                <w:highlight w:val="none"/>
              </w:rPr>
              <w:t>3.2.2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0FB591C">
            <w:pPr>
              <w:spacing w:line="360" w:lineRule="auto"/>
              <w:jc w:val="center"/>
              <w:rPr>
                <w:rFonts w:ascii="宋体" w:hAnsi="宋体"/>
                <w:sz w:val="21"/>
                <w:szCs w:val="21"/>
                <w:highlight w:val="none"/>
              </w:rPr>
            </w:pPr>
            <w:r>
              <w:rPr>
                <w:rFonts w:hint="eastAsia" w:ascii="宋体" w:hAnsi="宋体"/>
                <w:sz w:val="21"/>
                <w:szCs w:val="21"/>
                <w:highlight w:val="none"/>
              </w:rPr>
              <w:t>备品备件</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4BFF2C95">
            <w:pPr>
              <w:autoSpaceDE w:val="0"/>
              <w:autoSpaceDN w:val="0"/>
              <w:adjustRightInd w:val="0"/>
              <w:spacing w:before="72" w:beforeLines="30" w:line="360" w:lineRule="auto"/>
              <w:rPr>
                <w:rFonts w:ascii="宋体" w:hAnsi="宋体"/>
                <w:sz w:val="21"/>
                <w:szCs w:val="21"/>
                <w:highlight w:val="none"/>
              </w:rPr>
            </w:pPr>
            <w:r>
              <w:rPr>
                <w:rFonts w:ascii="宋体" w:hAnsi="宋体"/>
                <w:b/>
                <w:bCs/>
                <w:sz w:val="24"/>
                <w:szCs w:val="24"/>
                <w:highlight w:val="none"/>
              </w:rPr>
              <w:fldChar w:fldCharType="begin"/>
            </w:r>
            <w:r>
              <w:rPr>
                <w:rFonts w:ascii="宋体" w:hAnsi="宋体"/>
                <w:b/>
                <w:bCs/>
                <w:sz w:val="24"/>
                <w:szCs w:val="24"/>
                <w:highlight w:val="none"/>
              </w:rPr>
              <w:instrText xml:space="preserve"> eq \o\ac(</w:instrText>
            </w:r>
            <w:r>
              <w:rPr>
                <w:rFonts w:hint="eastAsia" w:ascii="宋体" w:hAnsi="宋体"/>
                <w:b/>
                <w:bCs/>
                <w:sz w:val="24"/>
                <w:szCs w:val="24"/>
                <w:highlight w:val="none"/>
              </w:rPr>
              <w:instrText xml:space="preserve">□</w:instrText>
            </w:r>
            <w:r>
              <w:rPr>
                <w:rFonts w:ascii="宋体" w:hAnsi="宋体"/>
                <w:b/>
                <w:bCs/>
                <w:sz w:val="24"/>
                <w:szCs w:val="24"/>
                <w:highlight w:val="none"/>
              </w:rPr>
              <w:instrText xml:space="preserve">,</w:instrText>
            </w:r>
            <w:r>
              <w:rPr>
                <w:rFonts w:hint="eastAsia" w:ascii="宋体" w:hAnsi="宋体"/>
                <w:b/>
                <w:bCs/>
                <w:sz w:val="24"/>
                <w:szCs w:val="24"/>
                <w:highlight w:val="none"/>
              </w:rPr>
              <w:instrText xml:space="preserve">√</w:instrText>
            </w:r>
            <w:r>
              <w:rPr>
                <w:rFonts w:ascii="宋体" w:hAnsi="宋体"/>
                <w:b/>
                <w:bCs/>
                <w:sz w:val="24"/>
                <w:szCs w:val="24"/>
                <w:highlight w:val="none"/>
              </w:rPr>
              <w:instrText xml:space="preserve">)</w:instrText>
            </w:r>
            <w:r>
              <w:rPr>
                <w:rFonts w:ascii="宋体" w:hAnsi="宋体"/>
                <w:b/>
                <w:bCs/>
                <w:sz w:val="24"/>
                <w:szCs w:val="24"/>
                <w:highlight w:val="none"/>
              </w:rPr>
              <w:fldChar w:fldCharType="end"/>
            </w:r>
            <w:r>
              <w:rPr>
                <w:rFonts w:hint="eastAsia" w:ascii="宋体" w:hAnsi="宋体"/>
                <w:b/>
                <w:bCs/>
                <w:sz w:val="21"/>
                <w:szCs w:val="21"/>
                <w:highlight w:val="none"/>
              </w:rPr>
              <w:t>包含在投标报价中</w:t>
            </w:r>
          </w:p>
          <w:p w14:paraId="46691A05">
            <w:pPr>
              <w:spacing w:line="360" w:lineRule="auto"/>
              <w:rPr>
                <w:rFonts w:ascii="宋体" w:hAnsi="宋体"/>
                <w:sz w:val="21"/>
                <w:szCs w:val="21"/>
                <w:highlight w:val="none"/>
              </w:rPr>
            </w:pPr>
            <w:r>
              <w:rPr>
                <w:rFonts w:hint="eastAsia" w:ascii="宋体" w:hAnsi="宋体"/>
                <w:sz w:val="21"/>
                <w:szCs w:val="21"/>
                <w:highlight w:val="none"/>
              </w:rPr>
              <w:sym w:font="Wingdings 2" w:char="00A3"/>
            </w:r>
            <w:r>
              <w:rPr>
                <w:rFonts w:hint="eastAsia" w:ascii="宋体" w:hAnsi="宋体"/>
                <w:sz w:val="21"/>
                <w:szCs w:val="21"/>
                <w:highlight w:val="none"/>
              </w:rPr>
              <w:t>不包含在投标报价中</w:t>
            </w:r>
          </w:p>
        </w:tc>
      </w:tr>
      <w:tr w14:paraId="1748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83DD756">
            <w:pPr>
              <w:spacing w:line="360" w:lineRule="auto"/>
              <w:jc w:val="center"/>
              <w:rPr>
                <w:rFonts w:ascii="宋体" w:hAnsi="宋体" w:cs="宋体"/>
                <w:sz w:val="21"/>
                <w:szCs w:val="21"/>
                <w:highlight w:val="none"/>
              </w:rPr>
            </w:pPr>
            <w:r>
              <w:rPr>
                <w:rFonts w:hint="eastAsia" w:ascii="宋体" w:hAnsi="宋体" w:cs="宋体"/>
                <w:sz w:val="21"/>
                <w:szCs w:val="21"/>
                <w:highlight w:val="none"/>
              </w:rPr>
              <w:t>3.3.1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CE55F76">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投标有效期</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7E86488D">
            <w:pPr>
              <w:spacing w:line="360" w:lineRule="auto"/>
              <w:rPr>
                <w:rFonts w:ascii="宋体" w:hAnsi="宋体" w:cs="宋体"/>
                <w:sz w:val="21"/>
                <w:szCs w:val="21"/>
                <w:highlight w:val="none"/>
              </w:rPr>
            </w:pPr>
            <w:r>
              <w:rPr>
                <w:rFonts w:hint="eastAsia" w:ascii="宋体" w:hAnsi="宋体" w:cs="宋体"/>
                <w:sz w:val="21"/>
                <w:szCs w:val="21"/>
                <w:highlight w:val="none"/>
              </w:rPr>
              <w:t>自提交投标文件的截止之日起90日历天。</w:t>
            </w:r>
          </w:p>
        </w:tc>
      </w:tr>
      <w:tr w14:paraId="6917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854D363">
            <w:pPr>
              <w:spacing w:line="360" w:lineRule="auto"/>
              <w:jc w:val="center"/>
              <w:rPr>
                <w:rFonts w:ascii="宋体" w:hAnsi="宋体" w:cs="宋体"/>
                <w:sz w:val="21"/>
                <w:szCs w:val="21"/>
                <w:highlight w:val="none"/>
              </w:rPr>
            </w:pPr>
            <w:r>
              <w:rPr>
                <w:rFonts w:hint="eastAsia" w:ascii="宋体" w:hAnsi="宋体" w:cs="宋体"/>
                <w:sz w:val="21"/>
                <w:szCs w:val="21"/>
                <w:highlight w:val="none"/>
              </w:rPr>
              <w:t>3.4.1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EF8BB15">
            <w:pPr>
              <w:spacing w:line="360" w:lineRule="auto"/>
              <w:jc w:val="center"/>
              <w:rPr>
                <w:rFonts w:ascii="宋体" w:hAnsi="宋体" w:cs="宋体"/>
                <w:sz w:val="21"/>
                <w:szCs w:val="21"/>
                <w:highlight w:val="none"/>
              </w:rPr>
            </w:pPr>
            <w:r>
              <w:rPr>
                <w:rFonts w:hint="eastAsia" w:ascii="宋体" w:hAnsi="宋体" w:cs="宋体"/>
                <w:sz w:val="21"/>
                <w:szCs w:val="21"/>
                <w:highlight w:val="none"/>
              </w:rPr>
              <w:t>投标保证金</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1B403D06">
            <w:pPr>
              <w:widowControl w:val="0"/>
              <w:spacing w:line="360" w:lineRule="auto"/>
              <w:rPr>
                <w:rFonts w:ascii="宋体" w:hAnsi="宋体"/>
                <w:sz w:val="21"/>
                <w:szCs w:val="21"/>
                <w:highlight w:val="none"/>
              </w:rPr>
            </w:pPr>
            <w:r>
              <w:rPr>
                <w:rFonts w:hint="eastAsia" w:ascii="宋体" w:hAnsi="宋体" w:cs="宋体"/>
                <w:bCs/>
                <w:sz w:val="21"/>
                <w:szCs w:val="21"/>
                <w:highlight w:val="none"/>
              </w:rPr>
              <w:t>否</w:t>
            </w:r>
          </w:p>
        </w:tc>
      </w:tr>
      <w:tr w14:paraId="4E3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BE39C22">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AE93DBB">
            <w:pPr>
              <w:spacing w:before="72" w:beforeLines="30" w:line="360" w:lineRule="auto"/>
              <w:jc w:val="center"/>
              <w:rPr>
                <w:rFonts w:ascii="宋体" w:hAnsi="宋体" w:cs="宋体"/>
                <w:sz w:val="21"/>
                <w:szCs w:val="21"/>
                <w:highlight w:val="none"/>
              </w:rPr>
            </w:pPr>
            <w:r>
              <w:rPr>
                <w:rFonts w:hint="eastAsia" w:ascii="宋体" w:hAnsi="宋体" w:cs="宋体"/>
                <w:sz w:val="21"/>
                <w:szCs w:val="21"/>
                <w:highlight w:val="none"/>
              </w:rPr>
              <w:t>投标文件编制及格式</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1288AF4">
            <w:pPr>
              <w:spacing w:line="360" w:lineRule="auto"/>
              <w:rPr>
                <w:rFonts w:ascii="宋体" w:hAnsi="宋体" w:cs="宋体"/>
                <w:sz w:val="21"/>
                <w:szCs w:val="21"/>
                <w:highlight w:val="none"/>
              </w:rPr>
            </w:pPr>
            <w:r>
              <w:rPr>
                <w:rFonts w:hint="eastAsia" w:ascii="宋体" w:hAnsi="宋体" w:cs="宋体"/>
                <w:sz w:val="21"/>
                <w:szCs w:val="21"/>
                <w:highlight w:val="none"/>
              </w:rPr>
              <w:t>（1）电子投标（响应）文件应使用“政采云”平台（ https://www.zcygov.cn/）中下载的政采云电子投标客户端制作，并进行电子签章及加密后上传至政采云平台。编制要求见附件《电子投标文件编制要求》。</w:t>
            </w:r>
          </w:p>
          <w:p w14:paraId="694C9CE5">
            <w:pPr>
              <w:spacing w:line="360" w:lineRule="auto"/>
              <w:rPr>
                <w:rFonts w:ascii="宋体" w:hAnsi="宋体" w:cs="宋体"/>
                <w:sz w:val="21"/>
                <w:szCs w:val="21"/>
                <w:highlight w:val="none"/>
              </w:rPr>
            </w:pPr>
            <w:r>
              <w:rPr>
                <w:rFonts w:hint="eastAsia" w:ascii="宋体" w:hAnsi="宋体" w:cs="宋体"/>
                <w:sz w:val="21"/>
                <w:szCs w:val="21"/>
                <w:highlight w:val="none"/>
              </w:rPr>
              <w:t>（2）如投标人提交的电子标书不符合（1）要求或开标时无法读取导入或解密，其投标（响应）文件将不予受理。</w:t>
            </w:r>
          </w:p>
        </w:tc>
      </w:tr>
      <w:tr w14:paraId="64A4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BA34151">
            <w:pPr>
              <w:spacing w:line="360" w:lineRule="auto"/>
              <w:jc w:val="center"/>
              <w:rPr>
                <w:rFonts w:ascii="宋体" w:hAnsi="宋体" w:cs="宋体"/>
                <w:sz w:val="21"/>
                <w:szCs w:val="21"/>
                <w:highlight w:val="none"/>
              </w:rPr>
            </w:pPr>
            <w:r>
              <w:rPr>
                <w:rFonts w:ascii="宋体" w:hAnsi="宋体" w:cs="宋体"/>
                <w:sz w:val="21"/>
                <w:szCs w:val="21"/>
                <w:highlight w:val="none"/>
              </w:rPr>
              <w:t>3.5.3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07EA7E51">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投标文件的签署</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1357F79C">
            <w:pPr>
              <w:tabs>
                <w:tab w:val="left" w:pos="6200"/>
              </w:tabs>
              <w:spacing w:before="72" w:beforeLines="30" w:line="360" w:lineRule="auto"/>
              <w:rPr>
                <w:rFonts w:ascii="宋体" w:hAnsi="宋体" w:cs="宋体"/>
                <w:sz w:val="21"/>
                <w:szCs w:val="21"/>
                <w:highlight w:val="none"/>
              </w:rPr>
            </w:pPr>
            <w:r>
              <w:rPr>
                <w:rFonts w:hint="eastAsia" w:ascii="宋体" w:hAnsi="宋体" w:cs="宋体"/>
                <w:sz w:val="21"/>
                <w:szCs w:val="21"/>
                <w:highlight w:val="none"/>
              </w:rPr>
              <w:t>投标文件应以招标文件格式部分要求为准，投标文件应由法定代表人或委托代理人在招标文件规定电子签章处逐一电子签章，要求盖章处应盖单位公章，若以“投标专用章”或“合同专用章”代替的，须出具投标单位公章对“投标专用章”或“合同专用章”的授权函原件。没有按招标文件要求电子签章的投标文件按无效响应处理。</w:t>
            </w:r>
          </w:p>
        </w:tc>
      </w:tr>
      <w:tr w14:paraId="50ED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8D1CFF2">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w:t>
            </w:r>
            <w:r>
              <w:rPr>
                <w:rFonts w:hint="eastAsia" w:ascii="宋体" w:hAnsi="宋体" w:cs="宋体"/>
                <w:sz w:val="21"/>
                <w:szCs w:val="21"/>
                <w:highlight w:val="none"/>
              </w:rPr>
              <w:t>.4</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23EB9B2A">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投标文件递交</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1D2C2016">
            <w:pPr>
              <w:pStyle w:val="13"/>
              <w:widowControl w:val="0"/>
              <w:spacing w:line="360" w:lineRule="auto"/>
              <w:ind w:firstLine="0"/>
              <w:rPr>
                <w:rFonts w:ascii="宋体" w:hAnsi="宋体" w:eastAsia="宋体"/>
                <w:szCs w:val="21"/>
                <w:highlight w:val="none"/>
              </w:rPr>
            </w:pPr>
            <w:r>
              <w:rPr>
                <w:rFonts w:hint="eastAsia" w:ascii="宋体" w:hAnsi="宋体" w:eastAsia="宋体"/>
                <w:szCs w:val="21"/>
                <w:highlight w:val="none"/>
              </w:rPr>
              <w:t>截止时间：同投标文件递交截止时间</w:t>
            </w:r>
          </w:p>
          <w:p w14:paraId="578A553A">
            <w:pPr>
              <w:pStyle w:val="13"/>
              <w:widowControl w:val="0"/>
              <w:spacing w:line="360" w:lineRule="auto"/>
              <w:ind w:firstLine="0"/>
              <w:rPr>
                <w:rFonts w:ascii="宋体" w:hAnsi="宋体" w:eastAsia="宋体"/>
                <w:szCs w:val="21"/>
                <w:highlight w:val="none"/>
              </w:rPr>
            </w:pPr>
            <w:r>
              <w:rPr>
                <w:rFonts w:hint="eastAsia" w:ascii="宋体" w:hAnsi="宋体" w:eastAsia="宋体"/>
                <w:szCs w:val="21"/>
                <w:highlight w:val="none"/>
              </w:rPr>
              <w:t>地点：供应商应按照本项目采购文件和"政采云"平台的要求编制、加密后在响应文件提交截止时 间前上传至"政采云"平台，响应文件提交截止时间前未完成响应文件上传的，视为撤回响应文件。供应商在"政采云"平台提交电子版响应文件时，请填写参加远程采购活动经办人联系方式。</w:t>
            </w:r>
          </w:p>
        </w:tc>
      </w:tr>
      <w:tr w14:paraId="4526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2A3B89F">
            <w:pPr>
              <w:spacing w:line="360" w:lineRule="auto"/>
              <w:jc w:val="center"/>
              <w:rPr>
                <w:rFonts w:ascii="宋体" w:hAnsi="宋体" w:cs="宋体"/>
                <w:sz w:val="21"/>
                <w:szCs w:val="21"/>
                <w:highlight w:val="none"/>
              </w:rPr>
            </w:pPr>
            <w:r>
              <w:rPr>
                <w:rFonts w:hint="eastAsia" w:ascii="宋体" w:hAnsi="宋体" w:cs="宋体"/>
                <w:sz w:val="21"/>
                <w:szCs w:val="21"/>
                <w:highlight w:val="none"/>
              </w:rPr>
              <w:t>4.2</w:t>
            </w:r>
            <w:r>
              <w:rPr>
                <w:rFonts w:ascii="宋体" w:hAnsi="宋体" w:cs="宋体"/>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7F5453A">
            <w:pPr>
              <w:adjustRightInd w:val="0"/>
              <w:spacing w:line="360" w:lineRule="auto"/>
              <w:jc w:val="center"/>
              <w:rPr>
                <w:rFonts w:ascii="宋体" w:hAnsi="宋体" w:cs="宋体"/>
                <w:sz w:val="21"/>
                <w:szCs w:val="21"/>
                <w:highlight w:val="none"/>
              </w:rPr>
            </w:pPr>
            <w:r>
              <w:rPr>
                <w:rFonts w:hint="eastAsia" w:ascii="宋体" w:hAnsi="宋体"/>
                <w:sz w:val="21"/>
                <w:szCs w:val="21"/>
                <w:highlight w:val="none"/>
              </w:rPr>
              <w:t>提交投标文件的截止时间及地点</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313B961B">
            <w:pPr>
              <w:adjustRightInd w:val="0"/>
              <w:spacing w:before="72" w:beforeLines="30" w:line="360" w:lineRule="auto"/>
              <w:rPr>
                <w:rFonts w:ascii="宋体" w:hAnsi="宋体" w:cs="宋体"/>
                <w:sz w:val="21"/>
                <w:szCs w:val="21"/>
                <w:highlight w:val="none"/>
              </w:rPr>
            </w:pPr>
            <w:r>
              <w:rPr>
                <w:rFonts w:hint="eastAsia" w:ascii="宋体" w:hAnsi="宋体" w:cs="宋体"/>
                <w:sz w:val="21"/>
                <w:szCs w:val="21"/>
                <w:highlight w:val="none"/>
              </w:rPr>
              <w:t>详见 第一章 招标公告 “四、提交投标文件截止时间、开标时间和地点”。</w:t>
            </w:r>
          </w:p>
        </w:tc>
      </w:tr>
      <w:tr w14:paraId="6A4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412EDE5">
            <w:pPr>
              <w:spacing w:line="360" w:lineRule="auto"/>
              <w:jc w:val="center"/>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468BF8EC">
            <w:pPr>
              <w:spacing w:line="360" w:lineRule="auto"/>
              <w:jc w:val="center"/>
              <w:rPr>
                <w:rFonts w:ascii="宋体" w:hAnsi="宋体" w:cs="宋体"/>
                <w:sz w:val="21"/>
                <w:szCs w:val="21"/>
                <w:highlight w:val="none"/>
              </w:rPr>
            </w:pPr>
            <w:r>
              <w:rPr>
                <w:rFonts w:hint="eastAsia" w:ascii="宋体" w:hAnsi="宋体" w:cs="宋体"/>
                <w:sz w:val="21"/>
                <w:szCs w:val="21"/>
                <w:highlight w:val="none"/>
              </w:rPr>
              <w:t>评标委员会的组建</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7DD8E5CC">
            <w:pPr>
              <w:spacing w:before="72" w:beforeLines="30" w:line="360" w:lineRule="auto"/>
              <w:jc w:val="both"/>
              <w:rPr>
                <w:rFonts w:ascii="宋体" w:hAnsi="宋体"/>
                <w:sz w:val="21"/>
                <w:szCs w:val="21"/>
                <w:highlight w:val="none"/>
              </w:rPr>
            </w:pPr>
            <w:r>
              <w:rPr>
                <w:rFonts w:hint="eastAsia" w:ascii="宋体" w:hAnsi="宋体"/>
                <w:sz w:val="21"/>
                <w:szCs w:val="21"/>
                <w:highlight w:val="none"/>
              </w:rPr>
              <w:t>评标委员会构成：评标委员会由采购人代表和评审专家组成，成员人数应当为5人以上单数，其中评审专家不得少于成员总数的三分之二。</w:t>
            </w:r>
          </w:p>
          <w:p w14:paraId="2B418740">
            <w:pPr>
              <w:spacing w:line="360" w:lineRule="auto"/>
              <w:jc w:val="both"/>
              <w:rPr>
                <w:rFonts w:ascii="宋体" w:hAnsi="宋体"/>
                <w:sz w:val="21"/>
                <w:szCs w:val="21"/>
                <w:highlight w:val="none"/>
              </w:rPr>
            </w:pPr>
            <w:r>
              <w:rPr>
                <w:rFonts w:hint="eastAsia" w:ascii="宋体" w:hAnsi="宋体"/>
                <w:sz w:val="21"/>
                <w:szCs w:val="21"/>
                <w:highlight w:val="none"/>
              </w:rPr>
              <w:t>采购项目符合下列情形之一的,评标委员会成员人数应当为7人以上单数：</w:t>
            </w:r>
          </w:p>
          <w:p w14:paraId="0D14AE06">
            <w:pPr>
              <w:spacing w:line="360" w:lineRule="auto"/>
              <w:jc w:val="both"/>
              <w:rPr>
                <w:rFonts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w:t>
            </w:r>
            <w:r>
              <w:rPr>
                <w:rFonts w:hint="eastAsia" w:ascii="宋体" w:hAnsi="宋体"/>
                <w:sz w:val="21"/>
                <w:szCs w:val="21"/>
                <w:highlight w:val="none"/>
              </w:rPr>
              <w:t>采购预算金额在1000万元以上；</w:t>
            </w:r>
          </w:p>
          <w:p w14:paraId="267C988E">
            <w:pPr>
              <w:spacing w:line="360" w:lineRule="auto"/>
              <w:jc w:val="both"/>
              <w:rPr>
                <w:rFonts w:ascii="宋体" w:hAnsi="宋体"/>
                <w:sz w:val="21"/>
                <w:szCs w:val="21"/>
                <w:highlight w:val="none"/>
              </w:rPr>
            </w:pPr>
            <w:r>
              <w:rPr>
                <w:rFonts w:hint="eastAsia" w:ascii="宋体" w:hAnsi="宋体"/>
                <w:sz w:val="21"/>
                <w:szCs w:val="21"/>
                <w:highlight w:val="none"/>
              </w:rPr>
              <w:t>2.技术复杂；</w:t>
            </w:r>
          </w:p>
          <w:p w14:paraId="3E46970C">
            <w:pPr>
              <w:spacing w:line="360" w:lineRule="auto"/>
              <w:jc w:val="both"/>
              <w:rPr>
                <w:rFonts w:ascii="宋体" w:hAnsi="宋体"/>
                <w:sz w:val="21"/>
                <w:szCs w:val="21"/>
                <w:highlight w:val="none"/>
                <w:u w:val="singl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社会影响较大。</w:t>
            </w:r>
          </w:p>
          <w:p w14:paraId="60CB8ADA">
            <w:pPr>
              <w:spacing w:line="360" w:lineRule="auto"/>
              <w:jc w:val="both"/>
              <w:rPr>
                <w:rFonts w:ascii="宋体" w:hAnsi="宋体"/>
                <w:sz w:val="21"/>
                <w:szCs w:val="21"/>
                <w:highlight w:val="none"/>
              </w:rPr>
            </w:pPr>
            <w:r>
              <w:rPr>
                <w:rFonts w:hint="eastAsia" w:ascii="宋体" w:hAnsi="宋体"/>
                <w:sz w:val="21"/>
                <w:szCs w:val="21"/>
                <w:highlight w:val="none"/>
              </w:rPr>
              <w:t>评标专家确定方式：由采购人代表和云南省政府采购专家库中随机抽取的专家组成。</w:t>
            </w:r>
          </w:p>
          <w:p w14:paraId="113724D8">
            <w:pPr>
              <w:spacing w:line="360" w:lineRule="auto"/>
              <w:rPr>
                <w:rFonts w:ascii="宋体" w:hAnsi="宋体" w:cs="宋体"/>
                <w:sz w:val="21"/>
                <w:szCs w:val="21"/>
                <w:highlight w:val="none"/>
              </w:rPr>
            </w:pPr>
            <w:r>
              <w:rPr>
                <w:rFonts w:hint="eastAsia" w:ascii="宋体" w:hAnsi="宋体"/>
                <w:sz w:val="21"/>
                <w:szCs w:val="21"/>
                <w:highlight w:val="none"/>
              </w:rPr>
              <w:t>注：特殊情况专家名单经审批后确定。</w:t>
            </w:r>
          </w:p>
        </w:tc>
      </w:tr>
      <w:tr w14:paraId="663F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AEA4FC7">
            <w:pPr>
              <w:spacing w:line="360" w:lineRule="auto"/>
              <w:jc w:val="center"/>
              <w:rPr>
                <w:rFonts w:ascii="宋体" w:hAnsi="宋体" w:cs="宋体"/>
                <w:sz w:val="21"/>
                <w:szCs w:val="21"/>
                <w:highlight w:val="none"/>
              </w:rPr>
            </w:pPr>
            <w:r>
              <w:rPr>
                <w:rFonts w:ascii="宋体" w:hAnsi="宋体" w:cs="宋体"/>
                <w:sz w:val="21"/>
                <w:szCs w:val="21"/>
                <w:highlight w:val="none"/>
              </w:rPr>
              <w:t>6.2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FABF118">
            <w:pPr>
              <w:spacing w:line="360" w:lineRule="auto"/>
              <w:jc w:val="center"/>
              <w:rPr>
                <w:rFonts w:ascii="宋体" w:hAnsi="宋体" w:cs="宋体"/>
                <w:sz w:val="21"/>
                <w:szCs w:val="21"/>
                <w:highlight w:val="none"/>
              </w:rPr>
            </w:pPr>
            <w:r>
              <w:rPr>
                <w:rFonts w:hint="eastAsia" w:ascii="宋体" w:hAnsi="宋体" w:cs="宋体"/>
                <w:spacing w:val="-3"/>
                <w:sz w:val="21"/>
                <w:szCs w:val="21"/>
                <w:highlight w:val="none"/>
              </w:rPr>
              <w:t>评标办法</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18EF0CA7">
            <w:pPr>
              <w:spacing w:line="360" w:lineRule="auto"/>
              <w:jc w:val="both"/>
              <w:rPr>
                <w:rFonts w:ascii="宋体" w:hAnsi="宋体"/>
                <w:sz w:val="21"/>
                <w:szCs w:val="21"/>
                <w:highlight w:val="none"/>
              </w:rPr>
            </w:pPr>
            <w:r>
              <w:rPr>
                <w:rFonts w:hint="eastAsia" w:ascii="宋体" w:hAnsi="宋体" w:cs="宋体"/>
                <w:spacing w:val="-3"/>
                <w:sz w:val="21"/>
                <w:szCs w:val="21"/>
                <w:highlight w:val="none"/>
              </w:rPr>
              <w:t>综合评分法。</w:t>
            </w:r>
          </w:p>
        </w:tc>
      </w:tr>
      <w:tr w14:paraId="45AB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B3B28BF">
            <w:pPr>
              <w:spacing w:line="360" w:lineRule="auto"/>
              <w:jc w:val="center"/>
              <w:rPr>
                <w:rFonts w:ascii="宋体" w:hAnsi="宋体" w:cs="宋体"/>
                <w:sz w:val="21"/>
                <w:szCs w:val="21"/>
                <w:highlight w:val="none"/>
              </w:rPr>
            </w:pPr>
            <w:r>
              <w:rPr>
                <w:rFonts w:hint="eastAsia" w:ascii="宋体" w:hAnsi="宋体" w:cs="宋体"/>
                <w:sz w:val="21"/>
                <w:szCs w:val="21"/>
                <w:highlight w:val="none"/>
              </w:rPr>
              <w:t>7</w:t>
            </w:r>
            <w:r>
              <w:rPr>
                <w:rFonts w:ascii="宋体" w:hAnsi="宋体" w:cs="宋体"/>
                <w:sz w:val="21"/>
                <w:szCs w:val="21"/>
                <w:highlight w:val="none"/>
              </w:rPr>
              <w:t>.1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E129D5F">
            <w:pPr>
              <w:spacing w:line="360" w:lineRule="auto"/>
              <w:jc w:val="center"/>
              <w:rPr>
                <w:rFonts w:ascii="宋体" w:hAnsi="宋体" w:cs="宋体"/>
                <w:sz w:val="21"/>
                <w:szCs w:val="21"/>
                <w:highlight w:val="none"/>
              </w:rPr>
            </w:pPr>
            <w:r>
              <w:rPr>
                <w:rFonts w:hint="eastAsia" w:ascii="宋体" w:hAnsi="宋体" w:cs="宋体"/>
                <w:sz w:val="21"/>
                <w:szCs w:val="21"/>
                <w:highlight w:val="none"/>
              </w:rPr>
              <w:t>中标人的确定</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69CAC212">
            <w:pPr>
              <w:spacing w:before="72" w:beforeLines="30" w:line="360" w:lineRule="auto"/>
              <w:jc w:val="both"/>
              <w:rPr>
                <w:rFonts w:ascii="宋体" w:hAnsi="宋体"/>
                <w:sz w:val="21"/>
                <w:szCs w:val="21"/>
                <w:highlight w:val="none"/>
              </w:rPr>
            </w:pPr>
            <w:r>
              <w:rPr>
                <w:rFonts w:hint="eastAsia" w:ascii="宋体" w:hAnsi="宋体" w:cs="宋体"/>
                <w:sz w:val="21"/>
                <w:szCs w:val="21"/>
                <w:highlight w:val="none"/>
              </w:rPr>
              <w:t>采购人自收到评标报告之日起５个工作日内，在评标报告确定的中标候选人名单中按顺序确定中标人。</w:t>
            </w:r>
          </w:p>
        </w:tc>
      </w:tr>
      <w:tr w14:paraId="2539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A16C6F8">
            <w:pPr>
              <w:spacing w:line="360" w:lineRule="auto"/>
              <w:jc w:val="center"/>
              <w:rPr>
                <w:rFonts w:ascii="宋体" w:hAnsi="宋体" w:cs="宋体"/>
                <w:sz w:val="21"/>
                <w:szCs w:val="21"/>
                <w:highlight w:val="none"/>
              </w:rPr>
            </w:pPr>
            <w:r>
              <w:rPr>
                <w:rFonts w:hint="eastAsia" w:ascii="宋体" w:hAnsi="宋体" w:cs="宋体"/>
                <w:sz w:val="21"/>
                <w:szCs w:val="21"/>
                <w:highlight w:val="none"/>
              </w:rPr>
              <w:t>7</w:t>
            </w:r>
            <w:r>
              <w:rPr>
                <w:rFonts w:ascii="宋体" w:hAnsi="宋体" w:cs="宋体"/>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B8B1047">
            <w:pPr>
              <w:spacing w:line="360" w:lineRule="auto"/>
              <w:jc w:val="center"/>
              <w:rPr>
                <w:rFonts w:ascii="宋体" w:hAnsi="宋体" w:cs="宋体"/>
                <w:sz w:val="21"/>
                <w:szCs w:val="21"/>
                <w:highlight w:val="none"/>
              </w:rPr>
            </w:pPr>
            <w:r>
              <w:rPr>
                <w:rFonts w:hint="eastAsia" w:ascii="宋体" w:hAnsi="宋体" w:cs="宋体"/>
                <w:sz w:val="21"/>
                <w:szCs w:val="21"/>
                <w:highlight w:val="none"/>
              </w:rPr>
              <w:t>中标公告媒介及期限</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65F3CE7">
            <w:pPr>
              <w:spacing w:before="72" w:beforeLines="30" w:line="360" w:lineRule="auto"/>
              <w:rPr>
                <w:rFonts w:ascii="宋体" w:hAnsi="宋体" w:cs="宋体"/>
                <w:sz w:val="21"/>
                <w:szCs w:val="21"/>
                <w:highlight w:val="none"/>
              </w:rPr>
            </w:pPr>
            <w:r>
              <w:rPr>
                <w:rFonts w:hint="eastAsia" w:ascii="宋体" w:hAnsi="宋体" w:cs="宋体"/>
                <w:sz w:val="21"/>
                <w:szCs w:val="21"/>
                <w:highlight w:val="none"/>
              </w:rPr>
              <w:t>公告媒介：云南省政府采购网（http://www.yngp.com/）。</w:t>
            </w:r>
          </w:p>
          <w:p w14:paraId="62F17777">
            <w:pPr>
              <w:spacing w:line="360" w:lineRule="auto"/>
              <w:rPr>
                <w:rFonts w:ascii="宋体" w:hAnsi="宋体" w:cs="宋体"/>
                <w:sz w:val="21"/>
                <w:szCs w:val="21"/>
                <w:highlight w:val="none"/>
              </w:rPr>
            </w:pPr>
            <w:r>
              <w:rPr>
                <w:rFonts w:hint="eastAsia" w:ascii="宋体" w:hAnsi="宋体" w:cs="宋体"/>
                <w:sz w:val="21"/>
                <w:szCs w:val="21"/>
                <w:highlight w:val="none"/>
              </w:rPr>
              <w:t>公告期限：1工作日。</w:t>
            </w:r>
          </w:p>
        </w:tc>
      </w:tr>
      <w:tr w14:paraId="297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743ECF1">
            <w:pPr>
              <w:spacing w:line="360" w:lineRule="auto"/>
              <w:jc w:val="center"/>
              <w:rPr>
                <w:rFonts w:ascii="宋体" w:hAnsi="宋体" w:cs="宋体"/>
                <w:sz w:val="21"/>
                <w:szCs w:val="21"/>
                <w:highlight w:val="none"/>
              </w:rPr>
            </w:pPr>
            <w:r>
              <w:rPr>
                <w:rFonts w:hint="eastAsia" w:ascii="宋体" w:hAnsi="宋体" w:cs="宋体"/>
                <w:sz w:val="21"/>
                <w:szCs w:val="21"/>
                <w:highlight w:val="none"/>
              </w:rPr>
              <w:t>7.</w:t>
            </w:r>
            <w:r>
              <w:rPr>
                <w:rFonts w:ascii="宋体" w:hAnsi="宋体" w:cs="宋体"/>
                <w:sz w:val="21"/>
                <w:szCs w:val="21"/>
                <w:highlight w:val="none"/>
              </w:rPr>
              <w:t>4</w:t>
            </w:r>
            <w:r>
              <w:rPr>
                <w:rFonts w:hint="eastAsia" w:ascii="宋体" w:hAnsi="宋体" w:cs="宋体"/>
                <w:sz w:val="21"/>
                <w:szCs w:val="21"/>
                <w:highlight w:val="none"/>
              </w:rPr>
              <w:t>.1</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BF0E191">
            <w:pPr>
              <w:spacing w:line="360" w:lineRule="auto"/>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7085" w:type="dxa"/>
            <w:tcBorders>
              <w:top w:val="single" w:color="auto" w:sz="4" w:space="0"/>
              <w:left w:val="single" w:color="auto" w:sz="4" w:space="0"/>
              <w:bottom w:val="single" w:color="auto" w:sz="4" w:space="0"/>
              <w:right w:val="single" w:color="auto" w:sz="4" w:space="0"/>
            </w:tcBorders>
            <w:shd w:val="clear" w:color="auto" w:fill="auto"/>
            <w:vAlign w:val="center"/>
          </w:tcPr>
          <w:p w14:paraId="2684CFF6">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无。</w:t>
            </w:r>
          </w:p>
        </w:tc>
      </w:tr>
      <w:tr w14:paraId="74532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4" w:type="dxa"/>
            <w:shd w:val="clear" w:color="auto" w:fill="auto"/>
            <w:vAlign w:val="center"/>
          </w:tcPr>
          <w:p w14:paraId="53B2BF1D">
            <w:pPr>
              <w:spacing w:line="360" w:lineRule="auto"/>
              <w:jc w:val="center"/>
              <w:rPr>
                <w:rFonts w:ascii="宋体" w:hAnsi="宋体" w:cs="宋体"/>
                <w:sz w:val="21"/>
                <w:szCs w:val="21"/>
                <w:highlight w:val="none"/>
              </w:rPr>
            </w:pPr>
            <w:r>
              <w:rPr>
                <w:rFonts w:hint="eastAsia" w:ascii="宋体" w:hAnsi="宋体" w:cs="宋体"/>
                <w:sz w:val="21"/>
                <w:szCs w:val="21"/>
                <w:highlight w:val="none"/>
              </w:rPr>
              <w:t>10</w:t>
            </w:r>
          </w:p>
        </w:tc>
        <w:tc>
          <w:tcPr>
            <w:tcW w:w="8783" w:type="dxa"/>
            <w:gridSpan w:val="2"/>
            <w:shd w:val="clear" w:color="auto" w:fill="auto"/>
            <w:vAlign w:val="center"/>
          </w:tcPr>
          <w:p w14:paraId="704C8CAC">
            <w:pPr>
              <w:spacing w:line="360" w:lineRule="auto"/>
              <w:jc w:val="center"/>
              <w:rPr>
                <w:rFonts w:ascii="宋体" w:hAnsi="宋体" w:cs="宋体"/>
                <w:sz w:val="21"/>
                <w:szCs w:val="21"/>
                <w:highlight w:val="none"/>
              </w:rPr>
            </w:pPr>
            <w:r>
              <w:rPr>
                <w:rFonts w:hint="eastAsia" w:ascii="宋体" w:hAnsi="宋体" w:cs="宋体"/>
                <w:sz w:val="21"/>
                <w:szCs w:val="21"/>
                <w:highlight w:val="none"/>
              </w:rPr>
              <w:t>需要补充的其他内容</w:t>
            </w:r>
          </w:p>
        </w:tc>
      </w:tr>
      <w:tr w14:paraId="61F9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4" w:type="dxa"/>
            <w:shd w:val="clear" w:color="auto" w:fill="auto"/>
            <w:vAlign w:val="center"/>
          </w:tcPr>
          <w:p w14:paraId="31F25606">
            <w:pPr>
              <w:spacing w:line="360" w:lineRule="auto"/>
              <w:jc w:val="center"/>
              <w:rPr>
                <w:rFonts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0.4</w:t>
            </w:r>
          </w:p>
        </w:tc>
        <w:tc>
          <w:tcPr>
            <w:tcW w:w="1698" w:type="dxa"/>
            <w:shd w:val="clear" w:color="auto" w:fill="auto"/>
            <w:vAlign w:val="center"/>
          </w:tcPr>
          <w:p w14:paraId="62EBA917">
            <w:pPr>
              <w:spacing w:line="360" w:lineRule="auto"/>
              <w:jc w:val="center"/>
              <w:rPr>
                <w:rFonts w:ascii="宋体" w:hAnsi="宋体"/>
                <w:sz w:val="21"/>
                <w:szCs w:val="21"/>
                <w:highlight w:val="none"/>
              </w:rPr>
            </w:pPr>
            <w:r>
              <w:rPr>
                <w:rFonts w:hint="eastAsia" w:ascii="宋体" w:hAnsi="宋体"/>
                <w:sz w:val="21"/>
                <w:szCs w:val="21"/>
                <w:highlight w:val="none"/>
              </w:rPr>
              <w:t>政府采购政策</w:t>
            </w:r>
          </w:p>
        </w:tc>
        <w:tc>
          <w:tcPr>
            <w:tcW w:w="7085" w:type="dxa"/>
            <w:shd w:val="clear" w:color="auto" w:fill="auto"/>
            <w:vAlign w:val="center"/>
          </w:tcPr>
          <w:p w14:paraId="1C08A8AA">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1、节能产品及环境标志产品认定</w:t>
            </w:r>
          </w:p>
          <w:p w14:paraId="4D1CB014">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1.1供应商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4C13F4A7">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1.2产品属于财政部和国家发改委公布的当期《节能产品政府采购品目清单》中以“★”标注类别的节能产品，供应商需在文件中提供节能产品认证证书。</w:t>
            </w:r>
          </w:p>
          <w:p w14:paraId="55456408">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1.3财政部、发展改革委、生态环境部、市场监管总局“关于调整优化节能产品、环境标志产品政府采购执行机制的通知财库〔2019〕9号”、“关于印发环境标志产品政府采购品目清单的通知”财库〔2019〕18号及“关于印发节能产品政府采购品目清单的通知”财库〔2019〕19号、市场监管总局关于发布参与实施政府采购节能产品、环境标志产品认证机构名录的公告2019年第16号可通过中国政府采购网（http://www.ccgp.gov.cn/）查阅、下载。</w:t>
            </w:r>
          </w:p>
          <w:p w14:paraId="22DFE34C">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2、小型和微型企业价格评分优惠政策</w:t>
            </w:r>
          </w:p>
          <w:p w14:paraId="3FA9E6D2">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2.1根据《财政部、工业和信息化部关于印发《政府采购促进中小企业发展管理办法》的通知》（财库〔2020〕46号）、财库〔2022〕19号《关于进一步加大政府采购支持中小企业力度的通知》的规定，的规定，在政府采购活动中，供应商提供的货物、工程或者服务符合下列情形的，享受中小企业扶持政策：</w:t>
            </w:r>
          </w:p>
          <w:p w14:paraId="64DB0AD1">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（1）在货物采购项目中，货物由中小企业制造，即货物由中小企业生产且使用该中小企业商号或者注册商标；</w:t>
            </w:r>
          </w:p>
          <w:p w14:paraId="12DD2D14">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（2）在工程采购项目中，工程由中小企业承建，即工程施工单位为中小企业；</w:t>
            </w:r>
          </w:p>
          <w:p w14:paraId="3FB49EE0">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（3）在服务采购项目中，服务由中小企业承接，即提供服务的人员为中小企业依照《中华人民共和国劳动合同法》订立劳动合同的从业人员。</w:t>
            </w:r>
          </w:p>
          <w:p w14:paraId="64231519">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在货物采购项目中，供应商提供的货物既有中小企业制造货物，也有大型企业制造货物的，不享受中小企业扶持政策。</w:t>
            </w:r>
          </w:p>
          <w:p w14:paraId="0DF2D77E">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以联合体形式参加政府采购活动，联合体各方均为中小企业的，联合体视同中小企业。其中，联合体各方均为小微企业的，联合体视同小微企业。</w:t>
            </w:r>
          </w:p>
          <w:p w14:paraId="3D955847">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2.2本办法所称中小企业，是指在中华人民共和国境内依法设立，依据国务院批准的中小企业划分标准（详见</w:t>
            </w:r>
            <w:r>
              <w:rPr>
                <w:rFonts w:hint="eastAsia" w:ascii="宋体" w:hAnsi="宋体" w:cs="宋体"/>
                <w:bCs/>
                <w:sz w:val="21"/>
                <w:szCs w:val="21"/>
                <w:highlight w:val="none"/>
                <w:lang w:eastAsia="zh-CN"/>
              </w:rPr>
              <w:t>国家统计局关于印发《统计上大中小微型企业划分办法（2017）》的通知</w:t>
            </w:r>
            <w:r>
              <w:rPr>
                <w:rFonts w:hint="eastAsia" w:ascii="宋体" w:hAnsi="宋体" w:cs="宋体"/>
                <w:bCs/>
                <w:sz w:val="21"/>
                <w:szCs w:val="21"/>
                <w:highlight w:val="none"/>
              </w:rPr>
              <w:t>）确定的中型企业、小型企业和微型企业，但与大企业的负责人为同一人，或者与大企业存在直接控股、管理关系的除外。</w:t>
            </w:r>
          </w:p>
          <w:p w14:paraId="32581F05">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2.3对于经主管预算单位统筹后未预留份额专门面向中小企业采购的采购项目，以及预留份额项目中的非预留部分采购包，对符合规定的小微企业报价给予10%（工程项目为3%）的扣除，用扣除后的价格参加评审。</w:t>
            </w:r>
          </w:p>
          <w:p w14:paraId="2DEA84B6">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组成联合体或者接受分包的小微企业与联合体内其他企业、分包企业之间存在直接控股、管理关系的，不享受价格扣除优惠政策。</w:t>
            </w:r>
          </w:p>
          <w:p w14:paraId="07A1848C">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注：根据《关于进一步加大政府采购支持中小企业力度的通知》（财库〔2022〕19号）的要求，本项目对符合规定的小微企业报价给予10%（工程项目为3%）的扣除，用扣除后的价格参加评审。</w:t>
            </w:r>
          </w:p>
          <w:p w14:paraId="7A63F1AB">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2.4中小企业参加政府采购活动，应当出具《中小企业声明函》，否则不得享受相关中小企业扶持政策。</w:t>
            </w:r>
          </w:p>
          <w:p w14:paraId="71B3DCE5">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2.5按规定享受扶持政策获得政府采购合同的，小微企业不得将合同分包给大中型企业，中型企业不得将合同分包给大型企业。</w:t>
            </w:r>
          </w:p>
          <w:p w14:paraId="06932BEC">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3、监狱企业优惠政策</w:t>
            </w:r>
          </w:p>
          <w:p w14:paraId="6903F026">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3.1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194A0A">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3.2监狱企业参加政府采购活动时，需具有省级以上监狱管理局、戒毒管理局（含新疆生产建设兵团）出具的属于监狱企业的证明文件。（注：监狱企业参加政府采购活动时提供满足此项内容的声明函即可，并对声明函的真实性负责。）</w:t>
            </w:r>
          </w:p>
          <w:p w14:paraId="7242F74C">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3.3在政府采购活动中，监狱企业视同小型、微型企业，享受预留份额、评审中价格扣除等政府采购促进中小企业发展的政府采购政策。</w:t>
            </w:r>
          </w:p>
          <w:p w14:paraId="3E4CE9E5">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4、残疾人福利性单位优惠政策</w:t>
            </w:r>
          </w:p>
          <w:p w14:paraId="2A3EE72B">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4.1根据《三部门联合发布关于促进残疾人就业政府采购政策的通知》（财库〔2017〕141号）的规定，享受政府采购支持政策的残疾人福利性单位应当同时满足以下条件：</w:t>
            </w:r>
          </w:p>
          <w:p w14:paraId="09BF72FD">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①安置的残疾人占本单位在职职工人数的比例不低于25%（含25%），并且安置的残疾人人数不少于10人（含10人）；</w:t>
            </w:r>
          </w:p>
          <w:p w14:paraId="0C664CA0">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②依法与安置的每位残疾人签订了一年以上（含一年）的劳动合同或服务协议；</w:t>
            </w:r>
          </w:p>
          <w:p w14:paraId="547B3BB3">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③为安置的每位残疾人按月足额缴纳了基本养老保险、基本医疗保险、失业保险、工伤保险和生育保险等社会保险费；</w:t>
            </w:r>
          </w:p>
          <w:p w14:paraId="09AF386B">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④通过银行等金融机构向安置的每位残疾人，按月支付了不低于单位所在区县适用的经省级人民政府批准的月最低工资标准的工资；</w:t>
            </w:r>
          </w:p>
          <w:p w14:paraId="43B8E8E1">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⑤提供本单位制造的货物、承担的工程或者服务（以下简称产品），或者提供其他残疾人福利性单位制造的货物（不包括使用非残疾人福利性单位注册商标的货物）。</w:t>
            </w:r>
          </w:p>
          <w:p w14:paraId="21F639FB">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5E5D94">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4.2符合条件的残疾人福利性单位在参加政府采购活动时，应当按《三部门联合发布关于促进残疾人就业政府采购政策的通知》（财库〔2017〕141号）提供规定的《残疾人福利性单位声明函》，并对声明的真实性负责。</w:t>
            </w:r>
          </w:p>
          <w:p w14:paraId="405E975A">
            <w:pPr>
              <w:pStyle w:val="220"/>
              <w:widowControl w:val="0"/>
              <w:spacing w:line="360" w:lineRule="auto"/>
              <w:ind w:firstLine="25" w:firstLineChars="12"/>
              <w:jc w:val="both"/>
              <w:rPr>
                <w:rFonts w:ascii="宋体" w:hAnsi="宋体" w:cs="宋体"/>
                <w:bCs/>
                <w:sz w:val="21"/>
                <w:szCs w:val="21"/>
                <w:highlight w:val="none"/>
              </w:rPr>
            </w:pPr>
            <w:r>
              <w:rPr>
                <w:rFonts w:hint="eastAsia" w:ascii="宋体" w:hAnsi="宋体" w:cs="宋体"/>
                <w:bCs/>
                <w:sz w:val="21"/>
                <w:szCs w:val="21"/>
                <w:highlight w:val="none"/>
              </w:rPr>
              <w:t>4.3本项目针对残疾人福利性单位产品的价格给予10%（工程项目为3%）的扣除，用扣除后的价格参与评审。残疾人福利性单位属于小型、微型企业的，不重复享受政策。</w:t>
            </w:r>
          </w:p>
          <w:p w14:paraId="5D893B1E">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4.4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p>
          <w:p w14:paraId="74AEF465">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.5关于采购本国产品：</w:t>
            </w:r>
          </w:p>
          <w:p w14:paraId="37FE92E9">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.5.1根据《国务院办公厅关于在政府采购中实施本国产品标准及相关政策的通知》（国办发〔2025〕34号）的规定，本国产品应当符合以下条件：</w:t>
            </w:r>
          </w:p>
          <w:p w14:paraId="34D652E8">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（一）在中国境内生产</w:t>
            </w:r>
          </w:p>
          <w:p w14:paraId="3D19BB39">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产品应当在中国境内生产，即在中华人民共和国关境内实现从原材料、组件到产品的属性改变。</w:t>
            </w:r>
          </w:p>
          <w:p w14:paraId="36DBB554">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属性改变是指经过制造、加工或者组装等工序，产生完全不同于原材料、组件的新产品，并具有新的名称和特征（用途）。属性改变不包括以下细微操作：</w:t>
            </w:r>
          </w:p>
          <w:p w14:paraId="5110A55E">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1.为确保产品在运输或者储存期间保持某种状态而进行的操作；</w:t>
            </w:r>
          </w:p>
          <w:p w14:paraId="7E4A4DB6">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2.为产品运输或者销售进行的包装或者展示；</w:t>
            </w:r>
          </w:p>
          <w:p w14:paraId="5068C88F">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3.在产品或者其包装上粘贴或者印刷品牌、标志、标识以及其他用于区别的标记；</w:t>
            </w:r>
          </w:p>
          <w:p w14:paraId="736A834D">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4.简单的上漆、磨光和分装；</w:t>
            </w:r>
          </w:p>
          <w:p w14:paraId="25D689C7">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5.其他不属于属性改变的情形。</w:t>
            </w:r>
          </w:p>
          <w:p w14:paraId="7B1DEE37">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（二）在中国境内生产的组件成本占比达到规定比例</w:t>
            </w:r>
          </w:p>
          <w:p w14:paraId="3409CF89">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产品在中国境内生产的组件成本占比应当达到规定比例，计算公式为：</w:t>
            </w:r>
          </w:p>
          <w:p w14:paraId="6D4F0B37">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产品在中国境内生产的组件成本/产品总成本≥规定比例</w:t>
            </w:r>
          </w:p>
          <w:p w14:paraId="161C37D6">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9CDFA67">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（三）特定产品的关键组件、关键工序符合相关要求</w:t>
            </w:r>
          </w:p>
          <w:p w14:paraId="61C85EDD">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对特定产品，在符合本通知第一条第（一）项和第（二）项条件的基础上，应当符合财政部会同有关行业主管部门确定的其关键组件、关键工序在中国境内生产、完成等要求。</w:t>
            </w:r>
          </w:p>
          <w:p w14:paraId="68934C85">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本国产品标准的适用范围</w:t>
            </w:r>
          </w:p>
          <w:p w14:paraId="235555FB">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5B954E">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对本国产品的支持政策</w:t>
            </w:r>
          </w:p>
          <w:p w14:paraId="5318B384">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政府采购活动中既有本国产品又有非本国产品参与竞争的，依法对本国产品给予价格评审优惠，对本国产品的报价给予20%的价格扣除，用扣除后的价格参与评审。</w:t>
            </w:r>
          </w:p>
          <w:p w14:paraId="61BC44E1">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EA6BD74">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产品在中国境内生产的组件成本，按照《中国境内生产的组件成本核算基本规则》计算。</w:t>
            </w:r>
          </w:p>
          <w:p w14:paraId="0498E6A8">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4C3BE1C5">
            <w:pPr>
              <w:pStyle w:val="220"/>
              <w:widowControl w:val="0"/>
              <w:spacing w:line="360" w:lineRule="auto"/>
              <w:ind w:firstLine="25" w:firstLineChars="12"/>
              <w:jc w:val="both"/>
              <w:rPr>
                <w:rFonts w:hint="eastAsia" w:ascii="宋体" w:hAnsi="宋体" w:cs="宋体"/>
                <w:bCs/>
                <w:sz w:val="21"/>
                <w:szCs w:val="21"/>
                <w:highlight w:val="none"/>
              </w:rPr>
            </w:pPr>
            <w:r>
              <w:rPr>
                <w:rFonts w:hint="eastAsia" w:ascii="宋体" w:hAnsi="宋体" w:cs="宋体"/>
                <w:bCs/>
                <w:sz w:val="21"/>
                <w:szCs w:val="21"/>
                <w:highlight w:val="none"/>
              </w:rPr>
              <w:t>采购人、采购代理机构将随中标、成交结果同时公告中标、成交供应商提供的《声明函》或有关证明文件。</w:t>
            </w:r>
          </w:p>
        </w:tc>
      </w:tr>
      <w:tr w14:paraId="440B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04" w:type="dxa"/>
            <w:shd w:val="clear" w:color="auto" w:fill="auto"/>
            <w:vAlign w:val="center"/>
          </w:tcPr>
          <w:p w14:paraId="3BBD8813">
            <w:pPr>
              <w:spacing w:line="360" w:lineRule="auto"/>
              <w:jc w:val="center"/>
              <w:rPr>
                <w:rFonts w:ascii="宋体" w:hAnsi="宋体" w:cs="宋体"/>
                <w:sz w:val="21"/>
                <w:szCs w:val="21"/>
                <w:highlight w:val="none"/>
              </w:rPr>
            </w:pPr>
            <w:r>
              <w:rPr>
                <w:rFonts w:hint="eastAsia" w:ascii="宋体" w:hAnsi="宋体" w:cs="宋体"/>
                <w:sz w:val="21"/>
                <w:szCs w:val="21"/>
                <w:highlight w:val="none"/>
              </w:rPr>
              <w:t>10.</w:t>
            </w:r>
            <w:r>
              <w:rPr>
                <w:rFonts w:ascii="宋体" w:hAnsi="宋体" w:cs="宋体"/>
                <w:sz w:val="21"/>
                <w:szCs w:val="21"/>
                <w:highlight w:val="none"/>
              </w:rPr>
              <w:t>5</w:t>
            </w:r>
          </w:p>
        </w:tc>
        <w:tc>
          <w:tcPr>
            <w:tcW w:w="1698" w:type="dxa"/>
            <w:shd w:val="clear" w:color="auto" w:fill="auto"/>
            <w:vAlign w:val="center"/>
          </w:tcPr>
          <w:p w14:paraId="2D0CEE3E">
            <w:pPr>
              <w:spacing w:line="360" w:lineRule="auto"/>
              <w:jc w:val="center"/>
              <w:rPr>
                <w:rFonts w:ascii="宋体" w:hAnsi="宋体"/>
                <w:sz w:val="21"/>
                <w:szCs w:val="21"/>
                <w:highlight w:val="none"/>
              </w:rPr>
            </w:pPr>
            <w:r>
              <w:rPr>
                <w:rFonts w:hint="eastAsia" w:ascii="宋体" w:hAnsi="宋体"/>
                <w:sz w:val="21"/>
                <w:szCs w:val="21"/>
                <w:highlight w:val="none"/>
              </w:rPr>
              <w:t>采购人补充的其他内容</w:t>
            </w:r>
          </w:p>
        </w:tc>
        <w:tc>
          <w:tcPr>
            <w:tcW w:w="7085" w:type="dxa"/>
            <w:shd w:val="clear" w:color="auto" w:fill="auto"/>
            <w:vAlign w:val="center"/>
          </w:tcPr>
          <w:p w14:paraId="7BD73D29">
            <w:pPr>
              <w:widowControl w:val="0"/>
              <w:numPr>
                <w:ilvl w:val="0"/>
                <w:numId w:val="2"/>
              </w:numPr>
              <w:spacing w:line="360" w:lineRule="auto"/>
              <w:jc w:val="both"/>
              <w:rPr>
                <w:rFonts w:hint="eastAsia" w:ascii="宋体" w:hAnsi="宋体"/>
                <w:sz w:val="21"/>
                <w:szCs w:val="21"/>
                <w:highlight w:val="none"/>
              </w:rPr>
            </w:pPr>
            <w:r>
              <w:rPr>
                <w:rFonts w:hint="eastAsia" w:ascii="宋体" w:hAnsi="宋体"/>
                <w:sz w:val="21"/>
                <w:szCs w:val="21"/>
                <w:highlight w:val="none"/>
              </w:rPr>
              <w:t>自购买招标文件之日起，投标人应保证其提供的联系方式（电话、传真、电子邮件）一直有效，以保证往来函件（投标文件的澄清、修改等）能及时通知投标人，并能及时反馈信息，否则</w:t>
            </w:r>
            <w:r>
              <w:rPr>
                <w:rFonts w:hint="eastAsia" w:ascii="宋体" w:hAnsi="宋体" w:cs="宋体"/>
                <w:sz w:val="21"/>
                <w:szCs w:val="21"/>
                <w:highlight w:val="none"/>
              </w:rPr>
              <w:t>采购</w:t>
            </w:r>
            <w:r>
              <w:rPr>
                <w:rFonts w:hint="eastAsia" w:ascii="宋体" w:hAnsi="宋体"/>
                <w:sz w:val="21"/>
                <w:szCs w:val="21"/>
                <w:highlight w:val="none"/>
              </w:rPr>
              <w:t>人或</w:t>
            </w:r>
            <w:r>
              <w:rPr>
                <w:rFonts w:hint="eastAsia" w:ascii="宋体" w:hAnsi="宋体" w:cs="宋体"/>
                <w:sz w:val="21"/>
                <w:szCs w:val="21"/>
                <w:highlight w:val="none"/>
              </w:rPr>
              <w:t>采购</w:t>
            </w:r>
            <w:r>
              <w:rPr>
                <w:rFonts w:hint="eastAsia" w:ascii="宋体" w:hAnsi="宋体"/>
                <w:sz w:val="21"/>
                <w:szCs w:val="21"/>
                <w:highlight w:val="none"/>
              </w:rPr>
              <w:t>代理机构不承担由此引起的一切后果。</w:t>
            </w:r>
          </w:p>
          <w:p w14:paraId="32C64713">
            <w:pPr>
              <w:widowControl w:val="0"/>
              <w:numPr>
                <w:ilvl w:val="0"/>
                <w:numId w:val="2"/>
              </w:numPr>
              <w:spacing w:line="360" w:lineRule="auto"/>
              <w:jc w:val="both"/>
              <w:rPr>
                <w:rFonts w:hint="eastAsia" w:ascii="宋体" w:hAnsi="宋体"/>
                <w:sz w:val="21"/>
                <w:szCs w:val="21"/>
                <w:highlight w:val="none"/>
              </w:rPr>
            </w:pPr>
            <w:r>
              <w:rPr>
                <w:rFonts w:hint="eastAsia" w:ascii="宋体" w:hAnsi="宋体"/>
                <w:sz w:val="21"/>
                <w:szCs w:val="21"/>
                <w:highlight w:val="none"/>
              </w:rPr>
              <w:t>总公司可以使用分公司的资质、业绩等参与政府采购活</w:t>
            </w:r>
            <w:r>
              <w:rPr>
                <w:rFonts w:hint="eastAsia" w:ascii="宋体" w:hAnsi="宋体"/>
                <w:sz w:val="21"/>
                <w:szCs w:val="21"/>
                <w:highlight w:val="none"/>
                <w:lang w:val="en-US" w:eastAsia="zh-CN"/>
              </w:rPr>
              <w:t>动；</w:t>
            </w:r>
            <w:r>
              <w:rPr>
                <w:rFonts w:hint="eastAsia" w:ascii="宋体" w:hAnsi="宋体"/>
                <w:sz w:val="21"/>
                <w:szCs w:val="21"/>
                <w:highlight w:val="none"/>
              </w:rPr>
              <w:t>分公司参加投标时，总公司的资质、业绩、设备和人员证明</w:t>
            </w:r>
            <w:r>
              <w:rPr>
                <w:rFonts w:hint="eastAsia" w:ascii="宋体" w:hAnsi="宋体"/>
                <w:sz w:val="21"/>
                <w:szCs w:val="21"/>
                <w:highlight w:val="none"/>
                <w:lang w:val="en-US" w:eastAsia="zh-CN"/>
              </w:rPr>
              <w:t>同时</w:t>
            </w:r>
            <w:r>
              <w:rPr>
                <w:rFonts w:hint="eastAsia" w:ascii="宋体" w:hAnsi="宋体"/>
                <w:sz w:val="21"/>
                <w:szCs w:val="21"/>
                <w:highlight w:val="none"/>
              </w:rPr>
              <w:t>予以认定</w:t>
            </w:r>
            <w:r>
              <w:rPr>
                <w:rFonts w:hint="eastAsia" w:ascii="宋体" w:hAnsi="宋体"/>
                <w:sz w:val="21"/>
                <w:szCs w:val="21"/>
                <w:highlight w:val="none"/>
                <w:lang w:val="en-US" w:eastAsia="zh-CN"/>
              </w:rPr>
              <w:t>为有效证明材料</w:t>
            </w:r>
            <w:r>
              <w:rPr>
                <w:rFonts w:hint="eastAsia" w:ascii="宋体" w:hAnsi="宋体"/>
                <w:sz w:val="21"/>
                <w:szCs w:val="21"/>
                <w:highlight w:val="none"/>
              </w:rPr>
              <w:t>。</w:t>
            </w:r>
          </w:p>
        </w:tc>
      </w:tr>
    </w:tbl>
    <w:p w14:paraId="0995BF2F">
      <w:pPr>
        <w:pStyle w:val="3"/>
        <w:widowControl w:val="0"/>
        <w:spacing w:before="240" w:beforeLines="100" w:after="0" w:line="360" w:lineRule="auto"/>
        <w:jc w:val="center"/>
        <w:rPr>
          <w:rFonts w:ascii="宋体" w:hAnsi="宋体" w:eastAsia="宋体"/>
          <w:kern w:val="2"/>
          <w:sz w:val="28"/>
          <w:szCs w:val="28"/>
          <w:highlight w:val="none"/>
        </w:rPr>
        <w:sectPr>
          <w:pgSz w:w="11907" w:h="16840"/>
          <w:pgMar w:top="1440" w:right="1080" w:bottom="1440" w:left="1080" w:header="850" w:footer="992" w:gutter="0"/>
          <w:cols w:space="720" w:num="1"/>
          <w:docGrid w:linePitch="286" w:charSpace="0"/>
        </w:sectPr>
      </w:pPr>
      <w:bookmarkStart w:id="69" w:name="_Toc19820083"/>
      <w:bookmarkStart w:id="70" w:name="_Toc4847"/>
      <w:bookmarkStart w:id="71" w:name="_Toc270090082"/>
      <w:bookmarkStart w:id="72" w:name="_Toc260907970"/>
      <w:bookmarkStart w:id="73" w:name="_Toc260908186"/>
    </w:p>
    <w:p w14:paraId="2803A1EA">
      <w:pPr>
        <w:pStyle w:val="3"/>
        <w:widowControl w:val="0"/>
        <w:spacing w:before="240" w:beforeLines="100" w:after="0" w:line="360" w:lineRule="auto"/>
        <w:jc w:val="center"/>
        <w:rPr>
          <w:rFonts w:ascii="宋体" w:hAnsi="宋体" w:eastAsia="宋体"/>
          <w:kern w:val="2"/>
          <w:sz w:val="28"/>
          <w:szCs w:val="28"/>
          <w:highlight w:val="none"/>
        </w:rPr>
      </w:pPr>
      <w:bookmarkStart w:id="74" w:name="_Toc28547"/>
      <w:r>
        <w:rPr>
          <w:rFonts w:hint="eastAsia" w:ascii="宋体" w:hAnsi="宋体" w:eastAsia="宋体"/>
          <w:kern w:val="2"/>
          <w:sz w:val="28"/>
          <w:szCs w:val="28"/>
          <w:highlight w:val="none"/>
        </w:rPr>
        <w:t>二、投标人须知</w:t>
      </w:r>
      <w:bookmarkEnd w:id="69"/>
      <w:bookmarkEnd w:id="70"/>
      <w:bookmarkEnd w:id="71"/>
      <w:bookmarkEnd w:id="72"/>
      <w:bookmarkEnd w:id="73"/>
      <w:bookmarkEnd w:id="74"/>
    </w:p>
    <w:p w14:paraId="150DA9BF">
      <w:pPr>
        <w:pStyle w:val="3"/>
        <w:keepLines w:val="0"/>
        <w:widowControl w:val="0"/>
        <w:spacing w:before="100" w:after="240" w:line="360" w:lineRule="auto"/>
        <w:jc w:val="center"/>
        <w:rPr>
          <w:rFonts w:ascii="宋体" w:hAnsi="宋体" w:eastAsia="宋体"/>
          <w:highlight w:val="none"/>
          <w:lang w:val="zh-CN"/>
        </w:rPr>
      </w:pPr>
      <w:bookmarkStart w:id="75" w:name="_Toc23104"/>
      <w:bookmarkStart w:id="76" w:name="_Toc260908187"/>
      <w:bookmarkStart w:id="77" w:name="_Toc260907971"/>
      <w:r>
        <w:rPr>
          <w:rFonts w:hint="eastAsia" w:ascii="宋体" w:hAnsi="宋体" w:eastAsia="宋体"/>
          <w:highlight w:val="none"/>
          <w:lang w:val="zh-CN"/>
        </w:rPr>
        <w:t>（一）总则</w:t>
      </w:r>
      <w:bookmarkEnd w:id="75"/>
      <w:bookmarkEnd w:id="76"/>
      <w:bookmarkEnd w:id="77"/>
    </w:p>
    <w:p w14:paraId="472A4CF0">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1.1 项目概况</w:t>
      </w:r>
    </w:p>
    <w:p w14:paraId="20745A8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1.1.1根据《中华人民共和国政府采购法》、《中华人民共和国政府采购法实施条例》、《政府采购货物和服务招标投标管理办法》（财政部令87号）等有关法律法规的规定，本招标项目已具备采购条件，现对本项目进行公开招标。</w:t>
      </w:r>
    </w:p>
    <w:p w14:paraId="2250AC37">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1.1.2本项目采购人：见投标人须知前附表。</w:t>
      </w:r>
    </w:p>
    <w:p w14:paraId="3640BC5E">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1.1.3本项目采购代理机构：见投标人须知前附表。</w:t>
      </w:r>
    </w:p>
    <w:p w14:paraId="335521C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1.1.4本项目项目名称及项目编号：见投标人须知前附表。</w:t>
      </w:r>
    </w:p>
    <w:p w14:paraId="46F6AB9B">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1.2 资金来源、最高限价和资金落实情况</w:t>
      </w:r>
    </w:p>
    <w:p w14:paraId="05DA40AD">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1.2.1本项目的资金来源：见投标人须知前附表。</w:t>
      </w:r>
    </w:p>
    <w:p w14:paraId="5CBFDBD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1.2.2本项目的最高限价：见投标人须知前附表。</w:t>
      </w:r>
    </w:p>
    <w:p w14:paraId="1E8F86A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1.2.3本项目的资金落实情况：见投标人须知前附表。</w:t>
      </w:r>
    </w:p>
    <w:p w14:paraId="77B0D887">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1.3</w:t>
      </w:r>
      <w:r>
        <w:rPr>
          <w:rFonts w:ascii="宋体" w:hAnsi="宋体" w:eastAsia="宋体"/>
          <w:b/>
          <w:bCs/>
          <w:highlight w:val="none"/>
          <w:lang w:val="zh-CN"/>
        </w:rPr>
        <w:t xml:space="preserve"> </w:t>
      </w:r>
      <w:r>
        <w:rPr>
          <w:rFonts w:hint="eastAsia" w:ascii="宋体" w:hAnsi="宋体" w:eastAsia="宋体"/>
          <w:b/>
          <w:bCs/>
          <w:highlight w:val="none"/>
          <w:lang w:val="zh-CN"/>
        </w:rPr>
        <w:t>采购需求、合同履行期限、服务地点、质量标准及标段划分</w:t>
      </w:r>
    </w:p>
    <w:p w14:paraId="706CC22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1.3.1本项目的采购需求：见投标人须知前附表。</w:t>
      </w:r>
    </w:p>
    <w:p w14:paraId="199C519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1.3.2本项目的合同履行期限：见投标人须知前附表。</w:t>
      </w:r>
    </w:p>
    <w:p w14:paraId="31124679">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1.3.3本项目的</w:t>
      </w:r>
      <w:r>
        <w:rPr>
          <w:rFonts w:hint="eastAsia" w:ascii="宋体" w:hAnsi="宋体" w:cs="宋体"/>
          <w:sz w:val="21"/>
          <w:szCs w:val="21"/>
          <w:highlight w:val="none"/>
          <w:lang w:eastAsia="zh-CN"/>
        </w:rPr>
        <w:t>服务地点</w:t>
      </w:r>
      <w:r>
        <w:rPr>
          <w:rFonts w:hint="eastAsia" w:ascii="宋体" w:hAnsi="宋体" w:cs="宋体"/>
          <w:sz w:val="21"/>
          <w:szCs w:val="21"/>
          <w:highlight w:val="none"/>
        </w:rPr>
        <w:t>：见投标人须知前附表。</w:t>
      </w:r>
    </w:p>
    <w:p w14:paraId="3EDCD42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w:t>
      </w:r>
      <w:r>
        <w:rPr>
          <w:rFonts w:ascii="宋体" w:hAnsi="宋体" w:cs="宋体"/>
          <w:sz w:val="21"/>
          <w:szCs w:val="21"/>
          <w:highlight w:val="none"/>
        </w:rPr>
        <w:t>4</w:t>
      </w:r>
      <w:r>
        <w:rPr>
          <w:rFonts w:hint="eastAsia" w:ascii="宋体" w:hAnsi="宋体" w:cs="宋体"/>
          <w:sz w:val="21"/>
          <w:szCs w:val="21"/>
          <w:highlight w:val="none"/>
        </w:rPr>
        <w:t>本项目的质量标准：见投标人须知前附表。</w:t>
      </w:r>
    </w:p>
    <w:p w14:paraId="137F8ED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w:t>
      </w:r>
      <w:r>
        <w:rPr>
          <w:rFonts w:ascii="宋体" w:hAnsi="宋体" w:cs="宋体"/>
          <w:sz w:val="21"/>
          <w:szCs w:val="21"/>
          <w:highlight w:val="none"/>
        </w:rPr>
        <w:t>5</w:t>
      </w:r>
      <w:r>
        <w:rPr>
          <w:rFonts w:hint="eastAsia" w:ascii="宋体" w:hAnsi="宋体" w:cs="宋体"/>
          <w:sz w:val="21"/>
          <w:szCs w:val="21"/>
          <w:highlight w:val="none"/>
        </w:rPr>
        <w:t>本项目的标段划分：见投标人须知前附表。</w:t>
      </w:r>
    </w:p>
    <w:p w14:paraId="3AB752D1">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1.4</w:t>
      </w:r>
      <w:r>
        <w:rPr>
          <w:rFonts w:ascii="宋体" w:hAnsi="宋体" w:eastAsia="宋体"/>
          <w:b/>
          <w:bCs/>
          <w:highlight w:val="none"/>
          <w:lang w:val="zh-CN"/>
        </w:rPr>
        <w:t xml:space="preserve"> </w:t>
      </w:r>
      <w:r>
        <w:rPr>
          <w:rFonts w:hint="eastAsia" w:ascii="宋体" w:hAnsi="宋体" w:eastAsia="宋体"/>
          <w:b/>
          <w:bCs/>
          <w:highlight w:val="none"/>
          <w:lang w:val="zh-CN"/>
        </w:rPr>
        <w:t>投标人资格要求</w:t>
      </w:r>
    </w:p>
    <w:p w14:paraId="10A75112">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1.4.1投标人资格要求：见投标人须知前附表。</w:t>
      </w:r>
    </w:p>
    <w:p w14:paraId="0ADF3BFB">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1.4.2本项目是否接受联合体投标：见投标人须知前附表。</w:t>
      </w:r>
    </w:p>
    <w:p w14:paraId="1175EA6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1.4.</w:t>
      </w:r>
      <w:r>
        <w:rPr>
          <w:rFonts w:ascii="宋体" w:hAnsi="宋体" w:cs="宋体"/>
          <w:sz w:val="21"/>
          <w:szCs w:val="21"/>
          <w:highlight w:val="none"/>
        </w:rPr>
        <w:t>3</w:t>
      </w:r>
      <w:r>
        <w:rPr>
          <w:rFonts w:hint="eastAsia" w:ascii="宋体" w:hAnsi="宋体" w:cs="宋体"/>
          <w:sz w:val="21"/>
          <w:szCs w:val="21"/>
          <w:highlight w:val="none"/>
        </w:rPr>
        <w:t>投标人存在下列情况之一的，投标无效：</w:t>
      </w:r>
    </w:p>
    <w:p w14:paraId="467EEF3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（1）未按照招标文件的规定提交投标保证金的；</w:t>
      </w:r>
    </w:p>
    <w:p w14:paraId="6F775DB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（2）投标文件未按招标文件要求签署、盖章的；</w:t>
      </w:r>
    </w:p>
    <w:p w14:paraId="65786D7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（3）不具备招标文件中规定的资格要求的；</w:t>
      </w:r>
    </w:p>
    <w:p w14:paraId="13FB3F96">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（4）报价超过招标文件中规定的最高限价的；</w:t>
      </w:r>
    </w:p>
    <w:p w14:paraId="7FBF88B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（5）投标文件含有采购人不能接受的附加条件的；</w:t>
      </w:r>
    </w:p>
    <w:p w14:paraId="4EE0B419">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（6）法律、法规和招标文件规定的其他无效情形。</w:t>
      </w:r>
    </w:p>
    <w:p w14:paraId="78E71FCF">
      <w:pPr>
        <w:keepNext/>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1.4.</w:t>
      </w:r>
      <w:r>
        <w:rPr>
          <w:rFonts w:ascii="宋体" w:hAnsi="宋体" w:cs="宋体"/>
          <w:sz w:val="21"/>
          <w:szCs w:val="21"/>
          <w:highlight w:val="none"/>
        </w:rPr>
        <w:t>4</w:t>
      </w:r>
      <w:r>
        <w:rPr>
          <w:rFonts w:hint="eastAsia" w:ascii="宋体" w:hAnsi="宋体" w:cs="宋体"/>
          <w:sz w:val="21"/>
          <w:szCs w:val="21"/>
          <w:highlight w:val="none"/>
        </w:rPr>
        <w:t>有下列情形之一的，视为投标人串通投标，其投标无效：</w:t>
      </w:r>
    </w:p>
    <w:p w14:paraId="6DC12E00">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（1）不同投标人的投标文件由同一单位或者个人编制；</w:t>
      </w:r>
    </w:p>
    <w:p w14:paraId="0BE6B71B">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（2）不同投标人委托同一单位或者个人办理投标事宜；</w:t>
      </w:r>
    </w:p>
    <w:p w14:paraId="64D889A1">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（3）不同投标人的投标文件载明的项目管理成员或者联系人员为同一人；</w:t>
      </w:r>
    </w:p>
    <w:p w14:paraId="54F6D6E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（4）不同投标人的投标文件异常一致或者投标报价呈规律性差异；</w:t>
      </w:r>
    </w:p>
    <w:p w14:paraId="2A85728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（5）不同投标人的投标文件相互混装；</w:t>
      </w:r>
    </w:p>
    <w:p w14:paraId="4D41032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（6）不同投标人的投标保证金从同一单位或者个人的账户转出。</w:t>
      </w:r>
    </w:p>
    <w:p w14:paraId="4E29AD88">
      <w:pPr>
        <w:pStyle w:val="212"/>
        <w:keepLines w:val="0"/>
        <w:widowControl/>
        <w:spacing w:line="360" w:lineRule="auto"/>
        <w:rPr>
          <w:rFonts w:ascii="宋体" w:hAnsi="宋体" w:eastAsia="宋体"/>
          <w:b/>
          <w:bCs/>
          <w:highlight w:val="none"/>
          <w:lang w:val="zh-CN"/>
        </w:rPr>
      </w:pPr>
      <w:bookmarkStart w:id="78" w:name="_Hlk14882148"/>
      <w:r>
        <w:rPr>
          <w:rFonts w:hint="eastAsia" w:ascii="宋体" w:hAnsi="宋体" w:eastAsia="宋体"/>
          <w:b/>
          <w:bCs/>
          <w:highlight w:val="none"/>
          <w:lang w:val="zh-CN"/>
        </w:rPr>
        <w:t>1.5</w:t>
      </w:r>
      <w:r>
        <w:rPr>
          <w:rFonts w:ascii="宋体" w:hAnsi="宋体" w:eastAsia="宋体"/>
          <w:b/>
          <w:bCs/>
          <w:highlight w:val="none"/>
          <w:lang w:val="zh-CN"/>
        </w:rPr>
        <w:t xml:space="preserve"> </w:t>
      </w:r>
      <w:r>
        <w:rPr>
          <w:rFonts w:hint="eastAsia" w:ascii="宋体" w:hAnsi="宋体" w:eastAsia="宋体"/>
          <w:b/>
          <w:bCs/>
          <w:highlight w:val="none"/>
          <w:lang w:val="zh-CN"/>
        </w:rPr>
        <w:t>费用承担</w:t>
      </w:r>
    </w:p>
    <w:p w14:paraId="2EF520A5">
      <w:pPr>
        <w:wordWrap w:val="0"/>
        <w:spacing w:line="360" w:lineRule="auto"/>
        <w:ind w:firstLine="420" w:firstLineChars="200"/>
        <w:rPr>
          <w:rFonts w:ascii="宋体" w:hAnsi="宋体" w:cs="宋体"/>
          <w:sz w:val="21"/>
          <w:szCs w:val="21"/>
          <w:highlight w:val="none"/>
        </w:rPr>
      </w:pPr>
      <w:bookmarkStart w:id="79" w:name="_Hlk14887853"/>
      <w:bookmarkStart w:id="80" w:name="_Hlk14881168"/>
      <w:r>
        <w:rPr>
          <w:rFonts w:hint="eastAsia" w:ascii="宋体" w:hAnsi="宋体" w:cs="宋体"/>
          <w:sz w:val="21"/>
          <w:szCs w:val="21"/>
          <w:highlight w:val="none"/>
        </w:rPr>
        <w:t>1.5.1</w:t>
      </w:r>
      <w:r>
        <w:rPr>
          <w:rFonts w:hint="eastAsia" w:ascii="宋体" w:hAnsi="宋体"/>
          <w:sz w:val="21"/>
          <w:szCs w:val="21"/>
          <w:highlight w:val="none"/>
        </w:rPr>
        <w:t>投标人准备和参加投标活动发生的费用自理</w:t>
      </w:r>
      <w:r>
        <w:rPr>
          <w:rFonts w:hint="eastAsia" w:ascii="宋体" w:hAnsi="宋体" w:cs="宋体"/>
          <w:sz w:val="21"/>
          <w:szCs w:val="21"/>
          <w:highlight w:val="none"/>
        </w:rPr>
        <w:t>。</w:t>
      </w:r>
    </w:p>
    <w:p w14:paraId="075D12F1">
      <w:pPr>
        <w:spacing w:before="72" w:beforeLines="30" w:line="360" w:lineRule="auto"/>
        <w:ind w:firstLine="420" w:firstLineChars="200"/>
        <w:rPr>
          <w:rFonts w:ascii="宋体" w:hAnsi="宋体"/>
          <w:sz w:val="21"/>
          <w:szCs w:val="21"/>
          <w:highlight w:val="none"/>
        </w:rPr>
      </w:pPr>
      <w:r>
        <w:rPr>
          <w:rFonts w:hint="eastAsia" w:ascii="宋体" w:hAnsi="宋体" w:cs="宋体"/>
          <w:sz w:val="21"/>
          <w:szCs w:val="21"/>
          <w:highlight w:val="none"/>
        </w:rPr>
        <w:t>1.5.2代理服务费由中标单位支付，</w:t>
      </w:r>
      <w:r>
        <w:rPr>
          <w:rFonts w:hint="eastAsia" w:ascii="宋体" w:hAnsi="宋体"/>
          <w:sz w:val="21"/>
          <w:szCs w:val="21"/>
          <w:highlight w:val="none"/>
        </w:rPr>
        <w:t>代理服务费：（1）按《云南省建</w:t>
      </w:r>
      <w:r>
        <w:rPr>
          <w:rFonts w:hint="eastAsia" w:ascii="宋体" w:hAnsi="宋体" w:cs="宋体"/>
          <w:sz w:val="21"/>
          <w:szCs w:val="21"/>
          <w:highlight w:val="none"/>
        </w:rPr>
        <w:t>设工程招标代理服务收费指导意见(试行)》执行，按规定的收费标准下浮30%；（2）代理费计取不足人民币3000元的，最低按 3000元计取。</w:t>
      </w:r>
    </w:p>
    <w:p w14:paraId="0D13B2C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1.5.</w:t>
      </w:r>
      <w:r>
        <w:rPr>
          <w:rFonts w:hint="eastAsia" w:ascii="宋体" w:hAnsi="宋体" w:cs="宋体"/>
          <w:sz w:val="21"/>
          <w:szCs w:val="21"/>
          <w:highlight w:val="none"/>
          <w:lang w:val="en-US" w:eastAsia="zh-CN"/>
        </w:rPr>
        <w:t>3</w:t>
      </w:r>
      <w:r>
        <w:rPr>
          <w:rFonts w:hint="eastAsia" w:ascii="宋体" w:hAnsi="宋体" w:cs="宋体"/>
          <w:sz w:val="21"/>
          <w:szCs w:val="21"/>
          <w:highlight w:val="none"/>
        </w:rPr>
        <w:t>中标人应支付本项目招标过程中的其他相关费用。</w:t>
      </w:r>
    </w:p>
    <w:bookmarkEnd w:id="78"/>
    <w:bookmarkEnd w:id="79"/>
    <w:bookmarkEnd w:id="80"/>
    <w:p w14:paraId="6431D57A">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1.6</w:t>
      </w:r>
      <w:r>
        <w:rPr>
          <w:rFonts w:ascii="宋体" w:hAnsi="宋体" w:eastAsia="宋体"/>
          <w:b/>
          <w:bCs/>
          <w:highlight w:val="none"/>
          <w:lang w:val="zh-CN"/>
        </w:rPr>
        <w:t xml:space="preserve"> </w:t>
      </w:r>
      <w:r>
        <w:rPr>
          <w:rFonts w:hint="eastAsia" w:ascii="宋体" w:hAnsi="宋体" w:eastAsia="宋体"/>
          <w:b/>
          <w:bCs/>
          <w:highlight w:val="none"/>
          <w:lang w:val="zh-CN"/>
        </w:rPr>
        <w:t>保密</w:t>
      </w:r>
    </w:p>
    <w:p w14:paraId="14FD199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参与招标投标活动的各方应对招标文件和投标文件中的商业和技术等秘密保密，违者应对由此造成的后果承担法律责任。</w:t>
      </w:r>
    </w:p>
    <w:p w14:paraId="506C8D58">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1.7</w:t>
      </w:r>
      <w:r>
        <w:rPr>
          <w:rFonts w:ascii="宋体" w:hAnsi="宋体" w:eastAsia="宋体"/>
          <w:b/>
          <w:bCs/>
          <w:highlight w:val="none"/>
          <w:lang w:val="zh-CN"/>
        </w:rPr>
        <w:t xml:space="preserve"> </w:t>
      </w:r>
      <w:r>
        <w:rPr>
          <w:rFonts w:hint="eastAsia" w:ascii="宋体" w:hAnsi="宋体" w:eastAsia="宋体"/>
          <w:b/>
          <w:bCs/>
          <w:highlight w:val="none"/>
          <w:lang w:val="zh-CN"/>
        </w:rPr>
        <w:t>语言文字</w:t>
      </w:r>
    </w:p>
    <w:p w14:paraId="3034D7A7">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除专用术语外，与招标投标有关的语言均使用中文。必要时专用术语应附中文注释。</w:t>
      </w:r>
    </w:p>
    <w:p w14:paraId="41F24B4F">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1.8</w:t>
      </w:r>
      <w:r>
        <w:rPr>
          <w:rFonts w:ascii="宋体" w:hAnsi="宋体" w:eastAsia="宋体"/>
          <w:b/>
          <w:bCs/>
          <w:highlight w:val="none"/>
          <w:lang w:val="zh-CN"/>
        </w:rPr>
        <w:t xml:space="preserve"> </w:t>
      </w:r>
      <w:r>
        <w:rPr>
          <w:rFonts w:hint="eastAsia" w:ascii="宋体" w:hAnsi="宋体" w:eastAsia="宋体"/>
          <w:b/>
          <w:bCs/>
          <w:highlight w:val="none"/>
          <w:lang w:val="zh-CN"/>
        </w:rPr>
        <w:t>计量单位</w:t>
      </w:r>
    </w:p>
    <w:p w14:paraId="36BF0D7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所有计量均采用中华人民共和国法定计量单位。</w:t>
      </w:r>
    </w:p>
    <w:p w14:paraId="148BF65C">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1.9</w:t>
      </w:r>
      <w:r>
        <w:rPr>
          <w:rFonts w:ascii="宋体" w:hAnsi="宋体" w:eastAsia="宋体"/>
          <w:b/>
          <w:bCs/>
          <w:highlight w:val="none"/>
          <w:lang w:val="zh-CN"/>
        </w:rPr>
        <w:t xml:space="preserve"> </w:t>
      </w:r>
      <w:r>
        <w:rPr>
          <w:rFonts w:hint="eastAsia" w:ascii="宋体" w:hAnsi="宋体" w:eastAsia="宋体"/>
          <w:b/>
          <w:bCs/>
          <w:highlight w:val="none"/>
          <w:lang w:val="zh-CN"/>
        </w:rPr>
        <w:t>踏勘现场</w:t>
      </w:r>
    </w:p>
    <w:p w14:paraId="33000C46">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1.9.1采购人不组织踏勘现场，投标人需要了解现场情况的，由投标人根据自身情况自行踏勘项目现场。自行组织对项目现场及周围环境进行踏勘，以便投标人获取有关编制投标文件和签署合同所涉及现场的资料。</w:t>
      </w:r>
    </w:p>
    <w:p w14:paraId="229CFDC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1.9.2投标人踏勘现场发生的费用自理。</w:t>
      </w:r>
    </w:p>
    <w:p w14:paraId="26031414">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1.9.3投标人自行负责在踏勘现场中所发生的人员伤亡和财产损失。</w:t>
      </w:r>
    </w:p>
    <w:p w14:paraId="43806D2B">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1.10</w:t>
      </w:r>
      <w:r>
        <w:rPr>
          <w:rFonts w:ascii="宋体" w:hAnsi="宋体" w:eastAsia="宋体"/>
          <w:b/>
          <w:bCs/>
          <w:highlight w:val="none"/>
          <w:lang w:val="zh-CN"/>
        </w:rPr>
        <w:t xml:space="preserve"> </w:t>
      </w:r>
      <w:r>
        <w:rPr>
          <w:rFonts w:hint="eastAsia" w:ascii="宋体" w:hAnsi="宋体" w:eastAsia="宋体"/>
          <w:b/>
          <w:bCs/>
          <w:highlight w:val="none"/>
          <w:lang w:val="zh-CN"/>
        </w:rPr>
        <w:t>开标前答疑会</w:t>
      </w:r>
    </w:p>
    <w:p w14:paraId="0D9D280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见投标人须知前附表。</w:t>
      </w:r>
    </w:p>
    <w:p w14:paraId="637E772C">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1.12</w:t>
      </w:r>
      <w:r>
        <w:rPr>
          <w:rFonts w:ascii="宋体" w:hAnsi="宋体" w:eastAsia="宋体"/>
          <w:b/>
          <w:bCs/>
          <w:highlight w:val="none"/>
          <w:lang w:val="zh-CN"/>
        </w:rPr>
        <w:t xml:space="preserve"> </w:t>
      </w:r>
      <w:r>
        <w:rPr>
          <w:rFonts w:hint="eastAsia" w:ascii="宋体" w:hAnsi="宋体" w:eastAsia="宋体"/>
          <w:b/>
          <w:bCs/>
          <w:highlight w:val="none"/>
          <w:lang w:val="zh-CN"/>
        </w:rPr>
        <w:t>偏离</w:t>
      </w:r>
    </w:p>
    <w:p w14:paraId="482E41FC">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见投标人须知前附表。</w:t>
      </w:r>
    </w:p>
    <w:p w14:paraId="69E96B5E">
      <w:pPr>
        <w:pStyle w:val="212"/>
        <w:keepLines w:val="0"/>
        <w:widowControl/>
        <w:spacing w:line="360" w:lineRule="auto"/>
        <w:rPr>
          <w:rFonts w:ascii="宋体" w:hAnsi="宋体" w:eastAsia="宋体"/>
          <w:b/>
          <w:bCs/>
          <w:highlight w:val="none"/>
          <w:lang w:val="zh-CN"/>
        </w:rPr>
      </w:pPr>
      <w:bookmarkStart w:id="81" w:name="_Toc260908188"/>
      <w:bookmarkStart w:id="82" w:name="_Toc260907972"/>
      <w:r>
        <w:rPr>
          <w:rFonts w:hint="eastAsia" w:ascii="宋体" w:hAnsi="宋体" w:eastAsia="宋体"/>
          <w:b/>
          <w:bCs/>
          <w:highlight w:val="none"/>
          <w:lang w:val="zh-CN"/>
        </w:rPr>
        <w:t>1.11</w:t>
      </w:r>
      <w:r>
        <w:rPr>
          <w:rFonts w:ascii="宋体" w:hAnsi="宋体" w:eastAsia="宋体"/>
          <w:b/>
          <w:bCs/>
          <w:highlight w:val="none"/>
          <w:lang w:val="zh-CN"/>
        </w:rPr>
        <w:t xml:space="preserve"> </w:t>
      </w:r>
      <w:r>
        <w:rPr>
          <w:rFonts w:hint="eastAsia" w:ascii="宋体" w:hAnsi="宋体" w:eastAsia="宋体"/>
          <w:b/>
          <w:bCs/>
          <w:highlight w:val="none"/>
          <w:lang w:val="zh-CN"/>
        </w:rPr>
        <w:t>分包</w:t>
      </w:r>
    </w:p>
    <w:p w14:paraId="5C6BE474">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见投标人须知前附表。</w:t>
      </w:r>
    </w:p>
    <w:p w14:paraId="57045CF2">
      <w:pPr>
        <w:pStyle w:val="3"/>
        <w:keepLines w:val="0"/>
        <w:widowControl w:val="0"/>
        <w:spacing w:before="240" w:after="240" w:line="360" w:lineRule="auto"/>
        <w:jc w:val="center"/>
        <w:rPr>
          <w:rFonts w:ascii="宋体" w:hAnsi="宋体" w:eastAsia="宋体"/>
          <w:highlight w:val="none"/>
          <w:lang w:val="zh-CN"/>
        </w:rPr>
      </w:pPr>
      <w:bookmarkStart w:id="83" w:name="_Toc18385"/>
      <w:r>
        <w:rPr>
          <w:rFonts w:hint="eastAsia" w:ascii="宋体" w:hAnsi="宋体" w:eastAsia="宋体"/>
          <w:highlight w:val="none"/>
          <w:lang w:val="zh-CN"/>
        </w:rPr>
        <w:t>（二）招标文件</w:t>
      </w:r>
      <w:bookmarkEnd w:id="81"/>
      <w:bookmarkEnd w:id="82"/>
      <w:bookmarkEnd w:id="83"/>
    </w:p>
    <w:p w14:paraId="75695BA8">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2.1</w:t>
      </w:r>
      <w:r>
        <w:rPr>
          <w:rFonts w:ascii="宋体" w:hAnsi="宋体" w:eastAsia="宋体"/>
          <w:b/>
          <w:bCs/>
          <w:highlight w:val="none"/>
          <w:lang w:val="zh-CN"/>
        </w:rPr>
        <w:t xml:space="preserve"> </w:t>
      </w:r>
      <w:r>
        <w:rPr>
          <w:rFonts w:hint="eastAsia" w:ascii="宋体" w:hAnsi="宋体" w:eastAsia="宋体"/>
          <w:b/>
          <w:bCs/>
          <w:highlight w:val="none"/>
          <w:lang w:val="zh-CN"/>
        </w:rPr>
        <w:t>招标文件的组成</w:t>
      </w:r>
    </w:p>
    <w:p w14:paraId="6DA4F79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2.1.1本招标文件包括：招标公告（或投标邀请书）、投标人须知、资格审查、评标办法、合同条款及格式、采购需求、投标文件格式、投标人须知前附表规定的其他材料；</w:t>
      </w:r>
    </w:p>
    <w:p w14:paraId="4F72FB2B">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w:t>
      </w:r>
      <w:r>
        <w:rPr>
          <w:rFonts w:ascii="宋体" w:hAnsi="宋体" w:cs="宋体"/>
          <w:sz w:val="21"/>
          <w:szCs w:val="21"/>
          <w:highlight w:val="none"/>
        </w:rPr>
        <w:t>.1.2</w:t>
      </w:r>
      <w:r>
        <w:rPr>
          <w:rFonts w:hint="eastAsia" w:ascii="宋体" w:hAnsi="宋体" w:cs="宋体"/>
          <w:sz w:val="21"/>
          <w:szCs w:val="21"/>
          <w:highlight w:val="none"/>
        </w:rPr>
        <w:t>对招标文件所作的澄清、修改、补充通知等是构成招标文件的组成部分。</w:t>
      </w:r>
    </w:p>
    <w:p w14:paraId="7436B486">
      <w:pPr>
        <w:widowControl w:val="0"/>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2.1.3投标人同时应认真审阅招标文件中所有的事项、格式、条款和规范要求等，如果投标人的投标文件没有按照招标文件要求递交全部资料或者投标文件没有对招标文件做出实质性响应，其风险由投标人自行承担。实质上不响应招标文件要求的投标文件视为无效标被拒绝。</w:t>
      </w:r>
    </w:p>
    <w:p w14:paraId="1A3C39BF">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2.2</w:t>
      </w:r>
      <w:r>
        <w:rPr>
          <w:rFonts w:ascii="宋体" w:hAnsi="宋体" w:eastAsia="宋体"/>
          <w:b/>
          <w:bCs/>
          <w:highlight w:val="none"/>
          <w:lang w:val="zh-CN"/>
        </w:rPr>
        <w:t xml:space="preserve"> </w:t>
      </w:r>
      <w:r>
        <w:rPr>
          <w:rFonts w:hint="eastAsia" w:ascii="宋体" w:hAnsi="宋体" w:eastAsia="宋体"/>
          <w:b/>
          <w:bCs/>
          <w:highlight w:val="none"/>
          <w:lang w:val="zh-CN"/>
        </w:rPr>
        <w:t>招标文件的询问</w:t>
      </w:r>
    </w:p>
    <w:p w14:paraId="623102BB">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2.2.1投标人应认真阅读招标文件，如有疑问的，投标人可以向采购人或采购代理机构提出询问，采购人或者采购代理机构在接到询问后的3个工作日内对投标人依法提出的询问作出答复，但答复的内容不涉及商业秘密。</w:t>
      </w:r>
    </w:p>
    <w:p w14:paraId="5A4247E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2.2.2招标文件的询问联系方式：见投标人须知前附表。</w:t>
      </w:r>
    </w:p>
    <w:p w14:paraId="1D5E1580">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2.3</w:t>
      </w:r>
      <w:r>
        <w:rPr>
          <w:rFonts w:ascii="宋体" w:hAnsi="宋体" w:eastAsia="宋体"/>
          <w:b/>
          <w:bCs/>
          <w:highlight w:val="none"/>
          <w:lang w:val="zh-CN"/>
        </w:rPr>
        <w:t xml:space="preserve"> </w:t>
      </w:r>
      <w:r>
        <w:rPr>
          <w:rFonts w:hint="eastAsia" w:ascii="宋体" w:hAnsi="宋体" w:eastAsia="宋体"/>
          <w:b/>
          <w:bCs/>
          <w:highlight w:val="none"/>
          <w:lang w:val="zh-CN"/>
        </w:rPr>
        <w:t>招标文件的澄清、修改</w:t>
      </w:r>
    </w:p>
    <w:p w14:paraId="401BCBD7">
      <w:pPr>
        <w:wordWrap w:val="0"/>
        <w:spacing w:line="360" w:lineRule="auto"/>
        <w:ind w:firstLine="420" w:firstLineChars="200"/>
        <w:rPr>
          <w:rFonts w:ascii="宋体" w:hAnsi="宋体" w:cs="宋体"/>
          <w:sz w:val="21"/>
          <w:szCs w:val="21"/>
          <w:highlight w:val="none"/>
        </w:rPr>
      </w:pPr>
      <w:bookmarkStart w:id="84" w:name="_Toc260907973"/>
      <w:bookmarkStart w:id="85" w:name="_Toc260908189"/>
      <w:bookmarkStart w:id="86" w:name="_Toc229583203"/>
      <w:r>
        <w:rPr>
          <w:rFonts w:hint="eastAsia" w:ascii="宋体" w:hAnsi="宋体" w:cs="宋体"/>
          <w:sz w:val="21"/>
          <w:szCs w:val="21"/>
          <w:highlight w:val="none"/>
        </w:rPr>
        <w:t>2.3.1采购人、采购代理机构可以对已发出的招标文件进行必要的澄清或者修改，并在原公告发布媒体上发布澄清公告，澄清或者修改的内容作为招标文件的组成部分。</w:t>
      </w:r>
    </w:p>
    <w:p w14:paraId="50D87A0F">
      <w:pPr>
        <w:widowControl w:val="0"/>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2.3.2澄清或者修改的内容可能影响投标文件编制的，采购人或者采购代理机构将当在投标截止时间至少15日前，以书面形式通知所有获取招标文件的潜在投标人；不足15日的，采购人或者采购代理机构将顺延提交投标文件的截止时间。</w:t>
      </w:r>
    </w:p>
    <w:p w14:paraId="06905700">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2.3.3潜在投标人确认收到招标文件澄清、修改后，应在收到澄清、修改后24小时内以书面形式通知采购人或采购代理机构，确认已收到该澄清、修改。</w:t>
      </w:r>
    </w:p>
    <w:p w14:paraId="3A582249">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2.3.4招标文件、招标文件澄清、招标文件修改文件内容均以书面发出的资料为准，当招标文件、招标文件澄清、招标文件修改文件内容相互矛盾时，以最后发出的为准。</w:t>
      </w:r>
    </w:p>
    <w:p w14:paraId="3831A980">
      <w:pPr>
        <w:pStyle w:val="3"/>
        <w:keepNext w:val="0"/>
        <w:keepLines w:val="0"/>
        <w:widowControl w:val="0"/>
        <w:spacing w:before="240" w:after="240" w:line="360" w:lineRule="auto"/>
        <w:jc w:val="center"/>
        <w:rPr>
          <w:rFonts w:ascii="宋体" w:hAnsi="宋体" w:eastAsia="宋体"/>
          <w:highlight w:val="none"/>
          <w:lang w:val="zh-CN"/>
        </w:rPr>
      </w:pPr>
      <w:bookmarkStart w:id="87" w:name="_Toc6258"/>
      <w:r>
        <w:rPr>
          <w:rFonts w:hint="eastAsia" w:ascii="宋体" w:hAnsi="宋体" w:eastAsia="宋体"/>
          <w:highlight w:val="none"/>
          <w:lang w:val="zh-CN"/>
        </w:rPr>
        <w:t>（三）投标文件</w:t>
      </w:r>
      <w:bookmarkEnd w:id="84"/>
      <w:bookmarkEnd w:id="85"/>
      <w:bookmarkEnd w:id="86"/>
      <w:bookmarkEnd w:id="87"/>
    </w:p>
    <w:p w14:paraId="1474BB7B">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3.1 投标文件的组成</w:t>
      </w:r>
    </w:p>
    <w:p w14:paraId="33EE973E">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投标文件由开标一览表、资格审查部分、投标函部分、投标报价部分、技术、商务部分组成。具体内容及格式详见招标文件第七章“投标文件格式”。</w:t>
      </w:r>
    </w:p>
    <w:p w14:paraId="5DE090DE">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3.2 投标报价</w:t>
      </w:r>
    </w:p>
    <w:p w14:paraId="0A40EA12">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3.2.1投标报价方式：详见“投标人须知前附表”。</w:t>
      </w:r>
    </w:p>
    <w:p w14:paraId="187E789A">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3.2.2投标人应依据招标文件的要求及有关资料，按国家或行业现行技术经济标准、定额及规范，自行测算出满足招标服务要求的投标报价。投标报价应包括完成本项目招标文件及合同协议书中约定的所有工作内容可能发生的全部费用。投标人需充分考虑各种不确定因素进行报价，包括物价水平、人员工资调整、市场风险、政策性风险等因素。</w:t>
      </w:r>
    </w:p>
    <w:p w14:paraId="014A47A5">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3.2.3本项目设结算限价，中标的投标报价即为结算限价，若按实际审计成果进行结算，结算价格低于结算限价的，按实际结算价格计；若按实结算价格高于结算限价的，按结算限价计。投标人应综合考虑结算限价、市场行情及自身情况后合理填报价格，并能保证投标人完成履行合同所需的一切工作，包含投标联合体双方完成项目审计全部工作的所有费用（含项目基本情况审核、工程结算审核、待摊费用审核、财务收支审核、征地拆迁资金审核等），以及审计期间的交通费、食宿费、有关工器具使用费。并承担合同中的一切责任。</w:t>
      </w:r>
    </w:p>
    <w:p w14:paraId="7BB8A7C4">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3.2.4</w:t>
      </w:r>
      <w:r>
        <w:rPr>
          <w:rFonts w:hint="eastAsia" w:ascii="宋体" w:hAnsi="宋体" w:cs="宋体"/>
          <w:sz w:val="21"/>
          <w:szCs w:val="21"/>
          <w:highlight w:val="none"/>
        </w:rPr>
        <w:t>评审过程中出现下列情形之一的，评标委员会应当启动异常低价投标（响应）审查程序：</w:t>
      </w:r>
    </w:p>
    <w:p w14:paraId="4BFE784E">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（1）投标（响应）报价低于全部通过符合性审查供应商投标（响应）报价平均值50%的，即投标（响应）报价&lt;全部通过符合性审查供应商投标（响应）报价平均值×50%；</w:t>
      </w:r>
    </w:p>
    <w:p w14:paraId="2FC3167C">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（2）投标（响应）报价低于通过符合性审查的次低报价供应商投标（响应）报价50%的，即投标（响应）报价&lt;通过符合性审查的次低报价供应商投标（响应）报价×50%；</w:t>
      </w:r>
    </w:p>
    <w:p w14:paraId="7E7505C1">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（3）投标（响应）报价低于采购项目最高限价45%的，即投标（响应）报价&lt;采购项目最高限价×45%；</w:t>
      </w:r>
    </w:p>
    <w:p w14:paraId="2B44FE13">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（4）评标委员会基于专业判断，认为供应商报价过低，有可能影响产品质量或者不能诚信履约的其他情形。</w:t>
      </w:r>
    </w:p>
    <w:p w14:paraId="2810A8AE">
      <w:pPr>
        <w:wordWrap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3.2.5</w:t>
      </w:r>
      <w:r>
        <w:rPr>
          <w:rFonts w:hint="eastAsia" w:ascii="宋体" w:hAnsi="宋体" w:cs="宋体"/>
          <w:sz w:val="21"/>
          <w:szCs w:val="21"/>
          <w:highlight w:val="none"/>
        </w:rPr>
        <w:t>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9F60AE">
      <w:pPr>
        <w:spacing w:line="360" w:lineRule="auto"/>
        <w:ind w:firstLine="420"/>
        <w:jc w:val="left"/>
        <w:rPr>
          <w:rFonts w:hint="eastAsia" w:ascii="宋体" w:hAnsi="宋体" w:cs="宋体"/>
          <w:sz w:val="21"/>
          <w:szCs w:val="21"/>
          <w:highlight w:val="none"/>
        </w:rPr>
      </w:pPr>
      <w:r>
        <w:rPr>
          <w:rFonts w:hint="eastAsia" w:ascii="宋体" w:hAnsi="宋体" w:cs="宋体"/>
          <w:sz w:val="21"/>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处理。</w:t>
      </w:r>
    </w:p>
    <w:p w14:paraId="6BC7B717">
      <w:pPr>
        <w:spacing w:line="360" w:lineRule="auto"/>
        <w:ind w:firstLine="420"/>
        <w:jc w:val="left"/>
        <w:rPr>
          <w:rFonts w:hint="eastAsia" w:ascii="宋体" w:hAnsi="宋体" w:cs="宋体"/>
          <w:szCs w:val="21"/>
          <w:highlight w:val="none"/>
        </w:rPr>
      </w:pPr>
      <w:r>
        <w:rPr>
          <w:rFonts w:hint="eastAsia" w:ascii="宋体" w:hAnsi="宋体" w:cs="宋体"/>
          <w:sz w:val="21"/>
          <w:szCs w:val="21"/>
          <w:highlight w:val="none"/>
        </w:rPr>
        <w:t>异常低价投标（响应）审查的启动原因、审查意见和审查结果应当在评审报告中记录，并随供应商提供的相关书面说明及证明材料，以及评标委员会有关互联网浏览、查询历史一并归档。</w:t>
      </w:r>
    </w:p>
    <w:p w14:paraId="4F4803A2">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3.3 投标有效期</w:t>
      </w:r>
    </w:p>
    <w:p w14:paraId="245F71FF">
      <w:pPr>
        <w:wordWrap w:val="0"/>
        <w:spacing w:line="360" w:lineRule="auto"/>
        <w:ind w:left="200" w:leftChars="100" w:firstLine="403" w:firstLineChars="192"/>
        <w:rPr>
          <w:rFonts w:ascii="宋体" w:hAnsi="宋体" w:cs="宋体"/>
          <w:sz w:val="21"/>
          <w:szCs w:val="21"/>
          <w:highlight w:val="none"/>
        </w:rPr>
      </w:pPr>
      <w:r>
        <w:rPr>
          <w:rFonts w:hint="eastAsia" w:ascii="宋体" w:hAnsi="宋体" w:cs="宋体"/>
          <w:sz w:val="21"/>
          <w:szCs w:val="21"/>
          <w:highlight w:val="none"/>
        </w:rPr>
        <w:t>3.3.1</w:t>
      </w:r>
      <w:r>
        <w:rPr>
          <w:rFonts w:hint="eastAsia" w:ascii="宋体" w:hAnsi="宋体"/>
          <w:sz w:val="21"/>
          <w:szCs w:val="21"/>
          <w:highlight w:val="none"/>
        </w:rPr>
        <w:t>在投标人须知前附表规定的投标有效期内，投标人不得要求撤销或修改其投标文件</w:t>
      </w:r>
      <w:r>
        <w:rPr>
          <w:rFonts w:hint="eastAsia" w:ascii="宋体" w:hAnsi="宋体" w:cs="宋体"/>
          <w:sz w:val="21"/>
          <w:szCs w:val="21"/>
          <w:highlight w:val="none"/>
        </w:rPr>
        <w:t>。投标文件中承诺的投标有效期应当不少于招标文件载明的投标有效期。</w:t>
      </w:r>
    </w:p>
    <w:p w14:paraId="32221A91">
      <w:pPr>
        <w:wordWrap w:val="0"/>
        <w:spacing w:line="360" w:lineRule="auto"/>
        <w:ind w:left="200" w:leftChars="100" w:firstLine="403" w:firstLineChars="192"/>
        <w:rPr>
          <w:rFonts w:ascii="宋体" w:hAnsi="宋体" w:cs="宋体"/>
          <w:sz w:val="21"/>
          <w:szCs w:val="21"/>
          <w:highlight w:val="none"/>
        </w:rPr>
      </w:pPr>
      <w:r>
        <w:rPr>
          <w:rFonts w:hint="eastAsia" w:ascii="宋体" w:hAnsi="宋体" w:cs="宋体"/>
          <w:sz w:val="21"/>
          <w:szCs w:val="21"/>
          <w:highlight w:val="none"/>
        </w:rPr>
        <w:t>3.3.2在投标有效期内,投标人撤销或修改其投标文件的,应承担招标文件和法律规定的责任.</w:t>
      </w:r>
    </w:p>
    <w:p w14:paraId="1AFA82C2">
      <w:pPr>
        <w:wordWrap w:val="0"/>
        <w:spacing w:line="360" w:lineRule="auto"/>
        <w:ind w:left="200" w:leftChars="100" w:firstLine="403" w:firstLineChars="192"/>
        <w:rPr>
          <w:rFonts w:ascii="宋体" w:hAnsi="宋体" w:cs="宋体"/>
          <w:sz w:val="21"/>
          <w:szCs w:val="21"/>
          <w:highlight w:val="none"/>
        </w:rPr>
      </w:pPr>
      <w:r>
        <w:rPr>
          <w:rFonts w:hint="eastAsia" w:ascii="宋体" w:hAnsi="宋体" w:cs="宋体"/>
          <w:sz w:val="21"/>
          <w:szCs w:val="21"/>
          <w:highlight w:val="none"/>
        </w:rPr>
        <w:t>3.3.3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651045E5">
      <w:pPr>
        <w:pStyle w:val="212"/>
        <w:keepLines w:val="0"/>
        <w:spacing w:line="360" w:lineRule="auto"/>
        <w:rPr>
          <w:rFonts w:ascii="宋体" w:hAnsi="宋体" w:eastAsia="宋体"/>
          <w:b/>
          <w:bCs/>
          <w:highlight w:val="none"/>
          <w:lang w:val="zh-CN"/>
        </w:rPr>
      </w:pPr>
      <w:r>
        <w:rPr>
          <w:rFonts w:hint="eastAsia" w:ascii="宋体" w:hAnsi="宋体" w:eastAsia="宋体"/>
          <w:b/>
          <w:bCs/>
          <w:highlight w:val="none"/>
          <w:lang w:val="zh-CN"/>
        </w:rPr>
        <w:t>3.4 投标保证金</w:t>
      </w:r>
    </w:p>
    <w:p w14:paraId="469275CD">
      <w:pPr>
        <w:widowControl w:val="0"/>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3.4.1投标人在递交投标文件之前，应按投标人须知前附表规定的金额、形式递交投标保证金，并作为其投标文件的组成部分。</w:t>
      </w:r>
    </w:p>
    <w:p w14:paraId="75EFCD46">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3.4.2投标人不按本章第3.4.1项要求提交保证金的，</w:t>
      </w:r>
      <w:r>
        <w:rPr>
          <w:rFonts w:ascii="宋体" w:hAnsi="宋体"/>
          <w:sz w:val="21"/>
          <w:szCs w:val="21"/>
          <w:highlight w:val="none"/>
        </w:rPr>
        <w:t>其</w:t>
      </w:r>
      <w:r>
        <w:rPr>
          <w:rFonts w:hint="eastAsia" w:ascii="宋体" w:hAnsi="宋体"/>
          <w:sz w:val="21"/>
          <w:szCs w:val="21"/>
          <w:highlight w:val="none"/>
        </w:rPr>
        <w:t>投标</w:t>
      </w:r>
      <w:r>
        <w:rPr>
          <w:rFonts w:ascii="宋体" w:hAnsi="宋体"/>
          <w:sz w:val="21"/>
          <w:szCs w:val="21"/>
          <w:highlight w:val="none"/>
        </w:rPr>
        <w:t>文件作</w:t>
      </w:r>
      <w:r>
        <w:rPr>
          <w:rFonts w:hint="eastAsia" w:ascii="宋体" w:hAnsi="宋体"/>
          <w:sz w:val="21"/>
          <w:szCs w:val="21"/>
          <w:highlight w:val="none"/>
        </w:rPr>
        <w:t>无效响应</w:t>
      </w:r>
      <w:r>
        <w:rPr>
          <w:rFonts w:ascii="宋体" w:hAnsi="宋体"/>
          <w:sz w:val="21"/>
          <w:szCs w:val="21"/>
          <w:highlight w:val="none"/>
        </w:rPr>
        <w:t>处理</w:t>
      </w:r>
      <w:r>
        <w:rPr>
          <w:rFonts w:hint="eastAsia" w:ascii="宋体" w:hAnsi="宋体"/>
          <w:sz w:val="21"/>
          <w:szCs w:val="21"/>
          <w:highlight w:val="none"/>
        </w:rPr>
        <w:t>。</w:t>
      </w:r>
    </w:p>
    <w:p w14:paraId="4F896D21">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3.4.3保证金退还：见投标人须知前附表。</w:t>
      </w:r>
    </w:p>
    <w:p w14:paraId="3B751175">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3.4.4有下列情形之一的，保证金将不予退还：</w:t>
      </w:r>
    </w:p>
    <w:p w14:paraId="274A0373">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（1）投标人在提交投标文件截止时间后撤回投标文件的；</w:t>
      </w:r>
    </w:p>
    <w:p w14:paraId="62386ECA">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（2）投标人在投标文件中提供虚假材料的；</w:t>
      </w:r>
    </w:p>
    <w:p w14:paraId="5B449E04">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（3）除因不可抗力或招标文件认可的情形以外，中标人不与采购人签订合同的；</w:t>
      </w:r>
    </w:p>
    <w:p w14:paraId="08BF9675">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（4）投标人与采购人、其他投标人或者采购代理机构恶意串通的；</w:t>
      </w:r>
    </w:p>
    <w:p w14:paraId="2C3ECE80">
      <w:pPr>
        <w:wordWrap w:val="0"/>
        <w:spacing w:line="348" w:lineRule="auto"/>
        <w:ind w:firstLine="420" w:firstLineChars="200"/>
        <w:rPr>
          <w:rFonts w:ascii="宋体" w:hAnsi="宋体"/>
          <w:sz w:val="21"/>
          <w:szCs w:val="21"/>
          <w:highlight w:val="none"/>
        </w:rPr>
      </w:pPr>
      <w:r>
        <w:rPr>
          <w:rFonts w:hint="eastAsia" w:ascii="宋体" w:hAnsi="宋体"/>
          <w:sz w:val="21"/>
          <w:szCs w:val="21"/>
          <w:highlight w:val="none"/>
        </w:rPr>
        <w:t>（5）招标文件规定的其他情形。</w:t>
      </w:r>
    </w:p>
    <w:p w14:paraId="3B89F47F">
      <w:pPr>
        <w:pStyle w:val="212"/>
        <w:keepNext w:val="0"/>
        <w:keepLines w:val="0"/>
        <w:spacing w:line="360" w:lineRule="auto"/>
        <w:rPr>
          <w:rFonts w:ascii="宋体" w:hAnsi="宋体" w:eastAsia="宋体"/>
          <w:b/>
          <w:bCs/>
          <w:highlight w:val="none"/>
          <w:lang w:val="zh-CN"/>
        </w:rPr>
      </w:pPr>
      <w:r>
        <w:rPr>
          <w:rFonts w:hint="eastAsia" w:ascii="宋体" w:hAnsi="宋体" w:eastAsia="宋体"/>
          <w:b/>
          <w:bCs/>
          <w:highlight w:val="none"/>
          <w:lang w:val="zh-CN"/>
        </w:rPr>
        <w:t>3.5</w:t>
      </w:r>
      <w:r>
        <w:rPr>
          <w:rFonts w:ascii="宋体" w:hAnsi="宋体" w:eastAsia="宋体"/>
          <w:b/>
          <w:bCs/>
          <w:highlight w:val="none"/>
          <w:lang w:val="zh-CN"/>
        </w:rPr>
        <w:t xml:space="preserve"> </w:t>
      </w:r>
      <w:r>
        <w:rPr>
          <w:rFonts w:hint="eastAsia" w:ascii="宋体" w:hAnsi="宋体" w:eastAsia="宋体"/>
          <w:b/>
          <w:bCs/>
          <w:highlight w:val="none"/>
          <w:lang w:val="zh-CN"/>
        </w:rPr>
        <w:t>投标文件的编制</w:t>
      </w:r>
    </w:p>
    <w:p w14:paraId="25F6BD1C">
      <w:pPr>
        <w:widowControl w:val="0"/>
        <w:spacing w:line="324" w:lineRule="auto"/>
        <w:ind w:firstLine="420" w:firstLineChars="200"/>
        <w:rPr>
          <w:rFonts w:ascii="宋体" w:hAnsi="宋体"/>
          <w:sz w:val="21"/>
          <w:szCs w:val="21"/>
          <w:highlight w:val="none"/>
        </w:rPr>
      </w:pPr>
      <w:bookmarkStart w:id="88" w:name="_Toc260907974"/>
      <w:bookmarkStart w:id="89" w:name="_Toc229583204"/>
      <w:bookmarkStart w:id="90" w:name="_Toc260908190"/>
      <w:r>
        <w:rPr>
          <w:rFonts w:hint="eastAsia" w:ascii="宋体" w:hAnsi="宋体"/>
          <w:sz w:val="21"/>
          <w:szCs w:val="21"/>
          <w:highlight w:val="none"/>
        </w:rPr>
        <w:t>3.</w:t>
      </w:r>
      <w:r>
        <w:rPr>
          <w:rFonts w:ascii="宋体" w:hAnsi="宋体"/>
          <w:sz w:val="21"/>
          <w:szCs w:val="21"/>
          <w:highlight w:val="none"/>
        </w:rPr>
        <w:t>5</w:t>
      </w:r>
      <w:r>
        <w:rPr>
          <w:rFonts w:hint="eastAsia" w:ascii="宋体" w:hAnsi="宋体"/>
          <w:sz w:val="21"/>
          <w:szCs w:val="21"/>
          <w:highlight w:val="none"/>
        </w:rPr>
        <w:t>.1投标文件应按第七章“投标文件格式”进行编写，如有必要，可以增加附页，作为投标文件的组成部分。其中，投标函附录在满足招标文件实质性要求的基础上，可以提出比招标文件要求更有利于采购人的承诺。</w:t>
      </w:r>
    </w:p>
    <w:p w14:paraId="5E8C74EB">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5</w:t>
      </w:r>
      <w:r>
        <w:rPr>
          <w:rFonts w:hint="eastAsia" w:ascii="宋体" w:hAnsi="宋体"/>
          <w:sz w:val="21"/>
          <w:szCs w:val="21"/>
          <w:highlight w:val="none"/>
        </w:rPr>
        <w:t>.2投标文件应当对招标文件有关合同履行期限、投标有效期、</w:t>
      </w:r>
      <w:r>
        <w:rPr>
          <w:rFonts w:hint="eastAsia" w:ascii="宋体" w:hAnsi="宋体"/>
          <w:sz w:val="21"/>
          <w:szCs w:val="21"/>
          <w:highlight w:val="none"/>
          <w:lang w:eastAsia="zh-CN"/>
        </w:rPr>
        <w:t>服务地点</w:t>
      </w:r>
      <w:r>
        <w:rPr>
          <w:rFonts w:hint="eastAsia" w:ascii="宋体" w:hAnsi="宋体"/>
          <w:sz w:val="21"/>
          <w:szCs w:val="21"/>
          <w:highlight w:val="none"/>
        </w:rPr>
        <w:t>、采购范围等实质性内容作出响应。</w:t>
      </w:r>
    </w:p>
    <w:p w14:paraId="0F025AA6">
      <w:pPr>
        <w:wordWrap w:val="0"/>
        <w:spacing w:line="360" w:lineRule="auto"/>
        <w:ind w:firstLine="420" w:firstLineChars="200"/>
        <w:rPr>
          <w:rFonts w:ascii="宋体" w:hAnsi="宋体"/>
          <w:sz w:val="21"/>
          <w:szCs w:val="21"/>
          <w:highlight w:val="none"/>
        </w:rPr>
      </w:pPr>
    </w:p>
    <w:p w14:paraId="350C6DBC">
      <w:pPr>
        <w:pStyle w:val="3"/>
        <w:keepLines w:val="0"/>
        <w:widowControl w:val="0"/>
        <w:spacing w:before="240" w:after="240" w:line="360" w:lineRule="auto"/>
        <w:jc w:val="center"/>
        <w:rPr>
          <w:rFonts w:ascii="宋体" w:hAnsi="宋体" w:eastAsia="宋体"/>
          <w:highlight w:val="none"/>
          <w:lang w:val="zh-CN"/>
        </w:rPr>
      </w:pPr>
      <w:bookmarkStart w:id="91" w:name="_Toc12928"/>
      <w:r>
        <w:rPr>
          <w:rFonts w:hint="eastAsia" w:ascii="宋体" w:hAnsi="宋体" w:eastAsia="宋体"/>
          <w:highlight w:val="none"/>
          <w:lang w:val="zh-CN"/>
        </w:rPr>
        <w:t>（四）投标</w:t>
      </w:r>
      <w:bookmarkEnd w:id="88"/>
      <w:bookmarkEnd w:id="89"/>
      <w:bookmarkEnd w:id="90"/>
      <w:bookmarkEnd w:id="91"/>
    </w:p>
    <w:p w14:paraId="334B863D">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4.1</w:t>
      </w:r>
      <w:r>
        <w:rPr>
          <w:rFonts w:ascii="宋体" w:hAnsi="宋体" w:eastAsia="宋体"/>
          <w:b/>
          <w:bCs/>
          <w:highlight w:val="none"/>
          <w:lang w:val="zh-CN"/>
        </w:rPr>
        <w:t xml:space="preserve"> </w:t>
      </w:r>
      <w:r>
        <w:rPr>
          <w:rFonts w:hint="eastAsia" w:ascii="宋体" w:hAnsi="宋体" w:eastAsia="宋体"/>
          <w:b/>
          <w:bCs/>
          <w:highlight w:val="none"/>
          <w:lang w:val="zh-CN"/>
        </w:rPr>
        <w:t>投标文件的密封和标识</w:t>
      </w:r>
    </w:p>
    <w:p w14:paraId="0D763A5C">
      <w:pPr>
        <w:widowControl w:val="0"/>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rPr>
        <w:t>4</w:t>
      </w:r>
      <w:r>
        <w:rPr>
          <w:rFonts w:hint="eastAsia" w:ascii="宋体" w:hAnsi="宋体"/>
          <w:sz w:val="21"/>
          <w:szCs w:val="21"/>
          <w:highlight w:val="none"/>
          <w:lang w:val="zh-CN"/>
        </w:rPr>
        <w:t>.</w:t>
      </w:r>
      <w:r>
        <w:rPr>
          <w:rFonts w:hint="eastAsia" w:ascii="宋体" w:hAnsi="宋体"/>
          <w:sz w:val="21"/>
          <w:szCs w:val="21"/>
          <w:highlight w:val="none"/>
        </w:rPr>
        <w:t>1.</w:t>
      </w:r>
      <w:r>
        <w:rPr>
          <w:rFonts w:hint="eastAsia" w:ascii="宋体" w:hAnsi="宋体"/>
          <w:sz w:val="21"/>
          <w:szCs w:val="21"/>
          <w:highlight w:val="none"/>
          <w:lang w:val="zh-CN"/>
        </w:rPr>
        <w:t>1供应商进行电子交易应安装客户端软件—“政采云电子交易客户端”，并按照</w:t>
      </w:r>
      <w:r>
        <w:rPr>
          <w:rFonts w:hint="eastAsia" w:ascii="宋体" w:hAnsi="宋体"/>
          <w:sz w:val="21"/>
          <w:szCs w:val="21"/>
          <w:highlight w:val="none"/>
        </w:rPr>
        <w:t>招标文件</w:t>
      </w:r>
      <w:r>
        <w:rPr>
          <w:rFonts w:hint="eastAsia" w:ascii="宋体" w:hAnsi="宋体"/>
          <w:sz w:val="21"/>
          <w:szCs w:val="21"/>
          <w:highlight w:val="none"/>
          <w:lang w:val="zh-CN"/>
        </w:rPr>
        <w:t>和电子交易平台的要求编制并加密</w:t>
      </w:r>
      <w:r>
        <w:rPr>
          <w:rFonts w:hint="eastAsia" w:ascii="宋体" w:hAnsi="宋体"/>
          <w:sz w:val="21"/>
          <w:szCs w:val="21"/>
          <w:highlight w:val="none"/>
        </w:rPr>
        <w:t>投标</w:t>
      </w:r>
      <w:r>
        <w:rPr>
          <w:rFonts w:hint="eastAsia" w:ascii="宋体" w:hAnsi="宋体"/>
          <w:sz w:val="21"/>
          <w:szCs w:val="21"/>
          <w:highlight w:val="none"/>
          <w:lang w:val="zh-CN"/>
        </w:rPr>
        <w:t>文件。供应商未按规定加密的</w:t>
      </w:r>
      <w:r>
        <w:rPr>
          <w:rFonts w:hint="eastAsia" w:ascii="宋体" w:hAnsi="宋体"/>
          <w:sz w:val="21"/>
          <w:szCs w:val="21"/>
          <w:highlight w:val="none"/>
        </w:rPr>
        <w:t>投标</w:t>
      </w:r>
      <w:r>
        <w:rPr>
          <w:rFonts w:hint="eastAsia" w:ascii="宋体" w:hAnsi="宋体"/>
          <w:sz w:val="21"/>
          <w:szCs w:val="21"/>
          <w:highlight w:val="none"/>
          <w:lang w:val="zh-CN"/>
        </w:rPr>
        <w:t>文件，电子交易平台将拒收并提示。</w:t>
      </w:r>
    </w:p>
    <w:p w14:paraId="61EB4E28">
      <w:pPr>
        <w:widowControl w:val="0"/>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rPr>
        <w:t>4</w:t>
      </w:r>
      <w:r>
        <w:rPr>
          <w:rFonts w:hint="eastAsia" w:ascii="宋体" w:hAnsi="宋体"/>
          <w:sz w:val="21"/>
          <w:szCs w:val="21"/>
          <w:highlight w:val="none"/>
          <w:lang w:val="zh-CN"/>
        </w:rPr>
        <w:t>.</w:t>
      </w:r>
      <w:r>
        <w:rPr>
          <w:rFonts w:hint="eastAsia" w:ascii="宋体" w:hAnsi="宋体"/>
          <w:sz w:val="21"/>
          <w:szCs w:val="21"/>
          <w:highlight w:val="none"/>
        </w:rPr>
        <w:t>1.</w:t>
      </w:r>
      <w:r>
        <w:rPr>
          <w:rFonts w:hint="eastAsia" w:ascii="宋体" w:hAnsi="宋体"/>
          <w:sz w:val="21"/>
          <w:szCs w:val="21"/>
          <w:highlight w:val="none"/>
          <w:lang w:val="zh-CN"/>
        </w:rPr>
        <w:t>2使用“政采云电子交易客户端”需要提前申领CA数字证书，申领流程见该项目采购公告附件。</w:t>
      </w:r>
    </w:p>
    <w:p w14:paraId="24D861B5">
      <w:pPr>
        <w:widowControl w:val="0"/>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rPr>
        <w:t>4</w:t>
      </w:r>
      <w:r>
        <w:rPr>
          <w:rFonts w:hint="eastAsia" w:ascii="宋体" w:hAnsi="宋体"/>
          <w:sz w:val="21"/>
          <w:szCs w:val="21"/>
          <w:highlight w:val="none"/>
          <w:lang w:val="zh-CN"/>
        </w:rPr>
        <w:t>.</w:t>
      </w:r>
      <w:r>
        <w:rPr>
          <w:rFonts w:hint="eastAsia" w:ascii="宋体" w:hAnsi="宋体"/>
          <w:sz w:val="21"/>
          <w:szCs w:val="21"/>
          <w:highlight w:val="none"/>
        </w:rPr>
        <w:t>1.</w:t>
      </w:r>
      <w:r>
        <w:rPr>
          <w:rFonts w:hint="eastAsia" w:ascii="宋体" w:hAnsi="宋体"/>
          <w:sz w:val="21"/>
          <w:szCs w:val="21"/>
          <w:highlight w:val="none"/>
          <w:lang w:val="zh-CN"/>
        </w:rPr>
        <w:t>3为确保网上操作合法、有效和安全，供应商应当在响应文件提交截止时间前完成在“政府采购云平台”的身份认证，确保在电子交易过程中能够对相关数据电文进行加密和使用电子签名。</w:t>
      </w:r>
    </w:p>
    <w:p w14:paraId="4F0F1348">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4.2</w:t>
      </w:r>
      <w:r>
        <w:rPr>
          <w:rFonts w:ascii="宋体" w:hAnsi="宋体" w:eastAsia="宋体"/>
          <w:b/>
          <w:bCs/>
          <w:highlight w:val="none"/>
          <w:lang w:val="zh-CN"/>
        </w:rPr>
        <w:t xml:space="preserve"> </w:t>
      </w:r>
      <w:r>
        <w:rPr>
          <w:rFonts w:hint="eastAsia" w:ascii="宋体" w:hAnsi="宋体" w:eastAsia="宋体"/>
          <w:b/>
          <w:bCs/>
          <w:highlight w:val="none"/>
          <w:lang w:val="zh-CN"/>
        </w:rPr>
        <w:t>投标文件的递交</w:t>
      </w:r>
    </w:p>
    <w:p w14:paraId="086C2F8B">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lang w:val="zh-CN"/>
        </w:rPr>
        <w:t>.</w:t>
      </w:r>
      <w:r>
        <w:rPr>
          <w:rFonts w:hint="eastAsia" w:ascii="宋体" w:hAnsi="宋体"/>
          <w:sz w:val="21"/>
          <w:szCs w:val="21"/>
          <w:highlight w:val="none"/>
        </w:rPr>
        <w:t>2.</w:t>
      </w:r>
      <w:r>
        <w:rPr>
          <w:rFonts w:hint="eastAsia" w:ascii="宋体" w:hAnsi="宋体"/>
          <w:sz w:val="21"/>
          <w:szCs w:val="21"/>
          <w:highlight w:val="none"/>
          <w:lang w:val="zh-CN"/>
        </w:rPr>
        <w:t>1</w:t>
      </w:r>
      <w:r>
        <w:rPr>
          <w:rFonts w:hint="eastAsia" w:ascii="宋体" w:hAnsi="宋体"/>
          <w:sz w:val="21"/>
          <w:szCs w:val="21"/>
          <w:highlight w:val="none"/>
        </w:rPr>
        <w:t>供应商应在磋商须知前附表第4.2.2项“投标文件递交截止时间及地址” 的规定前递交投标文件。</w:t>
      </w:r>
    </w:p>
    <w:p w14:paraId="1465817A">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lang w:val="zh-CN"/>
        </w:rPr>
        <w:t>.</w:t>
      </w:r>
      <w:r>
        <w:rPr>
          <w:rFonts w:hint="eastAsia" w:ascii="宋体" w:hAnsi="宋体"/>
          <w:sz w:val="21"/>
          <w:szCs w:val="21"/>
          <w:highlight w:val="none"/>
        </w:rPr>
        <w:t>2.2逾期上传投标文件，采购人不予受理。</w:t>
      </w:r>
    </w:p>
    <w:p w14:paraId="54EA63E7">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4.3</w:t>
      </w:r>
      <w:r>
        <w:rPr>
          <w:rFonts w:ascii="宋体" w:hAnsi="宋体" w:eastAsia="宋体"/>
          <w:b/>
          <w:bCs/>
          <w:highlight w:val="none"/>
          <w:lang w:val="zh-CN"/>
        </w:rPr>
        <w:t xml:space="preserve"> </w:t>
      </w:r>
      <w:r>
        <w:rPr>
          <w:rFonts w:hint="eastAsia" w:ascii="宋体" w:hAnsi="宋体" w:eastAsia="宋体"/>
          <w:b/>
          <w:bCs/>
          <w:highlight w:val="none"/>
          <w:lang w:val="zh-CN"/>
        </w:rPr>
        <w:t>投标文件的修改与撤回</w:t>
      </w:r>
    </w:p>
    <w:p w14:paraId="02FD7292">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4.3.</w:t>
      </w:r>
      <w:r>
        <w:rPr>
          <w:rFonts w:ascii="宋体" w:hAnsi="宋体" w:cs="宋体"/>
          <w:sz w:val="21"/>
          <w:szCs w:val="21"/>
          <w:highlight w:val="none"/>
        </w:rPr>
        <w:t>1</w:t>
      </w:r>
      <w:r>
        <w:rPr>
          <w:rFonts w:hint="eastAsia" w:ascii="宋体" w:hAnsi="宋体" w:cs="宋体"/>
          <w:sz w:val="21"/>
          <w:szCs w:val="21"/>
          <w:highlight w:val="none"/>
        </w:rPr>
        <w:t>在招</w:t>
      </w:r>
      <w:r>
        <w:rPr>
          <w:rFonts w:hint="eastAsia" w:ascii="宋体" w:hAnsi="宋体"/>
          <w:sz w:val="21"/>
          <w:szCs w:val="21"/>
          <w:highlight w:val="none"/>
        </w:rPr>
        <w:t>标文件规定的提交投标文件截止时间（投标截止时间）</w:t>
      </w:r>
      <w:r>
        <w:rPr>
          <w:rFonts w:hint="eastAsia" w:ascii="宋体" w:hAnsi="宋体" w:cs="宋体"/>
          <w:sz w:val="21"/>
          <w:szCs w:val="21"/>
          <w:highlight w:val="none"/>
        </w:rPr>
        <w:t>前，投标人可以补充、修改或撤回已上传的投标文件，但应以书面形式通知</w:t>
      </w:r>
      <w:r>
        <w:rPr>
          <w:rFonts w:hint="eastAsia" w:ascii="宋体" w:hAnsi="宋体"/>
          <w:sz w:val="21"/>
          <w:szCs w:val="21"/>
          <w:highlight w:val="none"/>
        </w:rPr>
        <w:t>采购人</w:t>
      </w:r>
      <w:r>
        <w:rPr>
          <w:rFonts w:hint="eastAsia" w:ascii="宋体" w:hAnsi="宋体" w:cs="宋体"/>
          <w:sz w:val="21"/>
          <w:szCs w:val="21"/>
          <w:highlight w:val="none"/>
        </w:rPr>
        <w:t>。</w:t>
      </w:r>
    </w:p>
    <w:p w14:paraId="79AD1F42">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4.3.2投标人补充、修改或撤回已递交投标文件的书面通知应按照本章第3.</w:t>
      </w:r>
      <w:r>
        <w:rPr>
          <w:rFonts w:ascii="宋体" w:hAnsi="宋体" w:cs="宋体"/>
          <w:sz w:val="21"/>
          <w:szCs w:val="21"/>
          <w:highlight w:val="none"/>
        </w:rPr>
        <w:t>5</w:t>
      </w:r>
      <w:r>
        <w:rPr>
          <w:rFonts w:hint="eastAsia" w:ascii="宋体" w:hAnsi="宋体" w:cs="宋体"/>
          <w:sz w:val="21"/>
          <w:szCs w:val="21"/>
          <w:highlight w:val="none"/>
        </w:rPr>
        <w:t>.3项的要求电子签章。</w:t>
      </w:r>
      <w:r>
        <w:rPr>
          <w:rFonts w:hint="eastAsia" w:ascii="宋体" w:hAnsi="宋体"/>
          <w:sz w:val="21"/>
          <w:szCs w:val="21"/>
          <w:highlight w:val="none"/>
        </w:rPr>
        <w:t>采购人</w:t>
      </w:r>
      <w:r>
        <w:rPr>
          <w:rFonts w:hint="eastAsia" w:ascii="宋体" w:hAnsi="宋体" w:cs="宋体"/>
          <w:sz w:val="21"/>
          <w:szCs w:val="21"/>
          <w:highlight w:val="none"/>
        </w:rPr>
        <w:t>收到书面通知后，向投标人出具签收凭证。</w:t>
      </w:r>
    </w:p>
    <w:p w14:paraId="0FA27210">
      <w:pPr>
        <w:pStyle w:val="3"/>
        <w:keepLines w:val="0"/>
        <w:widowControl w:val="0"/>
        <w:spacing w:before="240" w:after="240" w:line="360" w:lineRule="auto"/>
        <w:jc w:val="center"/>
        <w:rPr>
          <w:rFonts w:ascii="宋体" w:hAnsi="宋体" w:eastAsia="宋体"/>
          <w:highlight w:val="none"/>
          <w:lang w:val="zh-CN"/>
        </w:rPr>
      </w:pPr>
      <w:bookmarkStart w:id="92" w:name="_Toc260908191"/>
      <w:bookmarkStart w:id="93" w:name="_Toc229583205"/>
      <w:bookmarkStart w:id="94" w:name="_Toc260907975"/>
      <w:bookmarkStart w:id="95" w:name="_Toc30901"/>
      <w:r>
        <w:rPr>
          <w:rFonts w:hint="eastAsia" w:ascii="宋体" w:hAnsi="宋体" w:eastAsia="宋体"/>
          <w:highlight w:val="none"/>
          <w:lang w:val="zh-CN"/>
        </w:rPr>
        <w:t>（五）开标</w:t>
      </w:r>
      <w:bookmarkEnd w:id="92"/>
      <w:bookmarkEnd w:id="93"/>
      <w:bookmarkEnd w:id="94"/>
      <w:bookmarkEnd w:id="95"/>
    </w:p>
    <w:p w14:paraId="6921142C">
      <w:pPr>
        <w:pStyle w:val="212"/>
        <w:keepLines w:val="0"/>
        <w:widowControl/>
        <w:spacing w:line="360" w:lineRule="auto"/>
        <w:rPr>
          <w:rFonts w:ascii="宋体" w:hAnsi="宋体" w:eastAsia="宋体"/>
          <w:b/>
          <w:bCs/>
          <w:highlight w:val="none"/>
          <w:lang w:val="zh-CN"/>
        </w:rPr>
      </w:pPr>
      <w:bookmarkStart w:id="96" w:name="_Toc401342138"/>
      <w:bookmarkStart w:id="97" w:name="_Toc29395"/>
      <w:bookmarkStart w:id="98" w:name="_Toc152045559"/>
      <w:bookmarkStart w:id="99" w:name="_Toc179632577"/>
      <w:bookmarkStart w:id="100" w:name="_Toc296602447"/>
      <w:bookmarkStart w:id="101" w:name="_Toc378239355"/>
      <w:bookmarkStart w:id="102" w:name="_Toc247085717"/>
      <w:bookmarkStart w:id="103" w:name="_Toc480817647"/>
      <w:bookmarkStart w:id="104" w:name="_Toc378239174"/>
      <w:bookmarkStart w:id="105" w:name="_Toc152042335"/>
      <w:bookmarkStart w:id="106" w:name="_Toc246996203"/>
      <w:bookmarkStart w:id="107" w:name="_Toc144974527"/>
      <w:bookmarkStart w:id="108" w:name="_Toc246996946"/>
      <w:bookmarkStart w:id="109" w:name="_Toc378239082"/>
      <w:r>
        <w:rPr>
          <w:rFonts w:hint="eastAsia" w:ascii="宋体" w:hAnsi="宋体" w:eastAsia="宋体"/>
          <w:b/>
          <w:bCs/>
          <w:highlight w:val="none"/>
          <w:lang w:val="zh-CN"/>
        </w:rPr>
        <w:t>5.1 开标时间和地点</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7D859281">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5.1.1采购代理机构将在“投标人须知前附表”规定的时间和地点进行开标。</w:t>
      </w:r>
    </w:p>
    <w:p w14:paraId="6E4C2B70">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5.1.2投标截止时间结束后参加投标的投标人不足三家的，不予开标。</w:t>
      </w:r>
    </w:p>
    <w:p w14:paraId="400228E9">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5.1.3网上开标（1）投标人登录政采云（网址：https://www.zcygov.cn/），按照投标人操作流程进行电子开标。</w:t>
      </w:r>
    </w:p>
    <w:p w14:paraId="6519528B">
      <w:pPr>
        <w:pStyle w:val="212"/>
        <w:keepLines w:val="0"/>
        <w:widowControl/>
        <w:spacing w:line="360" w:lineRule="auto"/>
        <w:rPr>
          <w:rFonts w:ascii="宋体" w:hAnsi="宋体" w:eastAsia="宋体"/>
          <w:b/>
          <w:bCs/>
          <w:highlight w:val="none"/>
          <w:lang w:val="zh-CN"/>
        </w:rPr>
      </w:pPr>
      <w:bookmarkStart w:id="110" w:name="_Hlk47173580"/>
      <w:r>
        <w:rPr>
          <w:rFonts w:hint="eastAsia" w:ascii="宋体" w:hAnsi="宋体" w:eastAsia="宋体"/>
          <w:b/>
          <w:bCs/>
          <w:highlight w:val="none"/>
          <w:lang w:val="zh-CN"/>
        </w:rPr>
        <w:t>5.</w:t>
      </w:r>
      <w:r>
        <w:rPr>
          <w:rFonts w:ascii="宋体" w:hAnsi="宋体" w:eastAsia="宋体"/>
          <w:b/>
          <w:bCs/>
          <w:highlight w:val="none"/>
          <w:lang w:val="zh-CN"/>
        </w:rPr>
        <w:t>2</w:t>
      </w:r>
      <w:r>
        <w:rPr>
          <w:rFonts w:hint="eastAsia" w:ascii="宋体" w:hAnsi="宋体" w:eastAsia="宋体"/>
          <w:b/>
          <w:bCs/>
          <w:highlight w:val="none"/>
          <w:lang w:val="zh-CN"/>
        </w:rPr>
        <w:t xml:space="preserve"> 开标程序</w:t>
      </w:r>
    </w:p>
    <w:bookmarkEnd w:id="110"/>
    <w:p w14:paraId="7C2760B0">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开标会现场由代理机构主持，主持人按照下列程序进行开标：</w:t>
      </w:r>
    </w:p>
    <w:p w14:paraId="12807719">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w:t>
      </w:r>
      <w:bookmarkStart w:id="111" w:name="_Toc246996205"/>
      <w:bookmarkStart w:id="112" w:name="_Toc152045561"/>
      <w:bookmarkStart w:id="113" w:name="_Toc144974529"/>
      <w:bookmarkStart w:id="114" w:name="_Toc152042337"/>
      <w:bookmarkStart w:id="115" w:name="_Toc246996948"/>
      <w:bookmarkStart w:id="116" w:name="_Toc296602449"/>
      <w:bookmarkStart w:id="117" w:name="_Toc179632579"/>
      <w:bookmarkStart w:id="118" w:name="_Toc247085719"/>
      <w:r>
        <w:rPr>
          <w:rFonts w:hint="eastAsia" w:ascii="宋体" w:hAnsi="宋体"/>
          <w:sz w:val="21"/>
          <w:szCs w:val="21"/>
          <w:highlight w:val="none"/>
        </w:rPr>
        <w:t>）</w:t>
      </w:r>
      <w:bookmarkEnd w:id="111"/>
      <w:bookmarkEnd w:id="112"/>
      <w:bookmarkEnd w:id="113"/>
      <w:bookmarkEnd w:id="114"/>
      <w:bookmarkEnd w:id="115"/>
      <w:bookmarkEnd w:id="116"/>
      <w:bookmarkEnd w:id="117"/>
      <w:bookmarkEnd w:id="118"/>
      <w:r>
        <w:rPr>
          <w:rFonts w:hint="eastAsia" w:ascii="宋体" w:hAnsi="宋体"/>
          <w:sz w:val="21"/>
          <w:szCs w:val="21"/>
          <w:highlight w:val="none"/>
        </w:rPr>
        <w:t>开标会由采购代理机构主持，主持人宣布开标会议开始；</w:t>
      </w:r>
    </w:p>
    <w:p w14:paraId="00B00DDB">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（2）由投标人或者其推选的代表检查投标文件的密封情况；</w:t>
      </w:r>
    </w:p>
    <w:p w14:paraId="1A1AA419">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（3）根据网上提取的顺序进入电子解密程序；</w:t>
      </w:r>
    </w:p>
    <w:p w14:paraId="0699F85E">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（4）宣布评标期间的有关事项；</w:t>
      </w:r>
    </w:p>
    <w:p w14:paraId="5A9372A2">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（5）开标结束。</w:t>
      </w:r>
    </w:p>
    <w:p w14:paraId="41B495B5">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5.</w:t>
      </w:r>
      <w:r>
        <w:rPr>
          <w:rFonts w:ascii="宋体" w:hAnsi="宋体" w:eastAsia="宋体"/>
          <w:b/>
          <w:bCs/>
          <w:highlight w:val="none"/>
          <w:lang w:val="zh-CN"/>
        </w:rPr>
        <w:t>2</w:t>
      </w:r>
      <w:r>
        <w:rPr>
          <w:rFonts w:hint="eastAsia" w:ascii="宋体" w:hAnsi="宋体" w:eastAsia="宋体"/>
          <w:b/>
          <w:bCs/>
          <w:highlight w:val="none"/>
          <w:lang w:val="zh-CN"/>
        </w:rPr>
        <w:t xml:space="preserve"> 投标报价修正</w:t>
      </w:r>
    </w:p>
    <w:p w14:paraId="0C3BB4E9">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投标文件报价出现前后不一致的，按照下列规定修正：</w:t>
      </w:r>
    </w:p>
    <w:p w14:paraId="0AB18E3C">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（一）投标文件中开标一览表（报价表）内容与投标文件中相应内容不一致的，以开标一览表（报价表）为准；</w:t>
      </w:r>
    </w:p>
    <w:p w14:paraId="63D66561">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（二）大写金额和小写金额不一致的，以大写金额为准；</w:t>
      </w:r>
    </w:p>
    <w:p w14:paraId="3DDA397A">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（三）单价金额小数点或者百分比有明显错位的，以开标一览表的总价为准，并修改单价；</w:t>
      </w:r>
    </w:p>
    <w:p w14:paraId="78DD9210">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（四）总价金额与按单价汇总金额不一致的，以单价金额计算结果为准。</w:t>
      </w:r>
    </w:p>
    <w:p w14:paraId="35A8D092">
      <w:pPr>
        <w:wordWrap w:val="0"/>
        <w:spacing w:line="360" w:lineRule="auto"/>
        <w:ind w:firstLine="420" w:firstLineChars="200"/>
        <w:rPr>
          <w:rFonts w:ascii="宋体" w:hAnsi="宋体" w:cs="宋体"/>
          <w:sz w:val="21"/>
          <w:szCs w:val="21"/>
          <w:highlight w:val="none"/>
        </w:rPr>
      </w:pPr>
      <w:r>
        <w:rPr>
          <w:rFonts w:hint="eastAsia" w:ascii="宋体" w:hAnsi="宋体"/>
          <w:sz w:val="21"/>
          <w:szCs w:val="21"/>
          <w:highlight w:val="none"/>
        </w:rPr>
        <w:t>同时出现两种以上不一致的，按照前款规定的顺序修正。修正后的报价按照招标文件规定并经投标人确认后产生约束力，投标人不确认的，其投标无效</w:t>
      </w:r>
      <w:r>
        <w:rPr>
          <w:rFonts w:hint="eastAsia" w:ascii="宋体" w:hAnsi="宋体" w:cs="宋体"/>
          <w:sz w:val="21"/>
          <w:szCs w:val="21"/>
          <w:highlight w:val="none"/>
        </w:rPr>
        <w:t>。</w:t>
      </w:r>
    </w:p>
    <w:p w14:paraId="3FB64CC5">
      <w:pPr>
        <w:pStyle w:val="3"/>
        <w:keepNext w:val="0"/>
        <w:keepLines w:val="0"/>
        <w:widowControl w:val="0"/>
        <w:spacing w:before="240" w:after="240" w:line="360" w:lineRule="auto"/>
        <w:jc w:val="center"/>
        <w:rPr>
          <w:rFonts w:ascii="宋体" w:hAnsi="宋体" w:eastAsia="宋体"/>
          <w:highlight w:val="none"/>
          <w:lang w:val="zh-CN"/>
        </w:rPr>
      </w:pPr>
      <w:bookmarkStart w:id="119" w:name="_Toc260908192"/>
      <w:bookmarkStart w:id="120" w:name="_Toc104"/>
      <w:bookmarkStart w:id="121" w:name="_Toc229583206"/>
      <w:bookmarkStart w:id="122" w:name="_Toc260907976"/>
      <w:r>
        <w:rPr>
          <w:rFonts w:hint="eastAsia" w:ascii="宋体" w:hAnsi="宋体" w:eastAsia="宋体"/>
          <w:highlight w:val="none"/>
          <w:lang w:val="zh-CN"/>
        </w:rPr>
        <w:t>（六）评标</w:t>
      </w:r>
      <w:bookmarkEnd w:id="119"/>
      <w:bookmarkEnd w:id="120"/>
      <w:bookmarkEnd w:id="121"/>
      <w:bookmarkEnd w:id="122"/>
    </w:p>
    <w:p w14:paraId="083D82A0">
      <w:pPr>
        <w:pStyle w:val="212"/>
        <w:keepLines w:val="0"/>
        <w:widowControl/>
        <w:spacing w:line="360" w:lineRule="auto"/>
        <w:rPr>
          <w:rFonts w:ascii="宋体" w:hAnsi="宋体" w:eastAsia="宋体"/>
          <w:b/>
          <w:bCs/>
          <w:highlight w:val="none"/>
          <w:lang w:val="zh-CN"/>
        </w:rPr>
      </w:pPr>
      <w:bookmarkStart w:id="123" w:name="_Toc375869236"/>
      <w:r>
        <w:rPr>
          <w:rFonts w:ascii="宋体" w:hAnsi="宋体" w:eastAsia="宋体"/>
          <w:b/>
          <w:bCs/>
          <w:highlight w:val="none"/>
          <w:lang w:val="zh-CN"/>
        </w:rPr>
        <w:t xml:space="preserve">6.1 </w:t>
      </w:r>
      <w:r>
        <w:rPr>
          <w:rFonts w:hint="eastAsia" w:ascii="宋体" w:hAnsi="宋体" w:eastAsia="宋体"/>
          <w:b/>
          <w:bCs/>
          <w:highlight w:val="none"/>
          <w:lang w:val="zh-CN"/>
        </w:rPr>
        <w:t>评标及评标委员会</w:t>
      </w:r>
      <w:bookmarkEnd w:id="123"/>
    </w:p>
    <w:p w14:paraId="7BD3A2EC">
      <w:pPr>
        <w:wordWrap w:val="0"/>
        <w:spacing w:line="360" w:lineRule="auto"/>
        <w:ind w:firstLine="420" w:firstLineChars="200"/>
        <w:rPr>
          <w:rFonts w:ascii="宋体" w:hAnsi="宋体" w:cs="宋体"/>
          <w:sz w:val="21"/>
          <w:szCs w:val="21"/>
          <w:highlight w:val="none"/>
        </w:rPr>
      </w:pPr>
      <w:bookmarkStart w:id="124" w:name="_Toc378239356"/>
      <w:bookmarkStart w:id="125" w:name="_Toc296602451"/>
      <w:bookmarkStart w:id="126" w:name="_Toc152045562"/>
      <w:bookmarkStart w:id="127" w:name="_Toc144974530"/>
      <w:bookmarkStart w:id="128" w:name="_Toc179632580"/>
      <w:bookmarkStart w:id="129" w:name="_Toc1045"/>
      <w:bookmarkStart w:id="130" w:name="_Toc480817648"/>
      <w:bookmarkStart w:id="131" w:name="_Toc246996206"/>
      <w:bookmarkStart w:id="132" w:name="_Toc378239083"/>
      <w:bookmarkStart w:id="133" w:name="_Toc401342139"/>
      <w:bookmarkStart w:id="134" w:name="_Toc246996949"/>
      <w:bookmarkStart w:id="135" w:name="_Toc247085720"/>
      <w:bookmarkStart w:id="136" w:name="_Toc378239175"/>
      <w:bookmarkStart w:id="137" w:name="_Toc152042338"/>
      <w:bookmarkStart w:id="138" w:name="_Toc260907977"/>
      <w:bookmarkStart w:id="139" w:name="_Toc229583207"/>
      <w:bookmarkStart w:id="140" w:name="_Toc260908193"/>
      <w:r>
        <w:rPr>
          <w:rFonts w:hint="eastAsia" w:ascii="宋体" w:hAnsi="宋体" w:cs="宋体"/>
          <w:sz w:val="21"/>
          <w:szCs w:val="21"/>
          <w:highlight w:val="none"/>
        </w:rPr>
        <w:t>6.1</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宋体" w:hAnsi="宋体" w:cs="宋体"/>
          <w:sz w:val="21"/>
          <w:szCs w:val="21"/>
          <w:highlight w:val="none"/>
        </w:rPr>
        <w:t>.1</w:t>
      </w:r>
      <w:r>
        <w:rPr>
          <w:rFonts w:hint="eastAsia" w:ascii="宋体" w:hAnsi="宋体" w:cs="宋体"/>
          <w:sz w:val="21"/>
          <w:szCs w:val="21"/>
          <w:highlight w:val="none"/>
        </w:rPr>
        <w:t>开</w:t>
      </w:r>
      <w:bookmarkStart w:id="141" w:name="_Toc144974531"/>
      <w:bookmarkStart w:id="142" w:name="_Toc246996207"/>
      <w:bookmarkStart w:id="143" w:name="_Toc152045563"/>
      <w:bookmarkStart w:id="144" w:name="_Toc296602452"/>
      <w:bookmarkStart w:id="145" w:name="_Toc247085721"/>
      <w:bookmarkStart w:id="146" w:name="_Toc179632581"/>
      <w:bookmarkStart w:id="147" w:name="_Toc246996950"/>
      <w:bookmarkStart w:id="148" w:name="_Toc152042339"/>
      <w:r>
        <w:rPr>
          <w:rFonts w:hint="eastAsia" w:ascii="宋体" w:hAnsi="宋体" w:cs="宋体"/>
          <w:sz w:val="21"/>
          <w:szCs w:val="21"/>
          <w:highlight w:val="none"/>
        </w:rPr>
        <w:t>标结束后，采</w:t>
      </w:r>
      <w:bookmarkEnd w:id="141"/>
      <w:bookmarkEnd w:id="142"/>
      <w:bookmarkEnd w:id="143"/>
      <w:bookmarkEnd w:id="144"/>
      <w:bookmarkEnd w:id="145"/>
      <w:bookmarkEnd w:id="146"/>
      <w:bookmarkEnd w:id="147"/>
      <w:bookmarkEnd w:id="148"/>
      <w:r>
        <w:rPr>
          <w:rFonts w:hint="eastAsia" w:ascii="宋体" w:hAnsi="宋体" w:cs="宋体"/>
          <w:sz w:val="21"/>
          <w:szCs w:val="21"/>
          <w:highlight w:val="none"/>
        </w:rPr>
        <w:t>购人或者采购代理机构将根据招标文件规定，依法对投标人的资格进行审查。合格投标人不足3家的，不得评标。</w:t>
      </w:r>
    </w:p>
    <w:p w14:paraId="0C9D704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2评标委员会由采购人代表和评审专家组成，成员人数为5人以上单数，其中评审专家不得少于成员总数的三分之二。评标委员会应当推选组长，但采购人代表不得担任组长。</w:t>
      </w:r>
    </w:p>
    <w:p w14:paraId="539EA64C">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3采购人委派代表参加评标委员会的，要向采购代理机构出具授权函。除授权代表外，采购人可以委派纪检监察等相关人员进入评审现场，对评审工作实施监督，但不得超过2人。</w:t>
      </w:r>
    </w:p>
    <w:p w14:paraId="1DEA5EB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4评标活动遵循公平</w:t>
      </w:r>
      <w:bookmarkStart w:id="149" w:name="_Toc152045565"/>
      <w:bookmarkStart w:id="150" w:name="_Toc179632583"/>
      <w:bookmarkStart w:id="151" w:name="_Toc152042341"/>
      <w:bookmarkStart w:id="152" w:name="_Toc246996952"/>
      <w:bookmarkStart w:id="153" w:name="_Toc246996209"/>
      <w:bookmarkStart w:id="154" w:name="_Toc144974533"/>
      <w:bookmarkStart w:id="155" w:name="_Toc247085723"/>
      <w:bookmarkStart w:id="156" w:name="_Toc296602454"/>
      <w:r>
        <w:rPr>
          <w:rFonts w:hint="eastAsia" w:ascii="宋体" w:hAnsi="宋体" w:cs="宋体"/>
          <w:sz w:val="21"/>
          <w:szCs w:val="21"/>
          <w:highlight w:val="none"/>
        </w:rPr>
        <w:t>、公正、科学和择优的原则。</w:t>
      </w:r>
    </w:p>
    <w:p w14:paraId="2C4F3292">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5评标委员会各成员</w:t>
      </w:r>
      <w:bookmarkEnd w:id="149"/>
      <w:bookmarkEnd w:id="150"/>
      <w:bookmarkEnd w:id="151"/>
      <w:bookmarkEnd w:id="152"/>
      <w:bookmarkEnd w:id="153"/>
      <w:bookmarkEnd w:id="154"/>
      <w:bookmarkEnd w:id="155"/>
      <w:bookmarkEnd w:id="156"/>
      <w:r>
        <w:rPr>
          <w:rFonts w:hint="eastAsia" w:ascii="宋体" w:hAnsi="宋体" w:cs="宋体"/>
          <w:sz w:val="21"/>
          <w:szCs w:val="21"/>
          <w:highlight w:val="none"/>
        </w:rPr>
        <w:t>根据政府采购法律法规按照招标文件规定的评标方法和标准，独立对符合性审查合格的投标文件进行商务和技术评估，综合比较与评价，并汇总每个投标人的得分。招标文件中没有规定的方法、评审因素和标准，不作为评标依据。</w:t>
      </w:r>
    </w:p>
    <w:p w14:paraId="53B25970">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6评标过程的保密：</w:t>
      </w:r>
    </w:p>
    <w:p w14:paraId="63563A0B">
      <w:pPr>
        <w:wordWrap w:val="0"/>
        <w:spacing w:line="360" w:lineRule="auto"/>
        <w:ind w:firstLine="420" w:firstLineChars="200"/>
        <w:rPr>
          <w:rFonts w:ascii="宋体" w:hAnsi="宋体" w:cs="宋体"/>
          <w:sz w:val="21"/>
          <w:szCs w:val="21"/>
          <w:highlight w:val="none"/>
        </w:rPr>
      </w:pPr>
      <w:bookmarkStart w:id="157" w:name="_Toc417913976"/>
      <w:r>
        <w:rPr>
          <w:rFonts w:hint="eastAsia" w:ascii="宋体" w:hAnsi="宋体" w:cs="宋体"/>
          <w:sz w:val="21"/>
          <w:szCs w:val="21"/>
          <w:highlight w:val="none"/>
        </w:rPr>
        <w:t>（1）评标在严格</w:t>
      </w:r>
      <w:bookmarkEnd w:id="157"/>
      <w:r>
        <w:rPr>
          <w:rFonts w:hint="eastAsia" w:ascii="宋体" w:hAnsi="宋体" w:cs="宋体"/>
          <w:sz w:val="21"/>
          <w:szCs w:val="21"/>
          <w:highlight w:val="none"/>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3FB4F207">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0063A654">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w:t>
      </w:r>
      <w:r>
        <w:rPr>
          <w:rFonts w:ascii="宋体" w:hAnsi="宋体" w:cs="宋体"/>
          <w:sz w:val="21"/>
          <w:szCs w:val="21"/>
          <w:highlight w:val="none"/>
        </w:rPr>
        <w:t>.</w:t>
      </w:r>
      <w:r>
        <w:rPr>
          <w:rFonts w:hint="eastAsia" w:ascii="宋体" w:hAnsi="宋体" w:cs="宋体"/>
          <w:sz w:val="21"/>
          <w:szCs w:val="21"/>
          <w:highlight w:val="none"/>
        </w:rPr>
        <w:t>7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电子签章。投标人的澄清、说明或者补正不得超出投标文件的范围或者改变投标文件的实质性内容。</w:t>
      </w:r>
    </w:p>
    <w:p w14:paraId="21713F76">
      <w:pPr>
        <w:pStyle w:val="212"/>
        <w:keepLines w:val="0"/>
        <w:widowControl/>
        <w:spacing w:line="360" w:lineRule="auto"/>
        <w:rPr>
          <w:rFonts w:ascii="宋体" w:hAnsi="宋体" w:eastAsia="宋体"/>
          <w:b/>
          <w:bCs/>
          <w:highlight w:val="none"/>
          <w:lang w:val="zh-CN"/>
        </w:rPr>
      </w:pPr>
      <w:r>
        <w:rPr>
          <w:rFonts w:ascii="宋体" w:hAnsi="宋体" w:eastAsia="宋体"/>
          <w:b/>
          <w:bCs/>
          <w:highlight w:val="none"/>
          <w:lang w:val="zh-CN"/>
        </w:rPr>
        <w:t xml:space="preserve">6.2 </w:t>
      </w:r>
      <w:r>
        <w:rPr>
          <w:rFonts w:hint="eastAsia" w:ascii="宋体" w:hAnsi="宋体" w:eastAsia="宋体"/>
          <w:b/>
          <w:bCs/>
          <w:highlight w:val="none"/>
          <w:lang w:val="zh-CN"/>
        </w:rPr>
        <w:t>评标办法</w:t>
      </w:r>
    </w:p>
    <w:p w14:paraId="234322D6">
      <w:pPr>
        <w:pStyle w:val="13"/>
        <w:spacing w:line="360" w:lineRule="auto"/>
        <w:ind w:firstLineChars="200"/>
        <w:rPr>
          <w:rFonts w:ascii="宋体" w:hAnsi="宋体" w:eastAsia="宋体"/>
          <w:highlight w:val="none"/>
        </w:rPr>
      </w:pPr>
      <w:r>
        <w:rPr>
          <w:rFonts w:hint="eastAsia" w:ascii="宋体" w:hAnsi="宋体" w:eastAsia="宋体" w:cs="宋体"/>
          <w:szCs w:val="21"/>
          <w:highlight w:val="none"/>
        </w:rPr>
        <w:t>本项目按“投标人须知前附表”规定的评标办法评标。在评标中，不得改变招标文件中规定的评标标准、方法和中标条件。</w:t>
      </w:r>
    </w:p>
    <w:p w14:paraId="258CAC46">
      <w:pPr>
        <w:pStyle w:val="3"/>
        <w:keepNext w:val="0"/>
        <w:keepLines w:val="0"/>
        <w:widowControl w:val="0"/>
        <w:spacing w:before="240" w:after="240" w:line="360" w:lineRule="auto"/>
        <w:jc w:val="center"/>
        <w:rPr>
          <w:rFonts w:ascii="宋体" w:hAnsi="宋体" w:eastAsia="宋体"/>
          <w:highlight w:val="none"/>
          <w:lang w:val="zh-CN"/>
        </w:rPr>
      </w:pPr>
      <w:bookmarkStart w:id="158" w:name="_Toc21511"/>
      <w:r>
        <w:rPr>
          <w:rFonts w:hint="eastAsia" w:ascii="宋体" w:hAnsi="宋体" w:eastAsia="宋体"/>
          <w:highlight w:val="none"/>
          <w:lang w:val="zh-CN"/>
        </w:rPr>
        <w:t>（七）</w:t>
      </w:r>
      <w:bookmarkEnd w:id="138"/>
      <w:bookmarkEnd w:id="139"/>
      <w:bookmarkEnd w:id="140"/>
      <w:r>
        <w:rPr>
          <w:rFonts w:hint="eastAsia" w:ascii="宋体" w:hAnsi="宋体" w:eastAsia="宋体"/>
          <w:highlight w:val="none"/>
          <w:lang w:val="zh-CN"/>
        </w:rPr>
        <w:t>中标及合同</w:t>
      </w:r>
      <w:bookmarkEnd w:id="158"/>
    </w:p>
    <w:p w14:paraId="0EA5C08F">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7.1</w:t>
      </w:r>
      <w:r>
        <w:rPr>
          <w:rFonts w:ascii="宋体" w:hAnsi="宋体" w:eastAsia="宋体"/>
          <w:b/>
          <w:bCs/>
          <w:highlight w:val="none"/>
          <w:lang w:val="zh-CN"/>
        </w:rPr>
        <w:t xml:space="preserve"> </w:t>
      </w:r>
      <w:r>
        <w:rPr>
          <w:rFonts w:hint="eastAsia" w:ascii="宋体" w:hAnsi="宋体" w:eastAsia="宋体"/>
          <w:b/>
          <w:bCs/>
          <w:highlight w:val="none"/>
          <w:lang w:val="zh-CN"/>
        </w:rPr>
        <w:t>定标方式</w:t>
      </w:r>
    </w:p>
    <w:p w14:paraId="7B128CE3">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按照投标人须知前附表的规定，采购人或采购人授权的评标委员会依法确定中标人。</w:t>
      </w:r>
    </w:p>
    <w:p w14:paraId="2B8DBC13">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7.2</w:t>
      </w:r>
      <w:r>
        <w:rPr>
          <w:rFonts w:ascii="宋体" w:hAnsi="宋体" w:eastAsia="宋体"/>
          <w:b/>
          <w:bCs/>
          <w:highlight w:val="none"/>
          <w:lang w:val="zh-CN"/>
        </w:rPr>
        <w:t xml:space="preserve"> </w:t>
      </w:r>
      <w:r>
        <w:rPr>
          <w:rFonts w:hint="eastAsia" w:ascii="宋体" w:hAnsi="宋体" w:eastAsia="宋体"/>
          <w:b/>
          <w:bCs/>
          <w:highlight w:val="none"/>
          <w:lang w:val="zh-CN"/>
        </w:rPr>
        <w:t>中标公告</w:t>
      </w:r>
    </w:p>
    <w:p w14:paraId="10248F88">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采购人或者采购代理机构应当自中标人确定之日起2个工作日内，按照投标人须知前附表规定的省级以上财政部门指定的媒介和期限公告中标结果，招标文件应当随中标结果同时公告。</w:t>
      </w:r>
    </w:p>
    <w:p w14:paraId="0C5B0E5F">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中标公告媒介及期限：详见投标人须知前附表。</w:t>
      </w:r>
    </w:p>
    <w:p w14:paraId="5788BD7C">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7.</w:t>
      </w:r>
      <w:r>
        <w:rPr>
          <w:rFonts w:ascii="宋体" w:hAnsi="宋体" w:eastAsia="宋体"/>
          <w:b/>
          <w:bCs/>
          <w:highlight w:val="none"/>
          <w:lang w:val="zh-CN"/>
        </w:rPr>
        <w:t xml:space="preserve">3 </w:t>
      </w:r>
      <w:r>
        <w:rPr>
          <w:rFonts w:hint="eastAsia" w:ascii="宋体" w:hAnsi="宋体" w:eastAsia="宋体"/>
          <w:b/>
          <w:bCs/>
          <w:highlight w:val="none"/>
          <w:lang w:val="zh-CN"/>
        </w:rPr>
        <w:t>中标通知</w:t>
      </w:r>
    </w:p>
    <w:p w14:paraId="006738D7">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在本章第3.3款规定的投标有效期内，在公告中标结果的同时，采购人或者采购代理机构应当向中标人发出中标通知书；对未通过资格审查的投标人，应当告知其未通过的原因。采用综合评分法评审的，应当告知未中标人本人的评审得分与排序。</w:t>
      </w:r>
    </w:p>
    <w:p w14:paraId="349ED0AB">
      <w:pPr>
        <w:pStyle w:val="212"/>
        <w:keepLines w:val="0"/>
        <w:spacing w:line="360" w:lineRule="auto"/>
        <w:rPr>
          <w:rFonts w:ascii="宋体" w:hAnsi="宋体" w:eastAsia="宋体"/>
          <w:b/>
          <w:bCs/>
          <w:highlight w:val="none"/>
          <w:lang w:val="zh-CN"/>
        </w:rPr>
      </w:pPr>
      <w:r>
        <w:rPr>
          <w:rFonts w:hint="eastAsia" w:ascii="宋体" w:hAnsi="宋体" w:eastAsia="宋体"/>
          <w:b/>
          <w:bCs/>
          <w:highlight w:val="none"/>
          <w:lang w:val="zh-CN"/>
        </w:rPr>
        <w:t>7.</w:t>
      </w:r>
      <w:r>
        <w:rPr>
          <w:rFonts w:ascii="宋体" w:hAnsi="宋体" w:eastAsia="宋体"/>
          <w:b/>
          <w:bCs/>
          <w:highlight w:val="none"/>
          <w:lang w:val="zh-CN"/>
        </w:rPr>
        <w:t xml:space="preserve">4 </w:t>
      </w:r>
      <w:r>
        <w:rPr>
          <w:rFonts w:hint="eastAsia" w:ascii="宋体" w:hAnsi="宋体" w:eastAsia="宋体"/>
          <w:b/>
          <w:bCs/>
          <w:highlight w:val="none"/>
          <w:lang w:val="zh-CN"/>
        </w:rPr>
        <w:t>履约保证金</w:t>
      </w:r>
    </w:p>
    <w:p w14:paraId="66DDA056">
      <w:pPr>
        <w:widowControl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7.4.1中标人应按投标人须知前附表规定的形式、金额向采购人提交履约保证金。</w:t>
      </w:r>
    </w:p>
    <w:p w14:paraId="2E840D20">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7.</w:t>
      </w:r>
      <w:r>
        <w:rPr>
          <w:rFonts w:ascii="宋体" w:hAnsi="宋体" w:cs="宋体"/>
          <w:sz w:val="21"/>
          <w:szCs w:val="21"/>
          <w:highlight w:val="none"/>
        </w:rPr>
        <w:t>4</w:t>
      </w:r>
      <w:r>
        <w:rPr>
          <w:rFonts w:hint="eastAsia" w:ascii="宋体" w:hAnsi="宋体" w:cs="宋体"/>
          <w:sz w:val="21"/>
          <w:szCs w:val="21"/>
          <w:highlight w:val="none"/>
        </w:rPr>
        <w:t>.2中标人不能按本章第7.</w:t>
      </w:r>
      <w:r>
        <w:rPr>
          <w:rFonts w:ascii="宋体" w:hAnsi="宋体" w:cs="宋体"/>
          <w:sz w:val="21"/>
          <w:szCs w:val="21"/>
          <w:highlight w:val="none"/>
        </w:rPr>
        <w:t>4</w:t>
      </w:r>
      <w:r>
        <w:rPr>
          <w:rFonts w:hint="eastAsia" w:ascii="宋体" w:hAnsi="宋体" w:cs="宋体"/>
          <w:sz w:val="21"/>
          <w:szCs w:val="21"/>
          <w:highlight w:val="none"/>
        </w:rPr>
        <w:t>.1项要求提交履约保证金的，视为放弃中标，其投标保证金不予退还，给采购人造成的损失超过投标保证金数额的，中标人还应当对超过部分予以赔偿。</w:t>
      </w:r>
    </w:p>
    <w:p w14:paraId="56A5C146">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7.</w:t>
      </w:r>
      <w:r>
        <w:rPr>
          <w:rFonts w:ascii="宋体" w:hAnsi="宋体" w:eastAsia="宋体"/>
          <w:b/>
          <w:bCs/>
          <w:highlight w:val="none"/>
          <w:lang w:val="zh-CN"/>
        </w:rPr>
        <w:t xml:space="preserve">5 </w:t>
      </w:r>
      <w:r>
        <w:rPr>
          <w:rFonts w:hint="eastAsia" w:ascii="宋体" w:hAnsi="宋体" w:eastAsia="宋体"/>
          <w:b/>
          <w:bCs/>
          <w:highlight w:val="none"/>
          <w:lang w:val="zh-CN"/>
        </w:rPr>
        <w:t>签订合同</w:t>
      </w:r>
    </w:p>
    <w:p w14:paraId="39C96F18">
      <w:pPr>
        <w:wordWrap w:val="0"/>
        <w:spacing w:line="360" w:lineRule="auto"/>
        <w:ind w:firstLine="472" w:firstLineChars="225"/>
        <w:rPr>
          <w:rFonts w:ascii="宋体" w:hAnsi="宋体" w:cs="宋体"/>
          <w:sz w:val="21"/>
          <w:szCs w:val="21"/>
          <w:highlight w:val="none"/>
        </w:rPr>
      </w:pPr>
      <w:r>
        <w:rPr>
          <w:rFonts w:ascii="宋体" w:hAnsi="宋体" w:cs="宋体"/>
          <w:sz w:val="21"/>
          <w:szCs w:val="21"/>
          <w:highlight w:val="none"/>
        </w:rPr>
        <w:t>7</w:t>
      </w:r>
      <w:r>
        <w:rPr>
          <w:rFonts w:hint="eastAsia" w:ascii="宋体" w:hAnsi="宋体" w:cs="宋体"/>
          <w:sz w:val="21"/>
          <w:szCs w:val="21"/>
          <w:highlight w:val="none"/>
        </w:rPr>
        <w:t>.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A07D4D0">
      <w:pPr>
        <w:wordWrap w:val="0"/>
        <w:spacing w:line="360" w:lineRule="auto"/>
        <w:ind w:firstLine="472" w:firstLineChars="225"/>
        <w:rPr>
          <w:rFonts w:ascii="宋体" w:hAnsi="宋体" w:cs="宋体"/>
          <w:sz w:val="21"/>
          <w:szCs w:val="21"/>
          <w:highlight w:val="none"/>
        </w:rPr>
      </w:pPr>
      <w:r>
        <w:rPr>
          <w:rFonts w:ascii="宋体" w:hAnsi="宋体" w:cs="宋体"/>
          <w:sz w:val="21"/>
          <w:szCs w:val="21"/>
          <w:highlight w:val="none"/>
        </w:rPr>
        <w:t>7.</w:t>
      </w:r>
      <w:r>
        <w:rPr>
          <w:rFonts w:hint="eastAsia" w:ascii="宋体" w:hAnsi="宋体" w:cs="宋体"/>
          <w:sz w:val="21"/>
          <w:szCs w:val="21"/>
          <w:highlight w:val="none"/>
        </w:rPr>
        <w:t>5.2中标通知书发出后，采购人不得违法改变中标结果，中标人无正当理由不得放弃中标。</w:t>
      </w:r>
    </w:p>
    <w:p w14:paraId="045D69A9">
      <w:pPr>
        <w:wordWrap w:val="0"/>
        <w:spacing w:line="360" w:lineRule="auto"/>
        <w:ind w:firstLine="472" w:firstLineChars="225"/>
        <w:rPr>
          <w:rFonts w:ascii="宋体" w:hAnsi="宋体" w:cs="宋体"/>
          <w:b/>
          <w:sz w:val="24"/>
          <w:szCs w:val="24"/>
          <w:highlight w:val="none"/>
          <w:u w:val="single"/>
        </w:rPr>
      </w:pPr>
      <w:r>
        <w:rPr>
          <w:rFonts w:hint="eastAsia" w:ascii="宋体" w:hAnsi="宋体" w:cs="宋体"/>
          <w:sz w:val="21"/>
          <w:szCs w:val="21"/>
          <w:highlight w:val="none"/>
        </w:rPr>
        <w:t>7.5.3中标或者成交供应商拒绝与采购人签订合同的，采购人可以按照评审报告推荐的中标或者成交候选人名单排序，确定下一候选人为中标或者成交供应商，也可以重新开展政府采购活动。</w:t>
      </w:r>
    </w:p>
    <w:p w14:paraId="135DE91A">
      <w:pPr>
        <w:pStyle w:val="3"/>
        <w:keepLines w:val="0"/>
        <w:widowControl w:val="0"/>
        <w:spacing w:before="240" w:after="240" w:line="360" w:lineRule="auto"/>
        <w:jc w:val="center"/>
        <w:rPr>
          <w:rFonts w:ascii="宋体" w:hAnsi="宋体" w:eastAsia="宋体"/>
          <w:highlight w:val="none"/>
          <w:lang w:val="zh-CN"/>
        </w:rPr>
      </w:pPr>
      <w:bookmarkStart w:id="159" w:name="_Toc260907978"/>
      <w:bookmarkStart w:id="160" w:name="_Toc260908194"/>
      <w:bookmarkStart w:id="161" w:name="_Toc27634"/>
      <w:r>
        <w:rPr>
          <w:rFonts w:hint="eastAsia" w:ascii="宋体" w:hAnsi="宋体" w:eastAsia="宋体"/>
          <w:highlight w:val="none"/>
          <w:lang w:val="zh-CN"/>
        </w:rPr>
        <w:t>（八）重新</w:t>
      </w:r>
      <w:bookmarkEnd w:id="159"/>
      <w:bookmarkEnd w:id="160"/>
      <w:r>
        <w:rPr>
          <w:rFonts w:hint="eastAsia" w:ascii="宋体" w:hAnsi="宋体" w:eastAsia="宋体"/>
          <w:highlight w:val="none"/>
          <w:lang w:val="zh-CN"/>
        </w:rPr>
        <w:t>采购</w:t>
      </w:r>
      <w:bookmarkEnd w:id="161"/>
    </w:p>
    <w:p w14:paraId="69F2B924">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8.1 重新采购</w:t>
      </w:r>
    </w:p>
    <w:p w14:paraId="06640475">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有下列情形之一的，采购人将重新采购：</w:t>
      </w:r>
    </w:p>
    <w:p w14:paraId="007191AE">
      <w:pPr>
        <w:wordWrap w:val="0"/>
        <w:spacing w:line="360" w:lineRule="auto"/>
        <w:ind w:firstLine="473"/>
        <w:rPr>
          <w:rFonts w:ascii="宋体" w:hAnsi="宋体"/>
          <w:highlight w:val="none"/>
        </w:rPr>
      </w:pPr>
      <w:r>
        <w:rPr>
          <w:rFonts w:hint="eastAsia" w:ascii="宋体" w:hAnsi="宋体" w:cs="宋体"/>
          <w:sz w:val="21"/>
          <w:szCs w:val="21"/>
          <w:highlight w:val="none"/>
        </w:rPr>
        <w:t>（1</w:t>
      </w:r>
      <w:r>
        <w:rPr>
          <w:rFonts w:hint="eastAsia" w:ascii="宋体" w:hAnsi="宋体" w:cs="宋体"/>
          <w:szCs w:val="21"/>
          <w:highlight w:val="none"/>
        </w:rPr>
        <w:t>）</w:t>
      </w:r>
      <w:r>
        <w:rPr>
          <w:rFonts w:hint="eastAsia" w:ascii="宋体" w:hAnsi="宋体" w:cs="宋体"/>
          <w:sz w:val="21"/>
          <w:szCs w:val="21"/>
          <w:highlight w:val="none"/>
        </w:rPr>
        <w:t>投标截止后投标人不足3家或者通过资格审查或符合性审查的投标人不足3</w:t>
      </w:r>
      <w:r>
        <w:rPr>
          <w:rFonts w:hint="eastAsia" w:ascii="宋体" w:hAnsi="宋体"/>
          <w:sz w:val="21"/>
          <w:szCs w:val="21"/>
          <w:highlight w:val="none"/>
        </w:rPr>
        <w:t>的；</w:t>
      </w:r>
    </w:p>
    <w:p w14:paraId="62096ECA">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（2）出现影响采购公正的违法、违规行为的；</w:t>
      </w:r>
    </w:p>
    <w:p w14:paraId="23F9E7A9">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（3）投标人的报价均超过了采购预算（上限价），采购人不能支付的。</w:t>
      </w:r>
    </w:p>
    <w:p w14:paraId="7063F756">
      <w:pPr>
        <w:pStyle w:val="3"/>
        <w:keepNext w:val="0"/>
        <w:keepLines w:val="0"/>
        <w:widowControl w:val="0"/>
        <w:spacing w:before="240" w:after="240" w:line="360" w:lineRule="auto"/>
        <w:jc w:val="center"/>
        <w:rPr>
          <w:rFonts w:ascii="宋体" w:hAnsi="宋体" w:eastAsia="宋体"/>
          <w:highlight w:val="none"/>
          <w:lang w:val="zh-CN"/>
        </w:rPr>
      </w:pPr>
      <w:bookmarkStart w:id="162" w:name="_Toc260908195"/>
      <w:bookmarkStart w:id="163" w:name="_Toc13066"/>
      <w:bookmarkStart w:id="164" w:name="_Toc260907979"/>
      <w:bookmarkStart w:id="165" w:name="_Toc184635079"/>
      <w:r>
        <w:rPr>
          <w:rFonts w:hint="eastAsia" w:ascii="宋体" w:hAnsi="宋体" w:eastAsia="宋体"/>
          <w:highlight w:val="none"/>
          <w:lang w:val="zh-CN"/>
        </w:rPr>
        <w:t>（九）纪律和监督</w:t>
      </w:r>
      <w:bookmarkEnd w:id="162"/>
      <w:bookmarkEnd w:id="163"/>
      <w:bookmarkEnd w:id="164"/>
      <w:bookmarkEnd w:id="165"/>
    </w:p>
    <w:p w14:paraId="6D2A859A">
      <w:pPr>
        <w:pStyle w:val="212"/>
        <w:keepNext w:val="0"/>
        <w:keepLines w:val="0"/>
        <w:spacing w:line="360" w:lineRule="auto"/>
        <w:rPr>
          <w:rFonts w:ascii="宋体" w:hAnsi="宋体" w:eastAsia="宋体"/>
          <w:b/>
          <w:bCs/>
          <w:highlight w:val="none"/>
          <w:lang w:val="zh-CN"/>
        </w:rPr>
      </w:pPr>
      <w:bookmarkStart w:id="166" w:name="_Toc184635080"/>
      <w:bookmarkStart w:id="167" w:name="_Toc260908197"/>
      <w:bookmarkStart w:id="168" w:name="_Toc260907981"/>
      <w:r>
        <w:rPr>
          <w:rFonts w:hint="eastAsia" w:ascii="宋体" w:hAnsi="宋体" w:eastAsia="宋体"/>
          <w:b/>
          <w:bCs/>
          <w:highlight w:val="none"/>
          <w:lang w:val="zh-CN"/>
        </w:rPr>
        <w:t>9.1 对采购人的纪律要求</w:t>
      </w:r>
    </w:p>
    <w:p w14:paraId="0F3355AA">
      <w:pPr>
        <w:widowControl w:val="0"/>
        <w:spacing w:line="348" w:lineRule="auto"/>
        <w:ind w:firstLine="472" w:firstLineChars="225"/>
        <w:rPr>
          <w:rFonts w:ascii="宋体" w:hAnsi="宋体" w:cs="宋体"/>
          <w:sz w:val="21"/>
          <w:szCs w:val="21"/>
          <w:highlight w:val="none"/>
        </w:rPr>
      </w:pPr>
      <w:r>
        <w:rPr>
          <w:rFonts w:hint="eastAsia" w:ascii="宋体" w:hAnsi="宋体" w:cs="宋体"/>
          <w:sz w:val="21"/>
          <w:szCs w:val="21"/>
          <w:highlight w:val="none"/>
        </w:rPr>
        <w:t>采购人不得泄漏招标投标活动中应当保密的情况和资料，不得与投标人串通损害国有利益、社会公共利益或者他人合法权益。</w:t>
      </w:r>
    </w:p>
    <w:p w14:paraId="60F92CD1">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9.2 对投标人的纪律要求</w:t>
      </w:r>
    </w:p>
    <w:p w14:paraId="4B36FC2F">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D3F6970">
      <w:pPr>
        <w:pStyle w:val="212"/>
        <w:keepNext w:val="0"/>
        <w:keepLines w:val="0"/>
        <w:spacing w:line="360" w:lineRule="auto"/>
        <w:rPr>
          <w:rFonts w:ascii="宋体" w:hAnsi="宋体" w:eastAsia="宋体"/>
          <w:b/>
          <w:bCs/>
          <w:highlight w:val="none"/>
          <w:lang w:val="zh-CN"/>
        </w:rPr>
      </w:pPr>
      <w:r>
        <w:rPr>
          <w:rFonts w:hint="eastAsia" w:ascii="宋体" w:hAnsi="宋体" w:eastAsia="宋体"/>
          <w:b/>
          <w:bCs/>
          <w:highlight w:val="none"/>
          <w:lang w:val="zh-CN"/>
        </w:rPr>
        <w:t>9.3 对评标委员会成员的纪律要求</w:t>
      </w:r>
    </w:p>
    <w:p w14:paraId="42A8870B">
      <w:pPr>
        <w:widowControl w:val="0"/>
        <w:spacing w:line="336" w:lineRule="auto"/>
        <w:ind w:firstLine="420" w:firstLineChars="200"/>
        <w:rPr>
          <w:rFonts w:ascii="宋体" w:hAnsi="宋体" w:cs="宋体"/>
          <w:sz w:val="21"/>
          <w:szCs w:val="21"/>
          <w:highlight w:val="none"/>
        </w:rPr>
      </w:pPr>
      <w:r>
        <w:rPr>
          <w:rFonts w:hint="eastAsia" w:ascii="宋体" w:hAnsi="宋体" w:cs="宋体"/>
          <w:sz w:val="21"/>
          <w:szCs w:val="21"/>
          <w:highlight w:val="none"/>
        </w:rPr>
        <w:t>评标委员会成员不得收受他人的财物或者其他好处，不得向他人透漏对投标文件的评审和比较、入围候选人的推荐情况以及评标有关的其他情况。在评标活动中，评标委员会成员不得擅离职守，影响评标程序正常进行，不得使用第三章“评标办法”没有规定的评审因素和标准进行评标。</w:t>
      </w:r>
    </w:p>
    <w:p w14:paraId="3D95BF97">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9.4 对与评标活动有关的工作人员的纪律要求</w:t>
      </w:r>
    </w:p>
    <w:p w14:paraId="0D652194">
      <w:pPr>
        <w:wordWrap w:val="0"/>
        <w:spacing w:line="360" w:lineRule="auto"/>
        <w:ind w:firstLine="472" w:firstLineChars="225"/>
        <w:rPr>
          <w:rFonts w:ascii="宋体" w:hAnsi="宋体" w:cs="宋体"/>
          <w:sz w:val="21"/>
          <w:szCs w:val="21"/>
          <w:highlight w:val="none"/>
        </w:rPr>
      </w:pPr>
      <w:r>
        <w:rPr>
          <w:rFonts w:hint="eastAsia" w:ascii="宋体" w:hAnsi="宋体" w:cs="宋体"/>
          <w:sz w:val="21"/>
          <w:szCs w:val="21"/>
          <w:highlight w:val="none"/>
        </w:rPr>
        <w:t>与评标活动有关的工作人员不得收受他人的财物或者其他好处，不得向他人透漏对投标文件的评审和比较、入围候选人的推荐情况以及评标有关的其他情况。在评标活动中，与评标活动有关的工作人员不得擅离职守，影响评标程序正常进行。</w:t>
      </w:r>
    </w:p>
    <w:p w14:paraId="2D72E2B3">
      <w:pPr>
        <w:pStyle w:val="212"/>
        <w:keepLines w:val="0"/>
        <w:widowControl/>
        <w:spacing w:line="360" w:lineRule="auto"/>
        <w:rPr>
          <w:rFonts w:ascii="宋体" w:hAnsi="宋体" w:eastAsia="宋体"/>
          <w:b/>
          <w:bCs/>
          <w:highlight w:val="none"/>
          <w:lang w:val="zh-CN"/>
        </w:rPr>
      </w:pPr>
      <w:r>
        <w:rPr>
          <w:rFonts w:hint="eastAsia" w:ascii="宋体" w:hAnsi="宋体" w:eastAsia="宋体"/>
          <w:b/>
          <w:bCs/>
          <w:highlight w:val="none"/>
          <w:lang w:val="zh-CN"/>
        </w:rPr>
        <w:t>9.5 质疑和投诉</w:t>
      </w:r>
    </w:p>
    <w:p w14:paraId="03E1F64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w:t>
      </w:r>
      <w:r>
        <w:rPr>
          <w:rFonts w:hint="eastAsia" w:ascii="宋体" w:hAnsi="宋体" w:cs="宋体"/>
          <w:sz w:val="21"/>
          <w:szCs w:val="21"/>
          <w:highlight w:val="none"/>
        </w:rPr>
        <w:t>.1质疑期限</w:t>
      </w:r>
    </w:p>
    <w:p w14:paraId="160E03A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投标人认为招标文件、招标过程、中标结果使自己的权益受到损害的，可以在知道或者应知其权益受到损害之日起7个工作日内，以书面形式向采购人、采购代理机构提出质疑。</w:t>
      </w:r>
    </w:p>
    <w:p w14:paraId="27C4ADE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投标人应在法定质疑期内一次性提出针对同一采购程序环节的质疑。</w:t>
      </w:r>
    </w:p>
    <w:p w14:paraId="2BC0F0CA">
      <w:pPr>
        <w:wordWrap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潜在</w:t>
      </w:r>
      <w:r>
        <w:rPr>
          <w:rFonts w:hint="eastAsia" w:ascii="宋体" w:hAnsi="宋体" w:cs="宋体"/>
          <w:sz w:val="21"/>
          <w:szCs w:val="21"/>
          <w:highlight w:val="none"/>
        </w:rPr>
        <w:t>投标人</w:t>
      </w:r>
      <w:r>
        <w:rPr>
          <w:rFonts w:ascii="宋体" w:hAnsi="宋体" w:cs="宋体"/>
          <w:sz w:val="21"/>
          <w:szCs w:val="21"/>
          <w:highlight w:val="none"/>
        </w:rPr>
        <w:t>已依法获取其可质疑的</w:t>
      </w:r>
      <w:r>
        <w:rPr>
          <w:rFonts w:hint="eastAsia" w:ascii="宋体" w:hAnsi="宋体" w:cs="宋体"/>
          <w:sz w:val="21"/>
          <w:szCs w:val="21"/>
          <w:highlight w:val="none"/>
        </w:rPr>
        <w:t>招标</w:t>
      </w:r>
      <w:r>
        <w:rPr>
          <w:rFonts w:ascii="宋体" w:hAnsi="宋体" w:cs="宋体"/>
          <w:sz w:val="21"/>
          <w:szCs w:val="21"/>
          <w:highlight w:val="none"/>
        </w:rPr>
        <w:t>文件的，可以对该文件提出质疑。对</w:t>
      </w:r>
      <w:r>
        <w:rPr>
          <w:rFonts w:hint="eastAsia" w:ascii="宋体" w:hAnsi="宋体" w:cs="宋体"/>
          <w:sz w:val="21"/>
          <w:szCs w:val="21"/>
          <w:highlight w:val="none"/>
        </w:rPr>
        <w:t>招标</w:t>
      </w:r>
      <w:r>
        <w:rPr>
          <w:rFonts w:ascii="宋体" w:hAnsi="宋体" w:cs="宋体"/>
          <w:sz w:val="21"/>
          <w:szCs w:val="21"/>
          <w:highlight w:val="none"/>
        </w:rPr>
        <w:t>文件提出质疑的，应当在获取</w:t>
      </w:r>
      <w:r>
        <w:rPr>
          <w:rFonts w:hint="eastAsia" w:ascii="宋体" w:hAnsi="宋体" w:cs="宋体"/>
          <w:sz w:val="21"/>
          <w:szCs w:val="21"/>
          <w:highlight w:val="none"/>
        </w:rPr>
        <w:t>招标</w:t>
      </w:r>
      <w:r>
        <w:rPr>
          <w:rFonts w:ascii="宋体" w:hAnsi="宋体" w:cs="宋体"/>
          <w:sz w:val="21"/>
          <w:szCs w:val="21"/>
          <w:highlight w:val="none"/>
        </w:rPr>
        <w:t>文件或者</w:t>
      </w:r>
      <w:r>
        <w:rPr>
          <w:rFonts w:hint="eastAsia" w:ascii="宋体" w:hAnsi="宋体" w:cs="宋体"/>
          <w:sz w:val="21"/>
          <w:szCs w:val="21"/>
          <w:highlight w:val="none"/>
        </w:rPr>
        <w:t>招标</w:t>
      </w:r>
      <w:r>
        <w:rPr>
          <w:rFonts w:ascii="宋体" w:hAnsi="宋体" w:cs="宋体"/>
          <w:sz w:val="21"/>
          <w:szCs w:val="21"/>
          <w:highlight w:val="none"/>
        </w:rPr>
        <w:t>文件公告期限届满之日起7个工作日内提出</w:t>
      </w:r>
      <w:r>
        <w:rPr>
          <w:rFonts w:hint="eastAsia" w:ascii="宋体" w:hAnsi="宋体" w:cs="宋体"/>
          <w:sz w:val="21"/>
          <w:szCs w:val="21"/>
          <w:highlight w:val="none"/>
        </w:rPr>
        <w:t>。</w:t>
      </w:r>
    </w:p>
    <w:p w14:paraId="1DA85F2D">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w:t>
      </w:r>
      <w:r>
        <w:rPr>
          <w:rFonts w:hint="eastAsia" w:ascii="宋体" w:hAnsi="宋体" w:cs="宋体"/>
          <w:sz w:val="21"/>
          <w:szCs w:val="21"/>
          <w:highlight w:val="none"/>
        </w:rPr>
        <w:t>.2质疑主体</w:t>
      </w:r>
    </w:p>
    <w:p w14:paraId="20E12224">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提出质疑的投标人应当是参与所质疑项目采购活动的投标人。</w:t>
      </w:r>
    </w:p>
    <w:p w14:paraId="738BDF3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w:t>
      </w:r>
      <w:r>
        <w:rPr>
          <w:rFonts w:hint="eastAsia" w:ascii="宋体" w:hAnsi="宋体" w:cs="宋体"/>
          <w:sz w:val="21"/>
          <w:szCs w:val="21"/>
          <w:highlight w:val="none"/>
        </w:rPr>
        <w:t>.3质疑函</w:t>
      </w:r>
    </w:p>
    <w:p w14:paraId="3851162F">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投标人应在法定质疑期内一次性提出针对同一采购程序环节的质疑。投标人提出质疑应当提交质疑函和必要的证明材料。质疑函应当包括下列内容：</w:t>
      </w:r>
    </w:p>
    <w:p w14:paraId="35618429">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（一）投标人的姓名或者名称、地址、邮编、联系人及联系电话；</w:t>
      </w:r>
    </w:p>
    <w:p w14:paraId="12AB92D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（二）质疑项目的名称、编号；</w:t>
      </w:r>
    </w:p>
    <w:p w14:paraId="5924EC34">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（三）具体、明确的质疑事项和与质疑事项相关的请求；</w:t>
      </w:r>
    </w:p>
    <w:p w14:paraId="2D5083D2">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（四）事实依据；</w:t>
      </w:r>
    </w:p>
    <w:p w14:paraId="385BDDD6">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（五）必要的法律依据；</w:t>
      </w:r>
    </w:p>
    <w:p w14:paraId="0AF5F307">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（六）提出质疑的日期。</w:t>
      </w:r>
    </w:p>
    <w:p w14:paraId="298C47DB">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投标人为自然人的，应当由本人电子签章；投标人为法人或者其他组织的，应当由法定代表人、主要负责人，或者其授权代表电子签章或者盖章，并加盖公章。</w:t>
      </w:r>
    </w:p>
    <w:p w14:paraId="6E408D6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本招标文件中的公章是指经工商部门和公安部门登记备案的具有法律效力的行政法人公章。不包括“合同专用章”或“投标专用章”等投标人内部使用的业务章，下同。</w:t>
      </w:r>
    </w:p>
    <w:p w14:paraId="2AC125B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可以委托代理人进行质疑和投诉。其授权委托书应当载明代理人的姓名或者名称、代理事项、具体权限、期限和相关事项。投标人为自然人的，应当由本人电子签章；投标人为法人或者其他组织的，应当由法定代表人、主要负责人电子签章或者盖章，并加盖公章。</w:t>
      </w:r>
    </w:p>
    <w:p w14:paraId="1BB44DBD">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代理人提出质疑和投诉，应当提交供应商签署的授权委托书。</w:t>
      </w:r>
    </w:p>
    <w:p w14:paraId="04EE743B">
      <w:pPr>
        <w:keepNext/>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w:t>
      </w:r>
      <w:r>
        <w:rPr>
          <w:rFonts w:hint="eastAsia" w:ascii="宋体" w:hAnsi="宋体" w:cs="宋体"/>
          <w:sz w:val="21"/>
          <w:szCs w:val="21"/>
          <w:highlight w:val="none"/>
        </w:rPr>
        <w:t>.4质疑函的递交</w:t>
      </w:r>
    </w:p>
    <w:p w14:paraId="375F3024">
      <w:pPr>
        <w:widowControl w:val="0"/>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质疑函采取现场书面递交形式。由法定代表人持本人身份证原件或授权委托代理人持本人身份证原件及授权委托书原件，同时携带质疑函(原件)和加盖单位公章的相关依据和证明材料，送至采购代理机构。</w:t>
      </w:r>
    </w:p>
    <w:p w14:paraId="2D998A22">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w:t>
      </w:r>
      <w:r>
        <w:rPr>
          <w:rFonts w:hint="eastAsia" w:ascii="宋体" w:hAnsi="宋体" w:cs="宋体"/>
          <w:sz w:val="21"/>
          <w:szCs w:val="21"/>
          <w:highlight w:val="none"/>
        </w:rPr>
        <w:t>.5质疑回复</w:t>
      </w:r>
    </w:p>
    <w:p w14:paraId="3DE97220">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采购人或者采购代理机构应在收到质疑函后7个工作日内作出答复，并以书面形式通知质疑的投标人和其他有关投标人，质疑答复的内容不得涉及商业秘密。</w:t>
      </w:r>
    </w:p>
    <w:p w14:paraId="504B738C">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5.6</w:t>
      </w:r>
      <w:r>
        <w:rPr>
          <w:rFonts w:hint="eastAsia" w:ascii="宋体" w:hAnsi="宋体" w:cs="宋体"/>
          <w:sz w:val="21"/>
          <w:szCs w:val="21"/>
          <w:highlight w:val="none"/>
        </w:rPr>
        <w:t>投诉</w:t>
      </w:r>
    </w:p>
    <w:p w14:paraId="7310DF1C">
      <w:pPr>
        <w:widowControl w:val="0"/>
        <w:wordWrap w:val="0"/>
        <w:spacing w:line="348" w:lineRule="auto"/>
        <w:ind w:firstLine="420" w:firstLineChars="200"/>
        <w:rPr>
          <w:rFonts w:ascii="宋体" w:hAnsi="宋体" w:cs="宋体"/>
          <w:sz w:val="21"/>
          <w:szCs w:val="21"/>
          <w:highlight w:val="none"/>
        </w:rPr>
      </w:pPr>
      <w:r>
        <w:rPr>
          <w:rFonts w:hint="eastAsia" w:ascii="宋体" w:hAnsi="宋体" w:cs="宋体"/>
          <w:sz w:val="21"/>
          <w:szCs w:val="21"/>
          <w:highlight w:val="none"/>
        </w:rPr>
        <w:t>质疑投标人对采购人、采购代理机构的答复不满意，或者采购人、采购代理机构未在规定时间内作出答复的，可以在答复期满后15个工作日内向同级政府采购监督管理部门投诉。投标人提供的投诉书和必要的证明材料应符合中华人民共和国财政部令第94号《政府采购质疑和投诉办法》的规定。</w:t>
      </w:r>
    </w:p>
    <w:p w14:paraId="126E4532">
      <w:pPr>
        <w:pStyle w:val="3"/>
        <w:keepLines w:val="0"/>
        <w:widowControl w:val="0"/>
        <w:spacing w:before="240" w:after="240" w:line="360" w:lineRule="auto"/>
        <w:jc w:val="center"/>
        <w:rPr>
          <w:rFonts w:ascii="宋体" w:hAnsi="宋体" w:eastAsia="宋体"/>
          <w:highlight w:val="none"/>
          <w:lang w:val="zh-CN"/>
        </w:rPr>
      </w:pPr>
      <w:bookmarkStart w:id="169" w:name="_Toc7083"/>
      <w:r>
        <w:rPr>
          <w:rFonts w:hint="eastAsia" w:ascii="宋体" w:hAnsi="宋体" w:eastAsia="宋体"/>
          <w:highlight w:val="none"/>
          <w:lang w:val="zh-CN"/>
        </w:rPr>
        <w:t>（十）需要补充的其他内容</w:t>
      </w:r>
      <w:bookmarkEnd w:id="166"/>
      <w:bookmarkEnd w:id="167"/>
      <w:bookmarkEnd w:id="168"/>
      <w:bookmarkEnd w:id="169"/>
    </w:p>
    <w:p w14:paraId="45AAE74A">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10.</w:t>
      </w:r>
      <w:r>
        <w:rPr>
          <w:rFonts w:hint="eastAsia" w:ascii="宋体" w:hAnsi="宋体" w:eastAsia="宋体"/>
          <w:b/>
          <w:bCs/>
          <w:highlight w:val="none"/>
        </w:rPr>
        <w:t>1</w:t>
      </w:r>
      <w:r>
        <w:rPr>
          <w:rFonts w:ascii="宋体" w:hAnsi="宋体" w:eastAsia="宋体"/>
          <w:b/>
          <w:bCs/>
          <w:highlight w:val="none"/>
          <w:lang w:val="zh-CN"/>
        </w:rPr>
        <w:t xml:space="preserve"> </w:t>
      </w:r>
      <w:r>
        <w:rPr>
          <w:rFonts w:hint="eastAsia" w:ascii="宋体" w:hAnsi="宋体" w:eastAsia="宋体"/>
          <w:b/>
          <w:bCs/>
          <w:highlight w:val="none"/>
          <w:lang w:val="zh-CN"/>
        </w:rPr>
        <w:t>采购人补充的其他内容</w:t>
      </w:r>
    </w:p>
    <w:p w14:paraId="79EEFD76">
      <w:pPr>
        <w:pStyle w:val="13"/>
        <w:spacing w:line="360" w:lineRule="auto"/>
        <w:rPr>
          <w:rFonts w:ascii="宋体" w:hAnsi="宋体" w:eastAsia="宋体"/>
          <w:szCs w:val="21"/>
          <w:highlight w:val="none"/>
          <w:lang w:val="zh-CN"/>
        </w:rPr>
      </w:pPr>
      <w:r>
        <w:rPr>
          <w:rFonts w:hint="eastAsia" w:ascii="宋体" w:hAnsi="宋体" w:eastAsia="宋体" w:cs="宋体"/>
          <w:szCs w:val="21"/>
          <w:highlight w:val="none"/>
        </w:rPr>
        <w:t>见投标人须知前附表。</w:t>
      </w:r>
    </w:p>
    <w:p w14:paraId="3C734E78">
      <w:pPr>
        <w:pStyle w:val="13"/>
        <w:spacing w:line="360" w:lineRule="auto"/>
        <w:rPr>
          <w:rFonts w:ascii="宋体" w:hAnsi="宋体" w:eastAsia="宋体"/>
          <w:szCs w:val="21"/>
          <w:highlight w:val="none"/>
        </w:rPr>
        <w:sectPr>
          <w:pgSz w:w="11907" w:h="16840"/>
          <w:pgMar w:top="1440" w:right="1080" w:bottom="1440" w:left="1080" w:header="850" w:footer="992" w:gutter="0"/>
          <w:cols w:space="720" w:num="1"/>
          <w:docGrid w:linePitch="286" w:charSpace="0"/>
        </w:sectPr>
      </w:pPr>
    </w:p>
    <w:p w14:paraId="2F76688A">
      <w:pPr>
        <w:pStyle w:val="2"/>
        <w:spacing w:before="240" w:after="240" w:line="360" w:lineRule="auto"/>
        <w:jc w:val="center"/>
        <w:rPr>
          <w:rFonts w:ascii="宋体" w:hAnsi="宋体"/>
          <w:sz w:val="36"/>
          <w:szCs w:val="36"/>
          <w:highlight w:val="none"/>
          <w:lang w:val="zh-CN"/>
        </w:rPr>
      </w:pPr>
      <w:bookmarkStart w:id="170" w:name="_Toc10429"/>
      <w:r>
        <w:rPr>
          <w:rFonts w:hint="eastAsia" w:ascii="宋体" w:hAnsi="宋体"/>
          <w:sz w:val="36"/>
          <w:szCs w:val="36"/>
          <w:highlight w:val="none"/>
          <w:lang w:val="zh-CN"/>
        </w:rPr>
        <w:t>第三章 资格审查</w:t>
      </w:r>
      <w:bookmarkEnd w:id="170"/>
    </w:p>
    <w:p w14:paraId="15E51BF0">
      <w:pPr>
        <w:widowControl w:val="0"/>
        <w:wordWrap w:val="0"/>
        <w:spacing w:line="360" w:lineRule="auto"/>
        <w:ind w:left="-142" w:leftChars="-71" w:right="-142" w:rightChars="-71" w:firstLine="420" w:firstLineChars="200"/>
        <w:rPr>
          <w:rFonts w:ascii="宋体" w:hAnsi="宋体" w:cs="宋体"/>
          <w:sz w:val="21"/>
          <w:szCs w:val="21"/>
          <w:highlight w:val="none"/>
        </w:rPr>
      </w:pPr>
      <w:r>
        <w:rPr>
          <w:rFonts w:hint="eastAsia" w:ascii="宋体" w:hAnsi="宋体" w:cs="宋体"/>
          <w:sz w:val="21"/>
          <w:szCs w:val="21"/>
          <w:highlight w:val="none"/>
        </w:rPr>
        <w:t>公开招标采购项目开标结束后,采购人或采购代理机构依据法律法规和招标文件的规定,对投标人的资格进行审查。合格投标人不足3家的,不得评标。只有通过资格审查的投标文件才能进入评标。</w:t>
      </w:r>
    </w:p>
    <w:tbl>
      <w:tblPr>
        <w:tblStyle w:val="48"/>
        <w:tblW w:w="99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2131"/>
        <w:gridCol w:w="6379"/>
      </w:tblGrid>
      <w:tr w14:paraId="0DA65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tcBorders>
              <w:top w:val="single" w:color="auto" w:sz="4" w:space="0"/>
              <w:bottom w:val="single" w:color="auto" w:sz="6" w:space="0"/>
            </w:tcBorders>
            <w:shd w:val="clear" w:color="auto" w:fill="auto"/>
            <w:vAlign w:val="center"/>
          </w:tcPr>
          <w:p w14:paraId="1C7E97D5">
            <w:pPr>
              <w:spacing w:before="120" w:beforeLines="50" w:after="60" w:afterLines="25" w:line="276" w:lineRule="auto"/>
              <w:jc w:val="center"/>
              <w:rPr>
                <w:rFonts w:ascii="宋体" w:hAnsi="宋体" w:cs="宋体"/>
                <w:b/>
                <w:sz w:val="21"/>
                <w:szCs w:val="21"/>
                <w:highlight w:val="none"/>
              </w:rPr>
            </w:pPr>
            <w:bookmarkStart w:id="171" w:name="_Toc260908198"/>
            <w:bookmarkStart w:id="172" w:name="_Toc224363895"/>
            <w:bookmarkStart w:id="173" w:name="_Toc229583208"/>
            <w:bookmarkStart w:id="174" w:name="_Toc260907982"/>
            <w:bookmarkStart w:id="305" w:name="_GoBack"/>
            <w:r>
              <w:rPr>
                <w:rFonts w:hint="eastAsia" w:ascii="宋体" w:hAnsi="宋体" w:cs="宋体"/>
                <w:b/>
                <w:sz w:val="21"/>
                <w:szCs w:val="21"/>
                <w:highlight w:val="none"/>
              </w:rPr>
              <w:t>条款号</w:t>
            </w:r>
          </w:p>
        </w:tc>
        <w:tc>
          <w:tcPr>
            <w:tcW w:w="2131" w:type="dxa"/>
            <w:tcBorders>
              <w:top w:val="single" w:color="auto" w:sz="4" w:space="0"/>
              <w:bottom w:val="single" w:color="auto" w:sz="6" w:space="0"/>
            </w:tcBorders>
            <w:shd w:val="clear" w:color="auto" w:fill="auto"/>
            <w:vAlign w:val="center"/>
          </w:tcPr>
          <w:p w14:paraId="6B36C837">
            <w:pPr>
              <w:spacing w:before="120" w:beforeLines="50" w:after="60" w:afterLines="25" w:line="276" w:lineRule="auto"/>
              <w:jc w:val="center"/>
              <w:rPr>
                <w:rFonts w:ascii="宋体" w:hAnsi="宋体" w:cs="宋体"/>
                <w:b/>
                <w:sz w:val="21"/>
                <w:szCs w:val="21"/>
                <w:highlight w:val="none"/>
              </w:rPr>
            </w:pPr>
            <w:r>
              <w:rPr>
                <w:rFonts w:hint="eastAsia" w:ascii="宋体" w:hAnsi="宋体" w:cs="宋体"/>
                <w:b/>
                <w:sz w:val="21"/>
                <w:szCs w:val="21"/>
                <w:highlight w:val="none"/>
              </w:rPr>
              <w:t>评审因素</w:t>
            </w:r>
          </w:p>
        </w:tc>
        <w:tc>
          <w:tcPr>
            <w:tcW w:w="6379" w:type="dxa"/>
            <w:tcBorders>
              <w:top w:val="single" w:color="auto" w:sz="4" w:space="0"/>
              <w:bottom w:val="single" w:color="auto" w:sz="6" w:space="0"/>
            </w:tcBorders>
            <w:shd w:val="clear" w:color="auto" w:fill="auto"/>
            <w:vAlign w:val="center"/>
          </w:tcPr>
          <w:p w14:paraId="09546020">
            <w:pPr>
              <w:spacing w:before="120" w:beforeLines="50" w:after="60" w:afterLines="25" w:line="276" w:lineRule="auto"/>
              <w:jc w:val="center"/>
              <w:rPr>
                <w:rFonts w:ascii="宋体" w:hAnsi="宋体" w:cs="宋体"/>
                <w:b/>
                <w:sz w:val="21"/>
                <w:szCs w:val="21"/>
                <w:highlight w:val="none"/>
              </w:rPr>
            </w:pPr>
            <w:r>
              <w:rPr>
                <w:rFonts w:hint="eastAsia" w:ascii="宋体" w:hAnsi="宋体" w:cs="宋体"/>
                <w:b/>
                <w:sz w:val="21"/>
                <w:szCs w:val="21"/>
                <w:highlight w:val="none"/>
              </w:rPr>
              <w:t>评审标准</w:t>
            </w:r>
          </w:p>
        </w:tc>
      </w:tr>
      <w:tr w14:paraId="4AD8B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restart"/>
            <w:tcBorders>
              <w:top w:val="single" w:color="auto" w:sz="6" w:space="0"/>
            </w:tcBorders>
            <w:shd w:val="clear" w:color="auto" w:fill="auto"/>
            <w:vAlign w:val="center"/>
          </w:tcPr>
          <w:p w14:paraId="019ACAA9">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rPr>
              <w:t xml:space="preserve">资格审查 </w:t>
            </w:r>
            <w:r>
              <w:rPr>
                <w:rFonts w:ascii="宋体" w:hAnsi="宋体" w:cs="宋体"/>
                <w:sz w:val="21"/>
                <w:szCs w:val="21"/>
                <w:highlight w:val="none"/>
              </w:rPr>
              <w:t xml:space="preserve"> </w:t>
            </w:r>
            <w:r>
              <w:rPr>
                <w:rFonts w:hint="eastAsia" w:ascii="宋体" w:hAnsi="宋体" w:cs="宋体"/>
                <w:sz w:val="21"/>
                <w:szCs w:val="21"/>
                <w:highlight w:val="none"/>
              </w:rPr>
              <w:t>评审标准</w:t>
            </w:r>
          </w:p>
        </w:tc>
        <w:tc>
          <w:tcPr>
            <w:tcW w:w="2131" w:type="dxa"/>
            <w:vMerge w:val="restart"/>
            <w:tcBorders>
              <w:top w:val="single" w:color="auto" w:sz="6" w:space="0"/>
            </w:tcBorders>
            <w:shd w:val="clear" w:color="auto" w:fill="auto"/>
            <w:vAlign w:val="center"/>
          </w:tcPr>
          <w:p w14:paraId="1C988B0A">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rPr>
              <w:t>《中华人民共和国政府采购法》“第二十二条”要求</w:t>
            </w:r>
          </w:p>
        </w:tc>
        <w:tc>
          <w:tcPr>
            <w:tcW w:w="6379" w:type="dxa"/>
            <w:tcBorders>
              <w:top w:val="single" w:color="auto" w:sz="6" w:space="0"/>
            </w:tcBorders>
            <w:shd w:val="clear" w:color="auto" w:fill="auto"/>
            <w:vAlign w:val="center"/>
          </w:tcPr>
          <w:p w14:paraId="51272943">
            <w:pPr>
              <w:widowControl w:val="0"/>
              <w:numPr>
                <w:ilvl w:val="0"/>
                <w:numId w:val="3"/>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关于《中华人民共和国政府采购法》“第二十二条”要求之第一款：</w:t>
            </w:r>
            <w:r>
              <w:rPr>
                <w:rFonts w:hint="eastAsia" w:ascii="宋体" w:hAnsi="宋体" w:cs="宋体"/>
                <w:sz w:val="21"/>
                <w:szCs w:val="21"/>
                <w:highlight w:val="none"/>
              </w:rPr>
              <w:t>具有独立承担民事责任的能力</w:t>
            </w:r>
            <w:r>
              <w:rPr>
                <w:rFonts w:hint="eastAsia" w:ascii="宋体" w:hAnsi="宋体" w:cs="宋体"/>
                <w:sz w:val="21"/>
                <w:szCs w:val="21"/>
                <w:highlight w:val="none"/>
                <w:lang w:val="en-US" w:eastAsia="zh-CN"/>
              </w:rPr>
              <w:t>做如下情形划分：</w:t>
            </w:r>
          </w:p>
          <w:p w14:paraId="7880F08B">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①对于法人：投标人须具备《中华人民共和国政府采购法》第二十二条第一款规定的条件，即具有独立承担民事责任的能力，提供的营业执照或事业单位法人证书或其他类似的法定证明文件。</w:t>
            </w:r>
          </w:p>
          <w:p w14:paraId="14CD77C8">
            <w:pPr>
              <w:widowControl w:val="0"/>
              <w:numPr>
                <w:numId w:val="0"/>
              </w:numPr>
              <w:spacing w:before="120" w:beforeLines="50" w:after="60" w:afterLines="25" w:line="360" w:lineRule="auto"/>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注：</w:t>
            </w:r>
          </w:p>
          <w:p w14:paraId="69120364">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②对于其他组织：</w:t>
            </w:r>
          </w:p>
          <w:p w14:paraId="4A8B4146">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A.提供有效的</w:t>
            </w:r>
            <w:r>
              <w:rPr>
                <w:rFonts w:hint="eastAsia" w:ascii="宋体" w:hAnsi="宋体" w:cs="宋体"/>
                <w:color w:val="auto"/>
                <w:sz w:val="21"/>
                <w:szCs w:val="21"/>
                <w:highlight w:val="none"/>
                <w:lang w:val="en-US" w:eastAsia="zh-CN"/>
              </w:rPr>
              <w:t>分所</w:t>
            </w:r>
            <w:r>
              <w:rPr>
                <w:rFonts w:hint="eastAsia" w:ascii="宋体" w:hAnsi="宋体" w:cs="宋体"/>
                <w:sz w:val="21"/>
                <w:szCs w:val="21"/>
                <w:highlight w:val="none"/>
                <w:lang w:val="en-US" w:eastAsia="zh-CN"/>
              </w:rPr>
              <w:t>营业执照副本复印件；</w:t>
            </w:r>
          </w:p>
          <w:p w14:paraId="3D6F6818">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B. 提供总所针对本项目的唯一授权书（格式自拟），授权书须明确：总所授权</w:t>
            </w:r>
            <w:r>
              <w:rPr>
                <w:rFonts w:hint="eastAsia" w:ascii="宋体" w:hAnsi="宋体" w:cs="宋体"/>
                <w:sz w:val="21"/>
                <w:szCs w:val="21"/>
                <w:highlight w:val="none"/>
                <w:lang w:val="en-US" w:eastAsia="zh-CN"/>
              </w:rPr>
              <w:t>分所</w:t>
            </w:r>
            <w:r>
              <w:rPr>
                <w:rFonts w:hint="eastAsia" w:ascii="宋体" w:hAnsi="宋体" w:cs="宋体"/>
                <w:sz w:val="21"/>
                <w:szCs w:val="21"/>
                <w:highlight w:val="none"/>
                <w:lang w:val="en-US" w:eastAsia="zh-CN"/>
              </w:rPr>
              <w:t>参与本项目投标，并承诺对分所在本项目中的投标行为、中标后的履约行为及产生的所有法律责任承担连带责任；</w:t>
            </w:r>
          </w:p>
          <w:p w14:paraId="0161F6D3">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C. 提供总所的营业执照副本复印件和会计师事务所执业证书复印件。</w:t>
            </w:r>
          </w:p>
          <w:p w14:paraId="67C1B479">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 限制情形：</w:t>
            </w:r>
          </w:p>
          <w:p w14:paraId="0344FDEE">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 同一总所下属的不同分所不得同时参与本项目投标；</w:t>
            </w:r>
          </w:p>
          <w:p w14:paraId="37923F34">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 总所与其下属分所不得同时参与本项目投标；</w:t>
            </w:r>
          </w:p>
          <w:p w14:paraId="287498A0">
            <w:pPr>
              <w:widowControl w:val="0"/>
              <w:numPr>
                <w:numId w:val="0"/>
              </w:numPr>
              <w:spacing w:before="120" w:beforeLines="50" w:after="60" w:afterLines="25" w:line="36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   · 违反上述任一情形的，相关投标均视为无效投标。</w:t>
            </w:r>
          </w:p>
          <w:p w14:paraId="6232E05A">
            <w:pPr>
              <w:widowControl w:val="0"/>
              <w:spacing w:before="120" w:beforeLines="50" w:after="60" w:afterLines="25" w:line="360" w:lineRule="auto"/>
              <w:jc w:val="both"/>
              <w:rPr>
                <w:rFonts w:ascii="宋体" w:hAnsi="宋体"/>
                <w:sz w:val="21"/>
                <w:szCs w:val="21"/>
                <w:highlight w:val="none"/>
              </w:rPr>
            </w:pPr>
            <w:r>
              <w:rPr>
                <w:rFonts w:hint="eastAsia" w:ascii="宋体" w:hAnsi="宋体" w:cs="宋体"/>
                <w:sz w:val="21"/>
                <w:szCs w:val="21"/>
                <w:highlight w:val="none"/>
              </w:rPr>
              <w:t>投标文件中提供上述所需相关证明材料的扫描件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联合体双方均须提供</w:t>
            </w:r>
            <w:r>
              <w:rPr>
                <w:rFonts w:hint="eastAsia" w:ascii="宋体" w:hAnsi="宋体" w:cs="宋体"/>
                <w:sz w:val="21"/>
                <w:szCs w:val="21"/>
                <w:highlight w:val="none"/>
                <w:lang w:eastAsia="zh-CN"/>
              </w:rPr>
              <w:t>】</w:t>
            </w:r>
            <w:r>
              <w:rPr>
                <w:rFonts w:hint="eastAsia" w:ascii="宋体" w:hAnsi="宋体"/>
                <w:bCs/>
                <w:kern w:val="2"/>
                <w:sz w:val="21"/>
                <w:szCs w:val="21"/>
                <w:highlight w:val="none"/>
              </w:rPr>
              <w:t>。</w:t>
            </w:r>
          </w:p>
        </w:tc>
      </w:tr>
      <w:tr w14:paraId="07EFC6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298653F9">
            <w:pPr>
              <w:spacing w:before="120" w:beforeLines="50" w:after="60" w:afterLines="25" w:line="360" w:lineRule="auto"/>
              <w:jc w:val="center"/>
              <w:rPr>
                <w:rFonts w:ascii="宋体" w:hAnsi="宋体" w:cs="宋体"/>
                <w:sz w:val="21"/>
                <w:szCs w:val="21"/>
                <w:highlight w:val="none"/>
              </w:rPr>
            </w:pPr>
          </w:p>
        </w:tc>
        <w:tc>
          <w:tcPr>
            <w:tcW w:w="2131" w:type="dxa"/>
            <w:vMerge w:val="continue"/>
            <w:shd w:val="clear" w:color="auto" w:fill="auto"/>
            <w:vAlign w:val="center"/>
          </w:tcPr>
          <w:p w14:paraId="0453E9D1">
            <w:pPr>
              <w:spacing w:before="120" w:beforeLines="50" w:after="60" w:afterLines="25" w:line="360" w:lineRule="auto"/>
              <w:jc w:val="center"/>
              <w:rPr>
                <w:rFonts w:ascii="宋体" w:hAnsi="宋体" w:cs="宋体"/>
                <w:sz w:val="21"/>
                <w:szCs w:val="21"/>
                <w:highlight w:val="none"/>
              </w:rPr>
            </w:pPr>
          </w:p>
        </w:tc>
        <w:tc>
          <w:tcPr>
            <w:tcW w:w="6379" w:type="dxa"/>
            <w:shd w:val="clear" w:color="auto" w:fill="auto"/>
            <w:vAlign w:val="center"/>
          </w:tcPr>
          <w:p w14:paraId="3CC44802">
            <w:pPr>
              <w:spacing w:before="120" w:beforeLines="50" w:after="60" w:afterLines="25" w:line="336" w:lineRule="auto"/>
              <w:rPr>
                <w:rFonts w:ascii="宋体" w:hAnsi="宋体" w:cs="宋体"/>
                <w:sz w:val="21"/>
                <w:szCs w:val="21"/>
                <w:highlight w:val="none"/>
              </w:rPr>
            </w:pPr>
            <w:r>
              <w:rPr>
                <w:rFonts w:hint="eastAsia" w:ascii="宋体" w:hAnsi="宋体"/>
                <w:snapToGrid w:val="0"/>
                <w:sz w:val="21"/>
                <w:szCs w:val="21"/>
                <w:highlight w:val="none"/>
                <w:lang w:val="en-US" w:eastAsia="zh-CN"/>
              </w:rPr>
              <w:t>2、</w:t>
            </w:r>
            <w:r>
              <w:rPr>
                <w:rFonts w:hint="eastAsia" w:ascii="宋体" w:hAnsi="宋体"/>
                <w:snapToGrid w:val="0"/>
                <w:sz w:val="21"/>
                <w:szCs w:val="21"/>
                <w:highlight w:val="none"/>
              </w:rPr>
              <w:t>具有健全的财务会计制度，须提供202</w:t>
            </w:r>
            <w:r>
              <w:rPr>
                <w:rFonts w:hint="eastAsia" w:ascii="宋体" w:hAnsi="宋体"/>
                <w:snapToGrid w:val="0"/>
                <w:sz w:val="21"/>
                <w:szCs w:val="21"/>
                <w:highlight w:val="none"/>
                <w:lang w:val="en-US" w:eastAsia="zh-CN"/>
              </w:rPr>
              <w:t>4</w:t>
            </w:r>
            <w:r>
              <w:rPr>
                <w:rFonts w:hint="eastAsia" w:ascii="宋体" w:hAnsi="宋体"/>
                <w:snapToGrid w:val="0"/>
                <w:sz w:val="21"/>
                <w:szCs w:val="21"/>
                <w:highlight w:val="none"/>
              </w:rPr>
              <w:t>年度经第三方机构审计的审计报告及财务报表【包括但不限于：资产负债表、现金流量表、利润表（或损益表，下同）】或其基本开户银行</w:t>
            </w:r>
            <w:r>
              <w:rPr>
                <w:rFonts w:hint="eastAsia" w:ascii="宋体" w:hAnsi="宋体"/>
                <w:sz w:val="21"/>
                <w:szCs w:val="21"/>
                <w:highlight w:val="none"/>
              </w:rPr>
              <w:t>2</w:t>
            </w:r>
            <w:r>
              <w:rPr>
                <w:rFonts w:ascii="宋体" w:hAnsi="宋体"/>
                <w:sz w:val="21"/>
                <w:szCs w:val="21"/>
                <w:highlight w:val="none"/>
              </w:rPr>
              <w:t>02</w:t>
            </w:r>
            <w:r>
              <w:rPr>
                <w:rFonts w:hint="eastAsia" w:ascii="宋体" w:hAnsi="宋体"/>
                <w:sz w:val="21"/>
                <w:szCs w:val="21"/>
                <w:highlight w:val="none"/>
                <w:lang w:val="en-US" w:eastAsia="zh-CN"/>
              </w:rPr>
              <w:t>5</w:t>
            </w:r>
            <w:r>
              <w:rPr>
                <w:rFonts w:hint="eastAsia" w:ascii="宋体" w:hAnsi="宋体"/>
                <w:sz w:val="21"/>
                <w:szCs w:val="21"/>
                <w:highlight w:val="none"/>
              </w:rPr>
              <w:t>年度</w:t>
            </w:r>
            <w:r>
              <w:rPr>
                <w:rFonts w:hint="eastAsia" w:ascii="宋体" w:hAnsi="宋体"/>
                <w:snapToGrid w:val="0"/>
                <w:sz w:val="21"/>
                <w:szCs w:val="21"/>
                <w:highlight w:val="none"/>
              </w:rPr>
              <w:t>出具的资信证明或担保机构针对本项目出具的担保函或供应商企业自身编制的符合现行会计制度下的202</w:t>
            </w: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年度财务报表【注：</w:t>
            </w:r>
            <w:r>
              <w:rPr>
                <w:rFonts w:hint="eastAsia" w:ascii="宋体" w:hAnsi="宋体"/>
                <w:snapToGrid w:val="0"/>
                <w:sz w:val="21"/>
                <w:szCs w:val="21"/>
                <w:highlight w:val="none"/>
                <w:lang w:eastAsia="zh-CN"/>
              </w:rPr>
              <w:t>投标人若为事业单位的，则不需提供利润表；新成立企业不满一年的，须提供其基本开户银行2025年度出具的资信证明或担保机构针对本项目出具的担保函或供应商企业自身编制的符合现行会计制度下的企业成立至今的财务报表。因国家保密规定不方便提供财务状况信息资料的，提供相关保密规定的证明材料及说明</w:t>
            </w:r>
            <w:r>
              <w:rPr>
                <w:rFonts w:hint="eastAsia" w:ascii="宋体" w:hAnsi="宋体"/>
                <w:snapToGrid w:val="0"/>
                <w:sz w:val="21"/>
                <w:szCs w:val="21"/>
                <w:highlight w:val="none"/>
              </w:rPr>
              <w:t>】</w:t>
            </w:r>
            <w:r>
              <w:rPr>
                <w:rFonts w:hint="eastAsia" w:ascii="宋体" w:hAnsi="宋体" w:cs="宋体"/>
                <w:sz w:val="21"/>
                <w:szCs w:val="21"/>
                <w:highlight w:val="none"/>
              </w:rPr>
              <w:t>；</w:t>
            </w:r>
          </w:p>
          <w:p w14:paraId="6E0A8124">
            <w:pPr>
              <w:spacing w:before="120" w:beforeLines="50" w:after="60" w:afterLines="25" w:line="336" w:lineRule="auto"/>
              <w:rPr>
                <w:rFonts w:ascii="宋体" w:hAnsi="宋体"/>
                <w:sz w:val="21"/>
                <w:szCs w:val="21"/>
                <w:highlight w:val="none"/>
              </w:rPr>
            </w:pPr>
            <w:r>
              <w:rPr>
                <w:rFonts w:hint="eastAsia" w:ascii="宋体" w:hAnsi="宋体" w:cs="宋体"/>
                <w:sz w:val="21"/>
                <w:szCs w:val="21"/>
                <w:highlight w:val="none"/>
              </w:rPr>
              <w:t>投标文件中提供上述所需相关证明材料的原件扫描件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联合体牵头人提供</w:t>
            </w:r>
            <w:r>
              <w:rPr>
                <w:rFonts w:hint="eastAsia" w:ascii="宋体" w:hAnsi="宋体" w:cs="宋体"/>
                <w:sz w:val="21"/>
                <w:szCs w:val="21"/>
                <w:highlight w:val="none"/>
                <w:lang w:eastAsia="zh-CN"/>
              </w:rPr>
              <w:t>】</w:t>
            </w:r>
            <w:r>
              <w:rPr>
                <w:rFonts w:hint="eastAsia" w:ascii="宋体" w:hAnsi="宋体" w:cs="宋体"/>
                <w:sz w:val="21"/>
                <w:szCs w:val="21"/>
                <w:highlight w:val="none"/>
              </w:rPr>
              <w:t>。</w:t>
            </w:r>
          </w:p>
        </w:tc>
      </w:tr>
      <w:tr w14:paraId="2E1B4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757380CF">
            <w:pPr>
              <w:spacing w:before="120" w:beforeLines="50" w:after="60" w:afterLines="25" w:line="360" w:lineRule="auto"/>
              <w:jc w:val="center"/>
              <w:rPr>
                <w:rFonts w:ascii="宋体" w:hAnsi="宋体" w:cs="宋体"/>
                <w:sz w:val="21"/>
                <w:szCs w:val="21"/>
                <w:highlight w:val="none"/>
              </w:rPr>
            </w:pPr>
          </w:p>
        </w:tc>
        <w:tc>
          <w:tcPr>
            <w:tcW w:w="2131" w:type="dxa"/>
            <w:vMerge w:val="continue"/>
            <w:shd w:val="clear" w:color="auto" w:fill="auto"/>
            <w:vAlign w:val="center"/>
          </w:tcPr>
          <w:p w14:paraId="6A8F7035">
            <w:pPr>
              <w:spacing w:before="120" w:beforeLines="50" w:after="60" w:afterLines="25" w:line="360" w:lineRule="auto"/>
              <w:jc w:val="center"/>
              <w:rPr>
                <w:rFonts w:ascii="宋体" w:hAnsi="宋体" w:cs="宋体"/>
                <w:sz w:val="21"/>
                <w:szCs w:val="21"/>
                <w:highlight w:val="none"/>
              </w:rPr>
            </w:pPr>
          </w:p>
        </w:tc>
        <w:tc>
          <w:tcPr>
            <w:tcW w:w="6379" w:type="dxa"/>
            <w:shd w:val="clear" w:color="auto" w:fill="auto"/>
            <w:vAlign w:val="center"/>
          </w:tcPr>
          <w:p w14:paraId="0B80FAB7">
            <w:pPr>
              <w:spacing w:before="120" w:beforeLines="50" w:after="60" w:afterLines="25" w:line="360" w:lineRule="auto"/>
              <w:jc w:val="both"/>
              <w:rPr>
                <w:rFonts w:ascii="宋体" w:hAnsi="宋体" w:cs="宋体"/>
                <w:sz w:val="21"/>
                <w:szCs w:val="21"/>
                <w:highlight w:val="none"/>
              </w:rPr>
            </w:pPr>
            <w:r>
              <w:rPr>
                <w:rFonts w:hint="eastAsia" w:ascii="宋体" w:hAnsi="宋体"/>
                <w:snapToGrid w:val="0"/>
                <w:sz w:val="21"/>
                <w:szCs w:val="21"/>
                <w:highlight w:val="none"/>
                <w:lang w:val="en-US" w:eastAsia="zh-CN"/>
              </w:rPr>
              <w:t>3、</w:t>
            </w:r>
            <w:r>
              <w:rPr>
                <w:rFonts w:hint="eastAsia" w:ascii="宋体" w:hAnsi="宋体"/>
                <w:snapToGrid w:val="0"/>
                <w:sz w:val="21"/>
                <w:szCs w:val="21"/>
                <w:highlight w:val="none"/>
              </w:rPr>
              <w:t>具有履行合同所必需的设备和专业技术能力：投标人须提供具有履行合同所必需的设备和专业技术能力的书面声明</w:t>
            </w:r>
            <w:r>
              <w:rPr>
                <w:rFonts w:hint="eastAsia" w:ascii="宋体" w:hAnsi="宋体" w:cs="宋体"/>
                <w:sz w:val="21"/>
                <w:szCs w:val="21"/>
                <w:highlight w:val="none"/>
              </w:rPr>
              <w:t>；</w:t>
            </w:r>
          </w:p>
          <w:p w14:paraId="422AE1C1">
            <w:pPr>
              <w:widowControl w:val="0"/>
              <w:spacing w:before="120" w:beforeLines="50" w:after="60" w:afterLines="25" w:line="360" w:lineRule="auto"/>
              <w:jc w:val="both"/>
              <w:rPr>
                <w:rFonts w:ascii="宋体" w:hAnsi="宋体"/>
                <w:bCs/>
                <w:kern w:val="2"/>
                <w:sz w:val="21"/>
                <w:szCs w:val="21"/>
                <w:highlight w:val="none"/>
              </w:rPr>
            </w:pPr>
            <w:r>
              <w:rPr>
                <w:rFonts w:hint="eastAsia" w:ascii="宋体" w:hAnsi="宋体" w:cs="宋体"/>
                <w:sz w:val="21"/>
                <w:szCs w:val="21"/>
                <w:highlight w:val="none"/>
              </w:rPr>
              <w:t>投标文件中提供书面声明（由投标人自行编写，格式自拟）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联合体牵头人提供</w:t>
            </w:r>
            <w:r>
              <w:rPr>
                <w:rFonts w:hint="eastAsia" w:ascii="宋体" w:hAnsi="宋体" w:cs="宋体"/>
                <w:sz w:val="21"/>
                <w:szCs w:val="21"/>
                <w:highlight w:val="none"/>
                <w:lang w:eastAsia="zh-CN"/>
              </w:rPr>
              <w:t>】</w:t>
            </w:r>
            <w:r>
              <w:rPr>
                <w:rFonts w:hint="eastAsia" w:ascii="宋体" w:hAnsi="宋体" w:cs="宋体"/>
                <w:sz w:val="21"/>
                <w:szCs w:val="21"/>
                <w:highlight w:val="none"/>
              </w:rPr>
              <w:t>。</w:t>
            </w:r>
          </w:p>
        </w:tc>
      </w:tr>
      <w:tr w14:paraId="70F469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334161E8">
            <w:pPr>
              <w:spacing w:before="120" w:beforeLines="50" w:after="60" w:afterLines="25" w:line="360" w:lineRule="auto"/>
              <w:jc w:val="center"/>
              <w:rPr>
                <w:rFonts w:ascii="宋体" w:hAnsi="宋体" w:cs="宋体"/>
                <w:sz w:val="21"/>
                <w:szCs w:val="21"/>
                <w:highlight w:val="none"/>
              </w:rPr>
            </w:pPr>
          </w:p>
        </w:tc>
        <w:tc>
          <w:tcPr>
            <w:tcW w:w="2131" w:type="dxa"/>
            <w:vMerge w:val="continue"/>
            <w:shd w:val="clear" w:color="auto" w:fill="auto"/>
            <w:vAlign w:val="center"/>
          </w:tcPr>
          <w:p w14:paraId="7E73DB28">
            <w:pPr>
              <w:spacing w:before="120" w:beforeLines="50" w:after="60" w:afterLines="25" w:line="360" w:lineRule="auto"/>
              <w:jc w:val="center"/>
              <w:rPr>
                <w:rFonts w:ascii="宋体" w:hAnsi="宋体" w:cs="宋体"/>
                <w:sz w:val="21"/>
                <w:szCs w:val="21"/>
                <w:highlight w:val="none"/>
              </w:rPr>
            </w:pPr>
          </w:p>
        </w:tc>
        <w:tc>
          <w:tcPr>
            <w:tcW w:w="6379" w:type="dxa"/>
            <w:shd w:val="clear" w:color="auto" w:fill="auto"/>
            <w:vAlign w:val="center"/>
          </w:tcPr>
          <w:p w14:paraId="0A9CC3A7">
            <w:pPr>
              <w:widowControl w:val="0"/>
              <w:spacing w:before="120" w:beforeLines="50" w:after="60" w:afterLines="25" w:line="360" w:lineRule="auto"/>
              <w:jc w:val="both"/>
              <w:rPr>
                <w:rFonts w:ascii="宋体" w:hAnsi="宋体"/>
                <w:snapToGrid w:val="0"/>
                <w:sz w:val="21"/>
                <w:szCs w:val="21"/>
                <w:highlight w:val="none"/>
              </w:rPr>
            </w:pPr>
            <w:r>
              <w:rPr>
                <w:rFonts w:hint="eastAsia" w:ascii="宋体" w:hAnsi="宋体"/>
                <w:snapToGrid w:val="0"/>
                <w:sz w:val="21"/>
                <w:szCs w:val="21"/>
                <w:highlight w:val="none"/>
                <w:lang w:val="en-US" w:eastAsia="zh-CN"/>
              </w:rPr>
              <w:t>4、</w:t>
            </w:r>
            <w:r>
              <w:rPr>
                <w:rFonts w:hint="eastAsia" w:ascii="宋体" w:hAnsi="宋体"/>
                <w:snapToGrid w:val="0"/>
                <w:sz w:val="21"/>
                <w:szCs w:val="21"/>
                <w:highlight w:val="none"/>
              </w:rPr>
              <w:t>有依法缴纳税收和社会保障资金的良好记录：</w:t>
            </w:r>
          </w:p>
          <w:p w14:paraId="1043FE7D">
            <w:pPr>
              <w:widowControl w:val="0"/>
              <w:spacing w:before="120" w:beforeLines="50" w:after="60" w:afterLines="25" w:line="360" w:lineRule="auto"/>
              <w:jc w:val="both"/>
              <w:rPr>
                <w:rFonts w:ascii="宋体" w:hAnsi="宋体"/>
                <w:snapToGrid w:val="0"/>
                <w:sz w:val="21"/>
                <w:szCs w:val="21"/>
                <w:highlight w:val="none"/>
              </w:rPr>
            </w:pPr>
            <w:r>
              <w:rPr>
                <w:rFonts w:hint="eastAsia" w:ascii="宋体" w:hAnsi="宋体"/>
                <w:snapToGrid w:val="0"/>
                <w:sz w:val="21"/>
                <w:szCs w:val="21"/>
                <w:highlight w:val="none"/>
              </w:rPr>
              <w:t>(1)投标人须提供缴税所属时间在本项目提交投标文件截止时间前任意2个月的税务局税收通用缴款书或银行电子缴税（费）凭证或税务局出具的纳税情况相关证明材料；依法免税的，应提供依法免税的相关证明材料；</w:t>
            </w:r>
          </w:p>
          <w:p w14:paraId="33A124ED">
            <w:pPr>
              <w:widowControl w:val="0"/>
              <w:spacing w:before="120" w:beforeLines="50" w:after="60" w:afterLines="25" w:line="360" w:lineRule="auto"/>
              <w:jc w:val="both"/>
              <w:rPr>
                <w:rFonts w:ascii="宋体" w:hAnsi="宋体"/>
                <w:snapToGrid w:val="0"/>
                <w:sz w:val="21"/>
                <w:szCs w:val="21"/>
                <w:highlight w:val="none"/>
              </w:rPr>
            </w:pPr>
            <w:r>
              <w:rPr>
                <w:rFonts w:hint="eastAsia" w:ascii="宋体" w:hAnsi="宋体"/>
                <w:snapToGrid w:val="0"/>
                <w:sz w:val="21"/>
                <w:szCs w:val="21"/>
                <w:highlight w:val="none"/>
              </w:rPr>
              <w:t>说明：新成立企业不满2个月的，提供缴税所属时间在企业成立之日起至本项目投标文件提交截止时间前任意1个月的税务局税收通用缴款书或银行电子缴税（费）凭证或税务局出具的纳税情况相关证明材料；依法免税的，应提供依法免税的相关证明材料。</w:t>
            </w:r>
          </w:p>
          <w:p w14:paraId="480692C4">
            <w:pPr>
              <w:widowControl w:val="0"/>
              <w:spacing w:before="120" w:beforeLines="50" w:after="60" w:afterLines="25" w:line="360" w:lineRule="auto"/>
              <w:jc w:val="both"/>
              <w:rPr>
                <w:rFonts w:ascii="宋体" w:hAnsi="宋体"/>
                <w:snapToGrid w:val="0"/>
                <w:sz w:val="21"/>
                <w:szCs w:val="21"/>
                <w:highlight w:val="none"/>
              </w:rPr>
            </w:pPr>
            <w:r>
              <w:rPr>
                <w:rFonts w:hint="eastAsia" w:ascii="宋体" w:hAnsi="宋体"/>
                <w:snapToGrid w:val="0"/>
                <w:sz w:val="21"/>
                <w:szCs w:val="21"/>
                <w:highlight w:val="none"/>
              </w:rPr>
              <w:t>(2)投标人须提供缴费所属时间在本项目提交投标文件截止时间前任意2个月的社会保险费缴款书或银行电子缴税（费）凭证或社保管理部门出具的缴款证明；依法免缴的，应提供依法免缴的相关证明材料。</w:t>
            </w:r>
          </w:p>
          <w:p w14:paraId="43379441">
            <w:pPr>
              <w:widowControl w:val="0"/>
              <w:spacing w:line="360" w:lineRule="auto"/>
              <w:jc w:val="both"/>
              <w:rPr>
                <w:rFonts w:ascii="宋体" w:hAnsi="宋体" w:cs="宋体"/>
                <w:sz w:val="21"/>
                <w:szCs w:val="21"/>
                <w:highlight w:val="none"/>
              </w:rPr>
            </w:pPr>
            <w:r>
              <w:rPr>
                <w:rFonts w:hint="eastAsia" w:ascii="宋体" w:hAnsi="宋体"/>
                <w:snapToGrid w:val="0"/>
                <w:sz w:val="21"/>
                <w:szCs w:val="21"/>
                <w:highlight w:val="none"/>
              </w:rPr>
              <w:t>说明：新成立企业不满2个月的，提供缴费所属时间在企业成立之日起至本项目投标文件提交截止时间前任意1个月的社会保险费缴款书或银行电子缴税（费）凭证或社保管理部门出具的缴款证明；依法免缴的，应提供依法免缴的相关证明材料。</w:t>
            </w:r>
          </w:p>
          <w:p w14:paraId="650A44B9">
            <w:pPr>
              <w:widowControl w:val="0"/>
              <w:spacing w:before="120" w:beforeLines="50" w:after="60" w:afterLines="25" w:line="360" w:lineRule="auto"/>
              <w:jc w:val="both"/>
              <w:rPr>
                <w:rFonts w:ascii="宋体" w:hAnsi="宋体"/>
                <w:bCs/>
                <w:kern w:val="2"/>
                <w:sz w:val="21"/>
                <w:szCs w:val="21"/>
                <w:highlight w:val="none"/>
              </w:rPr>
            </w:pPr>
            <w:r>
              <w:rPr>
                <w:rFonts w:hint="eastAsia" w:ascii="宋体" w:hAnsi="宋体" w:cs="宋体"/>
                <w:sz w:val="21"/>
                <w:szCs w:val="21"/>
                <w:highlight w:val="none"/>
              </w:rPr>
              <w:t>投标文件中提供上述所需相关证明材料的扫描件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联合体牵头人提供</w:t>
            </w:r>
            <w:r>
              <w:rPr>
                <w:rFonts w:hint="eastAsia" w:ascii="宋体" w:hAnsi="宋体" w:cs="宋体"/>
                <w:sz w:val="21"/>
                <w:szCs w:val="21"/>
                <w:highlight w:val="none"/>
                <w:lang w:eastAsia="zh-CN"/>
              </w:rPr>
              <w:t>】</w:t>
            </w:r>
            <w:r>
              <w:rPr>
                <w:rFonts w:hint="eastAsia" w:ascii="宋体" w:hAnsi="宋体" w:cs="宋体"/>
                <w:sz w:val="21"/>
                <w:szCs w:val="21"/>
                <w:highlight w:val="none"/>
              </w:rPr>
              <w:t>。</w:t>
            </w:r>
          </w:p>
        </w:tc>
      </w:tr>
      <w:tr w14:paraId="37481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401DA047">
            <w:pPr>
              <w:spacing w:before="120" w:beforeLines="50" w:after="60" w:afterLines="25" w:line="360" w:lineRule="auto"/>
              <w:jc w:val="center"/>
              <w:rPr>
                <w:rFonts w:ascii="宋体" w:hAnsi="宋体" w:cs="宋体"/>
                <w:sz w:val="21"/>
                <w:szCs w:val="21"/>
                <w:highlight w:val="none"/>
              </w:rPr>
            </w:pPr>
          </w:p>
        </w:tc>
        <w:tc>
          <w:tcPr>
            <w:tcW w:w="2131" w:type="dxa"/>
            <w:vMerge w:val="continue"/>
            <w:tcBorders>
              <w:bottom w:val="single" w:color="auto" w:sz="4" w:space="0"/>
            </w:tcBorders>
            <w:shd w:val="clear" w:color="auto" w:fill="auto"/>
            <w:vAlign w:val="center"/>
          </w:tcPr>
          <w:p w14:paraId="1172134B">
            <w:pPr>
              <w:spacing w:before="120" w:beforeLines="50" w:after="60" w:afterLines="25" w:line="360" w:lineRule="auto"/>
              <w:jc w:val="center"/>
              <w:rPr>
                <w:rFonts w:ascii="宋体" w:hAnsi="宋体" w:cs="宋体"/>
                <w:sz w:val="21"/>
                <w:szCs w:val="21"/>
                <w:highlight w:val="none"/>
              </w:rPr>
            </w:pPr>
          </w:p>
        </w:tc>
        <w:tc>
          <w:tcPr>
            <w:tcW w:w="6379" w:type="dxa"/>
            <w:tcBorders>
              <w:bottom w:val="single" w:color="auto" w:sz="4" w:space="0"/>
            </w:tcBorders>
            <w:shd w:val="clear" w:color="auto" w:fill="auto"/>
            <w:vAlign w:val="center"/>
          </w:tcPr>
          <w:p w14:paraId="6FF89856">
            <w:pPr>
              <w:spacing w:before="120" w:beforeLines="50" w:after="60" w:afterLines="25" w:line="360" w:lineRule="auto"/>
              <w:jc w:val="both"/>
              <w:rPr>
                <w:rFonts w:ascii="宋体" w:hAnsi="宋体" w:cs="宋体"/>
                <w:sz w:val="21"/>
                <w:szCs w:val="21"/>
                <w:highlight w:val="none"/>
              </w:rPr>
            </w:pP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参加政府采购活动前三年内，在经营活动中没有重大违法记录：投标人须提供参加政府采购活动前三年内，在经营活动中没有重大违法记录（重大违法记录是指：</w:t>
            </w:r>
            <w:r>
              <w:rPr>
                <w:rFonts w:hint="eastAsia" w:ascii="宋体" w:hAnsi="宋体"/>
                <w:sz w:val="21"/>
                <w:szCs w:val="21"/>
                <w:highlight w:val="none"/>
              </w:rPr>
              <w:t>投标人</w:t>
            </w:r>
            <w:r>
              <w:rPr>
                <w:rFonts w:hint="eastAsia" w:ascii="宋体" w:hAnsi="宋体"/>
                <w:snapToGrid w:val="0"/>
                <w:sz w:val="21"/>
                <w:szCs w:val="21"/>
                <w:highlight w:val="none"/>
              </w:rPr>
              <w:t>因违法经营受到刑事处罚或者责令停产停业、吊销许可证或者执照、较大数额罚款等行政处罚）的书面声明</w:t>
            </w:r>
            <w:r>
              <w:rPr>
                <w:rFonts w:hint="eastAsia" w:ascii="宋体" w:hAnsi="宋体" w:cs="宋体"/>
                <w:sz w:val="21"/>
                <w:szCs w:val="21"/>
                <w:highlight w:val="none"/>
              </w:rPr>
              <w:t>。</w:t>
            </w:r>
          </w:p>
          <w:p w14:paraId="3A816975">
            <w:pPr>
              <w:spacing w:before="120" w:beforeLines="50" w:after="60" w:afterLines="25" w:line="360" w:lineRule="auto"/>
              <w:jc w:val="both"/>
              <w:rPr>
                <w:rFonts w:ascii="宋体" w:hAnsi="宋体"/>
                <w:sz w:val="21"/>
                <w:szCs w:val="21"/>
                <w:highlight w:val="none"/>
              </w:rPr>
            </w:pPr>
            <w:r>
              <w:rPr>
                <w:rFonts w:hint="eastAsia" w:ascii="宋体" w:hAnsi="宋体" w:cs="宋体"/>
                <w:sz w:val="21"/>
                <w:szCs w:val="21"/>
                <w:highlight w:val="none"/>
              </w:rPr>
              <w:t>投标文件中提供</w:t>
            </w:r>
            <w:r>
              <w:rPr>
                <w:rFonts w:hint="eastAsia" w:ascii="宋体" w:hAnsi="宋体"/>
                <w:snapToGrid w:val="0"/>
                <w:sz w:val="21"/>
                <w:szCs w:val="21"/>
                <w:highlight w:val="none"/>
              </w:rPr>
              <w:t>参加政府采购活动前三年内，在经营活动中没有重大违法记录的书面声明扫描件</w:t>
            </w:r>
            <w:r>
              <w:rPr>
                <w:rFonts w:hint="eastAsia" w:ascii="宋体" w:hAnsi="宋体" w:cs="宋体"/>
                <w:sz w:val="21"/>
                <w:szCs w:val="21"/>
                <w:highlight w:val="none"/>
              </w:rPr>
              <w:t>（由投标人自行编写，格式自拟）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联合体牵头人提供</w:t>
            </w:r>
            <w:r>
              <w:rPr>
                <w:rFonts w:hint="eastAsia" w:ascii="宋体" w:hAnsi="宋体" w:cs="宋体"/>
                <w:sz w:val="21"/>
                <w:szCs w:val="21"/>
                <w:highlight w:val="none"/>
                <w:lang w:eastAsia="zh-CN"/>
              </w:rPr>
              <w:t>】</w:t>
            </w:r>
            <w:r>
              <w:rPr>
                <w:rFonts w:hint="eastAsia" w:ascii="宋体" w:hAnsi="宋体" w:cs="宋体"/>
                <w:sz w:val="21"/>
                <w:szCs w:val="21"/>
                <w:highlight w:val="none"/>
              </w:rPr>
              <w:t>。</w:t>
            </w:r>
          </w:p>
        </w:tc>
      </w:tr>
      <w:tr w14:paraId="38665F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1E6EA310">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6FC7356C">
            <w:pPr>
              <w:spacing w:before="120" w:beforeLines="50" w:after="60" w:afterLines="25"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信誉要求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联合体双方均须提供</w:t>
            </w:r>
            <w:r>
              <w:rPr>
                <w:rFonts w:hint="eastAsia" w:ascii="宋体" w:hAnsi="宋体" w:cs="宋体"/>
                <w:sz w:val="21"/>
                <w:szCs w:val="21"/>
                <w:highlight w:val="none"/>
                <w:lang w:eastAsia="zh-CN"/>
              </w:rPr>
              <w:t>）</w:t>
            </w:r>
          </w:p>
        </w:tc>
        <w:tc>
          <w:tcPr>
            <w:tcW w:w="6379" w:type="dxa"/>
            <w:tcBorders>
              <w:bottom w:val="single" w:color="auto" w:sz="4" w:space="0"/>
            </w:tcBorders>
            <w:shd w:val="clear" w:color="auto" w:fill="auto"/>
            <w:vAlign w:val="center"/>
          </w:tcPr>
          <w:p w14:paraId="3B5D10CB">
            <w:pPr>
              <w:spacing w:before="120" w:beforeLines="50" w:after="60" w:afterLines="25" w:line="360" w:lineRule="auto"/>
              <w:jc w:val="both"/>
              <w:rPr>
                <w:rFonts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截至投标（响应）文件递交时间，未被“信用中国”（www.creditchina.gov.cn）、中国政府采购网（www.ccgp.gov.cn）列入失信被执行人、重大税收违法案件当事人名单、政府采购严重违法失信行为记录名单。</w:t>
            </w:r>
          </w:p>
          <w:p w14:paraId="02F2111A">
            <w:pPr>
              <w:spacing w:before="120" w:beforeLines="50" w:after="60" w:afterLines="25" w:line="360" w:lineRule="auto"/>
              <w:jc w:val="both"/>
              <w:rPr>
                <w:rFonts w:ascii="宋体" w:hAnsi="宋体" w:cs="宋体"/>
                <w:sz w:val="21"/>
                <w:szCs w:val="21"/>
                <w:highlight w:val="none"/>
              </w:rPr>
            </w:pPr>
            <w:r>
              <w:rPr>
                <w:rFonts w:hint="eastAsia" w:ascii="宋体" w:hAnsi="宋体" w:cs="宋体"/>
                <w:sz w:val="21"/>
                <w:szCs w:val="21"/>
                <w:highlight w:val="none"/>
              </w:rPr>
              <w:t>由代理机构将查询结果查询提供给评标委员会审查。</w:t>
            </w:r>
          </w:p>
        </w:tc>
      </w:tr>
      <w:tr w14:paraId="5B6D8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Merge w:val="continue"/>
            <w:shd w:val="clear" w:color="auto" w:fill="auto"/>
            <w:vAlign w:val="center"/>
          </w:tcPr>
          <w:p w14:paraId="249EBD16">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1ABDA6A0">
            <w:pPr>
              <w:spacing w:before="120" w:beforeLines="50" w:after="60" w:afterLines="25" w:line="360" w:lineRule="auto"/>
              <w:jc w:val="center"/>
              <w:rPr>
                <w:rFonts w:hint="eastAsia" w:ascii="宋体" w:hAnsi="宋体" w:cs="宋体"/>
                <w:sz w:val="21"/>
                <w:szCs w:val="21"/>
                <w:highlight w:val="none"/>
              </w:rPr>
            </w:pPr>
            <w:r>
              <w:rPr>
                <w:rFonts w:hint="eastAsia" w:ascii="宋体" w:hAnsi="宋体" w:cs="宋体"/>
                <w:sz w:val="21"/>
                <w:szCs w:val="21"/>
                <w:highlight w:val="none"/>
              </w:rPr>
              <w:t>资质要求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联合体各方按须提供</w:t>
            </w:r>
            <w:r>
              <w:rPr>
                <w:rFonts w:hint="eastAsia" w:ascii="宋体" w:hAnsi="宋体" w:cs="宋体"/>
                <w:sz w:val="21"/>
                <w:szCs w:val="21"/>
                <w:highlight w:val="none"/>
                <w:lang w:eastAsia="zh-CN"/>
              </w:rPr>
              <w:t>】</w:t>
            </w:r>
          </w:p>
        </w:tc>
        <w:tc>
          <w:tcPr>
            <w:tcW w:w="6379" w:type="dxa"/>
            <w:tcBorders>
              <w:bottom w:val="single" w:color="auto" w:sz="4" w:space="0"/>
            </w:tcBorders>
            <w:shd w:val="clear" w:color="auto" w:fill="auto"/>
            <w:vAlign w:val="center"/>
          </w:tcPr>
          <w:p w14:paraId="7F698E00">
            <w:pPr>
              <w:spacing w:before="120" w:beforeLines="50" w:after="60" w:afterLines="25" w:line="360" w:lineRule="auto"/>
              <w:jc w:val="both"/>
              <w:rPr>
                <w:rFonts w:hint="eastAsia" w:ascii="宋体" w:hAnsi="宋体"/>
                <w:sz w:val="21"/>
                <w:szCs w:val="21"/>
                <w:highlight w:val="none"/>
              </w:rPr>
            </w:pPr>
            <w:r>
              <w:rPr>
                <w:rFonts w:hint="eastAsia" w:ascii="宋体" w:hAnsi="宋体"/>
                <w:sz w:val="21"/>
                <w:szCs w:val="21"/>
                <w:highlight w:val="none"/>
              </w:rPr>
              <w:t>投标人须具备财政部门颁发的会计师事务所（或合伙制的会计师事务所或具有分所营业执照的会计师事务所分支机构，若为分支机构，须提供总所针对本项目的投标授权书及承担分所执业责任的承诺书）执业资格证书；并具有相应的造价咨询或审计能力，附证明材料扫描件。</w:t>
            </w:r>
          </w:p>
          <w:p w14:paraId="2E39D162">
            <w:pPr>
              <w:pStyle w:val="57"/>
              <w:rPr>
                <w:rFonts w:hint="eastAsia"/>
                <w:highlight w:val="none"/>
              </w:rPr>
            </w:pPr>
          </w:p>
        </w:tc>
      </w:tr>
      <w:tr w14:paraId="57E02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46FF5BD6">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4ABC0C5C">
            <w:pPr>
              <w:spacing w:before="120" w:beforeLines="50" w:after="60" w:afterLines="25" w:line="360" w:lineRule="auto"/>
              <w:jc w:val="center"/>
              <w:rPr>
                <w:rFonts w:hint="eastAsia" w:ascii="宋体" w:hAnsi="宋体" w:cs="宋体"/>
                <w:sz w:val="21"/>
                <w:szCs w:val="21"/>
                <w:highlight w:val="none"/>
              </w:rPr>
            </w:pPr>
            <w:r>
              <w:rPr>
                <w:rFonts w:hint="eastAsia" w:ascii="宋体" w:hAnsi="宋体" w:cs="宋体"/>
                <w:sz w:val="21"/>
                <w:szCs w:val="21"/>
                <w:highlight w:val="none"/>
              </w:rPr>
              <w:t>项目组成员要求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联合体各方按须提供</w:t>
            </w:r>
            <w:r>
              <w:rPr>
                <w:rFonts w:hint="eastAsia" w:ascii="宋体" w:hAnsi="宋体" w:cs="宋体"/>
                <w:sz w:val="21"/>
                <w:szCs w:val="21"/>
                <w:highlight w:val="none"/>
                <w:lang w:eastAsia="zh-CN"/>
              </w:rPr>
              <w:t>】</w:t>
            </w:r>
          </w:p>
        </w:tc>
        <w:tc>
          <w:tcPr>
            <w:tcW w:w="6379" w:type="dxa"/>
            <w:tcBorders>
              <w:bottom w:val="single" w:color="auto" w:sz="4" w:space="0"/>
            </w:tcBorders>
            <w:shd w:val="clear" w:color="auto" w:fill="auto"/>
            <w:vAlign w:val="center"/>
          </w:tcPr>
          <w:p w14:paraId="3419EECA">
            <w:pPr>
              <w:spacing w:line="360" w:lineRule="auto"/>
              <w:rPr>
                <w:rFonts w:ascii="宋体" w:hAnsi="宋体" w:cs="宋体"/>
                <w:sz w:val="21"/>
                <w:szCs w:val="21"/>
                <w:highlight w:val="none"/>
              </w:rPr>
            </w:pPr>
            <w:r>
              <w:rPr>
                <w:rFonts w:hint="eastAsia" w:ascii="宋体" w:hAnsi="宋体" w:cs="宋体"/>
                <w:sz w:val="21"/>
                <w:szCs w:val="21"/>
                <w:highlight w:val="none"/>
              </w:rPr>
              <w:t>（1）拟派项目总负责人：</w:t>
            </w:r>
            <w:r>
              <w:rPr>
                <w:rFonts w:hint="eastAsia" w:ascii="宋体" w:hAnsi="宋体" w:cs="宋体"/>
                <w:sz w:val="21"/>
                <w:szCs w:val="16"/>
                <w:highlight w:val="none"/>
              </w:rPr>
              <w:t>1人，须具有国家注册造价工程师或一级造价工程师注册证书，必须为联合体牵头人单位注册人员（如注册单位曾有变更的，需提供注册单位变更记录），并且具有工程造价相关专业高级工程师及其以上专业技术职称证书，提供劳动合同及社保缴费证明</w:t>
            </w:r>
            <w:r>
              <w:rPr>
                <w:rFonts w:hint="eastAsia" w:ascii="宋体" w:hAnsi="宋体" w:cs="宋体"/>
                <w:sz w:val="21"/>
                <w:szCs w:val="21"/>
                <w:highlight w:val="none"/>
              </w:rPr>
              <w:t>；</w:t>
            </w:r>
          </w:p>
          <w:p w14:paraId="7B414E1B">
            <w:pPr>
              <w:spacing w:line="360" w:lineRule="auto"/>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16"/>
                <w:highlight w:val="none"/>
              </w:rPr>
              <w:t>拟派其他人员要求（不含项目总负责人）：须具有国家注册造价工程师或一级造价工程师注册证书(必须为联合体牵头人单位注册人员)不少于2人，具有国家注册会计师资格（必须为联合体成员单位注册人员）不少于2人；其他人员应具备相应工程造价或审计、会计技术能力</w:t>
            </w:r>
            <w:r>
              <w:rPr>
                <w:rFonts w:hint="eastAsia" w:ascii="宋体" w:hAnsi="宋体" w:cs="宋体"/>
                <w:sz w:val="21"/>
                <w:szCs w:val="21"/>
                <w:highlight w:val="none"/>
              </w:rPr>
              <w:t>。</w:t>
            </w:r>
          </w:p>
          <w:p w14:paraId="04FC09C6">
            <w:pPr>
              <w:widowControl w:val="0"/>
              <w:wordWrap w:val="0"/>
              <w:autoSpaceDE w:val="0"/>
              <w:autoSpaceDN w:val="0"/>
              <w:adjustRightInd w:val="0"/>
              <w:snapToGrid w:val="0"/>
              <w:spacing w:before="120" w:beforeLines="50" w:line="360" w:lineRule="auto"/>
              <w:rPr>
                <w:rFonts w:hint="eastAsia" w:ascii="宋体" w:hAnsi="宋体" w:cs="宋体"/>
                <w:sz w:val="21"/>
                <w:szCs w:val="21"/>
                <w:highlight w:val="none"/>
              </w:rPr>
            </w:pPr>
          </w:p>
        </w:tc>
      </w:tr>
      <w:tr w14:paraId="7BC9A6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Merge w:val="continue"/>
            <w:shd w:val="clear" w:color="auto" w:fill="auto"/>
            <w:vAlign w:val="center"/>
          </w:tcPr>
          <w:p w14:paraId="1FF22C23">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5E0BF60F">
            <w:pPr>
              <w:spacing w:before="120" w:beforeLines="50" w:after="60" w:afterLines="25" w:line="360" w:lineRule="auto"/>
              <w:jc w:val="center"/>
              <w:rPr>
                <w:rFonts w:hint="eastAsia" w:ascii="宋体" w:hAnsi="宋体" w:cs="宋体"/>
                <w:sz w:val="21"/>
                <w:szCs w:val="21"/>
                <w:highlight w:val="none"/>
              </w:rPr>
            </w:pPr>
            <w:r>
              <w:rPr>
                <w:rFonts w:ascii="宋体" w:hAnsi="宋体" w:cs="宋体"/>
                <w:sz w:val="21"/>
                <w:szCs w:val="21"/>
                <w:highlight w:val="none"/>
              </w:rPr>
              <w:t>服务承诺</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联合体双方均须提供</w:t>
            </w:r>
            <w:r>
              <w:rPr>
                <w:rFonts w:hint="eastAsia" w:ascii="宋体" w:hAnsi="宋体" w:cs="宋体"/>
                <w:sz w:val="21"/>
                <w:szCs w:val="21"/>
                <w:highlight w:val="none"/>
                <w:lang w:eastAsia="zh-CN"/>
              </w:rPr>
              <w:t>】</w:t>
            </w:r>
          </w:p>
        </w:tc>
        <w:tc>
          <w:tcPr>
            <w:tcW w:w="6379" w:type="dxa"/>
            <w:tcBorders>
              <w:bottom w:val="single" w:color="auto" w:sz="4" w:space="0"/>
            </w:tcBorders>
            <w:shd w:val="clear" w:color="auto" w:fill="auto"/>
            <w:vAlign w:val="center"/>
          </w:tcPr>
          <w:p w14:paraId="33B84805">
            <w:pPr>
              <w:pStyle w:val="57"/>
              <w:spacing w:line="360" w:lineRule="auto"/>
              <w:ind w:firstLine="0" w:firstLineChars="0"/>
              <w:rPr>
                <w:rFonts w:hint="eastAsia" w:ascii="宋体" w:hAnsi="宋体" w:cs="宋体"/>
                <w:sz w:val="21"/>
                <w:szCs w:val="21"/>
                <w:highlight w:val="none"/>
              </w:rPr>
            </w:pPr>
            <w:r>
              <w:rPr>
                <w:rFonts w:hint="eastAsia" w:ascii="宋体" w:hAnsi="宋体"/>
                <w:b/>
                <w:spacing w:val="-6"/>
                <w:position w:val="6"/>
                <w:sz w:val="21"/>
                <w:szCs w:val="21"/>
                <w:highlight w:val="none"/>
              </w:rPr>
              <w:t>为本次采购涉及项目提供过造价咨询服务（包括：预算编制、拦标价编制、结算编制或审核、决算编制或审核、全过程造价服务）的单位，不得参与其服务项目所在</w:t>
            </w:r>
            <w:r>
              <w:rPr>
                <w:rFonts w:hint="eastAsia" w:ascii="宋体" w:hAnsi="宋体"/>
                <w:b/>
                <w:spacing w:val="-6"/>
                <w:position w:val="6"/>
                <w:sz w:val="21"/>
                <w:szCs w:val="21"/>
                <w:highlight w:val="none"/>
                <w:lang w:val="en-US" w:eastAsia="zh-CN"/>
              </w:rPr>
              <w:t>标段内</w:t>
            </w:r>
            <w:r>
              <w:rPr>
                <w:rFonts w:hint="eastAsia" w:ascii="宋体" w:hAnsi="宋体"/>
                <w:b/>
                <w:spacing w:val="-6"/>
                <w:position w:val="6"/>
                <w:sz w:val="21"/>
                <w:szCs w:val="21"/>
                <w:highlight w:val="none"/>
              </w:rPr>
              <w:t>的投标，否则，将取消其中标资格。由此引起的一切后果由投标人自行承担。（附承诺）</w:t>
            </w:r>
            <w:r>
              <w:rPr>
                <w:rFonts w:hint="eastAsia" w:ascii="宋体" w:hAnsi="宋体"/>
                <w:b/>
                <w:spacing w:val="-6"/>
                <w:position w:val="6"/>
                <w:sz w:val="21"/>
                <w:szCs w:val="16"/>
                <w:highlight w:val="none"/>
              </w:rPr>
              <w:t>。</w:t>
            </w:r>
          </w:p>
        </w:tc>
      </w:tr>
      <w:tr w14:paraId="575FC1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4D3FEA04">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282FB99A">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rPr>
              <w:t>服务承诺</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联合体双方均须提供</w:t>
            </w:r>
            <w:r>
              <w:rPr>
                <w:rFonts w:hint="eastAsia" w:ascii="宋体" w:hAnsi="宋体" w:cs="宋体"/>
                <w:sz w:val="21"/>
                <w:szCs w:val="21"/>
                <w:highlight w:val="none"/>
                <w:lang w:eastAsia="zh-CN"/>
              </w:rPr>
              <w:t>】</w:t>
            </w:r>
          </w:p>
        </w:tc>
        <w:tc>
          <w:tcPr>
            <w:tcW w:w="6379" w:type="dxa"/>
            <w:tcBorders>
              <w:bottom w:val="single" w:color="auto" w:sz="4" w:space="0"/>
            </w:tcBorders>
            <w:shd w:val="clear" w:color="auto" w:fill="auto"/>
            <w:vAlign w:val="center"/>
          </w:tcPr>
          <w:p w14:paraId="6C294ADC">
            <w:pPr>
              <w:pStyle w:val="57"/>
              <w:spacing w:line="360" w:lineRule="auto"/>
              <w:ind w:firstLine="0" w:firstLineChars="0"/>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法定代表人为同一人的两个及两个以上法人，母公司、全资子公司及其控股公司，都不得在同一招标项目中同时投标（附承诺）。</w:t>
            </w:r>
          </w:p>
        </w:tc>
      </w:tr>
      <w:tr w14:paraId="22D87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shd w:val="clear" w:color="auto" w:fill="auto"/>
            <w:vAlign w:val="center"/>
          </w:tcPr>
          <w:p w14:paraId="590D630E">
            <w:pPr>
              <w:spacing w:before="120" w:beforeLines="50" w:after="60" w:afterLines="25" w:line="360" w:lineRule="auto"/>
              <w:jc w:val="center"/>
              <w:rPr>
                <w:rFonts w:ascii="宋体" w:hAnsi="宋体" w:cs="宋体"/>
                <w:sz w:val="21"/>
                <w:szCs w:val="21"/>
                <w:highlight w:val="none"/>
              </w:rPr>
            </w:pPr>
          </w:p>
        </w:tc>
        <w:tc>
          <w:tcPr>
            <w:tcW w:w="2131" w:type="dxa"/>
            <w:tcBorders>
              <w:bottom w:val="single" w:color="auto" w:sz="4" w:space="0"/>
            </w:tcBorders>
            <w:shd w:val="clear" w:color="auto" w:fill="auto"/>
            <w:vAlign w:val="center"/>
          </w:tcPr>
          <w:p w14:paraId="79DCE594">
            <w:pPr>
              <w:spacing w:line="360" w:lineRule="auto"/>
              <w:rPr>
                <w:rFonts w:hint="eastAsia" w:ascii="宋体" w:hAnsi="宋体" w:cs="宋体"/>
                <w:sz w:val="21"/>
                <w:szCs w:val="21"/>
                <w:highlight w:val="none"/>
              </w:rPr>
            </w:pPr>
            <w:r>
              <w:rPr>
                <w:rFonts w:hint="eastAsia" w:ascii="宋体" w:hAnsi="宋体"/>
                <w:color w:val="auto"/>
                <w:sz w:val="21"/>
                <w:szCs w:val="21"/>
                <w:highlight w:val="none"/>
              </w:rPr>
              <w:t>中小微企业或残疾人福利性单位或监狱企业</w:t>
            </w:r>
            <w:r>
              <w:rPr>
                <w:rFonts w:hint="eastAsia" w:ascii="宋体" w:hAnsi="宋体"/>
                <w:color w:val="auto"/>
                <w:sz w:val="21"/>
                <w:szCs w:val="21"/>
                <w:highlight w:val="none"/>
                <w:lang w:val="en-US" w:eastAsia="zh-CN"/>
              </w:rPr>
              <w:t>属性</w:t>
            </w:r>
          </w:p>
        </w:tc>
        <w:tc>
          <w:tcPr>
            <w:tcW w:w="6379" w:type="dxa"/>
            <w:tcBorders>
              <w:bottom w:val="single" w:color="auto" w:sz="4" w:space="0"/>
            </w:tcBorders>
            <w:shd w:val="clear" w:color="auto" w:fill="auto"/>
            <w:vAlign w:val="center"/>
          </w:tcPr>
          <w:p w14:paraId="0DC47BC9">
            <w:pPr>
              <w:spacing w:line="360" w:lineRule="auto"/>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请根据要求单独上传《中小企业声明函》。格式以采购文件要求为准。</w:t>
            </w:r>
          </w:p>
          <w:p w14:paraId="0176F44F">
            <w:pPr>
              <w:spacing w:line="360" w:lineRule="auto"/>
              <w:rPr>
                <w:rFonts w:hint="eastAsia" w:ascii="宋体" w:hAnsi="宋体"/>
                <w:b/>
                <w:spacing w:val="-6"/>
                <w:position w:val="6"/>
                <w:sz w:val="21"/>
                <w:szCs w:val="21"/>
                <w:highlight w:val="none"/>
              </w:rPr>
            </w:pPr>
            <w:r>
              <w:rPr>
                <w:rFonts w:hint="eastAsia" w:ascii="宋体" w:hAnsi="宋体"/>
                <w:b/>
                <w:spacing w:val="-6"/>
                <w:position w:val="6"/>
                <w:sz w:val="21"/>
                <w:szCs w:val="21"/>
                <w:highlight w:val="none"/>
              </w:rPr>
              <w:t>请根据要求单独上传《联合协议》，并在联合体协议中进行相关比例说明。格式以采购文件要求为准。</w:t>
            </w:r>
          </w:p>
        </w:tc>
      </w:tr>
      <w:tr w14:paraId="01E86E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tcBorders>
              <w:bottom w:val="single" w:color="auto" w:sz="4" w:space="0"/>
            </w:tcBorders>
            <w:shd w:val="clear" w:color="auto" w:fill="auto"/>
            <w:vAlign w:val="center"/>
          </w:tcPr>
          <w:p w14:paraId="512DDF19">
            <w:pPr>
              <w:spacing w:before="120" w:beforeLines="50" w:after="60" w:afterLines="25" w:line="360" w:lineRule="auto"/>
              <w:jc w:val="center"/>
              <w:rPr>
                <w:rFonts w:ascii="宋体" w:hAnsi="宋体" w:cs="宋体"/>
                <w:sz w:val="21"/>
                <w:szCs w:val="21"/>
                <w:highlight w:val="none"/>
              </w:rPr>
            </w:pPr>
          </w:p>
        </w:tc>
        <w:tc>
          <w:tcPr>
            <w:tcW w:w="2131" w:type="dxa"/>
            <w:tcBorders>
              <w:top w:val="single" w:color="auto" w:sz="4" w:space="0"/>
              <w:bottom w:val="single" w:color="auto" w:sz="4" w:space="0"/>
              <w:right w:val="single" w:color="auto" w:sz="4" w:space="0"/>
            </w:tcBorders>
            <w:shd w:val="clear" w:color="auto" w:fill="auto"/>
            <w:vAlign w:val="top"/>
          </w:tcPr>
          <w:p w14:paraId="7687731D">
            <w:pPr>
              <w:pStyle w:val="43"/>
              <w:spacing w:before="120" w:beforeLines="50" w:beforeAutospacing="0" w:after="60" w:afterLines="25" w:afterAutospacing="0" w:line="360" w:lineRule="auto"/>
              <w:jc w:val="center"/>
              <w:rPr>
                <w:rFonts w:ascii="宋体" w:hAnsi="宋体" w:cs="宋体"/>
                <w:sz w:val="21"/>
                <w:szCs w:val="21"/>
                <w:highlight w:val="none"/>
              </w:rPr>
            </w:pPr>
            <w:r>
              <w:rPr>
                <w:rFonts w:hint="eastAsia" w:cs="宋体"/>
                <w:sz w:val="21"/>
                <w:szCs w:val="21"/>
                <w:highlight w:val="none"/>
                <w:lang w:val="en-US" w:eastAsia="zh-CN"/>
              </w:rPr>
              <w:t>联合体投标授权书</w:t>
            </w:r>
          </w:p>
        </w:tc>
        <w:tc>
          <w:tcPr>
            <w:tcW w:w="6379" w:type="dxa"/>
            <w:tcBorders>
              <w:top w:val="single" w:color="auto" w:sz="4" w:space="0"/>
              <w:left w:val="single" w:color="auto" w:sz="4" w:space="0"/>
            </w:tcBorders>
            <w:shd w:val="clear" w:color="auto" w:fill="auto"/>
            <w:vAlign w:val="center"/>
          </w:tcPr>
          <w:p w14:paraId="39A2FD97">
            <w:pPr>
              <w:spacing w:before="120" w:beforeLines="50" w:after="60" w:afterLines="25"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按规定格式填写并签字盖章（或电子签章）齐全。</w:t>
            </w:r>
          </w:p>
          <w:p w14:paraId="1D63738B">
            <w:pPr>
              <w:spacing w:before="120" w:beforeLines="50" w:after="60" w:afterLines="25" w:line="360" w:lineRule="auto"/>
              <w:rPr>
                <w:rFonts w:hint="eastAsia" w:ascii="宋体" w:hAnsi="宋体" w:cs="宋体"/>
                <w:sz w:val="21"/>
                <w:szCs w:val="21"/>
                <w:highlight w:val="none"/>
                <w:lang w:val="en-US" w:eastAsia="zh-CN"/>
              </w:rPr>
            </w:pPr>
            <w:r>
              <w:rPr>
                <w:rFonts w:hint="eastAsia" w:ascii="宋体" w:hAnsi="宋体"/>
                <w:b/>
                <w:spacing w:val="-6"/>
                <w:position w:val="6"/>
                <w:sz w:val="21"/>
                <w:szCs w:val="21"/>
                <w:highlight w:val="none"/>
              </w:rPr>
              <w:t>请根据要求单独上传《联合协议》，并在联合体协议中进行相关比例说明。格式以采购文件要求为准。</w:t>
            </w:r>
          </w:p>
        </w:tc>
      </w:tr>
      <w:bookmarkEnd w:id="305"/>
    </w:tbl>
    <w:p w14:paraId="4FE4D11D">
      <w:pPr>
        <w:pStyle w:val="13"/>
        <w:ind w:firstLine="0"/>
        <w:rPr>
          <w:rFonts w:ascii="宋体" w:hAnsi="宋体" w:eastAsia="宋体"/>
          <w:highlight w:val="none"/>
        </w:rPr>
      </w:pPr>
    </w:p>
    <w:p w14:paraId="70B58956">
      <w:pPr>
        <w:pStyle w:val="13"/>
        <w:ind w:firstLine="0"/>
        <w:rPr>
          <w:rFonts w:ascii="宋体" w:hAnsi="宋体" w:eastAsia="宋体"/>
          <w:highlight w:val="none"/>
        </w:rPr>
        <w:sectPr>
          <w:pgSz w:w="11907" w:h="16840"/>
          <w:pgMar w:top="1440" w:right="1080" w:bottom="1440" w:left="1080" w:header="850" w:footer="992" w:gutter="0"/>
          <w:cols w:space="720" w:num="1"/>
          <w:docGrid w:linePitch="286" w:charSpace="0"/>
        </w:sectPr>
      </w:pPr>
    </w:p>
    <w:p w14:paraId="68D69FE5">
      <w:pPr>
        <w:pStyle w:val="2"/>
        <w:spacing w:before="240" w:after="240" w:line="360" w:lineRule="auto"/>
        <w:jc w:val="center"/>
        <w:rPr>
          <w:rFonts w:ascii="宋体" w:hAnsi="宋体"/>
          <w:sz w:val="36"/>
          <w:szCs w:val="36"/>
          <w:highlight w:val="none"/>
          <w:lang w:val="zh-CN"/>
        </w:rPr>
      </w:pPr>
      <w:bookmarkStart w:id="175" w:name="_Toc27282"/>
      <w:r>
        <w:rPr>
          <w:rFonts w:hint="eastAsia" w:ascii="宋体" w:hAnsi="宋体"/>
          <w:sz w:val="36"/>
          <w:szCs w:val="36"/>
          <w:highlight w:val="none"/>
          <w:lang w:val="zh-CN"/>
        </w:rPr>
        <w:t>第四章 评标办法</w:t>
      </w:r>
      <w:bookmarkEnd w:id="171"/>
      <w:bookmarkEnd w:id="172"/>
      <w:bookmarkEnd w:id="173"/>
      <w:bookmarkEnd w:id="174"/>
      <w:r>
        <w:rPr>
          <w:rFonts w:hint="eastAsia" w:ascii="宋体" w:hAnsi="宋体"/>
          <w:sz w:val="36"/>
          <w:szCs w:val="36"/>
          <w:highlight w:val="none"/>
          <w:lang w:val="zh-CN"/>
        </w:rPr>
        <w:t>（综合评分法）</w:t>
      </w:r>
      <w:bookmarkEnd w:id="175"/>
    </w:p>
    <w:p w14:paraId="63DDE2D3">
      <w:pPr>
        <w:pStyle w:val="3"/>
        <w:wordWrap w:val="0"/>
        <w:spacing w:before="200" w:after="200" w:line="360" w:lineRule="auto"/>
        <w:jc w:val="center"/>
        <w:rPr>
          <w:rFonts w:ascii="宋体" w:hAnsi="宋体" w:eastAsia="宋体"/>
          <w:highlight w:val="none"/>
        </w:rPr>
      </w:pPr>
      <w:bookmarkStart w:id="176" w:name="_Toc481712045"/>
      <w:bookmarkStart w:id="177" w:name="_Toc31667"/>
      <w:bookmarkStart w:id="178" w:name="_Toc260908199"/>
      <w:bookmarkStart w:id="179" w:name="_Toc259188727"/>
      <w:bookmarkStart w:id="180" w:name="_Toc28705"/>
      <w:bookmarkStart w:id="181" w:name="_Toc520104003"/>
      <w:bookmarkStart w:id="182" w:name="_Toc19820086"/>
      <w:bookmarkStart w:id="183" w:name="_Toc260907983"/>
      <w:bookmarkStart w:id="184" w:name="_Toc270090084"/>
      <w:r>
        <w:rPr>
          <w:rFonts w:hint="eastAsia" w:ascii="宋体" w:hAnsi="宋体" w:eastAsia="宋体"/>
          <w:highlight w:val="none"/>
        </w:rPr>
        <w:t>一、评标办法前附表</w:t>
      </w:r>
      <w:bookmarkEnd w:id="176"/>
      <w:bookmarkEnd w:id="177"/>
      <w:bookmarkEnd w:id="178"/>
      <w:bookmarkEnd w:id="179"/>
      <w:bookmarkEnd w:id="180"/>
      <w:bookmarkEnd w:id="181"/>
      <w:bookmarkEnd w:id="182"/>
      <w:bookmarkEnd w:id="183"/>
      <w:bookmarkEnd w:id="184"/>
    </w:p>
    <w:tbl>
      <w:tblPr>
        <w:tblStyle w:val="48"/>
        <w:tblW w:w="1006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993"/>
        <w:gridCol w:w="1417"/>
        <w:gridCol w:w="5960"/>
      </w:tblGrid>
      <w:tr w14:paraId="0BD56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Align w:val="center"/>
          </w:tcPr>
          <w:p w14:paraId="262FA062">
            <w:pPr>
              <w:spacing w:line="360" w:lineRule="auto"/>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2410" w:type="dxa"/>
            <w:gridSpan w:val="2"/>
            <w:vAlign w:val="center"/>
          </w:tcPr>
          <w:p w14:paraId="75B806EC">
            <w:pPr>
              <w:spacing w:line="360" w:lineRule="auto"/>
              <w:jc w:val="center"/>
              <w:rPr>
                <w:rFonts w:ascii="宋体" w:hAnsi="宋体" w:cs="宋体"/>
                <w:b/>
                <w:sz w:val="21"/>
                <w:szCs w:val="21"/>
                <w:highlight w:val="none"/>
              </w:rPr>
            </w:pPr>
            <w:r>
              <w:rPr>
                <w:rFonts w:hint="eastAsia" w:ascii="宋体" w:hAnsi="宋体" w:cs="宋体"/>
                <w:b/>
                <w:sz w:val="21"/>
                <w:szCs w:val="21"/>
                <w:highlight w:val="none"/>
              </w:rPr>
              <w:t>评审因素</w:t>
            </w:r>
          </w:p>
        </w:tc>
        <w:tc>
          <w:tcPr>
            <w:tcW w:w="5960" w:type="dxa"/>
            <w:vAlign w:val="center"/>
          </w:tcPr>
          <w:p w14:paraId="2B057CB2">
            <w:pPr>
              <w:spacing w:line="360" w:lineRule="auto"/>
              <w:jc w:val="center"/>
              <w:rPr>
                <w:rFonts w:ascii="宋体" w:hAnsi="宋体" w:cs="宋体"/>
                <w:b/>
                <w:sz w:val="21"/>
                <w:szCs w:val="21"/>
                <w:highlight w:val="none"/>
              </w:rPr>
            </w:pPr>
            <w:r>
              <w:rPr>
                <w:rFonts w:hint="eastAsia" w:ascii="宋体" w:hAnsi="宋体" w:cs="宋体"/>
                <w:b/>
                <w:sz w:val="21"/>
                <w:szCs w:val="21"/>
                <w:highlight w:val="none"/>
              </w:rPr>
              <w:t>评审标准</w:t>
            </w:r>
          </w:p>
        </w:tc>
      </w:tr>
      <w:tr w14:paraId="597D8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696" w:type="dxa"/>
            <w:vMerge w:val="restart"/>
            <w:vAlign w:val="center"/>
          </w:tcPr>
          <w:p w14:paraId="13650486">
            <w:pPr>
              <w:spacing w:line="360" w:lineRule="auto"/>
              <w:jc w:val="center"/>
              <w:rPr>
                <w:rFonts w:ascii="宋体" w:hAnsi="宋体" w:cs="宋体"/>
                <w:sz w:val="21"/>
                <w:szCs w:val="21"/>
                <w:highlight w:val="none"/>
              </w:rPr>
            </w:pPr>
            <w:r>
              <w:rPr>
                <w:rFonts w:hint="eastAsia" w:ascii="宋体" w:hAnsi="宋体" w:cs="宋体"/>
                <w:sz w:val="21"/>
                <w:szCs w:val="21"/>
                <w:highlight w:val="none"/>
              </w:rPr>
              <w:t>符合性评审</w:t>
            </w:r>
          </w:p>
        </w:tc>
        <w:tc>
          <w:tcPr>
            <w:tcW w:w="2410" w:type="dxa"/>
            <w:gridSpan w:val="2"/>
            <w:vAlign w:val="center"/>
          </w:tcPr>
          <w:p w14:paraId="1F1EFCF2">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rPr>
              <w:t>投标报价</w:t>
            </w:r>
          </w:p>
        </w:tc>
        <w:tc>
          <w:tcPr>
            <w:tcW w:w="5960" w:type="dxa"/>
            <w:vAlign w:val="center"/>
          </w:tcPr>
          <w:p w14:paraId="1C2BCD60">
            <w:pPr>
              <w:spacing w:before="120" w:beforeLines="50" w:line="360" w:lineRule="auto"/>
              <w:jc w:val="both"/>
              <w:rPr>
                <w:rFonts w:ascii="宋体" w:hAnsi="宋体" w:cs="宋体"/>
                <w:sz w:val="21"/>
                <w:szCs w:val="21"/>
                <w:highlight w:val="none"/>
              </w:rPr>
            </w:pPr>
            <w:r>
              <w:rPr>
                <w:rFonts w:hint="eastAsia" w:ascii="宋体" w:hAnsi="宋体" w:cs="宋体"/>
                <w:sz w:val="21"/>
                <w:szCs w:val="21"/>
                <w:highlight w:val="none"/>
              </w:rPr>
              <w:t>报价唯一，且投标报价未超过最高限价</w:t>
            </w:r>
            <w:r>
              <w:rPr>
                <w:rFonts w:hint="eastAsia" w:ascii="宋体" w:hAnsi="宋体" w:cs="宋体"/>
                <w:sz w:val="21"/>
                <w:szCs w:val="21"/>
                <w:highlight w:val="none"/>
                <w:lang w:val="en-US" w:eastAsia="zh-CN"/>
              </w:rPr>
              <w:t>及各标段的最高限价</w:t>
            </w:r>
            <w:r>
              <w:rPr>
                <w:rFonts w:hint="eastAsia" w:ascii="宋体" w:hAnsi="宋体" w:cs="宋体"/>
                <w:sz w:val="21"/>
                <w:szCs w:val="21"/>
                <w:highlight w:val="none"/>
              </w:rPr>
              <w:t>。</w:t>
            </w:r>
          </w:p>
        </w:tc>
      </w:tr>
      <w:tr w14:paraId="09220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696" w:type="dxa"/>
            <w:vMerge w:val="continue"/>
            <w:vAlign w:val="center"/>
          </w:tcPr>
          <w:p w14:paraId="3A89180F">
            <w:pPr>
              <w:spacing w:line="360" w:lineRule="auto"/>
              <w:jc w:val="center"/>
              <w:rPr>
                <w:rFonts w:ascii="宋体" w:hAnsi="宋体" w:cs="宋体"/>
                <w:sz w:val="21"/>
                <w:szCs w:val="21"/>
                <w:highlight w:val="none"/>
              </w:rPr>
            </w:pPr>
          </w:p>
        </w:tc>
        <w:tc>
          <w:tcPr>
            <w:tcW w:w="2410" w:type="dxa"/>
            <w:gridSpan w:val="2"/>
            <w:vAlign w:val="center"/>
          </w:tcPr>
          <w:p w14:paraId="0BA29EA7">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rPr>
              <w:t>合同履行期限</w:t>
            </w:r>
          </w:p>
        </w:tc>
        <w:tc>
          <w:tcPr>
            <w:tcW w:w="5960" w:type="dxa"/>
            <w:vAlign w:val="center"/>
          </w:tcPr>
          <w:p w14:paraId="47207A3D">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符合 第二章 投标人须知前附表 “第1.3.2项”规定。</w:t>
            </w:r>
          </w:p>
        </w:tc>
      </w:tr>
      <w:tr w14:paraId="4A9BD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696" w:type="dxa"/>
            <w:vMerge w:val="continue"/>
            <w:vAlign w:val="center"/>
          </w:tcPr>
          <w:p w14:paraId="7D7D9E8D">
            <w:pPr>
              <w:spacing w:line="360" w:lineRule="auto"/>
              <w:jc w:val="center"/>
              <w:rPr>
                <w:rFonts w:ascii="宋体" w:hAnsi="宋体" w:cs="宋体"/>
                <w:sz w:val="21"/>
                <w:szCs w:val="21"/>
                <w:highlight w:val="none"/>
              </w:rPr>
            </w:pPr>
          </w:p>
        </w:tc>
        <w:tc>
          <w:tcPr>
            <w:tcW w:w="2410" w:type="dxa"/>
            <w:gridSpan w:val="2"/>
            <w:vAlign w:val="center"/>
          </w:tcPr>
          <w:p w14:paraId="537E2A49">
            <w:pPr>
              <w:spacing w:before="120" w:beforeLines="50" w:after="60" w:afterLines="25"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服务地点</w:t>
            </w:r>
          </w:p>
        </w:tc>
        <w:tc>
          <w:tcPr>
            <w:tcW w:w="5960" w:type="dxa"/>
            <w:vAlign w:val="center"/>
          </w:tcPr>
          <w:p w14:paraId="5001D00B">
            <w:pPr>
              <w:spacing w:line="360" w:lineRule="auto"/>
              <w:rPr>
                <w:rFonts w:ascii="宋体" w:hAnsi="宋体" w:cs="宋体"/>
                <w:sz w:val="21"/>
                <w:szCs w:val="21"/>
                <w:highlight w:val="none"/>
              </w:rPr>
            </w:pPr>
            <w:r>
              <w:rPr>
                <w:rFonts w:hint="eastAsia" w:ascii="宋体" w:hAnsi="宋体" w:cs="宋体"/>
                <w:sz w:val="21"/>
                <w:szCs w:val="21"/>
                <w:highlight w:val="none"/>
              </w:rPr>
              <w:t>符合 第二章 投标人须知前附表 “第1.3.3项”规定。</w:t>
            </w:r>
          </w:p>
        </w:tc>
      </w:tr>
      <w:tr w14:paraId="4BCA6E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795D997C">
            <w:pPr>
              <w:spacing w:line="360" w:lineRule="auto"/>
              <w:rPr>
                <w:rFonts w:ascii="宋体" w:hAnsi="宋体" w:cs="宋体"/>
                <w:sz w:val="21"/>
                <w:szCs w:val="21"/>
                <w:highlight w:val="none"/>
              </w:rPr>
            </w:pPr>
          </w:p>
        </w:tc>
        <w:tc>
          <w:tcPr>
            <w:tcW w:w="2410" w:type="dxa"/>
            <w:gridSpan w:val="2"/>
            <w:vAlign w:val="center"/>
          </w:tcPr>
          <w:p w14:paraId="56E138BA">
            <w:pPr>
              <w:spacing w:before="120" w:beforeLines="50" w:after="60" w:afterLines="25"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服务质量要求</w:t>
            </w:r>
          </w:p>
        </w:tc>
        <w:tc>
          <w:tcPr>
            <w:tcW w:w="5960" w:type="dxa"/>
            <w:vAlign w:val="center"/>
          </w:tcPr>
          <w:p w14:paraId="40466AB3">
            <w:pPr>
              <w:spacing w:line="360" w:lineRule="auto"/>
              <w:rPr>
                <w:rFonts w:ascii="宋体" w:hAnsi="宋体" w:cs="宋体"/>
                <w:sz w:val="21"/>
                <w:szCs w:val="21"/>
                <w:highlight w:val="none"/>
              </w:rPr>
            </w:pPr>
            <w:r>
              <w:rPr>
                <w:rFonts w:hint="eastAsia" w:ascii="宋体" w:hAnsi="宋体" w:cs="宋体"/>
                <w:sz w:val="21"/>
                <w:szCs w:val="21"/>
                <w:highlight w:val="none"/>
              </w:rPr>
              <w:t>符合 第二章 投标人须知前附表 “第1.3.4项”规定。</w:t>
            </w:r>
          </w:p>
        </w:tc>
      </w:tr>
      <w:tr w14:paraId="6C6A9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696" w:type="dxa"/>
            <w:vMerge w:val="continue"/>
            <w:vAlign w:val="center"/>
          </w:tcPr>
          <w:p w14:paraId="409464DA">
            <w:pPr>
              <w:spacing w:line="360" w:lineRule="auto"/>
              <w:rPr>
                <w:rFonts w:ascii="宋体" w:hAnsi="宋体" w:cs="宋体"/>
                <w:sz w:val="21"/>
                <w:szCs w:val="21"/>
                <w:highlight w:val="none"/>
              </w:rPr>
            </w:pPr>
          </w:p>
        </w:tc>
        <w:tc>
          <w:tcPr>
            <w:tcW w:w="2410" w:type="dxa"/>
            <w:gridSpan w:val="2"/>
            <w:vAlign w:val="center"/>
          </w:tcPr>
          <w:p w14:paraId="248CD5EE">
            <w:pPr>
              <w:spacing w:before="120" w:beforeLines="50" w:after="60" w:afterLines="25" w:line="360" w:lineRule="auto"/>
              <w:jc w:val="center"/>
              <w:rPr>
                <w:rFonts w:hint="eastAsia" w:ascii="宋体" w:hAnsi="宋体" w:eastAsia="宋体" w:cs="宋体"/>
                <w:sz w:val="21"/>
                <w:szCs w:val="21"/>
                <w:highlight w:val="none"/>
                <w:lang w:eastAsia="zh-CN"/>
              </w:rPr>
            </w:pPr>
            <w:r>
              <w:rPr>
                <w:rFonts w:hint="eastAsia" w:ascii="宋体" w:hAnsi="宋体" w:cs="宋体"/>
                <w:kern w:val="2"/>
                <w:sz w:val="21"/>
                <w:szCs w:val="21"/>
                <w:highlight w:val="none"/>
              </w:rPr>
              <w:t>投标有效期</w:t>
            </w:r>
          </w:p>
        </w:tc>
        <w:tc>
          <w:tcPr>
            <w:tcW w:w="5960" w:type="dxa"/>
            <w:vAlign w:val="center"/>
          </w:tcPr>
          <w:p w14:paraId="691D6AA5">
            <w:pPr>
              <w:spacing w:line="360" w:lineRule="auto"/>
              <w:rPr>
                <w:rFonts w:hint="eastAsia" w:ascii="宋体" w:hAnsi="宋体" w:cs="宋体"/>
                <w:sz w:val="21"/>
                <w:szCs w:val="21"/>
                <w:highlight w:val="none"/>
              </w:rPr>
            </w:pPr>
            <w:r>
              <w:rPr>
                <w:rFonts w:hint="eastAsia" w:ascii="宋体" w:hAnsi="宋体" w:cs="宋体"/>
                <w:sz w:val="21"/>
                <w:szCs w:val="21"/>
                <w:highlight w:val="none"/>
              </w:rPr>
              <w:t>符合 第二章 投标人须知前附表 “第3.3.1项”规定。</w:t>
            </w:r>
          </w:p>
          <w:p w14:paraId="0EE6F79D">
            <w:pPr>
              <w:pStyle w:val="57"/>
              <w:ind w:left="0" w:leftChars="0" w:firstLine="0" w:firstLineChars="0"/>
              <w:rPr>
                <w:rFonts w:hint="default" w:eastAsia="宋体"/>
                <w:highlight w:val="none"/>
                <w:lang w:val="en-US" w:eastAsia="zh-CN"/>
              </w:rPr>
            </w:pPr>
            <w:r>
              <w:rPr>
                <w:rFonts w:hint="eastAsia" w:ascii="宋体" w:hAnsi="宋体" w:cs="宋体"/>
                <w:sz w:val="21"/>
                <w:szCs w:val="21"/>
                <w:highlight w:val="none"/>
                <w:lang w:val="en-US" w:eastAsia="zh-CN"/>
              </w:rPr>
              <w:t>关联时选择关联“</w:t>
            </w:r>
            <w:r>
              <w:rPr>
                <w:rFonts w:hint="eastAsia" w:ascii="宋体" w:hAnsi="宋体" w:cs="宋体"/>
                <w:kern w:val="2"/>
                <w:sz w:val="21"/>
                <w:szCs w:val="21"/>
                <w:highlight w:val="none"/>
                <w:lang w:val="en-US" w:eastAsia="zh-CN"/>
              </w:rPr>
              <w:t>投标函</w:t>
            </w:r>
            <w:r>
              <w:rPr>
                <w:rFonts w:hint="eastAsia" w:ascii="宋体" w:hAnsi="宋体" w:cs="宋体"/>
                <w:sz w:val="21"/>
                <w:szCs w:val="21"/>
                <w:highlight w:val="none"/>
                <w:lang w:val="en-US" w:eastAsia="zh-CN"/>
              </w:rPr>
              <w:t>”</w:t>
            </w:r>
          </w:p>
        </w:tc>
      </w:tr>
      <w:tr w14:paraId="49339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96" w:type="dxa"/>
            <w:vMerge w:val="continue"/>
            <w:vAlign w:val="center"/>
          </w:tcPr>
          <w:p w14:paraId="4432025A">
            <w:pPr>
              <w:spacing w:line="360" w:lineRule="auto"/>
              <w:rPr>
                <w:rFonts w:ascii="宋体" w:hAnsi="宋体" w:cs="宋体"/>
                <w:sz w:val="21"/>
                <w:szCs w:val="21"/>
                <w:highlight w:val="none"/>
              </w:rPr>
            </w:pPr>
          </w:p>
        </w:tc>
        <w:tc>
          <w:tcPr>
            <w:tcW w:w="2410" w:type="dxa"/>
            <w:gridSpan w:val="2"/>
            <w:vAlign w:val="center"/>
          </w:tcPr>
          <w:p w14:paraId="23FCA83F">
            <w:pPr>
              <w:pStyle w:val="43"/>
              <w:spacing w:before="120" w:beforeLines="50" w:beforeAutospacing="0" w:after="60" w:afterLines="25" w:afterAutospacing="0" w:line="360" w:lineRule="auto"/>
              <w:jc w:val="center"/>
              <w:rPr>
                <w:rFonts w:cs="宋体"/>
                <w:sz w:val="21"/>
                <w:szCs w:val="21"/>
                <w:highlight w:val="none"/>
              </w:rPr>
            </w:pPr>
            <w:r>
              <w:rPr>
                <w:rFonts w:hint="eastAsia" w:cs="宋体"/>
                <w:sz w:val="21"/>
                <w:szCs w:val="21"/>
                <w:highlight w:val="none"/>
              </w:rPr>
              <w:t>法定代表人身份证明书</w:t>
            </w:r>
          </w:p>
        </w:tc>
        <w:tc>
          <w:tcPr>
            <w:tcW w:w="5960" w:type="dxa"/>
            <w:vAlign w:val="center"/>
          </w:tcPr>
          <w:p w14:paraId="1021E40D">
            <w:pPr>
              <w:autoSpaceDE w:val="0"/>
              <w:autoSpaceDN w:val="0"/>
              <w:adjustRightInd w:val="0"/>
              <w:spacing w:before="120" w:beforeLines="50" w:after="60" w:afterLines="25" w:line="360" w:lineRule="auto"/>
              <w:rPr>
                <w:rFonts w:ascii="宋体" w:hAnsi="宋体" w:cs="宋体"/>
                <w:sz w:val="21"/>
                <w:szCs w:val="21"/>
                <w:highlight w:val="none"/>
              </w:rPr>
            </w:pPr>
            <w:r>
              <w:rPr>
                <w:rFonts w:hint="eastAsia" w:ascii="宋体" w:hAnsi="宋体" w:cs="宋体"/>
                <w:sz w:val="21"/>
                <w:szCs w:val="21"/>
                <w:highlight w:val="none"/>
              </w:rPr>
              <w:t>按本招标文件给定的投标文件格式要求填写。</w:t>
            </w:r>
          </w:p>
        </w:tc>
      </w:tr>
      <w:tr w14:paraId="1F65C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96" w:type="dxa"/>
            <w:vMerge w:val="continue"/>
            <w:vAlign w:val="center"/>
          </w:tcPr>
          <w:p w14:paraId="49540346">
            <w:pPr>
              <w:spacing w:line="360" w:lineRule="auto"/>
              <w:rPr>
                <w:rFonts w:ascii="宋体" w:hAnsi="宋体" w:cs="宋体"/>
                <w:sz w:val="21"/>
                <w:szCs w:val="21"/>
                <w:highlight w:val="none"/>
              </w:rPr>
            </w:pPr>
          </w:p>
        </w:tc>
        <w:tc>
          <w:tcPr>
            <w:tcW w:w="2410" w:type="dxa"/>
            <w:gridSpan w:val="2"/>
            <w:vAlign w:val="center"/>
          </w:tcPr>
          <w:p w14:paraId="451C0ACA">
            <w:pPr>
              <w:pStyle w:val="43"/>
              <w:spacing w:before="120" w:beforeLines="50" w:beforeAutospacing="0" w:after="0" w:afterAutospacing="0" w:line="360" w:lineRule="auto"/>
              <w:jc w:val="center"/>
              <w:rPr>
                <w:rFonts w:cs="宋体"/>
                <w:sz w:val="21"/>
                <w:szCs w:val="21"/>
                <w:highlight w:val="none"/>
              </w:rPr>
            </w:pPr>
            <w:r>
              <w:rPr>
                <w:rFonts w:hint="eastAsia" w:cs="宋体"/>
                <w:sz w:val="21"/>
                <w:szCs w:val="21"/>
                <w:highlight w:val="none"/>
              </w:rPr>
              <w:t>若法定代表人不能到场，应提供经有法定代表人身份证明书的授权委托书</w:t>
            </w:r>
          </w:p>
        </w:tc>
        <w:tc>
          <w:tcPr>
            <w:tcW w:w="5960" w:type="dxa"/>
            <w:vAlign w:val="center"/>
          </w:tcPr>
          <w:p w14:paraId="76D0438C">
            <w:pPr>
              <w:autoSpaceDE w:val="0"/>
              <w:autoSpaceDN w:val="0"/>
              <w:adjustRightInd w:val="0"/>
              <w:spacing w:before="120" w:beforeLines="50" w:after="60" w:afterLines="25" w:line="360" w:lineRule="auto"/>
              <w:rPr>
                <w:rFonts w:ascii="宋体" w:hAnsi="宋体" w:cs="宋体"/>
                <w:sz w:val="21"/>
                <w:szCs w:val="21"/>
                <w:highlight w:val="none"/>
              </w:rPr>
            </w:pPr>
            <w:r>
              <w:rPr>
                <w:rFonts w:hint="eastAsia" w:ascii="宋体" w:hAnsi="宋体" w:cs="宋体"/>
                <w:sz w:val="21"/>
                <w:szCs w:val="21"/>
                <w:highlight w:val="none"/>
              </w:rPr>
              <w:t>按本招标文件给定的投标文件格式要求填写。</w:t>
            </w:r>
          </w:p>
        </w:tc>
      </w:tr>
      <w:tr w14:paraId="3315C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5ED376AC">
            <w:pPr>
              <w:spacing w:line="360" w:lineRule="auto"/>
              <w:rPr>
                <w:rFonts w:ascii="宋体" w:hAnsi="宋体" w:cs="宋体"/>
                <w:sz w:val="21"/>
                <w:szCs w:val="21"/>
                <w:highlight w:val="none"/>
              </w:rPr>
            </w:pPr>
          </w:p>
        </w:tc>
        <w:tc>
          <w:tcPr>
            <w:tcW w:w="2410" w:type="dxa"/>
            <w:gridSpan w:val="2"/>
          </w:tcPr>
          <w:p w14:paraId="1AA61270">
            <w:pPr>
              <w:pStyle w:val="43"/>
              <w:spacing w:before="120" w:beforeLines="50" w:beforeAutospacing="0" w:after="60" w:afterLines="25" w:afterAutospacing="0" w:line="360" w:lineRule="auto"/>
              <w:jc w:val="center"/>
              <w:rPr>
                <w:rFonts w:cs="宋体"/>
                <w:kern w:val="2"/>
                <w:sz w:val="21"/>
                <w:szCs w:val="21"/>
                <w:highlight w:val="none"/>
              </w:rPr>
            </w:pPr>
            <w:r>
              <w:rPr>
                <w:rFonts w:hint="eastAsia" w:cs="宋体"/>
                <w:sz w:val="21"/>
                <w:szCs w:val="21"/>
                <w:highlight w:val="none"/>
              </w:rPr>
              <w:t>投标文件递交人（法定代表人或授权代理人）居民身份证</w:t>
            </w:r>
          </w:p>
        </w:tc>
        <w:tc>
          <w:tcPr>
            <w:tcW w:w="5960" w:type="dxa"/>
            <w:vAlign w:val="center"/>
          </w:tcPr>
          <w:p w14:paraId="78D71BE7">
            <w:pPr>
              <w:spacing w:before="120" w:beforeLines="50" w:after="60" w:afterLines="25"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投标文件中</w:t>
            </w:r>
            <w:r>
              <w:rPr>
                <w:rFonts w:hint="eastAsia" w:ascii="宋体" w:hAnsi="宋体" w:cs="宋体"/>
                <w:sz w:val="21"/>
                <w:szCs w:val="21"/>
                <w:highlight w:val="none"/>
              </w:rPr>
              <w:t>具备有效证件。</w:t>
            </w:r>
          </w:p>
          <w:p w14:paraId="2B2AE378">
            <w:pPr>
              <w:spacing w:before="120" w:beforeLines="50" w:after="60" w:afterLines="25" w:line="360" w:lineRule="auto"/>
              <w:rPr>
                <w:rFonts w:hint="eastAsia" w:ascii="宋体" w:hAnsi="宋体" w:cs="宋体"/>
                <w:sz w:val="21"/>
                <w:szCs w:val="21"/>
                <w:highlight w:val="none"/>
              </w:rPr>
            </w:pPr>
            <w:r>
              <w:rPr>
                <w:rFonts w:hint="eastAsia" w:ascii="宋体" w:hAnsi="宋体" w:cs="宋体"/>
                <w:sz w:val="21"/>
                <w:szCs w:val="21"/>
                <w:highlight w:val="none"/>
              </w:rPr>
              <w:t>是否需要核验原件：否</w:t>
            </w:r>
          </w:p>
        </w:tc>
      </w:tr>
      <w:tr w14:paraId="7A145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5C91CFD7">
            <w:pPr>
              <w:spacing w:line="360" w:lineRule="auto"/>
              <w:rPr>
                <w:rFonts w:ascii="宋体" w:hAnsi="宋体" w:cs="宋体"/>
                <w:sz w:val="21"/>
                <w:szCs w:val="21"/>
                <w:highlight w:val="none"/>
              </w:rPr>
            </w:pPr>
          </w:p>
        </w:tc>
        <w:tc>
          <w:tcPr>
            <w:tcW w:w="2410" w:type="dxa"/>
            <w:gridSpan w:val="2"/>
            <w:vAlign w:val="center"/>
          </w:tcPr>
          <w:p w14:paraId="2A97761C">
            <w:pPr>
              <w:widowControl/>
              <w:spacing w:before="120" w:beforeLines="50" w:after="60" w:afterLines="25" w:line="360" w:lineRule="auto"/>
              <w:jc w:val="center"/>
              <w:rPr>
                <w:rFonts w:hint="eastAsia" w:cs="宋体"/>
                <w:sz w:val="21"/>
                <w:szCs w:val="21"/>
                <w:highlight w:val="none"/>
              </w:rPr>
            </w:pPr>
            <w:r>
              <w:rPr>
                <w:rFonts w:hint="eastAsia" w:ascii="宋体" w:hAnsi="宋体" w:eastAsia="宋体" w:cs="宋体"/>
                <w:color w:val="auto"/>
                <w:kern w:val="0"/>
                <w:sz w:val="21"/>
                <w:szCs w:val="21"/>
                <w:highlight w:val="none"/>
                <w:lang w:val="en-US" w:eastAsia="zh-CN"/>
              </w:rPr>
              <w:t>其他实质性响应条款</w:t>
            </w:r>
          </w:p>
        </w:tc>
        <w:tc>
          <w:tcPr>
            <w:tcW w:w="5960" w:type="dxa"/>
            <w:vAlign w:val="center"/>
          </w:tcPr>
          <w:p w14:paraId="2B25A4FD">
            <w:pPr>
              <w:spacing w:before="156" w:before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未出现第二章 投标人须知正文部分</w:t>
            </w:r>
            <w:r>
              <w:rPr>
                <w:rFonts w:hint="eastAsia" w:ascii="宋体" w:hAnsi="宋体" w:eastAsia="宋体" w:cs="宋体"/>
                <w:color w:val="auto"/>
                <w:kern w:val="0"/>
                <w:sz w:val="21"/>
                <w:szCs w:val="21"/>
                <w:highlight w:val="none"/>
              </w:rPr>
              <w:t>1.4.</w:t>
            </w:r>
            <w:r>
              <w:rPr>
                <w:rFonts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4条款的情形</w:t>
            </w:r>
            <w:r>
              <w:rPr>
                <w:rFonts w:hint="eastAsia" w:ascii="宋体" w:hAnsi="宋体" w:cs="宋体"/>
                <w:color w:val="auto"/>
                <w:sz w:val="21"/>
                <w:szCs w:val="21"/>
                <w:highlight w:val="none"/>
                <w:lang w:val="en-US" w:eastAsia="zh-CN"/>
              </w:rPr>
              <w:t>“第四章 评标办法正文部分三、评标程序中3.1符合性审查”部分中任一情形。</w:t>
            </w:r>
          </w:p>
          <w:p w14:paraId="41C8CCCE">
            <w:pPr>
              <w:spacing w:before="120" w:beforeLines="50" w:line="360" w:lineRule="auto"/>
              <w:jc w:val="left"/>
              <w:rPr>
                <w:rFonts w:hint="eastAsia" w:ascii="宋体" w:hAnsi="宋体" w:cs="宋体"/>
                <w:sz w:val="21"/>
                <w:szCs w:val="21"/>
                <w:highlight w:val="none"/>
                <w:lang w:val="en-US" w:eastAsia="zh-CN"/>
              </w:rPr>
            </w:pPr>
            <w:r>
              <w:rPr>
                <w:rFonts w:hint="eastAsia" w:ascii="宋体" w:hAnsi="宋体" w:cs="宋体"/>
                <w:color w:val="auto"/>
                <w:sz w:val="21"/>
                <w:szCs w:val="21"/>
                <w:highlight w:val="none"/>
              </w:rPr>
              <w:t>【关联</w:t>
            </w:r>
            <w:r>
              <w:rPr>
                <w:rFonts w:hint="eastAsia" w:ascii="宋体" w:hAnsi="宋体" w:cs="宋体"/>
                <w:color w:val="auto"/>
                <w:sz w:val="21"/>
                <w:szCs w:val="21"/>
                <w:highlight w:val="none"/>
                <w:lang w:val="en-US" w:eastAsia="zh-CN"/>
              </w:rPr>
              <w:t>完整的全套投标</w:t>
            </w:r>
            <w:r>
              <w:rPr>
                <w:rFonts w:hint="eastAsia" w:ascii="宋体" w:hAnsi="宋体" w:cs="宋体"/>
                <w:color w:val="auto"/>
                <w:sz w:val="21"/>
                <w:szCs w:val="21"/>
                <w:highlight w:val="none"/>
              </w:rPr>
              <w:t>文件】</w:t>
            </w:r>
          </w:p>
        </w:tc>
      </w:tr>
      <w:tr w14:paraId="3BB47A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Align w:val="center"/>
          </w:tcPr>
          <w:p w14:paraId="3416A1E3">
            <w:pPr>
              <w:spacing w:line="360" w:lineRule="auto"/>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2410" w:type="dxa"/>
            <w:gridSpan w:val="2"/>
            <w:vAlign w:val="center"/>
          </w:tcPr>
          <w:p w14:paraId="0DB6AB1D">
            <w:pPr>
              <w:spacing w:line="360" w:lineRule="auto"/>
              <w:jc w:val="center"/>
              <w:rPr>
                <w:rFonts w:ascii="宋体" w:hAnsi="宋体" w:cs="宋体"/>
                <w:b/>
                <w:sz w:val="21"/>
                <w:szCs w:val="21"/>
                <w:highlight w:val="none"/>
              </w:rPr>
            </w:pPr>
            <w:r>
              <w:rPr>
                <w:rFonts w:hint="eastAsia" w:ascii="宋体" w:hAnsi="宋体" w:cs="宋体"/>
                <w:b/>
                <w:sz w:val="21"/>
                <w:szCs w:val="21"/>
                <w:highlight w:val="none"/>
              </w:rPr>
              <w:t>条款内容</w:t>
            </w:r>
          </w:p>
        </w:tc>
        <w:tc>
          <w:tcPr>
            <w:tcW w:w="5960" w:type="dxa"/>
            <w:vAlign w:val="center"/>
          </w:tcPr>
          <w:p w14:paraId="6992C3F9">
            <w:pPr>
              <w:spacing w:line="360" w:lineRule="auto"/>
              <w:jc w:val="center"/>
              <w:rPr>
                <w:rFonts w:ascii="宋体" w:hAnsi="宋体" w:cs="宋体"/>
                <w:b/>
                <w:sz w:val="21"/>
                <w:szCs w:val="21"/>
                <w:highlight w:val="none"/>
              </w:rPr>
            </w:pPr>
            <w:r>
              <w:rPr>
                <w:rFonts w:hint="eastAsia" w:ascii="宋体" w:hAnsi="宋体" w:cs="宋体"/>
                <w:b/>
                <w:sz w:val="21"/>
                <w:szCs w:val="21"/>
                <w:highlight w:val="none"/>
              </w:rPr>
              <w:t>编列内容</w:t>
            </w:r>
          </w:p>
        </w:tc>
      </w:tr>
      <w:tr w14:paraId="2EF2BF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696" w:type="dxa"/>
            <w:vMerge w:val="restart"/>
            <w:vAlign w:val="center"/>
          </w:tcPr>
          <w:p w14:paraId="5140D7CD">
            <w:pPr>
              <w:spacing w:line="360" w:lineRule="auto"/>
              <w:jc w:val="center"/>
              <w:rPr>
                <w:rFonts w:ascii="宋体" w:hAnsi="宋体" w:cs="宋体"/>
                <w:sz w:val="21"/>
                <w:szCs w:val="21"/>
                <w:highlight w:val="none"/>
              </w:rPr>
            </w:pPr>
            <w:r>
              <w:rPr>
                <w:rFonts w:hint="eastAsia" w:ascii="宋体" w:hAnsi="宋体" w:cs="宋体"/>
                <w:sz w:val="21"/>
                <w:szCs w:val="21"/>
                <w:highlight w:val="none"/>
              </w:rPr>
              <w:t>详细评审</w:t>
            </w:r>
          </w:p>
          <w:p w14:paraId="67A910C9">
            <w:pPr>
              <w:spacing w:line="360" w:lineRule="auto"/>
              <w:jc w:val="center"/>
              <w:rPr>
                <w:rFonts w:ascii="宋体" w:hAnsi="宋体" w:cs="宋体"/>
                <w:sz w:val="21"/>
                <w:szCs w:val="21"/>
                <w:highlight w:val="none"/>
              </w:rPr>
            </w:pPr>
            <w:r>
              <w:rPr>
                <w:rFonts w:hint="eastAsia" w:ascii="宋体" w:hAnsi="宋体" w:cs="宋体"/>
                <w:sz w:val="21"/>
                <w:szCs w:val="21"/>
                <w:highlight w:val="none"/>
              </w:rPr>
              <w:t>（综合评分法）</w:t>
            </w:r>
          </w:p>
        </w:tc>
        <w:tc>
          <w:tcPr>
            <w:tcW w:w="993" w:type="dxa"/>
            <w:vAlign w:val="center"/>
          </w:tcPr>
          <w:p w14:paraId="295CEFAF">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2.1</w:t>
            </w:r>
          </w:p>
        </w:tc>
        <w:tc>
          <w:tcPr>
            <w:tcW w:w="1417" w:type="dxa"/>
            <w:vAlign w:val="center"/>
          </w:tcPr>
          <w:p w14:paraId="49818FB1">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评标总得分</w:t>
            </w:r>
          </w:p>
        </w:tc>
        <w:tc>
          <w:tcPr>
            <w:tcW w:w="5960" w:type="dxa"/>
            <w:vAlign w:val="center"/>
          </w:tcPr>
          <w:p w14:paraId="202A7874">
            <w:pPr>
              <w:snapToGrid w:val="0"/>
              <w:spacing w:before="120" w:beforeLines="50" w:line="360" w:lineRule="auto"/>
              <w:rPr>
                <w:rFonts w:ascii="宋体" w:hAnsi="宋体" w:cs="宋体"/>
                <w:bCs/>
                <w:kern w:val="2"/>
                <w:sz w:val="21"/>
                <w:szCs w:val="21"/>
                <w:highlight w:val="none"/>
              </w:rPr>
            </w:pPr>
            <w:r>
              <w:rPr>
                <w:rFonts w:hint="eastAsia" w:ascii="宋体" w:hAnsi="宋体" w:cs="宋体"/>
                <w:bCs/>
                <w:kern w:val="2"/>
                <w:sz w:val="21"/>
                <w:szCs w:val="21"/>
                <w:highlight w:val="none"/>
              </w:rPr>
              <w:t>评标总得分＝F1×A1＋F2×A2＋ … ＋Fn×An，其中：</w:t>
            </w:r>
          </w:p>
          <w:p w14:paraId="07925F7F">
            <w:pPr>
              <w:snapToGrid w:val="0"/>
              <w:spacing w:line="360" w:lineRule="auto"/>
              <w:rPr>
                <w:rFonts w:ascii="宋体" w:hAnsi="宋体" w:cs="宋体"/>
                <w:bCs/>
                <w:kern w:val="2"/>
                <w:sz w:val="21"/>
                <w:szCs w:val="21"/>
                <w:highlight w:val="none"/>
              </w:rPr>
            </w:pPr>
            <w:r>
              <w:rPr>
                <w:rFonts w:hint="eastAsia" w:ascii="宋体" w:hAnsi="宋体" w:cs="宋体"/>
                <w:bCs/>
                <w:kern w:val="2"/>
                <w:sz w:val="21"/>
                <w:szCs w:val="21"/>
                <w:highlight w:val="none"/>
              </w:rPr>
              <w:t>F1、F2、…、Fn分别为各项评审因素的得分；</w:t>
            </w:r>
          </w:p>
          <w:p w14:paraId="552FC4FC">
            <w:pPr>
              <w:snapToGrid w:val="0"/>
              <w:spacing w:line="360" w:lineRule="auto"/>
              <w:rPr>
                <w:rFonts w:ascii="宋体" w:hAnsi="宋体" w:cs="宋体"/>
                <w:bCs/>
                <w:sz w:val="21"/>
                <w:szCs w:val="21"/>
                <w:highlight w:val="none"/>
              </w:rPr>
            </w:pPr>
            <w:r>
              <w:rPr>
                <w:rFonts w:hint="eastAsia" w:ascii="宋体" w:hAnsi="宋体" w:cs="宋体"/>
                <w:bCs/>
                <w:kern w:val="2"/>
                <w:sz w:val="21"/>
                <w:szCs w:val="21"/>
                <w:highlight w:val="none"/>
              </w:rPr>
              <w:t>A1、A2、…、An分别为各项评审因素所占的权重（A1＋A2＋…＋An＝1）。</w:t>
            </w:r>
          </w:p>
        </w:tc>
      </w:tr>
      <w:tr w14:paraId="7B007C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20" w:hRule="atLeast"/>
          <w:jc w:val="center"/>
        </w:trPr>
        <w:tc>
          <w:tcPr>
            <w:tcW w:w="1696" w:type="dxa"/>
            <w:vMerge w:val="continue"/>
            <w:vAlign w:val="center"/>
          </w:tcPr>
          <w:p w14:paraId="692AA2F1">
            <w:pPr>
              <w:spacing w:line="360" w:lineRule="auto"/>
              <w:jc w:val="center"/>
              <w:rPr>
                <w:rFonts w:ascii="宋体" w:hAnsi="宋体" w:cs="宋体"/>
                <w:sz w:val="21"/>
                <w:szCs w:val="21"/>
                <w:highlight w:val="none"/>
              </w:rPr>
            </w:pPr>
          </w:p>
        </w:tc>
        <w:tc>
          <w:tcPr>
            <w:tcW w:w="993" w:type="dxa"/>
            <w:vAlign w:val="center"/>
          </w:tcPr>
          <w:p w14:paraId="219648F9">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2.2</w:t>
            </w:r>
          </w:p>
        </w:tc>
        <w:tc>
          <w:tcPr>
            <w:tcW w:w="1417" w:type="dxa"/>
            <w:vAlign w:val="center"/>
          </w:tcPr>
          <w:p w14:paraId="3AE5C875">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评分因素分值及权重</w:t>
            </w:r>
          </w:p>
        </w:tc>
        <w:tc>
          <w:tcPr>
            <w:tcW w:w="5960" w:type="dxa"/>
            <w:vAlign w:val="center"/>
          </w:tcPr>
          <w:p w14:paraId="4D667636">
            <w:pPr>
              <w:snapToGrid w:val="0"/>
              <w:spacing w:before="120" w:beforeLines="50" w:line="360" w:lineRule="auto"/>
              <w:rPr>
                <w:rFonts w:ascii="宋体" w:hAnsi="宋体" w:cs="宋体"/>
                <w:kern w:val="2"/>
                <w:sz w:val="21"/>
                <w:szCs w:val="21"/>
                <w:highlight w:val="none"/>
              </w:rPr>
            </w:pPr>
            <w:r>
              <w:rPr>
                <w:rFonts w:hint="eastAsia" w:ascii="宋体" w:hAnsi="宋体" w:cs="宋体"/>
                <w:kern w:val="2"/>
                <w:sz w:val="21"/>
                <w:szCs w:val="21"/>
                <w:highlight w:val="none"/>
              </w:rPr>
              <w:t>报价部分F1：满分</w:t>
            </w:r>
            <w:r>
              <w:rPr>
                <w:rFonts w:hint="eastAsia" w:ascii="宋体" w:hAnsi="宋体" w:cs="宋体"/>
                <w:kern w:val="2"/>
                <w:sz w:val="21"/>
                <w:szCs w:val="21"/>
                <w:highlight w:val="none"/>
                <w:lang w:val="en-US" w:eastAsia="zh-CN"/>
              </w:rPr>
              <w:t>20</w:t>
            </w:r>
            <w:r>
              <w:rPr>
                <w:rFonts w:hint="eastAsia" w:ascii="宋体" w:hAnsi="宋体" w:cs="宋体"/>
                <w:kern w:val="2"/>
                <w:sz w:val="21"/>
                <w:szCs w:val="21"/>
                <w:highlight w:val="none"/>
              </w:rPr>
              <w:t>分，权重A1：</w:t>
            </w:r>
            <w:r>
              <w:rPr>
                <w:rFonts w:hint="eastAsia" w:ascii="宋体" w:hAnsi="宋体" w:cs="宋体"/>
                <w:kern w:val="2"/>
                <w:sz w:val="21"/>
                <w:szCs w:val="21"/>
                <w:highlight w:val="none"/>
                <w:lang w:val="en-US" w:eastAsia="zh-CN"/>
              </w:rPr>
              <w:t>1</w:t>
            </w:r>
            <w:r>
              <w:rPr>
                <w:rFonts w:hint="eastAsia" w:ascii="宋体" w:hAnsi="宋体" w:cs="宋体"/>
                <w:kern w:val="2"/>
                <w:sz w:val="21"/>
                <w:szCs w:val="21"/>
                <w:highlight w:val="none"/>
              </w:rPr>
              <w:t>；</w:t>
            </w:r>
          </w:p>
          <w:p w14:paraId="5D4021CE">
            <w:pPr>
              <w:snapToGrid w:val="0"/>
              <w:spacing w:line="360" w:lineRule="auto"/>
              <w:rPr>
                <w:rFonts w:ascii="宋体" w:hAnsi="宋体" w:cs="宋体"/>
                <w:kern w:val="2"/>
                <w:sz w:val="21"/>
                <w:szCs w:val="21"/>
                <w:highlight w:val="none"/>
              </w:rPr>
            </w:pPr>
            <w:r>
              <w:rPr>
                <w:rFonts w:hint="eastAsia" w:ascii="宋体" w:hAnsi="宋体" w:cs="宋体"/>
                <w:kern w:val="2"/>
                <w:sz w:val="21"/>
                <w:szCs w:val="21"/>
                <w:highlight w:val="none"/>
              </w:rPr>
              <w:t>技术部分F2：满分</w:t>
            </w:r>
            <w:r>
              <w:rPr>
                <w:rFonts w:hint="eastAsia" w:ascii="宋体" w:hAnsi="宋体" w:cs="宋体"/>
                <w:kern w:val="2"/>
                <w:sz w:val="21"/>
                <w:szCs w:val="21"/>
                <w:highlight w:val="none"/>
                <w:lang w:val="en-US" w:eastAsia="zh-CN"/>
              </w:rPr>
              <w:t>60</w:t>
            </w:r>
            <w:r>
              <w:rPr>
                <w:rFonts w:hint="eastAsia" w:ascii="宋体" w:hAnsi="宋体" w:cs="宋体"/>
                <w:kern w:val="2"/>
                <w:sz w:val="21"/>
                <w:szCs w:val="21"/>
                <w:highlight w:val="none"/>
              </w:rPr>
              <w:t>分，权重A2：</w:t>
            </w:r>
            <w:r>
              <w:rPr>
                <w:rFonts w:hint="eastAsia" w:ascii="宋体" w:hAnsi="宋体" w:cs="宋体"/>
                <w:kern w:val="2"/>
                <w:sz w:val="21"/>
                <w:szCs w:val="21"/>
                <w:highlight w:val="none"/>
                <w:lang w:val="en-US" w:eastAsia="zh-CN"/>
              </w:rPr>
              <w:t>1</w:t>
            </w:r>
            <w:r>
              <w:rPr>
                <w:rFonts w:hint="eastAsia" w:ascii="宋体" w:hAnsi="宋体" w:cs="宋体"/>
                <w:kern w:val="2"/>
                <w:sz w:val="21"/>
                <w:szCs w:val="21"/>
                <w:highlight w:val="none"/>
              </w:rPr>
              <w:t>；</w:t>
            </w:r>
          </w:p>
          <w:p w14:paraId="729D4726">
            <w:pPr>
              <w:snapToGrid w:val="0"/>
              <w:spacing w:line="360" w:lineRule="auto"/>
              <w:rPr>
                <w:rFonts w:ascii="宋体" w:hAnsi="宋体" w:cs="宋体"/>
                <w:sz w:val="21"/>
                <w:szCs w:val="21"/>
                <w:highlight w:val="none"/>
              </w:rPr>
            </w:pPr>
            <w:r>
              <w:rPr>
                <w:rFonts w:hint="eastAsia" w:ascii="宋体" w:hAnsi="宋体" w:cs="宋体"/>
                <w:kern w:val="2"/>
                <w:sz w:val="21"/>
                <w:szCs w:val="21"/>
                <w:highlight w:val="none"/>
              </w:rPr>
              <w:t>商务部分F3：满分</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0分，权重A3：</w:t>
            </w:r>
            <w:r>
              <w:rPr>
                <w:rFonts w:hint="eastAsia" w:ascii="宋体" w:hAnsi="宋体" w:cs="宋体"/>
                <w:kern w:val="2"/>
                <w:sz w:val="21"/>
                <w:szCs w:val="21"/>
                <w:highlight w:val="none"/>
                <w:lang w:val="en-US" w:eastAsia="zh-CN"/>
              </w:rPr>
              <w:t>1</w:t>
            </w:r>
            <w:r>
              <w:rPr>
                <w:rFonts w:hint="eastAsia" w:ascii="宋体" w:hAnsi="宋体" w:cs="宋体"/>
                <w:kern w:val="2"/>
                <w:sz w:val="21"/>
                <w:szCs w:val="21"/>
                <w:highlight w:val="none"/>
              </w:rPr>
              <w:t>；</w:t>
            </w:r>
          </w:p>
        </w:tc>
      </w:tr>
      <w:tr w14:paraId="2182A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696" w:type="dxa"/>
            <w:vMerge w:val="continue"/>
            <w:vAlign w:val="center"/>
          </w:tcPr>
          <w:p w14:paraId="4E4DA0D2">
            <w:pPr>
              <w:spacing w:line="360" w:lineRule="auto"/>
              <w:jc w:val="center"/>
              <w:rPr>
                <w:rFonts w:ascii="宋体" w:hAnsi="宋体" w:cs="宋体"/>
                <w:sz w:val="21"/>
                <w:szCs w:val="21"/>
                <w:highlight w:val="none"/>
              </w:rPr>
            </w:pPr>
          </w:p>
        </w:tc>
        <w:tc>
          <w:tcPr>
            <w:tcW w:w="993" w:type="dxa"/>
            <w:vAlign w:val="center"/>
          </w:tcPr>
          <w:p w14:paraId="6F2524D9">
            <w:pPr>
              <w:snapToGrid w:val="0"/>
              <w:spacing w:line="360" w:lineRule="auto"/>
              <w:jc w:val="center"/>
              <w:rPr>
                <w:rFonts w:ascii="宋体" w:hAnsi="宋体" w:cs="宋体"/>
                <w:b/>
                <w:sz w:val="21"/>
                <w:szCs w:val="21"/>
                <w:highlight w:val="none"/>
              </w:rPr>
            </w:pPr>
            <w:r>
              <w:rPr>
                <w:rFonts w:hint="eastAsia" w:ascii="宋体" w:hAnsi="宋体" w:cs="宋体"/>
                <w:b/>
                <w:sz w:val="21"/>
                <w:szCs w:val="21"/>
                <w:highlight w:val="none"/>
              </w:rPr>
              <w:t>2.3</w:t>
            </w:r>
          </w:p>
        </w:tc>
        <w:tc>
          <w:tcPr>
            <w:tcW w:w="1417" w:type="dxa"/>
            <w:vAlign w:val="center"/>
          </w:tcPr>
          <w:p w14:paraId="053CE995">
            <w:pPr>
              <w:snapToGrid w:val="0"/>
              <w:spacing w:line="360" w:lineRule="auto"/>
              <w:jc w:val="center"/>
              <w:rPr>
                <w:rFonts w:ascii="宋体" w:hAnsi="宋体" w:cs="宋体"/>
                <w:b/>
                <w:kern w:val="2"/>
                <w:sz w:val="21"/>
                <w:szCs w:val="21"/>
                <w:highlight w:val="none"/>
              </w:rPr>
            </w:pPr>
            <w:r>
              <w:rPr>
                <w:rFonts w:hint="eastAsia" w:ascii="宋体" w:hAnsi="宋体" w:cs="宋体"/>
                <w:b/>
                <w:sz w:val="21"/>
                <w:szCs w:val="21"/>
                <w:highlight w:val="none"/>
              </w:rPr>
              <w:t>投标报价部分评审</w:t>
            </w:r>
          </w:p>
        </w:tc>
        <w:tc>
          <w:tcPr>
            <w:tcW w:w="5960" w:type="dxa"/>
            <w:vAlign w:val="center"/>
          </w:tcPr>
          <w:p w14:paraId="3D1C381F">
            <w:pPr>
              <w:snapToGrid w:val="0"/>
              <w:spacing w:line="360" w:lineRule="auto"/>
              <w:jc w:val="center"/>
              <w:rPr>
                <w:rFonts w:hint="eastAsia" w:ascii="宋体" w:hAnsi="宋体" w:eastAsia="宋体" w:cs="宋体"/>
                <w:b/>
                <w:kern w:val="2"/>
                <w:sz w:val="21"/>
                <w:szCs w:val="21"/>
                <w:highlight w:val="none"/>
                <w:lang w:eastAsia="zh-CN"/>
              </w:rPr>
            </w:pPr>
            <w:r>
              <w:rPr>
                <w:rFonts w:hint="eastAsia" w:ascii="宋体" w:hAnsi="宋体" w:cs="宋体"/>
                <w:b/>
                <w:sz w:val="21"/>
                <w:szCs w:val="21"/>
                <w:highlight w:val="none"/>
              </w:rPr>
              <w:t>F1＝</w:t>
            </w:r>
            <w:r>
              <w:rPr>
                <w:rFonts w:hint="eastAsia" w:ascii="宋体" w:hAnsi="宋体" w:cs="宋体"/>
                <w:b/>
                <w:sz w:val="21"/>
                <w:szCs w:val="21"/>
                <w:highlight w:val="none"/>
                <w:lang w:val="en-US" w:eastAsia="zh-CN"/>
              </w:rPr>
              <w:t>20</w:t>
            </w:r>
            <w:r>
              <w:rPr>
                <w:rFonts w:hint="eastAsia" w:ascii="宋体" w:hAnsi="宋体" w:cs="宋体"/>
                <w:b/>
                <w:sz w:val="21"/>
                <w:szCs w:val="21"/>
                <w:highlight w:val="none"/>
              </w:rPr>
              <w:t>分，A1＝</w:t>
            </w:r>
            <w:r>
              <w:rPr>
                <w:rFonts w:hint="eastAsia" w:ascii="宋体" w:hAnsi="宋体" w:cs="宋体"/>
                <w:b/>
                <w:sz w:val="21"/>
                <w:szCs w:val="21"/>
                <w:highlight w:val="none"/>
                <w:lang w:val="en-US" w:eastAsia="zh-CN"/>
              </w:rPr>
              <w:t>1</w:t>
            </w:r>
          </w:p>
        </w:tc>
      </w:tr>
      <w:tr w14:paraId="614E85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107FE6E8">
            <w:pPr>
              <w:spacing w:line="360" w:lineRule="auto"/>
              <w:jc w:val="center"/>
              <w:rPr>
                <w:rFonts w:ascii="宋体" w:hAnsi="宋体" w:cs="宋体"/>
                <w:sz w:val="21"/>
                <w:szCs w:val="21"/>
                <w:highlight w:val="none"/>
              </w:rPr>
            </w:pPr>
          </w:p>
        </w:tc>
        <w:tc>
          <w:tcPr>
            <w:tcW w:w="2410" w:type="dxa"/>
            <w:gridSpan w:val="2"/>
            <w:vAlign w:val="center"/>
          </w:tcPr>
          <w:p w14:paraId="28F7FC4E">
            <w:pPr>
              <w:snapToGrid w:val="0"/>
              <w:spacing w:line="360" w:lineRule="auto"/>
              <w:jc w:val="center"/>
              <w:rPr>
                <w:rFonts w:ascii="宋体" w:hAnsi="宋体" w:cs="宋体"/>
                <w:kern w:val="2"/>
                <w:sz w:val="21"/>
                <w:szCs w:val="21"/>
                <w:highlight w:val="none"/>
              </w:rPr>
            </w:pPr>
            <w:r>
              <w:rPr>
                <w:rFonts w:hint="eastAsia" w:ascii="宋体" w:hAnsi="宋体" w:cs="宋体"/>
                <w:kern w:val="2"/>
                <w:sz w:val="21"/>
                <w:szCs w:val="21"/>
                <w:highlight w:val="none"/>
              </w:rPr>
              <w:t>投标报价评审</w:t>
            </w:r>
          </w:p>
          <w:p w14:paraId="433E51CE">
            <w:pPr>
              <w:snapToGrid w:val="0"/>
              <w:spacing w:line="360" w:lineRule="auto"/>
              <w:jc w:val="center"/>
              <w:rPr>
                <w:rFonts w:ascii="宋体" w:hAnsi="宋体" w:cs="宋体"/>
                <w:sz w:val="21"/>
                <w:szCs w:val="21"/>
                <w:highlight w:val="none"/>
              </w:rPr>
            </w:pPr>
            <w:r>
              <w:rPr>
                <w:rFonts w:hint="eastAsia" w:ascii="宋体" w:hAnsi="宋体" w:cs="宋体"/>
                <w:kern w:val="2"/>
                <w:sz w:val="21"/>
                <w:szCs w:val="21"/>
                <w:highlight w:val="none"/>
              </w:rPr>
              <w:t>（</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0分）</w:t>
            </w:r>
          </w:p>
        </w:tc>
        <w:tc>
          <w:tcPr>
            <w:tcW w:w="5960" w:type="dxa"/>
            <w:vAlign w:val="center"/>
          </w:tcPr>
          <w:p w14:paraId="0D094BBA">
            <w:pPr>
              <w:widowControl w:val="0"/>
              <w:snapToGrid w:val="0"/>
              <w:spacing w:before="120" w:beforeLines="50" w:line="360" w:lineRule="auto"/>
              <w:rPr>
                <w:rFonts w:ascii="宋体" w:hAnsi="宋体" w:cs="宋体"/>
                <w:sz w:val="21"/>
                <w:szCs w:val="21"/>
                <w:highlight w:val="none"/>
              </w:rPr>
            </w:pPr>
            <w:r>
              <w:rPr>
                <w:rFonts w:hint="eastAsia" w:ascii="宋体" w:hAnsi="宋体" w:cs="宋体"/>
                <w:sz w:val="21"/>
                <w:szCs w:val="21"/>
                <w:highlight w:val="none"/>
              </w:rPr>
              <w:t>价格分采用低价优先法计算，即满足招标文件要求（即通过资格审查和符合性评审）且投标价格最低的投标报价为评标基准价。其他投标人的价格分统一按照下列公示计算：</w:t>
            </w:r>
          </w:p>
          <w:p w14:paraId="2523E051">
            <w:pPr>
              <w:pStyle w:val="13"/>
              <w:widowControl w:val="0"/>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投标报价得分=（评标基准价/投标报价）×</w:t>
            </w:r>
            <w:r>
              <w:rPr>
                <w:rFonts w:hint="eastAsia" w:ascii="宋体" w:hAnsi="宋体" w:eastAsia="宋体" w:cs="宋体"/>
                <w:szCs w:val="21"/>
                <w:highlight w:val="none"/>
                <w:lang w:val="en-US" w:eastAsia="zh-CN"/>
              </w:rPr>
              <w:t>20</w:t>
            </w:r>
          </w:p>
          <w:p w14:paraId="58CE2312">
            <w:pPr>
              <w:widowControl w:val="0"/>
              <w:snapToGrid w:val="0"/>
              <w:spacing w:line="360" w:lineRule="auto"/>
              <w:rPr>
                <w:rFonts w:ascii="宋体" w:hAnsi="宋体" w:cs="宋体"/>
                <w:sz w:val="21"/>
                <w:szCs w:val="21"/>
                <w:highlight w:val="none"/>
              </w:rPr>
            </w:pPr>
            <w:r>
              <w:rPr>
                <w:rFonts w:hint="eastAsia" w:ascii="宋体" w:hAnsi="宋体" w:cs="宋体"/>
                <w:sz w:val="21"/>
                <w:szCs w:val="21"/>
                <w:highlight w:val="none"/>
              </w:rPr>
              <w:t>注：</w:t>
            </w:r>
          </w:p>
          <w:p w14:paraId="7B51EBCE">
            <w:pPr>
              <w:widowControl w:val="0"/>
              <w:snapToGrid w:val="0"/>
              <w:spacing w:line="360" w:lineRule="auto"/>
              <w:rPr>
                <w:rFonts w:ascii="宋体" w:hAnsi="宋体" w:cs="宋体"/>
                <w:sz w:val="21"/>
                <w:szCs w:val="21"/>
                <w:highlight w:val="none"/>
              </w:rPr>
            </w:pPr>
            <w:r>
              <w:rPr>
                <w:rFonts w:hint="eastAsia" w:ascii="宋体" w:hAnsi="宋体" w:cs="宋体"/>
                <w:sz w:val="21"/>
                <w:szCs w:val="21"/>
                <w:highlight w:val="none"/>
              </w:rPr>
              <w:t>（1）本项目以“</w:t>
            </w:r>
            <w:r>
              <w:rPr>
                <w:rFonts w:hint="eastAsia" w:ascii="宋体" w:hAnsi="宋体" w:cs="宋体"/>
                <w:kern w:val="2"/>
                <w:sz w:val="21"/>
                <w:szCs w:val="21"/>
                <w:highlight w:val="none"/>
              </w:rPr>
              <w:t>开标一览表</w:t>
            </w:r>
            <w:r>
              <w:rPr>
                <w:rFonts w:hint="eastAsia" w:ascii="宋体" w:hAnsi="宋体" w:cs="宋体"/>
                <w:sz w:val="21"/>
                <w:szCs w:val="21"/>
                <w:highlight w:val="none"/>
              </w:rPr>
              <w:t>”报价为投标报价的评审基数；</w:t>
            </w:r>
          </w:p>
          <w:p w14:paraId="31FD3451">
            <w:pPr>
              <w:widowControl w:val="0"/>
              <w:snapToGrid w:val="0"/>
              <w:spacing w:line="360" w:lineRule="auto"/>
              <w:rPr>
                <w:rFonts w:eastAsiaTheme="minorEastAsia"/>
                <w:highlight w:val="none"/>
              </w:rPr>
            </w:pPr>
            <w:r>
              <w:rPr>
                <w:rFonts w:hint="eastAsia" w:ascii="宋体" w:hAnsi="宋体" w:cs="宋体"/>
                <w:sz w:val="21"/>
                <w:szCs w:val="21"/>
                <w:highlight w:val="none"/>
              </w:rPr>
              <w:t>（2）本项目</w:t>
            </w:r>
            <w:r>
              <w:rPr>
                <w:rFonts w:hint="eastAsia" w:ascii="宋体" w:hAnsi="宋体" w:cs="宋体"/>
                <w:sz w:val="21"/>
                <w:szCs w:val="21"/>
                <w:highlight w:val="none"/>
                <w:lang w:val="en-US" w:eastAsia="zh-CN"/>
              </w:rPr>
              <w:t>属于专门面向中小企业采购的项目，不再以优惠后的价格作为评审价</w:t>
            </w:r>
            <w:r>
              <w:rPr>
                <w:rFonts w:hint="eastAsia" w:ascii="宋体" w:hAnsi="宋体" w:cs="宋体"/>
                <w:sz w:val="21"/>
                <w:szCs w:val="21"/>
                <w:highlight w:val="none"/>
              </w:rPr>
              <w:t>。</w:t>
            </w:r>
          </w:p>
        </w:tc>
      </w:tr>
      <w:tr w14:paraId="2859D9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696" w:type="dxa"/>
            <w:vMerge w:val="continue"/>
            <w:vAlign w:val="center"/>
          </w:tcPr>
          <w:p w14:paraId="41BB35DF">
            <w:pPr>
              <w:spacing w:line="360" w:lineRule="auto"/>
              <w:jc w:val="center"/>
              <w:rPr>
                <w:rFonts w:ascii="宋体" w:hAnsi="宋体" w:cs="宋体"/>
                <w:sz w:val="21"/>
                <w:szCs w:val="21"/>
                <w:highlight w:val="none"/>
              </w:rPr>
            </w:pPr>
          </w:p>
        </w:tc>
        <w:tc>
          <w:tcPr>
            <w:tcW w:w="993" w:type="dxa"/>
            <w:vAlign w:val="center"/>
          </w:tcPr>
          <w:p w14:paraId="287AA6B1">
            <w:pPr>
              <w:snapToGrid w:val="0"/>
              <w:spacing w:line="360" w:lineRule="auto"/>
              <w:jc w:val="center"/>
              <w:rPr>
                <w:rFonts w:ascii="宋体" w:hAnsi="宋体" w:cs="宋体"/>
                <w:b/>
                <w:sz w:val="21"/>
                <w:szCs w:val="21"/>
                <w:highlight w:val="none"/>
              </w:rPr>
            </w:pPr>
            <w:r>
              <w:rPr>
                <w:rFonts w:hint="eastAsia" w:ascii="宋体" w:hAnsi="宋体" w:cs="宋体"/>
                <w:b/>
                <w:sz w:val="21"/>
                <w:szCs w:val="21"/>
                <w:highlight w:val="none"/>
              </w:rPr>
              <w:t>2.4</w:t>
            </w:r>
          </w:p>
        </w:tc>
        <w:tc>
          <w:tcPr>
            <w:tcW w:w="1417" w:type="dxa"/>
            <w:vAlign w:val="center"/>
          </w:tcPr>
          <w:p w14:paraId="54F6C905">
            <w:pPr>
              <w:snapToGrid w:val="0"/>
              <w:spacing w:before="72" w:beforeLines="30" w:line="360" w:lineRule="auto"/>
              <w:jc w:val="center"/>
              <w:rPr>
                <w:rFonts w:ascii="宋体" w:hAnsi="宋体" w:cs="宋体"/>
                <w:b/>
                <w:sz w:val="21"/>
                <w:szCs w:val="21"/>
                <w:highlight w:val="none"/>
              </w:rPr>
            </w:pPr>
            <w:r>
              <w:rPr>
                <w:rFonts w:hint="eastAsia" w:ascii="宋体" w:hAnsi="宋体" w:cs="宋体"/>
                <w:b/>
                <w:sz w:val="21"/>
                <w:szCs w:val="21"/>
                <w:highlight w:val="none"/>
              </w:rPr>
              <w:t>技术部分</w:t>
            </w:r>
          </w:p>
          <w:p w14:paraId="5BD3E52A">
            <w:pPr>
              <w:snapToGrid w:val="0"/>
              <w:spacing w:line="360" w:lineRule="auto"/>
              <w:jc w:val="center"/>
              <w:rPr>
                <w:rFonts w:ascii="宋体" w:hAnsi="宋体" w:cs="宋体"/>
                <w:b/>
                <w:sz w:val="21"/>
                <w:szCs w:val="21"/>
                <w:highlight w:val="none"/>
              </w:rPr>
            </w:pPr>
            <w:r>
              <w:rPr>
                <w:rFonts w:hint="eastAsia" w:ascii="宋体" w:hAnsi="宋体" w:cs="宋体"/>
                <w:b/>
                <w:sz w:val="21"/>
                <w:szCs w:val="21"/>
                <w:highlight w:val="none"/>
              </w:rPr>
              <w:t>评审</w:t>
            </w:r>
          </w:p>
        </w:tc>
        <w:tc>
          <w:tcPr>
            <w:tcW w:w="5960" w:type="dxa"/>
            <w:vAlign w:val="center"/>
          </w:tcPr>
          <w:p w14:paraId="5C2D79FC">
            <w:pPr>
              <w:snapToGrid w:val="0"/>
              <w:spacing w:line="360" w:lineRule="auto"/>
              <w:jc w:val="center"/>
              <w:rPr>
                <w:rFonts w:hint="eastAsia" w:ascii="宋体" w:hAnsi="宋体" w:eastAsia="宋体" w:cs="宋体"/>
                <w:b/>
                <w:kern w:val="2"/>
                <w:sz w:val="21"/>
                <w:szCs w:val="21"/>
                <w:highlight w:val="none"/>
                <w:lang w:eastAsia="zh-CN"/>
              </w:rPr>
            </w:pPr>
            <w:r>
              <w:rPr>
                <w:rFonts w:hint="eastAsia" w:ascii="宋体" w:hAnsi="宋体" w:cs="宋体"/>
                <w:b/>
                <w:sz w:val="21"/>
                <w:szCs w:val="21"/>
                <w:highlight w:val="none"/>
              </w:rPr>
              <w:t>F2＝</w:t>
            </w:r>
            <w:r>
              <w:rPr>
                <w:rFonts w:hint="eastAsia" w:ascii="宋体" w:hAnsi="宋体" w:cs="宋体"/>
                <w:b/>
                <w:sz w:val="21"/>
                <w:szCs w:val="21"/>
                <w:highlight w:val="none"/>
                <w:lang w:val="en-US" w:eastAsia="zh-CN"/>
              </w:rPr>
              <w:t>60</w:t>
            </w:r>
            <w:r>
              <w:rPr>
                <w:rFonts w:hint="eastAsia" w:ascii="宋体" w:hAnsi="宋体" w:cs="宋体"/>
                <w:b/>
                <w:sz w:val="21"/>
                <w:szCs w:val="21"/>
                <w:highlight w:val="none"/>
              </w:rPr>
              <w:t>分，A2＝</w:t>
            </w:r>
            <w:r>
              <w:rPr>
                <w:rFonts w:hint="eastAsia" w:ascii="宋体" w:hAnsi="宋体" w:cs="宋体"/>
                <w:b/>
                <w:sz w:val="21"/>
                <w:szCs w:val="21"/>
                <w:highlight w:val="none"/>
                <w:lang w:val="en-US" w:eastAsia="zh-CN"/>
              </w:rPr>
              <w:t>1</w:t>
            </w:r>
          </w:p>
        </w:tc>
      </w:tr>
      <w:tr w14:paraId="444EB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3CEB5B83">
            <w:pPr>
              <w:spacing w:line="360" w:lineRule="auto"/>
              <w:jc w:val="center"/>
              <w:rPr>
                <w:rFonts w:ascii="宋体" w:hAnsi="宋体" w:cs="宋体"/>
                <w:sz w:val="21"/>
                <w:szCs w:val="21"/>
                <w:highlight w:val="none"/>
              </w:rPr>
            </w:pPr>
          </w:p>
        </w:tc>
        <w:tc>
          <w:tcPr>
            <w:tcW w:w="2410" w:type="dxa"/>
            <w:gridSpan w:val="2"/>
            <w:tcBorders>
              <w:bottom w:val="single" w:color="auto" w:sz="4" w:space="0"/>
            </w:tcBorders>
            <w:vAlign w:val="center"/>
          </w:tcPr>
          <w:p w14:paraId="282FB5D1">
            <w:pPr>
              <w:spacing w:line="360" w:lineRule="auto"/>
              <w:rPr>
                <w:rFonts w:ascii="宋体" w:hAnsi="宋体" w:cs="宋体"/>
                <w:sz w:val="21"/>
                <w:szCs w:val="21"/>
                <w:highlight w:val="none"/>
              </w:rPr>
            </w:pPr>
            <w:r>
              <w:rPr>
                <w:rFonts w:hint="eastAsia" w:ascii="宋体" w:hAnsi="宋体" w:cs="宋体"/>
                <w:sz w:val="21"/>
                <w:szCs w:val="21"/>
                <w:highlight w:val="none"/>
              </w:rPr>
              <w:t>审计服务工作实施方案评审评分（满分</w:t>
            </w:r>
            <w:r>
              <w:rPr>
                <w:rFonts w:hint="eastAsia" w:ascii="宋体" w:hAnsi="宋体" w:cs="宋体"/>
                <w:sz w:val="21"/>
                <w:szCs w:val="21"/>
                <w:highlight w:val="none"/>
                <w:lang w:val="en-US" w:eastAsia="zh-CN"/>
              </w:rPr>
              <w:t>24</w:t>
            </w:r>
            <w:r>
              <w:rPr>
                <w:rFonts w:hint="eastAsia" w:ascii="宋体" w:hAnsi="宋体" w:cs="宋体"/>
                <w:sz w:val="21"/>
                <w:szCs w:val="21"/>
                <w:highlight w:val="none"/>
              </w:rPr>
              <w:t>分）</w:t>
            </w:r>
          </w:p>
        </w:tc>
        <w:tc>
          <w:tcPr>
            <w:tcW w:w="5960" w:type="dxa"/>
            <w:tcBorders>
              <w:bottom w:val="single" w:color="auto" w:sz="4" w:space="0"/>
            </w:tcBorders>
            <w:vAlign w:val="center"/>
          </w:tcPr>
          <w:p w14:paraId="08C45C98">
            <w:pPr>
              <w:spacing w:line="360" w:lineRule="auto"/>
              <w:rPr>
                <w:rFonts w:ascii="宋体" w:hAnsi="宋体" w:cs="宋体"/>
                <w:sz w:val="21"/>
                <w:szCs w:val="21"/>
                <w:highlight w:val="none"/>
              </w:rPr>
            </w:pPr>
            <w:r>
              <w:rPr>
                <w:rFonts w:hint="eastAsia" w:ascii="宋体" w:hAnsi="宋体" w:cs="宋体"/>
                <w:sz w:val="21"/>
                <w:szCs w:val="21"/>
                <w:highlight w:val="none"/>
              </w:rPr>
              <w:t>对</w:t>
            </w:r>
            <w:r>
              <w:rPr>
                <w:rFonts w:hint="eastAsia" w:ascii="宋体" w:hAnsi="宋体" w:cs="宋体"/>
                <w:sz w:val="21"/>
                <w:szCs w:val="21"/>
                <w:highlight w:val="none"/>
                <w:lang w:val="en-US" w:eastAsia="zh-CN"/>
              </w:rPr>
              <w:t>各标段</w:t>
            </w:r>
            <w:r>
              <w:rPr>
                <w:rFonts w:hint="eastAsia" w:ascii="宋体" w:hAnsi="宋体" w:cs="宋体"/>
                <w:sz w:val="21"/>
                <w:szCs w:val="21"/>
                <w:highlight w:val="none"/>
              </w:rPr>
              <w:t>审计的①主要工作内容了解掌握全面，②审计工作实施方案内容完整详细，③审计事项重点突出，④对审计程序、⑤审计方法、⑥总体组织计划和控制措施及⑦保证措施阐述完整、合理、可行，⑧有具体可操作的控制措施的得满分</w:t>
            </w:r>
            <w:r>
              <w:rPr>
                <w:rFonts w:hint="eastAsia" w:ascii="宋体" w:hAnsi="宋体" w:cs="宋体"/>
                <w:sz w:val="21"/>
                <w:szCs w:val="21"/>
                <w:highlight w:val="none"/>
                <w:lang w:val="en-US" w:eastAsia="zh-CN"/>
              </w:rPr>
              <w:t>24</w:t>
            </w:r>
            <w:r>
              <w:rPr>
                <w:rFonts w:hint="eastAsia" w:ascii="宋体" w:hAnsi="宋体" w:cs="宋体"/>
                <w:sz w:val="21"/>
                <w:szCs w:val="21"/>
                <w:highlight w:val="none"/>
              </w:rPr>
              <w:t>分。</w:t>
            </w:r>
          </w:p>
          <w:p w14:paraId="54313B28">
            <w:pPr>
              <w:spacing w:line="360" w:lineRule="auto"/>
              <w:rPr>
                <w:highlight w:val="none"/>
              </w:rPr>
            </w:pPr>
            <w:r>
              <w:rPr>
                <w:rFonts w:hint="eastAsia" w:ascii="宋体" w:hAnsi="宋体" w:cs="宋体"/>
                <w:sz w:val="21"/>
                <w:szCs w:val="21"/>
                <w:highlight w:val="none"/>
              </w:rPr>
              <w:t>以上内容每缺失一项扣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分，有一项描述缺乏完整性、合理性的扣</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w:t>
            </w:r>
          </w:p>
        </w:tc>
      </w:tr>
      <w:tr w14:paraId="27FBFD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0A24A697">
            <w:pPr>
              <w:spacing w:line="360" w:lineRule="auto"/>
              <w:jc w:val="center"/>
              <w:rPr>
                <w:rFonts w:ascii="宋体" w:hAnsi="宋体" w:cs="宋体"/>
                <w:sz w:val="21"/>
                <w:szCs w:val="21"/>
                <w:highlight w:val="none"/>
              </w:rPr>
            </w:pPr>
          </w:p>
        </w:tc>
        <w:tc>
          <w:tcPr>
            <w:tcW w:w="2410" w:type="dxa"/>
            <w:gridSpan w:val="2"/>
            <w:tcBorders>
              <w:bottom w:val="single" w:color="auto" w:sz="4" w:space="0"/>
            </w:tcBorders>
            <w:vAlign w:val="center"/>
          </w:tcPr>
          <w:p w14:paraId="76F6E7D2">
            <w:pPr>
              <w:spacing w:line="360" w:lineRule="auto"/>
              <w:rPr>
                <w:rFonts w:ascii="宋体" w:hAnsi="宋体" w:cs="宋体"/>
                <w:sz w:val="21"/>
                <w:szCs w:val="21"/>
                <w:highlight w:val="none"/>
              </w:rPr>
            </w:pPr>
            <w:r>
              <w:rPr>
                <w:rFonts w:hint="eastAsia" w:ascii="宋体" w:hAnsi="宋体" w:cs="宋体"/>
                <w:sz w:val="21"/>
                <w:szCs w:val="21"/>
                <w:highlight w:val="none"/>
              </w:rPr>
              <w:t>审计服务质量保证措施及职业道德保证措施评审评分（满分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tc>
        <w:tc>
          <w:tcPr>
            <w:tcW w:w="5960" w:type="dxa"/>
            <w:tcBorders>
              <w:bottom w:val="single" w:color="auto" w:sz="4" w:space="0"/>
            </w:tcBorders>
            <w:vAlign w:val="center"/>
          </w:tcPr>
          <w:p w14:paraId="1CD01A8C">
            <w:pPr>
              <w:spacing w:line="360" w:lineRule="auto"/>
              <w:rPr>
                <w:rFonts w:ascii="宋体" w:hAnsi="宋体" w:cs="宋体"/>
                <w:sz w:val="21"/>
                <w:szCs w:val="21"/>
                <w:highlight w:val="none"/>
              </w:rPr>
            </w:pPr>
            <w:r>
              <w:rPr>
                <w:rFonts w:hint="eastAsia" w:ascii="宋体" w:hAnsi="宋体" w:cs="宋体"/>
                <w:sz w:val="21"/>
                <w:szCs w:val="21"/>
                <w:highlight w:val="none"/>
              </w:rPr>
              <w:t>①服务中防范、控制风险制度、②执业道德及廉政制度、</w:t>
            </w:r>
            <w:r>
              <w:rPr>
                <w:rFonts w:hint="eastAsia" w:ascii="宋体" w:hAnsi="宋体" w:cs="宋体"/>
                <w:sz w:val="21"/>
                <w:szCs w:val="21"/>
                <w:highlight w:val="none"/>
                <w:lang w:val="en-US" w:eastAsia="zh-CN"/>
              </w:rPr>
              <w:t>③</w:t>
            </w:r>
            <w:r>
              <w:rPr>
                <w:rFonts w:hint="eastAsia" w:ascii="宋体" w:hAnsi="宋体" w:cs="宋体"/>
                <w:sz w:val="21"/>
                <w:szCs w:val="21"/>
                <w:highlight w:val="none"/>
              </w:rPr>
              <w:t>审计质量内部管理制度的制订及</w:t>
            </w:r>
            <w:r>
              <w:rPr>
                <w:rFonts w:hint="eastAsia" w:ascii="宋体" w:hAnsi="宋体" w:cs="宋体"/>
                <w:sz w:val="21"/>
                <w:szCs w:val="21"/>
                <w:highlight w:val="none"/>
                <w:lang w:val="en-US" w:eastAsia="zh-CN"/>
              </w:rPr>
              <w:t>④</w:t>
            </w:r>
            <w:r>
              <w:rPr>
                <w:rFonts w:hint="eastAsia" w:ascii="宋体" w:hAnsi="宋体" w:cs="宋体"/>
                <w:sz w:val="21"/>
                <w:szCs w:val="21"/>
                <w:highlight w:val="none"/>
              </w:rPr>
              <w:t>控制措施具体、可行的得满分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2FF0A229">
            <w:pPr>
              <w:spacing w:line="360" w:lineRule="auto"/>
              <w:rPr>
                <w:rFonts w:ascii="宋体" w:hAnsi="宋体" w:cs="宋体"/>
                <w:sz w:val="21"/>
                <w:szCs w:val="21"/>
                <w:highlight w:val="none"/>
              </w:rPr>
            </w:pPr>
            <w:r>
              <w:rPr>
                <w:rFonts w:hint="eastAsia" w:ascii="宋体" w:hAnsi="宋体" w:cs="宋体"/>
                <w:sz w:val="21"/>
                <w:szCs w:val="21"/>
                <w:highlight w:val="none"/>
              </w:rPr>
              <w:t>以上内容每缺失一项扣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分，有一项描述缺乏完整性、合理性的扣</w:t>
            </w:r>
            <w:r>
              <w:rPr>
                <w:rFonts w:hint="eastAsia" w:ascii="宋体" w:hAnsi="宋体" w:cs="宋体"/>
                <w:sz w:val="21"/>
                <w:szCs w:val="21"/>
                <w:highlight w:val="none"/>
                <w:lang w:val="en-US" w:eastAsia="zh-CN"/>
              </w:rPr>
              <w:t>1.5</w:t>
            </w:r>
            <w:r>
              <w:rPr>
                <w:rFonts w:hint="eastAsia" w:ascii="宋体" w:hAnsi="宋体" w:cs="宋体"/>
                <w:sz w:val="21"/>
                <w:szCs w:val="21"/>
                <w:highlight w:val="none"/>
              </w:rPr>
              <w:t xml:space="preserve">分； </w:t>
            </w:r>
          </w:p>
        </w:tc>
      </w:tr>
      <w:tr w14:paraId="0C559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26252AA1">
            <w:pPr>
              <w:spacing w:line="360" w:lineRule="auto"/>
              <w:jc w:val="center"/>
              <w:rPr>
                <w:rFonts w:ascii="宋体" w:hAnsi="宋体" w:cs="宋体"/>
                <w:sz w:val="21"/>
                <w:szCs w:val="21"/>
                <w:highlight w:val="none"/>
              </w:rPr>
            </w:pPr>
          </w:p>
        </w:tc>
        <w:tc>
          <w:tcPr>
            <w:tcW w:w="2410" w:type="dxa"/>
            <w:gridSpan w:val="2"/>
            <w:tcBorders>
              <w:bottom w:val="single" w:color="auto" w:sz="4" w:space="0"/>
            </w:tcBorders>
            <w:vAlign w:val="center"/>
          </w:tcPr>
          <w:p w14:paraId="4C3A5937">
            <w:pPr>
              <w:spacing w:line="360" w:lineRule="auto"/>
              <w:rPr>
                <w:rFonts w:ascii="宋体" w:hAnsi="宋体" w:cs="宋体"/>
                <w:sz w:val="21"/>
                <w:szCs w:val="21"/>
                <w:highlight w:val="none"/>
              </w:rPr>
            </w:pPr>
            <w:r>
              <w:rPr>
                <w:rFonts w:hint="eastAsia" w:ascii="宋体" w:hAnsi="宋体" w:cs="宋体"/>
                <w:sz w:val="21"/>
                <w:szCs w:val="21"/>
                <w:highlight w:val="none"/>
              </w:rPr>
              <w:t>服务期限承诺及保证措施评审评分（满分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tc>
        <w:tc>
          <w:tcPr>
            <w:tcW w:w="5960" w:type="dxa"/>
            <w:tcBorders>
              <w:bottom w:val="single" w:color="auto" w:sz="4" w:space="0"/>
            </w:tcBorders>
            <w:vAlign w:val="center"/>
          </w:tcPr>
          <w:p w14:paraId="0AEF83DB">
            <w:pPr>
              <w:spacing w:line="360" w:lineRule="auto"/>
              <w:rPr>
                <w:rFonts w:ascii="宋体" w:hAnsi="宋体" w:cs="宋体"/>
                <w:sz w:val="21"/>
                <w:szCs w:val="21"/>
                <w:highlight w:val="none"/>
              </w:rPr>
            </w:pPr>
            <w:r>
              <w:rPr>
                <w:rFonts w:hint="eastAsia" w:ascii="宋体" w:hAnsi="宋体" w:cs="宋体"/>
                <w:sz w:val="21"/>
                <w:szCs w:val="21"/>
                <w:highlight w:val="none"/>
              </w:rPr>
              <w:t>投标人根据项目实际情况，结合自身能力，对项目在各①实施阶段的服务时间安排科学、合理，②有较好的服务进度计划及相应的保证措施，③应对遇到问题的响应及解决时限承诺具体，④时限能满足采购人项目要求的得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09B417A6">
            <w:pPr>
              <w:spacing w:line="360" w:lineRule="auto"/>
              <w:rPr>
                <w:rFonts w:ascii="宋体" w:hAnsi="宋体" w:cs="宋体"/>
                <w:sz w:val="21"/>
                <w:szCs w:val="21"/>
                <w:highlight w:val="none"/>
              </w:rPr>
            </w:pPr>
            <w:r>
              <w:rPr>
                <w:rFonts w:hint="eastAsia" w:ascii="宋体" w:hAnsi="宋体" w:cs="宋体"/>
                <w:sz w:val="21"/>
                <w:szCs w:val="21"/>
                <w:highlight w:val="none"/>
              </w:rPr>
              <w:t>以上内容每缺失一项扣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分，有一项描述缺乏完整性、合理性的扣</w:t>
            </w:r>
            <w:r>
              <w:rPr>
                <w:rFonts w:hint="eastAsia" w:ascii="宋体" w:hAnsi="宋体" w:cs="宋体"/>
                <w:sz w:val="21"/>
                <w:szCs w:val="21"/>
                <w:highlight w:val="none"/>
                <w:lang w:val="en-US" w:eastAsia="zh-CN"/>
              </w:rPr>
              <w:t>1.5</w:t>
            </w:r>
            <w:r>
              <w:rPr>
                <w:rFonts w:hint="eastAsia" w:ascii="宋体" w:hAnsi="宋体" w:cs="宋体"/>
                <w:sz w:val="21"/>
                <w:szCs w:val="21"/>
                <w:highlight w:val="none"/>
              </w:rPr>
              <w:t xml:space="preserve">分； </w:t>
            </w:r>
          </w:p>
        </w:tc>
      </w:tr>
      <w:tr w14:paraId="39727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035D526D">
            <w:pPr>
              <w:spacing w:line="360" w:lineRule="auto"/>
              <w:jc w:val="center"/>
              <w:rPr>
                <w:rFonts w:ascii="宋体" w:hAnsi="宋体" w:cs="宋体"/>
                <w:sz w:val="21"/>
                <w:szCs w:val="21"/>
                <w:highlight w:val="none"/>
              </w:rPr>
            </w:pPr>
          </w:p>
        </w:tc>
        <w:tc>
          <w:tcPr>
            <w:tcW w:w="2410" w:type="dxa"/>
            <w:gridSpan w:val="2"/>
            <w:tcBorders>
              <w:bottom w:val="single" w:color="auto" w:sz="4" w:space="0"/>
            </w:tcBorders>
            <w:vAlign w:val="center"/>
          </w:tcPr>
          <w:p w14:paraId="4CABA81E">
            <w:pPr>
              <w:spacing w:line="360" w:lineRule="auto"/>
              <w:rPr>
                <w:rFonts w:ascii="宋体" w:hAnsi="宋体" w:cs="宋体"/>
                <w:sz w:val="21"/>
                <w:szCs w:val="21"/>
                <w:highlight w:val="none"/>
              </w:rPr>
            </w:pPr>
            <w:r>
              <w:rPr>
                <w:rFonts w:hint="eastAsia" w:ascii="宋体" w:hAnsi="宋体" w:cs="宋体"/>
                <w:sz w:val="21"/>
                <w:szCs w:val="21"/>
                <w:highlight w:val="none"/>
              </w:rPr>
              <w:t>违约责任承诺评审评分（满分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tc>
        <w:tc>
          <w:tcPr>
            <w:tcW w:w="5960" w:type="dxa"/>
            <w:tcBorders>
              <w:bottom w:val="single" w:color="auto" w:sz="4" w:space="0"/>
            </w:tcBorders>
            <w:vAlign w:val="center"/>
          </w:tcPr>
          <w:p w14:paraId="11900B8B">
            <w:pPr>
              <w:spacing w:line="360" w:lineRule="auto"/>
              <w:rPr>
                <w:rFonts w:ascii="宋体" w:hAnsi="宋体" w:cs="宋体"/>
                <w:sz w:val="21"/>
                <w:szCs w:val="21"/>
                <w:highlight w:val="none"/>
              </w:rPr>
            </w:pPr>
            <w:r>
              <w:rPr>
                <w:rFonts w:hint="eastAsia" w:ascii="宋体" w:hAnsi="宋体" w:cs="宋体"/>
                <w:sz w:val="21"/>
                <w:szCs w:val="21"/>
                <w:highlight w:val="none"/>
              </w:rPr>
              <w:t>投标人提供针对①</w:t>
            </w:r>
            <w:r>
              <w:rPr>
                <w:rFonts w:hint="eastAsia" w:ascii="宋体" w:hAnsi="宋体" w:cs="宋体"/>
                <w:sz w:val="21"/>
                <w:szCs w:val="21"/>
                <w:highlight w:val="none"/>
                <w:lang w:val="en-US" w:eastAsia="zh-CN"/>
              </w:rPr>
              <w:t>各标段</w:t>
            </w:r>
            <w:r>
              <w:rPr>
                <w:rFonts w:hint="eastAsia" w:ascii="宋体" w:hAnsi="宋体" w:cs="宋体"/>
                <w:sz w:val="21"/>
                <w:szCs w:val="21"/>
                <w:highlight w:val="none"/>
              </w:rPr>
              <w:t>人员配置、②服务质量、③服务期限等违约责任承诺完善且具体，并具有较④强针对性，表述清晰明确的得满分</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65FF786E">
            <w:pPr>
              <w:spacing w:line="360" w:lineRule="auto"/>
              <w:rPr>
                <w:rFonts w:ascii="宋体" w:hAnsi="宋体" w:cs="宋体"/>
                <w:sz w:val="21"/>
                <w:szCs w:val="21"/>
                <w:highlight w:val="none"/>
              </w:rPr>
            </w:pPr>
            <w:r>
              <w:rPr>
                <w:rFonts w:hint="eastAsia" w:ascii="宋体" w:hAnsi="宋体" w:cs="宋体"/>
                <w:sz w:val="21"/>
                <w:szCs w:val="21"/>
                <w:highlight w:val="none"/>
              </w:rPr>
              <w:t>以上内容每缺失一项扣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分，有一项描述缺乏完整性、合理性的扣</w:t>
            </w:r>
            <w:r>
              <w:rPr>
                <w:rFonts w:hint="eastAsia" w:ascii="宋体" w:hAnsi="宋体" w:cs="宋体"/>
                <w:sz w:val="21"/>
                <w:szCs w:val="21"/>
                <w:highlight w:val="none"/>
                <w:lang w:val="en-US" w:eastAsia="zh-CN"/>
              </w:rPr>
              <w:t>1.5</w:t>
            </w:r>
            <w:r>
              <w:rPr>
                <w:rFonts w:hint="eastAsia" w:ascii="宋体" w:hAnsi="宋体" w:cs="宋体"/>
                <w:sz w:val="21"/>
                <w:szCs w:val="21"/>
                <w:highlight w:val="none"/>
              </w:rPr>
              <w:t xml:space="preserve">分； </w:t>
            </w:r>
          </w:p>
        </w:tc>
      </w:tr>
      <w:tr w14:paraId="158AC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696" w:type="dxa"/>
            <w:vMerge w:val="continue"/>
            <w:vAlign w:val="center"/>
          </w:tcPr>
          <w:p w14:paraId="63C4F038">
            <w:pPr>
              <w:spacing w:line="360" w:lineRule="auto"/>
              <w:jc w:val="center"/>
              <w:rPr>
                <w:rFonts w:ascii="宋体" w:hAnsi="宋体" w:cs="宋体"/>
                <w:sz w:val="21"/>
                <w:szCs w:val="21"/>
                <w:highlight w:val="none"/>
              </w:rPr>
            </w:pPr>
          </w:p>
        </w:tc>
        <w:tc>
          <w:tcPr>
            <w:tcW w:w="993" w:type="dxa"/>
            <w:vAlign w:val="center"/>
          </w:tcPr>
          <w:p w14:paraId="062AA7FD">
            <w:pPr>
              <w:snapToGrid w:val="0"/>
              <w:spacing w:line="360" w:lineRule="auto"/>
              <w:jc w:val="center"/>
              <w:rPr>
                <w:rFonts w:ascii="宋体" w:hAnsi="宋体" w:cs="宋体"/>
                <w:b/>
                <w:sz w:val="21"/>
                <w:szCs w:val="21"/>
                <w:highlight w:val="none"/>
              </w:rPr>
            </w:pPr>
            <w:r>
              <w:rPr>
                <w:rFonts w:hint="eastAsia" w:ascii="宋体" w:hAnsi="宋体" w:cs="宋体"/>
                <w:b/>
                <w:sz w:val="21"/>
                <w:szCs w:val="21"/>
                <w:highlight w:val="none"/>
              </w:rPr>
              <w:t>2.5</w:t>
            </w:r>
          </w:p>
        </w:tc>
        <w:tc>
          <w:tcPr>
            <w:tcW w:w="1417" w:type="dxa"/>
            <w:vAlign w:val="center"/>
          </w:tcPr>
          <w:p w14:paraId="73F2E879">
            <w:pPr>
              <w:snapToGrid w:val="0"/>
              <w:spacing w:before="72" w:beforeLines="30" w:line="360" w:lineRule="auto"/>
              <w:jc w:val="center"/>
              <w:rPr>
                <w:rFonts w:ascii="宋体" w:hAnsi="宋体" w:cs="宋体"/>
                <w:b/>
                <w:sz w:val="21"/>
                <w:szCs w:val="21"/>
                <w:highlight w:val="none"/>
              </w:rPr>
            </w:pPr>
            <w:r>
              <w:rPr>
                <w:rFonts w:hint="eastAsia" w:ascii="宋体" w:hAnsi="宋体" w:cs="宋体"/>
                <w:b/>
                <w:sz w:val="21"/>
                <w:szCs w:val="21"/>
                <w:highlight w:val="none"/>
              </w:rPr>
              <w:t>商务部分</w:t>
            </w:r>
          </w:p>
          <w:p w14:paraId="5F7E0704">
            <w:pPr>
              <w:snapToGrid w:val="0"/>
              <w:spacing w:line="360" w:lineRule="auto"/>
              <w:jc w:val="center"/>
              <w:rPr>
                <w:rFonts w:ascii="宋体" w:hAnsi="宋体" w:cs="宋体"/>
                <w:b/>
                <w:sz w:val="21"/>
                <w:szCs w:val="21"/>
                <w:highlight w:val="none"/>
              </w:rPr>
            </w:pPr>
            <w:r>
              <w:rPr>
                <w:rFonts w:hint="eastAsia" w:ascii="宋体" w:hAnsi="宋体" w:cs="宋体"/>
                <w:b/>
                <w:sz w:val="21"/>
                <w:szCs w:val="21"/>
                <w:highlight w:val="none"/>
              </w:rPr>
              <w:t>评审</w:t>
            </w:r>
          </w:p>
        </w:tc>
        <w:tc>
          <w:tcPr>
            <w:tcW w:w="5960" w:type="dxa"/>
            <w:vAlign w:val="center"/>
          </w:tcPr>
          <w:p w14:paraId="519A3149">
            <w:pPr>
              <w:snapToGrid w:val="0"/>
              <w:spacing w:line="360" w:lineRule="auto"/>
              <w:jc w:val="center"/>
              <w:rPr>
                <w:rFonts w:hint="eastAsia" w:ascii="宋体" w:hAnsi="宋体" w:eastAsia="宋体" w:cs="宋体"/>
                <w:b/>
                <w:kern w:val="2"/>
                <w:sz w:val="21"/>
                <w:szCs w:val="21"/>
                <w:highlight w:val="none"/>
                <w:lang w:eastAsia="zh-CN"/>
              </w:rPr>
            </w:pPr>
            <w:r>
              <w:rPr>
                <w:rFonts w:hint="eastAsia" w:ascii="宋体" w:hAnsi="宋体" w:cs="宋体"/>
                <w:b/>
                <w:sz w:val="21"/>
                <w:szCs w:val="21"/>
                <w:highlight w:val="none"/>
              </w:rPr>
              <w:t>F3＝</w:t>
            </w:r>
            <w:r>
              <w:rPr>
                <w:rFonts w:hint="eastAsia" w:ascii="宋体" w:hAnsi="宋体" w:cs="宋体"/>
                <w:b/>
                <w:sz w:val="21"/>
                <w:szCs w:val="21"/>
                <w:highlight w:val="none"/>
                <w:lang w:val="en-US" w:eastAsia="zh-CN"/>
              </w:rPr>
              <w:t>2</w:t>
            </w:r>
            <w:r>
              <w:rPr>
                <w:rFonts w:hint="eastAsia" w:ascii="宋体" w:hAnsi="宋体" w:cs="宋体"/>
                <w:b/>
                <w:sz w:val="21"/>
                <w:szCs w:val="21"/>
                <w:highlight w:val="none"/>
              </w:rPr>
              <w:t>0分，A3＝</w:t>
            </w:r>
            <w:r>
              <w:rPr>
                <w:rFonts w:hint="eastAsia" w:ascii="宋体" w:hAnsi="宋体" w:cs="宋体"/>
                <w:b/>
                <w:sz w:val="21"/>
                <w:szCs w:val="21"/>
                <w:highlight w:val="none"/>
                <w:lang w:val="en-US" w:eastAsia="zh-CN"/>
              </w:rPr>
              <w:t>1</w:t>
            </w:r>
          </w:p>
        </w:tc>
      </w:tr>
      <w:tr w14:paraId="27C8C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00928EB3">
            <w:pPr>
              <w:spacing w:line="360" w:lineRule="auto"/>
              <w:jc w:val="center"/>
              <w:rPr>
                <w:rFonts w:ascii="宋体" w:hAnsi="宋体" w:cs="宋体"/>
                <w:sz w:val="21"/>
                <w:szCs w:val="21"/>
                <w:highlight w:val="none"/>
              </w:rPr>
            </w:pPr>
          </w:p>
        </w:tc>
        <w:tc>
          <w:tcPr>
            <w:tcW w:w="2410" w:type="dxa"/>
            <w:gridSpan w:val="2"/>
            <w:vAlign w:val="center"/>
          </w:tcPr>
          <w:p w14:paraId="60847931">
            <w:pPr>
              <w:spacing w:line="360" w:lineRule="auto"/>
              <w:rPr>
                <w:rFonts w:ascii="宋体" w:hAnsi="宋体" w:cs="宋体"/>
                <w:sz w:val="21"/>
                <w:szCs w:val="21"/>
                <w:highlight w:val="none"/>
              </w:rPr>
            </w:pPr>
            <w:r>
              <w:rPr>
                <w:rFonts w:hint="eastAsia" w:ascii="宋体" w:hAnsi="宋体" w:cs="宋体"/>
                <w:sz w:val="21"/>
                <w:szCs w:val="21"/>
                <w:highlight w:val="none"/>
              </w:rPr>
              <w:t>拟派往本项目的人员配置情况评审评分（满分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5960" w:type="dxa"/>
            <w:vAlign w:val="center"/>
          </w:tcPr>
          <w:p w14:paraId="10961F3E">
            <w:pPr>
              <w:spacing w:line="360" w:lineRule="auto"/>
              <w:rPr>
                <w:rFonts w:ascii="宋体" w:hAnsi="宋体" w:cs="宋体"/>
                <w:sz w:val="21"/>
                <w:szCs w:val="21"/>
                <w:highlight w:val="none"/>
              </w:rPr>
            </w:pPr>
            <w:r>
              <w:rPr>
                <w:rFonts w:hint="eastAsia" w:ascii="宋体" w:hAnsi="宋体" w:cs="宋体"/>
                <w:sz w:val="21"/>
                <w:szCs w:val="21"/>
                <w:highlight w:val="none"/>
              </w:rPr>
              <w:t>①项目组织机构管理体系完善，针对性强，</w:t>
            </w:r>
            <w:r>
              <w:rPr>
                <w:rFonts w:hint="eastAsia" w:ascii="宋体" w:hAnsi="宋体" w:cs="宋体"/>
                <w:sz w:val="21"/>
                <w:szCs w:val="21"/>
                <w:highlight w:val="none"/>
                <w:lang w:val="en-US" w:eastAsia="zh-CN"/>
              </w:rPr>
              <w:t>②</w:t>
            </w:r>
            <w:r>
              <w:rPr>
                <w:rFonts w:hint="eastAsia" w:ascii="宋体" w:hAnsi="宋体" w:cs="宋体"/>
                <w:sz w:val="21"/>
                <w:szCs w:val="21"/>
                <w:highlight w:val="none"/>
              </w:rPr>
              <w:t>有科学严谨的管理程序，</w:t>
            </w:r>
            <w:r>
              <w:rPr>
                <w:rFonts w:hint="eastAsia" w:ascii="宋体" w:hAnsi="宋体" w:cs="宋体"/>
                <w:sz w:val="21"/>
                <w:szCs w:val="21"/>
                <w:highlight w:val="none"/>
                <w:lang w:val="en-US" w:eastAsia="zh-CN"/>
              </w:rPr>
              <w:t>③</w:t>
            </w:r>
            <w:r>
              <w:rPr>
                <w:rFonts w:hint="eastAsia" w:ascii="宋体" w:hAnsi="宋体" w:cs="宋体"/>
                <w:sz w:val="21"/>
                <w:szCs w:val="21"/>
                <w:highlight w:val="none"/>
              </w:rPr>
              <w:t>配备人员结合（年龄、专业、资历）完全满足本合同包项目特点的审计服务工作要求，经验丰富，</w:t>
            </w:r>
            <w:r>
              <w:rPr>
                <w:rFonts w:hint="eastAsia" w:ascii="宋体" w:hAnsi="宋体" w:cs="宋体"/>
                <w:sz w:val="21"/>
                <w:szCs w:val="21"/>
                <w:highlight w:val="none"/>
                <w:lang w:val="en-US" w:eastAsia="zh-CN"/>
              </w:rPr>
              <w:t>④</w:t>
            </w:r>
            <w:r>
              <w:rPr>
                <w:rFonts w:hint="eastAsia" w:ascii="宋体" w:hAnsi="宋体" w:cs="宋体"/>
                <w:sz w:val="21"/>
                <w:szCs w:val="21"/>
                <w:highlight w:val="none"/>
              </w:rPr>
              <w:t>人员结构搭配合理得满分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p w14:paraId="799971B3">
            <w:pPr>
              <w:spacing w:line="360" w:lineRule="auto"/>
              <w:rPr>
                <w:rFonts w:ascii="宋体" w:hAnsi="宋体" w:cs="宋体"/>
                <w:sz w:val="21"/>
                <w:szCs w:val="21"/>
                <w:highlight w:val="none"/>
              </w:rPr>
            </w:pPr>
            <w:r>
              <w:rPr>
                <w:rFonts w:hint="eastAsia" w:ascii="宋体" w:hAnsi="宋体" w:cs="宋体"/>
                <w:sz w:val="21"/>
                <w:szCs w:val="21"/>
                <w:highlight w:val="none"/>
              </w:rPr>
              <w:t>以上内容每缺失一项扣</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分，有一项描述缺乏完整性、合理性的扣</w:t>
            </w:r>
            <w:r>
              <w:rPr>
                <w:rFonts w:hint="eastAsia" w:ascii="宋体" w:hAnsi="宋体" w:cs="宋体"/>
                <w:sz w:val="21"/>
                <w:szCs w:val="21"/>
                <w:highlight w:val="none"/>
                <w:lang w:val="en-US" w:eastAsia="zh-CN"/>
              </w:rPr>
              <w:t>2.5</w:t>
            </w:r>
            <w:r>
              <w:rPr>
                <w:rFonts w:hint="eastAsia" w:ascii="宋体" w:hAnsi="宋体" w:cs="宋体"/>
                <w:sz w:val="21"/>
                <w:szCs w:val="21"/>
                <w:highlight w:val="none"/>
              </w:rPr>
              <w:t xml:space="preserve">分； </w:t>
            </w:r>
          </w:p>
        </w:tc>
      </w:tr>
    </w:tbl>
    <w:p w14:paraId="7A456E60">
      <w:pPr>
        <w:pStyle w:val="3"/>
        <w:wordWrap w:val="0"/>
        <w:spacing w:before="200" w:after="200" w:line="360" w:lineRule="auto"/>
        <w:jc w:val="center"/>
        <w:rPr>
          <w:rFonts w:ascii="宋体" w:hAnsi="宋体" w:eastAsia="宋体"/>
          <w:highlight w:val="none"/>
        </w:rPr>
      </w:pPr>
      <w:bookmarkStart w:id="185" w:name="_Toc260908200"/>
      <w:bookmarkStart w:id="186" w:name="_Toc11200"/>
      <w:bookmarkStart w:id="187" w:name="_Toc259188728"/>
      <w:bookmarkStart w:id="188" w:name="_Toc19820087"/>
      <w:bookmarkStart w:id="189" w:name="_Toc270090085"/>
      <w:bookmarkStart w:id="190" w:name="_Toc481712046"/>
      <w:bookmarkStart w:id="191" w:name="_Toc260907984"/>
      <w:bookmarkStart w:id="192" w:name="_Toc19310"/>
      <w:r>
        <w:rPr>
          <w:rFonts w:hint="eastAsia" w:ascii="宋体" w:hAnsi="宋体" w:eastAsia="宋体"/>
          <w:highlight w:val="none"/>
        </w:rPr>
        <w:t>二、评标方法</w:t>
      </w:r>
      <w:bookmarkEnd w:id="185"/>
      <w:bookmarkEnd w:id="186"/>
      <w:bookmarkEnd w:id="187"/>
      <w:bookmarkEnd w:id="188"/>
      <w:bookmarkEnd w:id="189"/>
      <w:bookmarkEnd w:id="190"/>
      <w:bookmarkEnd w:id="191"/>
      <w:bookmarkEnd w:id="192"/>
    </w:p>
    <w:p w14:paraId="729151FC">
      <w:pPr>
        <w:pStyle w:val="212"/>
        <w:spacing w:line="360" w:lineRule="auto"/>
        <w:rPr>
          <w:rFonts w:ascii="宋体" w:hAnsi="宋体" w:eastAsia="宋体"/>
          <w:b/>
          <w:bCs/>
          <w:highlight w:val="none"/>
          <w:lang w:val="zh-CN"/>
        </w:rPr>
      </w:pPr>
      <w:bookmarkStart w:id="193" w:name="_Toc248767825"/>
      <w:r>
        <w:rPr>
          <w:rFonts w:ascii="宋体" w:hAnsi="宋体" w:eastAsia="宋体"/>
          <w:b/>
          <w:bCs/>
          <w:highlight w:val="none"/>
          <w:lang w:val="zh-CN"/>
        </w:rPr>
        <w:t>2.1</w:t>
      </w:r>
      <w:r>
        <w:rPr>
          <w:rFonts w:hint="eastAsia" w:ascii="宋体" w:hAnsi="宋体" w:eastAsia="宋体"/>
          <w:b/>
          <w:bCs/>
          <w:highlight w:val="none"/>
          <w:lang w:val="zh-CN"/>
        </w:rPr>
        <w:t>评标依据</w:t>
      </w:r>
    </w:p>
    <w:p w14:paraId="26ED0E5E">
      <w:pPr>
        <w:widowControl w:val="0"/>
        <w:wordWrap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根据《中华人民共和国政府采购法》、《中华人民共和国政府采购法实施条例》、《政府采购货物和服务招标投标管理办法》（财政部令87号）等法律、法规。</w:t>
      </w:r>
    </w:p>
    <w:p w14:paraId="30BC10A1">
      <w:pPr>
        <w:widowControl w:val="0"/>
        <w:wordWrap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评标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本项目招标文件中关于异常低价投标（响应）程序中第3项情形，供应商已随投标（响应）文件一并提交相关书面说明及必要的证明材料的，在评审现场可不再重复提交。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处理。</w:t>
      </w:r>
    </w:p>
    <w:p w14:paraId="5FA94BE4">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2</w:t>
      </w:r>
      <w:r>
        <w:rPr>
          <w:rFonts w:ascii="宋体" w:hAnsi="宋体" w:eastAsia="宋体"/>
          <w:b/>
          <w:bCs/>
          <w:highlight w:val="none"/>
          <w:lang w:val="zh-CN"/>
        </w:rPr>
        <w:t>.2</w:t>
      </w:r>
      <w:r>
        <w:rPr>
          <w:rFonts w:hint="eastAsia" w:ascii="宋体" w:hAnsi="宋体" w:eastAsia="宋体"/>
          <w:b/>
          <w:bCs/>
          <w:highlight w:val="none"/>
          <w:lang w:val="zh-CN"/>
        </w:rPr>
        <w:t xml:space="preserve">采购人或者采购代理机构职责 </w:t>
      </w:r>
    </w:p>
    <w:p w14:paraId="0C4D2BC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采购人或者采购代理机构负责组织评标工作，并履行下列职责：</w:t>
      </w:r>
    </w:p>
    <w:p w14:paraId="20455CA3">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（一）核对评审专家身份和采购人代表授权函，对评审专家在政府采购活动中的职责履行情况予以记录，并及时将有关违法违规行为向财政部门报告；</w:t>
      </w:r>
    </w:p>
    <w:p w14:paraId="244F2BB3">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（二）宣布评标纪律；</w:t>
      </w:r>
    </w:p>
    <w:p w14:paraId="78DF5A8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（三）公布投标人名单，告知评审专家应当回避的情形；</w:t>
      </w:r>
    </w:p>
    <w:p w14:paraId="49B270F6">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（四）组织评标委员会推选评标组长，采购人代表不得担任组长；</w:t>
      </w:r>
    </w:p>
    <w:p w14:paraId="515BA18F">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（五）在评标期间采取必要的通讯管理措施，保证评标活动不受外界干扰；</w:t>
      </w:r>
    </w:p>
    <w:p w14:paraId="0220B73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（六）根据评标委员会的要求介绍政府采购相关政策法规、招标文件；</w:t>
      </w:r>
    </w:p>
    <w:p w14:paraId="70CA3F7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（七）维护评标秩序，监督评标委员会依照招标文件规定的评标程序、方法和标准进行独立评审，及时制止和纠正采购人代表、评审专家的倾向性言论或者违法违规行为；</w:t>
      </w:r>
    </w:p>
    <w:p w14:paraId="7B17AA9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（八）核对评标结果，有《政府采购货物和服务招标投标管理办法》（财政部令87号）第六十四条规定情形的，要求评标委员会复核或者书面说明理由，评标委员会拒绝的，应予记录并向本级财政部门报告；</w:t>
      </w:r>
    </w:p>
    <w:p w14:paraId="58E501E3">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（九）评审工作完成后，按照规定向评审专家支付劳务报酬和异地评审差旅费，不得向评审专家以外的其他人员支付评审劳务报酬；</w:t>
      </w:r>
    </w:p>
    <w:p w14:paraId="26AC7FB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（十）处理与评标有关的其他事项。</w:t>
      </w:r>
    </w:p>
    <w:p w14:paraId="3001FA4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采购人可以在评标前说明项目背景和采购需求，说明内容不得含有歧视性、倾向性意见，不得超出招标文件所述范围。说明应当提交书面材料，并随采购文件一并存档。</w:t>
      </w:r>
    </w:p>
    <w:p w14:paraId="6FDFFB97">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2</w:t>
      </w:r>
      <w:r>
        <w:rPr>
          <w:rFonts w:ascii="宋体" w:hAnsi="宋体" w:eastAsia="宋体"/>
          <w:b/>
          <w:bCs/>
          <w:highlight w:val="none"/>
          <w:lang w:val="zh-CN"/>
        </w:rPr>
        <w:t>.3</w:t>
      </w:r>
      <w:r>
        <w:rPr>
          <w:rFonts w:hint="eastAsia" w:ascii="宋体" w:hAnsi="宋体" w:eastAsia="宋体"/>
          <w:b/>
          <w:bCs/>
          <w:highlight w:val="none"/>
          <w:lang w:val="zh-CN"/>
        </w:rPr>
        <w:t xml:space="preserve">评标委员会职责 </w:t>
      </w:r>
    </w:p>
    <w:p w14:paraId="1B1DA86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评标委员会负责具体评标事务，并独立履行下列职责：</w:t>
      </w:r>
    </w:p>
    <w:p w14:paraId="7ADF9865">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（一）审查、评价投标文件是否符合招标文件的商务、技术等实质性要求；</w:t>
      </w:r>
    </w:p>
    <w:p w14:paraId="5A75F20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（二）要求投标人对投标文件有关事项作出澄清或者说明；</w:t>
      </w:r>
    </w:p>
    <w:p w14:paraId="78B26CD3">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（三）对投标文件进行比较和评价；</w:t>
      </w:r>
    </w:p>
    <w:p w14:paraId="2A052CB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（四）确定中标候选人名单，以及根据采购人委托直接确定中标人；</w:t>
      </w:r>
    </w:p>
    <w:p w14:paraId="6A7613DA">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（五）向采购人、采购代理机构或者有关部门报告评标中发现的违法行为。</w:t>
      </w:r>
    </w:p>
    <w:p w14:paraId="79BC9FF5">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2</w:t>
      </w:r>
      <w:r>
        <w:rPr>
          <w:rFonts w:ascii="宋体" w:hAnsi="宋体" w:eastAsia="宋体"/>
          <w:b/>
          <w:bCs/>
          <w:highlight w:val="none"/>
          <w:lang w:val="zh-CN"/>
        </w:rPr>
        <w:t>.4</w:t>
      </w:r>
      <w:r>
        <w:rPr>
          <w:rFonts w:hint="eastAsia" w:ascii="宋体" w:hAnsi="宋体" w:eastAsia="宋体"/>
          <w:b/>
          <w:bCs/>
          <w:highlight w:val="none"/>
          <w:lang w:val="zh-CN"/>
        </w:rPr>
        <w:t>评标纪律</w:t>
      </w:r>
    </w:p>
    <w:p w14:paraId="32E360A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（1）对评标内容和评标过程要严格保密，不得向投标人或与该过程无关的其它人员泄露。</w:t>
      </w:r>
    </w:p>
    <w:p w14:paraId="29C38A46">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（2）评标期间的一切资料，包括评标意见、评标记录和评标结论，一律不得外传和泄露。</w:t>
      </w:r>
    </w:p>
    <w:p w14:paraId="48D37EA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（3）任何属于投标文件审查、澄清、评价和比较的资料，不得向投标人或与该过程无关的其它人员泄露。</w:t>
      </w:r>
    </w:p>
    <w:p w14:paraId="59A1A0B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（4）所有资料（包括招标文件、投标文件、评标表格及各种文字记录）在评标结束后均应分别整理、存档备查，任何人不得复制和保留。</w:t>
      </w:r>
    </w:p>
    <w:p w14:paraId="3FEECCD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（5）评标期间，未经允许评标委员会以外的任何单位或部门不得参加评标和采访评标工作。</w:t>
      </w:r>
    </w:p>
    <w:p w14:paraId="682A9E6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（6）评标期间，评标人员不得外出，确需外出时应事先请假。</w:t>
      </w:r>
    </w:p>
    <w:p w14:paraId="1F6F624E">
      <w:pPr>
        <w:widowControl w:val="0"/>
        <w:wordWrap w:val="0"/>
        <w:spacing w:line="336" w:lineRule="auto"/>
        <w:ind w:firstLine="420" w:firstLineChars="200"/>
        <w:rPr>
          <w:rFonts w:ascii="宋体" w:hAnsi="宋体"/>
          <w:sz w:val="21"/>
          <w:szCs w:val="21"/>
          <w:highlight w:val="none"/>
        </w:rPr>
      </w:pPr>
      <w:r>
        <w:rPr>
          <w:rFonts w:hint="eastAsia" w:ascii="宋体" w:hAnsi="宋体"/>
          <w:sz w:val="21"/>
          <w:szCs w:val="21"/>
          <w:highlight w:val="none"/>
        </w:rPr>
        <w:t>（7）评标期间，所有与会人员均不得私自以任何方式和投标人进行联系，需询问、澄清的问题由评委会统一组织办理。</w:t>
      </w:r>
    </w:p>
    <w:p w14:paraId="41EC757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（8）评标结束后，与会人员不得向外界透露评标人员的评标意见，如因此造成的后果由责任者承担。</w:t>
      </w:r>
    </w:p>
    <w:p w14:paraId="1A4AE866">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2</w:t>
      </w:r>
      <w:r>
        <w:rPr>
          <w:rFonts w:ascii="宋体" w:hAnsi="宋体" w:eastAsia="宋体"/>
          <w:b/>
          <w:bCs/>
          <w:highlight w:val="none"/>
          <w:lang w:val="zh-CN"/>
        </w:rPr>
        <w:t>.5</w:t>
      </w:r>
      <w:r>
        <w:rPr>
          <w:rFonts w:hint="eastAsia" w:ascii="宋体" w:hAnsi="宋体" w:eastAsia="宋体"/>
          <w:b/>
          <w:bCs/>
          <w:highlight w:val="none"/>
          <w:lang w:val="zh-CN"/>
        </w:rPr>
        <w:t>评标原则</w:t>
      </w:r>
    </w:p>
    <w:p w14:paraId="271225CF">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评标将遵循下列原则：</w:t>
      </w:r>
    </w:p>
    <w:p w14:paraId="66C6B8A5">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（1）坚持公平、公正、科学、择优的原则，本着实事求是的精神，不带有任何主观意愿和偏见，认真负责地做好评标工作，公平、公正地对待每一个投标人。</w:t>
      </w:r>
    </w:p>
    <w:p w14:paraId="4E86D2E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（2）全面分析，综合评审。</w:t>
      </w:r>
    </w:p>
    <w:p w14:paraId="7202DC1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（3）评标只对投标人的投标文件进行评审,投标文件以外的资料、信息不应作为评标的依据。</w:t>
      </w:r>
    </w:p>
    <w:p w14:paraId="490130C5">
      <w:pPr>
        <w:pStyle w:val="3"/>
        <w:spacing w:before="200" w:after="200" w:line="360" w:lineRule="auto"/>
        <w:jc w:val="center"/>
        <w:rPr>
          <w:rFonts w:ascii="宋体" w:hAnsi="宋体" w:eastAsia="宋体"/>
          <w:highlight w:val="none"/>
        </w:rPr>
      </w:pPr>
      <w:bookmarkStart w:id="194" w:name="_Toc19820088"/>
      <w:bookmarkStart w:id="195" w:name="_Toc260907985"/>
      <w:bookmarkStart w:id="196" w:name="_Toc21067"/>
      <w:bookmarkStart w:id="197" w:name="_Toc503259470"/>
      <w:bookmarkStart w:id="198" w:name="_Toc481712047"/>
      <w:bookmarkStart w:id="199" w:name="_Toc260908201"/>
      <w:bookmarkStart w:id="200" w:name="_Toc259188729"/>
      <w:bookmarkStart w:id="201" w:name="_Toc270090086"/>
      <w:bookmarkStart w:id="202" w:name="_Toc19380"/>
      <w:r>
        <w:rPr>
          <w:rFonts w:hint="eastAsia" w:ascii="宋体" w:hAnsi="宋体" w:eastAsia="宋体"/>
          <w:highlight w:val="none"/>
        </w:rPr>
        <w:t>三、评标程序</w:t>
      </w:r>
      <w:bookmarkEnd w:id="193"/>
      <w:bookmarkEnd w:id="194"/>
      <w:bookmarkEnd w:id="195"/>
      <w:bookmarkEnd w:id="196"/>
      <w:bookmarkEnd w:id="197"/>
      <w:bookmarkEnd w:id="198"/>
      <w:bookmarkEnd w:id="199"/>
      <w:bookmarkEnd w:id="200"/>
      <w:bookmarkEnd w:id="201"/>
      <w:bookmarkEnd w:id="202"/>
    </w:p>
    <w:p w14:paraId="6146755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本次招标所采用的评标方法根据《政府采购货物和服务招标投标管理办法》（财政部令87号）第五十五条规定的“综合评分法”，即：投标文件满足招标文件全部实质性要求，且按照评审因素的量化指标评审得分最高的投标人为中标候选人的评标方法。评标只对通过资格审查的投标文件进行评审。评标按：符合性审查→投标报价部分评审→技术部分评审→商务部分评审→得分汇总→评标报告编写的程序进行。</w:t>
      </w:r>
    </w:p>
    <w:p w14:paraId="1A8A3A16">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3.</w:t>
      </w:r>
      <w:r>
        <w:rPr>
          <w:rFonts w:ascii="宋体" w:hAnsi="宋体" w:eastAsia="宋体"/>
          <w:b/>
          <w:bCs/>
          <w:highlight w:val="none"/>
          <w:lang w:val="zh-CN"/>
        </w:rPr>
        <w:t>1</w:t>
      </w:r>
      <w:r>
        <w:rPr>
          <w:rFonts w:hint="eastAsia" w:ascii="宋体" w:hAnsi="宋体" w:eastAsia="宋体"/>
          <w:b/>
          <w:bCs/>
          <w:highlight w:val="none"/>
          <w:lang w:val="zh-CN"/>
        </w:rPr>
        <w:t>符合性审查</w:t>
      </w:r>
    </w:p>
    <w:p w14:paraId="46E21A0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依据招标文件规定，评标委员会对符合资格审查的投标人的投标文件从有效性、完整性及对招标文件实质性响应等方面进行审查，详见“评标办法前附表”。</w:t>
      </w:r>
    </w:p>
    <w:p w14:paraId="510FAC12">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符合性评审中“其他投标无效情形”如下：</w:t>
      </w:r>
    </w:p>
    <w:p w14:paraId="1842C0D7">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若需要缴纳保证金，但</w:t>
      </w:r>
      <w:r>
        <w:rPr>
          <w:rFonts w:hint="eastAsia" w:ascii="宋体" w:hAnsi="宋体"/>
          <w:sz w:val="21"/>
          <w:szCs w:val="21"/>
          <w:highlight w:val="none"/>
        </w:rPr>
        <w:t>未按照招标文件的规定提交投标保证金的。</w:t>
      </w:r>
    </w:p>
    <w:p w14:paraId="160D895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、投标文件未按招标文件要求签署、盖章的。</w:t>
      </w:r>
    </w:p>
    <w:p w14:paraId="24D1AD55">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、不具备招标文件中规定的资格要求的。</w:t>
      </w:r>
    </w:p>
    <w:p w14:paraId="458D404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、报价超过招标文件中规定的预算金额或者最高限价的。</w:t>
      </w:r>
    </w:p>
    <w:p w14:paraId="25DB115F">
      <w:pPr>
        <w:widowControl w:val="0"/>
        <w:wordWrap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、投标文件含有采购人不能接受的附加条件的。</w:t>
      </w:r>
    </w:p>
    <w:p w14:paraId="15934AE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法律、法规和招标文件规定的其他无效情形。</w:t>
      </w:r>
    </w:p>
    <w:p w14:paraId="0ECF495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、有弄虚作假或有其他违法行为的。</w:t>
      </w:r>
    </w:p>
    <w:p w14:paraId="40D5C84F">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、不按评标委员会要求澄清、说明或补正的。</w:t>
      </w:r>
    </w:p>
    <w:p w14:paraId="76D0C9C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、未按招标文件规定格式填写，内容不全或者关键内容字迹模糊，无法辨认的。</w:t>
      </w:r>
    </w:p>
    <w:p w14:paraId="28D14CBA">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、投标人名称或组织结构与资格审查不一致的。</w:t>
      </w:r>
    </w:p>
    <w:p w14:paraId="4682165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、投标人在投标文件上签名的人员与其他投标人在投标文件上的签名人员为同一人的。</w:t>
      </w:r>
    </w:p>
    <w:p w14:paraId="69C0E9E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2</w:t>
      </w:r>
      <w:r>
        <w:rPr>
          <w:rFonts w:hint="eastAsia" w:ascii="宋体" w:hAnsi="宋体"/>
          <w:sz w:val="21"/>
          <w:szCs w:val="21"/>
          <w:highlight w:val="none"/>
        </w:rPr>
        <w:t>、联合体各方再以自己名义单独或参加其他联合体在同一标段中投标的。</w:t>
      </w:r>
    </w:p>
    <w:p w14:paraId="55D2B9FF">
      <w:pPr>
        <w:widowControl w:val="0"/>
        <w:wordWrap w:val="0"/>
        <w:spacing w:line="360" w:lineRule="auto"/>
        <w:ind w:firstLine="420" w:firstLineChars="200"/>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、投标人存在第二章投标人须知前附表1.4.3“投标人不得存在的其他情形”中所述情况的。</w:t>
      </w:r>
    </w:p>
    <w:p w14:paraId="2ACAD53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、有下列情形之一的，经评标委员会集体表决后认定，视为投标人串通投标，其投标无效，并提请有关</w:t>
      </w:r>
      <w:r>
        <w:rPr>
          <w:rFonts w:ascii="宋体" w:hAnsi="宋体"/>
          <w:sz w:val="21"/>
          <w:szCs w:val="21"/>
          <w:highlight w:val="none"/>
        </w:rPr>
        <w:t>监管部门</w:t>
      </w:r>
      <w:r>
        <w:rPr>
          <w:rFonts w:hint="eastAsia" w:ascii="宋体" w:hAnsi="宋体"/>
          <w:sz w:val="21"/>
          <w:szCs w:val="21"/>
          <w:highlight w:val="none"/>
        </w:rPr>
        <w:t>依法予以处罚：</w:t>
      </w:r>
    </w:p>
    <w:p w14:paraId="103F6844">
      <w:pPr>
        <w:pStyle w:val="13"/>
        <w:spacing w:line="360" w:lineRule="auto"/>
        <w:rPr>
          <w:rFonts w:ascii="宋体" w:hAnsi="宋体" w:eastAsia="宋体"/>
          <w:szCs w:val="21"/>
          <w:highlight w:val="none"/>
        </w:rPr>
      </w:pPr>
      <w:r>
        <w:rPr>
          <w:rFonts w:hint="eastAsia" w:ascii="宋体" w:hAnsi="宋体" w:eastAsia="宋体"/>
          <w:szCs w:val="21"/>
          <w:highlight w:val="none"/>
        </w:rPr>
        <w:t>（1）不同投标人的投标文件由同一单位或者个人编制；</w:t>
      </w:r>
    </w:p>
    <w:p w14:paraId="3BEFC365">
      <w:pPr>
        <w:pStyle w:val="13"/>
        <w:spacing w:line="360" w:lineRule="auto"/>
        <w:rPr>
          <w:rFonts w:ascii="宋体" w:hAnsi="宋体" w:eastAsia="宋体"/>
          <w:szCs w:val="21"/>
          <w:highlight w:val="none"/>
        </w:rPr>
      </w:pPr>
      <w:r>
        <w:rPr>
          <w:rFonts w:hint="eastAsia" w:ascii="宋体" w:hAnsi="宋体" w:eastAsia="宋体"/>
          <w:szCs w:val="21"/>
          <w:highlight w:val="none"/>
        </w:rPr>
        <w:t>（2）不同投标人委托同一单位或者个人办理投标事宜；</w:t>
      </w:r>
    </w:p>
    <w:p w14:paraId="7C5DDF5E">
      <w:pPr>
        <w:pStyle w:val="13"/>
        <w:spacing w:line="360" w:lineRule="auto"/>
        <w:rPr>
          <w:rFonts w:ascii="宋体" w:hAnsi="宋体" w:eastAsia="宋体"/>
          <w:szCs w:val="21"/>
          <w:highlight w:val="none"/>
        </w:rPr>
      </w:pPr>
      <w:r>
        <w:rPr>
          <w:rFonts w:hint="eastAsia" w:ascii="宋体" w:hAnsi="宋体" w:eastAsia="宋体"/>
          <w:szCs w:val="21"/>
          <w:highlight w:val="none"/>
        </w:rPr>
        <w:t>（3）不同投标人的投标文件载明的项目管理成员或者联系人员为同一人；</w:t>
      </w:r>
    </w:p>
    <w:p w14:paraId="7C7917C0">
      <w:pPr>
        <w:pStyle w:val="13"/>
        <w:spacing w:line="360" w:lineRule="auto"/>
        <w:rPr>
          <w:rFonts w:ascii="宋体" w:hAnsi="宋体" w:eastAsia="宋体"/>
          <w:szCs w:val="21"/>
          <w:highlight w:val="none"/>
        </w:rPr>
      </w:pPr>
      <w:r>
        <w:rPr>
          <w:rFonts w:hint="eastAsia" w:ascii="宋体" w:hAnsi="宋体" w:eastAsia="宋体"/>
          <w:szCs w:val="21"/>
          <w:highlight w:val="none"/>
        </w:rPr>
        <w:t>（4）不同投标人的投标文件异常一致或者投标报价呈规律性差异；</w:t>
      </w:r>
    </w:p>
    <w:p w14:paraId="312E9A1E">
      <w:pPr>
        <w:pStyle w:val="13"/>
        <w:spacing w:line="360" w:lineRule="auto"/>
        <w:rPr>
          <w:rFonts w:ascii="宋体" w:hAnsi="宋体" w:eastAsia="宋体"/>
          <w:szCs w:val="21"/>
          <w:highlight w:val="none"/>
        </w:rPr>
      </w:pPr>
      <w:r>
        <w:rPr>
          <w:rFonts w:hint="eastAsia" w:ascii="宋体" w:hAnsi="宋体" w:eastAsia="宋体"/>
          <w:szCs w:val="21"/>
          <w:highlight w:val="none"/>
        </w:rPr>
        <w:t>（5）不同投标人的投标文件相互混装；</w:t>
      </w:r>
    </w:p>
    <w:p w14:paraId="4E1EAADF">
      <w:pPr>
        <w:pStyle w:val="13"/>
        <w:spacing w:line="360" w:lineRule="auto"/>
        <w:rPr>
          <w:rFonts w:ascii="宋体" w:hAnsi="宋体" w:eastAsia="宋体"/>
          <w:szCs w:val="21"/>
          <w:highlight w:val="none"/>
        </w:rPr>
      </w:pPr>
      <w:r>
        <w:rPr>
          <w:rFonts w:hint="eastAsia" w:ascii="宋体" w:hAnsi="宋体" w:eastAsia="宋体"/>
          <w:szCs w:val="21"/>
          <w:highlight w:val="none"/>
        </w:rPr>
        <w:t>（6）不同投标人的投标保证金从同一单位或者个人的账户转出</w:t>
      </w:r>
    </w:p>
    <w:p w14:paraId="58682287">
      <w:pPr>
        <w:widowControl w:val="0"/>
        <w:wordWrap w:val="0"/>
        <w:spacing w:line="360" w:lineRule="auto"/>
        <w:ind w:firstLine="420" w:firstLineChars="200"/>
        <w:rPr>
          <w:rFonts w:ascii="宋体" w:hAnsi="宋体"/>
          <w:sz w:val="21"/>
          <w:szCs w:val="21"/>
          <w:highlight w:val="none"/>
        </w:rPr>
      </w:pPr>
      <w:bookmarkStart w:id="203" w:name="_Hlk15230321"/>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）评标委员会认定的其他串通投标情形。</w:t>
      </w:r>
      <w:bookmarkEnd w:id="203"/>
    </w:p>
    <w:p w14:paraId="72DE340B">
      <w:pPr>
        <w:pStyle w:val="212"/>
        <w:spacing w:line="360" w:lineRule="auto"/>
        <w:rPr>
          <w:rFonts w:ascii="宋体" w:hAnsi="宋体" w:eastAsia="宋体"/>
          <w:b/>
          <w:bCs/>
          <w:highlight w:val="none"/>
          <w:lang w:val="zh-CN"/>
        </w:rPr>
      </w:pPr>
      <w:r>
        <w:rPr>
          <w:rFonts w:hint="eastAsia" w:ascii="宋体" w:hAnsi="宋体" w:eastAsia="宋体"/>
          <w:b/>
          <w:bCs/>
          <w:highlight w:val="none"/>
          <w:lang w:val="zh-CN"/>
        </w:rPr>
        <w:t>3.</w:t>
      </w:r>
      <w:r>
        <w:rPr>
          <w:rFonts w:ascii="宋体" w:hAnsi="宋体" w:eastAsia="宋体"/>
          <w:b/>
          <w:bCs/>
          <w:highlight w:val="none"/>
          <w:lang w:val="zh-CN"/>
        </w:rPr>
        <w:t>2</w:t>
      </w:r>
      <w:r>
        <w:rPr>
          <w:rFonts w:hint="eastAsia" w:ascii="宋体" w:hAnsi="宋体" w:eastAsia="宋体"/>
          <w:b/>
          <w:bCs/>
          <w:highlight w:val="none"/>
          <w:lang w:val="zh-CN"/>
        </w:rPr>
        <w:t>投标报价部分评审</w:t>
      </w:r>
    </w:p>
    <w:p w14:paraId="3F73D9DA">
      <w:pPr>
        <w:widowControl w:val="0"/>
        <w:wordWrap w:val="0"/>
        <w:spacing w:line="360" w:lineRule="auto"/>
        <w:ind w:firstLine="420" w:firstLineChars="200"/>
        <w:rPr>
          <w:rFonts w:ascii="宋体" w:hAnsi="宋体"/>
          <w:sz w:val="21"/>
          <w:szCs w:val="21"/>
          <w:highlight w:val="none"/>
        </w:rPr>
      </w:pPr>
      <w:bookmarkStart w:id="204" w:name="_Toc229583209"/>
      <w:bookmarkStart w:id="205" w:name="_Toc260907989"/>
      <w:bookmarkStart w:id="206" w:name="_Toc260908205"/>
      <w:r>
        <w:rPr>
          <w:rFonts w:hint="eastAsia" w:ascii="宋体" w:hAnsi="宋体"/>
          <w:sz w:val="21"/>
          <w:szCs w:val="21"/>
          <w:highlight w:val="none"/>
        </w:rPr>
        <w:t>详见“评标办法前附表”。</w:t>
      </w:r>
    </w:p>
    <w:p w14:paraId="59F6C87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1.投标文件内容澄清</w:t>
      </w:r>
    </w:p>
    <w:p w14:paraId="35D6AAF5">
      <w:pPr>
        <w:widowControl w:val="0"/>
        <w:wordWrap w:val="0"/>
        <w:spacing w:line="360" w:lineRule="auto"/>
        <w:ind w:firstLine="420" w:firstLineChars="200"/>
        <w:rPr>
          <w:rFonts w:ascii="宋体" w:hAnsi="宋体" w:cs="宋体"/>
          <w:sz w:val="21"/>
          <w:szCs w:val="21"/>
          <w:highlight w:val="none"/>
        </w:rPr>
      </w:pPr>
      <w:r>
        <w:rPr>
          <w:rFonts w:hint="eastAsia" w:ascii="宋体" w:hAnsi="宋体"/>
          <w:sz w:val="21"/>
          <w:szCs w:val="21"/>
          <w:highlight w:val="none"/>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电子签章。投标人的澄清、说明或者补正不得超出投标文件的范围或者改变投标文件的实质性内容。</w:t>
      </w:r>
      <w:r>
        <w:rPr>
          <w:rFonts w:hint="eastAsia" w:ascii="宋体" w:hAnsi="宋体" w:cs="宋体"/>
          <w:sz w:val="21"/>
          <w:szCs w:val="21"/>
          <w:highlight w:val="none"/>
        </w:rPr>
        <w:t xml:space="preserve"> </w:t>
      </w:r>
    </w:p>
    <w:p w14:paraId="4B77CD00">
      <w:pPr>
        <w:keepNext/>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2.报价不一致情形澄清</w:t>
      </w:r>
    </w:p>
    <w:p w14:paraId="1D661550">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投标文件报价出现前后不一致的，除招标文件另有规定外，按照下列规定修正： </w:t>
      </w:r>
    </w:p>
    <w:p w14:paraId="72DE81A8">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（1）投标文件中开标一览表（报价表）内容与投标文件中相应内容不一致的，以开标一览表（报价表）为准；</w:t>
      </w:r>
    </w:p>
    <w:p w14:paraId="6D4CB576">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（2）大写金额和小写金额不一致的，以大写金额为准；</w:t>
      </w:r>
    </w:p>
    <w:p w14:paraId="22B12DAD">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（3）单价金额小数点或者百分比有明显错位的，以开标一览表的总价为准，并修改单价；</w:t>
      </w:r>
    </w:p>
    <w:p w14:paraId="48CF91D3">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（4）总价金额与按单价汇总金额不一致的，以单价金额计算结果为准。</w:t>
      </w:r>
    </w:p>
    <w:p w14:paraId="389CA9B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同时出现两种以上不一致的，按照前款规定的顺序修正。修正后的报价按照招标文件规定并经投标人确认后产生约束力，投标人不确认的，其投标无效。</w:t>
      </w:r>
    </w:p>
    <w:p w14:paraId="26BC3CB1">
      <w:pPr>
        <w:keepNext/>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3.报价过低情形澄清</w:t>
      </w:r>
    </w:p>
    <w:p w14:paraId="29EDBF7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委员会认为投标人的报价（总价或单价）明显低于其他通过符合性审查投标人的报价（总价或单价），有可能影响产品质量或者不能诚信履约的，应当要求其在评标现场合理的时间内提供书面说明，必要时提交相关证明材料；投标人不能证明其报价合理性的，评标委员会应当将其作为无效投标处理。</w:t>
      </w:r>
    </w:p>
    <w:p w14:paraId="020B834A">
      <w:pPr>
        <w:pStyle w:val="212"/>
        <w:spacing w:line="360" w:lineRule="auto"/>
        <w:rPr>
          <w:rFonts w:ascii="宋体" w:hAnsi="宋体" w:eastAsia="宋体"/>
          <w:b/>
          <w:bCs/>
          <w:highlight w:val="none"/>
          <w:lang w:val="zh-CN"/>
        </w:rPr>
      </w:pPr>
      <w:r>
        <w:rPr>
          <w:rFonts w:ascii="宋体" w:hAnsi="宋体" w:eastAsia="宋体"/>
          <w:b/>
          <w:bCs/>
          <w:highlight w:val="none"/>
          <w:lang w:val="zh-CN"/>
        </w:rPr>
        <w:t>3.3</w:t>
      </w:r>
      <w:r>
        <w:rPr>
          <w:rFonts w:hint="eastAsia" w:ascii="宋体" w:hAnsi="宋体" w:eastAsia="宋体"/>
          <w:b/>
          <w:bCs/>
          <w:highlight w:val="none"/>
          <w:lang w:val="zh-CN"/>
        </w:rPr>
        <w:t>技术及商务部分评审</w:t>
      </w:r>
    </w:p>
    <w:p w14:paraId="033C4A3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详见“评标办法前附表”。</w:t>
      </w:r>
    </w:p>
    <w:p w14:paraId="27379A25">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（1）评标委员会按照客观、公正、审慎的原则，根据招标文件规定的评审程序、评审方法和评审标准进行独立评审；评标委员会评委应首先对各投标人投标文件进行评审，并按招标文件规定分值评分。</w:t>
      </w:r>
    </w:p>
    <w:p w14:paraId="58BAD8B5">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（2）统计分数原则：计算算术平均分值为投标人的技术部分</w:t>
      </w:r>
      <w:r>
        <w:rPr>
          <w:rFonts w:hint="eastAsia" w:ascii="宋体" w:hAnsi="宋体"/>
          <w:sz w:val="21"/>
          <w:szCs w:val="21"/>
          <w:highlight w:val="none"/>
          <w:lang w:eastAsia="zh-CN"/>
        </w:rPr>
        <w:t>、</w:t>
      </w:r>
      <w:r>
        <w:rPr>
          <w:rFonts w:hint="eastAsia" w:ascii="宋体" w:hAnsi="宋体"/>
          <w:sz w:val="21"/>
          <w:szCs w:val="21"/>
          <w:highlight w:val="none"/>
          <w:lang w:val="en-US" w:eastAsia="zh-CN"/>
        </w:rPr>
        <w:t>商务部分</w:t>
      </w:r>
      <w:r>
        <w:rPr>
          <w:rFonts w:hint="eastAsia" w:ascii="宋体" w:hAnsi="宋体"/>
          <w:sz w:val="21"/>
          <w:szCs w:val="21"/>
          <w:highlight w:val="none"/>
        </w:rPr>
        <w:t>得分（保留小数点后两位）。</w:t>
      </w:r>
    </w:p>
    <w:p w14:paraId="06596B5A">
      <w:pPr>
        <w:pStyle w:val="3"/>
        <w:wordWrap w:val="0"/>
        <w:spacing w:before="200" w:after="200" w:line="360" w:lineRule="auto"/>
        <w:jc w:val="center"/>
        <w:rPr>
          <w:rFonts w:ascii="宋体" w:hAnsi="宋体" w:eastAsia="宋体"/>
          <w:highlight w:val="none"/>
        </w:rPr>
      </w:pPr>
      <w:bookmarkStart w:id="207" w:name="_Toc259188730"/>
      <w:bookmarkStart w:id="208" w:name="_Toc270090087"/>
      <w:bookmarkStart w:id="209" w:name="_Toc248767826"/>
      <w:bookmarkStart w:id="210" w:name="_Toc260908202"/>
      <w:bookmarkStart w:id="211" w:name="_Toc260907986"/>
      <w:bookmarkStart w:id="212" w:name="_Toc481712048"/>
      <w:bookmarkStart w:id="213" w:name="_Toc13407769"/>
      <w:bookmarkStart w:id="214" w:name="_Toc315"/>
      <w:bookmarkStart w:id="215" w:name="_Toc3155"/>
      <w:r>
        <w:rPr>
          <w:rFonts w:hint="eastAsia" w:ascii="宋体" w:hAnsi="宋体" w:eastAsia="宋体"/>
          <w:highlight w:val="none"/>
        </w:rPr>
        <w:t>四、</w:t>
      </w:r>
      <w:bookmarkEnd w:id="207"/>
      <w:bookmarkEnd w:id="208"/>
      <w:bookmarkEnd w:id="209"/>
      <w:bookmarkEnd w:id="210"/>
      <w:bookmarkEnd w:id="211"/>
      <w:bookmarkEnd w:id="212"/>
      <w:r>
        <w:rPr>
          <w:rFonts w:hint="eastAsia" w:ascii="宋体" w:hAnsi="宋体" w:eastAsia="宋体"/>
          <w:highlight w:val="none"/>
        </w:rPr>
        <w:t>汇总评标结果</w:t>
      </w:r>
      <w:bookmarkEnd w:id="213"/>
      <w:bookmarkEnd w:id="214"/>
      <w:bookmarkEnd w:id="215"/>
    </w:p>
    <w:p w14:paraId="521AFFA7">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1.各项评分因素得分乘以相对应的权重系数后的总和即为投标人最后得分。</w:t>
      </w:r>
    </w:p>
    <w:p w14:paraId="60C327B9">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2.经评标委员会认定评分畸高、畸低的，评标委员会应当当场修改评标结果，并在评标报告中记载。</w:t>
      </w:r>
    </w:p>
    <w:p w14:paraId="7532035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8B08D8F">
      <w:pPr>
        <w:pStyle w:val="3"/>
        <w:wordWrap w:val="0"/>
        <w:spacing w:before="200" w:after="200" w:line="360" w:lineRule="auto"/>
        <w:jc w:val="center"/>
        <w:rPr>
          <w:rFonts w:ascii="宋体" w:hAnsi="宋体" w:eastAsia="宋体"/>
          <w:highlight w:val="none"/>
        </w:rPr>
      </w:pPr>
      <w:bookmarkStart w:id="216" w:name="_Toc13407770"/>
      <w:bookmarkStart w:id="217" w:name="_Toc30917"/>
      <w:bookmarkStart w:id="218" w:name="_Toc24114"/>
      <w:r>
        <w:rPr>
          <w:rFonts w:hint="eastAsia" w:ascii="宋体" w:hAnsi="宋体" w:eastAsia="宋体"/>
          <w:highlight w:val="none"/>
        </w:rPr>
        <w:t>五、推荐中标候选人</w:t>
      </w:r>
      <w:bookmarkEnd w:id="216"/>
      <w:bookmarkEnd w:id="217"/>
      <w:bookmarkEnd w:id="218"/>
    </w:p>
    <w:p w14:paraId="67B89771">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委员会按评标办法的公式计算出各投标人的总得分，评标结果按评审后总得分由高到低顺序排列。得分相同的，按投标报价由低到高顺序排列。投标文件满足招标文件全部实质性要求，且按照评审因素的量化指标评审得分最高的投标人为排名第一的中标候选人。</w:t>
      </w:r>
    </w:p>
    <w:p w14:paraId="20010508">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在得分和报价均相同时，按下列顺序进行推荐：</w:t>
      </w:r>
    </w:p>
    <w:p w14:paraId="0FC59C8A">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1.若存在节能环保产品参与投标，根据《中华人民共和国政府采购法》、《中华人民共和国政府采购法实施条例》、</w:t>
      </w:r>
      <w:r>
        <w:rPr>
          <w:rFonts w:hint="eastAsia" w:ascii="宋体" w:hAnsi="宋体" w:cs="宋体"/>
          <w:sz w:val="21"/>
          <w:szCs w:val="21"/>
          <w:highlight w:val="none"/>
        </w:rPr>
        <w:t>《政府采购货物和服务招标投标管理办法》（财政部令87号）</w:t>
      </w:r>
      <w:r>
        <w:rPr>
          <w:rFonts w:hint="eastAsia" w:ascii="宋体" w:hAnsi="宋体"/>
          <w:sz w:val="21"/>
          <w:szCs w:val="21"/>
          <w:highlight w:val="none"/>
        </w:rPr>
        <w:t>的规定，优先采购节能环保产品。</w:t>
      </w:r>
    </w:p>
    <w:p w14:paraId="23A92ADD">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2.评标委员会根据全体评标成员电子签章的原始评标记录和评标结果编写评标报告。</w:t>
      </w:r>
    </w:p>
    <w:p w14:paraId="2E230173">
      <w:pPr>
        <w:pStyle w:val="3"/>
        <w:wordWrap w:val="0"/>
        <w:spacing w:before="200" w:after="200" w:line="360" w:lineRule="auto"/>
        <w:jc w:val="center"/>
        <w:rPr>
          <w:rFonts w:ascii="宋体" w:hAnsi="宋体" w:eastAsia="宋体"/>
          <w:highlight w:val="none"/>
        </w:rPr>
      </w:pPr>
      <w:bookmarkStart w:id="219" w:name="_Toc22598"/>
      <w:bookmarkStart w:id="220" w:name="_Toc3535"/>
      <w:bookmarkStart w:id="221" w:name="_Toc13407771"/>
      <w:r>
        <w:rPr>
          <w:rFonts w:hint="eastAsia" w:ascii="宋体" w:hAnsi="宋体" w:eastAsia="宋体"/>
          <w:highlight w:val="none"/>
        </w:rPr>
        <w:t>六、特殊情况的处置程序</w:t>
      </w:r>
      <w:bookmarkEnd w:id="219"/>
      <w:bookmarkEnd w:id="220"/>
      <w:bookmarkEnd w:id="221"/>
    </w:p>
    <w:p w14:paraId="26016547">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6.1关于评标活动暂停</w:t>
      </w:r>
    </w:p>
    <w:p w14:paraId="3638524B">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评标委员会应当执行连续评标的原则，按评标办法中规定的程序、内容、方法、标准完成全部评标工作。只有发生不可抗力导致评标工作无法继续时，评标活动方可暂停。</w:t>
      </w:r>
    </w:p>
    <w:p w14:paraId="2C8BFE99">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发生评标暂停情况时，评标委员会应当封存全部投标文件和评标记录，待不可抗力的影响结束且具备继续评标的条件时，由原评标委员会继续评标。</w:t>
      </w:r>
    </w:p>
    <w:p w14:paraId="1EF76086">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6.2关于评标中途更换评委</w:t>
      </w:r>
    </w:p>
    <w:p w14:paraId="16A0F65D">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除非发生下列情况之一，评标委员会成员不得在评标中途更换：</w:t>
      </w:r>
    </w:p>
    <w:p w14:paraId="3D7A097D">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（1）因不可抗拒的客观原因，不能到场或需在评标中途退出评标活动。</w:t>
      </w:r>
    </w:p>
    <w:p w14:paraId="676C87F4">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（2）根据法律法规规定，某个或某几个评标委员会成员需要回避。</w:t>
      </w:r>
    </w:p>
    <w:p w14:paraId="2894ED4E">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退出评标的评标委员会成员，其已完成的评标行为无效。由采购人根据本招标文件规定的评标委员会成员生产方式另行确定替代者进行评标。</w:t>
      </w:r>
    </w:p>
    <w:p w14:paraId="175335CE">
      <w:pPr>
        <w:keepNext/>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6.3记名投票</w:t>
      </w:r>
    </w:p>
    <w:p w14:paraId="64DA8A1D">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在任何评标环节中，需评标委员会就某项定性的评审结论做出表决的，由评标委员会全体成员按照少数服从多数的原则，以记名投票方式表决。</w:t>
      </w:r>
    </w:p>
    <w:p w14:paraId="1FFB5479">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6.4补充条款</w:t>
      </w:r>
    </w:p>
    <w:p w14:paraId="48DD800C">
      <w:pPr>
        <w:widowControl w:val="0"/>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评标中若遇特殊问题，由评标委员会根据有关法律、法规、规定研究决定。</w:t>
      </w:r>
    </w:p>
    <w:p w14:paraId="12E01388">
      <w:pPr>
        <w:pStyle w:val="13"/>
        <w:rPr>
          <w:rFonts w:ascii="宋体" w:hAnsi="宋体" w:eastAsia="宋体"/>
          <w:highlight w:val="none"/>
        </w:rPr>
      </w:pPr>
    </w:p>
    <w:p w14:paraId="1BDD5066">
      <w:pPr>
        <w:pStyle w:val="13"/>
        <w:rPr>
          <w:rFonts w:ascii="宋体" w:hAnsi="宋体" w:eastAsia="宋体"/>
          <w:highlight w:val="none"/>
        </w:rPr>
        <w:sectPr>
          <w:pgSz w:w="11907" w:h="16840"/>
          <w:pgMar w:top="1440" w:right="1080" w:bottom="1440" w:left="1080" w:header="850" w:footer="992" w:gutter="0"/>
          <w:cols w:space="720" w:num="1"/>
          <w:docGrid w:linePitch="286" w:charSpace="0"/>
        </w:sectPr>
      </w:pPr>
    </w:p>
    <w:p w14:paraId="2988828E">
      <w:pPr>
        <w:pStyle w:val="2"/>
        <w:spacing w:before="240" w:after="240" w:line="360" w:lineRule="auto"/>
        <w:jc w:val="center"/>
        <w:rPr>
          <w:rFonts w:ascii="宋体" w:hAnsi="宋体"/>
          <w:sz w:val="36"/>
          <w:szCs w:val="36"/>
          <w:highlight w:val="none"/>
          <w:lang w:val="zh-CN"/>
        </w:rPr>
      </w:pPr>
      <w:bookmarkStart w:id="222" w:name="_Toc11775"/>
      <w:r>
        <w:rPr>
          <w:rFonts w:hint="eastAsia" w:ascii="宋体" w:hAnsi="宋体"/>
          <w:sz w:val="36"/>
          <w:szCs w:val="36"/>
          <w:highlight w:val="none"/>
          <w:lang w:val="zh-CN"/>
        </w:rPr>
        <w:t>第五章 合同</w:t>
      </w:r>
      <w:bookmarkEnd w:id="204"/>
      <w:r>
        <w:rPr>
          <w:rFonts w:hint="eastAsia" w:ascii="宋体" w:hAnsi="宋体"/>
          <w:sz w:val="36"/>
          <w:szCs w:val="36"/>
          <w:highlight w:val="none"/>
          <w:lang w:val="zh-CN"/>
        </w:rPr>
        <w:t>条款及格式</w:t>
      </w:r>
      <w:bookmarkEnd w:id="205"/>
      <w:bookmarkEnd w:id="206"/>
      <w:bookmarkEnd w:id="222"/>
    </w:p>
    <w:p w14:paraId="0A513CEC">
      <w:pPr>
        <w:pStyle w:val="3"/>
        <w:wordWrap w:val="0"/>
        <w:spacing w:before="200" w:after="200" w:line="360" w:lineRule="auto"/>
        <w:jc w:val="center"/>
        <w:rPr>
          <w:rFonts w:ascii="宋体" w:hAnsi="宋体" w:eastAsia="宋体"/>
          <w:highlight w:val="none"/>
        </w:rPr>
      </w:pPr>
      <w:bookmarkStart w:id="223" w:name="_Toc11744833"/>
      <w:bookmarkStart w:id="224" w:name="_Toc481694842"/>
      <w:bookmarkStart w:id="225" w:name="_Toc489145748"/>
      <w:bookmarkStart w:id="226" w:name="_Toc489197852"/>
      <w:bookmarkStart w:id="227" w:name="_Toc9286"/>
      <w:bookmarkStart w:id="228" w:name="_Toc213141091"/>
      <w:bookmarkStart w:id="229" w:name="_Toc9269345"/>
      <w:bookmarkStart w:id="230" w:name="_Toc15772"/>
      <w:bookmarkStart w:id="231" w:name="_Toc488633613"/>
      <w:bookmarkStart w:id="232" w:name="_Toc15242784"/>
      <w:bookmarkStart w:id="233" w:name="_Toc260908253"/>
      <w:bookmarkStart w:id="234" w:name="_Toc229583225"/>
      <w:bookmarkStart w:id="235" w:name="_Toc224363907"/>
      <w:bookmarkStart w:id="236" w:name="_Toc260908037"/>
      <w:r>
        <w:rPr>
          <w:rFonts w:hint="eastAsia" w:ascii="宋体" w:hAnsi="宋体" w:eastAsia="宋体"/>
          <w:highlight w:val="none"/>
        </w:rPr>
        <w:t>合同条款前附表</w:t>
      </w:r>
      <w:bookmarkEnd w:id="223"/>
      <w:bookmarkEnd w:id="224"/>
      <w:bookmarkEnd w:id="225"/>
      <w:bookmarkEnd w:id="226"/>
      <w:bookmarkEnd w:id="227"/>
      <w:bookmarkEnd w:id="228"/>
      <w:bookmarkEnd w:id="229"/>
      <w:bookmarkEnd w:id="230"/>
      <w:bookmarkEnd w:id="231"/>
    </w:p>
    <w:tbl>
      <w:tblPr>
        <w:tblStyle w:val="4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6946"/>
      </w:tblGrid>
      <w:tr w14:paraId="4262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5A2AA2C">
            <w:pPr>
              <w:pStyle w:val="24"/>
              <w:spacing w:line="276" w:lineRule="auto"/>
              <w:jc w:val="center"/>
              <w:rPr>
                <w:rFonts w:hAnsi="宋体"/>
                <w:b/>
                <w:bCs/>
                <w:highlight w:val="none"/>
              </w:rPr>
            </w:pPr>
            <w:r>
              <w:rPr>
                <w:rFonts w:hint="eastAsia" w:hAnsi="宋体"/>
                <w:b/>
                <w:bCs/>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4438048">
            <w:pPr>
              <w:pStyle w:val="24"/>
              <w:spacing w:line="276" w:lineRule="auto"/>
              <w:jc w:val="center"/>
              <w:rPr>
                <w:rFonts w:hAnsi="宋体"/>
                <w:b/>
                <w:bCs/>
                <w:highlight w:val="none"/>
              </w:rPr>
            </w:pPr>
            <w:r>
              <w:rPr>
                <w:rFonts w:hint="eastAsia" w:hAnsi="宋体"/>
                <w:b/>
                <w:bCs/>
                <w:highlight w:val="none"/>
              </w:rPr>
              <w:t>内      容</w:t>
            </w:r>
          </w:p>
        </w:tc>
        <w:tc>
          <w:tcPr>
            <w:tcW w:w="6946" w:type="dxa"/>
            <w:tcBorders>
              <w:top w:val="single" w:color="auto" w:sz="4" w:space="0"/>
              <w:left w:val="single" w:color="auto" w:sz="4" w:space="0"/>
              <w:bottom w:val="single" w:color="auto" w:sz="4" w:space="0"/>
              <w:right w:val="single" w:color="auto" w:sz="4" w:space="0"/>
            </w:tcBorders>
            <w:vAlign w:val="center"/>
          </w:tcPr>
          <w:p w14:paraId="130011FB">
            <w:pPr>
              <w:pStyle w:val="24"/>
              <w:spacing w:line="276" w:lineRule="auto"/>
              <w:jc w:val="center"/>
              <w:rPr>
                <w:rFonts w:hAnsi="宋体"/>
                <w:b/>
                <w:bCs/>
                <w:highlight w:val="none"/>
              </w:rPr>
            </w:pPr>
            <w:r>
              <w:rPr>
                <w:rFonts w:hint="eastAsia" w:hAnsi="宋体" w:cs="宋体"/>
                <w:b/>
                <w:bCs/>
                <w:highlight w:val="none"/>
              </w:rPr>
              <w:t>要   求</w:t>
            </w:r>
          </w:p>
        </w:tc>
      </w:tr>
      <w:tr w14:paraId="3CB2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8F0C7B">
            <w:pPr>
              <w:pStyle w:val="24"/>
              <w:spacing w:line="276" w:lineRule="auto"/>
              <w:jc w:val="center"/>
              <w:rPr>
                <w:rFonts w:hAnsi="宋体"/>
                <w:highlight w:val="none"/>
              </w:rPr>
            </w:pPr>
            <w:r>
              <w:rPr>
                <w:rFonts w:hint="eastAsia" w:hAnsi="宋体"/>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1B96B188">
            <w:pPr>
              <w:pStyle w:val="24"/>
              <w:spacing w:line="276" w:lineRule="auto"/>
              <w:jc w:val="center"/>
              <w:rPr>
                <w:rFonts w:hAnsi="宋体"/>
                <w:highlight w:val="none"/>
              </w:rPr>
            </w:pPr>
            <w:r>
              <w:rPr>
                <w:rFonts w:hint="eastAsia" w:hAnsi="宋体" w:cs="宋体"/>
                <w:highlight w:val="none"/>
              </w:rPr>
              <w:t>合同履行期限</w:t>
            </w:r>
          </w:p>
        </w:tc>
        <w:tc>
          <w:tcPr>
            <w:tcW w:w="6946" w:type="dxa"/>
            <w:tcBorders>
              <w:top w:val="single" w:color="auto" w:sz="4" w:space="0"/>
              <w:left w:val="single" w:color="auto" w:sz="4" w:space="0"/>
              <w:bottom w:val="single" w:color="auto" w:sz="4" w:space="0"/>
              <w:right w:val="single" w:color="auto" w:sz="4" w:space="0"/>
            </w:tcBorders>
            <w:vAlign w:val="center"/>
          </w:tcPr>
          <w:p w14:paraId="0E399344">
            <w:pPr>
              <w:pStyle w:val="24"/>
              <w:spacing w:before="72" w:beforeLines="30" w:line="360" w:lineRule="auto"/>
              <w:rPr>
                <w:rFonts w:hAnsi="宋体" w:cs="宋体"/>
                <w:highlight w:val="none"/>
              </w:rPr>
            </w:pPr>
            <w:r>
              <w:rPr>
                <w:rFonts w:hint="eastAsia" w:hAnsi="宋体" w:cs="Times New Roman"/>
                <w:kern w:val="0"/>
                <w:szCs w:val="21"/>
                <w:highlight w:val="none"/>
                <w:lang w:eastAsia="zh-CN"/>
              </w:rPr>
              <w:t>自合同签订之日起至各项目委托内容全部服务工作完成之日止，预计项目实施期间2026年  月至2026年  月，合同包内每个项目审计时间原则不超过90日历天(包括：完成工程建安费用、待摊投资、资金收支、征地拆迁费用等审计事项审核工作，完成编制审计工作底稿，完成审计资料存档等)，其中工程结算审核在30个日历天内完成</w:t>
            </w:r>
            <w:r>
              <w:rPr>
                <w:rFonts w:hint="eastAsia" w:hAnsi="宋体" w:cs="宋体"/>
                <w:highlight w:val="none"/>
              </w:rPr>
              <w:t>。</w:t>
            </w:r>
          </w:p>
        </w:tc>
      </w:tr>
      <w:tr w14:paraId="7545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A2791F1">
            <w:pPr>
              <w:pStyle w:val="24"/>
              <w:spacing w:line="276" w:lineRule="auto"/>
              <w:jc w:val="center"/>
              <w:rPr>
                <w:rFonts w:hAnsi="宋体" w:cs="宋体"/>
                <w:highlight w:val="none"/>
              </w:rPr>
            </w:pPr>
            <w:r>
              <w:rPr>
                <w:rFonts w:hint="eastAsia" w:hAnsi="宋体" w:cs="宋体"/>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14:paraId="70DD9168">
            <w:pPr>
              <w:pStyle w:val="24"/>
              <w:spacing w:line="276" w:lineRule="auto"/>
              <w:jc w:val="center"/>
              <w:rPr>
                <w:rFonts w:hint="eastAsia" w:hAnsi="宋体" w:eastAsia="宋体" w:cs="宋体"/>
                <w:highlight w:val="none"/>
                <w:lang w:eastAsia="zh-CN"/>
              </w:rPr>
            </w:pPr>
            <w:r>
              <w:rPr>
                <w:rFonts w:hint="eastAsia" w:hAnsi="宋体" w:cs="宋体"/>
                <w:highlight w:val="none"/>
                <w:lang w:eastAsia="zh-CN"/>
              </w:rPr>
              <w:t>服务地点</w:t>
            </w:r>
          </w:p>
        </w:tc>
        <w:tc>
          <w:tcPr>
            <w:tcW w:w="6946" w:type="dxa"/>
            <w:tcBorders>
              <w:top w:val="single" w:color="auto" w:sz="4" w:space="0"/>
              <w:left w:val="single" w:color="auto" w:sz="4" w:space="0"/>
              <w:bottom w:val="single" w:color="auto" w:sz="4" w:space="0"/>
              <w:right w:val="single" w:color="auto" w:sz="4" w:space="0"/>
            </w:tcBorders>
            <w:vAlign w:val="center"/>
          </w:tcPr>
          <w:p w14:paraId="24ED379A">
            <w:pPr>
              <w:pStyle w:val="24"/>
              <w:spacing w:line="276" w:lineRule="auto"/>
              <w:rPr>
                <w:rFonts w:hAnsi="宋体" w:cs="宋体"/>
                <w:highlight w:val="none"/>
              </w:rPr>
            </w:pPr>
            <w:r>
              <w:rPr>
                <w:rFonts w:hint="eastAsia" w:ascii="宋体" w:hAnsi="宋体" w:cs="宋体"/>
                <w:sz w:val="21"/>
                <w:szCs w:val="21"/>
                <w:highlight w:val="none"/>
              </w:rPr>
              <w:t>采购人指定地点</w:t>
            </w:r>
            <w:r>
              <w:rPr>
                <w:rFonts w:hint="eastAsia" w:hAnsi="宋体" w:cs="宋体"/>
                <w:highlight w:val="none"/>
              </w:rPr>
              <w:t>。</w:t>
            </w:r>
          </w:p>
        </w:tc>
      </w:tr>
      <w:tr w14:paraId="457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0156A0">
            <w:pPr>
              <w:pStyle w:val="24"/>
              <w:spacing w:line="276" w:lineRule="auto"/>
              <w:jc w:val="center"/>
              <w:rPr>
                <w:rFonts w:hAnsi="宋体" w:cs="宋体"/>
                <w:highlight w:val="none"/>
              </w:rPr>
            </w:pPr>
            <w:r>
              <w:rPr>
                <w:rFonts w:hint="eastAsia" w:hAnsi="宋体" w:cs="宋体"/>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14:paraId="1B1FB290">
            <w:pPr>
              <w:pStyle w:val="24"/>
              <w:spacing w:line="276" w:lineRule="auto"/>
              <w:jc w:val="center"/>
              <w:rPr>
                <w:rFonts w:hAnsi="宋体" w:cs="宋体"/>
                <w:highlight w:val="none"/>
              </w:rPr>
            </w:pPr>
            <w:r>
              <w:rPr>
                <w:rFonts w:hint="eastAsia" w:hAnsi="宋体" w:cs="宋体"/>
                <w:highlight w:val="none"/>
              </w:rPr>
              <w:t>服务质量要求</w:t>
            </w:r>
          </w:p>
        </w:tc>
        <w:tc>
          <w:tcPr>
            <w:tcW w:w="6946" w:type="dxa"/>
            <w:tcBorders>
              <w:top w:val="single" w:color="auto" w:sz="4" w:space="0"/>
              <w:left w:val="single" w:color="auto" w:sz="4" w:space="0"/>
              <w:bottom w:val="single" w:color="auto" w:sz="4" w:space="0"/>
              <w:right w:val="single" w:color="auto" w:sz="4" w:space="0"/>
            </w:tcBorders>
            <w:vAlign w:val="center"/>
          </w:tcPr>
          <w:p w14:paraId="21D22565">
            <w:pPr>
              <w:pStyle w:val="24"/>
              <w:spacing w:before="72" w:beforeLines="30" w:line="360" w:lineRule="auto"/>
              <w:rPr>
                <w:rFonts w:hAnsi="宋体" w:cs="宋体"/>
                <w:highlight w:val="none"/>
              </w:rPr>
            </w:pPr>
            <w:r>
              <w:rPr>
                <w:rFonts w:hint="eastAsia" w:hAnsi="宋体" w:cs="宋体"/>
                <w:highlight w:val="none"/>
              </w:rPr>
              <w:t>严格按照国家、云南省和昆明市相关法律法规、规章实施审计工作，经中介机构内部三级复核后，对审计工作底稿及审核结论的准确性、真实性、合法性和完整性负责。本次审计以就地审计为主的方式实施，乙方拟派人员需要根据甲方的要求，在被审计单位就地实施审计；</w:t>
            </w:r>
          </w:p>
        </w:tc>
      </w:tr>
      <w:tr w14:paraId="19EB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B983004">
            <w:pPr>
              <w:pStyle w:val="24"/>
              <w:spacing w:line="276" w:lineRule="auto"/>
              <w:jc w:val="center"/>
              <w:rPr>
                <w:rFonts w:hAnsi="宋体" w:cs="宋体"/>
                <w:highlight w:val="none"/>
              </w:rPr>
            </w:pPr>
            <w:r>
              <w:rPr>
                <w:rFonts w:hint="eastAsia" w:hAnsi="宋体" w:cs="宋体"/>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14:paraId="0F7AE6D8">
            <w:pPr>
              <w:pStyle w:val="24"/>
              <w:spacing w:line="276" w:lineRule="auto"/>
              <w:jc w:val="center"/>
              <w:rPr>
                <w:rFonts w:hAnsi="宋体" w:cs="宋体"/>
                <w:highlight w:val="none"/>
              </w:rPr>
            </w:pPr>
            <w:r>
              <w:rPr>
                <w:rFonts w:hint="eastAsia" w:hAnsi="宋体" w:cs="宋体"/>
                <w:highlight w:val="none"/>
              </w:rPr>
              <w:t>付款方式</w:t>
            </w:r>
          </w:p>
        </w:tc>
        <w:tc>
          <w:tcPr>
            <w:tcW w:w="6946" w:type="dxa"/>
            <w:tcBorders>
              <w:top w:val="single" w:color="auto" w:sz="4" w:space="0"/>
              <w:left w:val="single" w:color="auto" w:sz="4" w:space="0"/>
              <w:bottom w:val="single" w:color="auto" w:sz="4" w:space="0"/>
              <w:right w:val="single" w:color="auto" w:sz="4" w:space="0"/>
            </w:tcBorders>
            <w:vAlign w:val="center"/>
          </w:tcPr>
          <w:p w14:paraId="164C8CD3">
            <w:pPr>
              <w:pStyle w:val="219"/>
              <w:spacing w:before="72" w:beforeLines="30" w:line="360" w:lineRule="auto"/>
              <w:rPr>
                <w:rFonts w:hAnsi="宋体" w:cs="宋体"/>
                <w:highlight w:val="none"/>
              </w:rPr>
            </w:pPr>
            <w:r>
              <w:rPr>
                <w:rFonts w:hint="eastAsia" w:hAnsi="宋体" w:cs="宋体"/>
                <w:highlight w:val="none"/>
              </w:rPr>
              <w:t>项目完成后，甲乙双方根据昆明市审计局《昆明市审计机构关于聘请社会专业机构参与政府投资审计费用招标控制价计算标准》的通知（昆审发［2023］47号）的规定结算，乙方报送的审计结果（含审计档案）经审计组验收合格并出具审计报告后，先行支付80%审计费用，待出具审计报告后六个月内无行政裁决、行政复议和诉讼等情况发生时付清余款。</w:t>
            </w:r>
          </w:p>
        </w:tc>
      </w:tr>
    </w:tbl>
    <w:p w14:paraId="6272C03D">
      <w:pPr>
        <w:pStyle w:val="13"/>
        <w:rPr>
          <w:rFonts w:ascii="宋体" w:hAnsi="宋体" w:eastAsia="宋体"/>
          <w:highlight w:val="none"/>
        </w:rPr>
      </w:pPr>
    </w:p>
    <w:p w14:paraId="338E92F2">
      <w:pPr>
        <w:pStyle w:val="13"/>
        <w:rPr>
          <w:rFonts w:ascii="宋体" w:hAnsi="宋体" w:eastAsia="宋体"/>
          <w:highlight w:val="none"/>
        </w:rPr>
        <w:sectPr>
          <w:pgSz w:w="11907" w:h="16840"/>
          <w:pgMar w:top="1440" w:right="1080" w:bottom="1440" w:left="1080" w:header="850" w:footer="992" w:gutter="0"/>
          <w:cols w:space="720" w:num="1"/>
          <w:docGrid w:linePitch="286" w:charSpace="0"/>
        </w:sectPr>
      </w:pPr>
    </w:p>
    <w:p w14:paraId="5482D491">
      <w:pPr>
        <w:pStyle w:val="13"/>
        <w:rPr>
          <w:rFonts w:ascii="宋体" w:hAnsi="宋体" w:eastAsia="宋体"/>
          <w:highlight w:val="none"/>
        </w:rPr>
      </w:pPr>
    </w:p>
    <w:p w14:paraId="3D3578EC">
      <w:pPr>
        <w:spacing w:after="240"/>
        <w:jc w:val="center"/>
        <w:rPr>
          <w:rFonts w:ascii="宋体" w:hAnsi="宋体" w:cs="Tahoma"/>
          <w:sz w:val="44"/>
          <w:szCs w:val="44"/>
          <w:highlight w:val="none"/>
        </w:rPr>
      </w:pPr>
    </w:p>
    <w:p w14:paraId="4919669C">
      <w:pPr>
        <w:spacing w:after="240"/>
        <w:jc w:val="center"/>
        <w:rPr>
          <w:rFonts w:ascii="宋体" w:hAnsi="宋体" w:cs="Tahoma"/>
          <w:sz w:val="44"/>
          <w:szCs w:val="44"/>
          <w:highlight w:val="none"/>
        </w:rPr>
      </w:pPr>
    </w:p>
    <w:p w14:paraId="6D1EA5F3">
      <w:pPr>
        <w:spacing w:after="240"/>
        <w:jc w:val="center"/>
        <w:rPr>
          <w:rFonts w:ascii="宋体" w:hAnsi="宋体" w:cs="Tahoma"/>
          <w:sz w:val="44"/>
          <w:szCs w:val="44"/>
          <w:highlight w:val="none"/>
        </w:rPr>
      </w:pPr>
    </w:p>
    <w:p w14:paraId="36EDEBB2">
      <w:pPr>
        <w:spacing w:after="240"/>
        <w:jc w:val="center"/>
        <w:rPr>
          <w:rFonts w:ascii="宋体" w:hAnsi="宋体" w:cs="Tahoma"/>
          <w:sz w:val="44"/>
          <w:szCs w:val="44"/>
          <w:highlight w:val="none"/>
        </w:rPr>
      </w:pPr>
    </w:p>
    <w:p w14:paraId="44F92C48">
      <w:pPr>
        <w:spacing w:after="240"/>
        <w:jc w:val="center"/>
        <w:rPr>
          <w:rFonts w:ascii="宋体" w:hAnsi="宋体" w:cs="Tahoma"/>
          <w:sz w:val="44"/>
          <w:szCs w:val="44"/>
          <w:highlight w:val="none"/>
        </w:rPr>
      </w:pPr>
    </w:p>
    <w:p w14:paraId="15E6A0D0">
      <w:pPr>
        <w:spacing w:after="240"/>
        <w:jc w:val="center"/>
        <w:rPr>
          <w:rFonts w:ascii="宋体" w:hAnsi="宋体" w:cs="Tahoma"/>
          <w:sz w:val="44"/>
          <w:szCs w:val="44"/>
          <w:highlight w:val="none"/>
        </w:rPr>
      </w:pPr>
    </w:p>
    <w:p w14:paraId="2C3E9DD5">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center"/>
        <w:rPr>
          <w:rFonts w:ascii="微软雅黑" w:hAnsi="微软雅黑" w:eastAsia="微软雅黑" w:cs="微软雅黑"/>
          <w:i w:val="0"/>
          <w:iCs w:val="0"/>
          <w:caps w:val="0"/>
          <w:spacing w:val="0"/>
          <w:sz w:val="16"/>
          <w:szCs w:val="16"/>
          <w:highlight w:val="none"/>
        </w:rPr>
      </w:pPr>
      <w:r>
        <w:rPr>
          <w:rFonts w:ascii="FZXiaoBiaoSong-B05S" w:hAnsi="FZXiaoBiaoSong-B05S" w:eastAsia="FZXiaoBiaoSong-B05S" w:cs="FZXiaoBiaoSong-B05S"/>
          <w:i w:val="0"/>
          <w:iCs w:val="0"/>
          <w:caps w:val="0"/>
          <w:spacing w:val="12"/>
          <w:sz w:val="72"/>
          <w:szCs w:val="72"/>
          <w:highlight w:val="none"/>
          <w:shd w:val="clear" w:fill="FFFFFF"/>
        </w:rPr>
        <w:t>政府采购合同</w:t>
      </w:r>
    </w:p>
    <w:p w14:paraId="42B7DA4F">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center"/>
        <w:rPr>
          <w:rFonts w:hint="eastAsia" w:ascii="微软雅黑" w:hAnsi="微软雅黑" w:eastAsia="微软雅黑" w:cs="微软雅黑"/>
          <w:i w:val="0"/>
          <w:iCs w:val="0"/>
          <w:caps w:val="0"/>
          <w:spacing w:val="0"/>
          <w:sz w:val="16"/>
          <w:szCs w:val="16"/>
          <w:highlight w:val="none"/>
        </w:rPr>
      </w:pPr>
    </w:p>
    <w:p w14:paraId="26966666">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center"/>
        <w:rPr>
          <w:rFonts w:hint="eastAsia" w:ascii="微软雅黑" w:hAnsi="微软雅黑" w:eastAsia="微软雅黑" w:cs="微软雅黑"/>
          <w:i w:val="0"/>
          <w:iCs w:val="0"/>
          <w:caps w:val="0"/>
          <w:spacing w:val="0"/>
          <w:sz w:val="16"/>
          <w:szCs w:val="16"/>
          <w:highlight w:val="none"/>
        </w:rPr>
      </w:pPr>
      <w:r>
        <w:rPr>
          <w:rFonts w:ascii="黑体" w:hAnsi="宋体" w:eastAsia="黑体" w:cs="黑体"/>
          <w:i w:val="0"/>
          <w:iCs w:val="0"/>
          <w:caps w:val="0"/>
          <w:spacing w:val="0"/>
          <w:sz w:val="33"/>
          <w:szCs w:val="33"/>
          <w:highlight w:val="none"/>
          <w:shd w:val="clear" w:fill="FFFFFF"/>
        </w:rPr>
        <w:t>(电子交易项目适用）</w:t>
      </w:r>
    </w:p>
    <w:p w14:paraId="2204B85B">
      <w:pPr>
        <w:spacing w:after="240"/>
        <w:jc w:val="center"/>
        <w:rPr>
          <w:rFonts w:ascii="宋体" w:hAnsi="宋体" w:cs="Tahoma"/>
          <w:sz w:val="44"/>
          <w:szCs w:val="44"/>
          <w:highlight w:val="none"/>
        </w:rPr>
      </w:pPr>
    </w:p>
    <w:p w14:paraId="05CD621F">
      <w:pPr>
        <w:spacing w:after="240"/>
        <w:jc w:val="center"/>
        <w:rPr>
          <w:rFonts w:ascii="宋体" w:hAnsi="宋体" w:cs="Tahoma"/>
          <w:sz w:val="18"/>
          <w:szCs w:val="18"/>
          <w:highlight w:val="none"/>
        </w:rPr>
      </w:pPr>
      <w:r>
        <w:rPr>
          <w:rFonts w:hint="eastAsia" w:ascii="宋体" w:hAnsi="宋体" w:cs="Tahoma"/>
          <w:sz w:val="18"/>
          <w:szCs w:val="18"/>
          <w:highlight w:val="none"/>
        </w:rPr>
        <w:br w:type="textWrapping"/>
      </w:r>
      <w:r>
        <w:rPr>
          <w:rFonts w:hint="eastAsia" w:ascii="宋体" w:hAnsi="宋体" w:cs="Tahoma"/>
          <w:sz w:val="18"/>
          <w:szCs w:val="18"/>
          <w:highlight w:val="none"/>
        </w:rPr>
        <w:br w:type="textWrapping"/>
      </w:r>
    </w:p>
    <w:p w14:paraId="2978CB2D">
      <w:pPr>
        <w:spacing w:after="240"/>
        <w:jc w:val="center"/>
        <w:rPr>
          <w:rFonts w:ascii="宋体" w:hAnsi="宋体" w:cs="Tahoma"/>
          <w:sz w:val="18"/>
          <w:szCs w:val="18"/>
          <w:highlight w:val="none"/>
        </w:rPr>
      </w:pPr>
    </w:p>
    <w:p w14:paraId="5C545F9B">
      <w:pPr>
        <w:spacing w:after="240"/>
        <w:jc w:val="center"/>
        <w:rPr>
          <w:rFonts w:ascii="宋体" w:hAnsi="宋体" w:cs="Tahoma"/>
          <w:sz w:val="18"/>
          <w:szCs w:val="18"/>
          <w:highlight w:val="none"/>
        </w:rPr>
      </w:pPr>
    </w:p>
    <w:p w14:paraId="35AA54BB">
      <w:pPr>
        <w:spacing w:after="240"/>
        <w:jc w:val="center"/>
        <w:rPr>
          <w:rFonts w:hint="eastAsia" w:ascii="宋体" w:hAnsi="宋体"/>
          <w:kern w:val="2"/>
          <w:sz w:val="30"/>
          <w:szCs w:val="30"/>
          <w:highlight w:val="none"/>
        </w:rPr>
      </w:pPr>
      <w:r>
        <w:rPr>
          <w:rFonts w:hint="eastAsia" w:ascii="宋体" w:hAnsi="宋体" w:cs="Tahoma"/>
          <w:sz w:val="30"/>
          <w:szCs w:val="30"/>
          <w:highlight w:val="none"/>
          <w:lang w:val="en-US" w:eastAsia="zh-CN"/>
        </w:rPr>
        <w:t>项目名称：</w:t>
      </w:r>
      <w:r>
        <w:rPr>
          <w:rFonts w:hint="eastAsia" w:ascii="宋体" w:hAnsi="宋体"/>
          <w:kern w:val="2"/>
          <w:sz w:val="30"/>
          <w:szCs w:val="30"/>
          <w:highlight w:val="none"/>
        </w:rPr>
        <w:t>202</w:t>
      </w:r>
      <w:r>
        <w:rPr>
          <w:rFonts w:hint="eastAsia" w:ascii="宋体" w:hAnsi="宋体"/>
          <w:kern w:val="2"/>
          <w:sz w:val="30"/>
          <w:szCs w:val="30"/>
          <w:highlight w:val="none"/>
          <w:lang w:val="en-US" w:eastAsia="zh-CN"/>
        </w:rPr>
        <w:t>6</w:t>
      </w:r>
      <w:r>
        <w:rPr>
          <w:rFonts w:hint="eastAsia" w:ascii="宋体" w:hAnsi="宋体"/>
          <w:kern w:val="2"/>
          <w:sz w:val="30"/>
          <w:szCs w:val="30"/>
          <w:highlight w:val="none"/>
        </w:rPr>
        <w:t>年盘龙区审计局采购中介机构参与</w:t>
      </w:r>
    </w:p>
    <w:p w14:paraId="421F22D6">
      <w:pPr>
        <w:spacing w:after="240"/>
        <w:jc w:val="center"/>
        <w:rPr>
          <w:rFonts w:hint="default" w:ascii="宋体" w:hAnsi="宋体" w:eastAsia="宋体" w:cs="Tahoma"/>
          <w:sz w:val="30"/>
          <w:szCs w:val="30"/>
          <w:highlight w:val="none"/>
          <w:lang w:val="en-US" w:eastAsia="zh-CN"/>
        </w:rPr>
      </w:pPr>
      <w:r>
        <w:rPr>
          <w:rFonts w:hint="eastAsia" w:ascii="宋体" w:hAnsi="宋体"/>
          <w:kern w:val="2"/>
          <w:sz w:val="30"/>
          <w:szCs w:val="30"/>
          <w:highlight w:val="none"/>
        </w:rPr>
        <w:t>政府投资建设项目（第一批次）审计</w:t>
      </w:r>
      <w:r>
        <w:rPr>
          <w:rFonts w:hint="eastAsia" w:ascii="宋体" w:hAnsi="宋体"/>
          <w:kern w:val="2"/>
          <w:sz w:val="30"/>
          <w:szCs w:val="30"/>
          <w:highlight w:val="none"/>
          <w:lang w:val="en-US" w:eastAsia="zh-CN"/>
        </w:rPr>
        <w:t xml:space="preserve">   标段</w:t>
      </w:r>
    </w:p>
    <w:p w14:paraId="268AD6C5">
      <w:pPr>
        <w:spacing w:after="240"/>
        <w:jc w:val="center"/>
        <w:rPr>
          <w:rFonts w:hint="eastAsia" w:ascii="宋体" w:hAnsi="宋体" w:cs="Tahoma"/>
          <w:sz w:val="30"/>
          <w:szCs w:val="30"/>
          <w:highlight w:val="none"/>
          <w:lang w:val="en-US" w:eastAsia="zh-CN"/>
        </w:rPr>
      </w:pPr>
      <w:r>
        <w:rPr>
          <w:rFonts w:hint="eastAsia" w:ascii="宋体" w:hAnsi="宋体" w:cs="Tahoma"/>
          <w:sz w:val="30"/>
          <w:szCs w:val="30"/>
          <w:highlight w:val="none"/>
          <w:lang w:val="en-US" w:eastAsia="zh-CN"/>
        </w:rPr>
        <w:t>合同编号：</w:t>
      </w:r>
    </w:p>
    <w:p w14:paraId="0804B436">
      <w:pPr>
        <w:spacing w:after="240"/>
        <w:ind w:left="0" w:leftChars="0" w:firstLine="2400" w:firstLineChars="800"/>
        <w:jc w:val="left"/>
        <w:rPr>
          <w:rFonts w:hint="eastAsia" w:ascii="宋体" w:hAnsi="宋体" w:cs="Tahoma"/>
          <w:sz w:val="30"/>
          <w:szCs w:val="30"/>
          <w:highlight w:val="none"/>
          <w:lang w:val="en-US" w:eastAsia="zh-CN"/>
        </w:rPr>
      </w:pPr>
      <w:r>
        <w:rPr>
          <w:rFonts w:hint="eastAsia" w:ascii="宋体" w:hAnsi="宋体" w:cs="Tahoma"/>
          <w:sz w:val="30"/>
          <w:szCs w:val="30"/>
          <w:highlight w:val="none"/>
          <w:lang w:val="en-US" w:eastAsia="zh-CN"/>
        </w:rPr>
        <w:t>甲方：</w:t>
      </w:r>
    </w:p>
    <w:p w14:paraId="58B8F8BF">
      <w:pPr>
        <w:spacing w:after="240"/>
        <w:ind w:left="0" w:leftChars="0" w:firstLine="2400" w:firstLineChars="800"/>
        <w:jc w:val="left"/>
        <w:rPr>
          <w:rFonts w:hint="default" w:ascii="宋体" w:hAnsi="宋体" w:cs="Tahoma"/>
          <w:sz w:val="30"/>
          <w:szCs w:val="30"/>
          <w:highlight w:val="none"/>
          <w:lang w:val="en-US" w:eastAsia="zh-CN"/>
        </w:rPr>
      </w:pPr>
      <w:r>
        <w:rPr>
          <w:rFonts w:hint="eastAsia" w:ascii="宋体" w:hAnsi="宋体" w:cs="Tahoma"/>
          <w:sz w:val="30"/>
          <w:szCs w:val="30"/>
          <w:highlight w:val="none"/>
          <w:lang w:val="en-US" w:eastAsia="zh-CN"/>
        </w:rPr>
        <w:t>乙方：</w:t>
      </w:r>
    </w:p>
    <w:p w14:paraId="78F98AFE">
      <w:pPr>
        <w:spacing w:after="240"/>
        <w:jc w:val="center"/>
        <w:rPr>
          <w:rFonts w:ascii="宋体" w:hAnsi="宋体" w:cs="Tahoma"/>
          <w:sz w:val="30"/>
          <w:szCs w:val="30"/>
          <w:highlight w:val="none"/>
        </w:rPr>
      </w:pPr>
    </w:p>
    <w:p w14:paraId="3C942586">
      <w:pPr>
        <w:pStyle w:val="13"/>
        <w:rPr>
          <w:rFonts w:ascii="宋体" w:hAnsi="宋体" w:eastAsia="宋体"/>
          <w:highlight w:val="none"/>
        </w:rPr>
      </w:pPr>
    </w:p>
    <w:p w14:paraId="14D8A3F7">
      <w:pPr>
        <w:pStyle w:val="13"/>
        <w:rPr>
          <w:rFonts w:ascii="宋体" w:hAnsi="宋体" w:eastAsia="宋体"/>
          <w:highlight w:val="none"/>
        </w:rPr>
      </w:pPr>
    </w:p>
    <w:p w14:paraId="6E6EF0D1">
      <w:pPr>
        <w:autoSpaceDE w:val="0"/>
        <w:autoSpaceDN w:val="0"/>
        <w:adjustRightInd w:val="0"/>
        <w:spacing w:line="640" w:lineRule="exact"/>
        <w:jc w:val="center"/>
        <w:rPr>
          <w:rFonts w:ascii="宋体" w:hAnsi="宋体"/>
          <w:b/>
          <w:sz w:val="32"/>
          <w:szCs w:val="32"/>
          <w:highlight w:val="none"/>
        </w:rPr>
      </w:pPr>
      <w:r>
        <w:rPr>
          <w:rFonts w:hint="eastAsia" w:ascii="宋体" w:hAnsi="宋体"/>
          <w:b/>
          <w:sz w:val="32"/>
          <w:szCs w:val="32"/>
          <w:highlight w:val="none"/>
          <w:lang w:eastAsia="zh-CN"/>
        </w:rPr>
        <w:t>2026年盘龙区审计局采购中介机构参与政府投资建设项目（第一批次）审计</w:t>
      </w:r>
      <w:r>
        <w:rPr>
          <w:rFonts w:hint="eastAsia" w:ascii="宋体" w:hAnsi="宋体"/>
          <w:b/>
          <w:sz w:val="32"/>
          <w:szCs w:val="32"/>
          <w:highlight w:val="none"/>
        </w:rPr>
        <w:t>业务合同</w:t>
      </w:r>
    </w:p>
    <w:p w14:paraId="0C9FD273">
      <w:pPr>
        <w:autoSpaceDE w:val="0"/>
        <w:autoSpaceDN w:val="0"/>
        <w:adjustRightInd w:val="0"/>
        <w:spacing w:line="640" w:lineRule="exact"/>
        <w:ind w:firstLine="480" w:firstLineChars="200"/>
        <w:rPr>
          <w:rFonts w:ascii="宋体" w:hAnsi="宋体"/>
          <w:sz w:val="24"/>
          <w:highlight w:val="none"/>
        </w:rPr>
      </w:pPr>
    </w:p>
    <w:p w14:paraId="4020EB70">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根据《中华人民共和国民法典》</w:t>
      </w:r>
      <w:r>
        <w:rPr>
          <w:rFonts w:hint="eastAsia" w:ascii="宋体" w:hAnsi="宋体"/>
          <w:sz w:val="24"/>
          <w:highlight w:val="none"/>
          <w:u w:val="single"/>
          <w:lang w:eastAsia="zh-CN"/>
        </w:rPr>
        <w:t>2026年盘龙区审计局采购中介机构参与政府投资建设项目（第一批次）审计</w:t>
      </w:r>
      <w:r>
        <w:rPr>
          <w:rFonts w:hint="eastAsia" w:ascii="宋体" w:hAnsi="宋体"/>
          <w:sz w:val="24"/>
          <w:highlight w:val="none"/>
          <w:u w:val="single"/>
        </w:rPr>
        <w:t xml:space="preserve"> （  </w:t>
      </w:r>
      <w:r>
        <w:rPr>
          <w:rFonts w:hint="eastAsia" w:ascii="宋体" w:hAnsi="宋体"/>
          <w:sz w:val="24"/>
          <w:highlight w:val="none"/>
          <w:u w:val="single"/>
          <w:lang w:val="en-US" w:eastAsia="zh-CN"/>
        </w:rPr>
        <w:t>标段</w:t>
      </w:r>
      <w:r>
        <w:rPr>
          <w:rFonts w:hint="eastAsia" w:ascii="宋体" w:hAnsi="宋体"/>
          <w:sz w:val="24"/>
          <w:highlight w:val="none"/>
        </w:rPr>
        <w:t>）（招标编号:</w:t>
      </w:r>
      <w:r>
        <w:rPr>
          <w:rFonts w:hint="eastAsia" w:ascii="宋体" w:hAnsi="宋体"/>
          <w:sz w:val="24"/>
          <w:highlight w:val="none"/>
          <w:lang w:val="en-US" w:eastAsia="zh-CN"/>
        </w:rPr>
        <w:t xml:space="preserve">    </w:t>
      </w:r>
      <w:r>
        <w:rPr>
          <w:rFonts w:hint="eastAsia" w:ascii="宋体" w:hAnsi="宋体"/>
          <w:sz w:val="24"/>
          <w:highlight w:val="none"/>
        </w:rPr>
        <w:t>）公开招标文件和《中标通知书》等有关规定，经甲乙双方协商同意，签订如下合同：</w:t>
      </w:r>
    </w:p>
    <w:p w14:paraId="19EAD25D">
      <w:pPr>
        <w:autoSpaceDE w:val="0"/>
        <w:autoSpaceDN w:val="0"/>
        <w:adjustRightInd w:val="0"/>
        <w:spacing w:line="360" w:lineRule="auto"/>
        <w:rPr>
          <w:rFonts w:ascii="宋体" w:hAnsi="宋体" w:cs="黑体"/>
          <w:b/>
          <w:sz w:val="24"/>
          <w:highlight w:val="none"/>
        </w:rPr>
      </w:pPr>
      <w:r>
        <w:rPr>
          <w:rFonts w:hint="eastAsia" w:ascii="宋体" w:hAnsi="宋体" w:cs="黑体"/>
          <w:b/>
          <w:sz w:val="24"/>
          <w:highlight w:val="none"/>
        </w:rPr>
        <w:t>一、聘请审计事项</w:t>
      </w:r>
    </w:p>
    <w:p w14:paraId="2490DDE4">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（一）合同涉及项目项</w:t>
      </w:r>
    </w:p>
    <w:p w14:paraId="5D73DBB0">
      <w:pPr>
        <w:autoSpaceDE w:val="0"/>
        <w:autoSpaceDN w:val="0"/>
        <w:adjustRightInd w:val="0"/>
        <w:spacing w:line="360" w:lineRule="auto"/>
        <w:ind w:firstLine="480" w:firstLineChars="200"/>
        <w:rPr>
          <w:rFonts w:ascii="宋体" w:hAnsi="宋体"/>
          <w:sz w:val="24"/>
          <w:highlight w:val="none"/>
          <w:u w:val="single"/>
        </w:rPr>
      </w:pPr>
      <w:r>
        <w:rPr>
          <w:rFonts w:hint="eastAsia" w:ascii="宋体" w:hAnsi="宋体"/>
          <w:sz w:val="24"/>
          <w:highlight w:val="none"/>
        </w:rPr>
        <w:t xml:space="preserve">（二）项目名称：...... </w:t>
      </w:r>
    </w:p>
    <w:p w14:paraId="67D6905B">
      <w:pPr>
        <w:autoSpaceDE w:val="0"/>
        <w:autoSpaceDN w:val="0"/>
        <w:adjustRightInd w:val="0"/>
        <w:spacing w:line="360" w:lineRule="auto"/>
        <w:ind w:firstLine="480" w:firstLineChars="200"/>
        <w:rPr>
          <w:rFonts w:ascii="宋体" w:hAnsi="宋体" w:cs="黑体"/>
          <w:sz w:val="24"/>
          <w:highlight w:val="none"/>
        </w:rPr>
      </w:pPr>
      <w:r>
        <w:rPr>
          <w:rFonts w:hint="eastAsia" w:ascii="宋体" w:hAnsi="宋体"/>
          <w:sz w:val="24"/>
          <w:highlight w:val="none"/>
        </w:rPr>
        <w:t>（三）项目类型：工程竣工决算审计</w:t>
      </w:r>
    </w:p>
    <w:p w14:paraId="35AE2680">
      <w:pPr>
        <w:autoSpaceDE w:val="0"/>
        <w:autoSpaceDN w:val="0"/>
        <w:adjustRightInd w:val="0"/>
        <w:spacing w:line="360" w:lineRule="auto"/>
        <w:rPr>
          <w:rFonts w:ascii="宋体" w:hAnsi="宋体" w:cs="黑体"/>
          <w:b/>
          <w:sz w:val="24"/>
          <w:highlight w:val="none"/>
        </w:rPr>
      </w:pPr>
      <w:r>
        <w:rPr>
          <w:rFonts w:hint="eastAsia" w:ascii="宋体" w:hAnsi="宋体" w:cs="黑体"/>
          <w:b/>
          <w:sz w:val="24"/>
          <w:highlight w:val="none"/>
        </w:rPr>
        <w:t>二、审计的内容和重点</w:t>
      </w:r>
    </w:p>
    <w:p w14:paraId="0E8EEFE1">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甲方根据《昆明市政府投资建设项目审计办法》的有关规定，结合项目实际情况，聘请乙方参与本工程项目的竣工决算审计，审计内容重点包括：</w:t>
      </w:r>
    </w:p>
    <w:p w14:paraId="3CDA30CA">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一）审核项目基本情况、建设程序、建设资金筹集、建设单位内控制度等前期工作的真实性和合法性。重点是审查项目立项情况、履行基本建设项目程序情况、项目的开工和完工情况，是否有完善的工程竣工验收资料、是否按照批复范围实施、相关的工程资料是否完整等。</w:t>
      </w:r>
    </w:p>
    <w:p w14:paraId="3BE63A7A">
      <w:pPr>
        <w:autoSpaceDE w:val="0"/>
        <w:autoSpaceDN w:val="0"/>
        <w:adjustRightInd w:val="0"/>
        <w:spacing w:line="360" w:lineRule="auto"/>
        <w:rPr>
          <w:rFonts w:ascii="宋体" w:hAnsi="宋体"/>
          <w:sz w:val="24"/>
          <w:highlight w:val="none"/>
        </w:rPr>
      </w:pPr>
      <w:r>
        <w:rPr>
          <w:rFonts w:hint="eastAsia" w:ascii="宋体" w:hAnsi="宋体"/>
          <w:sz w:val="24"/>
          <w:highlight w:val="none"/>
        </w:rPr>
        <w:t xml:space="preserve">    （二）审核工程项目的勘察、设计、施工、监理、采购、供货等招标投标程序及其结果的合法性，以及工程承发包的合法性和有效性。重点是工程施工、监理、设计等是否存在应招标未招标情况、是否按照公开、公平、公正的原则及国家和行业相关规定进行招投标，招标相关的程序是否完整。</w:t>
      </w:r>
    </w:p>
    <w:p w14:paraId="04C72C0E">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（三）审核合同的订立、效力、履行、变更和转让、终止的真实性和合法性。</w:t>
      </w:r>
    </w:p>
    <w:p w14:paraId="59A0460D">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四）审核工程价款结算与实际完成投资的真实性、合法性及工程造价控制的有效性。重点对工程量大、单价高，对造价有较大影响的项目进行审计，审查补充单价、补充项目的编制依据是否符合规定，审查工程量是否计算正确，审查定额的套用是否准确，审查设计变更的依据是否合理，审查是否与原工程概算重复列项等。</w:t>
      </w:r>
    </w:p>
    <w:p w14:paraId="7DC0C79B">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（五）审核待摊费用的真实性、合法性。重点是对监理、设计、可研等待摊费用是否按中标约定或合同约定执行，结算金额是否存在超过中标价格或国家收费标准的情况。</w:t>
      </w:r>
    </w:p>
    <w:p w14:paraId="1F432798">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（六）审核项目建设资金到位情况和资金管理与使用的真实性和合法性。重点是审查会计是否按相关制度建账做账，原始凭证是否真实有效，资金是否存在虚列、挤占、挪用的情况。</w:t>
      </w:r>
    </w:p>
    <w:p w14:paraId="230EA61A">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（七）审核债权债务的真实性和合法性。</w:t>
      </w:r>
    </w:p>
    <w:p w14:paraId="7C232C63">
      <w:pPr>
        <w:autoSpaceDE w:val="0"/>
        <w:autoSpaceDN w:val="0"/>
        <w:adjustRightInd w:val="0"/>
        <w:spacing w:line="360" w:lineRule="auto"/>
        <w:ind w:firstLine="475" w:firstLineChars="198"/>
        <w:rPr>
          <w:rFonts w:ascii="宋体" w:hAnsi="宋体"/>
          <w:sz w:val="24"/>
          <w:highlight w:val="none"/>
        </w:rPr>
      </w:pPr>
      <w:r>
        <w:rPr>
          <w:rFonts w:hint="eastAsia" w:ascii="宋体" w:hAnsi="宋体"/>
          <w:sz w:val="24"/>
          <w:highlight w:val="none"/>
        </w:rPr>
        <w:t>（八）审核概算审批、执行、调整的真实性和合法性。</w:t>
      </w:r>
    </w:p>
    <w:p w14:paraId="27EC6363">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（九）其他需要审计的事项。</w:t>
      </w:r>
    </w:p>
    <w:p w14:paraId="57F546EC">
      <w:pPr>
        <w:pStyle w:val="218"/>
        <w:spacing w:after="0"/>
        <w:ind w:left="0" w:leftChars="0" w:firstLine="482" w:firstLineChars="0"/>
        <w:rPr>
          <w:highlight w:val="none"/>
        </w:rPr>
      </w:pPr>
      <w:r>
        <w:rPr>
          <w:rFonts w:hint="eastAsia" w:ascii="宋体" w:hAnsi="宋体" w:cs="黑体"/>
          <w:b/>
          <w:bCs/>
          <w:sz w:val="24"/>
          <w:szCs w:val="24"/>
          <w:highlight w:val="none"/>
        </w:rPr>
        <w:t>三、审计实施方式和时间</w:t>
      </w:r>
    </w:p>
    <w:p w14:paraId="6254A78C">
      <w:pPr>
        <w:spacing w:line="360" w:lineRule="auto"/>
        <w:ind w:firstLine="480" w:firstLineChars="200"/>
        <w:rPr>
          <w:rFonts w:ascii="宋体" w:hAnsi="宋体" w:cs="宋体"/>
          <w:sz w:val="24"/>
          <w:highlight w:val="none"/>
        </w:rPr>
      </w:pPr>
      <w:r>
        <w:rPr>
          <w:rFonts w:hint="eastAsia" w:ascii="宋体" w:hAnsi="宋体" w:cs="仿宋_GB2312"/>
          <w:sz w:val="24"/>
          <w:highlight w:val="none"/>
        </w:rPr>
        <w:t>（一）</w:t>
      </w:r>
      <w:r>
        <w:rPr>
          <w:rFonts w:hint="eastAsia" w:ascii="宋体" w:hAnsi="宋体" w:cs="宋体"/>
          <w:sz w:val="24"/>
          <w:highlight w:val="none"/>
        </w:rPr>
        <w:t>本次审计以就地审计为主的方式实施，乙方拟派人员与甲方审计人员一同组成审计组，根据甲方的工作要求和安排，在被审计单位就地实施审计。</w:t>
      </w:r>
    </w:p>
    <w:p w14:paraId="622AAD1D">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（二）自合同签订之日起至各项目委托内容全部服务工作完成之日止，合同包内每个项目审计时间原则不超过</w:t>
      </w:r>
      <w:r>
        <w:rPr>
          <w:rFonts w:hint="eastAsia" w:ascii="宋体" w:hAnsi="宋体" w:cs="仿宋_GB2312"/>
          <w:sz w:val="24"/>
          <w:highlight w:val="none"/>
          <w:u w:val="single"/>
        </w:rPr>
        <w:t>90</w:t>
      </w:r>
      <w:r>
        <w:rPr>
          <w:rFonts w:hint="eastAsia" w:ascii="宋体" w:hAnsi="宋体" w:cs="仿宋_GB2312"/>
          <w:sz w:val="24"/>
          <w:highlight w:val="none"/>
        </w:rPr>
        <w:t>日历天（包括：完成工程建安费用、待摊投资、资金收支、征地拆迁费用等审计事项审核工作，完成编制审计工作底稿，完成审计资料存档），其中工程结算审核在</w:t>
      </w:r>
      <w:r>
        <w:rPr>
          <w:rFonts w:hint="eastAsia" w:ascii="宋体" w:hAnsi="宋体" w:cs="仿宋_GB2312"/>
          <w:sz w:val="24"/>
          <w:highlight w:val="none"/>
          <w:u w:val="single"/>
        </w:rPr>
        <w:t>30</w:t>
      </w:r>
      <w:r>
        <w:rPr>
          <w:rFonts w:hint="eastAsia" w:ascii="宋体" w:hAnsi="宋体" w:cs="仿宋_GB2312"/>
          <w:sz w:val="24"/>
          <w:highlight w:val="none"/>
        </w:rPr>
        <w:t>个日历天内完成。如遇特殊情况，乙方不能在约定时间内完成审计工作，须提前向甲方进行报告，甲方根据实际情况适当延长，增加的审计时间原则不超过</w:t>
      </w:r>
      <w:r>
        <w:rPr>
          <w:rFonts w:hint="eastAsia" w:ascii="宋体" w:hAnsi="宋体" w:cs="仿宋_GB2312"/>
          <w:sz w:val="24"/>
          <w:highlight w:val="none"/>
          <w:u w:val="single"/>
        </w:rPr>
        <w:t>15</w:t>
      </w:r>
      <w:r>
        <w:rPr>
          <w:rFonts w:hint="eastAsia" w:ascii="宋体" w:hAnsi="宋体" w:cs="仿宋_GB2312"/>
          <w:sz w:val="24"/>
          <w:highlight w:val="none"/>
        </w:rPr>
        <w:t>日。</w:t>
      </w:r>
    </w:p>
    <w:p w14:paraId="5886CA70">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（三）甲方收到被审计单位反馈意见后，通知乙方对相关反馈意见进行复核，并将复核意见书面回复甲方</w:t>
      </w:r>
      <w:r>
        <w:rPr>
          <w:rFonts w:hint="eastAsia" w:ascii="宋体" w:hAnsi="宋体" w:cs="仿宋_GB2312"/>
          <w:sz w:val="24"/>
          <w:highlight w:val="none"/>
          <w:u w:val="single"/>
        </w:rPr>
        <w:t>（其中工程结算调整必须说明原因）</w:t>
      </w:r>
      <w:r>
        <w:rPr>
          <w:rFonts w:hint="eastAsia" w:ascii="宋体" w:hAnsi="宋体" w:cs="仿宋_GB2312"/>
          <w:sz w:val="24"/>
          <w:highlight w:val="none"/>
        </w:rPr>
        <w:t>，复核时间控制在</w:t>
      </w:r>
      <w:r>
        <w:rPr>
          <w:rFonts w:hint="eastAsia" w:ascii="宋体" w:hAnsi="宋体" w:cs="仿宋_GB2312"/>
          <w:sz w:val="24"/>
          <w:highlight w:val="none"/>
          <w:u w:val="single"/>
        </w:rPr>
        <w:t>10</w:t>
      </w:r>
      <w:r>
        <w:rPr>
          <w:rFonts w:hint="eastAsia" w:ascii="宋体" w:hAnsi="宋体" w:cs="仿宋_GB2312"/>
          <w:sz w:val="24"/>
          <w:highlight w:val="none"/>
        </w:rPr>
        <w:t>日内。复核后乙方在</w:t>
      </w:r>
      <w:r>
        <w:rPr>
          <w:rFonts w:hint="eastAsia" w:ascii="宋体" w:hAnsi="宋体" w:cs="仿宋_GB2312"/>
          <w:sz w:val="24"/>
          <w:highlight w:val="none"/>
          <w:u w:val="single"/>
        </w:rPr>
        <w:t>5</w:t>
      </w:r>
      <w:r>
        <w:rPr>
          <w:rFonts w:hint="eastAsia" w:ascii="宋体" w:hAnsi="宋体" w:cs="仿宋_GB2312"/>
          <w:sz w:val="24"/>
          <w:highlight w:val="none"/>
        </w:rPr>
        <w:t>日内向甲方提交修改后的最终审计报告。</w:t>
      </w:r>
    </w:p>
    <w:p w14:paraId="0A7B61E9">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（四）正式审计报告出具后，乙方在</w:t>
      </w:r>
      <w:r>
        <w:rPr>
          <w:rFonts w:hint="eastAsia" w:ascii="宋体" w:hAnsi="宋体" w:cs="仿宋_GB2312"/>
          <w:sz w:val="24"/>
          <w:highlight w:val="none"/>
          <w:u w:val="single"/>
        </w:rPr>
        <w:t>15</w:t>
      </w:r>
      <w:r>
        <w:rPr>
          <w:rFonts w:hint="eastAsia" w:ascii="宋体" w:hAnsi="宋体" w:cs="仿宋_GB2312"/>
          <w:sz w:val="24"/>
          <w:highlight w:val="none"/>
        </w:rPr>
        <w:t>日内按合同约定提交相关审计成果资料并协助甲方进行归档。</w:t>
      </w:r>
    </w:p>
    <w:p w14:paraId="65317532">
      <w:pPr>
        <w:spacing w:line="360" w:lineRule="auto"/>
        <w:rPr>
          <w:rFonts w:ascii="宋体" w:hAnsi="宋体" w:cs="黑体"/>
          <w:sz w:val="24"/>
          <w:highlight w:val="none"/>
        </w:rPr>
      </w:pPr>
      <w:r>
        <w:rPr>
          <w:rFonts w:hint="eastAsia" w:ascii="宋体" w:hAnsi="宋体" w:cs="黑体"/>
          <w:b/>
          <w:sz w:val="24"/>
          <w:highlight w:val="none"/>
        </w:rPr>
        <w:t>四、乙方派出项目人员情况</w:t>
      </w:r>
      <w:r>
        <w:rPr>
          <w:rFonts w:hint="eastAsia" w:ascii="宋体" w:hAnsi="宋体" w:cs="黑体"/>
          <w:sz w:val="24"/>
          <w:highlight w:val="none"/>
        </w:rPr>
        <w:t>（根据投标文件确定）</w:t>
      </w:r>
    </w:p>
    <w:p w14:paraId="18ED62C7">
      <w:pPr>
        <w:spacing w:line="360" w:lineRule="auto"/>
        <w:ind w:firstLine="480" w:firstLineChars="200"/>
        <w:rPr>
          <w:rFonts w:ascii="宋体" w:hAnsi="宋体" w:cs="黑体"/>
          <w:sz w:val="24"/>
          <w:highlight w:val="none"/>
        </w:rPr>
      </w:pPr>
      <w:r>
        <w:rPr>
          <w:rFonts w:hint="eastAsia" w:ascii="宋体" w:hAnsi="宋体" w:cs="黑体"/>
          <w:sz w:val="24"/>
          <w:highlight w:val="none"/>
        </w:rPr>
        <w:t>（一）本项目总负责人： 。</w:t>
      </w:r>
    </w:p>
    <w:p w14:paraId="1C64BF87">
      <w:pPr>
        <w:spacing w:line="360" w:lineRule="auto"/>
        <w:rPr>
          <w:rFonts w:ascii="宋体" w:hAnsi="宋体" w:cs="黑体"/>
          <w:sz w:val="24"/>
          <w:highlight w:val="none"/>
        </w:rPr>
      </w:pPr>
      <w:r>
        <w:rPr>
          <w:rFonts w:hint="eastAsia" w:ascii="宋体" w:hAnsi="宋体" w:cs="黑体"/>
          <w:sz w:val="24"/>
          <w:highlight w:val="none"/>
        </w:rPr>
        <w:t xml:space="preserve">    （二）本项目拟派人员为： 。</w:t>
      </w:r>
    </w:p>
    <w:p w14:paraId="560DEA7D">
      <w:pPr>
        <w:spacing w:line="360" w:lineRule="auto"/>
        <w:rPr>
          <w:rFonts w:ascii="宋体" w:hAnsi="宋体" w:cs="仿宋_GB2312"/>
          <w:sz w:val="24"/>
          <w:highlight w:val="none"/>
        </w:rPr>
      </w:pPr>
      <w:r>
        <w:rPr>
          <w:rFonts w:hint="eastAsia" w:ascii="宋体" w:hAnsi="宋体" w:cs="黑体"/>
          <w:b/>
          <w:sz w:val="24"/>
          <w:highlight w:val="none"/>
        </w:rPr>
        <w:t>五、双方的权利和义务</w:t>
      </w:r>
    </w:p>
    <w:p w14:paraId="2886DDDA">
      <w:pPr>
        <w:autoSpaceDE w:val="0"/>
        <w:autoSpaceDN w:val="0"/>
        <w:adjustRightInd w:val="0"/>
        <w:spacing w:line="360" w:lineRule="auto"/>
        <w:rPr>
          <w:rFonts w:ascii="宋体" w:hAnsi="宋体"/>
          <w:b/>
          <w:sz w:val="24"/>
          <w:highlight w:val="none"/>
        </w:rPr>
      </w:pPr>
      <w:r>
        <w:rPr>
          <w:rFonts w:hint="eastAsia" w:ascii="宋体" w:hAnsi="宋体"/>
          <w:b/>
          <w:sz w:val="24"/>
          <w:highlight w:val="none"/>
        </w:rPr>
        <w:t xml:space="preserve"> （一）甲方的权利和义务</w:t>
      </w:r>
    </w:p>
    <w:p w14:paraId="5E8FEF39">
      <w:pPr>
        <w:spacing w:line="360" w:lineRule="auto"/>
        <w:ind w:firstLine="570"/>
        <w:rPr>
          <w:rFonts w:ascii="宋体" w:hAnsi="宋体" w:cs="仿宋_GB2312"/>
          <w:sz w:val="24"/>
          <w:highlight w:val="none"/>
        </w:rPr>
      </w:pPr>
      <w:r>
        <w:rPr>
          <w:rFonts w:hint="eastAsia" w:ascii="宋体" w:hAnsi="宋体" w:cs="仿宋_GB2312"/>
          <w:sz w:val="24"/>
          <w:highlight w:val="none"/>
        </w:rPr>
        <w:t>1.甲方的权利</w:t>
      </w:r>
    </w:p>
    <w:p w14:paraId="32A47776">
      <w:pPr>
        <w:spacing w:line="360" w:lineRule="auto"/>
        <w:ind w:firstLine="570"/>
        <w:rPr>
          <w:rFonts w:ascii="宋体" w:hAnsi="宋体" w:cs="仿宋_GB2312"/>
          <w:sz w:val="24"/>
          <w:highlight w:val="none"/>
        </w:rPr>
      </w:pPr>
      <w:r>
        <w:rPr>
          <w:rFonts w:hint="eastAsia" w:ascii="宋体" w:hAnsi="宋体" w:cs="仿宋_GB2312"/>
          <w:sz w:val="24"/>
          <w:highlight w:val="none"/>
        </w:rPr>
        <w:t>（1）甲方认定乙方派遣参与审计项目的人员构成。若乙方派遣的项目审计人员与其投标时提交资料的人员不一致、项目参与人员不能胜任审计工作或因利害关系，甲方有权要求乙方更换具有同等资质人员；乙方拒不更换的，甲方有权拒绝支付审计费用，直至终止合同,由此导致的相关损失及责任由乙方承担。</w:t>
      </w:r>
    </w:p>
    <w:p w14:paraId="04DB3110">
      <w:pPr>
        <w:spacing w:line="360" w:lineRule="auto"/>
        <w:ind w:firstLine="570"/>
        <w:rPr>
          <w:rFonts w:ascii="宋体" w:hAnsi="宋体" w:cs="仿宋_GB2312"/>
          <w:sz w:val="24"/>
          <w:highlight w:val="none"/>
        </w:rPr>
      </w:pPr>
      <w:r>
        <w:rPr>
          <w:rFonts w:hint="eastAsia" w:ascii="宋体" w:hAnsi="宋体" w:cs="仿宋_GB2312"/>
          <w:sz w:val="24"/>
          <w:highlight w:val="none"/>
        </w:rPr>
        <w:t>（2）乙方或乙方派遣的项目审计人员不能按照审计组长的要求，准时参加会议、踏勘现场、出具相关文书，或无故拖延审计时间造成审计项目不能按合同规定时间完成审计的，甲方有权拒绝支付审计费用；造成严重后果的，追究乙方法律责任。</w:t>
      </w:r>
    </w:p>
    <w:p w14:paraId="0650974C">
      <w:pPr>
        <w:spacing w:line="360" w:lineRule="auto"/>
        <w:ind w:firstLine="570"/>
        <w:rPr>
          <w:rFonts w:ascii="宋体" w:hAnsi="宋体" w:cs="仿宋_GB2312"/>
          <w:sz w:val="24"/>
          <w:highlight w:val="none"/>
        </w:rPr>
      </w:pPr>
      <w:r>
        <w:rPr>
          <w:rFonts w:hint="eastAsia" w:ascii="宋体" w:hAnsi="宋体" w:cs="仿宋_GB2312"/>
          <w:sz w:val="24"/>
          <w:highlight w:val="none"/>
        </w:rPr>
        <w:t>（3）甲方有权使用乙方提供的审计报告，并据此出具对外的审计文书。依据有关要求，甲方有权提出更正或补充修改。</w:t>
      </w:r>
    </w:p>
    <w:p w14:paraId="765BA1FD">
      <w:pPr>
        <w:spacing w:line="360" w:lineRule="auto"/>
        <w:ind w:firstLine="570"/>
        <w:rPr>
          <w:rFonts w:ascii="宋体" w:hAnsi="宋体" w:cs="仿宋_GB2312"/>
          <w:sz w:val="24"/>
          <w:highlight w:val="none"/>
        </w:rPr>
      </w:pPr>
      <w:r>
        <w:rPr>
          <w:rFonts w:hint="eastAsia" w:ascii="宋体" w:hAnsi="宋体" w:cs="仿宋_GB2312"/>
          <w:sz w:val="24"/>
          <w:highlight w:val="none"/>
        </w:rPr>
        <w:t>（4）若乙方或乙方人员发生违法、违纪问题及违反行业自律等相关规定被有关部门查处，甲方有权解除本合同。</w:t>
      </w:r>
    </w:p>
    <w:p w14:paraId="5C1F4E7E">
      <w:pPr>
        <w:spacing w:line="360" w:lineRule="auto"/>
        <w:ind w:firstLine="570"/>
        <w:rPr>
          <w:rFonts w:ascii="宋体" w:hAnsi="宋体" w:cs="仿宋_GB2312"/>
          <w:sz w:val="24"/>
          <w:highlight w:val="none"/>
        </w:rPr>
      </w:pPr>
      <w:r>
        <w:rPr>
          <w:rFonts w:hint="eastAsia" w:ascii="宋体" w:hAnsi="宋体" w:cs="仿宋_GB2312"/>
          <w:sz w:val="24"/>
          <w:highlight w:val="none"/>
        </w:rPr>
        <w:t>2.甲方的义务</w:t>
      </w:r>
    </w:p>
    <w:p w14:paraId="297190BF">
      <w:pPr>
        <w:spacing w:line="360" w:lineRule="auto"/>
        <w:ind w:firstLine="570"/>
        <w:rPr>
          <w:rFonts w:ascii="宋体" w:hAnsi="宋体" w:cs="仿宋_GB2312"/>
          <w:sz w:val="24"/>
          <w:highlight w:val="none"/>
        </w:rPr>
      </w:pPr>
      <w:r>
        <w:rPr>
          <w:rFonts w:hint="eastAsia" w:ascii="宋体" w:hAnsi="宋体" w:cs="仿宋_GB2312"/>
          <w:sz w:val="24"/>
          <w:highlight w:val="none"/>
        </w:rPr>
        <w:t>（1）按合同约定向乙方支付审计费用。</w:t>
      </w:r>
    </w:p>
    <w:p w14:paraId="427C1497">
      <w:pPr>
        <w:spacing w:line="360" w:lineRule="auto"/>
        <w:ind w:firstLine="570"/>
        <w:rPr>
          <w:rFonts w:ascii="宋体" w:hAnsi="宋体" w:cs="仿宋_GB2312"/>
          <w:sz w:val="24"/>
          <w:highlight w:val="none"/>
        </w:rPr>
      </w:pPr>
      <w:r>
        <w:rPr>
          <w:rFonts w:hint="eastAsia" w:ascii="宋体" w:hAnsi="宋体" w:cs="仿宋_GB2312"/>
          <w:sz w:val="24"/>
          <w:highlight w:val="none"/>
        </w:rPr>
        <w:t>（2）组织协调与被审计单位和相关单位的有关事宜。</w:t>
      </w:r>
    </w:p>
    <w:p w14:paraId="0716D900">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（二）乙方的权利和义务</w:t>
      </w:r>
    </w:p>
    <w:p w14:paraId="6E33C419">
      <w:pPr>
        <w:spacing w:line="360" w:lineRule="auto"/>
        <w:ind w:firstLine="570"/>
        <w:rPr>
          <w:rFonts w:ascii="宋体" w:hAnsi="宋体" w:cs="仿宋_GB2312"/>
          <w:sz w:val="24"/>
          <w:highlight w:val="none"/>
        </w:rPr>
      </w:pPr>
      <w:r>
        <w:rPr>
          <w:rFonts w:hint="eastAsia" w:ascii="宋体" w:hAnsi="宋体" w:cs="仿宋_GB2312"/>
          <w:sz w:val="24"/>
          <w:highlight w:val="none"/>
        </w:rPr>
        <w:t>1.乙方的权利</w:t>
      </w:r>
    </w:p>
    <w:p w14:paraId="0F77F6BC">
      <w:pPr>
        <w:spacing w:line="360" w:lineRule="auto"/>
        <w:ind w:firstLine="570"/>
        <w:rPr>
          <w:rFonts w:ascii="宋体" w:hAnsi="宋体" w:cs="仿宋_GB2312"/>
          <w:sz w:val="24"/>
          <w:highlight w:val="none"/>
        </w:rPr>
      </w:pPr>
      <w:r>
        <w:rPr>
          <w:rFonts w:hint="eastAsia" w:ascii="宋体" w:hAnsi="宋体" w:cs="仿宋_GB2312"/>
          <w:sz w:val="24"/>
          <w:highlight w:val="none"/>
        </w:rPr>
        <w:t>（1）乙方在审计过程中，有权对第三方提出与审计业务有关的问题进行核实或查询。</w:t>
      </w:r>
    </w:p>
    <w:p w14:paraId="4735E0B7">
      <w:pPr>
        <w:spacing w:line="360" w:lineRule="auto"/>
        <w:ind w:firstLine="570"/>
        <w:rPr>
          <w:rFonts w:ascii="宋体" w:hAnsi="宋体" w:cs="仿宋_GB2312"/>
          <w:sz w:val="24"/>
          <w:highlight w:val="none"/>
        </w:rPr>
      </w:pPr>
      <w:r>
        <w:rPr>
          <w:rFonts w:hint="eastAsia" w:ascii="宋体" w:hAnsi="宋体" w:cs="仿宋_GB2312"/>
          <w:sz w:val="24"/>
          <w:highlight w:val="none"/>
        </w:rPr>
        <w:t>（2）乙方在实施审计过程中，如因非乙方的责任造成审计进度的推迟或延误而超过合同规定的期限，乙方有权提出延长审计时间的申请。</w:t>
      </w:r>
    </w:p>
    <w:p w14:paraId="7A961D0F">
      <w:pPr>
        <w:spacing w:line="360" w:lineRule="auto"/>
        <w:rPr>
          <w:rFonts w:ascii="宋体" w:hAnsi="宋体" w:cs="仿宋_GB2312"/>
          <w:sz w:val="24"/>
          <w:highlight w:val="none"/>
        </w:rPr>
      </w:pPr>
      <w:r>
        <w:rPr>
          <w:rFonts w:hint="eastAsia" w:ascii="宋体" w:hAnsi="宋体" w:cs="仿宋_GB2312"/>
          <w:sz w:val="24"/>
          <w:highlight w:val="none"/>
        </w:rPr>
        <w:t xml:space="preserve">    2.乙方的义务</w:t>
      </w:r>
    </w:p>
    <w:p w14:paraId="577DC235">
      <w:pPr>
        <w:spacing w:line="360" w:lineRule="auto"/>
        <w:ind w:firstLine="480" w:firstLineChars="200"/>
        <w:rPr>
          <w:rFonts w:ascii="宋体" w:hAnsi="宋体"/>
          <w:sz w:val="24"/>
          <w:highlight w:val="none"/>
        </w:rPr>
      </w:pPr>
      <w:r>
        <w:rPr>
          <w:rFonts w:hint="eastAsia" w:ascii="宋体" w:hAnsi="宋体"/>
          <w:sz w:val="24"/>
          <w:highlight w:val="none"/>
        </w:rPr>
        <w:t>（1）根据甲方要求，乙方严格依照国家的有关法律、法规、规章、相关政策规定和执业规范，按照公开、公正、公平的原则，以事实为依据，客观、公正、严格地进行项目审计。在规定时间内出具真实、合法的审计报告，并对审计报告的准确性、真实性、合法性和完整性负责。</w:t>
      </w:r>
    </w:p>
    <w:p w14:paraId="26560440">
      <w:pPr>
        <w:spacing w:line="360" w:lineRule="auto"/>
        <w:ind w:firstLine="480" w:firstLineChars="200"/>
        <w:rPr>
          <w:rFonts w:ascii="宋体" w:hAnsi="宋体"/>
          <w:sz w:val="24"/>
          <w:highlight w:val="none"/>
        </w:rPr>
      </w:pPr>
      <w:r>
        <w:rPr>
          <w:rFonts w:hint="eastAsia" w:ascii="宋体" w:hAnsi="宋体"/>
          <w:sz w:val="24"/>
          <w:highlight w:val="none"/>
        </w:rPr>
        <w:t>（2）乙方在参与审计项目过程中自觉接受甲方监督，对项目审计人员严格要求和管理，按照审计组长的要求，准时参加会议、踏勘现场及与审计项目相关的工作，并在规定时限内提交相应的审计文书和成果文件，确保委托业务的完成时间和质量。</w:t>
      </w:r>
    </w:p>
    <w:p w14:paraId="5D7388C8">
      <w:pPr>
        <w:spacing w:line="360" w:lineRule="auto"/>
        <w:ind w:firstLine="480" w:firstLineChars="200"/>
        <w:rPr>
          <w:rFonts w:ascii="宋体" w:hAnsi="宋体" w:cs="仿宋_GB2312"/>
          <w:sz w:val="24"/>
          <w:highlight w:val="none"/>
        </w:rPr>
      </w:pPr>
      <w:r>
        <w:rPr>
          <w:rFonts w:hint="eastAsia" w:ascii="宋体" w:hAnsi="宋体"/>
          <w:sz w:val="24"/>
          <w:highlight w:val="none"/>
        </w:rPr>
        <w:t>（3）</w:t>
      </w:r>
      <w:r>
        <w:rPr>
          <w:rFonts w:hint="eastAsia" w:ascii="宋体" w:hAnsi="宋体" w:cs="仿宋_GB2312"/>
          <w:sz w:val="24"/>
          <w:highlight w:val="none"/>
        </w:rPr>
        <w:t>乙方应保证其参与项目审计人员须遵守审计工作廉政纪律及其他相关规定，并保守国家机密和被审计单位秘密</w:t>
      </w:r>
      <w:r>
        <w:rPr>
          <w:rFonts w:hint="eastAsia" w:ascii="宋体" w:hAnsi="宋体"/>
          <w:sz w:val="24"/>
          <w:highlight w:val="none"/>
        </w:rPr>
        <w:t>；</w:t>
      </w:r>
      <w:r>
        <w:rPr>
          <w:rFonts w:hint="eastAsia" w:ascii="宋体" w:hAnsi="宋体" w:cs="仿宋_GB2312"/>
          <w:sz w:val="24"/>
          <w:highlight w:val="none"/>
        </w:rPr>
        <w:t>审计中应保持必要的执业谨慎，在审计过程中如发现异常情况或重大问题应当及时向甲方报告。</w:t>
      </w:r>
    </w:p>
    <w:p w14:paraId="60EA44D2">
      <w:pPr>
        <w:spacing w:line="360" w:lineRule="auto"/>
        <w:ind w:firstLine="480" w:firstLineChars="200"/>
        <w:rPr>
          <w:rFonts w:ascii="宋体" w:hAnsi="宋体"/>
          <w:sz w:val="24"/>
          <w:highlight w:val="none"/>
        </w:rPr>
      </w:pPr>
      <w:r>
        <w:rPr>
          <w:rFonts w:hint="eastAsia" w:ascii="宋体" w:hAnsi="宋体"/>
          <w:sz w:val="24"/>
          <w:highlight w:val="none"/>
        </w:rPr>
        <w:t>（4）乙方拟派的人员必须含注册造价工程师和注册会计师，拟派人员必须与投标文件相一致，审计实施过程中不得擅自变更参与审计的有关人员。</w:t>
      </w:r>
    </w:p>
    <w:p w14:paraId="1BA40D61">
      <w:pPr>
        <w:spacing w:line="360" w:lineRule="auto"/>
        <w:ind w:firstLine="480" w:firstLineChars="200"/>
        <w:rPr>
          <w:rFonts w:ascii="宋体" w:hAnsi="宋体" w:cs="仿宋_GB2312"/>
          <w:sz w:val="24"/>
          <w:highlight w:val="none"/>
        </w:rPr>
      </w:pPr>
      <w:r>
        <w:rPr>
          <w:rFonts w:hint="eastAsia" w:ascii="宋体" w:hAnsi="宋体"/>
          <w:sz w:val="24"/>
          <w:highlight w:val="none"/>
        </w:rPr>
        <w:t>（5）</w:t>
      </w:r>
      <w:r>
        <w:rPr>
          <w:rFonts w:hint="eastAsia" w:ascii="宋体" w:hAnsi="宋体" w:cs="仿宋_GB2312"/>
          <w:sz w:val="24"/>
          <w:highlight w:val="none"/>
        </w:rPr>
        <w:t>乙方须根据甲方的安排，向甲方提交符合甲方需求的审计成果资料，成果资料包括：项目竣工决算审计情况报告、工程结算审核意见书、相关审计工作底稿（含证据资料等），项目竣工决算审计情况报告需要联合体双方共同出具，并盖相关负责人执业章。</w:t>
      </w:r>
    </w:p>
    <w:p w14:paraId="589BFA4F">
      <w:pPr>
        <w:spacing w:line="360" w:lineRule="auto"/>
        <w:ind w:firstLine="480" w:firstLineChars="200"/>
        <w:rPr>
          <w:rFonts w:ascii="宋体" w:hAnsi="宋体" w:cs="仿宋_GB2312"/>
          <w:sz w:val="24"/>
          <w:highlight w:val="none"/>
        </w:rPr>
      </w:pPr>
      <w:r>
        <w:rPr>
          <w:rFonts w:hint="eastAsia" w:ascii="宋体" w:hAnsi="宋体"/>
          <w:sz w:val="24"/>
          <w:highlight w:val="none"/>
        </w:rPr>
        <w:t>（6）</w:t>
      </w:r>
      <w:r>
        <w:rPr>
          <w:rFonts w:hint="eastAsia" w:ascii="宋体" w:hAnsi="宋体" w:cs="仿宋_GB2312"/>
          <w:sz w:val="24"/>
          <w:highlight w:val="none"/>
        </w:rPr>
        <w:t>乙方须自行准备现场踏勘所需的交通工具、工器具，并对照施工图、竣工图、签证变更等资料，对现场情况进行核查，认真填写现场踏勘记录；审计期间的交通费、食宿费由乙方自理。</w:t>
      </w:r>
    </w:p>
    <w:p w14:paraId="1E598FBF">
      <w:pPr>
        <w:spacing w:line="360" w:lineRule="auto"/>
        <w:ind w:firstLine="480" w:firstLineChars="200"/>
        <w:rPr>
          <w:rFonts w:ascii="宋体" w:hAnsi="宋体" w:cs="仿宋_GB2312"/>
          <w:sz w:val="24"/>
          <w:highlight w:val="none"/>
        </w:rPr>
      </w:pPr>
      <w:r>
        <w:rPr>
          <w:rFonts w:hint="eastAsia" w:ascii="宋体" w:hAnsi="宋体"/>
          <w:sz w:val="24"/>
          <w:highlight w:val="none"/>
        </w:rPr>
        <w:t>（7）履约期间，乙方与派出参与审计人员签订劳动合同并依法缴纳相关费用（包括但不限于五险一金），自行到有关部门申办用工手续，社保手续和办理暂住手续等，保证所有劳动用工行为均符合《劳动法》、《劳动合同法》等劳动法规的约定，如发生劳动纠纷与甲方无关。负责拟派人员的日常教育管理，如发生违法、违纪、违规行为，由乙方承担一切经济责任和法律责任。</w:t>
      </w:r>
      <w:r>
        <w:rPr>
          <w:rFonts w:hint="eastAsia" w:ascii="宋体" w:hAnsi="宋体" w:cs="仿宋_GB2312"/>
          <w:sz w:val="24"/>
          <w:highlight w:val="none"/>
        </w:rPr>
        <w:t>乙方对派出参与审计人员的人身安全负责，如发生工伤、伤残、患病、死亡等或意外事故，均由乙方承担全部责任。</w:t>
      </w:r>
    </w:p>
    <w:p w14:paraId="44C68C30">
      <w:pPr>
        <w:spacing w:line="360" w:lineRule="auto"/>
        <w:ind w:firstLine="480" w:firstLineChars="200"/>
        <w:rPr>
          <w:rFonts w:ascii="宋体" w:hAnsi="宋体" w:cs="仿宋_GB2312"/>
          <w:sz w:val="24"/>
          <w:highlight w:val="none"/>
        </w:rPr>
      </w:pPr>
      <w:r>
        <w:rPr>
          <w:rFonts w:hint="eastAsia" w:ascii="宋体" w:hAnsi="宋体"/>
          <w:sz w:val="24"/>
          <w:highlight w:val="none"/>
        </w:rPr>
        <w:t>（8）</w:t>
      </w:r>
      <w:r>
        <w:rPr>
          <w:rFonts w:hint="eastAsia" w:ascii="宋体" w:hAnsi="宋体" w:cs="仿宋_GB2312"/>
          <w:sz w:val="24"/>
          <w:highlight w:val="none"/>
        </w:rPr>
        <w:t>项目结束后，乙方应对相关档案进行立卷存档，归还全部送审审计资料，并协助甲方对项目整改情况进行核实。</w:t>
      </w:r>
    </w:p>
    <w:p w14:paraId="4902CA1F">
      <w:pPr>
        <w:spacing w:line="360" w:lineRule="auto"/>
        <w:ind w:firstLine="480" w:firstLineChars="200"/>
        <w:rPr>
          <w:rFonts w:ascii="宋体" w:hAnsi="宋体" w:cs="仿宋_GB2312"/>
          <w:sz w:val="24"/>
          <w:highlight w:val="none"/>
        </w:rPr>
      </w:pPr>
      <w:r>
        <w:rPr>
          <w:rFonts w:hint="eastAsia" w:ascii="宋体" w:hAnsi="宋体"/>
          <w:sz w:val="24"/>
          <w:highlight w:val="none"/>
        </w:rPr>
        <w:t>（9）</w:t>
      </w:r>
      <w:r>
        <w:rPr>
          <w:rFonts w:hint="eastAsia" w:ascii="宋体" w:hAnsi="宋体" w:cs="仿宋_GB2312"/>
          <w:sz w:val="24"/>
          <w:highlight w:val="none"/>
        </w:rPr>
        <w:t>乙方不得中途退出审计项目</w:t>
      </w:r>
      <w:r>
        <w:rPr>
          <w:rFonts w:hint="eastAsia" w:ascii="宋体" w:hAnsi="宋体"/>
          <w:sz w:val="24"/>
          <w:highlight w:val="none"/>
        </w:rPr>
        <w:t>，不得将受聘参与甲方审计的项目或相关内容整体或部分委托给其他个人或机构审计。</w:t>
      </w:r>
    </w:p>
    <w:p w14:paraId="7BCFD154">
      <w:pPr>
        <w:spacing w:line="360" w:lineRule="auto"/>
        <w:rPr>
          <w:rFonts w:ascii="宋体" w:hAnsi="宋体" w:cs="黑体"/>
          <w:b/>
          <w:sz w:val="24"/>
          <w:highlight w:val="none"/>
        </w:rPr>
      </w:pPr>
      <w:r>
        <w:rPr>
          <w:rFonts w:hint="eastAsia" w:ascii="宋体" w:hAnsi="宋体" w:cs="黑体"/>
          <w:b/>
          <w:sz w:val="24"/>
          <w:highlight w:val="none"/>
        </w:rPr>
        <w:t>六、审计费用</w:t>
      </w:r>
    </w:p>
    <w:p w14:paraId="7C74D8D6">
      <w:pPr>
        <w:spacing w:line="360" w:lineRule="auto"/>
        <w:ind w:firstLine="480" w:firstLineChars="200"/>
        <w:rPr>
          <w:rFonts w:ascii="宋体" w:hAnsi="宋体"/>
          <w:sz w:val="24"/>
          <w:highlight w:val="none"/>
        </w:rPr>
      </w:pPr>
      <w:r>
        <w:rPr>
          <w:rFonts w:hint="eastAsia" w:ascii="宋体" w:hAnsi="宋体"/>
          <w:sz w:val="24"/>
          <w:highlight w:val="none"/>
        </w:rPr>
        <w:t>1.本合同审计费用为包干价   万元，包含投标联合体双方完成项目审计全部工作的所有费用（含项目基本情况审核、工程结算审核、待摊费用审核、财务收支审核、征地拆迁资金审核等），以及乙方审计期间的交通费、食宿费、有关工器具使用费，如遇返工不另计审计费用。</w:t>
      </w:r>
    </w:p>
    <w:p w14:paraId="41FD06D0">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2.项目完成后，甲乙双方根据昆明市审计局《昆明市审计机构关于聘请社会专业机构参与政府投资审计费用招标控制价计算标准》的通知（昆审发［2023］47号）的规定结算，乙方报送的审计结果（含审计档案）经审计组验收合格并出具审计报告后，先行支付80%审计费用，待出具审计报告后六个月内无行政裁决、行政复议和诉讼等情况发生时付清余款。</w:t>
      </w:r>
    </w:p>
    <w:p w14:paraId="43286ABC">
      <w:pPr>
        <w:spacing w:line="360" w:lineRule="auto"/>
        <w:ind w:firstLine="480" w:firstLineChars="200"/>
        <w:rPr>
          <w:rFonts w:ascii="宋体" w:hAnsi="宋体"/>
          <w:sz w:val="24"/>
          <w:highlight w:val="none"/>
        </w:rPr>
      </w:pPr>
      <w:r>
        <w:rPr>
          <w:rFonts w:hint="eastAsia" w:ascii="宋体" w:hAnsi="宋体"/>
          <w:sz w:val="24"/>
          <w:highlight w:val="none"/>
        </w:rPr>
        <w:t>3.甲方向乙方（牵头人）支付审计费用时，乙方（牵头人）应出具符合甲方要求的合法有效的增值税发票，否则甲方可顺延付款（直至乙方（牵头人）提供合法有效增值税发票）。联合体双方各自费用由联合体双方自行协商，甲方不承担任何额外费用及责任。</w:t>
      </w:r>
    </w:p>
    <w:p w14:paraId="22007231">
      <w:pPr>
        <w:spacing w:line="360" w:lineRule="auto"/>
        <w:rPr>
          <w:rFonts w:ascii="宋体" w:hAnsi="宋体" w:cs="黑体"/>
          <w:b/>
          <w:sz w:val="24"/>
          <w:highlight w:val="none"/>
        </w:rPr>
      </w:pPr>
      <w:r>
        <w:rPr>
          <w:rFonts w:hint="eastAsia" w:ascii="宋体" w:hAnsi="宋体" w:cs="黑体"/>
          <w:b/>
          <w:sz w:val="24"/>
          <w:highlight w:val="none"/>
        </w:rPr>
        <w:t>七、违约责任</w:t>
      </w:r>
    </w:p>
    <w:p w14:paraId="767D957B">
      <w:pPr>
        <w:spacing w:line="360" w:lineRule="auto"/>
        <w:ind w:firstLine="480" w:firstLineChars="200"/>
        <w:rPr>
          <w:rFonts w:ascii="宋体" w:hAnsi="宋体"/>
          <w:sz w:val="24"/>
          <w:highlight w:val="none"/>
        </w:rPr>
      </w:pPr>
      <w:r>
        <w:rPr>
          <w:rFonts w:hint="eastAsia" w:ascii="宋体" w:hAnsi="宋体"/>
          <w:sz w:val="24"/>
          <w:highlight w:val="none"/>
        </w:rPr>
        <w:t>（一）由于甲方原因致使乙方审计工作中止，甲方根据乙方实际工作量另行协商给予乙方一定补偿。</w:t>
      </w:r>
    </w:p>
    <w:p w14:paraId="685042BA">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二）乙方应按照合同约定按时按质按量完成甲方要求的相关工作，若由于乙方原因未能完成的，乙方应承担相应的违约责任；在约定时间内，乙方未能提交约定的审计成果或到期提交的审计成果达不到要求的，甲方有权对乙方审计费用进行扣减作为乙方承担的违约金，每逾期一天扣减审计费用的</w:t>
      </w:r>
      <w:r>
        <w:rPr>
          <w:rFonts w:hint="eastAsia" w:ascii="宋体" w:hAnsi="宋体" w:cs="仿宋_GB2312"/>
          <w:sz w:val="24"/>
          <w:highlight w:val="none"/>
          <w:u w:val="single"/>
        </w:rPr>
        <w:t>2%</w:t>
      </w:r>
      <w:r>
        <w:rPr>
          <w:rFonts w:hint="eastAsia" w:ascii="宋体" w:hAnsi="宋体" w:cs="仿宋_GB2312"/>
          <w:sz w:val="24"/>
          <w:highlight w:val="none"/>
        </w:rPr>
        <w:t>，直至扣除全部审计费用，并有权对乙方进行额外的追偿。其他按照《中华人民共和国合同法》的规定承担违约责任。</w:t>
      </w:r>
    </w:p>
    <w:p w14:paraId="1929BD85">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（三）其他违约责任按乙方投标承诺执行。</w:t>
      </w:r>
    </w:p>
    <w:p w14:paraId="6B529AFE">
      <w:pPr>
        <w:spacing w:line="360" w:lineRule="auto"/>
        <w:rPr>
          <w:rFonts w:ascii="宋体" w:hAnsi="宋体" w:cs="黑体"/>
          <w:b/>
          <w:sz w:val="24"/>
          <w:highlight w:val="none"/>
        </w:rPr>
      </w:pPr>
      <w:r>
        <w:rPr>
          <w:rFonts w:hint="eastAsia" w:ascii="宋体" w:hAnsi="宋体" w:cs="黑体"/>
          <w:b/>
          <w:sz w:val="24"/>
          <w:highlight w:val="none"/>
        </w:rPr>
        <w:t>八、其它</w:t>
      </w:r>
    </w:p>
    <w:p w14:paraId="07CE74FA">
      <w:pPr>
        <w:spacing w:line="360" w:lineRule="auto"/>
        <w:ind w:firstLine="480" w:firstLineChars="200"/>
        <w:rPr>
          <w:rFonts w:ascii="宋体" w:hAnsi="宋体"/>
          <w:sz w:val="24"/>
          <w:highlight w:val="none"/>
        </w:rPr>
      </w:pPr>
      <w:r>
        <w:rPr>
          <w:rFonts w:hint="eastAsia" w:ascii="宋体" w:hAnsi="宋体"/>
          <w:sz w:val="24"/>
          <w:highlight w:val="none"/>
        </w:rPr>
        <w:t>（一）乙方参审人员与被审计事项相关的单位和个人有利害关系的，应当主动回避；乙方主要负责人与被审计单位及与被审计事项相关的单位和个人有利害关系的，乙方应当主动回避。</w:t>
      </w:r>
    </w:p>
    <w:p w14:paraId="63DEBA4E">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二）乙方在工程决算审计工作中应当严格按规定履行审计义务，严守职业道德。在实施审计过程中，乙方人员遇到需要与建设单位、施工单位联系时，必须与甲方联系，不得单独与建设单位、施工单位及其他相关项目参与单位直接对接（包括补充资料），不得单独踏勘现场，不得单独与施工单位对接工程结算，不得单独与建设单位对账。</w:t>
      </w:r>
    </w:p>
    <w:p w14:paraId="5180CB87">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（三）乙方因严重失职或故意出具含有虚假、高估冒算、带有偏见、误导性的审计报告，造成经济损失的，应当承担相应责任；构成犯罪的，移送司法机关处理。</w:t>
      </w:r>
    </w:p>
    <w:p w14:paraId="351F41AE">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（四）相关工程结算造价管理工作按照昆明市人民政府令《昆明市建设工程造价管理办法</w:t>
      </w:r>
      <w:bookmarkStart w:id="237" w:name="newsHead"/>
      <w:bookmarkEnd w:id="237"/>
      <w:r>
        <w:rPr>
          <w:rFonts w:hint="eastAsia" w:ascii="宋体" w:hAnsi="宋体"/>
          <w:sz w:val="24"/>
          <w:highlight w:val="none"/>
        </w:rPr>
        <w:t xml:space="preserve">》（昆明市人民政府第152号）规定执行。 </w:t>
      </w:r>
    </w:p>
    <w:p w14:paraId="0D6CD8C5">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（五）乙方向甲方</w:t>
      </w:r>
      <w:r>
        <w:rPr>
          <w:rFonts w:hint="eastAsia" w:ascii="宋体" w:hAnsi="宋体" w:cs="仿宋_GB2312"/>
          <w:sz w:val="24"/>
          <w:highlight w:val="none"/>
        </w:rPr>
        <w:t>提交的符合甲方需求的审计成果资料的相应著作权，在甲方向乙方支付完毕审计费用后，由甲方享有，未经甲方书面同意，乙方不得任意使用，乙方享有署名权。</w:t>
      </w:r>
    </w:p>
    <w:p w14:paraId="0A7FD3A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（六）本合同内涉及的项目，如因特殊情况不再需要实施审计的，甲方不承担相关责任。</w:t>
      </w:r>
    </w:p>
    <w:p w14:paraId="249D4A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（七）本项目按招投标文件约定，</w:t>
      </w:r>
      <w:r>
        <w:rPr>
          <w:rFonts w:hint="eastAsia" w:hAnsi="宋体"/>
          <w:sz w:val="24"/>
          <w:highlight w:val="none"/>
        </w:rPr>
        <w:t>由工程造价咨询机构作为牵头人，会计师事务所作为联合体成员单位，</w:t>
      </w:r>
      <w:r>
        <w:rPr>
          <w:rFonts w:hint="eastAsia" w:ascii="宋体" w:hAnsi="宋体" w:cs="宋体"/>
          <w:sz w:val="24"/>
          <w:highlight w:val="none"/>
        </w:rPr>
        <w:t>合同协议对联合体各方均具有法律约束力。</w:t>
      </w:r>
    </w:p>
    <w:p w14:paraId="0D04051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（八）其他相关要求，详见招投标文件。</w:t>
      </w:r>
    </w:p>
    <w:p w14:paraId="302D20A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（九）争议的解决方式：凡因执行本合同所发生的或与本合同有关的一切争议，甲乙双方应友好协商解决，如经协商未能解决时，甲乙任何一方均应向甲方所在地人民法院起诉。</w:t>
      </w:r>
    </w:p>
    <w:p w14:paraId="26361D01">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（十）本委托合同一式四份，经双方签章后，在约定事项全部完成前有效；双方各执二份，并具有同等法律效力。</w:t>
      </w:r>
    </w:p>
    <w:p w14:paraId="1782881D">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（十一）未尽事宜，双方协商解决。</w:t>
      </w:r>
    </w:p>
    <w:p w14:paraId="484BF853">
      <w:pPr>
        <w:rPr>
          <w:highlight w:val="none"/>
        </w:rPr>
      </w:pPr>
    </w:p>
    <w:p w14:paraId="3C735767">
      <w:pPr>
        <w:rPr>
          <w:highlight w:val="none"/>
        </w:rPr>
      </w:pPr>
      <w:r>
        <w:rPr>
          <w:highlight w:val="none"/>
        </w:rPr>
        <w:br w:type="page"/>
      </w:r>
    </w:p>
    <w:p w14:paraId="69B21DAA">
      <w:pPr>
        <w:spacing w:line="360" w:lineRule="auto"/>
        <w:jc w:val="center"/>
        <w:rPr>
          <w:rFonts w:ascii="宋体" w:hAnsi="宋体"/>
          <w:b/>
          <w:sz w:val="36"/>
          <w:szCs w:val="36"/>
          <w:highlight w:val="none"/>
        </w:rPr>
      </w:pPr>
      <w:r>
        <w:rPr>
          <w:rFonts w:hint="eastAsia" w:ascii="宋体" w:hAnsi="宋体"/>
          <w:b/>
          <w:sz w:val="36"/>
          <w:szCs w:val="36"/>
          <w:highlight w:val="none"/>
        </w:rPr>
        <w:t>廉 政 合 同</w:t>
      </w:r>
    </w:p>
    <w:p w14:paraId="70F2B65B">
      <w:pPr>
        <w:adjustRightInd w:val="0"/>
        <w:snapToGrid w:val="0"/>
        <w:spacing w:line="360" w:lineRule="auto"/>
        <w:rPr>
          <w:rFonts w:ascii="宋体" w:hAnsi="宋体"/>
          <w:sz w:val="24"/>
          <w:highlight w:val="none"/>
          <w:u w:val="single"/>
        </w:rPr>
      </w:pPr>
      <w:r>
        <w:rPr>
          <w:rFonts w:hint="eastAsia" w:ascii="宋体" w:hAnsi="宋体"/>
          <w:sz w:val="24"/>
          <w:highlight w:val="none"/>
        </w:rPr>
        <w:t>甲方：</w:t>
      </w:r>
      <w:r>
        <w:rPr>
          <w:rFonts w:hint="eastAsia" w:ascii="宋体" w:hAnsi="宋体"/>
          <w:sz w:val="24"/>
          <w:highlight w:val="none"/>
          <w:u w:val="single"/>
        </w:rPr>
        <w:t xml:space="preserve"> 昆明市盘龙区审计局   </w:t>
      </w:r>
    </w:p>
    <w:p w14:paraId="38E7BAFB">
      <w:pPr>
        <w:adjustRightInd w:val="0"/>
        <w:snapToGrid w:val="0"/>
        <w:spacing w:line="360" w:lineRule="auto"/>
        <w:rPr>
          <w:rFonts w:ascii="宋体" w:hAnsi="宋体"/>
          <w:sz w:val="24"/>
          <w:highlight w:val="none"/>
          <w:u w:val="single"/>
        </w:rPr>
      </w:pPr>
      <w:r>
        <w:rPr>
          <w:rFonts w:hint="eastAsia" w:ascii="宋体" w:hAnsi="宋体"/>
          <w:sz w:val="24"/>
          <w:highlight w:val="none"/>
        </w:rPr>
        <w:t>乙方：</w:t>
      </w:r>
    </w:p>
    <w:p w14:paraId="2ACC657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根据审计署《关于严禁审计机关和审计人员通过会计师事务所等社会中介机构获取非法收入的通知》</w:t>
      </w:r>
      <w:r>
        <w:rPr>
          <w:rFonts w:hint="eastAsia" w:ascii="宋体" w:hAnsi="宋体"/>
          <w:sz w:val="24"/>
          <w:highlight w:val="none"/>
          <w:lang w:eastAsia="zh-CN"/>
        </w:rPr>
        <w:t>（</w:t>
      </w:r>
      <w:r>
        <w:rPr>
          <w:rFonts w:hint="eastAsia" w:ascii="宋体" w:hAnsi="宋体"/>
          <w:sz w:val="24"/>
          <w:highlight w:val="none"/>
        </w:rPr>
        <w:t>审监发</w:t>
      </w:r>
      <w:r>
        <w:rPr>
          <w:rFonts w:hint="eastAsia" w:ascii="宋体" w:hAnsi="宋体"/>
          <w:sz w:val="24"/>
          <w:highlight w:val="none"/>
          <w:lang w:val="en-US" w:eastAsia="zh-CN"/>
        </w:rPr>
        <w:t>[</w:t>
      </w:r>
      <w:r>
        <w:rPr>
          <w:rFonts w:hint="eastAsia" w:ascii="宋体" w:hAnsi="宋体"/>
          <w:sz w:val="24"/>
          <w:highlight w:val="none"/>
        </w:rPr>
        <w:t>2011</w:t>
      </w:r>
      <w:r>
        <w:rPr>
          <w:rFonts w:hint="eastAsia" w:ascii="宋体" w:hAnsi="宋体"/>
          <w:sz w:val="24"/>
          <w:highlight w:val="none"/>
          <w:lang w:val="en-US" w:eastAsia="zh-CN"/>
        </w:rPr>
        <w:t>]</w:t>
      </w:r>
      <w:r>
        <w:rPr>
          <w:rFonts w:hint="eastAsia" w:ascii="宋体" w:hAnsi="宋体"/>
          <w:sz w:val="24"/>
          <w:highlight w:val="none"/>
        </w:rPr>
        <w:t>174号</w:t>
      </w:r>
      <w:r>
        <w:rPr>
          <w:rFonts w:hint="eastAsia" w:ascii="宋体" w:hAnsi="宋体"/>
          <w:sz w:val="24"/>
          <w:highlight w:val="none"/>
          <w:lang w:eastAsia="zh-CN"/>
        </w:rPr>
        <w:t>）</w:t>
      </w:r>
      <w:r>
        <w:rPr>
          <w:rFonts w:hint="eastAsia" w:ascii="宋体" w:hAnsi="宋体"/>
          <w:sz w:val="24"/>
          <w:highlight w:val="none"/>
        </w:rPr>
        <w:t>的规定，为确保审计工作的顺利开展、争优创优、干部廉洁，甲乙双方签订廉政合同。</w:t>
      </w:r>
    </w:p>
    <w:p w14:paraId="145F638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一、甲方人员不准投资入股会计师事务所、工程造价咨询公司等社会中介机构。</w:t>
      </w:r>
    </w:p>
    <w:p w14:paraId="7DF7481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二、甲方人员不准在会计师事务所、工程造价咨询公司等社会中介机构中兼职。</w:t>
      </w:r>
    </w:p>
    <w:p w14:paraId="44A9358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三、甲方人员不准利用职权或者职务影响为会计师事务所、工程造价咨询公司等社会中介机构介绍业务或者直接参与其业务，不准通过收取业务介绍费、劳务报酬或者参与收费收入分成等方式获取非法收入。</w:t>
      </w:r>
    </w:p>
    <w:p w14:paraId="792C52C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5FF990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乙方不得以任何形式邀请甲方人员吃、玩或向甲方赠送礼品、礼金、各种有价证券、信用卡及其他支付凭证或物品。如有违反，由有关行政主管部门对乙方给予处罚，或者中止委托合同。并视情节轻重，对乙方决策人和经办人以及甲方接受人员给予批评教育、党纪政纪处分、依法追究刑事责任。</w:t>
      </w:r>
    </w:p>
    <w:p w14:paraId="35516A5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31186B7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七、此合同一式四份：甲乙双方各二份，此合同自双方签字后即生效。</w:t>
      </w:r>
    </w:p>
    <w:p w14:paraId="5715DDDB">
      <w:pPr>
        <w:adjustRightInd w:val="0"/>
        <w:snapToGrid w:val="0"/>
        <w:spacing w:line="560" w:lineRule="exact"/>
        <w:rPr>
          <w:rFonts w:ascii="宋体" w:hAnsi="宋体"/>
          <w:sz w:val="24"/>
          <w:highlight w:val="none"/>
        </w:rPr>
      </w:pPr>
      <w:r>
        <w:rPr>
          <w:rFonts w:hint="eastAsia" w:ascii="宋体" w:hAnsi="宋体"/>
          <w:sz w:val="24"/>
          <w:highlight w:val="none"/>
        </w:rPr>
        <w:t xml:space="preserve">    甲方：（公章）   </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 xml:space="preserve">                乙方：（公章）    </w:t>
      </w:r>
    </w:p>
    <w:p w14:paraId="72DB876E">
      <w:pPr>
        <w:adjustRightInd w:val="0"/>
        <w:snapToGrid w:val="0"/>
        <w:spacing w:line="560" w:lineRule="exact"/>
        <w:ind w:firstLine="480" w:firstLineChars="200"/>
        <w:rPr>
          <w:rFonts w:ascii="宋体" w:hAnsi="宋体" w:eastAsia="仿宋_GB2312"/>
          <w:sz w:val="24"/>
          <w:highlight w:val="none"/>
        </w:rPr>
      </w:pPr>
      <w:r>
        <w:rPr>
          <w:rFonts w:hint="eastAsia" w:ascii="宋体" w:hAnsi="宋体"/>
          <w:sz w:val="24"/>
          <w:highlight w:val="none"/>
        </w:rPr>
        <w:t xml:space="preserve">审计组长（签字）：               乙方项目总负责人（签字）：                 </w:t>
      </w:r>
      <w:r>
        <w:rPr>
          <w:rFonts w:hint="eastAsia" w:ascii="宋体" w:hAnsi="宋体"/>
          <w:sz w:val="24"/>
          <w:highlight w:val="none"/>
        </w:rPr>
        <w:tab/>
      </w:r>
      <w:r>
        <w:rPr>
          <w:rFonts w:hint="eastAsia" w:ascii="宋体" w:hAnsi="宋体"/>
          <w:sz w:val="24"/>
          <w:highlight w:val="none"/>
        </w:rPr>
        <w:t xml:space="preserve">    联系电话：                     </w:t>
      </w:r>
      <w:r>
        <w:rPr>
          <w:rFonts w:hint="eastAsia" w:ascii="宋体" w:hAnsi="宋体"/>
          <w:sz w:val="24"/>
          <w:highlight w:val="none"/>
        </w:rPr>
        <w:tab/>
      </w:r>
      <w:r>
        <w:rPr>
          <w:rFonts w:hint="eastAsia" w:ascii="宋体" w:hAnsi="宋体"/>
          <w:sz w:val="24"/>
          <w:highlight w:val="none"/>
        </w:rPr>
        <w:t xml:space="preserve"> 联系电话：</w:t>
      </w:r>
    </w:p>
    <w:p w14:paraId="3CA6C2E3">
      <w:pPr>
        <w:autoSpaceDE w:val="0"/>
        <w:autoSpaceDN w:val="0"/>
        <w:adjustRightInd w:val="0"/>
        <w:spacing w:line="560" w:lineRule="exact"/>
        <w:rPr>
          <w:highlight w:val="none"/>
        </w:rPr>
      </w:pPr>
      <w:r>
        <w:rPr>
          <w:rFonts w:hint="eastAsia" w:ascii="宋体" w:hAnsi="宋体"/>
          <w:sz w:val="24"/>
          <w:highlight w:val="none"/>
        </w:rPr>
        <w:t xml:space="preserve">    签约日期：                      签约日期：</w:t>
      </w:r>
    </w:p>
    <w:p w14:paraId="0E7B4F12">
      <w:pPr>
        <w:autoSpaceDE w:val="0"/>
        <w:autoSpaceDN w:val="0"/>
        <w:adjustRightInd w:val="0"/>
        <w:spacing w:line="360" w:lineRule="auto"/>
        <w:rPr>
          <w:rFonts w:ascii="宋体" w:hAnsi="宋体" w:cs="宋体"/>
          <w:sz w:val="21"/>
          <w:szCs w:val="21"/>
          <w:highlight w:val="none"/>
        </w:rPr>
      </w:pPr>
    </w:p>
    <w:p w14:paraId="49E769C2">
      <w:pPr>
        <w:spacing w:line="348" w:lineRule="auto"/>
        <w:jc w:val="center"/>
        <w:rPr>
          <w:rFonts w:ascii="宋体" w:hAnsi="宋体"/>
          <w:b/>
          <w:bCs/>
          <w:sz w:val="21"/>
          <w:szCs w:val="21"/>
          <w:highlight w:val="none"/>
        </w:rPr>
      </w:pPr>
    </w:p>
    <w:p w14:paraId="655F7D37">
      <w:pPr>
        <w:pStyle w:val="13"/>
        <w:rPr>
          <w:rFonts w:ascii="宋体" w:hAnsi="宋体" w:eastAsia="宋体"/>
          <w:highlight w:val="none"/>
        </w:rPr>
      </w:pPr>
    </w:p>
    <w:p w14:paraId="36ED4B37">
      <w:pPr>
        <w:pStyle w:val="13"/>
        <w:rPr>
          <w:rFonts w:ascii="宋体" w:hAnsi="宋体" w:eastAsia="宋体"/>
          <w:highlight w:val="none"/>
        </w:rPr>
        <w:sectPr>
          <w:pgSz w:w="11907" w:h="16840"/>
          <w:pgMar w:top="1440" w:right="1080" w:bottom="1440" w:left="1080" w:header="850" w:footer="992" w:gutter="0"/>
          <w:cols w:space="720" w:num="1"/>
          <w:docGrid w:linePitch="286" w:charSpace="0"/>
        </w:sectPr>
      </w:pPr>
    </w:p>
    <w:p w14:paraId="746CDE22">
      <w:pPr>
        <w:pStyle w:val="2"/>
        <w:spacing w:before="240" w:after="240" w:line="360" w:lineRule="auto"/>
        <w:jc w:val="center"/>
        <w:rPr>
          <w:rFonts w:ascii="宋体" w:hAnsi="宋体"/>
          <w:sz w:val="36"/>
          <w:szCs w:val="36"/>
          <w:highlight w:val="none"/>
          <w:lang w:val="zh-CN"/>
        </w:rPr>
      </w:pPr>
      <w:bookmarkStart w:id="238" w:name="_Toc20765"/>
      <w:r>
        <w:rPr>
          <w:rFonts w:hint="eastAsia" w:ascii="宋体" w:hAnsi="宋体"/>
          <w:sz w:val="36"/>
          <w:szCs w:val="36"/>
          <w:highlight w:val="none"/>
          <w:lang w:val="zh-CN"/>
        </w:rPr>
        <w:t>第六章 采购需求</w:t>
      </w:r>
      <w:bookmarkEnd w:id="232"/>
      <w:bookmarkEnd w:id="238"/>
    </w:p>
    <w:p w14:paraId="57E03828">
      <w:pPr>
        <w:pStyle w:val="212"/>
        <w:widowControl/>
        <w:spacing w:line="360" w:lineRule="auto"/>
        <w:rPr>
          <w:rFonts w:ascii="宋体" w:hAnsi="宋体" w:eastAsia="宋体"/>
          <w:b/>
          <w:bCs/>
          <w:sz w:val="21"/>
          <w:szCs w:val="21"/>
          <w:highlight w:val="none"/>
        </w:rPr>
      </w:pPr>
      <w:bookmarkStart w:id="239" w:name="_Toc46924596"/>
      <w:bookmarkStart w:id="240" w:name="_Toc13407774"/>
      <w:r>
        <w:rPr>
          <w:rFonts w:ascii="宋体" w:hAnsi="宋体" w:eastAsia="宋体"/>
          <w:b/>
          <w:bCs/>
          <w:sz w:val="21"/>
          <w:szCs w:val="21"/>
          <w:highlight w:val="none"/>
        </w:rPr>
        <w:t>一、</w:t>
      </w:r>
      <w:r>
        <w:rPr>
          <w:rFonts w:hint="eastAsia" w:ascii="宋体" w:hAnsi="宋体" w:eastAsia="宋体"/>
          <w:b/>
          <w:bCs/>
          <w:sz w:val="21"/>
          <w:szCs w:val="21"/>
          <w:highlight w:val="none"/>
        </w:rPr>
        <w:t>采购标的需实现的功能或者目标，以及为落实政府采购政策需满足的要求</w:t>
      </w:r>
      <w:bookmarkEnd w:id="239"/>
    </w:p>
    <w:p w14:paraId="659D4265">
      <w:pPr>
        <w:keepNext/>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1、采购标的需实现的功能或者目标：完成合同包内昆明市盘龙区审计局202</w:t>
      </w:r>
      <w:r>
        <w:rPr>
          <w:rFonts w:hint="eastAsia" w:ascii="宋体" w:hAnsi="宋体" w:cs="宋体"/>
          <w:sz w:val="21"/>
          <w:szCs w:val="21"/>
          <w:highlight w:val="none"/>
          <w:lang w:val="en-US" w:eastAsia="zh-CN"/>
        </w:rPr>
        <w:t>6</w:t>
      </w:r>
      <w:r>
        <w:rPr>
          <w:rFonts w:hint="eastAsia" w:ascii="宋体" w:hAnsi="宋体" w:cs="宋体"/>
          <w:sz w:val="21"/>
          <w:szCs w:val="21"/>
          <w:highlight w:val="none"/>
        </w:rPr>
        <w:t>年采购中介机构参与政府投资建设项目决(结)算审计工作，对采购人委托的项目提供审计服务，起到控制项目建设成本，规范项目建设管理、规范财务管理、提高效益的目的，监督财政资金使用的合理性、合法性及专业性。</w:t>
      </w:r>
    </w:p>
    <w:p w14:paraId="51B039EA">
      <w:pPr>
        <w:keepNext/>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2、落实政府采购政策需满足的要求：①《政府采购促进中小企业发展管理办法》(财库[2020]46号) 、②《关于政府采购支持监狱企业发展有关问题的通知》（财库[2014]68号）、 ③《三部门联合发布关于促进残疾人就业政府采购政策的通知》（财库[2017]141号）等规定。</w:t>
      </w:r>
    </w:p>
    <w:p w14:paraId="5CE3C7FE">
      <w:pPr>
        <w:pStyle w:val="212"/>
        <w:widowControl/>
        <w:spacing w:line="360" w:lineRule="auto"/>
        <w:rPr>
          <w:rFonts w:ascii="宋体" w:hAnsi="宋体" w:eastAsia="宋体"/>
          <w:b/>
          <w:bCs/>
          <w:sz w:val="21"/>
          <w:szCs w:val="21"/>
          <w:highlight w:val="none"/>
        </w:rPr>
      </w:pPr>
      <w:bookmarkStart w:id="241" w:name="_Toc46924597"/>
      <w:r>
        <w:rPr>
          <w:rFonts w:hint="eastAsia" w:ascii="宋体" w:hAnsi="宋体" w:eastAsia="宋体"/>
          <w:b/>
          <w:bCs/>
          <w:sz w:val="21"/>
          <w:szCs w:val="21"/>
          <w:highlight w:val="none"/>
        </w:rPr>
        <w:t>二</w:t>
      </w:r>
      <w:r>
        <w:rPr>
          <w:rFonts w:ascii="宋体" w:hAnsi="宋体" w:eastAsia="宋体"/>
          <w:b/>
          <w:bCs/>
          <w:sz w:val="21"/>
          <w:szCs w:val="21"/>
          <w:highlight w:val="none"/>
        </w:rPr>
        <w:t>、</w:t>
      </w:r>
      <w:r>
        <w:rPr>
          <w:rFonts w:hint="eastAsia" w:ascii="宋体" w:hAnsi="宋体" w:eastAsia="宋体"/>
          <w:b/>
          <w:bCs/>
          <w:sz w:val="21"/>
          <w:szCs w:val="21"/>
          <w:highlight w:val="none"/>
        </w:rPr>
        <w:t>采购标的需执行的国家相关标准、行业标准、地方标准或者其他标准、规范</w:t>
      </w:r>
      <w:bookmarkEnd w:id="241"/>
    </w:p>
    <w:p w14:paraId="067FB72D">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、《中华人民共和国审计法》；</w:t>
      </w:r>
    </w:p>
    <w:p w14:paraId="49221A84">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2、《中华人民共和国审计法实施条例》</w:t>
      </w:r>
      <w:r>
        <w:rPr>
          <w:rFonts w:hint="eastAsia" w:ascii="宋体" w:hAnsi="宋体" w:cs="宋体"/>
          <w:sz w:val="21"/>
          <w:szCs w:val="21"/>
          <w:highlight w:val="none"/>
        </w:rPr>
        <w:t>；</w:t>
      </w:r>
    </w:p>
    <w:p w14:paraId="31FEA7B7">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3、《中华人民共和国国家审计准则》；</w:t>
      </w:r>
    </w:p>
    <w:p w14:paraId="75730663">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、《云南省政府投资建设项目审计办法》；</w:t>
      </w:r>
    </w:p>
    <w:p w14:paraId="66810D8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5、国家、云南省和昆明市现行相关法律法规、规章。</w:t>
      </w:r>
    </w:p>
    <w:p w14:paraId="0170ED4D">
      <w:pPr>
        <w:pStyle w:val="212"/>
        <w:widowControl/>
        <w:spacing w:line="360" w:lineRule="auto"/>
        <w:rPr>
          <w:rFonts w:ascii="宋体" w:hAnsi="宋体" w:eastAsia="宋体"/>
          <w:b/>
          <w:bCs/>
          <w:sz w:val="21"/>
          <w:szCs w:val="21"/>
          <w:highlight w:val="none"/>
        </w:rPr>
      </w:pPr>
      <w:bookmarkStart w:id="242" w:name="_Toc46924598"/>
      <w:r>
        <w:rPr>
          <w:rFonts w:hint="eastAsia" w:ascii="宋体" w:hAnsi="宋体" w:eastAsia="宋体"/>
          <w:b/>
          <w:bCs/>
          <w:sz w:val="21"/>
          <w:szCs w:val="21"/>
          <w:highlight w:val="none"/>
        </w:rPr>
        <w:t>三</w:t>
      </w:r>
      <w:r>
        <w:rPr>
          <w:rFonts w:ascii="宋体" w:hAnsi="宋体" w:eastAsia="宋体"/>
          <w:b/>
          <w:bCs/>
          <w:sz w:val="21"/>
          <w:szCs w:val="21"/>
          <w:highlight w:val="none"/>
        </w:rPr>
        <w:t>、</w:t>
      </w:r>
      <w:r>
        <w:rPr>
          <w:rFonts w:hint="eastAsia" w:ascii="宋体" w:hAnsi="宋体" w:eastAsia="宋体"/>
          <w:b/>
          <w:bCs/>
          <w:sz w:val="21"/>
          <w:szCs w:val="21"/>
          <w:highlight w:val="none"/>
        </w:rPr>
        <w:t>采购标的需满足的质量、安全、技术规格、物理特性等要求</w:t>
      </w:r>
      <w:bookmarkEnd w:id="242"/>
    </w:p>
    <w:p w14:paraId="355A4A17">
      <w:pPr>
        <w:spacing w:line="360" w:lineRule="auto"/>
        <w:ind w:firstLine="420" w:firstLineChars="200"/>
        <w:rPr>
          <w:rFonts w:ascii="宋体" w:hAnsi="宋体" w:cs="宋体"/>
          <w:sz w:val="21"/>
          <w:szCs w:val="21"/>
          <w:highlight w:val="none"/>
        </w:rPr>
      </w:pPr>
      <w:bookmarkStart w:id="243" w:name="_Toc46924599"/>
      <w:r>
        <w:rPr>
          <w:rFonts w:hint="eastAsia" w:ascii="宋体" w:hAnsi="宋体" w:cs="宋体"/>
          <w:sz w:val="21"/>
          <w:szCs w:val="21"/>
          <w:highlight w:val="none"/>
        </w:rPr>
        <w:t>按照采购人要求，完成从审计查证到提交审计报告并完成资料存档全过程的审计服务。</w:t>
      </w:r>
    </w:p>
    <w:p w14:paraId="38FDA625">
      <w:pPr>
        <w:pStyle w:val="212"/>
        <w:widowControl/>
        <w:spacing w:line="360" w:lineRule="auto"/>
        <w:rPr>
          <w:rFonts w:ascii="宋体" w:hAnsi="宋体" w:eastAsia="宋体"/>
          <w:b/>
          <w:bCs/>
          <w:sz w:val="21"/>
          <w:szCs w:val="21"/>
          <w:highlight w:val="none"/>
        </w:rPr>
      </w:pPr>
      <w:r>
        <w:rPr>
          <w:rFonts w:hint="eastAsia" w:ascii="宋体" w:hAnsi="宋体" w:eastAsia="宋体"/>
          <w:b/>
          <w:bCs/>
          <w:sz w:val="21"/>
          <w:szCs w:val="21"/>
          <w:highlight w:val="none"/>
        </w:rPr>
        <w:t>四</w:t>
      </w:r>
      <w:r>
        <w:rPr>
          <w:rFonts w:ascii="宋体" w:hAnsi="宋体" w:eastAsia="宋体"/>
          <w:b/>
          <w:bCs/>
          <w:sz w:val="21"/>
          <w:szCs w:val="21"/>
          <w:highlight w:val="none"/>
        </w:rPr>
        <w:t>、</w:t>
      </w:r>
      <w:r>
        <w:rPr>
          <w:rFonts w:hint="eastAsia" w:ascii="宋体" w:hAnsi="宋体" w:eastAsia="宋体"/>
          <w:b/>
          <w:bCs/>
          <w:sz w:val="21"/>
          <w:szCs w:val="21"/>
          <w:highlight w:val="none"/>
        </w:rPr>
        <w:t>采购标的的数量、采购项目交付或者实施的时间和地点</w:t>
      </w:r>
      <w:bookmarkEnd w:id="243"/>
    </w:p>
    <w:p w14:paraId="46DC20BC">
      <w:pPr>
        <w:pStyle w:val="220"/>
        <w:spacing w:line="360" w:lineRule="auto"/>
        <w:rPr>
          <w:rFonts w:ascii="宋体" w:hAnsi="宋体"/>
          <w:sz w:val="21"/>
          <w:szCs w:val="21"/>
          <w:highlight w:val="none"/>
        </w:rPr>
      </w:pPr>
      <w:bookmarkStart w:id="244" w:name="_Toc46924600"/>
      <w:r>
        <w:rPr>
          <w:rFonts w:hint="eastAsia" w:ascii="宋体" w:hAnsi="宋体"/>
          <w:sz w:val="21"/>
          <w:szCs w:val="21"/>
          <w:highlight w:val="none"/>
        </w:rPr>
        <w:t>1、标的数量：</w:t>
      </w:r>
    </w:p>
    <w:tbl>
      <w:tblPr>
        <w:tblStyle w:val="48"/>
        <w:tblW w:w="9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451"/>
        <w:gridCol w:w="2831"/>
        <w:gridCol w:w="2144"/>
        <w:gridCol w:w="1257"/>
        <w:gridCol w:w="1275"/>
        <w:gridCol w:w="1028"/>
      </w:tblGrid>
      <w:tr w14:paraId="3C17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DC7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标段划分</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C2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05F0">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项目名称</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97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项目实施单位</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64C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发改总投资估算合计（万元）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EC3">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招标控制价</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A11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w:t>
            </w:r>
          </w:p>
        </w:tc>
      </w:tr>
      <w:tr w14:paraId="1A23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C17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一标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26F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66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盘龙区东干渠综合整治及水质提升工程竣工决算审计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A745">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F4A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38515.09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1E33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52.09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9D7">
            <w:pPr>
              <w:spacing w:line="360" w:lineRule="auto"/>
              <w:jc w:val="center"/>
              <w:rPr>
                <w:rFonts w:hint="eastAsia" w:ascii="宋体" w:hAnsi="宋体" w:eastAsia="宋体" w:cs="宋体"/>
                <w:i w:val="0"/>
                <w:color w:val="000000"/>
                <w:sz w:val="21"/>
                <w:szCs w:val="21"/>
                <w:highlight w:val="none"/>
                <w:u w:val="none"/>
              </w:rPr>
            </w:pPr>
          </w:p>
        </w:tc>
      </w:tr>
      <w:tr w14:paraId="73B5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DF7">
            <w:pPr>
              <w:spacing w:line="360" w:lineRule="auto"/>
              <w:jc w:val="center"/>
              <w:rPr>
                <w:rFonts w:hint="eastAsia" w:ascii="宋体" w:hAnsi="宋体" w:eastAsia="宋体" w:cs="宋体"/>
                <w:i w:val="0"/>
                <w:color w:val="000000"/>
                <w:sz w:val="21"/>
                <w:szCs w:val="21"/>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E95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6F0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盘龙区茨坝汇流区防洪排涝提升及雨污分流改造工程竣工决算审计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03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1494">
            <w:pPr>
              <w:spacing w:line="360" w:lineRule="auto"/>
              <w:jc w:val="center"/>
              <w:rPr>
                <w:rFonts w:hint="eastAsia" w:ascii="宋体" w:hAnsi="宋体" w:eastAsia="宋体" w:cs="宋体"/>
                <w:i w:val="0"/>
                <w:color w:val="000000"/>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B8EB">
            <w:pPr>
              <w:spacing w:line="360" w:lineRule="auto"/>
              <w:jc w:val="center"/>
              <w:rPr>
                <w:rFonts w:hint="eastAsia" w:ascii="宋体" w:hAnsi="宋体" w:eastAsia="宋体" w:cs="宋体"/>
                <w:i w:val="0"/>
                <w:color w:val="000000"/>
                <w:sz w:val="21"/>
                <w:szCs w:val="21"/>
                <w:highlight w:val="none"/>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F1B">
            <w:pPr>
              <w:spacing w:line="360" w:lineRule="auto"/>
              <w:jc w:val="center"/>
              <w:rPr>
                <w:rFonts w:hint="eastAsia" w:ascii="宋体" w:hAnsi="宋体" w:eastAsia="宋体" w:cs="宋体"/>
                <w:i w:val="0"/>
                <w:color w:val="000000"/>
                <w:sz w:val="21"/>
                <w:szCs w:val="21"/>
                <w:highlight w:val="none"/>
                <w:u w:val="none"/>
              </w:rPr>
            </w:pPr>
          </w:p>
        </w:tc>
      </w:tr>
      <w:tr w14:paraId="3273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655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二标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5EF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A0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2022年松华坝水源区村庄污水提质工程竣工决算审计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57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昆明市盘龙区水务局盘龙</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D251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25497.29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73F8">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35.63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0F83">
            <w:pPr>
              <w:spacing w:line="360" w:lineRule="auto"/>
              <w:jc w:val="center"/>
              <w:rPr>
                <w:rFonts w:hint="eastAsia" w:ascii="宋体" w:hAnsi="宋体" w:eastAsia="宋体" w:cs="宋体"/>
                <w:i w:val="0"/>
                <w:color w:val="000000"/>
                <w:sz w:val="21"/>
                <w:szCs w:val="21"/>
                <w:highlight w:val="none"/>
                <w:u w:val="none"/>
              </w:rPr>
            </w:pPr>
          </w:p>
        </w:tc>
      </w:tr>
      <w:tr w14:paraId="38A3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E75">
            <w:pPr>
              <w:spacing w:line="360" w:lineRule="auto"/>
              <w:jc w:val="center"/>
              <w:rPr>
                <w:rFonts w:hint="eastAsia" w:ascii="宋体" w:hAnsi="宋体" w:eastAsia="宋体" w:cs="宋体"/>
                <w:i w:val="0"/>
                <w:color w:val="000000"/>
                <w:sz w:val="21"/>
                <w:szCs w:val="21"/>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600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CA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昆明市市级饮用水源地松华坝水库一、二级保护区水环境保护整治工程竣工决算审计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E48C">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昆明市盘龙区水务局、昆明市盘龙区交通运输局、昆明市盘龙区松华坝水库水源保护区管理局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0F11">
            <w:pPr>
              <w:spacing w:line="360" w:lineRule="auto"/>
              <w:jc w:val="center"/>
              <w:rPr>
                <w:rFonts w:hint="eastAsia" w:ascii="宋体" w:hAnsi="宋体" w:eastAsia="宋体" w:cs="宋体"/>
                <w:i w:val="0"/>
                <w:color w:val="000000"/>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2E22">
            <w:pPr>
              <w:spacing w:line="360" w:lineRule="auto"/>
              <w:jc w:val="center"/>
              <w:rPr>
                <w:rFonts w:hint="eastAsia" w:ascii="宋体" w:hAnsi="宋体" w:eastAsia="宋体" w:cs="宋体"/>
                <w:i w:val="0"/>
                <w:color w:val="000000"/>
                <w:sz w:val="21"/>
                <w:szCs w:val="21"/>
                <w:highlight w:val="none"/>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B5C">
            <w:pPr>
              <w:spacing w:line="360" w:lineRule="auto"/>
              <w:jc w:val="center"/>
              <w:rPr>
                <w:rFonts w:hint="eastAsia" w:ascii="宋体" w:hAnsi="宋体" w:eastAsia="宋体" w:cs="宋体"/>
                <w:i w:val="0"/>
                <w:color w:val="000000"/>
                <w:sz w:val="21"/>
                <w:szCs w:val="21"/>
                <w:highlight w:val="none"/>
                <w:u w:val="none"/>
              </w:rPr>
            </w:pPr>
          </w:p>
        </w:tc>
      </w:tr>
      <w:tr w14:paraId="703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B7AA">
            <w:pPr>
              <w:spacing w:line="360" w:lineRule="auto"/>
              <w:jc w:val="center"/>
              <w:rPr>
                <w:rFonts w:hint="eastAsia" w:ascii="宋体" w:hAnsi="宋体" w:eastAsia="宋体" w:cs="宋体"/>
                <w:i w:val="0"/>
                <w:color w:val="000000"/>
                <w:sz w:val="21"/>
                <w:szCs w:val="21"/>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CF3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CA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盘龙区农村一体化污水处理设施整改竣工决算审计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B21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4F35">
            <w:pPr>
              <w:spacing w:line="360" w:lineRule="auto"/>
              <w:jc w:val="center"/>
              <w:rPr>
                <w:rFonts w:hint="eastAsia" w:ascii="宋体" w:hAnsi="宋体" w:eastAsia="宋体" w:cs="宋体"/>
                <w:i w:val="0"/>
                <w:color w:val="000000"/>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4B5">
            <w:pPr>
              <w:spacing w:line="360" w:lineRule="auto"/>
              <w:jc w:val="center"/>
              <w:rPr>
                <w:rFonts w:hint="eastAsia" w:ascii="宋体" w:hAnsi="宋体" w:eastAsia="宋体" w:cs="宋体"/>
                <w:i w:val="0"/>
                <w:color w:val="000000"/>
                <w:sz w:val="21"/>
                <w:szCs w:val="21"/>
                <w:highlight w:val="none"/>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F42">
            <w:pPr>
              <w:spacing w:line="360" w:lineRule="auto"/>
              <w:rPr>
                <w:rFonts w:hint="eastAsia" w:ascii="宋体" w:hAnsi="宋体" w:eastAsia="宋体" w:cs="宋体"/>
                <w:i w:val="0"/>
                <w:color w:val="000000"/>
                <w:sz w:val="21"/>
                <w:szCs w:val="21"/>
                <w:highlight w:val="none"/>
                <w:u w:val="none"/>
              </w:rPr>
            </w:pPr>
          </w:p>
        </w:tc>
      </w:tr>
      <w:tr w14:paraId="40C5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FF76">
            <w:pPr>
              <w:spacing w:line="360" w:lineRule="auto"/>
              <w:jc w:val="center"/>
              <w:rPr>
                <w:rFonts w:hint="eastAsia" w:ascii="宋体" w:hAnsi="宋体" w:eastAsia="宋体" w:cs="宋体"/>
                <w:i w:val="0"/>
                <w:color w:val="000000"/>
                <w:sz w:val="21"/>
                <w:szCs w:val="21"/>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872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15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盘龙区天生坝水库除险加固工程竣工决算审计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A89B">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D800">
            <w:pPr>
              <w:spacing w:line="360" w:lineRule="auto"/>
              <w:jc w:val="center"/>
              <w:rPr>
                <w:rFonts w:hint="eastAsia" w:ascii="宋体" w:hAnsi="宋体" w:eastAsia="宋体" w:cs="宋体"/>
                <w:i w:val="0"/>
                <w:color w:val="000000"/>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5F49">
            <w:pPr>
              <w:spacing w:line="360" w:lineRule="auto"/>
              <w:jc w:val="center"/>
              <w:rPr>
                <w:rFonts w:hint="eastAsia" w:ascii="宋体" w:hAnsi="宋体" w:eastAsia="宋体" w:cs="宋体"/>
                <w:i w:val="0"/>
                <w:color w:val="000000"/>
                <w:sz w:val="21"/>
                <w:szCs w:val="21"/>
                <w:highlight w:val="none"/>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F50">
            <w:pPr>
              <w:spacing w:line="360" w:lineRule="auto"/>
              <w:jc w:val="center"/>
              <w:rPr>
                <w:rFonts w:hint="eastAsia" w:ascii="宋体" w:hAnsi="宋体" w:eastAsia="宋体" w:cs="宋体"/>
                <w:i w:val="0"/>
                <w:color w:val="000000"/>
                <w:sz w:val="21"/>
                <w:szCs w:val="21"/>
                <w:highlight w:val="none"/>
                <w:u w:val="none"/>
              </w:rPr>
            </w:pPr>
          </w:p>
        </w:tc>
      </w:tr>
      <w:tr w14:paraId="71E6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C23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三标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BA4C">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A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北京路、盘龙江景观亮化提升改造项目（盘龙段）竣工决算审计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AA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昆明市盘龙区综合行政执法局</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320">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64329.80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5BB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28.98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4EA0">
            <w:pPr>
              <w:spacing w:line="360" w:lineRule="auto"/>
              <w:jc w:val="center"/>
              <w:rPr>
                <w:rFonts w:hint="eastAsia" w:ascii="宋体" w:hAnsi="宋体" w:eastAsia="宋体" w:cs="宋体"/>
                <w:i w:val="0"/>
                <w:color w:val="000000"/>
                <w:sz w:val="21"/>
                <w:szCs w:val="21"/>
                <w:highlight w:val="none"/>
                <w:u w:val="none"/>
              </w:rPr>
            </w:pPr>
          </w:p>
        </w:tc>
      </w:tr>
      <w:tr w14:paraId="47E2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C6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四标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A7A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2DB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盘龙区北部山水新城供水工程竣工决算审计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3E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昆明市盘龙区住房和城乡建设局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A0C5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36414.54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1962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27.78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41D">
            <w:pPr>
              <w:spacing w:line="360" w:lineRule="auto"/>
              <w:rPr>
                <w:rFonts w:hint="eastAsia" w:ascii="宋体" w:hAnsi="宋体" w:eastAsia="宋体" w:cs="宋体"/>
                <w:i w:val="0"/>
                <w:color w:val="000000"/>
                <w:sz w:val="21"/>
                <w:szCs w:val="21"/>
                <w:highlight w:val="none"/>
                <w:u w:val="none"/>
              </w:rPr>
            </w:pPr>
          </w:p>
        </w:tc>
      </w:tr>
      <w:tr w14:paraId="4F4C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6E1B">
            <w:pPr>
              <w:spacing w:line="360" w:lineRule="auto"/>
              <w:jc w:val="center"/>
              <w:rPr>
                <w:rFonts w:hint="eastAsia" w:ascii="宋体" w:hAnsi="宋体" w:eastAsia="宋体" w:cs="宋体"/>
                <w:i w:val="0"/>
                <w:color w:val="000000"/>
                <w:sz w:val="21"/>
                <w:szCs w:val="21"/>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CFB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5F8">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盘龙区茨坝片区城市供水设施建设项目（国博东路、国博西路市政道路新建给水管工程）竣工决算审计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D9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昆明市盘龙区住房和城乡建设局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39AD">
            <w:pPr>
              <w:spacing w:line="360" w:lineRule="auto"/>
              <w:jc w:val="center"/>
              <w:rPr>
                <w:rFonts w:hint="eastAsia" w:ascii="宋体" w:hAnsi="宋体" w:eastAsia="宋体" w:cs="宋体"/>
                <w:i w:val="0"/>
                <w:color w:val="000000"/>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38E5">
            <w:pPr>
              <w:spacing w:line="360" w:lineRule="auto"/>
              <w:jc w:val="center"/>
              <w:rPr>
                <w:rFonts w:hint="eastAsia" w:ascii="宋体" w:hAnsi="宋体" w:eastAsia="宋体" w:cs="宋体"/>
                <w:i w:val="0"/>
                <w:color w:val="000000"/>
                <w:sz w:val="21"/>
                <w:szCs w:val="21"/>
                <w:highlight w:val="none"/>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6E81">
            <w:pPr>
              <w:spacing w:line="360" w:lineRule="auto"/>
              <w:jc w:val="center"/>
              <w:rPr>
                <w:rFonts w:hint="eastAsia" w:ascii="宋体" w:hAnsi="宋体" w:eastAsia="宋体" w:cs="宋体"/>
                <w:i w:val="0"/>
                <w:color w:val="000000"/>
                <w:sz w:val="21"/>
                <w:szCs w:val="21"/>
                <w:highlight w:val="none"/>
                <w:u w:val="none"/>
              </w:rPr>
            </w:pPr>
          </w:p>
        </w:tc>
      </w:tr>
      <w:tr w14:paraId="39C1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A90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合计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98B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164756.72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273">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144.48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5B04">
            <w:pPr>
              <w:spacing w:line="360" w:lineRule="auto"/>
              <w:jc w:val="center"/>
              <w:rPr>
                <w:rFonts w:hint="eastAsia" w:ascii="宋体" w:hAnsi="宋体" w:eastAsia="宋体" w:cs="宋体"/>
                <w:i w:val="0"/>
                <w:color w:val="000000"/>
                <w:sz w:val="21"/>
                <w:szCs w:val="21"/>
                <w:highlight w:val="none"/>
                <w:u w:val="none"/>
              </w:rPr>
            </w:pPr>
          </w:p>
        </w:tc>
      </w:tr>
    </w:tbl>
    <w:p w14:paraId="745EDEB0">
      <w:pPr>
        <w:pStyle w:val="220"/>
        <w:spacing w:line="360" w:lineRule="auto"/>
        <w:ind w:left="0" w:leftChars="0" w:firstLine="0" w:firstLineChars="0"/>
        <w:rPr>
          <w:rFonts w:hint="eastAsia" w:ascii="宋体" w:hAnsi="宋体"/>
          <w:sz w:val="21"/>
          <w:szCs w:val="21"/>
          <w:highlight w:val="none"/>
        </w:rPr>
      </w:pPr>
    </w:p>
    <w:p w14:paraId="61C58608">
      <w:pPr>
        <w:pStyle w:val="220"/>
        <w:spacing w:line="360" w:lineRule="auto"/>
        <w:rPr>
          <w:rFonts w:ascii="宋体" w:hAnsi="宋体"/>
          <w:sz w:val="21"/>
          <w:szCs w:val="21"/>
          <w:highlight w:val="none"/>
        </w:rPr>
      </w:pPr>
      <w:r>
        <w:rPr>
          <w:rFonts w:hint="eastAsia" w:ascii="宋体" w:hAnsi="宋体"/>
          <w:sz w:val="21"/>
          <w:szCs w:val="21"/>
          <w:highlight w:val="none"/>
        </w:rPr>
        <w:t>注：投标人可同时对上述</w:t>
      </w:r>
      <w:r>
        <w:rPr>
          <w:rFonts w:hint="eastAsia" w:ascii="宋体" w:hAnsi="宋体"/>
          <w:sz w:val="21"/>
          <w:szCs w:val="21"/>
          <w:highlight w:val="none"/>
          <w:lang w:val="en-US" w:eastAsia="zh-CN"/>
        </w:rPr>
        <w:t>4</w:t>
      </w:r>
      <w:r>
        <w:rPr>
          <w:rFonts w:hint="eastAsia" w:ascii="宋体" w:hAnsi="宋体"/>
          <w:sz w:val="21"/>
          <w:szCs w:val="21"/>
          <w:highlight w:val="none"/>
        </w:rPr>
        <w:t>个包进行投标，但只允许中1个</w:t>
      </w:r>
      <w:r>
        <w:rPr>
          <w:rFonts w:hint="eastAsia" w:ascii="宋体" w:hAnsi="宋体"/>
          <w:sz w:val="21"/>
          <w:szCs w:val="21"/>
          <w:highlight w:val="none"/>
          <w:lang w:eastAsia="zh-CN"/>
        </w:rPr>
        <w:t>标段</w:t>
      </w:r>
      <w:r>
        <w:rPr>
          <w:rFonts w:hint="eastAsia" w:ascii="宋体" w:hAnsi="宋体"/>
          <w:sz w:val="21"/>
          <w:szCs w:val="21"/>
          <w:highlight w:val="none"/>
        </w:rPr>
        <w:t>，评标时将按照 (1-2</w:t>
      </w:r>
      <w:r>
        <w:rPr>
          <w:rFonts w:hint="eastAsia" w:ascii="宋体" w:hAnsi="宋体"/>
          <w:sz w:val="21"/>
          <w:szCs w:val="21"/>
          <w:highlight w:val="none"/>
          <w:lang w:val="en-US" w:eastAsia="zh-CN"/>
        </w:rPr>
        <w:t>-3-4</w:t>
      </w:r>
      <w:r>
        <w:rPr>
          <w:rFonts w:hint="eastAsia" w:ascii="宋体" w:hAnsi="宋体"/>
          <w:sz w:val="21"/>
          <w:szCs w:val="21"/>
          <w:highlight w:val="none"/>
        </w:rPr>
        <w:t>)的顺序依次评审，如已被推荐为第一</w:t>
      </w:r>
      <w:r>
        <w:rPr>
          <w:rFonts w:hint="eastAsia" w:ascii="宋体" w:hAnsi="宋体"/>
          <w:sz w:val="21"/>
          <w:szCs w:val="21"/>
          <w:highlight w:val="none"/>
          <w:lang w:eastAsia="zh-CN"/>
        </w:rPr>
        <w:t>标段</w:t>
      </w:r>
      <w:r>
        <w:rPr>
          <w:rFonts w:hint="eastAsia" w:ascii="宋体" w:hAnsi="宋体"/>
          <w:sz w:val="21"/>
          <w:szCs w:val="21"/>
          <w:highlight w:val="none"/>
        </w:rPr>
        <w:t>的第一中标候选人，则不再被推荐为第二个</w:t>
      </w:r>
      <w:r>
        <w:rPr>
          <w:rFonts w:hint="eastAsia" w:ascii="宋体" w:hAnsi="宋体"/>
          <w:sz w:val="21"/>
          <w:szCs w:val="21"/>
          <w:highlight w:val="none"/>
          <w:lang w:eastAsia="zh-CN"/>
        </w:rPr>
        <w:t>标段</w:t>
      </w:r>
      <w:r>
        <w:rPr>
          <w:rFonts w:hint="eastAsia" w:ascii="宋体" w:hAnsi="宋体"/>
          <w:sz w:val="21"/>
          <w:szCs w:val="21"/>
          <w:highlight w:val="none"/>
        </w:rPr>
        <w:t>的第一推荐候选人，以此类推。</w:t>
      </w:r>
    </w:p>
    <w:p w14:paraId="34FD4E3A">
      <w:pPr>
        <w:pStyle w:val="220"/>
        <w:spacing w:line="360" w:lineRule="auto"/>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服务地点：采购人指定地点</w:t>
      </w:r>
    </w:p>
    <w:p w14:paraId="1E066185">
      <w:pPr>
        <w:pStyle w:val="212"/>
        <w:widowControl/>
        <w:spacing w:line="360" w:lineRule="auto"/>
        <w:rPr>
          <w:rFonts w:ascii="宋体" w:hAnsi="宋体" w:eastAsia="宋体"/>
          <w:b/>
          <w:bCs/>
          <w:sz w:val="21"/>
          <w:szCs w:val="21"/>
          <w:highlight w:val="none"/>
        </w:rPr>
      </w:pPr>
      <w:r>
        <w:rPr>
          <w:rFonts w:hint="eastAsia" w:ascii="宋体" w:hAnsi="宋体" w:eastAsia="宋体"/>
          <w:b/>
          <w:bCs/>
          <w:sz w:val="21"/>
          <w:szCs w:val="21"/>
          <w:highlight w:val="none"/>
        </w:rPr>
        <w:t>五</w:t>
      </w:r>
      <w:r>
        <w:rPr>
          <w:rFonts w:ascii="宋体" w:hAnsi="宋体" w:eastAsia="宋体"/>
          <w:b/>
          <w:bCs/>
          <w:sz w:val="21"/>
          <w:szCs w:val="21"/>
          <w:highlight w:val="none"/>
        </w:rPr>
        <w:t>、</w:t>
      </w:r>
      <w:r>
        <w:rPr>
          <w:rFonts w:hint="eastAsia" w:ascii="宋体" w:hAnsi="宋体" w:eastAsia="宋体"/>
          <w:b/>
          <w:bCs/>
          <w:sz w:val="21"/>
          <w:szCs w:val="21"/>
          <w:highlight w:val="none"/>
        </w:rPr>
        <w:t>采购标的需满足的服务标准、期限、效率等要求</w:t>
      </w:r>
      <w:bookmarkEnd w:id="244"/>
    </w:p>
    <w:p w14:paraId="67BC5568">
      <w:pPr>
        <w:spacing w:line="360" w:lineRule="auto"/>
        <w:ind w:firstLine="420" w:firstLineChars="200"/>
        <w:rPr>
          <w:rFonts w:ascii="宋体" w:hAnsi="宋体"/>
          <w:sz w:val="21"/>
          <w:szCs w:val="21"/>
          <w:highlight w:val="none"/>
        </w:rPr>
      </w:pPr>
      <w:r>
        <w:rPr>
          <w:rFonts w:hint="eastAsia" w:ascii="宋体" w:hAnsi="宋体"/>
          <w:sz w:val="21"/>
          <w:szCs w:val="21"/>
          <w:highlight w:val="none"/>
        </w:rPr>
        <w:t>严格按照国家、云南省和昆明市相关法律法规、规章实施审计工作，经中介机构内部三级复核后，对审计工作底稿及审核结论的准确性、真实性、合法性和完整性负责。本次审计以就地审计为主的方式实施，乙方拟派人员需要根据甲方的要求，在被审计单位就地实施审计。</w:t>
      </w:r>
    </w:p>
    <w:p w14:paraId="74405D19">
      <w:pPr>
        <w:pStyle w:val="57"/>
        <w:spacing w:line="360" w:lineRule="auto"/>
        <w:rPr>
          <w:rFonts w:ascii="宋体" w:hAnsi="宋体"/>
          <w:sz w:val="21"/>
          <w:szCs w:val="21"/>
          <w:highlight w:val="none"/>
        </w:rPr>
      </w:pPr>
      <w:r>
        <w:rPr>
          <w:rFonts w:hint="eastAsia" w:ascii="宋体" w:hAnsi="宋体"/>
          <w:sz w:val="21"/>
          <w:szCs w:val="21"/>
          <w:highlight w:val="none"/>
        </w:rPr>
        <w:t>服务期限</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自合同签订之日起至各项目委托内容全部服务工作完成之日止，预计项目实施期间2026年</w:t>
      </w:r>
      <w:r>
        <w:rPr>
          <w:rFonts w:hint="eastAsia" w:ascii="宋体" w:hAnsi="宋体" w:eastAsia="宋体" w:cs="Times New Roman"/>
          <w:kern w:val="0"/>
          <w:szCs w:val="21"/>
          <w:highlight w:val="none"/>
          <w:lang w:val="en-US" w:eastAsia="zh-CN"/>
        </w:rPr>
        <w:t>3</w:t>
      </w:r>
      <w:r>
        <w:rPr>
          <w:rFonts w:hint="eastAsia" w:ascii="宋体" w:hAnsi="宋体" w:eastAsia="宋体" w:cs="Times New Roman"/>
          <w:kern w:val="0"/>
          <w:szCs w:val="21"/>
          <w:highlight w:val="none"/>
          <w:lang w:eastAsia="zh-CN"/>
        </w:rPr>
        <w:t>月至2026年</w:t>
      </w:r>
      <w:r>
        <w:rPr>
          <w:rFonts w:hint="eastAsia" w:ascii="宋体" w:hAnsi="宋体" w:eastAsia="宋体" w:cs="Times New Roman"/>
          <w:kern w:val="0"/>
          <w:szCs w:val="21"/>
          <w:highlight w:val="none"/>
          <w:lang w:val="en-US" w:eastAsia="zh-CN"/>
        </w:rPr>
        <w:t>12</w:t>
      </w:r>
      <w:r>
        <w:rPr>
          <w:rFonts w:hint="eastAsia" w:ascii="宋体" w:hAnsi="宋体" w:eastAsia="宋体" w:cs="Times New Roman"/>
          <w:kern w:val="0"/>
          <w:szCs w:val="21"/>
          <w:highlight w:val="none"/>
          <w:lang w:eastAsia="zh-CN"/>
        </w:rPr>
        <w:t>月，合同包内每个项目审计时间原则不超过日</w:t>
      </w:r>
      <w:r>
        <w:rPr>
          <w:rFonts w:hint="eastAsia" w:ascii="宋体" w:hAnsi="宋体" w:eastAsia="宋体" w:cs="Times New Roman"/>
          <w:kern w:val="0"/>
          <w:szCs w:val="21"/>
          <w:highlight w:val="none"/>
          <w:lang w:val="en-US" w:eastAsia="zh-CN"/>
        </w:rPr>
        <w:t>90</w:t>
      </w:r>
      <w:r>
        <w:rPr>
          <w:rFonts w:hint="eastAsia" w:ascii="宋体" w:hAnsi="宋体" w:eastAsia="宋体" w:cs="Times New Roman"/>
          <w:kern w:val="0"/>
          <w:szCs w:val="21"/>
          <w:highlight w:val="none"/>
          <w:lang w:eastAsia="zh-CN"/>
        </w:rPr>
        <w:t>历天(包括：完成工程建安费用、待摊投资、资金收支、征地拆迁费用等审计事项审核工作，完成编制审计工作底稿，完成审计资料存档等)，其中工程结算审核在30个日历天内完成</w:t>
      </w:r>
      <w:r>
        <w:rPr>
          <w:rFonts w:hint="eastAsia" w:ascii="宋体" w:hAnsi="宋体" w:eastAsia="宋体" w:cs="Times New Roman"/>
          <w:kern w:val="0"/>
          <w:szCs w:val="21"/>
          <w:highlight w:val="none"/>
        </w:rPr>
        <w:t>。</w:t>
      </w:r>
    </w:p>
    <w:p w14:paraId="24B163C6">
      <w:pPr>
        <w:pStyle w:val="212"/>
        <w:widowControl/>
        <w:spacing w:line="360" w:lineRule="auto"/>
        <w:rPr>
          <w:rFonts w:ascii="宋体" w:hAnsi="宋体" w:eastAsia="宋体"/>
          <w:b/>
          <w:bCs/>
          <w:sz w:val="21"/>
          <w:szCs w:val="21"/>
          <w:highlight w:val="none"/>
        </w:rPr>
      </w:pPr>
      <w:bookmarkStart w:id="245" w:name="_Toc46924601"/>
      <w:r>
        <w:rPr>
          <w:rFonts w:hint="eastAsia" w:ascii="宋体" w:hAnsi="宋体" w:eastAsia="宋体"/>
          <w:b/>
          <w:bCs/>
          <w:sz w:val="21"/>
          <w:szCs w:val="21"/>
          <w:highlight w:val="none"/>
        </w:rPr>
        <w:t>六</w:t>
      </w:r>
      <w:r>
        <w:rPr>
          <w:rFonts w:ascii="宋体" w:hAnsi="宋体" w:eastAsia="宋体"/>
          <w:b/>
          <w:bCs/>
          <w:sz w:val="21"/>
          <w:szCs w:val="21"/>
          <w:highlight w:val="none"/>
        </w:rPr>
        <w:t>、</w:t>
      </w:r>
      <w:r>
        <w:rPr>
          <w:rFonts w:hint="eastAsia" w:ascii="宋体" w:hAnsi="宋体" w:eastAsia="宋体"/>
          <w:b/>
          <w:bCs/>
          <w:sz w:val="21"/>
          <w:szCs w:val="21"/>
          <w:highlight w:val="none"/>
        </w:rPr>
        <w:t>采购标的的验收标准</w:t>
      </w:r>
      <w:bookmarkEnd w:id="245"/>
    </w:p>
    <w:p w14:paraId="45DF72C1">
      <w:pPr>
        <w:pStyle w:val="220"/>
        <w:spacing w:line="360" w:lineRule="auto"/>
        <w:rPr>
          <w:rFonts w:ascii="宋体" w:hAnsi="宋体"/>
          <w:sz w:val="21"/>
          <w:szCs w:val="21"/>
          <w:highlight w:val="none"/>
        </w:rPr>
      </w:pPr>
      <w:r>
        <w:rPr>
          <w:rFonts w:hint="eastAsia" w:ascii="宋体" w:hAnsi="宋体"/>
          <w:sz w:val="21"/>
          <w:szCs w:val="21"/>
          <w:highlight w:val="none"/>
        </w:rPr>
        <w:t>严格按照国家、云南省和昆明市相关法律法规、规章实施审计工作，聘请中介机构对审计工作底稿及审核结论的准确性、真实性、合法性和完整性负责。本次审计以就地审计为主的方式实施，乙方拟派人员需要根据甲方的要求，在被审计单位就地实施审计。</w:t>
      </w:r>
    </w:p>
    <w:p w14:paraId="338D5EC7">
      <w:pPr>
        <w:pStyle w:val="212"/>
        <w:widowControl/>
        <w:spacing w:line="360" w:lineRule="auto"/>
        <w:rPr>
          <w:rFonts w:ascii="宋体" w:hAnsi="宋体" w:eastAsia="宋体"/>
          <w:b/>
          <w:bCs/>
          <w:sz w:val="21"/>
          <w:szCs w:val="21"/>
          <w:highlight w:val="none"/>
        </w:rPr>
      </w:pPr>
      <w:bookmarkStart w:id="246" w:name="_Toc46924602"/>
      <w:r>
        <w:rPr>
          <w:rFonts w:hint="eastAsia" w:ascii="宋体" w:hAnsi="宋体" w:eastAsia="宋体"/>
          <w:b/>
          <w:bCs/>
          <w:sz w:val="21"/>
          <w:szCs w:val="21"/>
          <w:highlight w:val="none"/>
        </w:rPr>
        <w:t>七</w:t>
      </w:r>
      <w:r>
        <w:rPr>
          <w:rFonts w:ascii="宋体" w:hAnsi="宋体" w:eastAsia="宋体"/>
          <w:b/>
          <w:bCs/>
          <w:sz w:val="21"/>
          <w:szCs w:val="21"/>
          <w:highlight w:val="none"/>
        </w:rPr>
        <w:t>、</w:t>
      </w:r>
      <w:bookmarkEnd w:id="246"/>
      <w:r>
        <w:rPr>
          <w:rFonts w:hint="eastAsia" w:ascii="宋体" w:hAnsi="宋体" w:eastAsia="宋体"/>
          <w:b/>
          <w:bCs/>
          <w:sz w:val="21"/>
          <w:szCs w:val="21"/>
          <w:highlight w:val="none"/>
        </w:rPr>
        <w:t>采购标的的其他技术、服务等要求。</w:t>
      </w:r>
    </w:p>
    <w:p w14:paraId="0BDB2ABF">
      <w:pPr>
        <w:pStyle w:val="220"/>
        <w:spacing w:line="360" w:lineRule="auto"/>
        <w:rPr>
          <w:rFonts w:ascii="宋体" w:hAnsi="宋体"/>
          <w:sz w:val="21"/>
          <w:szCs w:val="21"/>
          <w:highlight w:val="none"/>
        </w:rPr>
      </w:pPr>
      <w:r>
        <w:rPr>
          <w:rFonts w:hint="eastAsia" w:ascii="宋体" w:hAnsi="宋体"/>
          <w:sz w:val="21"/>
          <w:szCs w:val="21"/>
          <w:highlight w:val="none"/>
        </w:rPr>
        <w:t>（1）中标中介机构须按照昆明盘龙区审计局的具体要求参加审计项目，并与昆明盘龙区审计局签订合同。</w:t>
      </w:r>
    </w:p>
    <w:p w14:paraId="4C2B351A">
      <w:pPr>
        <w:pStyle w:val="220"/>
        <w:spacing w:line="360" w:lineRule="auto"/>
        <w:rPr>
          <w:rFonts w:ascii="宋体" w:hAnsi="宋体"/>
          <w:sz w:val="21"/>
          <w:szCs w:val="21"/>
          <w:highlight w:val="none"/>
        </w:rPr>
      </w:pPr>
      <w:r>
        <w:rPr>
          <w:rFonts w:hint="eastAsia" w:ascii="宋体" w:hAnsi="宋体"/>
          <w:sz w:val="21"/>
          <w:szCs w:val="21"/>
          <w:highlight w:val="none"/>
        </w:rPr>
        <w:t>（2）中标中介机构按照采购人的要求：</w:t>
      </w:r>
    </w:p>
    <w:p w14:paraId="0EDEFF61">
      <w:pPr>
        <w:pStyle w:val="220"/>
        <w:spacing w:line="360" w:lineRule="auto"/>
        <w:rPr>
          <w:rFonts w:ascii="宋体" w:hAnsi="宋体"/>
          <w:sz w:val="21"/>
          <w:szCs w:val="21"/>
          <w:highlight w:val="none"/>
        </w:rPr>
      </w:pPr>
      <w:r>
        <w:rPr>
          <w:rFonts w:hint="eastAsia" w:ascii="宋体" w:hAnsi="宋体"/>
          <w:sz w:val="21"/>
          <w:szCs w:val="21"/>
          <w:highlight w:val="none"/>
        </w:rPr>
        <w:t>①严格按照国家、云南省和昆明市相关法律法规，根据采购人的要求，完成从审计查证到提交审计成果全过程的审计任务；</w:t>
      </w:r>
    </w:p>
    <w:p w14:paraId="26986AA7">
      <w:pPr>
        <w:pStyle w:val="220"/>
        <w:spacing w:line="360" w:lineRule="auto"/>
        <w:rPr>
          <w:rFonts w:ascii="宋体" w:hAnsi="宋体"/>
          <w:sz w:val="21"/>
          <w:szCs w:val="21"/>
          <w:highlight w:val="none"/>
        </w:rPr>
      </w:pPr>
      <w:r>
        <w:rPr>
          <w:rFonts w:hint="eastAsia" w:ascii="宋体" w:hAnsi="宋体"/>
          <w:sz w:val="21"/>
          <w:szCs w:val="21"/>
          <w:highlight w:val="none"/>
        </w:rPr>
        <w:t>②在实施审计项目过程中，未经审计机关同意，不得擅自更改审计组人员；</w:t>
      </w:r>
    </w:p>
    <w:p w14:paraId="1F8CB651">
      <w:pPr>
        <w:pStyle w:val="220"/>
        <w:spacing w:line="360" w:lineRule="auto"/>
        <w:rPr>
          <w:rFonts w:ascii="宋体" w:hAnsi="宋体"/>
          <w:sz w:val="21"/>
          <w:szCs w:val="21"/>
          <w:highlight w:val="none"/>
        </w:rPr>
      </w:pPr>
      <w:r>
        <w:rPr>
          <w:rFonts w:hint="eastAsia" w:ascii="宋体" w:hAnsi="宋体"/>
          <w:sz w:val="21"/>
          <w:szCs w:val="21"/>
          <w:highlight w:val="none"/>
        </w:rPr>
        <w:t>③在实施审计项目过程中，必须按照审计组长的要求按时安排项目负责人和项目组成员参加会议、现场踏勘及与审计项目相关的工作，并在规定时限内提交相应的审计成果文件。</w:t>
      </w:r>
    </w:p>
    <w:p w14:paraId="7F39B28F">
      <w:pPr>
        <w:pStyle w:val="220"/>
        <w:spacing w:line="360" w:lineRule="auto"/>
        <w:rPr>
          <w:rFonts w:ascii="宋体" w:hAnsi="宋体"/>
          <w:sz w:val="21"/>
          <w:szCs w:val="21"/>
          <w:highlight w:val="none"/>
        </w:rPr>
      </w:pPr>
      <w:r>
        <w:rPr>
          <w:rFonts w:hint="eastAsia" w:ascii="宋体" w:hAnsi="宋体"/>
          <w:sz w:val="21"/>
          <w:szCs w:val="21"/>
          <w:highlight w:val="none"/>
        </w:rPr>
        <w:t>（3）中标中介机构与采购人签订聘请审计协议，在审计期间如有违约行为或重大失误的将终止聘请关系。</w:t>
      </w:r>
    </w:p>
    <w:p w14:paraId="1669AA66">
      <w:pPr>
        <w:pStyle w:val="220"/>
        <w:spacing w:line="360" w:lineRule="auto"/>
        <w:rPr>
          <w:rFonts w:ascii="宋体" w:hAnsi="宋体"/>
          <w:sz w:val="21"/>
          <w:szCs w:val="21"/>
          <w:highlight w:val="none"/>
        </w:rPr>
      </w:pPr>
      <w:r>
        <w:rPr>
          <w:rFonts w:hint="eastAsia" w:ascii="宋体" w:hAnsi="宋体"/>
          <w:sz w:val="21"/>
          <w:szCs w:val="21"/>
          <w:highlight w:val="none"/>
        </w:rPr>
        <w:t>（4）中标中介机构因过失或故意提供内容不实或虚假的审计报告，造成不良后果的，应承担相应的经济责任及法律责任，情节严重的，将依法追究有关责任人的法律责任，并终止聘请关系。</w:t>
      </w:r>
    </w:p>
    <w:p w14:paraId="3B1DECC2">
      <w:pPr>
        <w:spacing w:line="360" w:lineRule="auto"/>
        <w:ind w:firstLine="482"/>
        <w:rPr>
          <w:rFonts w:ascii="宋体" w:hAnsi="宋体" w:cs="宋体"/>
          <w:sz w:val="21"/>
          <w:szCs w:val="21"/>
          <w:highlight w:val="none"/>
          <w:shd w:val="clear" w:color="auto" w:fill="FFFFFF"/>
        </w:rPr>
      </w:pPr>
      <w:r>
        <w:rPr>
          <w:rFonts w:hint="eastAsia" w:ascii="宋体" w:hAnsi="宋体"/>
          <w:sz w:val="21"/>
          <w:szCs w:val="21"/>
          <w:highlight w:val="none"/>
        </w:rPr>
        <w:t>（5）中标中介机构如发生违反法律法规和政策规定，以及违反行业自律的行为等，一经有关部门或昆明市盘龙区审计局查实，昆明市盘龙区审计局将有权利终止其中标资格，并追究其法律责任。</w:t>
      </w:r>
    </w:p>
    <w:p w14:paraId="7DB1F51F">
      <w:pPr>
        <w:rPr>
          <w:highlight w:val="none"/>
        </w:rPr>
      </w:pPr>
    </w:p>
    <w:p w14:paraId="45164544">
      <w:pPr>
        <w:spacing w:line="360" w:lineRule="auto"/>
        <w:ind w:firstLine="482"/>
        <w:rPr>
          <w:highlight w:val="none"/>
        </w:rPr>
      </w:pPr>
      <w:r>
        <w:rPr>
          <w:rFonts w:hint="eastAsia" w:ascii="宋体" w:hAnsi="宋体" w:cs="宋体"/>
          <w:sz w:val="21"/>
          <w:szCs w:val="21"/>
          <w:highlight w:val="none"/>
          <w:shd w:val="clear" w:color="auto" w:fill="FFFFFF"/>
        </w:rPr>
        <w:br w:type="page"/>
      </w:r>
    </w:p>
    <w:bookmarkEnd w:id="240"/>
    <w:p w14:paraId="5F3B3B7D">
      <w:pPr>
        <w:spacing w:line="240" w:lineRule="auto"/>
        <w:ind w:firstLine="420" w:firstLineChars="200"/>
        <w:rPr>
          <w:rFonts w:hint="default" w:eastAsia="宋体"/>
          <w:sz w:val="21"/>
          <w:szCs w:val="21"/>
          <w:highlight w:val="none"/>
          <w:lang w:val="en-US" w:eastAsia="zh-CN"/>
        </w:rPr>
      </w:pPr>
      <w:r>
        <w:rPr>
          <w:rFonts w:hint="eastAsia"/>
          <w:sz w:val="21"/>
          <w:szCs w:val="21"/>
          <w:highlight w:val="none"/>
          <w:lang w:val="en-US" w:eastAsia="zh-CN"/>
        </w:rPr>
        <w:t>根据政采云系统设置，划分成多个标段的招标项目，投标文件仅能合并成一册投标文件递交，若投标人同时参与四个标段投标时，封面的标段号填写示例为“</w:t>
      </w:r>
      <w:r>
        <w:rPr>
          <w:rFonts w:hint="eastAsia"/>
          <w:sz w:val="21"/>
          <w:szCs w:val="21"/>
          <w:highlight w:val="none"/>
          <w:u w:val="single"/>
          <w:lang w:val="en-US" w:eastAsia="zh-CN"/>
        </w:rPr>
        <w:t>一</w:t>
      </w:r>
      <w:r>
        <w:rPr>
          <w:rFonts w:hint="eastAsia"/>
          <w:sz w:val="21"/>
          <w:szCs w:val="21"/>
          <w:highlight w:val="none"/>
          <w:lang w:val="en-US" w:eastAsia="zh-CN"/>
        </w:rPr>
        <w:t>/</w:t>
      </w:r>
      <w:r>
        <w:rPr>
          <w:rFonts w:hint="eastAsia"/>
          <w:sz w:val="21"/>
          <w:szCs w:val="21"/>
          <w:highlight w:val="none"/>
          <w:u w:val="single"/>
          <w:lang w:val="en-US" w:eastAsia="zh-CN"/>
        </w:rPr>
        <w:t>二/三/四</w:t>
      </w:r>
      <w:r>
        <w:rPr>
          <w:rFonts w:hint="eastAsia"/>
          <w:sz w:val="21"/>
          <w:szCs w:val="21"/>
          <w:highlight w:val="none"/>
          <w:lang w:val="en-US" w:eastAsia="zh-CN"/>
        </w:rPr>
        <w:t>标段”，若只参与其中1标段投标，封面的标段号填写示例为“</w:t>
      </w:r>
      <w:r>
        <w:rPr>
          <w:rFonts w:hint="eastAsia"/>
          <w:sz w:val="21"/>
          <w:szCs w:val="21"/>
          <w:highlight w:val="none"/>
          <w:u w:val="single"/>
          <w:lang w:val="en-US" w:eastAsia="zh-CN"/>
        </w:rPr>
        <w:t>一</w:t>
      </w:r>
      <w:r>
        <w:rPr>
          <w:rFonts w:hint="eastAsia"/>
          <w:sz w:val="21"/>
          <w:szCs w:val="21"/>
          <w:highlight w:val="none"/>
          <w:lang w:val="en-US" w:eastAsia="zh-CN"/>
        </w:rPr>
        <w:t>标段”，只参与其中2标段投标时，封面的标段号填写示例为“二标段”，</w:t>
      </w:r>
      <w:r>
        <w:rPr>
          <w:rFonts w:hint="eastAsia" w:ascii="宋体" w:hAnsi="宋体" w:cs="宋体"/>
          <w:sz w:val="21"/>
          <w:szCs w:val="21"/>
          <w:highlight w:val="none"/>
        </w:rPr>
        <w:t>以此类推</w:t>
      </w:r>
      <w:r>
        <w:rPr>
          <w:rFonts w:hint="eastAsia"/>
          <w:sz w:val="21"/>
          <w:szCs w:val="21"/>
          <w:highlight w:val="none"/>
          <w:lang w:val="en-US" w:eastAsia="zh-CN"/>
        </w:rPr>
        <w:t>。</w:t>
      </w:r>
    </w:p>
    <w:p w14:paraId="2A89FC39">
      <w:pPr>
        <w:pStyle w:val="2"/>
        <w:spacing w:before="240" w:after="240" w:line="360" w:lineRule="auto"/>
        <w:jc w:val="center"/>
        <w:rPr>
          <w:rFonts w:ascii="宋体" w:hAnsi="宋体"/>
          <w:sz w:val="36"/>
          <w:szCs w:val="36"/>
          <w:highlight w:val="none"/>
          <w:lang w:val="zh-CN"/>
        </w:rPr>
      </w:pPr>
      <w:bookmarkStart w:id="247" w:name="_Toc7945"/>
      <w:r>
        <w:rPr>
          <w:rFonts w:hint="eastAsia" w:ascii="宋体" w:hAnsi="宋体"/>
          <w:sz w:val="36"/>
          <w:szCs w:val="36"/>
          <w:highlight w:val="none"/>
          <w:lang w:val="zh-CN"/>
        </w:rPr>
        <w:t>第七章 投标文件格式</w:t>
      </w:r>
      <w:bookmarkEnd w:id="233"/>
      <w:bookmarkEnd w:id="234"/>
      <w:bookmarkEnd w:id="235"/>
      <w:bookmarkEnd w:id="236"/>
      <w:bookmarkEnd w:id="247"/>
    </w:p>
    <w:p w14:paraId="0ACFCD50">
      <w:pPr>
        <w:adjustRightInd w:val="0"/>
        <w:snapToGrid w:val="0"/>
        <w:spacing w:line="360" w:lineRule="auto"/>
        <w:jc w:val="center"/>
        <w:rPr>
          <w:rFonts w:ascii="宋体" w:hAnsi="宋体" w:cs="宋体"/>
          <w:bCs/>
          <w:sz w:val="24"/>
          <w:szCs w:val="24"/>
          <w:highlight w:val="none"/>
        </w:rPr>
      </w:pPr>
      <w:bookmarkStart w:id="248" w:name="_Hlk19542342"/>
    </w:p>
    <w:p w14:paraId="25B2B5E1">
      <w:pPr>
        <w:widowControl w:val="0"/>
        <w:spacing w:line="360" w:lineRule="auto"/>
        <w:ind w:right="-1"/>
        <w:jc w:val="center"/>
        <w:rPr>
          <w:rFonts w:hint="eastAsia" w:ascii="宋体" w:hAnsi="宋体"/>
          <w:b/>
          <w:bCs/>
          <w:kern w:val="2"/>
          <w:sz w:val="44"/>
          <w:szCs w:val="44"/>
          <w:highlight w:val="none"/>
          <w:lang w:eastAsia="zh-CN"/>
        </w:rPr>
      </w:pPr>
      <w:r>
        <w:rPr>
          <w:rFonts w:hint="eastAsia" w:ascii="宋体" w:hAnsi="宋体"/>
          <w:b/>
          <w:bCs/>
          <w:kern w:val="2"/>
          <w:sz w:val="44"/>
          <w:szCs w:val="44"/>
          <w:highlight w:val="none"/>
          <w:lang w:eastAsia="zh-CN"/>
        </w:rPr>
        <w:t>2026年盘龙区审计局采购中介机构参与政府投资建设项目（第一批次）审计</w:t>
      </w:r>
    </w:p>
    <w:p w14:paraId="79C4E821">
      <w:pPr>
        <w:widowControl w:val="0"/>
        <w:spacing w:line="360" w:lineRule="auto"/>
        <w:jc w:val="center"/>
        <w:rPr>
          <w:rFonts w:ascii="宋体" w:hAnsi="宋体"/>
          <w:b/>
          <w:bCs/>
          <w:kern w:val="2"/>
          <w:sz w:val="44"/>
          <w:szCs w:val="44"/>
          <w:highlight w:val="none"/>
        </w:rPr>
      </w:pPr>
      <w:r>
        <w:rPr>
          <w:rFonts w:hint="eastAsia" w:ascii="宋体" w:hAnsi="宋体"/>
          <w:b/>
          <w:bCs/>
          <w:kern w:val="2"/>
          <w:sz w:val="44"/>
          <w:szCs w:val="44"/>
          <w:highlight w:val="none"/>
        </w:rPr>
        <w:t>（</w:t>
      </w:r>
      <w:r>
        <w:rPr>
          <w:rFonts w:hint="eastAsia" w:ascii="宋体" w:hAnsi="宋体"/>
          <w:b/>
          <w:bCs/>
          <w:kern w:val="2"/>
          <w:sz w:val="44"/>
          <w:szCs w:val="44"/>
          <w:highlight w:val="none"/>
          <w:u w:val="single"/>
        </w:rPr>
        <w:t xml:space="preserve">   </w:t>
      </w:r>
      <w:r>
        <w:rPr>
          <w:rFonts w:hint="eastAsia" w:ascii="宋体" w:hAnsi="宋体"/>
          <w:b/>
          <w:bCs/>
          <w:kern w:val="2"/>
          <w:sz w:val="44"/>
          <w:szCs w:val="44"/>
          <w:highlight w:val="none"/>
        </w:rPr>
        <w:t>标</w:t>
      </w:r>
      <w:r>
        <w:rPr>
          <w:rFonts w:hint="eastAsia" w:ascii="宋体" w:hAnsi="宋体"/>
          <w:b/>
          <w:bCs/>
          <w:kern w:val="2"/>
          <w:sz w:val="44"/>
          <w:szCs w:val="44"/>
          <w:highlight w:val="none"/>
          <w:lang w:val="en-US" w:eastAsia="zh-CN"/>
        </w:rPr>
        <w:t>段</w:t>
      </w:r>
      <w:r>
        <w:rPr>
          <w:rFonts w:hint="eastAsia" w:ascii="宋体" w:hAnsi="宋体"/>
          <w:b/>
          <w:bCs/>
          <w:kern w:val="2"/>
          <w:sz w:val="44"/>
          <w:szCs w:val="44"/>
          <w:highlight w:val="none"/>
        </w:rPr>
        <w:t>）</w:t>
      </w:r>
    </w:p>
    <w:p w14:paraId="584B8EDF">
      <w:pPr>
        <w:pStyle w:val="57"/>
        <w:rPr>
          <w:rFonts w:hint="eastAsia"/>
          <w:highlight w:val="none"/>
          <w:lang w:eastAsia="zh-CN"/>
        </w:rPr>
      </w:pPr>
    </w:p>
    <w:p w14:paraId="1FA2D0B6">
      <w:pPr>
        <w:wordWrap w:val="0"/>
        <w:adjustRightInd w:val="0"/>
        <w:snapToGrid w:val="0"/>
        <w:spacing w:line="360" w:lineRule="auto"/>
        <w:jc w:val="center"/>
        <w:rPr>
          <w:rFonts w:ascii="宋体" w:hAnsi="宋体" w:cs="宋体"/>
          <w:b/>
          <w:sz w:val="24"/>
          <w:szCs w:val="22"/>
          <w:highlight w:val="none"/>
        </w:rPr>
      </w:pPr>
    </w:p>
    <w:p w14:paraId="58E43CF3">
      <w:pPr>
        <w:wordWrap w:val="0"/>
        <w:adjustRightInd w:val="0"/>
        <w:snapToGrid w:val="0"/>
        <w:spacing w:line="360" w:lineRule="auto"/>
        <w:jc w:val="center"/>
        <w:rPr>
          <w:rFonts w:ascii="宋体" w:hAnsi="宋体" w:cs="宋体"/>
          <w:b/>
          <w:sz w:val="24"/>
          <w:szCs w:val="22"/>
          <w:highlight w:val="none"/>
        </w:rPr>
      </w:pPr>
    </w:p>
    <w:p w14:paraId="012834C2">
      <w:pPr>
        <w:wordWrap w:val="0"/>
        <w:adjustRightInd w:val="0"/>
        <w:snapToGrid w:val="0"/>
        <w:spacing w:line="360" w:lineRule="auto"/>
        <w:jc w:val="center"/>
        <w:rPr>
          <w:rFonts w:ascii="宋体" w:hAnsi="宋体" w:cs="宋体"/>
          <w:b/>
          <w:sz w:val="24"/>
          <w:szCs w:val="22"/>
          <w:highlight w:val="none"/>
        </w:rPr>
      </w:pPr>
    </w:p>
    <w:p w14:paraId="67881BEE">
      <w:pPr>
        <w:pStyle w:val="13"/>
        <w:rPr>
          <w:highlight w:val="none"/>
        </w:rPr>
      </w:pPr>
    </w:p>
    <w:p w14:paraId="5274B357">
      <w:pPr>
        <w:pStyle w:val="13"/>
        <w:rPr>
          <w:highlight w:val="none"/>
        </w:rPr>
      </w:pPr>
    </w:p>
    <w:p w14:paraId="394969EA">
      <w:pPr>
        <w:pStyle w:val="13"/>
        <w:rPr>
          <w:highlight w:val="none"/>
        </w:rPr>
      </w:pPr>
    </w:p>
    <w:p w14:paraId="3DE82785">
      <w:pPr>
        <w:spacing w:line="360" w:lineRule="auto"/>
        <w:jc w:val="center"/>
        <w:rPr>
          <w:rFonts w:ascii="宋体" w:hAnsi="宋体"/>
          <w:b/>
          <w:sz w:val="52"/>
          <w:szCs w:val="52"/>
          <w:highlight w:val="none"/>
        </w:rPr>
      </w:pPr>
      <w:r>
        <w:rPr>
          <w:rFonts w:hint="eastAsia" w:ascii="宋体" w:hAnsi="宋体"/>
          <w:b/>
          <w:sz w:val="52"/>
          <w:szCs w:val="52"/>
          <w:highlight w:val="none"/>
        </w:rPr>
        <w:t>投 标 文 件</w:t>
      </w:r>
    </w:p>
    <w:p w14:paraId="2ED562FA">
      <w:pPr>
        <w:spacing w:line="360" w:lineRule="auto"/>
        <w:jc w:val="center"/>
        <w:rPr>
          <w:rFonts w:hint="eastAsia" w:ascii="宋体" w:hAnsi="宋体" w:eastAsia="宋体"/>
          <w:b/>
          <w:sz w:val="28"/>
          <w:szCs w:val="28"/>
          <w:highlight w:val="none"/>
          <w:lang w:eastAsia="zh-CN"/>
        </w:rPr>
      </w:pPr>
      <w:r>
        <w:rPr>
          <w:rFonts w:hint="eastAsia" w:ascii="宋体" w:hAnsi="宋体"/>
          <w:b/>
          <w:sz w:val="28"/>
          <w:szCs w:val="28"/>
          <w:highlight w:val="none"/>
        </w:rPr>
        <w:t>项目编号：</w:t>
      </w:r>
      <w:r>
        <w:rPr>
          <w:rFonts w:hint="eastAsia" w:ascii="宋体" w:hAnsi="宋体"/>
          <w:b/>
          <w:sz w:val="28"/>
          <w:szCs w:val="28"/>
          <w:highlight w:val="none"/>
          <w:lang w:val="en-US" w:eastAsia="zh-CN"/>
        </w:rPr>
        <w:t xml:space="preserve"> </w:t>
      </w:r>
    </w:p>
    <w:p w14:paraId="63BB8F4F">
      <w:pPr>
        <w:tabs>
          <w:tab w:val="left" w:pos="4525"/>
        </w:tabs>
        <w:wordWrap w:val="0"/>
        <w:adjustRightInd w:val="0"/>
        <w:snapToGrid w:val="0"/>
        <w:spacing w:line="360" w:lineRule="auto"/>
        <w:jc w:val="center"/>
        <w:rPr>
          <w:rFonts w:ascii="宋体" w:hAnsi="宋体" w:cs="宋体"/>
          <w:sz w:val="24"/>
          <w:szCs w:val="24"/>
          <w:highlight w:val="none"/>
        </w:rPr>
      </w:pPr>
    </w:p>
    <w:p w14:paraId="741483AA">
      <w:pPr>
        <w:pStyle w:val="13"/>
        <w:rPr>
          <w:rFonts w:ascii="宋体" w:hAnsi="宋体" w:eastAsia="宋体"/>
          <w:highlight w:val="none"/>
        </w:rPr>
      </w:pPr>
    </w:p>
    <w:p w14:paraId="405D18F7">
      <w:pPr>
        <w:pStyle w:val="13"/>
        <w:rPr>
          <w:rFonts w:ascii="宋体" w:hAnsi="宋体" w:eastAsia="宋体"/>
          <w:highlight w:val="none"/>
        </w:rPr>
      </w:pPr>
    </w:p>
    <w:p w14:paraId="0E3AECD7">
      <w:pPr>
        <w:pStyle w:val="13"/>
        <w:rPr>
          <w:rFonts w:ascii="宋体" w:hAnsi="宋体" w:eastAsia="宋体"/>
          <w:highlight w:val="none"/>
        </w:rPr>
      </w:pPr>
    </w:p>
    <w:p w14:paraId="361C7625">
      <w:pPr>
        <w:tabs>
          <w:tab w:val="left" w:pos="4525"/>
        </w:tabs>
        <w:wordWrap w:val="0"/>
        <w:adjustRightInd w:val="0"/>
        <w:snapToGrid w:val="0"/>
        <w:spacing w:line="360" w:lineRule="auto"/>
        <w:jc w:val="center"/>
        <w:rPr>
          <w:rFonts w:ascii="宋体" w:hAnsi="宋体" w:cs="宋体"/>
          <w:sz w:val="24"/>
          <w:szCs w:val="24"/>
          <w:highlight w:val="none"/>
        </w:rPr>
      </w:pPr>
    </w:p>
    <w:p w14:paraId="0934F683">
      <w:pPr>
        <w:pStyle w:val="13"/>
        <w:rPr>
          <w:rFonts w:ascii="宋体" w:hAnsi="宋体" w:eastAsia="宋体"/>
          <w:highlight w:val="none"/>
        </w:rPr>
      </w:pPr>
    </w:p>
    <w:p w14:paraId="1F753E01">
      <w:pPr>
        <w:tabs>
          <w:tab w:val="left" w:pos="4525"/>
        </w:tabs>
        <w:wordWrap w:val="0"/>
        <w:adjustRightInd w:val="0"/>
        <w:snapToGrid w:val="0"/>
        <w:spacing w:line="360" w:lineRule="auto"/>
        <w:jc w:val="center"/>
        <w:rPr>
          <w:rFonts w:ascii="宋体" w:hAnsi="宋体" w:cs="宋体"/>
          <w:sz w:val="24"/>
          <w:szCs w:val="24"/>
          <w:highlight w:val="none"/>
        </w:rPr>
      </w:pPr>
    </w:p>
    <w:p w14:paraId="146A6200">
      <w:pPr>
        <w:spacing w:line="360" w:lineRule="auto"/>
        <w:jc w:val="center"/>
        <w:rPr>
          <w:rFonts w:ascii="宋体" w:hAnsi="宋体"/>
          <w:sz w:val="30"/>
          <w:szCs w:val="30"/>
          <w:highlight w:val="none"/>
        </w:rPr>
      </w:pPr>
      <w:r>
        <w:rPr>
          <w:rFonts w:hint="eastAsia" w:ascii="宋体" w:hAnsi="宋体"/>
          <w:sz w:val="30"/>
          <w:szCs w:val="30"/>
          <w:highlight w:val="none"/>
        </w:rPr>
        <w:t>投标人：_</w:t>
      </w:r>
      <w:r>
        <w:rPr>
          <w:rFonts w:ascii="宋体" w:hAnsi="宋体"/>
          <w:sz w:val="30"/>
          <w:szCs w:val="30"/>
          <w:highlight w:val="none"/>
        </w:rPr>
        <w:t>________________________</w:t>
      </w:r>
      <w:r>
        <w:rPr>
          <w:rFonts w:hint="eastAsia" w:ascii="宋体" w:hAnsi="宋体"/>
          <w:sz w:val="30"/>
          <w:szCs w:val="30"/>
          <w:highlight w:val="none"/>
        </w:rPr>
        <w:t>（单位公章）</w:t>
      </w:r>
    </w:p>
    <w:p w14:paraId="704CCA31">
      <w:pPr>
        <w:spacing w:line="360" w:lineRule="auto"/>
        <w:jc w:val="center"/>
        <w:rPr>
          <w:rFonts w:ascii="宋体" w:hAnsi="宋体"/>
          <w:sz w:val="30"/>
          <w:szCs w:val="30"/>
          <w:highlight w:val="none"/>
        </w:rPr>
      </w:pPr>
      <w:r>
        <w:rPr>
          <w:rFonts w:hint="eastAsia" w:ascii="宋体" w:hAnsi="宋体"/>
          <w:sz w:val="30"/>
          <w:szCs w:val="30"/>
          <w:highlight w:val="none"/>
        </w:rPr>
        <w:t>法定代表人或其委托代理人：_</w:t>
      </w:r>
      <w:r>
        <w:rPr>
          <w:rFonts w:ascii="宋体" w:hAnsi="宋体"/>
          <w:sz w:val="30"/>
          <w:szCs w:val="30"/>
          <w:highlight w:val="none"/>
        </w:rPr>
        <w:t>______________</w:t>
      </w:r>
      <w:r>
        <w:rPr>
          <w:rFonts w:hint="eastAsia" w:ascii="宋体" w:hAnsi="宋体"/>
          <w:sz w:val="30"/>
          <w:szCs w:val="30"/>
          <w:highlight w:val="none"/>
        </w:rPr>
        <w:t>（电子签章）</w:t>
      </w:r>
    </w:p>
    <w:p w14:paraId="1B674DF2">
      <w:pPr>
        <w:spacing w:line="360" w:lineRule="auto"/>
        <w:jc w:val="center"/>
        <w:rPr>
          <w:rFonts w:ascii="宋体" w:hAnsi="宋体"/>
          <w:highlight w:val="none"/>
        </w:rPr>
      </w:pPr>
      <w:r>
        <w:rPr>
          <w:rFonts w:hint="eastAsia" w:ascii="宋体" w:hAnsi="宋体"/>
          <w:sz w:val="30"/>
          <w:szCs w:val="30"/>
          <w:highlight w:val="none"/>
        </w:rPr>
        <w:t>日期：</w:t>
      </w:r>
      <w:r>
        <w:rPr>
          <w:rFonts w:ascii="宋体" w:hAnsi="宋体"/>
          <w:sz w:val="30"/>
          <w:szCs w:val="30"/>
          <w:highlight w:val="none"/>
          <w:u w:val="single"/>
        </w:rPr>
        <w:t xml:space="preserve">        </w:t>
      </w:r>
      <w:r>
        <w:rPr>
          <w:rFonts w:hint="eastAsia" w:ascii="宋体" w:hAnsi="宋体"/>
          <w:sz w:val="30"/>
          <w:szCs w:val="30"/>
          <w:highlight w:val="none"/>
        </w:rPr>
        <w:t>年_</w:t>
      </w:r>
      <w:r>
        <w:rPr>
          <w:rFonts w:ascii="宋体" w:hAnsi="宋体"/>
          <w:sz w:val="30"/>
          <w:szCs w:val="30"/>
          <w:highlight w:val="none"/>
        </w:rPr>
        <w:t>____</w:t>
      </w:r>
      <w:r>
        <w:rPr>
          <w:rFonts w:hint="eastAsia" w:ascii="宋体" w:hAnsi="宋体"/>
          <w:sz w:val="30"/>
          <w:szCs w:val="30"/>
          <w:highlight w:val="none"/>
        </w:rPr>
        <w:t>月_</w:t>
      </w:r>
      <w:r>
        <w:rPr>
          <w:rFonts w:ascii="宋体" w:hAnsi="宋体"/>
          <w:sz w:val="30"/>
          <w:szCs w:val="30"/>
          <w:highlight w:val="none"/>
        </w:rPr>
        <w:t>____</w:t>
      </w:r>
      <w:r>
        <w:rPr>
          <w:rFonts w:hint="eastAsia" w:ascii="宋体" w:hAnsi="宋体"/>
          <w:sz w:val="30"/>
          <w:szCs w:val="30"/>
          <w:highlight w:val="none"/>
        </w:rPr>
        <w:t>日</w:t>
      </w:r>
      <w:bookmarkEnd w:id="248"/>
    </w:p>
    <w:p w14:paraId="2BC98DDC">
      <w:pPr>
        <w:pStyle w:val="3"/>
        <w:spacing w:before="240" w:after="240" w:line="360" w:lineRule="auto"/>
        <w:jc w:val="center"/>
        <w:rPr>
          <w:rFonts w:ascii="宋体" w:hAnsi="宋体" w:eastAsia="宋体"/>
          <w:highlight w:val="none"/>
          <w:lang w:val="zh-CN"/>
        </w:rPr>
      </w:pPr>
      <w:bookmarkStart w:id="249" w:name="_Toc259189154"/>
      <w:bookmarkStart w:id="250" w:name="_Toc259016844"/>
      <w:bookmarkStart w:id="251" w:name="_Toc260908060"/>
      <w:bookmarkStart w:id="252" w:name="_Toc260908276"/>
      <w:bookmarkStart w:id="253" w:name="_Toc28064"/>
      <w:bookmarkStart w:id="254" w:name="_Toc19820100"/>
      <w:bookmarkStart w:id="255" w:name="_Toc23836"/>
      <w:bookmarkStart w:id="256" w:name="_Toc260908254"/>
      <w:bookmarkStart w:id="257" w:name="_Toc270090096"/>
      <w:bookmarkStart w:id="258" w:name="_Toc229583227"/>
      <w:bookmarkStart w:id="259" w:name="_Toc260908038"/>
      <w:r>
        <w:rPr>
          <w:rFonts w:hint="eastAsia" w:ascii="宋体" w:hAnsi="宋体" w:eastAsia="宋体"/>
          <w:highlight w:val="none"/>
          <w:lang w:val="zh-CN"/>
        </w:rPr>
        <w:t>一、投标文件资格审查部分</w:t>
      </w:r>
      <w:bookmarkEnd w:id="249"/>
      <w:bookmarkEnd w:id="250"/>
      <w:bookmarkEnd w:id="251"/>
      <w:bookmarkEnd w:id="252"/>
      <w:r>
        <w:rPr>
          <w:rFonts w:hint="eastAsia" w:ascii="宋体" w:hAnsi="宋体" w:eastAsia="宋体"/>
          <w:highlight w:val="none"/>
          <w:lang w:val="zh-CN"/>
        </w:rPr>
        <w:t>格式</w:t>
      </w:r>
      <w:bookmarkEnd w:id="253"/>
      <w:bookmarkEnd w:id="254"/>
      <w:bookmarkEnd w:id="255"/>
    </w:p>
    <w:p w14:paraId="1E581936">
      <w:pPr>
        <w:pStyle w:val="4"/>
        <w:tabs>
          <w:tab w:val="left" w:pos="432"/>
          <w:tab w:val="left" w:pos="720"/>
        </w:tabs>
        <w:spacing w:before="240" w:after="240" w:line="360" w:lineRule="auto"/>
        <w:jc w:val="center"/>
        <w:rPr>
          <w:rFonts w:ascii="宋体" w:hAnsi="宋体"/>
          <w:b w:val="0"/>
          <w:sz w:val="30"/>
          <w:szCs w:val="30"/>
          <w:highlight w:val="none"/>
        </w:rPr>
      </w:pPr>
      <w:r>
        <w:rPr>
          <w:rFonts w:hint="eastAsia" w:ascii="宋体" w:hAnsi="宋体"/>
          <w:b w:val="0"/>
          <w:sz w:val="30"/>
          <w:szCs w:val="30"/>
          <w:highlight w:val="none"/>
        </w:rPr>
        <w:t>（一）</w:t>
      </w:r>
      <w:r>
        <w:rPr>
          <w:rFonts w:hint="eastAsia" w:ascii="宋体" w:hAnsi="宋体"/>
          <w:b w:val="0"/>
          <w:sz w:val="30"/>
          <w:szCs w:val="30"/>
          <w:highlight w:val="none"/>
          <w:lang w:val="en-US" w:eastAsia="zh-CN"/>
        </w:rPr>
        <w:t>营业执照及</w:t>
      </w:r>
      <w:r>
        <w:rPr>
          <w:rFonts w:hint="eastAsia" w:ascii="宋体" w:hAnsi="宋体"/>
          <w:b w:val="0"/>
          <w:sz w:val="30"/>
          <w:szCs w:val="30"/>
          <w:highlight w:val="none"/>
        </w:rPr>
        <w:t>投标人基本情况表</w:t>
      </w:r>
    </w:p>
    <w:tbl>
      <w:tblPr>
        <w:tblStyle w:val="4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3856"/>
        <w:gridCol w:w="4735"/>
      </w:tblGrid>
      <w:tr w14:paraId="7D804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4A233FC0">
            <w:pPr>
              <w:wordWrap w:val="0"/>
              <w:jc w:val="center"/>
              <w:rPr>
                <w:rFonts w:ascii="宋体" w:hAnsi="宋体" w:cs="宋体"/>
                <w:sz w:val="21"/>
                <w:szCs w:val="21"/>
                <w:highlight w:val="none"/>
              </w:rPr>
            </w:pPr>
            <w:r>
              <w:rPr>
                <w:rFonts w:hint="eastAsia" w:ascii="宋体" w:hAnsi="宋体" w:cs="宋体"/>
                <w:sz w:val="21"/>
                <w:szCs w:val="21"/>
                <w:highlight w:val="none"/>
              </w:rPr>
              <w:t>1</w:t>
            </w:r>
          </w:p>
        </w:tc>
        <w:tc>
          <w:tcPr>
            <w:tcW w:w="8591" w:type="dxa"/>
            <w:gridSpan w:val="2"/>
            <w:vAlign w:val="center"/>
          </w:tcPr>
          <w:p w14:paraId="059B20D8">
            <w:pPr>
              <w:wordWrap w:val="0"/>
              <w:ind w:firstLine="100"/>
              <w:rPr>
                <w:rFonts w:ascii="宋体" w:hAnsi="宋体" w:cs="宋体"/>
                <w:sz w:val="21"/>
                <w:szCs w:val="21"/>
                <w:highlight w:val="none"/>
              </w:rPr>
            </w:pPr>
            <w:r>
              <w:rPr>
                <w:rFonts w:hint="eastAsia" w:ascii="宋体" w:hAnsi="宋体" w:cs="宋体"/>
                <w:sz w:val="21"/>
                <w:szCs w:val="21"/>
                <w:highlight w:val="none"/>
              </w:rPr>
              <w:t>企业名称：</w:t>
            </w:r>
          </w:p>
        </w:tc>
      </w:tr>
      <w:tr w14:paraId="70FE7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0DB94D22">
            <w:pPr>
              <w:wordWrap w:val="0"/>
              <w:jc w:val="center"/>
              <w:rPr>
                <w:rFonts w:ascii="宋体" w:hAnsi="宋体" w:cs="宋体"/>
                <w:sz w:val="21"/>
                <w:szCs w:val="21"/>
                <w:highlight w:val="none"/>
              </w:rPr>
            </w:pPr>
            <w:r>
              <w:rPr>
                <w:rFonts w:hint="eastAsia" w:ascii="宋体" w:hAnsi="宋体" w:cs="宋体"/>
                <w:sz w:val="21"/>
                <w:szCs w:val="21"/>
                <w:highlight w:val="none"/>
              </w:rPr>
              <w:t>2</w:t>
            </w:r>
          </w:p>
        </w:tc>
        <w:tc>
          <w:tcPr>
            <w:tcW w:w="8591" w:type="dxa"/>
            <w:gridSpan w:val="2"/>
            <w:vAlign w:val="center"/>
          </w:tcPr>
          <w:p w14:paraId="523CDC77">
            <w:pPr>
              <w:wordWrap w:val="0"/>
              <w:ind w:firstLine="100"/>
              <w:rPr>
                <w:rFonts w:ascii="宋体" w:hAnsi="宋体" w:cs="宋体"/>
                <w:sz w:val="21"/>
                <w:szCs w:val="21"/>
                <w:highlight w:val="none"/>
              </w:rPr>
            </w:pPr>
            <w:r>
              <w:rPr>
                <w:rFonts w:hint="eastAsia" w:ascii="宋体" w:hAnsi="宋体" w:cs="宋体"/>
                <w:sz w:val="21"/>
                <w:szCs w:val="21"/>
                <w:highlight w:val="none"/>
              </w:rPr>
              <w:t>总部地址：</w:t>
            </w:r>
          </w:p>
        </w:tc>
      </w:tr>
      <w:tr w14:paraId="0DBE4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33B19A9F">
            <w:pPr>
              <w:wordWrap w:val="0"/>
              <w:jc w:val="center"/>
              <w:rPr>
                <w:rFonts w:ascii="宋体" w:hAnsi="宋体" w:cs="宋体"/>
                <w:sz w:val="21"/>
                <w:szCs w:val="21"/>
                <w:highlight w:val="none"/>
              </w:rPr>
            </w:pPr>
            <w:r>
              <w:rPr>
                <w:rFonts w:hint="eastAsia" w:ascii="宋体" w:hAnsi="宋体" w:cs="宋体"/>
                <w:sz w:val="21"/>
                <w:szCs w:val="21"/>
                <w:highlight w:val="none"/>
              </w:rPr>
              <w:t>3</w:t>
            </w:r>
          </w:p>
        </w:tc>
        <w:tc>
          <w:tcPr>
            <w:tcW w:w="8591" w:type="dxa"/>
            <w:gridSpan w:val="2"/>
            <w:vAlign w:val="center"/>
          </w:tcPr>
          <w:p w14:paraId="7279891B">
            <w:pPr>
              <w:wordWrap w:val="0"/>
              <w:ind w:firstLine="100"/>
              <w:rPr>
                <w:rFonts w:ascii="宋体" w:hAnsi="宋体" w:cs="宋体"/>
                <w:sz w:val="21"/>
                <w:szCs w:val="21"/>
                <w:highlight w:val="none"/>
              </w:rPr>
            </w:pPr>
            <w:r>
              <w:rPr>
                <w:rFonts w:hint="eastAsia" w:ascii="宋体" w:hAnsi="宋体" w:cs="宋体"/>
                <w:sz w:val="21"/>
                <w:szCs w:val="21"/>
                <w:highlight w:val="none"/>
              </w:rPr>
              <w:t>当地代表处地址（如有）：</w:t>
            </w:r>
          </w:p>
        </w:tc>
      </w:tr>
      <w:tr w14:paraId="3729B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2B416245">
            <w:pPr>
              <w:wordWrap w:val="0"/>
              <w:jc w:val="center"/>
              <w:rPr>
                <w:rFonts w:ascii="宋体" w:hAnsi="宋体" w:cs="宋体"/>
                <w:sz w:val="21"/>
                <w:szCs w:val="21"/>
                <w:highlight w:val="none"/>
              </w:rPr>
            </w:pPr>
            <w:r>
              <w:rPr>
                <w:rFonts w:hint="eastAsia" w:ascii="宋体" w:hAnsi="宋体" w:cs="宋体"/>
                <w:sz w:val="21"/>
                <w:szCs w:val="21"/>
                <w:highlight w:val="none"/>
              </w:rPr>
              <w:t>4</w:t>
            </w:r>
          </w:p>
        </w:tc>
        <w:tc>
          <w:tcPr>
            <w:tcW w:w="3856" w:type="dxa"/>
            <w:vAlign w:val="center"/>
          </w:tcPr>
          <w:p w14:paraId="18D3E0CC">
            <w:pPr>
              <w:wordWrap w:val="0"/>
              <w:ind w:firstLine="100"/>
              <w:rPr>
                <w:rFonts w:ascii="宋体" w:hAnsi="宋体" w:cs="宋体"/>
                <w:sz w:val="21"/>
                <w:szCs w:val="21"/>
                <w:highlight w:val="none"/>
              </w:rPr>
            </w:pPr>
            <w:r>
              <w:rPr>
                <w:rFonts w:hint="eastAsia" w:ascii="宋体" w:hAnsi="宋体" w:cs="宋体"/>
                <w:sz w:val="21"/>
                <w:szCs w:val="21"/>
                <w:highlight w:val="none"/>
              </w:rPr>
              <w:t>电话：</w:t>
            </w:r>
          </w:p>
        </w:tc>
        <w:tc>
          <w:tcPr>
            <w:tcW w:w="4735" w:type="dxa"/>
            <w:vAlign w:val="center"/>
          </w:tcPr>
          <w:p w14:paraId="1F9F782F">
            <w:pPr>
              <w:wordWrap w:val="0"/>
              <w:ind w:firstLine="100"/>
              <w:rPr>
                <w:rFonts w:ascii="宋体" w:hAnsi="宋体" w:cs="宋体"/>
                <w:sz w:val="21"/>
                <w:szCs w:val="21"/>
                <w:highlight w:val="none"/>
              </w:rPr>
            </w:pPr>
            <w:r>
              <w:rPr>
                <w:rFonts w:hint="eastAsia" w:ascii="宋体" w:hAnsi="宋体" w:cs="宋体"/>
                <w:sz w:val="21"/>
                <w:szCs w:val="21"/>
                <w:highlight w:val="none"/>
              </w:rPr>
              <w:t>联系人：</w:t>
            </w:r>
          </w:p>
        </w:tc>
      </w:tr>
      <w:tr w14:paraId="694C5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2219B2F1">
            <w:pPr>
              <w:wordWrap w:val="0"/>
              <w:jc w:val="center"/>
              <w:rPr>
                <w:rFonts w:ascii="宋体" w:hAnsi="宋体" w:cs="宋体"/>
                <w:sz w:val="21"/>
                <w:szCs w:val="21"/>
                <w:highlight w:val="none"/>
              </w:rPr>
            </w:pPr>
            <w:r>
              <w:rPr>
                <w:rFonts w:hint="eastAsia" w:ascii="宋体" w:hAnsi="宋体" w:cs="宋体"/>
                <w:sz w:val="21"/>
                <w:szCs w:val="21"/>
                <w:highlight w:val="none"/>
              </w:rPr>
              <w:t>5</w:t>
            </w:r>
          </w:p>
        </w:tc>
        <w:tc>
          <w:tcPr>
            <w:tcW w:w="3856" w:type="dxa"/>
            <w:vAlign w:val="center"/>
          </w:tcPr>
          <w:p w14:paraId="30725613">
            <w:pPr>
              <w:wordWrap w:val="0"/>
              <w:ind w:firstLine="100"/>
              <w:rPr>
                <w:rFonts w:ascii="宋体" w:hAnsi="宋体" w:cs="宋体"/>
                <w:sz w:val="21"/>
                <w:szCs w:val="21"/>
                <w:highlight w:val="none"/>
              </w:rPr>
            </w:pPr>
            <w:r>
              <w:rPr>
                <w:rFonts w:hint="eastAsia" w:ascii="宋体" w:hAnsi="宋体" w:cs="宋体"/>
                <w:sz w:val="21"/>
                <w:szCs w:val="21"/>
                <w:highlight w:val="none"/>
              </w:rPr>
              <w:t>传真：</w:t>
            </w:r>
          </w:p>
        </w:tc>
        <w:tc>
          <w:tcPr>
            <w:tcW w:w="4735" w:type="dxa"/>
            <w:vAlign w:val="center"/>
          </w:tcPr>
          <w:p w14:paraId="26AB081F">
            <w:pPr>
              <w:wordWrap w:val="0"/>
              <w:ind w:firstLine="100"/>
              <w:rPr>
                <w:rFonts w:ascii="宋体" w:hAnsi="宋体" w:cs="宋体"/>
                <w:sz w:val="21"/>
                <w:szCs w:val="21"/>
                <w:highlight w:val="none"/>
              </w:rPr>
            </w:pPr>
            <w:r>
              <w:rPr>
                <w:rFonts w:hint="eastAsia" w:ascii="宋体" w:hAnsi="宋体" w:cs="宋体"/>
                <w:sz w:val="21"/>
                <w:szCs w:val="21"/>
                <w:highlight w:val="none"/>
              </w:rPr>
              <w:t>电子邮箱：</w:t>
            </w:r>
          </w:p>
        </w:tc>
      </w:tr>
      <w:tr w14:paraId="6BEF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78A441D0">
            <w:pPr>
              <w:wordWrap w:val="0"/>
              <w:jc w:val="center"/>
              <w:rPr>
                <w:rFonts w:ascii="宋体" w:hAnsi="宋体" w:cs="宋体"/>
                <w:sz w:val="21"/>
                <w:szCs w:val="21"/>
                <w:highlight w:val="none"/>
              </w:rPr>
            </w:pPr>
            <w:r>
              <w:rPr>
                <w:rFonts w:hint="eastAsia" w:ascii="宋体" w:hAnsi="宋体" w:cs="宋体"/>
                <w:sz w:val="21"/>
                <w:szCs w:val="21"/>
                <w:highlight w:val="none"/>
              </w:rPr>
              <w:t>6</w:t>
            </w:r>
          </w:p>
        </w:tc>
        <w:tc>
          <w:tcPr>
            <w:tcW w:w="3856" w:type="dxa"/>
            <w:vAlign w:val="center"/>
          </w:tcPr>
          <w:p w14:paraId="04C9E557">
            <w:pPr>
              <w:wordWrap w:val="0"/>
              <w:ind w:firstLine="100"/>
              <w:rPr>
                <w:rFonts w:ascii="宋体" w:hAnsi="宋体" w:cs="宋体"/>
                <w:sz w:val="21"/>
                <w:szCs w:val="21"/>
                <w:highlight w:val="none"/>
              </w:rPr>
            </w:pPr>
            <w:r>
              <w:rPr>
                <w:rFonts w:hint="eastAsia" w:ascii="宋体" w:hAnsi="宋体" w:cs="宋体"/>
                <w:sz w:val="21"/>
                <w:szCs w:val="21"/>
                <w:highlight w:val="none"/>
              </w:rPr>
              <w:t>注册地：</w:t>
            </w:r>
          </w:p>
        </w:tc>
        <w:tc>
          <w:tcPr>
            <w:tcW w:w="4735" w:type="dxa"/>
            <w:vAlign w:val="center"/>
          </w:tcPr>
          <w:p w14:paraId="50B2CBCD">
            <w:pPr>
              <w:wordWrap w:val="0"/>
              <w:ind w:firstLine="100"/>
              <w:rPr>
                <w:rFonts w:ascii="宋体" w:hAnsi="宋体" w:cs="宋体"/>
                <w:sz w:val="21"/>
                <w:szCs w:val="21"/>
                <w:highlight w:val="none"/>
              </w:rPr>
            </w:pPr>
            <w:r>
              <w:rPr>
                <w:rFonts w:hint="eastAsia" w:ascii="宋体" w:hAnsi="宋体" w:cs="宋体"/>
                <w:sz w:val="21"/>
                <w:szCs w:val="21"/>
                <w:highlight w:val="none"/>
              </w:rPr>
              <w:t>注册年份：</w:t>
            </w:r>
          </w:p>
        </w:tc>
      </w:tr>
      <w:tr w14:paraId="20657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438FD9DA">
            <w:pPr>
              <w:wordWrap w:val="0"/>
              <w:jc w:val="center"/>
              <w:rPr>
                <w:rFonts w:ascii="宋体" w:hAnsi="宋体" w:cs="宋体"/>
                <w:sz w:val="21"/>
                <w:szCs w:val="21"/>
                <w:highlight w:val="none"/>
              </w:rPr>
            </w:pPr>
            <w:r>
              <w:rPr>
                <w:rFonts w:hint="eastAsia" w:ascii="宋体" w:hAnsi="宋体" w:cs="宋体"/>
                <w:sz w:val="21"/>
                <w:szCs w:val="21"/>
                <w:highlight w:val="none"/>
              </w:rPr>
              <w:t>7</w:t>
            </w:r>
          </w:p>
        </w:tc>
        <w:tc>
          <w:tcPr>
            <w:tcW w:w="8591" w:type="dxa"/>
            <w:gridSpan w:val="2"/>
            <w:vAlign w:val="center"/>
          </w:tcPr>
          <w:p w14:paraId="33C359AE">
            <w:pPr>
              <w:wordWrap w:val="0"/>
              <w:ind w:firstLine="100"/>
              <w:jc w:val="both"/>
              <w:rPr>
                <w:rFonts w:ascii="宋体" w:hAnsi="宋体" w:cs="宋体"/>
                <w:sz w:val="21"/>
                <w:szCs w:val="21"/>
                <w:highlight w:val="none"/>
              </w:rPr>
            </w:pPr>
            <w:r>
              <w:rPr>
                <w:rFonts w:hint="eastAsia" w:ascii="宋体" w:hAnsi="宋体" w:cs="宋体"/>
                <w:sz w:val="21"/>
                <w:szCs w:val="21"/>
                <w:highlight w:val="none"/>
              </w:rPr>
              <w:t xml:space="preserve">公司所具备资质及证书编号（如有）： </w:t>
            </w:r>
          </w:p>
        </w:tc>
      </w:tr>
      <w:tr w14:paraId="57158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6" w:hRule="atLeast"/>
          <w:jc w:val="center"/>
        </w:trPr>
        <w:tc>
          <w:tcPr>
            <w:tcW w:w="1062" w:type="dxa"/>
            <w:vAlign w:val="center"/>
          </w:tcPr>
          <w:p w14:paraId="5B8B3B9E">
            <w:pPr>
              <w:wordWrap w:val="0"/>
              <w:jc w:val="center"/>
              <w:rPr>
                <w:rFonts w:ascii="宋体" w:hAnsi="宋体" w:cs="宋体"/>
                <w:sz w:val="21"/>
                <w:szCs w:val="21"/>
                <w:highlight w:val="none"/>
              </w:rPr>
            </w:pPr>
            <w:r>
              <w:rPr>
                <w:rFonts w:hint="eastAsia" w:ascii="宋体" w:hAnsi="宋体" w:cs="宋体"/>
                <w:sz w:val="21"/>
                <w:szCs w:val="21"/>
                <w:highlight w:val="none"/>
              </w:rPr>
              <w:t>8</w:t>
            </w:r>
          </w:p>
        </w:tc>
        <w:tc>
          <w:tcPr>
            <w:tcW w:w="8591" w:type="dxa"/>
            <w:gridSpan w:val="2"/>
            <w:vAlign w:val="center"/>
          </w:tcPr>
          <w:p w14:paraId="41BF0F70">
            <w:pPr>
              <w:wordWrap w:val="0"/>
              <w:ind w:left="72" w:firstLine="28"/>
              <w:rPr>
                <w:rFonts w:ascii="宋体" w:hAnsi="宋体" w:cs="宋体"/>
                <w:sz w:val="21"/>
                <w:szCs w:val="21"/>
                <w:highlight w:val="none"/>
              </w:rPr>
            </w:pPr>
            <w:r>
              <w:rPr>
                <w:rFonts w:hint="eastAsia" w:ascii="宋体" w:hAnsi="宋体" w:cs="宋体"/>
                <w:sz w:val="21"/>
                <w:szCs w:val="21"/>
                <w:highlight w:val="none"/>
              </w:rPr>
              <w:t>公司所具备认证证书（如有）：</w:t>
            </w:r>
          </w:p>
        </w:tc>
      </w:tr>
      <w:tr w14:paraId="74390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1" w:hRule="atLeast"/>
          <w:jc w:val="center"/>
        </w:trPr>
        <w:tc>
          <w:tcPr>
            <w:tcW w:w="1062" w:type="dxa"/>
            <w:vAlign w:val="center"/>
          </w:tcPr>
          <w:p w14:paraId="1D7F667D">
            <w:pPr>
              <w:wordWrap w:val="0"/>
              <w:spacing w:line="360" w:lineRule="auto"/>
              <w:jc w:val="center"/>
              <w:rPr>
                <w:rFonts w:ascii="宋体" w:hAnsi="宋体" w:cs="宋体"/>
                <w:sz w:val="21"/>
                <w:szCs w:val="21"/>
                <w:highlight w:val="none"/>
              </w:rPr>
            </w:pPr>
            <w:r>
              <w:rPr>
                <w:rFonts w:hint="eastAsia" w:ascii="宋体" w:hAnsi="宋体" w:cs="宋体"/>
                <w:sz w:val="21"/>
                <w:szCs w:val="21"/>
                <w:highlight w:val="none"/>
              </w:rPr>
              <w:t>9</w:t>
            </w:r>
          </w:p>
        </w:tc>
        <w:tc>
          <w:tcPr>
            <w:tcW w:w="8591" w:type="dxa"/>
            <w:gridSpan w:val="2"/>
            <w:vAlign w:val="center"/>
          </w:tcPr>
          <w:p w14:paraId="3EF2AC7B">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主营范围</w:t>
            </w:r>
          </w:p>
          <w:p w14:paraId="3FF29BC6">
            <w:pPr>
              <w:wordWrap w:val="0"/>
              <w:spacing w:line="360" w:lineRule="auto"/>
              <w:ind w:firstLine="100"/>
              <w:rPr>
                <w:rFonts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 xml:space="preserve">                                                                </w:t>
            </w:r>
          </w:p>
          <w:p w14:paraId="0A851E23">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u w:val="single"/>
              </w:rPr>
              <w:t xml:space="preserve">                                                                </w:t>
            </w:r>
          </w:p>
          <w:p w14:paraId="254A00E8">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u w:val="single"/>
              </w:rPr>
              <w:t xml:space="preserve">                                                                </w:t>
            </w:r>
          </w:p>
          <w:p w14:paraId="772BB633">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u w:val="single"/>
              </w:rPr>
              <w:t xml:space="preserve">                                                                </w:t>
            </w:r>
          </w:p>
          <w:p w14:paraId="08089274">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w:t>
            </w:r>
          </w:p>
          <w:p w14:paraId="2EEE7514">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w:t>
            </w:r>
          </w:p>
        </w:tc>
      </w:tr>
      <w:tr w14:paraId="1C4A6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82" w:hRule="atLeast"/>
          <w:jc w:val="center"/>
        </w:trPr>
        <w:tc>
          <w:tcPr>
            <w:tcW w:w="1062" w:type="dxa"/>
            <w:vAlign w:val="center"/>
          </w:tcPr>
          <w:p w14:paraId="4E61A795">
            <w:pPr>
              <w:wordWrap w:val="0"/>
              <w:jc w:val="center"/>
              <w:rPr>
                <w:rFonts w:ascii="宋体" w:hAnsi="宋体" w:cs="宋体"/>
                <w:sz w:val="21"/>
                <w:szCs w:val="21"/>
                <w:highlight w:val="none"/>
              </w:rPr>
            </w:pPr>
            <w:r>
              <w:rPr>
                <w:rFonts w:hint="eastAsia" w:ascii="宋体" w:hAnsi="宋体" w:cs="宋体"/>
                <w:sz w:val="21"/>
                <w:szCs w:val="21"/>
                <w:highlight w:val="none"/>
              </w:rPr>
              <w:t>10</w:t>
            </w:r>
          </w:p>
        </w:tc>
        <w:tc>
          <w:tcPr>
            <w:tcW w:w="8591" w:type="dxa"/>
            <w:gridSpan w:val="2"/>
            <w:vAlign w:val="center"/>
          </w:tcPr>
          <w:p w14:paraId="3595D00B">
            <w:pPr>
              <w:wordWrap w:val="0"/>
              <w:spacing w:line="360" w:lineRule="auto"/>
              <w:ind w:firstLine="100"/>
              <w:rPr>
                <w:rFonts w:ascii="宋体" w:hAnsi="宋体" w:cs="宋体"/>
                <w:sz w:val="21"/>
                <w:szCs w:val="21"/>
                <w:highlight w:val="none"/>
              </w:rPr>
            </w:pPr>
            <w:r>
              <w:rPr>
                <w:rFonts w:hint="eastAsia" w:ascii="宋体" w:hAnsi="宋体" w:cs="宋体"/>
                <w:sz w:val="21"/>
                <w:szCs w:val="21"/>
                <w:highlight w:val="none"/>
              </w:rPr>
              <w:t>其他需要说明的情况</w:t>
            </w:r>
          </w:p>
        </w:tc>
      </w:tr>
    </w:tbl>
    <w:p w14:paraId="49A61758">
      <w:pPr>
        <w:rPr>
          <w:rFonts w:ascii="宋体" w:hAnsi="宋体"/>
          <w:highlight w:val="none"/>
        </w:rPr>
      </w:pPr>
    </w:p>
    <w:p w14:paraId="227ECDAD">
      <w:pPr>
        <w:widowControl w:val="0"/>
        <w:spacing w:line="360" w:lineRule="auto"/>
        <w:ind w:firstLine="400" w:firstLineChars="200"/>
        <w:rPr>
          <w:rFonts w:hint="eastAsia" w:ascii="宋体" w:hAnsi="宋体"/>
          <w:highlight w:val="none"/>
          <w:lang w:val="en-US" w:eastAsia="zh-CN"/>
        </w:rPr>
      </w:pPr>
    </w:p>
    <w:p w14:paraId="565DC26C">
      <w:pPr>
        <w:widowControl w:val="0"/>
        <w:spacing w:line="360" w:lineRule="auto"/>
        <w:ind w:firstLine="400" w:firstLineChars="200"/>
        <w:rPr>
          <w:rFonts w:ascii="宋体" w:hAnsi="宋体" w:cs="宋体"/>
          <w:sz w:val="21"/>
          <w:szCs w:val="21"/>
          <w:highlight w:val="none"/>
        </w:rPr>
      </w:pPr>
      <w:r>
        <w:rPr>
          <w:rFonts w:hint="eastAsia" w:ascii="宋体" w:hAnsi="宋体"/>
          <w:highlight w:val="none"/>
          <w:u w:val="single"/>
          <w:lang w:val="en-US" w:eastAsia="zh-CN"/>
        </w:rPr>
        <w:t>投标文件中提供上述所需相关证明材料的扫描件【联合体双方均须提供】</w:t>
      </w:r>
      <w:r>
        <w:rPr>
          <w:rFonts w:hint="eastAsia" w:ascii="宋体" w:hAnsi="宋体"/>
          <w:highlight w:val="none"/>
          <w:lang w:val="en-US" w:eastAsia="zh-CN"/>
        </w:rPr>
        <w:t>。</w:t>
      </w:r>
    </w:p>
    <w:p w14:paraId="02AE3C05">
      <w:pPr>
        <w:pStyle w:val="16"/>
        <w:rPr>
          <w:rFonts w:hAnsi="宋体" w:eastAsia="宋体"/>
          <w:bCs/>
          <w:sz w:val="21"/>
          <w:szCs w:val="21"/>
          <w:highlight w:val="none"/>
          <w:u w:val="single"/>
        </w:rPr>
      </w:pPr>
    </w:p>
    <w:p w14:paraId="03F8C1FC">
      <w:pPr>
        <w:pStyle w:val="4"/>
        <w:tabs>
          <w:tab w:val="left" w:pos="432"/>
          <w:tab w:val="left" w:pos="720"/>
        </w:tabs>
        <w:spacing w:before="240" w:after="240" w:line="360" w:lineRule="auto"/>
        <w:jc w:val="center"/>
        <w:rPr>
          <w:rFonts w:hint="default" w:ascii="宋体" w:hAnsi="宋体" w:eastAsia="宋体" w:cs="Times New Roman"/>
          <w:b w:val="0"/>
          <w:sz w:val="30"/>
          <w:szCs w:val="30"/>
          <w:highlight w:val="none"/>
          <w:lang w:val="en-US" w:eastAsia="zh-CN"/>
        </w:rPr>
      </w:pPr>
      <w:r>
        <w:rPr>
          <w:rFonts w:hint="eastAsia" w:ascii="宋体" w:hAnsi="宋体" w:eastAsia="宋体" w:cs="Times New Roman"/>
          <w:b w:val="0"/>
          <w:sz w:val="30"/>
          <w:szCs w:val="30"/>
          <w:highlight w:val="none"/>
          <w:lang w:val="en-US" w:eastAsia="zh-CN"/>
        </w:rPr>
        <w:t>（二）资格审查其他资料</w:t>
      </w:r>
    </w:p>
    <w:p w14:paraId="37BB7329">
      <w:pPr>
        <w:widowControl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eastAsia="zh-CN"/>
        </w:rPr>
        <w:t>具有健全的财务会计制度，具有健全的财务会计制度，须提供2024年度经第三方机构审计的审计报告及财务报表【包括但不限于：资产负债表、现金流量表、利润表（或损益表，下同）】或其基本开户银行2025年度出具的资信证明或担保机构针对本项目出具的担保函或供应商企业自身编制的符合现行会计制度下的2024年度财务报表【注：投标人若为事业单位的，则不需提供利润表；新成立企业不满一年的，须提供其基本开户银行202</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年度出具的资信证明或担保机构针对本项目出具的担保函或供应商企业自身编制的符合现行会计制度下的企业成立至今的财务报表。因国家保密规定不方便提供财务状况信息资料的，提供相关保密规定的证明材料及说明】</w:t>
      </w:r>
      <w:r>
        <w:rPr>
          <w:rFonts w:hint="eastAsia" w:ascii="宋体" w:hAnsi="宋体" w:cs="宋体"/>
          <w:sz w:val="21"/>
          <w:szCs w:val="21"/>
          <w:highlight w:val="none"/>
        </w:rPr>
        <w:t>；</w:t>
      </w:r>
    </w:p>
    <w:p w14:paraId="5CD4B7A7">
      <w:pPr>
        <w:widowControl w:val="0"/>
        <w:spacing w:line="360" w:lineRule="auto"/>
        <w:jc w:val="center"/>
        <w:rPr>
          <w:rFonts w:ascii="宋体" w:hAnsi="宋体" w:cs="宋体"/>
          <w:b/>
          <w:bCs/>
          <w:sz w:val="21"/>
          <w:szCs w:val="21"/>
          <w:highlight w:val="none"/>
        </w:rPr>
      </w:pPr>
      <w:r>
        <w:rPr>
          <w:rFonts w:hint="eastAsia" w:ascii="宋体" w:hAnsi="宋体" w:cs="宋体"/>
          <w:b/>
          <w:bCs/>
          <w:sz w:val="21"/>
          <w:szCs w:val="21"/>
          <w:highlight w:val="none"/>
          <w:lang w:eastAsia="zh-CN"/>
        </w:rPr>
        <w:t>投标文件中提供上述所需相关证明材料的原件扫描件【联合体牵头人提供】</w:t>
      </w:r>
    </w:p>
    <w:p w14:paraId="7F5DC2C4">
      <w:pPr>
        <w:pStyle w:val="16"/>
        <w:rPr>
          <w:rFonts w:hAnsi="宋体" w:eastAsia="宋体" w:cs="宋体"/>
          <w:sz w:val="21"/>
          <w:szCs w:val="21"/>
          <w:highlight w:val="none"/>
          <w:u w:val="single"/>
        </w:rPr>
      </w:pPr>
    </w:p>
    <w:p w14:paraId="156B3428">
      <w:pPr>
        <w:pStyle w:val="16"/>
        <w:rPr>
          <w:rFonts w:hAnsi="宋体" w:eastAsia="宋体" w:cs="宋体"/>
          <w:sz w:val="21"/>
          <w:szCs w:val="21"/>
          <w:highlight w:val="none"/>
        </w:rPr>
      </w:pPr>
    </w:p>
    <w:p w14:paraId="46DE8EF5">
      <w:pPr>
        <w:spacing w:before="120" w:beforeLines="50" w:after="60" w:afterLines="25" w:line="360" w:lineRule="auto"/>
        <w:jc w:val="both"/>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snapToGrid w:val="0"/>
          <w:sz w:val="21"/>
          <w:szCs w:val="21"/>
          <w:highlight w:val="none"/>
        </w:rPr>
        <w:t>具有履行合同所必需的设备和专业技术能力：投标人须提供具有履行合同所必需的设备和专业技术能力的书面声明</w:t>
      </w:r>
      <w:r>
        <w:rPr>
          <w:rFonts w:hint="eastAsia" w:ascii="宋体" w:hAnsi="宋体" w:cs="宋体"/>
          <w:sz w:val="21"/>
          <w:szCs w:val="21"/>
          <w:highlight w:val="none"/>
        </w:rPr>
        <w:t>；</w:t>
      </w:r>
    </w:p>
    <w:p w14:paraId="52F674BA">
      <w:pPr>
        <w:widowControl w:val="0"/>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投标文件中提供书面声明（由投标人自行编写，格式自拟）</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联合体牵头人提供</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p>
    <w:p w14:paraId="563838FC">
      <w:pPr>
        <w:pStyle w:val="16"/>
        <w:rPr>
          <w:rFonts w:hAnsi="宋体" w:eastAsia="宋体" w:cs="宋体"/>
          <w:sz w:val="21"/>
          <w:szCs w:val="21"/>
          <w:highlight w:val="none"/>
        </w:rPr>
      </w:pPr>
    </w:p>
    <w:p w14:paraId="3D0FB17A">
      <w:pPr>
        <w:pStyle w:val="16"/>
        <w:rPr>
          <w:rFonts w:hAnsi="宋体" w:eastAsia="宋体" w:cs="宋体"/>
          <w:sz w:val="21"/>
          <w:szCs w:val="21"/>
          <w:highlight w:val="none"/>
        </w:rPr>
      </w:pPr>
    </w:p>
    <w:p w14:paraId="0182A770">
      <w:pPr>
        <w:widowControl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）有依法缴纳税收和社会保障资金的良好记录：</w:t>
      </w:r>
    </w:p>
    <w:p w14:paraId="795AE8AC">
      <w:pPr>
        <w:widowControl w:val="0"/>
        <w:spacing w:before="120" w:beforeLines="50" w:after="60" w:afterLines="25" w:line="360" w:lineRule="auto"/>
        <w:ind w:left="0" w:leftChars="0" w:firstLine="399" w:firstLineChars="190"/>
        <w:jc w:val="both"/>
        <w:rPr>
          <w:rFonts w:ascii="宋体" w:hAnsi="宋体"/>
          <w:snapToGrid w:val="0"/>
          <w:sz w:val="21"/>
          <w:szCs w:val="21"/>
          <w:highlight w:val="none"/>
        </w:rPr>
      </w:pPr>
      <w:r>
        <w:rPr>
          <w:rFonts w:hint="eastAsia" w:ascii="宋体" w:hAnsi="宋体"/>
          <w:snapToGrid w:val="0"/>
          <w:sz w:val="21"/>
          <w:szCs w:val="21"/>
          <w:highlight w:val="none"/>
          <w:lang w:val="en-US" w:eastAsia="zh-CN"/>
        </w:rPr>
        <w:t>①</w:t>
      </w:r>
      <w:r>
        <w:rPr>
          <w:rFonts w:hint="eastAsia" w:ascii="宋体" w:hAnsi="宋体"/>
          <w:snapToGrid w:val="0"/>
          <w:sz w:val="21"/>
          <w:szCs w:val="21"/>
          <w:highlight w:val="none"/>
        </w:rPr>
        <w:t>投标人须提供缴税所属时间在本项目提交投标文件截止时间前任意2个月的税务局税收通用缴款书或银行电子缴税（费）凭证或税务局出具的纳税情况相关证明材料；依法免税的，应提供依法免税的相关证明材料；</w:t>
      </w:r>
    </w:p>
    <w:p w14:paraId="338528F6">
      <w:pPr>
        <w:widowControl w:val="0"/>
        <w:spacing w:before="120" w:beforeLines="50" w:after="60" w:afterLines="25" w:line="360" w:lineRule="auto"/>
        <w:ind w:left="0" w:leftChars="0" w:firstLine="399" w:firstLineChars="190"/>
        <w:jc w:val="both"/>
        <w:rPr>
          <w:rFonts w:ascii="宋体" w:hAnsi="宋体"/>
          <w:snapToGrid w:val="0"/>
          <w:sz w:val="21"/>
          <w:szCs w:val="21"/>
          <w:highlight w:val="none"/>
        </w:rPr>
      </w:pPr>
      <w:r>
        <w:rPr>
          <w:rFonts w:hint="eastAsia" w:ascii="宋体" w:hAnsi="宋体"/>
          <w:snapToGrid w:val="0"/>
          <w:sz w:val="21"/>
          <w:szCs w:val="21"/>
          <w:highlight w:val="none"/>
        </w:rPr>
        <w:t>说明：新成立企业不满2个月的，提供缴税所属时间在企业成立之日起至本项目投标文件提交截止时间前任意1个月的税务局税收通用缴款书或银行电子缴税（费）凭证或税务局出具的纳税情况相关证明材料；依法免税的，应提供依法免税的相关证明材料。</w:t>
      </w:r>
    </w:p>
    <w:p w14:paraId="708A1F33">
      <w:pPr>
        <w:widowControl w:val="0"/>
        <w:spacing w:before="120" w:beforeLines="50" w:after="60" w:afterLines="25" w:line="360" w:lineRule="auto"/>
        <w:ind w:left="0" w:leftChars="0" w:firstLine="399" w:firstLineChars="190"/>
        <w:jc w:val="both"/>
        <w:rPr>
          <w:rFonts w:ascii="宋体" w:hAnsi="宋体"/>
          <w:snapToGrid w:val="0"/>
          <w:sz w:val="21"/>
          <w:szCs w:val="21"/>
          <w:highlight w:val="none"/>
        </w:rPr>
      </w:pPr>
      <w:r>
        <w:rPr>
          <w:rFonts w:hint="eastAsia" w:ascii="宋体" w:hAnsi="宋体"/>
          <w:snapToGrid w:val="0"/>
          <w:sz w:val="21"/>
          <w:szCs w:val="21"/>
          <w:highlight w:val="none"/>
          <w:lang w:val="en-US" w:eastAsia="zh-CN"/>
        </w:rPr>
        <w:t>②</w:t>
      </w:r>
      <w:r>
        <w:rPr>
          <w:rFonts w:hint="eastAsia" w:ascii="宋体" w:hAnsi="宋体"/>
          <w:snapToGrid w:val="0"/>
          <w:sz w:val="21"/>
          <w:szCs w:val="21"/>
          <w:highlight w:val="none"/>
        </w:rPr>
        <w:t>投标人须提供缴费所属时间在本项目提交投标文件截止时间前任意2个月的社会保险费缴款书或银行电子缴税（费）凭证或社保管理部门出具的缴款证明；依法免缴的，应提供依法免缴的相关证明材料。</w:t>
      </w:r>
    </w:p>
    <w:p w14:paraId="3CD752A2">
      <w:pPr>
        <w:widowControl w:val="0"/>
        <w:spacing w:line="360" w:lineRule="auto"/>
        <w:ind w:left="0" w:leftChars="0" w:firstLine="399" w:firstLineChars="190"/>
        <w:jc w:val="both"/>
        <w:rPr>
          <w:rFonts w:ascii="宋体" w:hAnsi="宋体" w:cs="宋体"/>
          <w:sz w:val="21"/>
          <w:szCs w:val="21"/>
          <w:highlight w:val="none"/>
        </w:rPr>
      </w:pPr>
      <w:r>
        <w:rPr>
          <w:rFonts w:hint="eastAsia" w:ascii="宋体" w:hAnsi="宋体"/>
          <w:snapToGrid w:val="0"/>
          <w:sz w:val="21"/>
          <w:szCs w:val="21"/>
          <w:highlight w:val="none"/>
        </w:rPr>
        <w:t>说明：新成立企业不满2个月的，提供缴费所属时间在企业成立之日起至本项目投标文件提交截止时间前任意1个月的社会保险费缴款书或银行电子缴税（费）凭证或社保管理部门出具的缴款证明；依法免缴的，应提供依法免缴的相关证明材料。</w:t>
      </w:r>
    </w:p>
    <w:p w14:paraId="1965F473">
      <w:pPr>
        <w:widowControl w:val="0"/>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投标文件中提供上述所需相关证明材料的扫描件</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联合体牵头人提供</w:t>
      </w:r>
      <w:r>
        <w:rPr>
          <w:rFonts w:hint="eastAsia" w:ascii="宋体" w:hAnsi="宋体" w:cs="宋体"/>
          <w:b/>
          <w:bCs/>
          <w:sz w:val="21"/>
          <w:szCs w:val="21"/>
          <w:highlight w:val="none"/>
          <w:lang w:eastAsia="zh-CN"/>
        </w:rPr>
        <w:t>】</w:t>
      </w:r>
    </w:p>
    <w:p w14:paraId="4C258590">
      <w:pPr>
        <w:pStyle w:val="16"/>
        <w:rPr>
          <w:rFonts w:hAnsi="宋体" w:eastAsia="宋体"/>
          <w:bCs/>
          <w:sz w:val="21"/>
          <w:szCs w:val="21"/>
          <w:highlight w:val="none"/>
        </w:rPr>
      </w:pPr>
    </w:p>
    <w:p w14:paraId="54B61C58">
      <w:pPr>
        <w:widowControl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snapToGrid w:val="0"/>
          <w:sz w:val="21"/>
          <w:szCs w:val="21"/>
          <w:highlight w:val="none"/>
        </w:rPr>
        <w:t>参加政府采购活动前三年内，在经营活动中没有重大违法记录：投标人须提供参加政府采购活动前三年内，在经营活动中没有重大违法记录（重大违法记录是指：</w:t>
      </w:r>
      <w:r>
        <w:rPr>
          <w:rFonts w:hint="eastAsia" w:ascii="宋体" w:hAnsi="宋体"/>
          <w:sz w:val="21"/>
          <w:szCs w:val="21"/>
          <w:highlight w:val="none"/>
        </w:rPr>
        <w:t>投标人</w:t>
      </w:r>
      <w:r>
        <w:rPr>
          <w:rFonts w:hint="eastAsia" w:ascii="宋体" w:hAnsi="宋体"/>
          <w:snapToGrid w:val="0"/>
          <w:sz w:val="21"/>
          <w:szCs w:val="21"/>
          <w:highlight w:val="none"/>
        </w:rPr>
        <w:t>因违法经营受到刑事处罚或者责令停产停业、吊销许可证或者执照、较大数额罚款等行政处罚）的书面声明</w:t>
      </w:r>
      <w:r>
        <w:rPr>
          <w:rFonts w:hint="eastAsia" w:ascii="宋体" w:hAnsi="宋体" w:cs="宋体"/>
          <w:sz w:val="21"/>
          <w:szCs w:val="21"/>
          <w:highlight w:val="none"/>
        </w:rPr>
        <w:t>。</w:t>
      </w:r>
    </w:p>
    <w:p w14:paraId="6DBD503A">
      <w:pPr>
        <w:pStyle w:val="13"/>
        <w:spacing w:line="360" w:lineRule="auto"/>
        <w:jc w:val="center"/>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投标文件中提供参加政府采购活动前三年内，在经营活动中没有重大违法记录的书面声明扫描件（由投标人自行编写，格式自拟）【联合体牵头人提供】。</w:t>
      </w:r>
    </w:p>
    <w:p w14:paraId="52A76BC5">
      <w:pPr>
        <w:numPr>
          <w:ilvl w:val="0"/>
          <w:numId w:val="4"/>
        </w:numPr>
        <w:spacing w:line="360" w:lineRule="auto"/>
        <w:ind w:left="0" w:leftChars="0" w:firstLine="420" w:firstLineChars="200"/>
        <w:rPr>
          <w:rFonts w:hint="eastAsia" w:ascii="宋体" w:hAnsi="宋体" w:eastAsia="宋体" w:cs="Times New Roman"/>
          <w:b w:val="0"/>
          <w:bCs w:val="0"/>
          <w:sz w:val="21"/>
          <w:szCs w:val="21"/>
          <w:highlight w:val="none"/>
          <w:lang w:eastAsia="zh-CN"/>
        </w:rPr>
      </w:pPr>
      <w:r>
        <w:rPr>
          <w:rFonts w:hint="eastAsia" w:ascii="宋体" w:hAnsi="宋体" w:cs="宋体"/>
          <w:b w:val="0"/>
          <w:bCs w:val="0"/>
          <w:sz w:val="21"/>
          <w:szCs w:val="21"/>
          <w:highlight w:val="none"/>
        </w:rPr>
        <w:t>信</w:t>
      </w:r>
      <w:r>
        <w:rPr>
          <w:rFonts w:hint="eastAsia" w:ascii="宋体" w:hAnsi="宋体" w:eastAsia="宋体" w:cs="Times New Roman"/>
          <w:b w:val="0"/>
          <w:bCs w:val="0"/>
          <w:sz w:val="21"/>
          <w:szCs w:val="21"/>
          <w:highlight w:val="none"/>
        </w:rPr>
        <w:t>誉要求</w:t>
      </w:r>
      <w:r>
        <w:rPr>
          <w:rFonts w:hint="eastAsia" w:ascii="宋体" w:hAnsi="宋体" w:eastAsia="宋体" w:cs="Times New Roman"/>
          <w:b w:val="0"/>
          <w:bCs w:val="0"/>
          <w:sz w:val="21"/>
          <w:szCs w:val="21"/>
          <w:highlight w:val="none"/>
          <w:lang w:eastAsia="zh-CN"/>
        </w:rPr>
        <w:t>（</w:t>
      </w:r>
      <w:r>
        <w:rPr>
          <w:rFonts w:hint="eastAsia" w:ascii="宋体" w:hAnsi="宋体" w:eastAsia="宋体" w:cs="Times New Roman"/>
          <w:b w:val="0"/>
          <w:bCs w:val="0"/>
          <w:sz w:val="21"/>
          <w:szCs w:val="21"/>
          <w:highlight w:val="none"/>
          <w:lang w:val="en-US" w:eastAsia="zh-CN"/>
        </w:rPr>
        <w:t>联合体双方均须提供</w:t>
      </w:r>
      <w:r>
        <w:rPr>
          <w:rFonts w:hint="eastAsia" w:ascii="宋体" w:hAnsi="宋体" w:eastAsia="宋体" w:cs="Times New Roman"/>
          <w:b w:val="0"/>
          <w:bCs w:val="0"/>
          <w:sz w:val="21"/>
          <w:szCs w:val="21"/>
          <w:highlight w:val="none"/>
          <w:lang w:eastAsia="zh-CN"/>
        </w:rPr>
        <w:t>）：截至投标（响应）文件递交时间，未被“信用中国”（www.creditchina.gov.cn）、中国政府采购网（www.ccgp.gov.cn）列入失信被执行人、重大税收违法案件当事人名单、政府采购严重违法失信行为记录名单。</w:t>
      </w:r>
    </w:p>
    <w:p w14:paraId="1BF37548">
      <w:pPr>
        <w:numPr>
          <w:ilvl w:val="0"/>
          <w:numId w:val="0"/>
        </w:numPr>
        <w:spacing w:line="360" w:lineRule="auto"/>
        <w:ind w:leftChars="200"/>
        <w:rPr>
          <w:rFonts w:hint="eastAsia" w:ascii="宋体" w:hAnsi="宋体" w:eastAsia="宋体" w:cs="Times New Roman"/>
          <w:b w:val="0"/>
          <w:bCs w:val="0"/>
          <w:sz w:val="21"/>
          <w:szCs w:val="21"/>
          <w:highlight w:val="none"/>
          <w:lang w:val="en-US" w:eastAsia="zh-CN"/>
        </w:rPr>
      </w:pPr>
    </w:p>
    <w:p w14:paraId="2361A7C7">
      <w:pPr>
        <w:widowControl w:val="0"/>
        <w:numPr>
          <w:ilvl w:val="0"/>
          <w:numId w:val="0"/>
        </w:numPr>
        <w:spacing w:line="360" w:lineRule="auto"/>
        <w:ind w:firstLine="420" w:firstLineChars="200"/>
        <w:rPr>
          <w:rFonts w:ascii="宋体" w:hAnsi="宋体" w:cs="宋体"/>
          <w:b w:val="0"/>
          <w:bCs w:val="0"/>
          <w:sz w:val="21"/>
          <w:szCs w:val="21"/>
          <w:highlight w:val="none"/>
        </w:rPr>
      </w:pPr>
      <w:r>
        <w:rPr>
          <w:rFonts w:ascii="宋体" w:hAnsi="宋体" w:eastAsia="宋体" w:cs="宋体"/>
          <w:b w:val="0"/>
          <w:bCs w:val="0"/>
          <w:sz w:val="21"/>
          <w:szCs w:val="21"/>
          <w:highlight w:val="none"/>
          <w:lang w:val="en-US" w:eastAsia="zh-CN" w:bidi="ar-SA"/>
        </w:rPr>
        <w:t>（</w:t>
      </w:r>
      <w:r>
        <w:rPr>
          <w:rFonts w:hint="eastAsia" w:ascii="宋体" w:hAnsi="宋体" w:cs="宋体"/>
          <w:b w:val="0"/>
          <w:bCs w:val="0"/>
          <w:sz w:val="21"/>
          <w:szCs w:val="21"/>
          <w:highlight w:val="none"/>
          <w:lang w:val="en-US" w:eastAsia="zh-CN" w:bidi="ar-SA"/>
        </w:rPr>
        <w:t>6</w:t>
      </w:r>
      <w:r>
        <w:rPr>
          <w:rFonts w:ascii="宋体" w:hAnsi="宋体" w:eastAsia="宋体" w:cs="宋体"/>
          <w:b w:val="0"/>
          <w:bCs w:val="0"/>
          <w:sz w:val="21"/>
          <w:szCs w:val="21"/>
          <w:highlight w:val="none"/>
          <w:lang w:val="en-US" w:eastAsia="zh-CN" w:bidi="ar-SA"/>
        </w:rPr>
        <w:t>）</w:t>
      </w:r>
      <w:r>
        <w:rPr>
          <w:rFonts w:hint="eastAsia" w:ascii="宋体" w:hAnsi="宋体" w:cs="宋体"/>
          <w:b w:val="0"/>
          <w:bCs w:val="0"/>
          <w:sz w:val="21"/>
          <w:szCs w:val="21"/>
          <w:highlight w:val="none"/>
        </w:rPr>
        <w:t>资质证书：投标人须具备财政部门颁发的会计师事务所（或合伙制的会计师事务所或具有分所营业执照的会计师事务所分支机构，若为分支机构，须提供总所针对本项目的投标授权书及承担分所执业责任的承诺书）执业资格证书；并具有相应的造价咨询或审计能力，附证明材料扫描件。</w:t>
      </w:r>
    </w:p>
    <w:p w14:paraId="3F7AB1FD">
      <w:pPr>
        <w:widowControl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投标文件中附证明材料扫描件【联合体各方按须提供】。</w:t>
      </w:r>
    </w:p>
    <w:p w14:paraId="6AF5FAB1">
      <w:pPr>
        <w:pStyle w:val="222"/>
        <w:rPr>
          <w:rFonts w:hAnsi="宋体" w:cs="宋体"/>
          <w:sz w:val="21"/>
          <w:szCs w:val="21"/>
          <w:highlight w:val="none"/>
        </w:rPr>
      </w:pPr>
    </w:p>
    <w:p w14:paraId="438894C7">
      <w:pPr>
        <w:widowControl w:val="0"/>
        <w:numPr>
          <w:ilvl w:val="0"/>
          <w:numId w:val="0"/>
        </w:numPr>
        <w:spacing w:line="360" w:lineRule="auto"/>
        <w:ind w:firstLine="420" w:firstLineChars="200"/>
        <w:rPr>
          <w:rFonts w:hint="eastAsia" w:ascii="宋体" w:hAnsi="宋体" w:eastAsia="宋体" w:cs="Times New Roman"/>
          <w:sz w:val="21"/>
          <w:szCs w:val="21"/>
          <w:highlight w:val="none"/>
          <w:lang w:val="zh-CN" w:eastAsia="zh-CN" w:bidi="ar-SA"/>
        </w:rPr>
      </w:pPr>
      <w:r>
        <w:rPr>
          <w:rFonts w:hint="eastAsia" w:ascii="宋体" w:hAnsi="宋体" w:eastAsia="宋体" w:cs="Times New Roman"/>
          <w:sz w:val="21"/>
          <w:szCs w:val="21"/>
          <w:highlight w:val="none"/>
          <w:lang w:val="zh-CN" w:eastAsia="zh-CN" w:bidi="ar-SA"/>
        </w:rPr>
        <w:t>（7）</w:t>
      </w:r>
      <w:r>
        <w:rPr>
          <w:rFonts w:hint="eastAsia" w:ascii="宋体" w:hAnsi="宋体" w:cs="宋体"/>
          <w:sz w:val="21"/>
          <w:szCs w:val="21"/>
          <w:highlight w:val="none"/>
        </w:rPr>
        <w:t>项目组成员要求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联合体各方按须提供</w:t>
      </w:r>
      <w:r>
        <w:rPr>
          <w:rFonts w:hint="eastAsia" w:ascii="宋体" w:hAnsi="宋体" w:cs="宋体"/>
          <w:sz w:val="21"/>
          <w:szCs w:val="21"/>
          <w:highlight w:val="none"/>
          <w:lang w:eastAsia="zh-CN"/>
        </w:rPr>
        <w:t>】</w:t>
      </w:r>
    </w:p>
    <w:p w14:paraId="31570728">
      <w:pPr>
        <w:widowControl w:val="0"/>
        <w:numPr>
          <w:ilvl w:val="0"/>
          <w:numId w:val="0"/>
        </w:numPr>
        <w:spacing w:line="360" w:lineRule="auto"/>
        <w:ind w:firstLine="420" w:firstLineChars="200"/>
        <w:rPr>
          <w:rFonts w:hint="eastAsia" w:ascii="宋体" w:hAnsi="宋体" w:eastAsia="宋体" w:cs="Times New Roman"/>
          <w:sz w:val="21"/>
          <w:szCs w:val="21"/>
          <w:highlight w:val="none"/>
          <w:lang w:val="zh-CN"/>
        </w:rPr>
      </w:pPr>
      <w:r>
        <w:rPr>
          <w:rFonts w:hint="eastAsia" w:ascii="宋体" w:hAnsi="宋体" w:cs="Times New Roman"/>
          <w:sz w:val="21"/>
          <w:szCs w:val="21"/>
          <w:highlight w:val="none"/>
          <w:lang w:val="en-US" w:eastAsia="zh-CN"/>
        </w:rPr>
        <w:t>7.1</w:t>
      </w:r>
      <w:r>
        <w:rPr>
          <w:rFonts w:hint="eastAsia" w:ascii="宋体" w:hAnsi="宋体" w:eastAsia="宋体" w:cs="Times New Roman"/>
          <w:sz w:val="21"/>
          <w:szCs w:val="21"/>
          <w:highlight w:val="none"/>
          <w:lang w:val="zh-CN"/>
        </w:rPr>
        <w:t>项目总负责人简历表</w:t>
      </w:r>
    </w:p>
    <w:p w14:paraId="08775B66">
      <w:pPr>
        <w:rPr>
          <w:rFonts w:ascii="宋体" w:hAnsi="宋体" w:cs="宋体"/>
          <w:sz w:val="21"/>
          <w:szCs w:val="21"/>
          <w:highlight w:val="none"/>
        </w:rPr>
      </w:pPr>
    </w:p>
    <w:tbl>
      <w:tblPr>
        <w:tblStyle w:val="48"/>
        <w:tblW w:w="92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7"/>
        <w:gridCol w:w="1421"/>
        <w:gridCol w:w="1827"/>
        <w:gridCol w:w="1311"/>
        <w:gridCol w:w="684"/>
        <w:gridCol w:w="841"/>
        <w:gridCol w:w="1659"/>
      </w:tblGrid>
      <w:tr w14:paraId="7DD4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5EA11671">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姓   名</w:t>
            </w:r>
          </w:p>
        </w:tc>
        <w:tc>
          <w:tcPr>
            <w:tcW w:w="1421" w:type="dxa"/>
            <w:vAlign w:val="center"/>
          </w:tcPr>
          <w:p w14:paraId="36AA9E84">
            <w:pPr>
              <w:spacing w:line="360" w:lineRule="auto"/>
              <w:jc w:val="center"/>
              <w:rPr>
                <w:rFonts w:ascii="宋体" w:hAnsi="宋体" w:cs="宋体"/>
                <w:snapToGrid w:val="0"/>
                <w:sz w:val="21"/>
                <w:szCs w:val="21"/>
                <w:highlight w:val="none"/>
              </w:rPr>
            </w:pPr>
          </w:p>
        </w:tc>
        <w:tc>
          <w:tcPr>
            <w:tcW w:w="1827" w:type="dxa"/>
            <w:vAlign w:val="center"/>
          </w:tcPr>
          <w:p w14:paraId="69ED0D6F">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性 别</w:t>
            </w:r>
          </w:p>
        </w:tc>
        <w:tc>
          <w:tcPr>
            <w:tcW w:w="1311" w:type="dxa"/>
            <w:vAlign w:val="center"/>
          </w:tcPr>
          <w:p w14:paraId="5C467873">
            <w:pPr>
              <w:spacing w:line="360" w:lineRule="auto"/>
              <w:jc w:val="center"/>
              <w:rPr>
                <w:rFonts w:ascii="宋体" w:hAnsi="宋体" w:cs="宋体"/>
                <w:snapToGrid w:val="0"/>
                <w:sz w:val="21"/>
                <w:szCs w:val="21"/>
                <w:highlight w:val="none"/>
              </w:rPr>
            </w:pPr>
          </w:p>
        </w:tc>
        <w:tc>
          <w:tcPr>
            <w:tcW w:w="1525" w:type="dxa"/>
            <w:gridSpan w:val="2"/>
            <w:vAlign w:val="center"/>
          </w:tcPr>
          <w:p w14:paraId="425E5821">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年 龄</w:t>
            </w:r>
          </w:p>
        </w:tc>
        <w:tc>
          <w:tcPr>
            <w:tcW w:w="1659" w:type="dxa"/>
            <w:vAlign w:val="center"/>
          </w:tcPr>
          <w:p w14:paraId="3A3018B2">
            <w:pPr>
              <w:spacing w:line="360" w:lineRule="auto"/>
              <w:jc w:val="center"/>
              <w:rPr>
                <w:rFonts w:ascii="宋体" w:hAnsi="宋体" w:cs="宋体"/>
                <w:snapToGrid w:val="0"/>
                <w:sz w:val="21"/>
                <w:szCs w:val="21"/>
                <w:highlight w:val="none"/>
              </w:rPr>
            </w:pPr>
          </w:p>
        </w:tc>
      </w:tr>
      <w:tr w14:paraId="735C4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2D9D2EE0">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执业资格</w:t>
            </w:r>
          </w:p>
        </w:tc>
        <w:tc>
          <w:tcPr>
            <w:tcW w:w="1421" w:type="dxa"/>
            <w:vAlign w:val="center"/>
          </w:tcPr>
          <w:p w14:paraId="7ED5DE4C">
            <w:pPr>
              <w:spacing w:line="360" w:lineRule="auto"/>
              <w:jc w:val="center"/>
              <w:rPr>
                <w:rFonts w:ascii="宋体" w:hAnsi="宋体" w:cs="宋体"/>
                <w:snapToGrid w:val="0"/>
                <w:sz w:val="21"/>
                <w:szCs w:val="21"/>
                <w:highlight w:val="none"/>
              </w:rPr>
            </w:pPr>
          </w:p>
        </w:tc>
        <w:tc>
          <w:tcPr>
            <w:tcW w:w="1827" w:type="dxa"/>
            <w:vAlign w:val="center"/>
          </w:tcPr>
          <w:p w14:paraId="6117A90F">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职 称</w:t>
            </w:r>
          </w:p>
        </w:tc>
        <w:tc>
          <w:tcPr>
            <w:tcW w:w="1311" w:type="dxa"/>
            <w:vAlign w:val="center"/>
          </w:tcPr>
          <w:p w14:paraId="6699E752">
            <w:pPr>
              <w:spacing w:line="360" w:lineRule="auto"/>
              <w:jc w:val="center"/>
              <w:rPr>
                <w:rFonts w:ascii="宋体" w:hAnsi="宋体" w:cs="宋体"/>
                <w:snapToGrid w:val="0"/>
                <w:sz w:val="21"/>
                <w:szCs w:val="21"/>
                <w:highlight w:val="none"/>
              </w:rPr>
            </w:pPr>
          </w:p>
        </w:tc>
        <w:tc>
          <w:tcPr>
            <w:tcW w:w="1525" w:type="dxa"/>
            <w:gridSpan w:val="2"/>
            <w:vAlign w:val="center"/>
          </w:tcPr>
          <w:p w14:paraId="6D7FF133">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学 历</w:t>
            </w:r>
          </w:p>
        </w:tc>
        <w:tc>
          <w:tcPr>
            <w:tcW w:w="1659" w:type="dxa"/>
            <w:vAlign w:val="center"/>
          </w:tcPr>
          <w:p w14:paraId="29C7B4ED">
            <w:pPr>
              <w:spacing w:line="360" w:lineRule="auto"/>
              <w:jc w:val="center"/>
              <w:rPr>
                <w:rFonts w:ascii="宋体" w:hAnsi="宋体" w:cs="宋体"/>
                <w:snapToGrid w:val="0"/>
                <w:sz w:val="21"/>
                <w:szCs w:val="21"/>
                <w:highlight w:val="none"/>
              </w:rPr>
            </w:pPr>
          </w:p>
        </w:tc>
      </w:tr>
      <w:tr w14:paraId="2F230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129B93D5">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参加工作时间</w:t>
            </w:r>
          </w:p>
        </w:tc>
        <w:tc>
          <w:tcPr>
            <w:tcW w:w="3248" w:type="dxa"/>
            <w:gridSpan w:val="2"/>
            <w:vAlign w:val="center"/>
          </w:tcPr>
          <w:p w14:paraId="6BE9A8F8">
            <w:pPr>
              <w:spacing w:line="360" w:lineRule="auto"/>
              <w:jc w:val="center"/>
              <w:rPr>
                <w:rFonts w:ascii="宋体" w:hAnsi="宋体" w:cs="宋体"/>
                <w:snapToGrid w:val="0"/>
                <w:sz w:val="21"/>
                <w:szCs w:val="21"/>
                <w:highlight w:val="none"/>
              </w:rPr>
            </w:pPr>
          </w:p>
        </w:tc>
        <w:tc>
          <w:tcPr>
            <w:tcW w:w="2836" w:type="dxa"/>
            <w:gridSpan w:val="3"/>
            <w:vAlign w:val="center"/>
          </w:tcPr>
          <w:p w14:paraId="6394D876">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担任项目负责人年限</w:t>
            </w:r>
          </w:p>
        </w:tc>
        <w:tc>
          <w:tcPr>
            <w:tcW w:w="1659" w:type="dxa"/>
            <w:vAlign w:val="center"/>
          </w:tcPr>
          <w:p w14:paraId="66D10C97">
            <w:pPr>
              <w:spacing w:line="360" w:lineRule="auto"/>
              <w:jc w:val="center"/>
              <w:rPr>
                <w:rFonts w:ascii="宋体" w:hAnsi="宋体" w:cs="宋体"/>
                <w:snapToGrid w:val="0"/>
                <w:sz w:val="21"/>
                <w:szCs w:val="21"/>
                <w:highlight w:val="none"/>
              </w:rPr>
            </w:pPr>
          </w:p>
        </w:tc>
      </w:tr>
      <w:tr w14:paraId="26B6A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48" w:type="dxa"/>
            <w:gridSpan w:val="2"/>
            <w:vAlign w:val="center"/>
          </w:tcPr>
          <w:p w14:paraId="29BA101A">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造价工程师资格证书号</w:t>
            </w:r>
          </w:p>
        </w:tc>
        <w:tc>
          <w:tcPr>
            <w:tcW w:w="6322" w:type="dxa"/>
            <w:gridSpan w:val="5"/>
            <w:vAlign w:val="center"/>
          </w:tcPr>
          <w:p w14:paraId="08E842F8">
            <w:pPr>
              <w:spacing w:line="360" w:lineRule="auto"/>
              <w:jc w:val="center"/>
              <w:rPr>
                <w:rFonts w:ascii="宋体" w:hAnsi="宋体" w:cs="宋体"/>
                <w:snapToGrid w:val="0"/>
                <w:sz w:val="21"/>
                <w:szCs w:val="21"/>
                <w:highlight w:val="none"/>
              </w:rPr>
            </w:pPr>
          </w:p>
        </w:tc>
      </w:tr>
      <w:tr w14:paraId="4745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70" w:type="dxa"/>
            <w:gridSpan w:val="7"/>
            <w:vAlign w:val="center"/>
          </w:tcPr>
          <w:p w14:paraId="77F622AD">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已完成类似项目情况</w:t>
            </w:r>
          </w:p>
        </w:tc>
      </w:tr>
      <w:tr w14:paraId="6E414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492664E5">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建设单位</w:t>
            </w:r>
          </w:p>
        </w:tc>
        <w:tc>
          <w:tcPr>
            <w:tcW w:w="1421" w:type="dxa"/>
            <w:vAlign w:val="center"/>
          </w:tcPr>
          <w:p w14:paraId="33371E25">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项目名称</w:t>
            </w:r>
          </w:p>
        </w:tc>
        <w:tc>
          <w:tcPr>
            <w:tcW w:w="1827" w:type="dxa"/>
            <w:vAlign w:val="center"/>
          </w:tcPr>
          <w:p w14:paraId="4BC33405">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建设规模</w:t>
            </w:r>
          </w:p>
        </w:tc>
        <w:tc>
          <w:tcPr>
            <w:tcW w:w="1995" w:type="dxa"/>
            <w:gridSpan w:val="2"/>
            <w:vAlign w:val="center"/>
          </w:tcPr>
          <w:p w14:paraId="22450FA9">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开、竣工日期</w:t>
            </w:r>
          </w:p>
        </w:tc>
        <w:tc>
          <w:tcPr>
            <w:tcW w:w="2500" w:type="dxa"/>
            <w:gridSpan w:val="2"/>
            <w:vAlign w:val="center"/>
          </w:tcPr>
          <w:p w14:paraId="48BDAAE3">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项目负责人</w:t>
            </w:r>
          </w:p>
        </w:tc>
      </w:tr>
      <w:tr w14:paraId="486A7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3BF87AE7">
            <w:pPr>
              <w:spacing w:line="360" w:lineRule="auto"/>
              <w:jc w:val="center"/>
              <w:rPr>
                <w:rFonts w:ascii="宋体" w:hAnsi="宋体" w:cs="宋体"/>
                <w:snapToGrid w:val="0"/>
                <w:sz w:val="21"/>
                <w:szCs w:val="21"/>
                <w:highlight w:val="none"/>
              </w:rPr>
            </w:pPr>
          </w:p>
        </w:tc>
        <w:tc>
          <w:tcPr>
            <w:tcW w:w="1421" w:type="dxa"/>
            <w:vAlign w:val="center"/>
          </w:tcPr>
          <w:p w14:paraId="72A2C73B">
            <w:pPr>
              <w:spacing w:line="360" w:lineRule="auto"/>
              <w:jc w:val="center"/>
              <w:rPr>
                <w:rFonts w:ascii="宋体" w:hAnsi="宋体" w:cs="宋体"/>
                <w:snapToGrid w:val="0"/>
                <w:sz w:val="21"/>
                <w:szCs w:val="21"/>
                <w:highlight w:val="none"/>
              </w:rPr>
            </w:pPr>
          </w:p>
        </w:tc>
        <w:tc>
          <w:tcPr>
            <w:tcW w:w="1827" w:type="dxa"/>
            <w:vAlign w:val="center"/>
          </w:tcPr>
          <w:p w14:paraId="622322C0">
            <w:pPr>
              <w:spacing w:line="360" w:lineRule="auto"/>
              <w:jc w:val="center"/>
              <w:rPr>
                <w:rFonts w:ascii="宋体" w:hAnsi="宋体" w:cs="宋体"/>
                <w:snapToGrid w:val="0"/>
                <w:sz w:val="21"/>
                <w:szCs w:val="21"/>
                <w:highlight w:val="none"/>
              </w:rPr>
            </w:pPr>
          </w:p>
        </w:tc>
        <w:tc>
          <w:tcPr>
            <w:tcW w:w="1995" w:type="dxa"/>
            <w:gridSpan w:val="2"/>
            <w:vAlign w:val="center"/>
          </w:tcPr>
          <w:p w14:paraId="397278A1">
            <w:pPr>
              <w:spacing w:line="360" w:lineRule="auto"/>
              <w:jc w:val="center"/>
              <w:rPr>
                <w:rFonts w:ascii="宋体" w:hAnsi="宋体" w:cs="宋体"/>
                <w:snapToGrid w:val="0"/>
                <w:sz w:val="21"/>
                <w:szCs w:val="21"/>
                <w:highlight w:val="none"/>
              </w:rPr>
            </w:pPr>
          </w:p>
        </w:tc>
        <w:tc>
          <w:tcPr>
            <w:tcW w:w="2500" w:type="dxa"/>
            <w:gridSpan w:val="2"/>
            <w:vAlign w:val="center"/>
          </w:tcPr>
          <w:p w14:paraId="2F5F3C25">
            <w:pPr>
              <w:spacing w:line="360" w:lineRule="auto"/>
              <w:jc w:val="center"/>
              <w:rPr>
                <w:rFonts w:ascii="宋体" w:hAnsi="宋体" w:cs="宋体"/>
                <w:snapToGrid w:val="0"/>
                <w:sz w:val="21"/>
                <w:szCs w:val="21"/>
                <w:highlight w:val="none"/>
              </w:rPr>
            </w:pPr>
          </w:p>
        </w:tc>
      </w:tr>
      <w:tr w14:paraId="0029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27" w:type="dxa"/>
            <w:vAlign w:val="center"/>
          </w:tcPr>
          <w:p w14:paraId="24A89FA5">
            <w:pPr>
              <w:spacing w:line="360" w:lineRule="auto"/>
              <w:jc w:val="center"/>
              <w:rPr>
                <w:rFonts w:ascii="宋体" w:hAnsi="宋体" w:cs="宋体"/>
                <w:snapToGrid w:val="0"/>
                <w:sz w:val="21"/>
                <w:szCs w:val="21"/>
                <w:highlight w:val="none"/>
              </w:rPr>
            </w:pPr>
          </w:p>
        </w:tc>
        <w:tc>
          <w:tcPr>
            <w:tcW w:w="1421" w:type="dxa"/>
            <w:vAlign w:val="center"/>
          </w:tcPr>
          <w:p w14:paraId="10C06931">
            <w:pPr>
              <w:spacing w:line="360" w:lineRule="auto"/>
              <w:jc w:val="center"/>
              <w:rPr>
                <w:rFonts w:ascii="宋体" w:hAnsi="宋体" w:cs="宋体"/>
                <w:snapToGrid w:val="0"/>
                <w:sz w:val="21"/>
                <w:szCs w:val="21"/>
                <w:highlight w:val="none"/>
              </w:rPr>
            </w:pPr>
          </w:p>
        </w:tc>
        <w:tc>
          <w:tcPr>
            <w:tcW w:w="1827" w:type="dxa"/>
            <w:vAlign w:val="center"/>
          </w:tcPr>
          <w:p w14:paraId="625C6481">
            <w:pPr>
              <w:spacing w:line="360" w:lineRule="auto"/>
              <w:jc w:val="center"/>
              <w:rPr>
                <w:rFonts w:ascii="宋体" w:hAnsi="宋体" w:cs="宋体"/>
                <w:snapToGrid w:val="0"/>
                <w:sz w:val="21"/>
                <w:szCs w:val="21"/>
                <w:highlight w:val="none"/>
              </w:rPr>
            </w:pPr>
          </w:p>
        </w:tc>
        <w:tc>
          <w:tcPr>
            <w:tcW w:w="1995" w:type="dxa"/>
            <w:gridSpan w:val="2"/>
            <w:vAlign w:val="center"/>
          </w:tcPr>
          <w:p w14:paraId="23ACDA7A">
            <w:pPr>
              <w:spacing w:line="360" w:lineRule="auto"/>
              <w:jc w:val="center"/>
              <w:rPr>
                <w:rFonts w:ascii="宋体" w:hAnsi="宋体" w:cs="宋体"/>
                <w:snapToGrid w:val="0"/>
                <w:sz w:val="21"/>
                <w:szCs w:val="21"/>
                <w:highlight w:val="none"/>
              </w:rPr>
            </w:pPr>
          </w:p>
        </w:tc>
        <w:tc>
          <w:tcPr>
            <w:tcW w:w="2500" w:type="dxa"/>
            <w:gridSpan w:val="2"/>
            <w:vAlign w:val="center"/>
          </w:tcPr>
          <w:p w14:paraId="1F7F278A">
            <w:pPr>
              <w:spacing w:line="360" w:lineRule="auto"/>
              <w:jc w:val="center"/>
              <w:rPr>
                <w:rFonts w:ascii="宋体" w:hAnsi="宋体" w:cs="宋体"/>
                <w:snapToGrid w:val="0"/>
                <w:sz w:val="21"/>
                <w:szCs w:val="21"/>
                <w:highlight w:val="none"/>
              </w:rPr>
            </w:pPr>
          </w:p>
        </w:tc>
      </w:tr>
      <w:tr w14:paraId="1DEE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70" w:type="dxa"/>
            <w:gridSpan w:val="7"/>
            <w:vAlign w:val="center"/>
          </w:tcPr>
          <w:p w14:paraId="7924DA1A">
            <w:pPr>
              <w:spacing w:line="360" w:lineRule="auto"/>
              <w:jc w:val="center"/>
              <w:rPr>
                <w:rFonts w:ascii="宋体" w:hAnsi="宋体" w:cs="宋体"/>
                <w:snapToGrid w:val="0"/>
                <w:sz w:val="21"/>
                <w:szCs w:val="21"/>
                <w:highlight w:val="none"/>
              </w:rPr>
            </w:pPr>
            <w:r>
              <w:rPr>
                <w:rFonts w:hint="eastAsia" w:ascii="宋体" w:hAnsi="宋体" w:cs="宋体"/>
                <w:snapToGrid w:val="0"/>
                <w:sz w:val="21"/>
                <w:szCs w:val="21"/>
                <w:highlight w:val="none"/>
              </w:rPr>
              <w:t>个 人 简 历</w:t>
            </w:r>
          </w:p>
          <w:p w14:paraId="748EAA92">
            <w:pPr>
              <w:spacing w:line="360" w:lineRule="auto"/>
              <w:jc w:val="center"/>
              <w:rPr>
                <w:rFonts w:ascii="宋体" w:hAnsi="宋体" w:cs="宋体"/>
                <w:snapToGrid w:val="0"/>
                <w:sz w:val="21"/>
                <w:szCs w:val="21"/>
                <w:highlight w:val="none"/>
              </w:rPr>
            </w:pPr>
          </w:p>
          <w:p w14:paraId="5D0588CF">
            <w:pPr>
              <w:spacing w:line="360" w:lineRule="auto"/>
              <w:jc w:val="center"/>
              <w:rPr>
                <w:rFonts w:ascii="宋体" w:hAnsi="宋体" w:cs="宋体"/>
                <w:snapToGrid w:val="0"/>
                <w:sz w:val="21"/>
                <w:szCs w:val="21"/>
                <w:highlight w:val="none"/>
              </w:rPr>
            </w:pPr>
          </w:p>
          <w:p w14:paraId="4B9AA453">
            <w:pPr>
              <w:spacing w:line="360" w:lineRule="auto"/>
              <w:jc w:val="center"/>
              <w:rPr>
                <w:rFonts w:ascii="宋体" w:hAnsi="宋体" w:cs="宋体"/>
                <w:snapToGrid w:val="0"/>
                <w:sz w:val="21"/>
                <w:szCs w:val="21"/>
                <w:highlight w:val="none"/>
              </w:rPr>
            </w:pPr>
          </w:p>
          <w:p w14:paraId="7118D66F">
            <w:pPr>
              <w:spacing w:line="360" w:lineRule="auto"/>
              <w:jc w:val="center"/>
              <w:rPr>
                <w:rFonts w:ascii="宋体" w:hAnsi="宋体" w:cs="宋体"/>
                <w:snapToGrid w:val="0"/>
                <w:sz w:val="21"/>
                <w:szCs w:val="21"/>
                <w:highlight w:val="none"/>
              </w:rPr>
            </w:pPr>
          </w:p>
        </w:tc>
      </w:tr>
    </w:tbl>
    <w:p w14:paraId="46C46C71">
      <w:pPr>
        <w:rPr>
          <w:rFonts w:ascii="宋体" w:hAnsi="宋体" w:cs="宋体"/>
          <w:sz w:val="21"/>
          <w:szCs w:val="21"/>
          <w:highlight w:val="none"/>
        </w:rPr>
      </w:pPr>
    </w:p>
    <w:p w14:paraId="6EB691C2">
      <w:pPr>
        <w:spacing w:line="276" w:lineRule="auto"/>
        <w:rPr>
          <w:rFonts w:ascii="宋体" w:hAnsi="宋体" w:cs="宋体"/>
          <w:b/>
          <w:bCs/>
          <w:sz w:val="21"/>
          <w:szCs w:val="21"/>
          <w:highlight w:val="none"/>
        </w:rPr>
      </w:pPr>
      <w:r>
        <w:rPr>
          <w:rFonts w:hint="eastAsia" w:ascii="宋体" w:hAnsi="宋体" w:cs="宋体"/>
          <w:b/>
          <w:bCs/>
          <w:sz w:val="21"/>
          <w:szCs w:val="21"/>
          <w:highlight w:val="none"/>
        </w:rPr>
        <w:t>注：1、项目总负责人填写此表；</w:t>
      </w:r>
    </w:p>
    <w:p w14:paraId="2C839A9B">
      <w:pPr>
        <w:rPr>
          <w:rFonts w:ascii="宋体" w:hAnsi="宋体" w:cs="宋体"/>
          <w:b/>
          <w:bCs/>
          <w:sz w:val="21"/>
          <w:szCs w:val="21"/>
          <w:highlight w:val="none"/>
        </w:rPr>
      </w:pPr>
      <w:r>
        <w:rPr>
          <w:rFonts w:hint="eastAsia" w:ascii="宋体" w:hAnsi="宋体" w:cs="宋体"/>
          <w:b/>
          <w:bCs/>
          <w:sz w:val="21"/>
          <w:szCs w:val="21"/>
          <w:highlight w:val="none"/>
        </w:rPr>
        <w:t>2、附造价负责人的身份证、注册证书、职称证书</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若有</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、劳动合同、社保缴费证明材料及业绩证明材料（若有）等原件扫描件。</w:t>
      </w:r>
    </w:p>
    <w:p w14:paraId="3EFB9F58">
      <w:pPr>
        <w:pStyle w:val="222"/>
        <w:rPr>
          <w:rFonts w:hAnsi="宋体" w:cs="宋体"/>
          <w:sz w:val="21"/>
          <w:szCs w:val="21"/>
          <w:highlight w:val="none"/>
        </w:rPr>
      </w:pPr>
    </w:p>
    <w:p w14:paraId="18D57D7F">
      <w:pPr>
        <w:widowControl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投标人按上述要求在此提供相关证明材料的扫描件</w:t>
      </w:r>
    </w:p>
    <w:p w14:paraId="55C63BDD">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14:paraId="0894335D">
      <w:pPr>
        <w:spacing w:line="360" w:lineRule="auto"/>
        <w:rPr>
          <w:rFonts w:ascii="宋体" w:hAnsi="宋体" w:cs="宋体"/>
          <w:sz w:val="21"/>
          <w:szCs w:val="21"/>
          <w:highlight w:val="none"/>
        </w:rPr>
      </w:pPr>
      <w:r>
        <w:rPr>
          <w:rFonts w:hint="eastAsia" w:ascii="宋体" w:hAnsi="宋体" w:cs="Times New Roman"/>
          <w:sz w:val="21"/>
          <w:szCs w:val="21"/>
          <w:highlight w:val="none"/>
          <w:lang w:val="en-US" w:eastAsia="zh-CN"/>
        </w:rPr>
        <w:t>7.2</w:t>
      </w:r>
      <w:r>
        <w:rPr>
          <w:rFonts w:hint="eastAsia" w:ascii="宋体" w:hAnsi="宋体" w:cs="宋体"/>
          <w:sz w:val="21"/>
          <w:szCs w:val="16"/>
          <w:highlight w:val="none"/>
        </w:rPr>
        <w:t>拟派其他人员要求（不含项目总负责人）：须具有国家注册造价工程师或一级造价工程师注册证书(必须为联合体牵头人单位注册人员)不少于2人，具有国家注册会计师资格（必须为联合体成员单位注册人员）不少于2人；其他人员应具备相应工程造价或审计、会计技术能力</w:t>
      </w:r>
      <w:r>
        <w:rPr>
          <w:rFonts w:hint="eastAsia" w:ascii="宋体" w:hAnsi="宋体" w:cs="宋体"/>
          <w:sz w:val="21"/>
          <w:szCs w:val="21"/>
          <w:highlight w:val="none"/>
        </w:rPr>
        <w:t>。</w:t>
      </w:r>
    </w:p>
    <w:p w14:paraId="31773309">
      <w:pPr>
        <w:widowControl w:val="0"/>
        <w:spacing w:line="360" w:lineRule="auto"/>
        <w:jc w:val="center"/>
        <w:rPr>
          <w:rFonts w:hint="eastAsia" w:ascii="宋体" w:hAnsi="宋体" w:eastAsia="宋体" w:cs="宋体"/>
          <w:b/>
          <w:bCs/>
          <w:sz w:val="21"/>
          <w:szCs w:val="21"/>
          <w:highlight w:val="none"/>
        </w:rPr>
      </w:pPr>
    </w:p>
    <w:p w14:paraId="2B606B1D">
      <w:pPr>
        <w:widowControl w:val="0"/>
        <w:spacing w:line="360" w:lineRule="auto"/>
        <w:ind w:firstLine="420" w:firstLineChars="200"/>
        <w:rPr>
          <w:rFonts w:ascii="宋体" w:hAnsi="宋体" w:cs="宋体"/>
          <w:sz w:val="21"/>
          <w:szCs w:val="21"/>
          <w:highlight w:val="none"/>
        </w:rPr>
      </w:pPr>
      <w:r>
        <w:rPr>
          <w:rFonts w:hAnsi="宋体" w:cs="宋体"/>
          <w:sz w:val="21"/>
          <w:szCs w:val="21"/>
          <w:highlight w:val="none"/>
        </w:rPr>
        <w:br w:type="page"/>
      </w:r>
      <w:r>
        <w:rPr>
          <w:rFonts w:hint="eastAsia" w:ascii="宋体" w:hAnsi="宋体" w:cs="宋体"/>
          <w:sz w:val="21"/>
          <w:szCs w:val="21"/>
          <w:highlight w:val="none"/>
        </w:rPr>
        <w:t>（8）</w:t>
      </w:r>
      <w:r>
        <w:rPr>
          <w:rFonts w:hint="eastAsia" w:ascii="宋体" w:hAnsi="宋体"/>
          <w:snapToGrid w:val="0"/>
          <w:sz w:val="21"/>
          <w:szCs w:val="21"/>
          <w:highlight w:val="none"/>
        </w:rPr>
        <w:t>为本次采购涉及项目提供过造价咨询服务（包括：预算编制、拦标价编制、结算编制或审核、决算编制或审核、全过程造价服务）的单位，不得参与其服务项目所在合同包的投标，否则，将取消其中标资格。由此引起的一切后果由投标人自行承担。（附相关承诺）</w:t>
      </w:r>
      <w:r>
        <w:rPr>
          <w:rFonts w:hint="eastAsia" w:ascii="宋体" w:hAnsi="宋体" w:cs="宋体"/>
          <w:sz w:val="21"/>
          <w:szCs w:val="21"/>
          <w:highlight w:val="none"/>
        </w:rPr>
        <w:t>；</w:t>
      </w:r>
    </w:p>
    <w:p w14:paraId="1434E6FC">
      <w:pPr>
        <w:pStyle w:val="16"/>
        <w:spacing w:line="360" w:lineRule="auto"/>
        <w:ind w:firstLine="399" w:firstLineChars="190"/>
        <w:jc w:val="center"/>
        <w:rPr>
          <w:rFonts w:hint="eastAsia" w:hAnsi="宋体" w:eastAsia="宋体" w:cs="宋体"/>
          <w:kern w:val="0"/>
          <w:sz w:val="21"/>
          <w:szCs w:val="21"/>
          <w:highlight w:val="none"/>
        </w:rPr>
      </w:pPr>
      <w:r>
        <w:rPr>
          <w:rFonts w:hint="eastAsia" w:ascii="宋体" w:hAnsi="宋体" w:cs="宋体"/>
          <w:b/>
          <w:bCs/>
          <w:sz w:val="21"/>
          <w:szCs w:val="21"/>
          <w:highlight w:val="none"/>
        </w:rPr>
        <w:t>由投标人自行编写，格式自拟</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联合体双方均须提供</w:t>
      </w:r>
      <w:r>
        <w:rPr>
          <w:rFonts w:hint="eastAsia" w:ascii="宋体" w:hAnsi="宋体" w:cs="宋体"/>
          <w:b/>
          <w:bCs/>
          <w:sz w:val="21"/>
          <w:szCs w:val="21"/>
          <w:highlight w:val="none"/>
          <w:lang w:eastAsia="zh-CN"/>
        </w:rPr>
        <w:t>】</w:t>
      </w:r>
    </w:p>
    <w:p w14:paraId="50A6BE33">
      <w:pPr>
        <w:pStyle w:val="16"/>
        <w:spacing w:line="360" w:lineRule="auto"/>
        <w:ind w:firstLine="399" w:firstLineChars="190"/>
        <w:rPr>
          <w:rFonts w:hint="eastAsia" w:hAnsi="宋体" w:eastAsia="宋体" w:cs="宋体"/>
          <w:kern w:val="0"/>
          <w:sz w:val="21"/>
          <w:szCs w:val="21"/>
          <w:highlight w:val="none"/>
        </w:rPr>
      </w:pPr>
    </w:p>
    <w:p w14:paraId="0A57F0A7">
      <w:pPr>
        <w:pStyle w:val="16"/>
        <w:spacing w:line="360" w:lineRule="auto"/>
        <w:ind w:firstLine="399" w:firstLineChars="190"/>
        <w:rPr>
          <w:rFonts w:hint="eastAsia" w:hAnsi="宋体" w:eastAsia="宋体" w:cs="宋体"/>
          <w:kern w:val="0"/>
          <w:sz w:val="21"/>
          <w:szCs w:val="21"/>
          <w:highlight w:val="none"/>
          <w:lang w:eastAsia="zh-CN"/>
        </w:rPr>
      </w:pPr>
      <w:r>
        <w:rPr>
          <w:rFonts w:hint="eastAsia" w:hAnsi="宋体" w:eastAsia="宋体" w:cs="宋体"/>
          <w:kern w:val="0"/>
          <w:sz w:val="21"/>
          <w:szCs w:val="21"/>
          <w:highlight w:val="none"/>
        </w:rPr>
        <w:t>（</w:t>
      </w:r>
      <w:r>
        <w:rPr>
          <w:rFonts w:hint="eastAsia" w:hAnsi="宋体" w:eastAsia="宋体" w:cs="宋体"/>
          <w:kern w:val="0"/>
          <w:sz w:val="21"/>
          <w:szCs w:val="21"/>
          <w:highlight w:val="none"/>
          <w:lang w:val="en-US" w:eastAsia="zh-CN"/>
        </w:rPr>
        <w:t>9</w:t>
      </w:r>
      <w:r>
        <w:rPr>
          <w:rFonts w:hint="eastAsia" w:hAnsi="宋体" w:eastAsia="宋体" w:cs="宋体"/>
          <w:kern w:val="0"/>
          <w:sz w:val="21"/>
          <w:szCs w:val="21"/>
          <w:highlight w:val="none"/>
        </w:rPr>
        <w:t>）定代表人为同一人的两个及两个以上法人，母公司、全资子公司及其控股公司，都不得在同一招标项目中同时投标（附相关承诺）</w:t>
      </w:r>
      <w:r>
        <w:rPr>
          <w:rFonts w:hint="eastAsia" w:hAnsi="宋体" w:eastAsia="宋体" w:cs="宋体"/>
          <w:kern w:val="0"/>
          <w:sz w:val="21"/>
          <w:szCs w:val="21"/>
          <w:highlight w:val="none"/>
          <w:lang w:eastAsia="zh-CN"/>
        </w:rPr>
        <w:t>。</w:t>
      </w:r>
    </w:p>
    <w:p w14:paraId="7984210F">
      <w:pPr>
        <w:pStyle w:val="16"/>
        <w:rPr>
          <w:highlight w:val="none"/>
        </w:rPr>
      </w:pPr>
    </w:p>
    <w:p w14:paraId="0357E41F">
      <w:pPr>
        <w:widowControl w:val="0"/>
        <w:spacing w:line="360" w:lineRule="auto"/>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rPr>
        <w:t>投标人按上述要求在此提供承诺</w:t>
      </w:r>
      <w:r>
        <w:rPr>
          <w:rFonts w:hint="eastAsia" w:ascii="宋体" w:hAnsi="宋体" w:eastAsia="宋体" w:cs="宋体"/>
          <w:b/>
          <w:bCs/>
          <w:sz w:val="21"/>
          <w:szCs w:val="21"/>
          <w:highlight w:val="none"/>
        </w:rPr>
        <w:t>书，格式自拟</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联合体双方均须提供</w:t>
      </w:r>
      <w:r>
        <w:rPr>
          <w:rFonts w:hint="eastAsia" w:ascii="宋体" w:hAnsi="宋体" w:eastAsia="宋体" w:cs="宋体"/>
          <w:b/>
          <w:bCs/>
          <w:sz w:val="21"/>
          <w:szCs w:val="21"/>
          <w:highlight w:val="none"/>
          <w:lang w:eastAsia="zh-CN"/>
        </w:rPr>
        <w:t>】</w:t>
      </w:r>
    </w:p>
    <w:p w14:paraId="58FAE315">
      <w:pP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br w:type="page"/>
      </w:r>
    </w:p>
    <w:p w14:paraId="459620F6">
      <w:pPr>
        <w:jc w:val="center"/>
        <w:rPr>
          <w:rFonts w:hint="eastAsia" w:ascii="宋体" w:hAnsi="宋体" w:eastAsia="宋体" w:cs="宋体"/>
          <w:kern w:val="0"/>
          <w:sz w:val="30"/>
          <w:szCs w:val="30"/>
          <w:highlight w:val="none"/>
          <w:lang w:val="zh-CN" w:eastAsia="zh-CN" w:bidi="ar-SA"/>
        </w:rPr>
      </w:pPr>
      <w:r>
        <w:rPr>
          <w:rFonts w:hint="eastAsia" w:ascii="宋体" w:hAnsi="宋体" w:eastAsia="宋体" w:cs="宋体"/>
          <w:kern w:val="0"/>
          <w:sz w:val="30"/>
          <w:szCs w:val="30"/>
          <w:highlight w:val="none"/>
          <w:lang w:val="en-US" w:eastAsia="zh-CN" w:bidi="ar-SA"/>
        </w:rPr>
        <w:t>（10）</w:t>
      </w:r>
      <w:bookmarkStart w:id="260" w:name="_Toc4507353"/>
      <w:bookmarkStart w:id="261" w:name="_Toc34817408"/>
      <w:bookmarkStart w:id="262" w:name="_Toc39138070"/>
      <w:bookmarkStart w:id="263" w:name="_Toc530737158"/>
      <w:bookmarkStart w:id="264" w:name="_Toc38242310"/>
      <w:r>
        <w:rPr>
          <w:rFonts w:hint="eastAsia" w:ascii="宋体" w:hAnsi="宋体" w:eastAsia="宋体" w:cs="宋体"/>
          <w:kern w:val="0"/>
          <w:sz w:val="30"/>
          <w:szCs w:val="30"/>
          <w:highlight w:val="none"/>
          <w:lang w:val="zh-CN" w:eastAsia="zh-CN" w:bidi="ar-SA"/>
        </w:rPr>
        <w:t>联合体投标授权书</w:t>
      </w:r>
    </w:p>
    <w:bookmarkEnd w:id="260"/>
    <w:bookmarkEnd w:id="261"/>
    <w:bookmarkEnd w:id="262"/>
    <w:bookmarkEnd w:id="263"/>
    <w:bookmarkEnd w:id="264"/>
    <w:p w14:paraId="0A282AAF">
      <w:pPr>
        <w:spacing w:line="360" w:lineRule="auto"/>
        <w:ind w:firstLine="630" w:firstLineChars="300"/>
        <w:rPr>
          <w:rFonts w:ascii="宋体" w:hAnsi="宋体" w:cs="宋体"/>
          <w:sz w:val="21"/>
          <w:szCs w:val="21"/>
          <w:highlight w:val="none"/>
        </w:rPr>
      </w:pPr>
      <w:r>
        <w:rPr>
          <w:rFonts w:hint="eastAsia" w:ascii="宋体" w:hAnsi="宋体" w:cs="宋体"/>
          <w:sz w:val="21"/>
          <w:szCs w:val="21"/>
          <w:highlight w:val="none"/>
        </w:rPr>
        <w:t>本授权委托书声明：我</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（联合体成员单位的法人代表姓名）系注册于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（联合体成员单位的注册地址）的</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（联合体成员单位名称）法定代表人，现代表本公司授权</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（联合体牵头人单位名称）代表联合体各成员单位参加（项目名称）的投标活动。</w:t>
      </w:r>
    </w:p>
    <w:p w14:paraId="1BFEF2F2">
      <w:pPr>
        <w:spacing w:line="360" w:lineRule="auto"/>
        <w:ind w:firstLine="360"/>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联合体牵头人单位名称）被授权代表</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（联合体成员单位名称）承担责任和接受指示。在本次投标、中标后合同实施中（包括支付），所签署的一切文件和处理的一切有关事宜，联合体各成员单位均予以承认。</w:t>
      </w:r>
    </w:p>
    <w:p w14:paraId="1169E746">
      <w:pPr>
        <w:pStyle w:val="57"/>
        <w:spacing w:line="360" w:lineRule="auto"/>
        <w:rPr>
          <w:rFonts w:hint="default" w:eastAsia="宋体"/>
          <w:highlight w:val="none"/>
          <w:u w:val="none"/>
          <w:lang w:val="en-US" w:eastAsia="zh-CN"/>
        </w:rPr>
      </w:pPr>
      <w:r>
        <w:rPr>
          <w:rFonts w:hint="eastAsia" w:ascii="宋体" w:hAnsi="宋体" w:cs="宋体"/>
          <w:sz w:val="21"/>
          <w:szCs w:val="21"/>
          <w:highlight w:val="none"/>
          <w:lang w:val="en-US" w:eastAsia="zh-CN"/>
        </w:rPr>
        <w:t>本项目投标中，联合体牵头人职责：</w:t>
      </w:r>
      <w:r>
        <w:rPr>
          <w:rFonts w:hint="eastAsia" w:ascii="宋体" w:hAnsi="宋体" w:cs="宋体"/>
          <w:sz w:val="21"/>
          <w:szCs w:val="21"/>
          <w:highlight w:val="none"/>
          <w:u w:val="single"/>
          <w:lang w:val="en-US" w:eastAsia="zh-CN"/>
        </w:rPr>
        <w:t xml:space="preserve">         工作比例：        </w:t>
      </w:r>
      <w:r>
        <w:rPr>
          <w:rFonts w:hint="eastAsia" w:ascii="宋体" w:hAnsi="宋体" w:cs="宋体"/>
          <w:sz w:val="21"/>
          <w:szCs w:val="21"/>
          <w:highlight w:val="none"/>
          <w:u w:val="none"/>
          <w:lang w:val="en-US" w:eastAsia="zh-CN"/>
        </w:rPr>
        <w:t>，联合体成员职责：</w:t>
      </w:r>
      <w:r>
        <w:rPr>
          <w:rFonts w:hint="eastAsia" w:ascii="宋体" w:hAnsi="宋体" w:cs="宋体"/>
          <w:sz w:val="21"/>
          <w:szCs w:val="21"/>
          <w:highlight w:val="none"/>
          <w:u w:val="single"/>
          <w:lang w:val="en-US" w:eastAsia="zh-CN"/>
        </w:rPr>
        <w:t xml:space="preserve">        工作比例：   </w:t>
      </w:r>
      <w:r>
        <w:rPr>
          <w:rFonts w:hint="eastAsia" w:ascii="宋体" w:hAnsi="宋体" w:cs="宋体"/>
          <w:sz w:val="21"/>
          <w:szCs w:val="21"/>
          <w:highlight w:val="none"/>
          <w:u w:val="none"/>
          <w:lang w:val="en-US" w:eastAsia="zh-CN"/>
        </w:rPr>
        <w:t xml:space="preserve">  。</w:t>
      </w:r>
    </w:p>
    <w:p w14:paraId="3F3A9CF5">
      <w:pPr>
        <w:spacing w:line="360" w:lineRule="auto"/>
        <w:ind w:firstLine="360"/>
        <w:rPr>
          <w:rFonts w:ascii="宋体" w:hAnsi="宋体" w:cs="宋体"/>
          <w:sz w:val="21"/>
          <w:szCs w:val="21"/>
          <w:highlight w:val="none"/>
        </w:rPr>
      </w:pPr>
      <w:r>
        <w:rPr>
          <w:rFonts w:hint="eastAsia" w:ascii="宋体" w:hAnsi="宋体" w:cs="宋体"/>
          <w:sz w:val="21"/>
          <w:szCs w:val="21"/>
          <w:highlight w:val="none"/>
        </w:rPr>
        <w:t>按合同条件联合体成员单位与联合体牵头人就本次投标、成交后的合同实施承担连带责任。</w:t>
      </w:r>
    </w:p>
    <w:p w14:paraId="52BA3D52">
      <w:pPr>
        <w:spacing w:line="360" w:lineRule="auto"/>
        <w:ind w:firstLine="360"/>
        <w:rPr>
          <w:rFonts w:ascii="宋体" w:hAnsi="宋体" w:cs="宋体"/>
          <w:sz w:val="21"/>
          <w:szCs w:val="21"/>
          <w:highlight w:val="none"/>
        </w:rPr>
      </w:pPr>
    </w:p>
    <w:p w14:paraId="6EF066EE">
      <w:pPr>
        <w:spacing w:line="360" w:lineRule="auto"/>
        <w:ind w:firstLine="360"/>
        <w:rPr>
          <w:rFonts w:ascii="宋体" w:hAnsi="宋体" w:cs="宋体"/>
          <w:sz w:val="21"/>
          <w:szCs w:val="21"/>
          <w:highlight w:val="none"/>
        </w:rPr>
      </w:pPr>
      <w:r>
        <w:rPr>
          <w:rFonts w:hint="eastAsia" w:ascii="宋体" w:hAnsi="宋体" w:cs="宋体"/>
          <w:sz w:val="21"/>
          <w:szCs w:val="21"/>
          <w:highlight w:val="none"/>
        </w:rPr>
        <w:t>本授权书于年月日签字生效，特此声明。</w:t>
      </w:r>
    </w:p>
    <w:p w14:paraId="66CF89B8">
      <w:pPr>
        <w:spacing w:line="360" w:lineRule="auto"/>
        <w:ind w:firstLine="360"/>
        <w:rPr>
          <w:rFonts w:ascii="宋体" w:hAnsi="宋体" w:cs="宋体"/>
          <w:sz w:val="21"/>
          <w:szCs w:val="21"/>
          <w:highlight w:val="none"/>
        </w:rPr>
      </w:pPr>
    </w:p>
    <w:p w14:paraId="7FE6D30E">
      <w:pPr>
        <w:spacing w:line="360" w:lineRule="auto"/>
        <w:ind w:firstLine="360"/>
        <w:rPr>
          <w:rFonts w:ascii="宋体" w:hAnsi="宋体" w:cs="宋体"/>
          <w:sz w:val="21"/>
          <w:szCs w:val="21"/>
          <w:highlight w:val="none"/>
        </w:rPr>
      </w:pPr>
      <w:r>
        <w:rPr>
          <w:rFonts w:hint="eastAsia" w:ascii="宋体" w:hAnsi="宋体" w:cs="宋体"/>
          <w:sz w:val="21"/>
          <w:szCs w:val="21"/>
          <w:highlight w:val="none"/>
        </w:rPr>
        <w:t>联合体牵头人名称：</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电子签章</w:t>
      </w:r>
      <w:r>
        <w:rPr>
          <w:rFonts w:hint="eastAsia" w:ascii="宋体" w:hAnsi="宋体" w:cs="宋体"/>
          <w:sz w:val="21"/>
          <w:szCs w:val="21"/>
          <w:highlight w:val="none"/>
          <w:u w:val="single"/>
        </w:rPr>
        <w:t xml:space="preserve">）                  </w:t>
      </w:r>
    </w:p>
    <w:p w14:paraId="2115E0B4">
      <w:pPr>
        <w:spacing w:line="360" w:lineRule="auto"/>
        <w:ind w:firstLine="360"/>
        <w:rPr>
          <w:rFonts w:ascii="宋体" w:hAnsi="宋体" w:cs="宋体"/>
          <w:sz w:val="21"/>
          <w:szCs w:val="21"/>
          <w:highlight w:val="none"/>
        </w:rPr>
      </w:pPr>
      <w:r>
        <w:rPr>
          <w:rFonts w:hint="eastAsia" w:ascii="宋体" w:hAnsi="宋体" w:cs="宋体"/>
          <w:sz w:val="21"/>
          <w:szCs w:val="21"/>
          <w:highlight w:val="none"/>
        </w:rPr>
        <w:t>联合体牵头人法</w:t>
      </w:r>
      <w:r>
        <w:rPr>
          <w:rFonts w:hint="eastAsia" w:ascii="宋体" w:hAnsi="宋体" w:cs="宋体"/>
          <w:sz w:val="21"/>
          <w:szCs w:val="21"/>
          <w:highlight w:val="none"/>
          <w:lang w:val="en-US" w:eastAsia="zh-CN"/>
        </w:rPr>
        <w:t>定代表人</w:t>
      </w:r>
      <w:r>
        <w:rPr>
          <w:rFonts w:hint="eastAsia" w:ascii="宋体" w:hAnsi="宋体" w:cs="宋体"/>
          <w:sz w:val="21"/>
          <w:szCs w:val="21"/>
          <w:highlight w:val="none"/>
        </w:rPr>
        <w:t>：</w:t>
      </w:r>
      <w:r>
        <w:rPr>
          <w:rFonts w:hint="eastAsia" w:ascii="宋体" w:hAnsi="宋体" w:cs="宋体"/>
          <w:sz w:val="21"/>
          <w:szCs w:val="21"/>
          <w:highlight w:val="none"/>
          <w:u w:val="single"/>
        </w:rPr>
        <w:t xml:space="preserve">           （签字或盖章）                </w:t>
      </w:r>
    </w:p>
    <w:p w14:paraId="46C0A938">
      <w:pPr>
        <w:spacing w:line="360" w:lineRule="auto"/>
        <w:ind w:firstLine="360"/>
        <w:rPr>
          <w:rFonts w:ascii="宋体" w:hAnsi="宋体" w:cs="宋体"/>
          <w:sz w:val="21"/>
          <w:szCs w:val="21"/>
          <w:highlight w:val="none"/>
        </w:rPr>
      </w:pPr>
    </w:p>
    <w:p w14:paraId="7C3179BE">
      <w:pPr>
        <w:spacing w:line="360" w:lineRule="auto"/>
        <w:ind w:firstLine="360"/>
        <w:rPr>
          <w:rFonts w:ascii="宋体" w:hAnsi="宋体" w:cs="宋体"/>
          <w:sz w:val="21"/>
          <w:szCs w:val="21"/>
          <w:highlight w:val="none"/>
        </w:rPr>
      </w:pPr>
      <w:r>
        <w:rPr>
          <w:rFonts w:hint="eastAsia" w:ascii="宋体" w:hAnsi="宋体" w:cs="宋体"/>
          <w:sz w:val="21"/>
          <w:szCs w:val="21"/>
          <w:highlight w:val="none"/>
        </w:rPr>
        <w:t>联合体成员名称：</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电子签章或盖章</w:t>
      </w:r>
      <w:r>
        <w:rPr>
          <w:rFonts w:hint="eastAsia" w:ascii="宋体" w:hAnsi="宋体" w:cs="宋体"/>
          <w:sz w:val="21"/>
          <w:szCs w:val="21"/>
          <w:highlight w:val="none"/>
          <w:u w:val="single"/>
        </w:rPr>
        <w:t xml:space="preserve">）                    </w:t>
      </w:r>
    </w:p>
    <w:p w14:paraId="4E6126EF">
      <w:pPr>
        <w:spacing w:line="360" w:lineRule="auto"/>
        <w:ind w:firstLine="360"/>
        <w:rPr>
          <w:rFonts w:ascii="宋体" w:hAnsi="宋体" w:cs="宋体"/>
          <w:sz w:val="21"/>
          <w:szCs w:val="21"/>
          <w:highlight w:val="none"/>
        </w:rPr>
      </w:pPr>
      <w:r>
        <w:rPr>
          <w:rFonts w:hint="eastAsia" w:ascii="宋体" w:hAnsi="宋体" w:cs="宋体"/>
          <w:sz w:val="21"/>
          <w:szCs w:val="21"/>
          <w:highlight w:val="none"/>
        </w:rPr>
        <w:t>联合体成员法</w:t>
      </w:r>
      <w:r>
        <w:rPr>
          <w:rFonts w:hint="eastAsia" w:ascii="宋体" w:hAnsi="宋体" w:cs="宋体"/>
          <w:sz w:val="21"/>
          <w:szCs w:val="21"/>
          <w:highlight w:val="none"/>
          <w:lang w:val="en-US" w:eastAsia="zh-CN"/>
        </w:rPr>
        <w:t>定代表人</w:t>
      </w:r>
      <w:r>
        <w:rPr>
          <w:rFonts w:hint="eastAsia" w:ascii="宋体" w:hAnsi="宋体" w:cs="宋体"/>
          <w:sz w:val="21"/>
          <w:szCs w:val="21"/>
          <w:highlight w:val="none"/>
        </w:rPr>
        <w:t>：</w:t>
      </w:r>
      <w:r>
        <w:rPr>
          <w:rFonts w:hint="eastAsia" w:ascii="宋体" w:hAnsi="宋体" w:cs="宋体"/>
          <w:sz w:val="21"/>
          <w:szCs w:val="21"/>
          <w:highlight w:val="none"/>
          <w:u w:val="single"/>
        </w:rPr>
        <w:t xml:space="preserve">           （签字或盖章</w:t>
      </w:r>
      <w:r>
        <w:rPr>
          <w:rFonts w:hint="eastAsia" w:ascii="宋体" w:hAnsi="宋体" w:cs="宋体"/>
          <w:sz w:val="21"/>
          <w:szCs w:val="21"/>
          <w:highlight w:val="none"/>
          <w:u w:val="single"/>
          <w:lang w:val="en-US" w:eastAsia="zh-CN"/>
        </w:rPr>
        <w:t>或电子签章</w:t>
      </w:r>
      <w:r>
        <w:rPr>
          <w:rFonts w:hint="eastAsia" w:ascii="宋体" w:hAnsi="宋体" w:cs="宋体"/>
          <w:sz w:val="21"/>
          <w:szCs w:val="21"/>
          <w:highlight w:val="none"/>
          <w:u w:val="single"/>
        </w:rPr>
        <w:t xml:space="preserve">）                  </w:t>
      </w:r>
    </w:p>
    <w:p w14:paraId="22274211">
      <w:pPr>
        <w:spacing w:line="360" w:lineRule="auto"/>
        <w:ind w:firstLine="360"/>
        <w:rPr>
          <w:rFonts w:ascii="宋体" w:hAnsi="宋体" w:cs="宋体"/>
          <w:sz w:val="21"/>
          <w:szCs w:val="21"/>
          <w:highlight w:val="none"/>
        </w:rPr>
      </w:pPr>
    </w:p>
    <w:p w14:paraId="5D1699E3">
      <w:pPr>
        <w:rPr>
          <w:rFonts w:hint="eastAsia" w:ascii="宋体" w:hAnsi="宋体"/>
          <w:sz w:val="30"/>
          <w:szCs w:val="30"/>
          <w:highlight w:val="none"/>
        </w:rPr>
      </w:pPr>
    </w:p>
    <w:p w14:paraId="5985E836">
      <w:pPr>
        <w:widowControl w:val="0"/>
        <w:spacing w:line="360" w:lineRule="auto"/>
        <w:jc w:val="center"/>
        <w:rPr>
          <w:rFonts w:hint="eastAsia" w:ascii="宋体" w:hAnsi="宋体" w:eastAsia="宋体" w:cs="宋体"/>
          <w:b/>
          <w:bCs/>
          <w:sz w:val="21"/>
          <w:szCs w:val="21"/>
          <w:highlight w:val="none"/>
          <w:lang w:eastAsia="zh-CN"/>
        </w:rPr>
        <w:sectPr>
          <w:pgSz w:w="11907" w:h="16840"/>
          <w:pgMar w:top="1440" w:right="1077" w:bottom="1440" w:left="1077" w:header="851" w:footer="992" w:gutter="0"/>
          <w:cols w:space="720" w:num="1"/>
          <w:docGrid w:linePitch="286" w:charSpace="0"/>
        </w:sectPr>
      </w:pPr>
    </w:p>
    <w:p w14:paraId="0A820D20">
      <w:pPr>
        <w:pStyle w:val="3"/>
        <w:spacing w:before="240" w:after="240" w:line="360" w:lineRule="auto"/>
        <w:jc w:val="center"/>
        <w:rPr>
          <w:rFonts w:ascii="宋体" w:hAnsi="宋体" w:eastAsia="宋体"/>
          <w:highlight w:val="none"/>
          <w:lang w:val="zh-CN"/>
        </w:rPr>
      </w:pPr>
      <w:bookmarkStart w:id="265" w:name="_Toc5314"/>
      <w:bookmarkStart w:id="266" w:name="_Toc30650"/>
      <w:bookmarkStart w:id="267" w:name="_Toc19820101"/>
      <w:r>
        <w:rPr>
          <w:rFonts w:hint="eastAsia" w:ascii="宋体" w:hAnsi="宋体" w:eastAsia="宋体"/>
          <w:highlight w:val="none"/>
          <w:lang w:val="zh-CN"/>
        </w:rPr>
        <w:t>二、投标文件投标函部分格式</w:t>
      </w:r>
      <w:bookmarkEnd w:id="256"/>
      <w:bookmarkEnd w:id="257"/>
      <w:bookmarkEnd w:id="258"/>
      <w:bookmarkEnd w:id="259"/>
      <w:bookmarkEnd w:id="265"/>
      <w:bookmarkEnd w:id="266"/>
      <w:bookmarkEnd w:id="267"/>
    </w:p>
    <w:p w14:paraId="336DFC84">
      <w:pPr>
        <w:pStyle w:val="4"/>
        <w:tabs>
          <w:tab w:val="left" w:pos="432"/>
          <w:tab w:val="left" w:pos="720"/>
        </w:tabs>
        <w:spacing w:before="240" w:after="240" w:line="360" w:lineRule="auto"/>
        <w:jc w:val="center"/>
        <w:rPr>
          <w:rFonts w:ascii="宋体" w:hAnsi="宋体"/>
          <w:b w:val="0"/>
          <w:sz w:val="30"/>
          <w:szCs w:val="30"/>
          <w:highlight w:val="none"/>
        </w:rPr>
      </w:pPr>
      <w:bookmarkStart w:id="268" w:name="_Toc229583228"/>
      <w:r>
        <w:rPr>
          <w:rFonts w:hint="eastAsia" w:ascii="宋体" w:hAnsi="宋体"/>
          <w:b w:val="0"/>
          <w:sz w:val="30"/>
          <w:szCs w:val="30"/>
          <w:highlight w:val="none"/>
        </w:rPr>
        <w:t>（一）法定代表人身份证明书</w:t>
      </w:r>
      <w:bookmarkEnd w:id="268"/>
    </w:p>
    <w:p w14:paraId="1A8800A4">
      <w:pPr>
        <w:spacing w:line="480" w:lineRule="auto"/>
        <w:ind w:firstLine="420" w:firstLineChars="200"/>
        <w:rPr>
          <w:rFonts w:ascii="宋体" w:hAnsi="宋体"/>
          <w:sz w:val="21"/>
          <w:szCs w:val="21"/>
          <w:highlight w:val="none"/>
        </w:rPr>
      </w:pPr>
      <w:r>
        <w:rPr>
          <w:rFonts w:hint="eastAsia" w:ascii="宋体" w:hAnsi="宋体"/>
          <w:sz w:val="21"/>
          <w:szCs w:val="21"/>
          <w:highlight w:val="none"/>
        </w:rPr>
        <w:t>单位名称：</w:t>
      </w:r>
      <w:r>
        <w:rPr>
          <w:rFonts w:hint="eastAsia" w:ascii="宋体" w:hAnsi="宋体"/>
          <w:sz w:val="21"/>
          <w:szCs w:val="21"/>
          <w:highlight w:val="none"/>
          <w:u w:val="single"/>
        </w:rPr>
        <w:t xml:space="preserve">                                                       </w:t>
      </w:r>
    </w:p>
    <w:p w14:paraId="7723DCFB">
      <w:pPr>
        <w:spacing w:line="480" w:lineRule="auto"/>
        <w:ind w:firstLine="420" w:firstLineChars="200"/>
        <w:rPr>
          <w:rFonts w:ascii="宋体" w:hAnsi="宋体"/>
          <w:sz w:val="21"/>
          <w:szCs w:val="21"/>
          <w:highlight w:val="none"/>
          <w:u w:val="single"/>
        </w:rPr>
      </w:pPr>
      <w:r>
        <w:rPr>
          <w:rFonts w:hint="eastAsia" w:ascii="宋体" w:hAnsi="宋体"/>
          <w:sz w:val="21"/>
          <w:szCs w:val="21"/>
          <w:highlight w:val="none"/>
        </w:rPr>
        <w:t>单位性质：</w:t>
      </w:r>
      <w:r>
        <w:rPr>
          <w:rFonts w:hint="eastAsia" w:ascii="宋体" w:hAnsi="宋体"/>
          <w:sz w:val="21"/>
          <w:szCs w:val="21"/>
          <w:highlight w:val="none"/>
          <w:u w:val="single"/>
        </w:rPr>
        <w:t xml:space="preserve">                                                       </w:t>
      </w:r>
    </w:p>
    <w:p w14:paraId="25D6BF19">
      <w:pPr>
        <w:spacing w:line="480" w:lineRule="auto"/>
        <w:ind w:firstLine="420" w:firstLineChars="200"/>
        <w:rPr>
          <w:rFonts w:ascii="宋体" w:hAnsi="宋体"/>
          <w:sz w:val="21"/>
          <w:szCs w:val="21"/>
          <w:highlight w:val="none"/>
        </w:rPr>
      </w:pPr>
      <w:r>
        <w:rPr>
          <w:rFonts w:hint="eastAsia" w:ascii="宋体" w:hAnsi="宋体"/>
          <w:sz w:val="21"/>
          <w:szCs w:val="21"/>
          <w:highlight w:val="none"/>
        </w:rPr>
        <w:t>地    址：</w:t>
      </w:r>
      <w:r>
        <w:rPr>
          <w:rFonts w:hint="eastAsia" w:ascii="宋体" w:hAnsi="宋体"/>
          <w:sz w:val="21"/>
          <w:szCs w:val="21"/>
          <w:highlight w:val="none"/>
          <w:u w:val="single"/>
        </w:rPr>
        <w:t xml:space="preserve">                                                       </w:t>
      </w:r>
    </w:p>
    <w:p w14:paraId="5921119D">
      <w:pPr>
        <w:spacing w:line="480" w:lineRule="auto"/>
        <w:ind w:firstLine="420" w:firstLineChars="200"/>
        <w:rPr>
          <w:rFonts w:ascii="宋体" w:hAnsi="宋体"/>
          <w:sz w:val="21"/>
          <w:szCs w:val="21"/>
          <w:highlight w:val="none"/>
        </w:rPr>
      </w:pPr>
      <w:r>
        <w:rPr>
          <w:rFonts w:hint="eastAsia" w:ascii="宋体" w:hAnsi="宋体"/>
          <w:sz w:val="21"/>
          <w:szCs w:val="21"/>
          <w:highlight w:val="none"/>
        </w:rPr>
        <w:t>成立时间：</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148EF8FA">
      <w:pPr>
        <w:spacing w:line="480" w:lineRule="auto"/>
        <w:ind w:firstLine="420" w:firstLineChars="200"/>
        <w:rPr>
          <w:rFonts w:ascii="宋体" w:hAnsi="宋体"/>
          <w:sz w:val="21"/>
          <w:szCs w:val="21"/>
          <w:highlight w:val="none"/>
        </w:rPr>
      </w:pPr>
      <w:r>
        <w:rPr>
          <w:rFonts w:hint="eastAsia" w:ascii="宋体" w:hAnsi="宋体"/>
          <w:sz w:val="21"/>
          <w:szCs w:val="21"/>
          <w:highlight w:val="none"/>
        </w:rPr>
        <w:t>经营期限：</w:t>
      </w:r>
      <w:r>
        <w:rPr>
          <w:rFonts w:hint="eastAsia" w:ascii="宋体" w:hAnsi="宋体"/>
          <w:sz w:val="21"/>
          <w:szCs w:val="21"/>
          <w:highlight w:val="none"/>
          <w:u w:val="single"/>
        </w:rPr>
        <w:t xml:space="preserve">                                                       </w:t>
      </w:r>
    </w:p>
    <w:p w14:paraId="21BF5754">
      <w:pPr>
        <w:spacing w:line="480" w:lineRule="auto"/>
        <w:ind w:firstLine="420" w:firstLineChars="200"/>
        <w:rPr>
          <w:rFonts w:ascii="宋体" w:hAnsi="宋体"/>
          <w:sz w:val="21"/>
          <w:szCs w:val="21"/>
          <w:highlight w:val="none"/>
        </w:rPr>
      </w:pPr>
      <w:r>
        <w:rPr>
          <w:rFonts w:hint="eastAsia" w:ascii="宋体" w:hAnsi="宋体"/>
          <w:sz w:val="21"/>
          <w:szCs w:val="21"/>
          <w:highlight w:val="none"/>
        </w:rPr>
        <w:t>姓    名：</w:t>
      </w:r>
      <w:r>
        <w:rPr>
          <w:rFonts w:hint="eastAsia" w:ascii="宋体" w:hAnsi="宋体"/>
          <w:sz w:val="21"/>
          <w:szCs w:val="21"/>
          <w:highlight w:val="none"/>
          <w:u w:val="single"/>
        </w:rPr>
        <w:t xml:space="preserve">             </w:t>
      </w:r>
      <w:r>
        <w:rPr>
          <w:rFonts w:ascii="宋体" w:hAnsi="宋体"/>
          <w:sz w:val="21"/>
          <w:szCs w:val="21"/>
          <w:highlight w:val="none"/>
        </w:rPr>
        <w:t xml:space="preserve">  </w:t>
      </w:r>
      <w:r>
        <w:rPr>
          <w:rFonts w:hint="eastAsia" w:ascii="宋体" w:hAnsi="宋体"/>
          <w:sz w:val="21"/>
          <w:szCs w:val="21"/>
          <w:highlight w:val="none"/>
        </w:rPr>
        <w:t>性    别：</w:t>
      </w:r>
      <w:r>
        <w:rPr>
          <w:rFonts w:hint="eastAsia" w:ascii="宋体" w:hAnsi="宋体"/>
          <w:sz w:val="21"/>
          <w:szCs w:val="21"/>
          <w:highlight w:val="none"/>
          <w:u w:val="single"/>
        </w:rPr>
        <w:t xml:space="preserve">               </w:t>
      </w:r>
    </w:p>
    <w:p w14:paraId="0A2AD6B9">
      <w:pPr>
        <w:spacing w:line="480" w:lineRule="auto"/>
        <w:ind w:firstLine="420" w:firstLineChars="200"/>
        <w:rPr>
          <w:rFonts w:ascii="宋体" w:hAnsi="宋体"/>
          <w:sz w:val="21"/>
          <w:szCs w:val="21"/>
          <w:highlight w:val="none"/>
          <w:u w:val="single"/>
        </w:rPr>
      </w:pPr>
      <w:r>
        <w:rPr>
          <w:rFonts w:hint="eastAsia" w:ascii="宋体" w:hAnsi="宋体"/>
          <w:sz w:val="21"/>
          <w:szCs w:val="21"/>
          <w:highlight w:val="none"/>
        </w:rPr>
        <w:t>年    龄：</w:t>
      </w:r>
      <w:r>
        <w:rPr>
          <w:rFonts w:hint="eastAsia" w:ascii="宋体" w:hAnsi="宋体"/>
          <w:sz w:val="21"/>
          <w:szCs w:val="21"/>
          <w:highlight w:val="none"/>
          <w:u w:val="single"/>
        </w:rPr>
        <w:t xml:space="preserve">             </w:t>
      </w:r>
      <w:r>
        <w:rPr>
          <w:rFonts w:ascii="宋体" w:hAnsi="宋体"/>
          <w:sz w:val="21"/>
          <w:szCs w:val="21"/>
          <w:highlight w:val="none"/>
        </w:rPr>
        <w:t xml:space="preserve">  </w:t>
      </w:r>
      <w:r>
        <w:rPr>
          <w:rFonts w:hint="eastAsia" w:ascii="宋体" w:hAnsi="宋体"/>
          <w:sz w:val="21"/>
          <w:szCs w:val="21"/>
          <w:highlight w:val="none"/>
        </w:rPr>
        <w:t>职    务：</w:t>
      </w:r>
      <w:r>
        <w:rPr>
          <w:rFonts w:hint="eastAsia" w:ascii="宋体" w:hAnsi="宋体"/>
          <w:sz w:val="21"/>
          <w:szCs w:val="21"/>
          <w:highlight w:val="none"/>
          <w:u w:val="single"/>
        </w:rPr>
        <w:t xml:space="preserve">               </w:t>
      </w:r>
    </w:p>
    <w:p w14:paraId="289FF37F">
      <w:pPr>
        <w:spacing w:line="480" w:lineRule="auto"/>
        <w:ind w:firstLine="420" w:firstLineChars="200"/>
        <w:rPr>
          <w:rFonts w:ascii="宋体" w:hAnsi="宋体"/>
          <w:sz w:val="21"/>
          <w:szCs w:val="21"/>
          <w:highlight w:val="none"/>
        </w:rPr>
      </w:pPr>
      <w:r>
        <w:rPr>
          <w:rFonts w:hint="eastAsia" w:ascii="宋体" w:hAnsi="宋体"/>
          <w:sz w:val="21"/>
          <w:szCs w:val="21"/>
          <w:highlight w:val="none"/>
        </w:rPr>
        <w:t>身份证号码：</w:t>
      </w:r>
      <w:r>
        <w:rPr>
          <w:rFonts w:hint="eastAsia" w:ascii="宋体" w:hAnsi="宋体"/>
          <w:sz w:val="21"/>
          <w:szCs w:val="21"/>
          <w:highlight w:val="none"/>
          <w:u w:val="single"/>
        </w:rPr>
        <w:t xml:space="preserve">                                    </w:t>
      </w:r>
    </w:p>
    <w:p w14:paraId="737EFAC6">
      <w:pPr>
        <w:spacing w:line="480" w:lineRule="auto"/>
        <w:ind w:firstLine="420" w:firstLineChars="200"/>
        <w:rPr>
          <w:rFonts w:ascii="宋体" w:hAnsi="宋体"/>
          <w:sz w:val="21"/>
          <w:szCs w:val="21"/>
          <w:highlight w:val="none"/>
        </w:rPr>
      </w:pPr>
      <w:r>
        <w:rPr>
          <w:rFonts w:hint="eastAsia" w:ascii="宋体" w:hAnsi="宋体"/>
          <w:sz w:val="21"/>
          <w:szCs w:val="21"/>
          <w:highlight w:val="none"/>
        </w:rPr>
        <w:t>系</w:t>
      </w:r>
      <w:r>
        <w:rPr>
          <w:rFonts w:hint="eastAsia" w:ascii="宋体" w:hAnsi="宋体"/>
          <w:sz w:val="21"/>
          <w:szCs w:val="21"/>
          <w:highlight w:val="none"/>
          <w:u w:val="single"/>
        </w:rPr>
        <w:t xml:space="preserve">                                </w:t>
      </w:r>
      <w:r>
        <w:rPr>
          <w:rFonts w:hint="eastAsia" w:ascii="宋体" w:hAnsi="宋体"/>
          <w:sz w:val="21"/>
          <w:szCs w:val="21"/>
          <w:highlight w:val="none"/>
        </w:rPr>
        <w:t>（投标人单位名称）的法定代表人。</w:t>
      </w:r>
    </w:p>
    <w:p w14:paraId="688A75C3">
      <w:pPr>
        <w:spacing w:line="480" w:lineRule="auto"/>
        <w:ind w:firstLine="420" w:firstLineChars="200"/>
        <w:rPr>
          <w:rFonts w:ascii="宋体" w:hAnsi="宋体"/>
          <w:sz w:val="21"/>
          <w:szCs w:val="21"/>
          <w:highlight w:val="none"/>
        </w:rPr>
      </w:pPr>
      <w:r>
        <w:rPr>
          <w:rFonts w:hint="eastAsia" w:ascii="宋体" w:hAnsi="宋体"/>
          <w:sz w:val="21"/>
          <w:szCs w:val="21"/>
          <w:highlight w:val="none"/>
        </w:rPr>
        <w:t>特此证明。</w:t>
      </w:r>
    </w:p>
    <w:p w14:paraId="1E844E5F">
      <w:pPr>
        <w:spacing w:line="480" w:lineRule="auto"/>
        <w:ind w:firstLine="539" w:firstLineChars="257"/>
        <w:rPr>
          <w:rFonts w:ascii="宋体" w:hAnsi="宋体"/>
          <w:sz w:val="21"/>
          <w:szCs w:val="21"/>
          <w:highlight w:val="none"/>
        </w:rPr>
      </w:pPr>
    </w:p>
    <w:p w14:paraId="1CC6C8E3">
      <w:pPr>
        <w:spacing w:line="480" w:lineRule="auto"/>
        <w:ind w:firstLine="422" w:firstLineChars="200"/>
        <w:rPr>
          <w:rFonts w:hint="default" w:ascii="宋体" w:hAnsi="宋体" w:eastAsia="宋体"/>
          <w:sz w:val="21"/>
          <w:szCs w:val="21"/>
          <w:highlight w:val="none"/>
          <w:lang w:val="en-US" w:eastAsia="zh-CN"/>
        </w:rPr>
      </w:pPr>
      <w:r>
        <w:rPr>
          <w:rFonts w:hint="eastAsia" w:ascii="宋体" w:hAnsi="宋体"/>
          <w:b/>
          <w:sz w:val="21"/>
          <w:szCs w:val="21"/>
          <w:highlight w:val="none"/>
        </w:rPr>
        <w:t>附：法定代表人身份证正反面</w:t>
      </w:r>
      <w:r>
        <w:rPr>
          <w:rFonts w:hint="eastAsia" w:ascii="宋体" w:hAnsi="宋体"/>
          <w:b/>
          <w:sz w:val="21"/>
          <w:szCs w:val="21"/>
          <w:highlight w:val="none"/>
          <w:lang w:val="en-US" w:eastAsia="zh-CN"/>
        </w:rPr>
        <w:t>扫描件</w:t>
      </w:r>
    </w:p>
    <w:p w14:paraId="78C3403F">
      <w:pPr>
        <w:spacing w:line="480" w:lineRule="auto"/>
        <w:ind w:firstLine="539" w:firstLineChars="257"/>
        <w:rPr>
          <w:rFonts w:ascii="宋体" w:hAnsi="宋体"/>
          <w:sz w:val="21"/>
          <w:szCs w:val="21"/>
          <w:highlight w:val="none"/>
        </w:rPr>
      </w:pPr>
    </w:p>
    <w:p w14:paraId="7A5EB59C">
      <w:pPr>
        <w:spacing w:line="480" w:lineRule="auto"/>
        <w:ind w:firstLine="539" w:firstLineChars="257"/>
        <w:rPr>
          <w:rFonts w:ascii="宋体" w:hAnsi="宋体"/>
          <w:sz w:val="21"/>
          <w:szCs w:val="21"/>
          <w:highlight w:val="none"/>
        </w:rPr>
      </w:pPr>
    </w:p>
    <w:p w14:paraId="0291F0B0">
      <w:pPr>
        <w:wordWrap w:val="0"/>
        <w:spacing w:line="600" w:lineRule="auto"/>
        <w:ind w:right="-86" w:firstLine="5460" w:firstLineChars="2600"/>
        <w:rPr>
          <w:rFonts w:ascii="宋体" w:hAnsi="宋体"/>
          <w:sz w:val="21"/>
          <w:szCs w:val="21"/>
          <w:highlight w:val="none"/>
          <w:u w:val="single"/>
        </w:rPr>
      </w:pPr>
      <w:r>
        <w:rPr>
          <w:rFonts w:hint="eastAsia" w:ascii="宋体" w:hAnsi="宋体"/>
          <w:sz w:val="21"/>
          <w:szCs w:val="21"/>
          <w:highlight w:val="none"/>
        </w:rPr>
        <w:t>投标人：</w:t>
      </w:r>
      <w:r>
        <w:rPr>
          <w:rFonts w:hint="eastAsia" w:ascii="宋体" w:hAnsi="宋体"/>
          <w:sz w:val="21"/>
          <w:szCs w:val="21"/>
          <w:highlight w:val="none"/>
          <w:u w:val="single"/>
        </w:rPr>
        <w:t xml:space="preserve">                    </w:t>
      </w:r>
      <w:r>
        <w:rPr>
          <w:rFonts w:hint="eastAsia" w:ascii="宋体" w:hAnsi="宋体"/>
          <w:sz w:val="21"/>
          <w:szCs w:val="21"/>
          <w:highlight w:val="none"/>
        </w:rPr>
        <w:t>（电子签章）</w:t>
      </w:r>
    </w:p>
    <w:p w14:paraId="2C7AF112">
      <w:pPr>
        <w:jc w:val="right"/>
        <w:rPr>
          <w:rFonts w:ascii="宋体" w:hAnsi="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p>
    <w:p w14:paraId="277EA04C">
      <w:pPr>
        <w:wordWrap w:val="0"/>
        <w:spacing w:line="360" w:lineRule="auto"/>
        <w:ind w:firstLine="2125" w:firstLineChars="1012"/>
        <w:rPr>
          <w:rFonts w:ascii="宋体" w:hAnsi="宋体" w:cs="宋体"/>
          <w:sz w:val="21"/>
          <w:szCs w:val="21"/>
          <w:highlight w:val="none"/>
        </w:rPr>
      </w:pPr>
    </w:p>
    <w:p w14:paraId="5ECAF448">
      <w:pPr>
        <w:pStyle w:val="13"/>
        <w:rPr>
          <w:rFonts w:ascii="宋体" w:hAnsi="宋体" w:eastAsia="宋体"/>
          <w:highlight w:val="none"/>
        </w:rPr>
        <w:sectPr>
          <w:pgSz w:w="11907" w:h="16840"/>
          <w:pgMar w:top="1440" w:right="1077" w:bottom="1440" w:left="1077" w:header="851" w:footer="992" w:gutter="0"/>
          <w:cols w:space="720" w:num="1"/>
          <w:docGrid w:linePitch="286" w:charSpace="0"/>
        </w:sectPr>
      </w:pPr>
    </w:p>
    <w:p w14:paraId="6797F62E">
      <w:pPr>
        <w:pStyle w:val="4"/>
        <w:tabs>
          <w:tab w:val="left" w:pos="432"/>
          <w:tab w:val="left" w:pos="720"/>
        </w:tabs>
        <w:spacing w:before="240" w:after="240" w:line="360" w:lineRule="auto"/>
        <w:jc w:val="center"/>
        <w:rPr>
          <w:rFonts w:ascii="宋体" w:hAnsi="宋体"/>
          <w:b w:val="0"/>
          <w:sz w:val="30"/>
          <w:szCs w:val="30"/>
          <w:highlight w:val="none"/>
        </w:rPr>
      </w:pPr>
      <w:bookmarkStart w:id="269" w:name="_Toc229583229"/>
      <w:r>
        <w:rPr>
          <w:rFonts w:hint="eastAsia" w:ascii="宋体" w:hAnsi="宋体"/>
          <w:b w:val="0"/>
          <w:sz w:val="30"/>
          <w:szCs w:val="30"/>
          <w:highlight w:val="none"/>
        </w:rPr>
        <w:t>（二）授权委托书</w:t>
      </w:r>
      <w:bookmarkEnd w:id="269"/>
    </w:p>
    <w:p w14:paraId="405C4558">
      <w:pPr>
        <w:wordWrap w:val="0"/>
        <w:spacing w:line="480" w:lineRule="auto"/>
        <w:ind w:firstLine="472" w:firstLineChars="225"/>
        <w:rPr>
          <w:rFonts w:ascii="宋体" w:hAnsi="宋体"/>
          <w:sz w:val="21"/>
          <w:szCs w:val="21"/>
          <w:highlight w:val="none"/>
        </w:rPr>
      </w:pPr>
      <w:r>
        <w:rPr>
          <w:rFonts w:hint="eastAsia" w:ascii="宋体" w:hAnsi="宋体"/>
          <w:sz w:val="21"/>
          <w:szCs w:val="21"/>
          <w:highlight w:val="none"/>
        </w:rPr>
        <w:t>本授权委托书声明：本人</w:t>
      </w:r>
      <w:r>
        <w:rPr>
          <w:rFonts w:hint="eastAsia" w:ascii="宋体" w:hAnsi="宋体"/>
          <w:sz w:val="21"/>
          <w:szCs w:val="21"/>
          <w:highlight w:val="none"/>
          <w:u w:val="single"/>
        </w:rPr>
        <w:t xml:space="preserve">          </w:t>
      </w:r>
      <w:r>
        <w:rPr>
          <w:rFonts w:hint="eastAsia" w:ascii="宋体" w:hAnsi="宋体"/>
          <w:sz w:val="21"/>
          <w:szCs w:val="21"/>
          <w:highlight w:val="none"/>
        </w:rPr>
        <w:t>（姓名）系</w:t>
      </w:r>
      <w:r>
        <w:rPr>
          <w:rFonts w:hint="eastAsia" w:ascii="宋体" w:hAnsi="宋体"/>
          <w:sz w:val="21"/>
          <w:szCs w:val="21"/>
          <w:highlight w:val="none"/>
          <w:u w:val="single"/>
        </w:rPr>
        <w:t xml:space="preserve">     （投标人名称）     </w:t>
      </w:r>
      <w:r>
        <w:rPr>
          <w:rFonts w:hint="eastAsia" w:ascii="宋体" w:hAnsi="宋体"/>
          <w:sz w:val="21"/>
          <w:szCs w:val="21"/>
          <w:highlight w:val="none"/>
        </w:rPr>
        <w:t>的法定代表人，现授权委托</w:t>
      </w:r>
      <w:r>
        <w:rPr>
          <w:rFonts w:hint="eastAsia" w:ascii="宋体" w:hAnsi="宋体"/>
          <w:sz w:val="21"/>
          <w:szCs w:val="21"/>
          <w:highlight w:val="none"/>
          <w:u w:val="single"/>
        </w:rPr>
        <w:t xml:space="preserve">      （投标人名称）     </w:t>
      </w:r>
      <w:r>
        <w:rPr>
          <w:rFonts w:hint="eastAsia" w:ascii="宋体" w:hAnsi="宋体"/>
          <w:sz w:val="21"/>
          <w:szCs w:val="21"/>
          <w:highlight w:val="none"/>
        </w:rPr>
        <w:t>的</w:t>
      </w:r>
      <w:r>
        <w:rPr>
          <w:rFonts w:hint="eastAsia" w:ascii="宋体" w:hAnsi="宋体"/>
          <w:sz w:val="21"/>
          <w:szCs w:val="21"/>
          <w:highlight w:val="none"/>
          <w:u w:val="single"/>
        </w:rPr>
        <w:t xml:space="preserve">    （姓名）    </w:t>
      </w:r>
      <w:r>
        <w:rPr>
          <w:rFonts w:hint="eastAsia" w:ascii="宋体" w:hAnsi="宋体"/>
          <w:sz w:val="21"/>
          <w:szCs w:val="21"/>
          <w:highlight w:val="none"/>
        </w:rPr>
        <w:t>为我方代理人。代理人根据授权，以我方名义签署、澄清、说明、补正、递交、撤回、修改</w:t>
      </w:r>
      <w:r>
        <w:rPr>
          <w:rFonts w:ascii="宋体" w:hAnsi="宋体" w:cs="宋体"/>
          <w:sz w:val="21"/>
          <w:szCs w:val="21"/>
          <w:highlight w:val="none"/>
          <w:u w:val="single"/>
        </w:rPr>
        <w:t xml:space="preserve">                   </w:t>
      </w:r>
      <w:r>
        <w:rPr>
          <w:rFonts w:hint="eastAsia" w:ascii="宋体" w:hAnsi="宋体" w:cs="宋体"/>
          <w:sz w:val="21"/>
          <w:szCs w:val="21"/>
          <w:highlight w:val="none"/>
        </w:rPr>
        <w:t>（项目名称）</w:t>
      </w:r>
      <w:r>
        <w:rPr>
          <w:rFonts w:hint="eastAsia" w:ascii="宋体" w:hAnsi="宋体"/>
          <w:sz w:val="21"/>
          <w:szCs w:val="21"/>
          <w:highlight w:val="none"/>
        </w:rPr>
        <w:t>的投标文件、签订合同和处理有关事宜，其法律后果由我方承担。</w:t>
      </w:r>
    </w:p>
    <w:p w14:paraId="59135516">
      <w:pPr>
        <w:spacing w:line="480" w:lineRule="auto"/>
        <w:ind w:firstLine="420" w:firstLineChars="200"/>
        <w:rPr>
          <w:rFonts w:ascii="宋体" w:hAnsi="宋体"/>
          <w:sz w:val="21"/>
          <w:szCs w:val="21"/>
          <w:highlight w:val="none"/>
          <w:u w:val="single"/>
        </w:rPr>
      </w:pPr>
      <w:r>
        <w:rPr>
          <w:rFonts w:hint="eastAsia" w:ascii="宋体" w:hAnsi="宋体"/>
          <w:sz w:val="21"/>
          <w:szCs w:val="21"/>
          <w:highlight w:val="none"/>
        </w:rPr>
        <w:t>委托期限：</w:t>
      </w:r>
      <w:r>
        <w:rPr>
          <w:rFonts w:ascii="宋体" w:hAnsi="宋体"/>
          <w:sz w:val="21"/>
          <w:szCs w:val="21"/>
          <w:highlight w:val="none"/>
          <w:u w:val="single"/>
        </w:rPr>
        <w:t xml:space="preserve">                                    </w:t>
      </w:r>
    </w:p>
    <w:p w14:paraId="1C940AD4">
      <w:pPr>
        <w:wordWrap w:val="0"/>
        <w:spacing w:line="480" w:lineRule="auto"/>
        <w:rPr>
          <w:rFonts w:ascii="宋体" w:hAnsi="宋体"/>
          <w:sz w:val="21"/>
          <w:szCs w:val="21"/>
          <w:highlight w:val="none"/>
        </w:rPr>
      </w:pPr>
    </w:p>
    <w:p w14:paraId="4BC6619E">
      <w:pPr>
        <w:wordWrap w:val="0"/>
        <w:spacing w:line="480" w:lineRule="auto"/>
        <w:ind w:firstLine="472" w:firstLineChars="225"/>
        <w:rPr>
          <w:rFonts w:ascii="宋体" w:hAnsi="宋体"/>
          <w:sz w:val="21"/>
          <w:szCs w:val="21"/>
          <w:highlight w:val="none"/>
        </w:rPr>
      </w:pPr>
      <w:r>
        <w:rPr>
          <w:rFonts w:hint="eastAsia" w:ascii="宋体" w:hAnsi="宋体"/>
          <w:sz w:val="21"/>
          <w:szCs w:val="21"/>
          <w:highlight w:val="none"/>
        </w:rPr>
        <w:t>代理人无转委托权，特此委托。</w:t>
      </w:r>
    </w:p>
    <w:p w14:paraId="26F7DF57">
      <w:pPr>
        <w:wordWrap w:val="0"/>
        <w:spacing w:line="480" w:lineRule="auto"/>
        <w:rPr>
          <w:rFonts w:ascii="宋体" w:hAnsi="宋体"/>
          <w:sz w:val="21"/>
          <w:szCs w:val="21"/>
          <w:highlight w:val="none"/>
        </w:rPr>
      </w:pPr>
    </w:p>
    <w:p w14:paraId="7B81B0EC">
      <w:pPr>
        <w:spacing w:line="480" w:lineRule="auto"/>
        <w:ind w:right="105" w:firstLine="420" w:firstLineChars="200"/>
        <w:rPr>
          <w:rFonts w:ascii="宋体" w:hAnsi="宋体"/>
          <w:sz w:val="21"/>
          <w:szCs w:val="21"/>
          <w:highlight w:val="none"/>
        </w:rPr>
      </w:pPr>
      <w:r>
        <w:rPr>
          <w:rFonts w:hint="eastAsia" w:ascii="宋体" w:hAnsi="宋体"/>
          <w:sz w:val="21"/>
          <w:szCs w:val="21"/>
          <w:highlight w:val="none"/>
        </w:rPr>
        <w:t>投标人：</w:t>
      </w:r>
      <w:r>
        <w:rPr>
          <w:rFonts w:hint="eastAsia" w:ascii="宋体" w:hAnsi="宋体"/>
          <w:sz w:val="21"/>
          <w:szCs w:val="21"/>
          <w:highlight w:val="none"/>
          <w:u w:val="single"/>
        </w:rPr>
        <w:t xml:space="preserve">                              </w:t>
      </w:r>
      <w:r>
        <w:rPr>
          <w:rFonts w:hint="eastAsia" w:ascii="宋体" w:hAnsi="宋体"/>
          <w:sz w:val="21"/>
          <w:szCs w:val="21"/>
          <w:highlight w:val="none"/>
        </w:rPr>
        <w:t>（电子签章）</w:t>
      </w:r>
    </w:p>
    <w:p w14:paraId="25DAC92A">
      <w:pPr>
        <w:spacing w:line="480" w:lineRule="auto"/>
        <w:ind w:right="113" w:firstLine="420" w:firstLineChars="200"/>
        <w:rPr>
          <w:rFonts w:ascii="宋体" w:hAnsi="宋体"/>
          <w:sz w:val="21"/>
          <w:szCs w:val="21"/>
          <w:highlight w:val="none"/>
          <w:u w:val="single"/>
        </w:rPr>
      </w:pPr>
      <w:r>
        <w:rPr>
          <w:rFonts w:hint="eastAsia" w:ascii="宋体" w:hAnsi="宋体"/>
          <w:sz w:val="21"/>
          <w:szCs w:val="21"/>
          <w:highlight w:val="none"/>
        </w:rPr>
        <w:t>法定代表人：</w:t>
      </w:r>
      <w:r>
        <w:rPr>
          <w:rFonts w:hint="eastAsia" w:ascii="宋体" w:hAnsi="宋体"/>
          <w:sz w:val="21"/>
          <w:szCs w:val="21"/>
          <w:highlight w:val="none"/>
          <w:u w:val="single"/>
        </w:rPr>
        <w:t xml:space="preserve">                        </w:t>
      </w:r>
      <w:r>
        <w:rPr>
          <w:rFonts w:hint="eastAsia" w:ascii="宋体" w:hAnsi="宋体"/>
          <w:sz w:val="21"/>
          <w:szCs w:val="21"/>
          <w:highlight w:val="none"/>
        </w:rPr>
        <w:t>（电子签章）</w:t>
      </w:r>
    </w:p>
    <w:p w14:paraId="0E44AF84">
      <w:pPr>
        <w:wordWrap w:val="0"/>
        <w:spacing w:line="480" w:lineRule="auto"/>
        <w:ind w:right="149" w:firstLine="420" w:firstLineChars="200"/>
        <w:rPr>
          <w:rFonts w:ascii="宋体" w:hAnsi="宋体"/>
          <w:sz w:val="21"/>
          <w:szCs w:val="21"/>
          <w:highlight w:val="none"/>
        </w:rPr>
      </w:pPr>
      <w:r>
        <w:rPr>
          <w:rFonts w:hint="eastAsia" w:ascii="宋体" w:hAnsi="宋体"/>
          <w:sz w:val="21"/>
          <w:szCs w:val="21"/>
          <w:highlight w:val="none"/>
        </w:rPr>
        <w:t>身份证号码：</w:t>
      </w:r>
      <w:r>
        <w:rPr>
          <w:rFonts w:hint="eastAsia" w:ascii="宋体" w:hAnsi="宋体"/>
          <w:sz w:val="21"/>
          <w:szCs w:val="21"/>
          <w:highlight w:val="none"/>
          <w:u w:val="single"/>
        </w:rPr>
        <w:t xml:space="preserve">                                      </w:t>
      </w:r>
    </w:p>
    <w:p w14:paraId="6357C1E9">
      <w:pPr>
        <w:spacing w:line="480" w:lineRule="auto"/>
        <w:ind w:right="-29" w:firstLine="420" w:firstLineChars="200"/>
        <w:rPr>
          <w:rFonts w:ascii="宋体" w:hAnsi="宋体"/>
          <w:sz w:val="21"/>
          <w:szCs w:val="21"/>
          <w:highlight w:val="none"/>
        </w:rPr>
      </w:pPr>
      <w:r>
        <w:rPr>
          <w:rFonts w:hint="eastAsia" w:ascii="宋体" w:hAnsi="宋体"/>
          <w:sz w:val="21"/>
          <w:szCs w:val="21"/>
          <w:highlight w:val="none"/>
        </w:rPr>
        <w:t>委托代理人：</w:t>
      </w:r>
      <w:r>
        <w:rPr>
          <w:rFonts w:hint="eastAsia" w:ascii="宋体" w:hAnsi="宋体"/>
          <w:sz w:val="21"/>
          <w:szCs w:val="21"/>
          <w:highlight w:val="none"/>
          <w:u w:val="single"/>
        </w:rPr>
        <w:t xml:space="preserve">                        </w:t>
      </w:r>
      <w:r>
        <w:rPr>
          <w:rFonts w:hint="eastAsia" w:ascii="宋体" w:hAnsi="宋体"/>
          <w:sz w:val="21"/>
          <w:szCs w:val="21"/>
          <w:highlight w:val="none"/>
        </w:rPr>
        <w:t>（电子签章）</w:t>
      </w:r>
    </w:p>
    <w:p w14:paraId="24837038">
      <w:pPr>
        <w:tabs>
          <w:tab w:val="left" w:pos="8460"/>
        </w:tabs>
        <w:wordWrap w:val="0"/>
        <w:spacing w:line="480" w:lineRule="auto"/>
        <w:ind w:right="149" w:firstLine="420" w:firstLineChars="200"/>
        <w:rPr>
          <w:rFonts w:ascii="宋体" w:hAnsi="宋体"/>
          <w:sz w:val="21"/>
          <w:szCs w:val="21"/>
          <w:highlight w:val="none"/>
          <w:u w:val="single"/>
        </w:rPr>
      </w:pPr>
      <w:r>
        <w:rPr>
          <w:rFonts w:hint="eastAsia" w:ascii="宋体" w:hAnsi="宋体"/>
          <w:sz w:val="21"/>
          <w:szCs w:val="21"/>
          <w:highlight w:val="none"/>
        </w:rPr>
        <w:t>身份证号码：</w:t>
      </w:r>
      <w:r>
        <w:rPr>
          <w:rFonts w:hint="eastAsia" w:ascii="宋体" w:hAnsi="宋体"/>
          <w:sz w:val="21"/>
          <w:szCs w:val="21"/>
          <w:highlight w:val="none"/>
          <w:u w:val="single"/>
        </w:rPr>
        <w:t xml:space="preserve">                                      </w:t>
      </w:r>
    </w:p>
    <w:p w14:paraId="4E26DF58">
      <w:pPr>
        <w:spacing w:line="480" w:lineRule="auto"/>
        <w:ind w:right="420" w:firstLine="420" w:firstLineChars="200"/>
        <w:rPr>
          <w:rFonts w:ascii="宋体" w:hAnsi="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p>
    <w:p w14:paraId="4F257100">
      <w:pPr>
        <w:wordWrap w:val="0"/>
        <w:spacing w:line="360" w:lineRule="auto"/>
        <w:rPr>
          <w:rFonts w:ascii="宋体" w:hAnsi="宋体"/>
          <w:sz w:val="21"/>
          <w:szCs w:val="21"/>
          <w:highlight w:val="none"/>
        </w:rPr>
      </w:pPr>
    </w:p>
    <w:p w14:paraId="120999BB">
      <w:pPr>
        <w:wordWrap w:val="0"/>
        <w:spacing w:line="360" w:lineRule="auto"/>
        <w:rPr>
          <w:rFonts w:ascii="宋体" w:hAnsi="宋体"/>
          <w:sz w:val="21"/>
          <w:szCs w:val="21"/>
          <w:highlight w:val="none"/>
        </w:rPr>
      </w:pPr>
    </w:p>
    <w:p w14:paraId="5DFAA791">
      <w:pPr>
        <w:wordWrap w:val="0"/>
        <w:spacing w:line="360" w:lineRule="auto"/>
        <w:ind w:firstLine="422" w:firstLineChars="200"/>
        <w:rPr>
          <w:rFonts w:ascii="宋体" w:hAnsi="宋体"/>
          <w:b/>
          <w:sz w:val="21"/>
          <w:szCs w:val="21"/>
          <w:highlight w:val="none"/>
        </w:rPr>
      </w:pPr>
      <w:r>
        <w:rPr>
          <w:rFonts w:hint="eastAsia" w:ascii="宋体" w:hAnsi="宋体"/>
          <w:b/>
          <w:sz w:val="21"/>
          <w:szCs w:val="21"/>
          <w:highlight w:val="none"/>
        </w:rPr>
        <w:t>注：1.附被授权代理人身份证正反面</w:t>
      </w:r>
      <w:r>
        <w:rPr>
          <w:rFonts w:hint="eastAsia" w:ascii="宋体" w:hAnsi="宋体"/>
          <w:b/>
          <w:sz w:val="21"/>
          <w:szCs w:val="21"/>
          <w:highlight w:val="none"/>
          <w:lang w:val="en-US" w:eastAsia="zh-CN"/>
        </w:rPr>
        <w:t>扫描件</w:t>
      </w:r>
      <w:r>
        <w:rPr>
          <w:rFonts w:hint="eastAsia" w:ascii="宋体" w:hAnsi="宋体"/>
          <w:b/>
          <w:sz w:val="21"/>
          <w:szCs w:val="21"/>
          <w:highlight w:val="none"/>
        </w:rPr>
        <w:t>；</w:t>
      </w:r>
    </w:p>
    <w:p w14:paraId="50384660">
      <w:pPr>
        <w:wordWrap w:val="0"/>
        <w:spacing w:line="360" w:lineRule="auto"/>
        <w:ind w:firstLine="422" w:firstLineChars="200"/>
        <w:rPr>
          <w:rFonts w:ascii="宋体" w:hAnsi="宋体"/>
          <w:b/>
          <w:sz w:val="21"/>
          <w:szCs w:val="21"/>
          <w:highlight w:val="none"/>
        </w:rPr>
      </w:pPr>
      <w:r>
        <w:rPr>
          <w:rFonts w:hint="eastAsia" w:ascii="宋体" w:hAnsi="宋体"/>
          <w:b/>
          <w:sz w:val="21"/>
          <w:szCs w:val="21"/>
          <w:highlight w:val="none"/>
        </w:rPr>
        <w:t>2.如投标人由法定代表人亲自签署投标文件并参与相关活动，则不需要办理授权。如由被授权的代理人签署上述文件，则必须按本格式规定填报并提交授权书，否则被授权的代理人将不被认可。</w:t>
      </w:r>
    </w:p>
    <w:p w14:paraId="18789608">
      <w:pPr>
        <w:spacing w:line="360" w:lineRule="auto"/>
        <w:ind w:right="420" w:firstLine="422" w:firstLineChars="200"/>
        <w:rPr>
          <w:rFonts w:ascii="宋体" w:hAnsi="宋体"/>
          <w:b/>
          <w:sz w:val="21"/>
          <w:szCs w:val="21"/>
          <w:highlight w:val="none"/>
        </w:rPr>
      </w:pPr>
      <w:r>
        <w:rPr>
          <w:rFonts w:hint="eastAsia" w:ascii="宋体" w:hAnsi="宋体"/>
          <w:b/>
          <w:sz w:val="21"/>
          <w:szCs w:val="21"/>
          <w:highlight w:val="none"/>
        </w:rPr>
        <w:t>3.本授权委托书配合法定代表人身份证明书使用方可生效。</w:t>
      </w:r>
    </w:p>
    <w:p w14:paraId="4A2D1DE6">
      <w:pPr>
        <w:pStyle w:val="13"/>
        <w:rPr>
          <w:rFonts w:ascii="宋体" w:hAnsi="宋体" w:eastAsia="宋体"/>
          <w:highlight w:val="none"/>
        </w:rPr>
      </w:pPr>
    </w:p>
    <w:p w14:paraId="734C3EA4">
      <w:pPr>
        <w:pStyle w:val="13"/>
        <w:rPr>
          <w:rFonts w:ascii="宋体" w:hAnsi="宋体" w:eastAsia="宋体"/>
          <w:highlight w:val="none"/>
        </w:rPr>
        <w:sectPr>
          <w:pgSz w:w="11907" w:h="16840"/>
          <w:pgMar w:top="1440" w:right="1077" w:bottom="1440" w:left="1077" w:header="851" w:footer="992" w:gutter="0"/>
          <w:cols w:space="720" w:num="1"/>
          <w:docGrid w:linePitch="286" w:charSpace="0"/>
        </w:sectPr>
      </w:pPr>
    </w:p>
    <w:p w14:paraId="0AF39A51">
      <w:pPr>
        <w:pStyle w:val="4"/>
        <w:tabs>
          <w:tab w:val="left" w:pos="432"/>
          <w:tab w:val="left" w:pos="720"/>
        </w:tabs>
        <w:spacing w:before="240" w:after="240" w:line="360" w:lineRule="auto"/>
        <w:jc w:val="center"/>
        <w:rPr>
          <w:rFonts w:ascii="宋体" w:hAnsi="宋体"/>
          <w:b w:val="0"/>
          <w:sz w:val="30"/>
          <w:szCs w:val="30"/>
          <w:highlight w:val="none"/>
        </w:rPr>
      </w:pPr>
      <w:bookmarkStart w:id="270" w:name="_Toc229583230"/>
      <w:r>
        <w:rPr>
          <w:rFonts w:hint="eastAsia" w:ascii="宋体" w:hAnsi="宋体"/>
          <w:b w:val="0"/>
          <w:sz w:val="30"/>
          <w:szCs w:val="30"/>
          <w:highlight w:val="none"/>
        </w:rPr>
        <w:t>（三）投标函</w:t>
      </w:r>
      <w:bookmarkEnd w:id="270"/>
    </w:p>
    <w:p w14:paraId="59E07746">
      <w:pPr>
        <w:wordWrap w:val="0"/>
        <w:spacing w:line="360" w:lineRule="auto"/>
        <w:rPr>
          <w:rFonts w:ascii="宋体" w:hAnsi="宋体" w:cs="宋体"/>
          <w:sz w:val="21"/>
          <w:szCs w:val="21"/>
          <w:highlight w:val="none"/>
        </w:rPr>
      </w:pPr>
    </w:p>
    <w:p w14:paraId="17FE069D">
      <w:pPr>
        <w:wordWrap w:val="0"/>
        <w:spacing w:line="360" w:lineRule="auto"/>
        <w:rPr>
          <w:rFonts w:ascii="宋体" w:hAnsi="宋体" w:cs="宋体"/>
          <w:sz w:val="21"/>
          <w:szCs w:val="21"/>
          <w:highlight w:val="none"/>
          <w:u w:val="single"/>
        </w:rPr>
      </w:pPr>
      <w:r>
        <w:rPr>
          <w:rFonts w:hint="eastAsia" w:ascii="宋体" w:hAnsi="宋体" w:cs="宋体"/>
          <w:sz w:val="21"/>
          <w:szCs w:val="21"/>
          <w:highlight w:val="none"/>
        </w:rPr>
        <w:t>致：</w:t>
      </w:r>
      <w:r>
        <w:rPr>
          <w:rFonts w:hint="eastAsia" w:ascii="宋体" w:hAnsi="宋体" w:cs="宋体"/>
          <w:sz w:val="21"/>
          <w:szCs w:val="21"/>
          <w:highlight w:val="none"/>
          <w:u w:val="single"/>
        </w:rPr>
        <w:t xml:space="preserve">   （采购人名称}） </w:t>
      </w:r>
      <w:r>
        <w:rPr>
          <w:rFonts w:ascii="宋体" w:hAnsi="宋体" w:cs="宋体"/>
          <w:sz w:val="21"/>
          <w:szCs w:val="21"/>
          <w:highlight w:val="none"/>
          <w:u w:val="single"/>
        </w:rPr>
        <w:t xml:space="preserve"> </w:t>
      </w:r>
      <w:r>
        <w:rPr>
          <w:rFonts w:hint="eastAsia" w:ascii="宋体" w:hAnsi="宋体" w:cs="宋体"/>
          <w:sz w:val="21"/>
          <w:szCs w:val="21"/>
          <w:highlight w:val="none"/>
          <w:u w:val="single"/>
        </w:rPr>
        <w:t xml:space="preserve"> </w:t>
      </w:r>
    </w:p>
    <w:p w14:paraId="06F7F618">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1.我方仔细研究了</w:t>
      </w:r>
      <w:r>
        <w:rPr>
          <w:rFonts w:ascii="宋体" w:hAnsi="宋体" w:cs="宋体"/>
          <w:sz w:val="21"/>
          <w:szCs w:val="21"/>
          <w:highlight w:val="none"/>
          <w:u w:val="single"/>
        </w:rPr>
        <w:t xml:space="preserve">                   </w:t>
      </w:r>
      <w:r>
        <w:rPr>
          <w:rFonts w:hint="eastAsia" w:ascii="宋体" w:hAnsi="宋体" w:cs="宋体"/>
          <w:sz w:val="21"/>
          <w:szCs w:val="21"/>
          <w:highlight w:val="none"/>
        </w:rPr>
        <w:t>（项目名称）（项目编号：</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）的招标文件，按招标文件要求，我方愿以《开标一览表》中的报价作为我方的投标报价，并按合同履行期限、</w:t>
      </w:r>
      <w:r>
        <w:rPr>
          <w:rFonts w:hint="eastAsia" w:ascii="宋体" w:hAnsi="宋体" w:cs="宋体"/>
          <w:sz w:val="21"/>
          <w:szCs w:val="21"/>
          <w:highlight w:val="none"/>
          <w:lang w:eastAsia="zh-CN"/>
        </w:rPr>
        <w:t>服务地点</w:t>
      </w:r>
      <w:r>
        <w:rPr>
          <w:rFonts w:hint="eastAsia" w:ascii="宋体" w:hAnsi="宋体" w:cs="宋体"/>
          <w:sz w:val="21"/>
          <w:szCs w:val="21"/>
          <w:highlight w:val="none"/>
        </w:rPr>
        <w:t>、合同约定、</w:t>
      </w:r>
      <w:r>
        <w:rPr>
          <w:rFonts w:hint="eastAsia" w:ascii="宋体" w:hAnsi="宋体" w:cs="宋体"/>
          <w:sz w:val="21"/>
          <w:szCs w:val="21"/>
          <w:highlight w:val="none"/>
          <w:lang w:val="en-US" w:eastAsia="zh-CN"/>
        </w:rPr>
        <w:t>服务质量要求</w:t>
      </w:r>
      <w:r>
        <w:rPr>
          <w:rFonts w:hint="eastAsia" w:ascii="宋体" w:hAnsi="宋体" w:cs="宋体"/>
          <w:sz w:val="21"/>
          <w:szCs w:val="21"/>
          <w:highlight w:val="none"/>
        </w:rPr>
        <w:t>等规定完成本项目，并承担相关任何缺陷责任。</w:t>
      </w:r>
    </w:p>
    <w:p w14:paraId="5E61F32E">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2.我方承诺我们的投标报价不低于我们自身的成本。</w:t>
      </w:r>
    </w:p>
    <w:p w14:paraId="4B74180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3.我方已详细审核全部招标文件，包括修改文件（如有时）及有关附件。</w:t>
      </w:r>
    </w:p>
    <w:p w14:paraId="22427CBA">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4.我方同意投标人须知中关于没收投标保证金的规定。</w:t>
      </w:r>
    </w:p>
    <w:p w14:paraId="0AC876E6">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5.一旦我方中标，我方保证按合同协议书的规定以及采购人要求完成本项目。</w:t>
      </w:r>
    </w:p>
    <w:p w14:paraId="43DE172E">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6.我方承遵守招标文件规定投标有效期：___________</w:t>
      </w:r>
    </w:p>
    <w:p w14:paraId="246CBF70">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7.我方同意所提交的投标文件在招标文件投标人须知中第3.3.1条规定的投标有效期内有效，在此期间内如果中标，我方将受此约束。</w:t>
      </w:r>
    </w:p>
    <w:p w14:paraId="4CF0FEFD">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8.我方在此声明，所递交的投标文件及有关资料内容完整、合法、真实、有效和准确，若有违反，我方愿意承担一切后果。</w:t>
      </w:r>
    </w:p>
    <w:p w14:paraId="37377F4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9.在合同协议书正式签署生效之前，本投标函连同你方的中标通知书将构成我们双方之间共同遵守的文件，对双方具有约束力。</w:t>
      </w:r>
    </w:p>
    <w:p w14:paraId="0196451F">
      <w:pPr>
        <w:wordWrap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10</w:t>
      </w:r>
      <w:r>
        <w:rPr>
          <w:rFonts w:hint="eastAsia" w:ascii="宋体" w:hAnsi="宋体" w:cs="宋体"/>
          <w:sz w:val="21"/>
          <w:szCs w:val="21"/>
          <w:highlight w:val="none"/>
        </w:rPr>
        <w:t>.除非另外达成协议并生效，你方的中标通知书和本投标文件将成为约束双方的合同文件的组成部分。</w:t>
      </w:r>
    </w:p>
    <w:p w14:paraId="558DE2F2">
      <w:pPr>
        <w:wordWrap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11</w:t>
      </w:r>
      <w:r>
        <w:rPr>
          <w:rFonts w:hint="eastAsia" w:ascii="宋体" w:hAnsi="宋体" w:cs="宋体"/>
          <w:sz w:val="21"/>
          <w:szCs w:val="21"/>
          <w:highlight w:val="none"/>
        </w:rPr>
        <w:t>.我方完全理解贵方不一定要接受最低报价的投标人为中标人的行为。</w:t>
      </w:r>
    </w:p>
    <w:p w14:paraId="208E317C">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1</w:t>
      </w:r>
      <w:r>
        <w:rPr>
          <w:rFonts w:ascii="宋体" w:hAnsi="宋体" w:cs="宋体"/>
          <w:sz w:val="21"/>
          <w:szCs w:val="21"/>
          <w:highlight w:val="none"/>
        </w:rPr>
        <w:t>2</w:t>
      </w:r>
      <w:r>
        <w:rPr>
          <w:rFonts w:hint="eastAsia" w:ascii="宋体" w:hAnsi="宋体" w:cs="宋体"/>
          <w:sz w:val="21"/>
          <w:szCs w:val="21"/>
          <w:highlight w:val="none"/>
        </w:rPr>
        <w:t>.其他：</w:t>
      </w:r>
      <w:r>
        <w:rPr>
          <w:rFonts w:hint="eastAsia" w:ascii="宋体" w:hAnsi="宋体" w:cs="宋体"/>
          <w:sz w:val="21"/>
          <w:szCs w:val="21"/>
          <w:highlight w:val="none"/>
          <w:u w:val="single"/>
        </w:rPr>
        <w:t xml:space="preserve">                  </w:t>
      </w:r>
    </w:p>
    <w:p w14:paraId="2278450E">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 </w:t>
      </w:r>
    </w:p>
    <w:p w14:paraId="48734403">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投标人：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（电子签章）</w:t>
      </w:r>
    </w:p>
    <w:p w14:paraId="65DC5A3E">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单位地址：</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p>
    <w:p w14:paraId="7A3CEA30">
      <w:pPr>
        <w:wordWrap w:val="0"/>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法定代表人或其委托代理人：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（电子签章）</w:t>
      </w:r>
    </w:p>
    <w:p w14:paraId="1FA02988">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邮政编码：</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ascii="宋体" w:hAnsi="宋体" w:cs="宋体"/>
          <w:sz w:val="21"/>
          <w:szCs w:val="21"/>
          <w:highlight w:val="none"/>
        </w:rPr>
        <w:t xml:space="preserve">   </w:t>
      </w:r>
      <w:r>
        <w:rPr>
          <w:rFonts w:hint="eastAsia" w:ascii="宋体" w:hAnsi="宋体" w:cs="宋体"/>
          <w:sz w:val="21"/>
          <w:szCs w:val="21"/>
          <w:highlight w:val="none"/>
        </w:rPr>
        <w:t>电话：</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ascii="宋体" w:hAnsi="宋体" w:cs="宋体"/>
          <w:sz w:val="21"/>
          <w:szCs w:val="21"/>
          <w:highlight w:val="none"/>
        </w:rPr>
        <w:t xml:space="preserve">   </w:t>
      </w:r>
      <w:r>
        <w:rPr>
          <w:rFonts w:hint="eastAsia" w:ascii="宋体" w:hAnsi="宋体" w:cs="宋体"/>
          <w:sz w:val="21"/>
          <w:szCs w:val="21"/>
          <w:highlight w:val="none"/>
        </w:rPr>
        <w:t>传真：</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p>
    <w:p w14:paraId="2C888DA3">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开户银行名称：</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p>
    <w:p w14:paraId="09D310A5">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开户银行账号：</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p>
    <w:p w14:paraId="56C158D1">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开户银行地址：</w:t>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r>
        <w:rPr>
          <w:rFonts w:hint="eastAsia" w:ascii="宋体" w:hAnsi="宋体" w:cs="宋体"/>
          <w:sz w:val="21"/>
          <w:szCs w:val="21"/>
          <w:highlight w:val="none"/>
          <w:u w:val="single"/>
        </w:rPr>
        <w:tab/>
      </w:r>
    </w:p>
    <w:p w14:paraId="4664F6AC">
      <w:pPr>
        <w:wordWrap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p>
    <w:p w14:paraId="48AFE96B">
      <w:pPr>
        <w:pStyle w:val="13"/>
        <w:rPr>
          <w:rFonts w:ascii="宋体" w:hAnsi="宋体" w:eastAsia="宋体"/>
          <w:highlight w:val="none"/>
        </w:rPr>
      </w:pPr>
    </w:p>
    <w:p w14:paraId="3182EB43">
      <w:pPr>
        <w:rPr>
          <w:rFonts w:hint="eastAsia" w:ascii="宋体" w:hAnsi="宋体" w:eastAsia="宋体"/>
          <w:highlight w:val="none"/>
          <w:lang w:val="zh-CN"/>
        </w:rPr>
      </w:pPr>
      <w:r>
        <w:rPr>
          <w:rFonts w:hint="eastAsia" w:ascii="宋体" w:hAnsi="宋体"/>
          <w:sz w:val="30"/>
          <w:szCs w:val="30"/>
          <w:highlight w:val="none"/>
        </w:rPr>
        <w:br w:type="page"/>
      </w:r>
      <w:bookmarkStart w:id="271" w:name="_Toc15242792"/>
      <w:bookmarkStart w:id="272" w:name="_Toc14016"/>
      <w:bookmarkStart w:id="273" w:name="_Toc19820102"/>
    </w:p>
    <w:p w14:paraId="093CFA9A">
      <w:pPr>
        <w:pStyle w:val="3"/>
        <w:spacing w:before="240" w:after="240" w:line="360" w:lineRule="auto"/>
        <w:jc w:val="center"/>
        <w:rPr>
          <w:rFonts w:ascii="宋体" w:hAnsi="宋体" w:eastAsia="宋体"/>
          <w:highlight w:val="none"/>
          <w:lang w:val="zh-CN"/>
        </w:rPr>
      </w:pPr>
      <w:bookmarkStart w:id="274" w:name="_Toc23294"/>
      <w:r>
        <w:rPr>
          <w:rFonts w:hint="eastAsia" w:ascii="宋体" w:hAnsi="宋体" w:eastAsia="宋体"/>
          <w:highlight w:val="none"/>
          <w:lang w:val="zh-CN"/>
        </w:rPr>
        <w:t>三、投标文件投标报价部分格式</w:t>
      </w:r>
      <w:bookmarkEnd w:id="271"/>
      <w:bookmarkEnd w:id="272"/>
      <w:bookmarkEnd w:id="273"/>
      <w:bookmarkEnd w:id="274"/>
    </w:p>
    <w:p w14:paraId="27FA5C98">
      <w:pPr>
        <w:pStyle w:val="4"/>
        <w:tabs>
          <w:tab w:val="left" w:pos="432"/>
          <w:tab w:val="left" w:pos="720"/>
        </w:tabs>
        <w:spacing w:before="240" w:after="240" w:line="360" w:lineRule="auto"/>
        <w:jc w:val="center"/>
        <w:rPr>
          <w:rFonts w:ascii="宋体" w:hAnsi="宋体"/>
          <w:b w:val="0"/>
          <w:sz w:val="30"/>
          <w:szCs w:val="30"/>
          <w:highlight w:val="none"/>
        </w:rPr>
      </w:pPr>
      <w:bookmarkStart w:id="275" w:name="_Toc241805276"/>
      <w:bookmarkStart w:id="276" w:name="_Toc176848891"/>
      <w:bookmarkStart w:id="277" w:name="_Toc217185633"/>
      <w:bookmarkStart w:id="278" w:name="_Toc260127888"/>
      <w:bookmarkStart w:id="279" w:name="_Toc224363922"/>
      <w:bookmarkStart w:id="280" w:name="_Toc216755822"/>
      <w:r>
        <w:rPr>
          <w:rFonts w:hint="eastAsia" w:ascii="宋体" w:hAnsi="宋体"/>
          <w:b w:val="0"/>
          <w:sz w:val="30"/>
          <w:szCs w:val="30"/>
          <w:highlight w:val="none"/>
        </w:rPr>
        <w:t>（一）开标一览表</w:t>
      </w:r>
      <w:bookmarkEnd w:id="275"/>
      <w:bookmarkEnd w:id="276"/>
      <w:bookmarkEnd w:id="277"/>
      <w:bookmarkEnd w:id="278"/>
      <w:bookmarkEnd w:id="279"/>
    </w:p>
    <w:p w14:paraId="71100F3D">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eastAsia="zh-CN"/>
        </w:rPr>
        <w:t>（</w:t>
      </w:r>
      <w:r>
        <w:rPr>
          <w:rFonts w:hint="eastAsia" w:ascii="宋体" w:hAnsi="宋体"/>
          <w:sz w:val="21"/>
          <w:szCs w:val="21"/>
          <w:highlight w:val="none"/>
          <w:u w:val="single"/>
          <w:lang w:val="en-US" w:eastAsia="zh-CN"/>
        </w:rPr>
        <w:t xml:space="preserve">   标段</w:t>
      </w:r>
      <w:r>
        <w:rPr>
          <w:rFonts w:hint="eastAsia" w:ascii="宋体" w:hAnsi="宋体"/>
          <w:sz w:val="21"/>
          <w:szCs w:val="21"/>
          <w:highlight w:val="none"/>
          <w:u w:val="single"/>
          <w:lang w:eastAsia="zh-CN"/>
        </w:rPr>
        <w:t>）</w:t>
      </w:r>
    </w:p>
    <w:p w14:paraId="73A0D4FF">
      <w:pPr>
        <w:pStyle w:val="24"/>
        <w:spacing w:after="120" w:afterLines="50" w:line="276" w:lineRule="auto"/>
        <w:rPr>
          <w:rFonts w:hAnsi="宋体"/>
          <w:bCs/>
          <w:highlight w:val="none"/>
          <w:u w:val="single"/>
        </w:rPr>
      </w:pPr>
      <w:r>
        <w:rPr>
          <w:rFonts w:hAnsi="宋体"/>
          <w:bCs/>
          <w:highlight w:val="none"/>
        </w:rPr>
        <w:t>项目编号：</w:t>
      </w:r>
      <w:r>
        <w:rPr>
          <w:rFonts w:hint="eastAsia" w:hAnsi="宋体"/>
          <w:bCs/>
          <w:highlight w:val="none"/>
          <w:u w:val="single"/>
        </w:rPr>
        <w:t xml:space="preserve"> </w:t>
      </w:r>
      <w:r>
        <w:rPr>
          <w:rFonts w:hAnsi="宋体"/>
          <w:bCs/>
          <w:highlight w:val="none"/>
          <w:u w:val="single"/>
        </w:rPr>
        <w:t xml:space="preserve">                             </w:t>
      </w:r>
    </w:p>
    <w:tbl>
      <w:tblPr>
        <w:tblStyle w:val="48"/>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31"/>
        <w:gridCol w:w="2425"/>
        <w:gridCol w:w="4110"/>
        <w:gridCol w:w="2363"/>
      </w:tblGrid>
      <w:tr w14:paraId="1267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7B510404">
            <w:pPr>
              <w:wordWrap w:val="0"/>
              <w:spacing w:line="276" w:lineRule="auto"/>
              <w:jc w:val="center"/>
              <w:rPr>
                <w:rFonts w:ascii="宋体" w:hAnsi="宋体"/>
                <w:sz w:val="21"/>
                <w:szCs w:val="21"/>
                <w:highlight w:val="none"/>
              </w:rPr>
            </w:pPr>
            <w:r>
              <w:rPr>
                <w:rFonts w:hint="eastAsia" w:ascii="宋体" w:hAnsi="宋体"/>
                <w:sz w:val="21"/>
                <w:szCs w:val="21"/>
                <w:highlight w:val="none"/>
              </w:rPr>
              <w:t>序号</w:t>
            </w:r>
          </w:p>
        </w:tc>
        <w:tc>
          <w:tcPr>
            <w:tcW w:w="2425" w:type="dxa"/>
            <w:shd w:val="clear" w:color="auto" w:fill="FFFFFF" w:themeFill="background1"/>
            <w:vAlign w:val="center"/>
          </w:tcPr>
          <w:p w14:paraId="502713EF">
            <w:pPr>
              <w:wordWrap w:val="0"/>
              <w:spacing w:line="276" w:lineRule="auto"/>
              <w:jc w:val="center"/>
              <w:rPr>
                <w:rFonts w:ascii="宋体" w:hAnsi="宋体"/>
                <w:sz w:val="21"/>
                <w:szCs w:val="21"/>
                <w:highlight w:val="none"/>
              </w:rPr>
            </w:pPr>
            <w:r>
              <w:rPr>
                <w:rFonts w:hint="eastAsia" w:ascii="宋体" w:hAnsi="宋体"/>
                <w:sz w:val="21"/>
                <w:szCs w:val="21"/>
                <w:highlight w:val="none"/>
              </w:rPr>
              <w:t>开标内容</w:t>
            </w:r>
          </w:p>
        </w:tc>
        <w:tc>
          <w:tcPr>
            <w:tcW w:w="4110" w:type="dxa"/>
            <w:shd w:val="clear" w:color="auto" w:fill="FFFFFF" w:themeFill="background1"/>
            <w:vAlign w:val="center"/>
          </w:tcPr>
          <w:p w14:paraId="2EB5B161">
            <w:pPr>
              <w:wordWrap w:val="0"/>
              <w:spacing w:line="276" w:lineRule="auto"/>
              <w:jc w:val="center"/>
              <w:rPr>
                <w:rFonts w:ascii="宋体" w:hAnsi="宋体"/>
                <w:sz w:val="21"/>
                <w:szCs w:val="21"/>
                <w:highlight w:val="none"/>
              </w:rPr>
            </w:pPr>
            <w:r>
              <w:rPr>
                <w:rFonts w:hint="eastAsia" w:ascii="宋体" w:hAnsi="宋体"/>
                <w:sz w:val="21"/>
                <w:szCs w:val="21"/>
                <w:highlight w:val="none"/>
              </w:rPr>
              <w:t>投标人填写</w:t>
            </w:r>
          </w:p>
        </w:tc>
        <w:tc>
          <w:tcPr>
            <w:tcW w:w="2363" w:type="dxa"/>
            <w:shd w:val="clear" w:color="auto" w:fill="FFFFFF" w:themeFill="background1"/>
            <w:vAlign w:val="center"/>
          </w:tcPr>
          <w:p w14:paraId="3F7F9AD5">
            <w:pPr>
              <w:wordWrap w:val="0"/>
              <w:spacing w:line="276" w:lineRule="auto"/>
              <w:jc w:val="center"/>
              <w:rPr>
                <w:rFonts w:ascii="宋体" w:hAnsi="宋体"/>
                <w:sz w:val="21"/>
                <w:szCs w:val="21"/>
                <w:highlight w:val="none"/>
              </w:rPr>
            </w:pPr>
            <w:r>
              <w:rPr>
                <w:rFonts w:hint="eastAsia" w:ascii="宋体" w:hAnsi="宋体"/>
                <w:sz w:val="21"/>
                <w:szCs w:val="21"/>
                <w:highlight w:val="none"/>
              </w:rPr>
              <w:t>备  注</w:t>
            </w:r>
          </w:p>
        </w:tc>
      </w:tr>
      <w:tr w14:paraId="2B5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05629A76">
            <w:pPr>
              <w:wordWrap w:val="0"/>
              <w:spacing w:line="276" w:lineRule="auto"/>
              <w:jc w:val="center"/>
              <w:rPr>
                <w:rFonts w:ascii="宋体" w:hAnsi="宋体"/>
                <w:sz w:val="21"/>
                <w:szCs w:val="21"/>
                <w:highlight w:val="none"/>
              </w:rPr>
            </w:pPr>
            <w:r>
              <w:rPr>
                <w:rFonts w:hint="eastAsia" w:ascii="宋体" w:hAnsi="宋体"/>
                <w:sz w:val="21"/>
                <w:szCs w:val="21"/>
                <w:highlight w:val="none"/>
              </w:rPr>
              <w:t>1</w:t>
            </w:r>
          </w:p>
        </w:tc>
        <w:tc>
          <w:tcPr>
            <w:tcW w:w="2425" w:type="dxa"/>
            <w:shd w:val="clear" w:color="auto" w:fill="FFFFFF" w:themeFill="background1"/>
            <w:vAlign w:val="center"/>
          </w:tcPr>
          <w:p w14:paraId="010E8DE0">
            <w:pPr>
              <w:wordWrap w:val="0"/>
              <w:spacing w:line="276" w:lineRule="auto"/>
              <w:jc w:val="center"/>
              <w:rPr>
                <w:rFonts w:ascii="宋体" w:hAnsi="宋体"/>
                <w:sz w:val="21"/>
                <w:szCs w:val="21"/>
                <w:highlight w:val="none"/>
              </w:rPr>
            </w:pPr>
            <w:r>
              <w:rPr>
                <w:rFonts w:hint="eastAsia" w:ascii="宋体" w:hAnsi="宋体"/>
                <w:sz w:val="21"/>
                <w:szCs w:val="21"/>
                <w:highlight w:val="none"/>
              </w:rPr>
              <w:t>投标报价</w:t>
            </w:r>
          </w:p>
        </w:tc>
        <w:tc>
          <w:tcPr>
            <w:tcW w:w="4110" w:type="dxa"/>
            <w:shd w:val="clear" w:color="auto" w:fill="FFFFFF" w:themeFill="background1"/>
            <w:vAlign w:val="center"/>
          </w:tcPr>
          <w:p w14:paraId="36103DC0">
            <w:pPr>
              <w:spacing w:line="360" w:lineRule="auto"/>
              <w:jc w:val="center"/>
              <w:rPr>
                <w:rFonts w:ascii="宋体" w:hAnsi="宋体" w:cs="宋体"/>
                <w:sz w:val="21"/>
                <w:szCs w:val="21"/>
                <w:highlight w:val="none"/>
              </w:rPr>
            </w:pPr>
            <w:r>
              <w:rPr>
                <w:rFonts w:hint="eastAsia" w:ascii="宋体" w:hAnsi="宋体" w:cs="宋体"/>
                <w:sz w:val="21"/>
                <w:szCs w:val="21"/>
                <w:highlight w:val="none"/>
              </w:rPr>
              <w:t>小写：¥</w:t>
            </w:r>
            <w:r>
              <w:rPr>
                <w:rFonts w:ascii="宋体" w:hAnsi="宋体" w:cs="宋体"/>
                <w:sz w:val="21"/>
                <w:szCs w:val="21"/>
                <w:highlight w:val="none"/>
                <w:u w:val="single"/>
              </w:rPr>
              <w:t xml:space="preserve">               </w:t>
            </w:r>
            <w:r>
              <w:rPr>
                <w:rFonts w:hint="eastAsia" w:ascii="宋体" w:hAnsi="宋体" w:cs="宋体"/>
                <w:sz w:val="21"/>
                <w:szCs w:val="21"/>
                <w:highlight w:val="none"/>
              </w:rPr>
              <w:t>元</w:t>
            </w:r>
          </w:p>
          <w:p w14:paraId="34FFCA46">
            <w:pPr>
              <w:wordWrap w:val="0"/>
              <w:spacing w:line="360" w:lineRule="auto"/>
              <w:jc w:val="center"/>
              <w:rPr>
                <w:rFonts w:ascii="宋体" w:hAnsi="宋体"/>
                <w:sz w:val="21"/>
                <w:szCs w:val="21"/>
                <w:highlight w:val="none"/>
              </w:rPr>
            </w:pPr>
            <w:r>
              <w:rPr>
                <w:rFonts w:hint="eastAsia" w:ascii="宋体" w:hAnsi="宋体" w:cs="宋体"/>
                <w:sz w:val="21"/>
                <w:szCs w:val="21"/>
                <w:highlight w:val="none"/>
              </w:rPr>
              <w:t>大写：人民币</w:t>
            </w:r>
            <w:r>
              <w:rPr>
                <w:rFonts w:ascii="宋体" w:hAnsi="宋体" w:cs="宋体"/>
                <w:sz w:val="21"/>
                <w:szCs w:val="21"/>
                <w:highlight w:val="none"/>
                <w:u w:val="single"/>
              </w:rPr>
              <w:t xml:space="preserve">            </w:t>
            </w:r>
          </w:p>
        </w:tc>
        <w:tc>
          <w:tcPr>
            <w:tcW w:w="2363" w:type="dxa"/>
            <w:shd w:val="clear" w:color="auto" w:fill="FFFFFF" w:themeFill="background1"/>
            <w:vAlign w:val="center"/>
          </w:tcPr>
          <w:p w14:paraId="381964D9">
            <w:pPr>
              <w:wordWrap w:val="0"/>
              <w:spacing w:line="276" w:lineRule="auto"/>
              <w:jc w:val="center"/>
              <w:rPr>
                <w:rFonts w:ascii="宋体" w:hAnsi="宋体"/>
                <w:sz w:val="21"/>
                <w:szCs w:val="21"/>
                <w:highlight w:val="none"/>
              </w:rPr>
            </w:pPr>
          </w:p>
        </w:tc>
      </w:tr>
      <w:tr w14:paraId="0252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22DA168D">
            <w:pPr>
              <w:wordWrap w:val="0"/>
              <w:spacing w:line="276" w:lineRule="auto"/>
              <w:jc w:val="center"/>
              <w:rPr>
                <w:rFonts w:ascii="宋体" w:hAnsi="宋体"/>
                <w:sz w:val="21"/>
                <w:szCs w:val="21"/>
                <w:highlight w:val="none"/>
              </w:rPr>
            </w:pPr>
            <w:r>
              <w:rPr>
                <w:rFonts w:hint="eastAsia" w:ascii="宋体" w:hAnsi="宋体"/>
                <w:sz w:val="21"/>
                <w:szCs w:val="21"/>
                <w:highlight w:val="none"/>
              </w:rPr>
              <w:t>2</w:t>
            </w:r>
          </w:p>
        </w:tc>
        <w:tc>
          <w:tcPr>
            <w:tcW w:w="2425" w:type="dxa"/>
            <w:shd w:val="clear" w:color="auto" w:fill="FFFFFF" w:themeFill="background1"/>
            <w:vAlign w:val="center"/>
          </w:tcPr>
          <w:p w14:paraId="4626A16E">
            <w:pPr>
              <w:wordWrap w:val="0"/>
              <w:spacing w:line="276" w:lineRule="auto"/>
              <w:jc w:val="center"/>
              <w:rPr>
                <w:rFonts w:ascii="宋体" w:hAnsi="宋体"/>
                <w:sz w:val="21"/>
                <w:szCs w:val="21"/>
                <w:highlight w:val="none"/>
              </w:rPr>
            </w:pPr>
            <w:r>
              <w:rPr>
                <w:rFonts w:hint="eastAsia" w:ascii="宋体" w:hAnsi="宋体"/>
                <w:sz w:val="21"/>
                <w:szCs w:val="21"/>
                <w:highlight w:val="none"/>
              </w:rPr>
              <w:t>合同履行期限</w:t>
            </w:r>
          </w:p>
        </w:tc>
        <w:tc>
          <w:tcPr>
            <w:tcW w:w="4110" w:type="dxa"/>
            <w:shd w:val="clear" w:color="auto" w:fill="FFFFFF" w:themeFill="background1"/>
            <w:vAlign w:val="center"/>
          </w:tcPr>
          <w:p w14:paraId="60E2F8FB">
            <w:pPr>
              <w:wordWrap w:val="0"/>
              <w:spacing w:line="276" w:lineRule="auto"/>
              <w:jc w:val="center"/>
              <w:rPr>
                <w:rFonts w:ascii="宋体" w:hAnsi="宋体"/>
                <w:sz w:val="21"/>
                <w:szCs w:val="21"/>
                <w:highlight w:val="none"/>
              </w:rPr>
            </w:pPr>
          </w:p>
        </w:tc>
        <w:tc>
          <w:tcPr>
            <w:tcW w:w="2363" w:type="dxa"/>
            <w:shd w:val="clear" w:color="auto" w:fill="FFFFFF" w:themeFill="background1"/>
            <w:vAlign w:val="center"/>
          </w:tcPr>
          <w:p w14:paraId="7B79BAB3">
            <w:pPr>
              <w:wordWrap w:val="0"/>
              <w:spacing w:line="276" w:lineRule="auto"/>
              <w:jc w:val="center"/>
              <w:rPr>
                <w:rFonts w:ascii="宋体" w:hAnsi="宋体"/>
                <w:sz w:val="21"/>
                <w:szCs w:val="21"/>
                <w:highlight w:val="none"/>
              </w:rPr>
            </w:pPr>
          </w:p>
        </w:tc>
      </w:tr>
      <w:tr w14:paraId="4E9E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0B07B8F9">
            <w:pPr>
              <w:wordWrap w:val="0"/>
              <w:spacing w:line="276" w:lineRule="auto"/>
              <w:jc w:val="center"/>
              <w:rPr>
                <w:rFonts w:ascii="宋体" w:hAnsi="宋体"/>
                <w:sz w:val="21"/>
                <w:szCs w:val="21"/>
                <w:highlight w:val="none"/>
              </w:rPr>
            </w:pPr>
            <w:r>
              <w:rPr>
                <w:rFonts w:hint="eastAsia" w:ascii="宋体" w:hAnsi="宋体"/>
                <w:sz w:val="21"/>
                <w:szCs w:val="21"/>
                <w:highlight w:val="none"/>
              </w:rPr>
              <w:t>3</w:t>
            </w:r>
          </w:p>
        </w:tc>
        <w:tc>
          <w:tcPr>
            <w:tcW w:w="2425" w:type="dxa"/>
            <w:shd w:val="clear" w:color="auto" w:fill="FFFFFF" w:themeFill="background1"/>
            <w:vAlign w:val="center"/>
          </w:tcPr>
          <w:p w14:paraId="357A79C0">
            <w:pPr>
              <w:wordWrap w:val="0"/>
              <w:spacing w:line="276" w:lineRule="auto"/>
              <w:jc w:val="center"/>
              <w:rPr>
                <w:rFonts w:ascii="宋体" w:hAnsi="宋体"/>
                <w:sz w:val="21"/>
                <w:szCs w:val="21"/>
                <w:highlight w:val="none"/>
              </w:rPr>
            </w:pPr>
            <w:r>
              <w:rPr>
                <w:rFonts w:hint="eastAsia" w:ascii="宋体" w:hAnsi="宋体"/>
                <w:sz w:val="21"/>
                <w:szCs w:val="21"/>
                <w:highlight w:val="none"/>
                <w:lang w:eastAsia="zh-CN"/>
              </w:rPr>
              <w:t>服务地点</w:t>
            </w:r>
          </w:p>
        </w:tc>
        <w:tc>
          <w:tcPr>
            <w:tcW w:w="4110" w:type="dxa"/>
            <w:shd w:val="clear" w:color="auto" w:fill="FFFFFF" w:themeFill="background1"/>
            <w:vAlign w:val="center"/>
          </w:tcPr>
          <w:p w14:paraId="44CBD2F2">
            <w:pPr>
              <w:wordWrap w:val="0"/>
              <w:spacing w:line="276" w:lineRule="auto"/>
              <w:jc w:val="center"/>
              <w:rPr>
                <w:rFonts w:ascii="宋体" w:hAnsi="宋体"/>
                <w:sz w:val="21"/>
                <w:szCs w:val="21"/>
                <w:highlight w:val="none"/>
              </w:rPr>
            </w:pPr>
          </w:p>
        </w:tc>
        <w:tc>
          <w:tcPr>
            <w:tcW w:w="2363" w:type="dxa"/>
            <w:shd w:val="clear" w:color="auto" w:fill="FFFFFF" w:themeFill="background1"/>
            <w:vAlign w:val="center"/>
          </w:tcPr>
          <w:p w14:paraId="5F8324F8">
            <w:pPr>
              <w:wordWrap w:val="0"/>
              <w:spacing w:line="276" w:lineRule="auto"/>
              <w:jc w:val="center"/>
              <w:rPr>
                <w:rFonts w:ascii="宋体" w:hAnsi="宋体"/>
                <w:sz w:val="21"/>
                <w:szCs w:val="21"/>
                <w:highlight w:val="none"/>
              </w:rPr>
            </w:pPr>
          </w:p>
        </w:tc>
      </w:tr>
      <w:tr w14:paraId="044B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5055EEA2">
            <w:pPr>
              <w:wordWrap w:val="0"/>
              <w:spacing w:line="276" w:lineRule="auto"/>
              <w:jc w:val="center"/>
              <w:rPr>
                <w:rFonts w:ascii="宋体" w:hAnsi="宋体"/>
                <w:sz w:val="21"/>
                <w:szCs w:val="21"/>
                <w:highlight w:val="none"/>
              </w:rPr>
            </w:pPr>
            <w:r>
              <w:rPr>
                <w:rFonts w:hint="eastAsia" w:ascii="宋体" w:hAnsi="宋体"/>
                <w:sz w:val="21"/>
                <w:szCs w:val="21"/>
                <w:highlight w:val="none"/>
              </w:rPr>
              <w:t>4</w:t>
            </w:r>
          </w:p>
        </w:tc>
        <w:tc>
          <w:tcPr>
            <w:tcW w:w="2425" w:type="dxa"/>
            <w:shd w:val="clear" w:color="auto" w:fill="FFFFFF" w:themeFill="background1"/>
            <w:vAlign w:val="center"/>
          </w:tcPr>
          <w:p w14:paraId="40E68A62">
            <w:pPr>
              <w:wordWrap w:val="0"/>
              <w:spacing w:line="276" w:lineRule="auto"/>
              <w:jc w:val="center"/>
              <w:rPr>
                <w:rFonts w:ascii="宋体" w:hAnsi="宋体"/>
                <w:sz w:val="21"/>
                <w:szCs w:val="21"/>
                <w:highlight w:val="none"/>
              </w:rPr>
            </w:pPr>
            <w:r>
              <w:rPr>
                <w:rFonts w:hint="eastAsia" w:ascii="宋体" w:hAnsi="宋体"/>
                <w:sz w:val="21"/>
                <w:szCs w:val="21"/>
                <w:highlight w:val="none"/>
              </w:rPr>
              <w:t>服务质量要求承诺</w:t>
            </w:r>
          </w:p>
        </w:tc>
        <w:tc>
          <w:tcPr>
            <w:tcW w:w="4110" w:type="dxa"/>
            <w:shd w:val="clear" w:color="auto" w:fill="FFFFFF" w:themeFill="background1"/>
            <w:vAlign w:val="center"/>
          </w:tcPr>
          <w:p w14:paraId="44CCA386">
            <w:pPr>
              <w:wordWrap w:val="0"/>
              <w:spacing w:line="276" w:lineRule="auto"/>
              <w:jc w:val="center"/>
              <w:rPr>
                <w:rFonts w:ascii="宋体" w:hAnsi="宋体"/>
                <w:sz w:val="21"/>
                <w:szCs w:val="21"/>
                <w:highlight w:val="none"/>
              </w:rPr>
            </w:pPr>
          </w:p>
        </w:tc>
        <w:tc>
          <w:tcPr>
            <w:tcW w:w="2363" w:type="dxa"/>
            <w:shd w:val="clear" w:color="auto" w:fill="FFFFFF" w:themeFill="background1"/>
            <w:vAlign w:val="center"/>
          </w:tcPr>
          <w:p w14:paraId="47239C49">
            <w:pPr>
              <w:wordWrap w:val="0"/>
              <w:spacing w:line="276" w:lineRule="auto"/>
              <w:jc w:val="center"/>
              <w:rPr>
                <w:rFonts w:ascii="宋体" w:hAnsi="宋体"/>
                <w:sz w:val="21"/>
                <w:szCs w:val="21"/>
                <w:highlight w:val="none"/>
              </w:rPr>
            </w:pPr>
          </w:p>
        </w:tc>
      </w:tr>
      <w:tr w14:paraId="515D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7" w:hRule="atLeast"/>
          <w:jc w:val="center"/>
        </w:trPr>
        <w:tc>
          <w:tcPr>
            <w:tcW w:w="831" w:type="dxa"/>
            <w:shd w:val="clear" w:color="auto" w:fill="FFFFFF" w:themeFill="background1"/>
            <w:vAlign w:val="center"/>
          </w:tcPr>
          <w:p w14:paraId="685286E4">
            <w:pPr>
              <w:wordWrap w:val="0"/>
              <w:spacing w:line="276" w:lineRule="auto"/>
              <w:jc w:val="center"/>
              <w:rPr>
                <w:rFonts w:ascii="宋体" w:hAnsi="宋体"/>
                <w:sz w:val="21"/>
                <w:szCs w:val="21"/>
                <w:highlight w:val="none"/>
              </w:rPr>
            </w:pPr>
            <w:r>
              <w:rPr>
                <w:rFonts w:ascii="宋体" w:hAnsi="宋体"/>
                <w:sz w:val="21"/>
                <w:szCs w:val="21"/>
                <w:highlight w:val="none"/>
              </w:rPr>
              <w:t>5</w:t>
            </w:r>
          </w:p>
        </w:tc>
        <w:tc>
          <w:tcPr>
            <w:tcW w:w="2425" w:type="dxa"/>
            <w:shd w:val="clear" w:color="auto" w:fill="FFFFFF" w:themeFill="background1"/>
            <w:vAlign w:val="center"/>
          </w:tcPr>
          <w:p w14:paraId="4BDC6916">
            <w:pPr>
              <w:wordWrap w:val="0"/>
              <w:spacing w:line="276" w:lineRule="auto"/>
              <w:jc w:val="center"/>
              <w:rPr>
                <w:rFonts w:ascii="宋体" w:hAnsi="宋体"/>
                <w:sz w:val="21"/>
                <w:szCs w:val="21"/>
                <w:highlight w:val="none"/>
              </w:rPr>
            </w:pPr>
            <w:r>
              <w:rPr>
                <w:rFonts w:hint="eastAsia" w:ascii="宋体" w:hAnsi="宋体"/>
                <w:sz w:val="21"/>
                <w:szCs w:val="21"/>
                <w:highlight w:val="none"/>
              </w:rPr>
              <w:t>说明</w:t>
            </w:r>
          </w:p>
        </w:tc>
        <w:tc>
          <w:tcPr>
            <w:tcW w:w="4110" w:type="dxa"/>
            <w:shd w:val="clear" w:color="auto" w:fill="FFFFFF" w:themeFill="background1"/>
            <w:vAlign w:val="center"/>
          </w:tcPr>
          <w:p w14:paraId="7AAA9471">
            <w:pPr>
              <w:wordWrap w:val="0"/>
              <w:spacing w:line="276" w:lineRule="auto"/>
              <w:jc w:val="center"/>
              <w:rPr>
                <w:rFonts w:ascii="宋体" w:hAnsi="宋体"/>
                <w:sz w:val="21"/>
                <w:szCs w:val="21"/>
                <w:highlight w:val="none"/>
              </w:rPr>
            </w:pPr>
          </w:p>
        </w:tc>
        <w:tc>
          <w:tcPr>
            <w:tcW w:w="2363" w:type="dxa"/>
            <w:shd w:val="clear" w:color="auto" w:fill="FFFFFF" w:themeFill="background1"/>
            <w:vAlign w:val="center"/>
          </w:tcPr>
          <w:p w14:paraId="7832109A">
            <w:pPr>
              <w:wordWrap w:val="0"/>
              <w:spacing w:line="276" w:lineRule="auto"/>
              <w:jc w:val="center"/>
              <w:rPr>
                <w:rFonts w:ascii="宋体" w:hAnsi="宋体"/>
                <w:sz w:val="21"/>
                <w:szCs w:val="21"/>
                <w:highlight w:val="none"/>
              </w:rPr>
            </w:pPr>
          </w:p>
        </w:tc>
      </w:tr>
    </w:tbl>
    <w:p w14:paraId="4DE7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0" w:leftChars="-90"/>
        <w:rPr>
          <w:rFonts w:ascii="宋体" w:hAnsi="宋体" w:cs="宋体"/>
          <w:b/>
          <w:sz w:val="21"/>
          <w:szCs w:val="21"/>
          <w:highlight w:val="none"/>
        </w:rPr>
      </w:pPr>
    </w:p>
    <w:p w14:paraId="12DC0C5F">
      <w:pPr>
        <w:spacing w:line="360" w:lineRule="auto"/>
        <w:rPr>
          <w:rFonts w:ascii="宋体" w:hAnsi="宋体"/>
          <w:b/>
          <w:sz w:val="21"/>
          <w:szCs w:val="21"/>
          <w:highlight w:val="none"/>
        </w:rPr>
      </w:pPr>
      <w:r>
        <w:rPr>
          <w:rFonts w:hint="eastAsia" w:ascii="宋体" w:hAnsi="宋体"/>
          <w:b/>
          <w:sz w:val="21"/>
          <w:szCs w:val="21"/>
          <w:highlight w:val="none"/>
        </w:rPr>
        <w:t>注：本表还需放在投标文件封面后第一页。</w:t>
      </w:r>
    </w:p>
    <w:p w14:paraId="7560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0" w:leftChars="-90"/>
        <w:rPr>
          <w:rFonts w:ascii="宋体" w:hAnsi="宋体" w:cs="宋体"/>
          <w:sz w:val="21"/>
          <w:szCs w:val="21"/>
          <w:highlight w:val="none"/>
        </w:rPr>
      </w:pPr>
    </w:p>
    <w:bookmarkEnd w:id="280"/>
    <w:p w14:paraId="59E0CBEE">
      <w:pPr>
        <w:spacing w:line="600" w:lineRule="auto"/>
        <w:rPr>
          <w:rFonts w:ascii="宋体" w:hAnsi="宋体" w:cs="宋体"/>
          <w:sz w:val="21"/>
          <w:szCs w:val="21"/>
          <w:highlight w:val="none"/>
        </w:rPr>
      </w:pPr>
      <w:r>
        <w:rPr>
          <w:rFonts w:hint="eastAsia" w:ascii="宋体" w:hAnsi="宋体" w:cs="宋体"/>
          <w:sz w:val="21"/>
          <w:szCs w:val="21"/>
          <w:highlight w:val="none"/>
        </w:rPr>
        <w:t>投标人：_</w:t>
      </w:r>
      <w:r>
        <w:rPr>
          <w:rFonts w:ascii="宋体" w:hAnsi="宋体" w:cs="宋体"/>
          <w:sz w:val="21"/>
          <w:szCs w:val="21"/>
          <w:highlight w:val="none"/>
        </w:rPr>
        <w:t>________________________</w:t>
      </w:r>
      <w:r>
        <w:rPr>
          <w:rFonts w:hint="eastAsia" w:ascii="宋体" w:hAnsi="宋体" w:cs="宋体"/>
          <w:sz w:val="21"/>
          <w:szCs w:val="21"/>
          <w:highlight w:val="none"/>
        </w:rPr>
        <w:t>（</w:t>
      </w:r>
      <w:r>
        <w:rPr>
          <w:rFonts w:hint="eastAsia" w:ascii="宋体" w:hAnsi="宋体" w:cs="宋体"/>
          <w:sz w:val="21"/>
          <w:szCs w:val="21"/>
          <w:highlight w:val="none"/>
          <w:lang w:val="en-US" w:eastAsia="zh-CN"/>
        </w:rPr>
        <w:t>电子签章</w:t>
      </w:r>
      <w:r>
        <w:rPr>
          <w:rFonts w:hint="eastAsia" w:ascii="宋体" w:hAnsi="宋体" w:cs="宋体"/>
          <w:sz w:val="21"/>
          <w:szCs w:val="21"/>
          <w:highlight w:val="none"/>
        </w:rPr>
        <w:t>）</w:t>
      </w:r>
    </w:p>
    <w:p w14:paraId="7FB0BF3E">
      <w:pPr>
        <w:spacing w:line="600" w:lineRule="auto"/>
        <w:rPr>
          <w:rFonts w:ascii="宋体" w:hAnsi="宋体" w:cs="宋体"/>
          <w:sz w:val="21"/>
          <w:szCs w:val="21"/>
          <w:highlight w:val="none"/>
        </w:rPr>
      </w:pPr>
      <w:r>
        <w:rPr>
          <w:rFonts w:hint="eastAsia" w:ascii="宋体" w:hAnsi="宋体" w:cs="宋体"/>
          <w:sz w:val="21"/>
          <w:szCs w:val="21"/>
          <w:highlight w:val="none"/>
        </w:rPr>
        <w:t>法定代表人或其委托代理人：_</w:t>
      </w:r>
      <w:r>
        <w:rPr>
          <w:rFonts w:ascii="宋体" w:hAnsi="宋体" w:cs="宋体"/>
          <w:sz w:val="21"/>
          <w:szCs w:val="21"/>
          <w:highlight w:val="none"/>
        </w:rPr>
        <w:t>______________</w:t>
      </w:r>
      <w:r>
        <w:rPr>
          <w:rFonts w:hint="eastAsia" w:ascii="宋体" w:hAnsi="宋体" w:cs="宋体"/>
          <w:sz w:val="21"/>
          <w:szCs w:val="21"/>
          <w:highlight w:val="none"/>
        </w:rPr>
        <w:t>（电子签章）</w:t>
      </w:r>
    </w:p>
    <w:p w14:paraId="58A35410">
      <w:pPr>
        <w:spacing w:line="600" w:lineRule="auto"/>
        <w:rPr>
          <w:rFonts w:ascii="宋体" w:hAnsi="宋体" w:cs="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bookmarkStart w:id="281" w:name="_Hlk17817959"/>
    </w:p>
    <w:p w14:paraId="6FE48CB6">
      <w:pPr>
        <w:rPr>
          <w:rFonts w:ascii="宋体" w:hAnsi="宋体" w:cs="宋体"/>
          <w:sz w:val="21"/>
          <w:szCs w:val="21"/>
          <w:highlight w:val="none"/>
        </w:rPr>
      </w:pPr>
      <w:r>
        <w:rPr>
          <w:rFonts w:hint="eastAsia" w:ascii="宋体" w:hAnsi="宋体" w:cs="宋体"/>
          <w:sz w:val="21"/>
          <w:szCs w:val="21"/>
          <w:highlight w:val="none"/>
        </w:rPr>
        <w:br w:type="page"/>
      </w:r>
    </w:p>
    <w:p w14:paraId="799095A4">
      <w:pPr>
        <w:pStyle w:val="4"/>
        <w:tabs>
          <w:tab w:val="left" w:pos="432"/>
          <w:tab w:val="left" w:pos="720"/>
        </w:tabs>
        <w:spacing w:before="240" w:after="240" w:line="360" w:lineRule="auto"/>
        <w:jc w:val="center"/>
        <w:rPr>
          <w:rFonts w:ascii="宋体" w:hAnsi="宋体"/>
          <w:b w:val="0"/>
          <w:sz w:val="30"/>
          <w:szCs w:val="30"/>
          <w:highlight w:val="none"/>
        </w:rPr>
      </w:pPr>
      <w:bookmarkStart w:id="282" w:name="_Toc6496687"/>
      <w:r>
        <w:rPr>
          <w:rFonts w:ascii="宋体" w:hAnsi="宋体"/>
          <w:b w:val="0"/>
          <w:sz w:val="30"/>
          <w:szCs w:val="30"/>
          <w:highlight w:val="none"/>
        </w:rPr>
        <w:t>（</w:t>
      </w:r>
      <w:r>
        <w:rPr>
          <w:rFonts w:hint="eastAsia" w:ascii="宋体" w:hAnsi="宋体"/>
          <w:b w:val="0"/>
          <w:sz w:val="30"/>
          <w:szCs w:val="30"/>
          <w:highlight w:val="none"/>
          <w:lang w:val="en-US" w:eastAsia="zh-CN"/>
        </w:rPr>
        <w:t>二</w:t>
      </w:r>
      <w:r>
        <w:rPr>
          <w:rFonts w:ascii="宋体" w:hAnsi="宋体"/>
          <w:b w:val="0"/>
          <w:sz w:val="30"/>
          <w:szCs w:val="30"/>
          <w:highlight w:val="none"/>
        </w:rPr>
        <w:t>）商务条款偏离表</w:t>
      </w:r>
      <w:bookmarkEnd w:id="282"/>
    </w:p>
    <w:p w14:paraId="76DD8F64">
      <w:pPr>
        <w:pStyle w:val="24"/>
        <w:spacing w:line="360" w:lineRule="auto"/>
        <w:ind w:firstLine="420" w:firstLineChars="200"/>
        <w:rPr>
          <w:rFonts w:hAnsi="宋体"/>
          <w:highlight w:val="none"/>
        </w:rPr>
      </w:pPr>
      <w:r>
        <w:rPr>
          <w:rFonts w:hint="eastAsia" w:hAnsi="宋体"/>
          <w:highlight w:val="none"/>
        </w:rPr>
        <w:t>投标人须逐条对应招标文件中要求的商务条款，认真填写该表。</w:t>
      </w:r>
    </w:p>
    <w:p w14:paraId="66076C0A">
      <w:pPr>
        <w:pStyle w:val="24"/>
        <w:spacing w:line="360" w:lineRule="auto"/>
        <w:ind w:firstLine="420" w:firstLineChars="200"/>
        <w:rPr>
          <w:rFonts w:hAnsi="宋体"/>
          <w:highlight w:val="none"/>
        </w:rPr>
      </w:pPr>
      <w:r>
        <w:rPr>
          <w:rFonts w:hint="eastAsia" w:hAnsi="宋体"/>
          <w:highlight w:val="none"/>
        </w:rPr>
        <w:t>商务条款是指：招标文件第五章“合同条款前附表”中要求的有关内容。</w:t>
      </w:r>
    </w:p>
    <w:p w14:paraId="3974051F">
      <w:pPr>
        <w:pStyle w:val="24"/>
        <w:spacing w:line="360" w:lineRule="auto"/>
        <w:ind w:firstLine="200"/>
        <w:rPr>
          <w:rFonts w:hAnsi="宋体"/>
          <w:b/>
          <w:highlight w:val="none"/>
        </w:rPr>
      </w:pPr>
    </w:p>
    <w:p w14:paraId="645A6B23">
      <w:pPr>
        <w:spacing w:line="360" w:lineRule="auto"/>
        <w:rPr>
          <w:rFonts w:ascii="宋体" w:hAnsi="宋体"/>
          <w:sz w:val="21"/>
          <w:szCs w:val="21"/>
          <w:highlight w:val="none"/>
        </w:rPr>
      </w:pPr>
      <w:r>
        <w:rPr>
          <w:rFonts w:hint="eastAsia" w:ascii="宋体" w:hAnsi="宋体"/>
          <w:sz w:val="21"/>
          <w:szCs w:val="21"/>
          <w:highlight w:val="none"/>
        </w:rPr>
        <w:t>项目名称：</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p>
    <w:p w14:paraId="68BC5DE1">
      <w:pPr>
        <w:pStyle w:val="24"/>
        <w:spacing w:after="120" w:afterLines="50" w:line="276" w:lineRule="auto"/>
        <w:rPr>
          <w:rFonts w:hAnsi="宋体"/>
          <w:bCs/>
          <w:highlight w:val="none"/>
          <w:u w:val="single"/>
        </w:rPr>
      </w:pPr>
      <w:r>
        <w:rPr>
          <w:rFonts w:hAnsi="宋体"/>
          <w:bCs/>
          <w:highlight w:val="none"/>
        </w:rPr>
        <w:t>项目编号：</w:t>
      </w:r>
      <w:r>
        <w:rPr>
          <w:rFonts w:hint="eastAsia" w:hAnsi="宋体"/>
          <w:bCs/>
          <w:highlight w:val="none"/>
          <w:u w:val="single"/>
        </w:rPr>
        <w:t xml:space="preserve"> </w:t>
      </w:r>
      <w:r>
        <w:rPr>
          <w:rFonts w:hAnsi="宋体"/>
          <w:bCs/>
          <w:highlight w:val="none"/>
          <w:u w:val="single"/>
        </w:rPr>
        <w:t xml:space="preserve">                             </w:t>
      </w:r>
    </w:p>
    <w:tbl>
      <w:tblPr>
        <w:tblStyle w:val="48"/>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496"/>
        <w:gridCol w:w="3496"/>
        <w:gridCol w:w="1538"/>
      </w:tblGrid>
      <w:tr w14:paraId="182E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50201480">
            <w:pPr>
              <w:pStyle w:val="24"/>
              <w:spacing w:line="276" w:lineRule="auto"/>
              <w:jc w:val="center"/>
              <w:rPr>
                <w:rFonts w:hAnsi="宋体"/>
                <w:b/>
                <w:highlight w:val="none"/>
              </w:rPr>
            </w:pPr>
            <w:r>
              <w:rPr>
                <w:rFonts w:hint="eastAsia" w:hAnsi="宋体"/>
                <w:b/>
                <w:highlight w:val="none"/>
              </w:rPr>
              <w:t>序号</w:t>
            </w:r>
          </w:p>
        </w:tc>
        <w:tc>
          <w:tcPr>
            <w:tcW w:w="3496" w:type="dxa"/>
            <w:vAlign w:val="center"/>
          </w:tcPr>
          <w:p w14:paraId="282B18F5">
            <w:pPr>
              <w:pStyle w:val="24"/>
              <w:spacing w:line="276" w:lineRule="auto"/>
              <w:jc w:val="center"/>
              <w:rPr>
                <w:rFonts w:hAnsi="宋体"/>
                <w:b/>
                <w:highlight w:val="none"/>
              </w:rPr>
            </w:pPr>
            <w:r>
              <w:rPr>
                <w:rFonts w:hint="eastAsia" w:hAnsi="宋体"/>
                <w:b/>
                <w:highlight w:val="none"/>
              </w:rPr>
              <w:t>招标文件的商务条款</w:t>
            </w:r>
          </w:p>
        </w:tc>
        <w:tc>
          <w:tcPr>
            <w:tcW w:w="3496" w:type="dxa"/>
            <w:vAlign w:val="center"/>
          </w:tcPr>
          <w:p w14:paraId="6A40E9B7">
            <w:pPr>
              <w:pStyle w:val="24"/>
              <w:spacing w:line="276" w:lineRule="auto"/>
              <w:jc w:val="center"/>
              <w:rPr>
                <w:rFonts w:hAnsi="宋体"/>
                <w:b/>
                <w:highlight w:val="none"/>
              </w:rPr>
            </w:pPr>
            <w:r>
              <w:rPr>
                <w:rFonts w:hint="eastAsia" w:hAnsi="宋体"/>
                <w:b/>
                <w:highlight w:val="none"/>
              </w:rPr>
              <w:t>投标文件响应情况</w:t>
            </w:r>
          </w:p>
        </w:tc>
        <w:tc>
          <w:tcPr>
            <w:tcW w:w="1538" w:type="dxa"/>
            <w:vAlign w:val="center"/>
          </w:tcPr>
          <w:p w14:paraId="505ECAE9">
            <w:pPr>
              <w:pStyle w:val="24"/>
              <w:spacing w:line="276" w:lineRule="auto"/>
              <w:jc w:val="center"/>
              <w:rPr>
                <w:rFonts w:hAnsi="宋体"/>
                <w:b/>
                <w:highlight w:val="none"/>
              </w:rPr>
            </w:pPr>
            <w:r>
              <w:rPr>
                <w:rFonts w:hint="eastAsia" w:hAnsi="宋体"/>
                <w:b/>
                <w:highlight w:val="none"/>
              </w:rPr>
              <w:t>偏离</w:t>
            </w:r>
          </w:p>
        </w:tc>
      </w:tr>
      <w:tr w14:paraId="0B57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26378358">
            <w:pPr>
              <w:pStyle w:val="24"/>
              <w:spacing w:line="276" w:lineRule="auto"/>
              <w:jc w:val="center"/>
              <w:rPr>
                <w:rFonts w:hAnsi="宋体"/>
                <w:highlight w:val="none"/>
              </w:rPr>
            </w:pPr>
          </w:p>
        </w:tc>
        <w:tc>
          <w:tcPr>
            <w:tcW w:w="3496" w:type="dxa"/>
            <w:vAlign w:val="center"/>
          </w:tcPr>
          <w:p w14:paraId="2FFC60FA">
            <w:pPr>
              <w:pStyle w:val="24"/>
              <w:spacing w:line="276" w:lineRule="auto"/>
              <w:jc w:val="center"/>
              <w:rPr>
                <w:rFonts w:hAnsi="宋体"/>
                <w:highlight w:val="none"/>
              </w:rPr>
            </w:pPr>
          </w:p>
        </w:tc>
        <w:tc>
          <w:tcPr>
            <w:tcW w:w="3496" w:type="dxa"/>
            <w:vAlign w:val="center"/>
          </w:tcPr>
          <w:p w14:paraId="330DF4C3">
            <w:pPr>
              <w:pStyle w:val="24"/>
              <w:spacing w:line="276" w:lineRule="auto"/>
              <w:jc w:val="center"/>
              <w:rPr>
                <w:rFonts w:hAnsi="宋体"/>
                <w:highlight w:val="none"/>
              </w:rPr>
            </w:pPr>
          </w:p>
        </w:tc>
        <w:tc>
          <w:tcPr>
            <w:tcW w:w="1538" w:type="dxa"/>
            <w:vAlign w:val="center"/>
          </w:tcPr>
          <w:p w14:paraId="409285C9">
            <w:pPr>
              <w:pStyle w:val="24"/>
              <w:spacing w:line="276" w:lineRule="auto"/>
              <w:jc w:val="center"/>
              <w:rPr>
                <w:rFonts w:hAnsi="宋体"/>
                <w:highlight w:val="none"/>
              </w:rPr>
            </w:pPr>
          </w:p>
        </w:tc>
      </w:tr>
      <w:tr w14:paraId="4DF2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6C5ECCAA">
            <w:pPr>
              <w:pStyle w:val="24"/>
              <w:spacing w:line="276" w:lineRule="auto"/>
              <w:jc w:val="center"/>
              <w:rPr>
                <w:rFonts w:hAnsi="宋体"/>
                <w:highlight w:val="none"/>
              </w:rPr>
            </w:pPr>
          </w:p>
        </w:tc>
        <w:tc>
          <w:tcPr>
            <w:tcW w:w="3496" w:type="dxa"/>
            <w:vAlign w:val="center"/>
          </w:tcPr>
          <w:p w14:paraId="3EEFC79D">
            <w:pPr>
              <w:pStyle w:val="24"/>
              <w:spacing w:line="276" w:lineRule="auto"/>
              <w:jc w:val="center"/>
              <w:rPr>
                <w:rFonts w:hAnsi="宋体"/>
                <w:highlight w:val="none"/>
              </w:rPr>
            </w:pPr>
          </w:p>
        </w:tc>
        <w:tc>
          <w:tcPr>
            <w:tcW w:w="3496" w:type="dxa"/>
            <w:vAlign w:val="center"/>
          </w:tcPr>
          <w:p w14:paraId="5B99ED75">
            <w:pPr>
              <w:pStyle w:val="24"/>
              <w:spacing w:line="276" w:lineRule="auto"/>
              <w:jc w:val="center"/>
              <w:rPr>
                <w:rFonts w:hAnsi="宋体"/>
                <w:highlight w:val="none"/>
              </w:rPr>
            </w:pPr>
          </w:p>
        </w:tc>
        <w:tc>
          <w:tcPr>
            <w:tcW w:w="1538" w:type="dxa"/>
            <w:vAlign w:val="center"/>
          </w:tcPr>
          <w:p w14:paraId="207931DC">
            <w:pPr>
              <w:pStyle w:val="24"/>
              <w:spacing w:line="276" w:lineRule="auto"/>
              <w:jc w:val="center"/>
              <w:rPr>
                <w:rFonts w:hAnsi="宋体"/>
                <w:highlight w:val="none"/>
              </w:rPr>
            </w:pPr>
          </w:p>
        </w:tc>
      </w:tr>
      <w:tr w14:paraId="0704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571E99E0">
            <w:pPr>
              <w:pStyle w:val="24"/>
              <w:spacing w:line="276" w:lineRule="auto"/>
              <w:jc w:val="center"/>
              <w:rPr>
                <w:rFonts w:hAnsi="宋体"/>
                <w:highlight w:val="none"/>
              </w:rPr>
            </w:pPr>
          </w:p>
        </w:tc>
        <w:tc>
          <w:tcPr>
            <w:tcW w:w="3496" w:type="dxa"/>
            <w:vAlign w:val="center"/>
          </w:tcPr>
          <w:p w14:paraId="376B2AFD">
            <w:pPr>
              <w:pStyle w:val="24"/>
              <w:spacing w:line="276" w:lineRule="auto"/>
              <w:jc w:val="center"/>
              <w:rPr>
                <w:rFonts w:hAnsi="宋体"/>
                <w:highlight w:val="none"/>
              </w:rPr>
            </w:pPr>
          </w:p>
        </w:tc>
        <w:tc>
          <w:tcPr>
            <w:tcW w:w="3496" w:type="dxa"/>
            <w:vAlign w:val="center"/>
          </w:tcPr>
          <w:p w14:paraId="72F77AE6">
            <w:pPr>
              <w:pStyle w:val="24"/>
              <w:spacing w:line="276" w:lineRule="auto"/>
              <w:jc w:val="center"/>
              <w:rPr>
                <w:rFonts w:hAnsi="宋体"/>
                <w:highlight w:val="none"/>
              </w:rPr>
            </w:pPr>
          </w:p>
        </w:tc>
        <w:tc>
          <w:tcPr>
            <w:tcW w:w="1538" w:type="dxa"/>
            <w:vAlign w:val="center"/>
          </w:tcPr>
          <w:p w14:paraId="34CABE97">
            <w:pPr>
              <w:pStyle w:val="24"/>
              <w:spacing w:line="276" w:lineRule="auto"/>
              <w:jc w:val="center"/>
              <w:rPr>
                <w:rFonts w:hAnsi="宋体"/>
                <w:highlight w:val="none"/>
              </w:rPr>
            </w:pPr>
          </w:p>
        </w:tc>
      </w:tr>
    </w:tbl>
    <w:p w14:paraId="028ADDB9">
      <w:pPr>
        <w:pStyle w:val="24"/>
        <w:spacing w:before="72" w:beforeLines="30" w:line="360" w:lineRule="auto"/>
        <w:ind w:firstLine="420" w:firstLineChars="200"/>
        <w:jc w:val="left"/>
        <w:rPr>
          <w:rFonts w:hAnsi="宋体"/>
          <w:highlight w:val="none"/>
        </w:rPr>
      </w:pPr>
      <w:r>
        <w:rPr>
          <w:rFonts w:hint="eastAsia" w:hAnsi="宋体"/>
          <w:highlight w:val="none"/>
        </w:rPr>
        <w:t>注：</w:t>
      </w:r>
    </w:p>
    <w:p w14:paraId="38B6F0C3">
      <w:pPr>
        <w:pStyle w:val="24"/>
        <w:spacing w:line="360" w:lineRule="auto"/>
        <w:ind w:firstLine="420" w:firstLineChars="200"/>
        <w:rPr>
          <w:rFonts w:hAnsi="宋体"/>
          <w:highlight w:val="none"/>
        </w:rPr>
      </w:pPr>
      <w:r>
        <w:rPr>
          <w:rFonts w:hint="eastAsia" w:hAnsi="宋体"/>
          <w:highlight w:val="none"/>
        </w:rPr>
        <w:t>1、</w:t>
      </w:r>
      <w:r>
        <w:rPr>
          <w:rFonts w:hAnsi="宋体"/>
          <w:highlight w:val="none"/>
        </w:rPr>
        <w:t>表格中“偏离”</w:t>
      </w:r>
      <w:r>
        <w:rPr>
          <w:rFonts w:hint="eastAsia" w:hAnsi="宋体"/>
          <w:highlight w:val="none"/>
        </w:rPr>
        <w:t>一列，投标人</w:t>
      </w:r>
      <w:r>
        <w:rPr>
          <w:rFonts w:hAnsi="宋体"/>
          <w:highlight w:val="none"/>
        </w:rPr>
        <w:t>只能如实填写“</w:t>
      </w:r>
      <w:r>
        <w:rPr>
          <w:rFonts w:hint="eastAsia" w:hAnsi="宋体"/>
          <w:highlight w:val="none"/>
        </w:rPr>
        <w:t>正偏离</w:t>
      </w:r>
      <w:r>
        <w:rPr>
          <w:rFonts w:hAnsi="宋体"/>
          <w:highlight w:val="none"/>
        </w:rPr>
        <w:t>”</w:t>
      </w:r>
      <w:r>
        <w:rPr>
          <w:rFonts w:hint="eastAsia" w:hAnsi="宋体"/>
          <w:highlight w:val="none"/>
        </w:rPr>
        <w:t>、“负</w:t>
      </w:r>
      <w:r>
        <w:rPr>
          <w:rFonts w:hAnsi="宋体"/>
          <w:highlight w:val="none"/>
        </w:rPr>
        <w:t>偏离”或“无偏离”。凡</w:t>
      </w:r>
      <w:r>
        <w:rPr>
          <w:rFonts w:hint="eastAsia" w:hAnsi="宋体"/>
          <w:highlight w:val="none"/>
        </w:rPr>
        <w:t>响应</w:t>
      </w:r>
      <w:r>
        <w:rPr>
          <w:rFonts w:hAnsi="宋体"/>
          <w:highlight w:val="none"/>
        </w:rPr>
        <w:t>内容</w:t>
      </w:r>
      <w:r>
        <w:rPr>
          <w:rFonts w:hint="eastAsia" w:hAnsi="宋体"/>
          <w:highlight w:val="none"/>
        </w:rPr>
        <w:t>高于招标文件</w:t>
      </w:r>
      <w:r>
        <w:rPr>
          <w:rFonts w:hAnsi="宋体"/>
          <w:highlight w:val="none"/>
        </w:rPr>
        <w:t>要求</w:t>
      </w:r>
      <w:r>
        <w:rPr>
          <w:rFonts w:hint="eastAsia" w:hAnsi="宋体"/>
          <w:highlight w:val="none"/>
        </w:rPr>
        <w:t>的，按</w:t>
      </w:r>
      <w:r>
        <w:rPr>
          <w:rFonts w:hAnsi="宋体"/>
          <w:highlight w:val="none"/>
        </w:rPr>
        <w:t>“</w:t>
      </w:r>
      <w:r>
        <w:rPr>
          <w:rFonts w:hint="eastAsia" w:hAnsi="宋体"/>
          <w:highlight w:val="none"/>
        </w:rPr>
        <w:t>正</w:t>
      </w:r>
      <w:r>
        <w:rPr>
          <w:rFonts w:hAnsi="宋体"/>
          <w:highlight w:val="none"/>
        </w:rPr>
        <w:t>偏离”填写</w:t>
      </w:r>
      <w:r>
        <w:rPr>
          <w:rFonts w:hint="eastAsia" w:hAnsi="宋体"/>
          <w:highlight w:val="none"/>
        </w:rPr>
        <w:t>；低于招标文件要求的，按</w:t>
      </w:r>
      <w:r>
        <w:rPr>
          <w:rFonts w:hAnsi="宋体"/>
          <w:highlight w:val="none"/>
        </w:rPr>
        <w:t>“</w:t>
      </w:r>
      <w:r>
        <w:rPr>
          <w:rFonts w:hint="eastAsia" w:hAnsi="宋体"/>
          <w:highlight w:val="none"/>
        </w:rPr>
        <w:t>负</w:t>
      </w:r>
      <w:r>
        <w:rPr>
          <w:rFonts w:hAnsi="宋体"/>
          <w:highlight w:val="none"/>
        </w:rPr>
        <w:t>偏离”填写</w:t>
      </w:r>
      <w:r>
        <w:rPr>
          <w:rFonts w:hint="eastAsia" w:hAnsi="宋体"/>
          <w:highlight w:val="none"/>
        </w:rPr>
        <w:t>；满足招标文件要求的，按“无偏离”填写。</w:t>
      </w:r>
    </w:p>
    <w:p w14:paraId="2C3E523B">
      <w:pPr>
        <w:pStyle w:val="24"/>
        <w:spacing w:line="360" w:lineRule="auto"/>
        <w:ind w:firstLine="420" w:firstLineChars="200"/>
        <w:rPr>
          <w:rFonts w:hAnsi="宋体"/>
          <w:highlight w:val="none"/>
        </w:rPr>
      </w:pPr>
      <w:r>
        <w:rPr>
          <w:rFonts w:hint="eastAsia" w:hAnsi="宋体"/>
          <w:highlight w:val="none"/>
        </w:rPr>
        <w:t>2、序号应对应该商务条款在第五章“合同条款前附表”</w:t>
      </w:r>
      <w:r>
        <w:rPr>
          <w:rFonts w:hint="eastAsia" w:hAnsi="宋体"/>
          <w:bCs/>
          <w:highlight w:val="none"/>
        </w:rPr>
        <w:t>中的序号。</w:t>
      </w:r>
    </w:p>
    <w:p w14:paraId="1CF6EEB3">
      <w:pPr>
        <w:pStyle w:val="24"/>
        <w:spacing w:line="360" w:lineRule="auto"/>
        <w:ind w:firstLine="420" w:firstLineChars="200"/>
        <w:rPr>
          <w:rFonts w:hAnsi="宋体"/>
          <w:highlight w:val="none"/>
        </w:rPr>
      </w:pPr>
      <w:r>
        <w:rPr>
          <w:rFonts w:hint="eastAsia" w:hAnsi="宋体"/>
          <w:highlight w:val="none"/>
        </w:rPr>
        <w:t>3、各投标人必须对招标文件第五章“合同条款前附表”中的商务条款作出全面、真实的反映，若投标文件中响应情况与招标文件商务条款不符或无有效证明，而投标人又未在招标文件中作出说明和解释的，评标委员会在评审时可以视为不响应该条商务条款的规定。</w:t>
      </w:r>
    </w:p>
    <w:p w14:paraId="5EDC7200">
      <w:pPr>
        <w:pStyle w:val="24"/>
        <w:spacing w:line="360" w:lineRule="auto"/>
        <w:ind w:firstLine="420" w:firstLineChars="200"/>
        <w:rPr>
          <w:rFonts w:hAnsi="宋体"/>
          <w:b/>
          <w:sz w:val="28"/>
          <w:szCs w:val="28"/>
          <w:highlight w:val="none"/>
        </w:rPr>
      </w:pPr>
      <w:r>
        <w:rPr>
          <w:rFonts w:hint="eastAsia" w:hAnsi="宋体"/>
          <w:highlight w:val="none"/>
        </w:rPr>
        <w:t>4、投标人可根据招标文件商务条款拓展本表，但不得改变格式。</w:t>
      </w:r>
    </w:p>
    <w:p w14:paraId="10DA2331">
      <w:pPr>
        <w:pStyle w:val="13"/>
        <w:ind w:firstLine="0"/>
        <w:rPr>
          <w:highlight w:val="none"/>
        </w:rPr>
      </w:pPr>
    </w:p>
    <w:p w14:paraId="47DC5896">
      <w:pPr>
        <w:pStyle w:val="13"/>
        <w:ind w:firstLine="0"/>
        <w:rPr>
          <w:highlight w:val="none"/>
        </w:rPr>
      </w:pPr>
    </w:p>
    <w:p w14:paraId="683D52B5">
      <w:pPr>
        <w:spacing w:line="60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投标人：_</w:t>
      </w:r>
      <w:r>
        <w:rPr>
          <w:rFonts w:ascii="宋体" w:hAnsi="宋体" w:cs="宋体"/>
          <w:sz w:val="21"/>
          <w:szCs w:val="21"/>
          <w:highlight w:val="none"/>
        </w:rPr>
        <w:t>________________________</w:t>
      </w:r>
      <w:r>
        <w:rPr>
          <w:rFonts w:hint="eastAsia" w:ascii="宋体" w:hAnsi="宋体" w:cs="宋体"/>
          <w:sz w:val="21"/>
          <w:szCs w:val="21"/>
          <w:highlight w:val="none"/>
        </w:rPr>
        <w:t>（电子签章）</w:t>
      </w:r>
    </w:p>
    <w:p w14:paraId="2B91D1FC">
      <w:pPr>
        <w:spacing w:line="600" w:lineRule="auto"/>
        <w:ind w:firstLine="420" w:firstLineChars="200"/>
        <w:rPr>
          <w:rFonts w:ascii="宋体" w:hAnsi="宋体" w:cs="宋体"/>
          <w:sz w:val="21"/>
          <w:szCs w:val="21"/>
          <w:highlight w:val="none"/>
        </w:rPr>
      </w:pPr>
      <w:r>
        <w:rPr>
          <w:rFonts w:hint="eastAsia" w:ascii="宋体" w:hAnsi="宋体" w:cs="宋体"/>
          <w:sz w:val="21"/>
          <w:szCs w:val="21"/>
          <w:highlight w:val="none"/>
        </w:rPr>
        <w:t>法定代表人或其委托代理人：_</w:t>
      </w:r>
      <w:r>
        <w:rPr>
          <w:rFonts w:ascii="宋体" w:hAnsi="宋体" w:cs="宋体"/>
          <w:sz w:val="21"/>
          <w:szCs w:val="21"/>
          <w:highlight w:val="none"/>
        </w:rPr>
        <w:t>______________</w:t>
      </w:r>
      <w:r>
        <w:rPr>
          <w:rFonts w:hint="eastAsia" w:ascii="宋体" w:hAnsi="宋体" w:cs="宋体"/>
          <w:sz w:val="21"/>
          <w:szCs w:val="21"/>
          <w:highlight w:val="none"/>
        </w:rPr>
        <w:t>（电子签章）</w:t>
      </w:r>
    </w:p>
    <w:p w14:paraId="073BBB6E">
      <w:pPr>
        <w:spacing w:line="600" w:lineRule="auto"/>
        <w:ind w:firstLine="420" w:firstLineChars="200"/>
        <w:rPr>
          <w:rFonts w:ascii="宋体" w:hAnsi="宋体" w:cs="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p>
    <w:p w14:paraId="13E48793">
      <w:pPr>
        <w:pStyle w:val="24"/>
        <w:rPr>
          <w:rFonts w:hAnsi="宋体"/>
          <w:b/>
          <w:sz w:val="28"/>
          <w:szCs w:val="28"/>
          <w:highlight w:val="none"/>
        </w:rPr>
      </w:pPr>
    </w:p>
    <w:p w14:paraId="57C260C1">
      <w:pPr>
        <w:rPr>
          <w:highlight w:val="none"/>
        </w:rPr>
        <w:sectPr>
          <w:pgSz w:w="11907" w:h="16840"/>
          <w:pgMar w:top="1440" w:right="1077" w:bottom="1440" w:left="1077" w:header="851" w:footer="992" w:gutter="0"/>
          <w:cols w:space="720" w:num="1"/>
          <w:docGrid w:linePitch="286" w:charSpace="0"/>
        </w:sectPr>
      </w:pPr>
    </w:p>
    <w:bookmarkEnd w:id="281"/>
    <w:p w14:paraId="7551D802">
      <w:pPr>
        <w:pStyle w:val="4"/>
        <w:tabs>
          <w:tab w:val="left" w:pos="0"/>
        </w:tabs>
        <w:spacing w:before="240" w:after="240" w:line="360" w:lineRule="auto"/>
        <w:jc w:val="center"/>
        <w:rPr>
          <w:rFonts w:ascii="宋体" w:hAnsi="宋体"/>
          <w:b w:val="0"/>
          <w:sz w:val="30"/>
          <w:szCs w:val="30"/>
          <w:highlight w:val="none"/>
        </w:rPr>
      </w:pPr>
      <w:bookmarkStart w:id="283" w:name="_Hlk17818228"/>
      <w:r>
        <w:rPr>
          <w:rFonts w:hint="eastAsia" w:ascii="宋体" w:hAnsi="宋体"/>
          <w:b w:val="0"/>
          <w:sz w:val="30"/>
          <w:szCs w:val="30"/>
          <w:highlight w:val="none"/>
        </w:rPr>
        <w:t>（</w:t>
      </w:r>
      <w:r>
        <w:rPr>
          <w:rFonts w:hint="eastAsia" w:ascii="宋体" w:hAnsi="宋体"/>
          <w:b w:val="0"/>
          <w:sz w:val="30"/>
          <w:szCs w:val="30"/>
          <w:highlight w:val="none"/>
          <w:lang w:val="en-US" w:eastAsia="zh-CN"/>
        </w:rPr>
        <w:t>三</w:t>
      </w:r>
      <w:r>
        <w:rPr>
          <w:rFonts w:hint="eastAsia" w:ascii="宋体" w:hAnsi="宋体"/>
          <w:b w:val="0"/>
          <w:sz w:val="30"/>
          <w:szCs w:val="30"/>
          <w:highlight w:val="none"/>
        </w:rPr>
        <w:t>）政府采购政策性文件申明</w:t>
      </w:r>
    </w:p>
    <w:p w14:paraId="486D857D">
      <w:pPr>
        <w:pStyle w:val="5"/>
        <w:spacing w:before="120" w:beforeLines="50" w:after="120" w:afterLines="50" w:line="360" w:lineRule="auto"/>
        <w:jc w:val="center"/>
        <w:rPr>
          <w:rFonts w:ascii="宋体" w:hAnsi="宋体" w:eastAsia="宋体"/>
          <w:highlight w:val="none"/>
        </w:rPr>
      </w:pPr>
      <w:r>
        <w:rPr>
          <w:rFonts w:hint="eastAsia" w:ascii="宋体" w:hAnsi="宋体" w:eastAsia="宋体"/>
          <w:highlight w:val="none"/>
        </w:rPr>
        <w:t>1.中小企业声明函</w:t>
      </w:r>
    </w:p>
    <w:p w14:paraId="08652549">
      <w:pPr>
        <w:spacing w:line="360" w:lineRule="auto"/>
        <w:jc w:val="center"/>
        <w:rPr>
          <w:rFonts w:ascii="宋体" w:hAnsi="宋体"/>
          <w:b/>
          <w:bCs/>
          <w:sz w:val="21"/>
          <w:szCs w:val="21"/>
          <w:highlight w:val="none"/>
        </w:rPr>
      </w:pPr>
      <w:r>
        <w:rPr>
          <w:rFonts w:hint="eastAsia" w:ascii="宋体" w:hAnsi="宋体"/>
          <w:b/>
          <w:bCs/>
          <w:sz w:val="21"/>
          <w:szCs w:val="21"/>
          <w:highlight w:val="none"/>
        </w:rPr>
        <w:t>根据《政府采购促进中小企业发展管理办法》（财库〔2020〕46号）规定享受中小企业扶持政策的投标人提供</w:t>
      </w:r>
    </w:p>
    <w:p w14:paraId="05B9ABE6">
      <w:pPr>
        <w:spacing w:before="240" w:beforeLines="100" w:line="360" w:lineRule="auto"/>
        <w:jc w:val="center"/>
        <w:rPr>
          <w:rFonts w:ascii="宋体" w:hAnsi="宋体"/>
          <w:bCs/>
          <w:sz w:val="30"/>
          <w:szCs w:val="30"/>
          <w:highlight w:val="none"/>
        </w:rPr>
      </w:pPr>
      <w:r>
        <w:rPr>
          <w:rFonts w:hint="eastAsia" w:ascii="宋体" w:hAnsi="宋体"/>
          <w:bCs/>
          <w:sz w:val="30"/>
          <w:szCs w:val="30"/>
          <w:highlight w:val="none"/>
        </w:rPr>
        <w:t>《中小企业声明函（货物）》</w:t>
      </w:r>
    </w:p>
    <w:p w14:paraId="12B45F13">
      <w:pPr>
        <w:pStyle w:val="221"/>
        <w:spacing w:before="0" w:beforeAutospacing="0" w:after="0" w:afterAutospacing="0" w:line="480" w:lineRule="auto"/>
        <w:ind w:firstLine="420"/>
        <w:rPr>
          <w:sz w:val="21"/>
          <w:szCs w:val="21"/>
          <w:highlight w:val="none"/>
        </w:rPr>
      </w:pPr>
      <w:bookmarkStart w:id="284" w:name="_Toc419059324"/>
      <w:r>
        <w:rPr>
          <w:rFonts w:hint="eastAsia"/>
          <w:sz w:val="21"/>
          <w:szCs w:val="21"/>
          <w:highlight w:val="none"/>
        </w:rPr>
        <w:t>本公司（联合体）郑重声明，根据《政府采购促进中小企业发展管理办法》（财库〔20</w:t>
      </w:r>
      <w:r>
        <w:rPr>
          <w:sz w:val="21"/>
          <w:szCs w:val="21"/>
          <w:highlight w:val="none"/>
        </w:rPr>
        <w:t>20</w:t>
      </w:r>
      <w:r>
        <w:rPr>
          <w:rFonts w:hint="eastAsia"/>
          <w:sz w:val="21"/>
          <w:szCs w:val="21"/>
          <w:highlight w:val="none"/>
        </w:rPr>
        <w:t>〕</w:t>
      </w:r>
      <w:r>
        <w:rPr>
          <w:sz w:val="21"/>
          <w:szCs w:val="21"/>
          <w:highlight w:val="none"/>
        </w:rPr>
        <w:t>46</w:t>
      </w:r>
      <w:r>
        <w:rPr>
          <w:rFonts w:hint="eastAsia"/>
          <w:sz w:val="21"/>
          <w:szCs w:val="21"/>
          <w:highlight w:val="none"/>
        </w:rPr>
        <w:t>号）的规定，本公司（联合体）参加（单位名称）的（项目名称）采购活动，提供的服务全部由符合政策要求的中小企业制造。相关企业（含联合体中的中小企业、签订分包意向协议的中小企业）的具体情况如下：</w:t>
      </w:r>
    </w:p>
    <w:p w14:paraId="7427A0B2">
      <w:pPr>
        <w:pStyle w:val="221"/>
        <w:spacing w:before="0" w:beforeAutospacing="0" w:after="0" w:afterAutospacing="0" w:line="480" w:lineRule="auto"/>
        <w:ind w:firstLine="420"/>
        <w:rPr>
          <w:sz w:val="21"/>
          <w:szCs w:val="21"/>
          <w:highlight w:val="none"/>
        </w:rPr>
      </w:pPr>
      <w:r>
        <w:rPr>
          <w:rFonts w:hint="eastAsia"/>
          <w:sz w:val="21"/>
          <w:szCs w:val="21"/>
          <w:highlight w:val="none"/>
        </w:rPr>
        <w:t>1</w:t>
      </w:r>
      <w:r>
        <w:rPr>
          <w:sz w:val="21"/>
          <w:szCs w:val="21"/>
          <w:highlight w:val="none"/>
        </w:rPr>
        <w:t>.</w:t>
      </w:r>
      <w:r>
        <w:rPr>
          <w:rFonts w:hint="eastAsia"/>
          <w:sz w:val="21"/>
          <w:szCs w:val="21"/>
          <w:highlight w:val="none"/>
          <w:u w:val="single"/>
        </w:rPr>
        <w:t xml:space="preserve">    </w:t>
      </w:r>
      <w:r>
        <w:rPr>
          <w:rFonts w:hint="eastAsia"/>
          <w:sz w:val="21"/>
          <w:szCs w:val="21"/>
          <w:highlight w:val="none"/>
        </w:rPr>
        <w:t>（标的名称），属于</w:t>
      </w:r>
      <w:r>
        <w:rPr>
          <w:rFonts w:hint="eastAsia"/>
          <w:sz w:val="21"/>
          <w:szCs w:val="21"/>
          <w:highlight w:val="none"/>
          <w:u w:val="single"/>
        </w:rPr>
        <w:t xml:space="preserve">    </w:t>
      </w:r>
      <w:r>
        <w:rPr>
          <w:rFonts w:hint="eastAsia"/>
          <w:sz w:val="21"/>
          <w:szCs w:val="21"/>
          <w:highlight w:val="none"/>
        </w:rPr>
        <w:t>（采购文件中明确的所属行业）行业；制造商为</w:t>
      </w:r>
      <w:r>
        <w:rPr>
          <w:rFonts w:hint="eastAsia"/>
          <w:sz w:val="21"/>
          <w:szCs w:val="21"/>
          <w:highlight w:val="none"/>
          <w:u w:val="single"/>
        </w:rPr>
        <w:t xml:space="preserve">    </w:t>
      </w:r>
      <w:r>
        <w:rPr>
          <w:rFonts w:hint="eastAsia"/>
          <w:sz w:val="21"/>
          <w:szCs w:val="21"/>
          <w:highlight w:val="none"/>
        </w:rPr>
        <w:t>（企业名称），从业人员</w:t>
      </w:r>
      <w:r>
        <w:rPr>
          <w:rFonts w:hint="eastAsia"/>
          <w:sz w:val="21"/>
          <w:szCs w:val="21"/>
          <w:highlight w:val="none"/>
          <w:u w:val="single"/>
        </w:rPr>
        <w:t xml:space="preserve">    </w:t>
      </w:r>
      <w:r>
        <w:rPr>
          <w:rFonts w:hint="eastAsia"/>
          <w:sz w:val="21"/>
          <w:szCs w:val="21"/>
          <w:highlight w:val="none"/>
        </w:rPr>
        <w:t>人，营业收入为</w:t>
      </w:r>
      <w:r>
        <w:rPr>
          <w:rFonts w:hint="eastAsia"/>
          <w:sz w:val="21"/>
          <w:szCs w:val="21"/>
          <w:highlight w:val="none"/>
          <w:u w:val="single"/>
        </w:rPr>
        <w:t xml:space="preserve">    </w:t>
      </w:r>
      <w:r>
        <w:rPr>
          <w:rFonts w:hint="eastAsia"/>
          <w:sz w:val="21"/>
          <w:szCs w:val="21"/>
          <w:highlight w:val="none"/>
        </w:rPr>
        <w:t>万元，资产总额为</w:t>
      </w:r>
      <w:r>
        <w:rPr>
          <w:rFonts w:hint="eastAsia"/>
          <w:sz w:val="21"/>
          <w:szCs w:val="21"/>
          <w:highlight w:val="none"/>
          <w:u w:val="single"/>
        </w:rPr>
        <w:t xml:space="preserve">    </w:t>
      </w:r>
      <w:r>
        <w:rPr>
          <w:rFonts w:hint="eastAsia"/>
          <w:sz w:val="21"/>
          <w:szCs w:val="21"/>
          <w:highlight w:val="none"/>
        </w:rPr>
        <w:t>万元</w:t>
      </w:r>
      <w:r>
        <w:rPr>
          <w:rFonts w:hint="eastAsia"/>
          <w:sz w:val="21"/>
          <w:szCs w:val="21"/>
          <w:highlight w:val="none"/>
          <w:vertAlign w:val="superscript"/>
        </w:rPr>
        <w:t>1</w:t>
      </w:r>
      <w:r>
        <w:rPr>
          <w:rFonts w:hint="eastAsia"/>
          <w:sz w:val="21"/>
          <w:szCs w:val="21"/>
          <w:highlight w:val="none"/>
        </w:rPr>
        <w:t>，属于</w:t>
      </w:r>
      <w:r>
        <w:rPr>
          <w:rFonts w:hint="eastAsia"/>
          <w:sz w:val="21"/>
          <w:szCs w:val="21"/>
          <w:highlight w:val="none"/>
          <w:u w:val="single"/>
        </w:rPr>
        <w:t xml:space="preserve">    </w:t>
      </w:r>
      <w:r>
        <w:rPr>
          <w:rFonts w:hint="eastAsia"/>
          <w:sz w:val="21"/>
          <w:szCs w:val="21"/>
          <w:highlight w:val="none"/>
        </w:rPr>
        <w:t>（中型企业、小型企业、微型企业）；</w:t>
      </w:r>
    </w:p>
    <w:p w14:paraId="7582EC23">
      <w:pPr>
        <w:pStyle w:val="221"/>
        <w:spacing w:before="0" w:beforeAutospacing="0" w:after="0" w:afterAutospacing="0" w:line="480" w:lineRule="auto"/>
        <w:ind w:firstLine="420"/>
        <w:rPr>
          <w:sz w:val="21"/>
          <w:szCs w:val="21"/>
          <w:highlight w:val="none"/>
        </w:rPr>
      </w:pPr>
      <w:r>
        <w:rPr>
          <w:sz w:val="21"/>
          <w:szCs w:val="21"/>
          <w:highlight w:val="none"/>
        </w:rPr>
        <w:t>2.</w:t>
      </w:r>
      <w:r>
        <w:rPr>
          <w:rFonts w:hint="eastAsia"/>
          <w:sz w:val="21"/>
          <w:szCs w:val="21"/>
          <w:highlight w:val="none"/>
          <w:u w:val="single"/>
        </w:rPr>
        <w:t xml:space="preserve">    </w:t>
      </w:r>
      <w:r>
        <w:rPr>
          <w:rFonts w:hint="eastAsia"/>
          <w:sz w:val="21"/>
          <w:szCs w:val="21"/>
          <w:highlight w:val="none"/>
        </w:rPr>
        <w:t>（标的名称），属于</w:t>
      </w:r>
      <w:r>
        <w:rPr>
          <w:rFonts w:hint="eastAsia"/>
          <w:sz w:val="21"/>
          <w:szCs w:val="21"/>
          <w:highlight w:val="none"/>
          <w:u w:val="single"/>
        </w:rPr>
        <w:t xml:space="preserve">    </w:t>
      </w:r>
      <w:r>
        <w:rPr>
          <w:rFonts w:hint="eastAsia"/>
          <w:sz w:val="21"/>
          <w:szCs w:val="21"/>
          <w:highlight w:val="none"/>
        </w:rPr>
        <w:t>（采购文件中明确的所属行业）行业；制造商为</w:t>
      </w:r>
      <w:r>
        <w:rPr>
          <w:rFonts w:hint="eastAsia"/>
          <w:sz w:val="21"/>
          <w:szCs w:val="21"/>
          <w:highlight w:val="none"/>
          <w:u w:val="single"/>
        </w:rPr>
        <w:t xml:space="preserve">    </w:t>
      </w:r>
      <w:r>
        <w:rPr>
          <w:rFonts w:hint="eastAsia"/>
          <w:sz w:val="21"/>
          <w:szCs w:val="21"/>
          <w:highlight w:val="none"/>
        </w:rPr>
        <w:t>（企业名称），从业人员</w:t>
      </w:r>
      <w:r>
        <w:rPr>
          <w:rFonts w:hint="eastAsia"/>
          <w:sz w:val="21"/>
          <w:szCs w:val="21"/>
          <w:highlight w:val="none"/>
          <w:u w:val="single"/>
        </w:rPr>
        <w:t xml:space="preserve">    </w:t>
      </w:r>
      <w:r>
        <w:rPr>
          <w:rFonts w:hint="eastAsia"/>
          <w:sz w:val="21"/>
          <w:szCs w:val="21"/>
          <w:highlight w:val="none"/>
        </w:rPr>
        <w:t>人，营业收入为</w:t>
      </w:r>
      <w:r>
        <w:rPr>
          <w:rFonts w:hint="eastAsia"/>
          <w:sz w:val="21"/>
          <w:szCs w:val="21"/>
          <w:highlight w:val="none"/>
          <w:u w:val="single"/>
        </w:rPr>
        <w:t xml:space="preserve">    </w:t>
      </w:r>
      <w:r>
        <w:rPr>
          <w:rFonts w:hint="eastAsia"/>
          <w:sz w:val="21"/>
          <w:szCs w:val="21"/>
          <w:highlight w:val="none"/>
        </w:rPr>
        <w:t>万元，资产总额为</w:t>
      </w:r>
      <w:r>
        <w:rPr>
          <w:rFonts w:hint="eastAsia"/>
          <w:sz w:val="21"/>
          <w:szCs w:val="21"/>
          <w:highlight w:val="none"/>
          <w:u w:val="single"/>
        </w:rPr>
        <w:t xml:space="preserve">    </w:t>
      </w:r>
      <w:r>
        <w:rPr>
          <w:rFonts w:hint="eastAsia"/>
          <w:sz w:val="21"/>
          <w:szCs w:val="21"/>
          <w:highlight w:val="none"/>
        </w:rPr>
        <w:t>万元，属于</w:t>
      </w:r>
      <w:r>
        <w:rPr>
          <w:rFonts w:hint="eastAsia"/>
          <w:sz w:val="21"/>
          <w:szCs w:val="21"/>
          <w:highlight w:val="none"/>
          <w:u w:val="single"/>
        </w:rPr>
        <w:t xml:space="preserve">    </w:t>
      </w:r>
      <w:r>
        <w:rPr>
          <w:rFonts w:hint="eastAsia"/>
          <w:sz w:val="21"/>
          <w:szCs w:val="21"/>
          <w:highlight w:val="none"/>
        </w:rPr>
        <w:t>（中型企业、小型企业、微型企业）；</w:t>
      </w:r>
    </w:p>
    <w:p w14:paraId="22A007E7">
      <w:pPr>
        <w:pStyle w:val="221"/>
        <w:spacing w:before="0" w:beforeAutospacing="0" w:after="0" w:afterAutospacing="0" w:line="480" w:lineRule="auto"/>
        <w:ind w:firstLine="420"/>
        <w:rPr>
          <w:sz w:val="21"/>
          <w:szCs w:val="21"/>
          <w:highlight w:val="none"/>
        </w:rPr>
      </w:pPr>
      <w:r>
        <w:rPr>
          <w:rFonts w:hint="eastAsia"/>
          <w:sz w:val="21"/>
          <w:szCs w:val="21"/>
          <w:highlight w:val="none"/>
        </w:rPr>
        <w:t>以上企业，不属于大企业的分支机构，不存在控股股东为大企业的情形，也不存在与大企业的负责人为同一人的情形。</w:t>
      </w:r>
    </w:p>
    <w:p w14:paraId="2D4A44B9">
      <w:pPr>
        <w:pStyle w:val="221"/>
        <w:spacing w:before="0" w:beforeAutospacing="0" w:after="0" w:afterAutospacing="0" w:line="480" w:lineRule="auto"/>
        <w:ind w:firstLine="420"/>
        <w:rPr>
          <w:sz w:val="21"/>
          <w:szCs w:val="21"/>
          <w:highlight w:val="none"/>
        </w:rPr>
      </w:pPr>
      <w:r>
        <w:rPr>
          <w:rFonts w:hint="eastAsia"/>
          <w:sz w:val="21"/>
          <w:szCs w:val="21"/>
          <w:highlight w:val="none"/>
        </w:rPr>
        <w:t>本企业对上述声明内容的真实性负责。如有虚报，将依法承担相应责任。</w:t>
      </w:r>
    </w:p>
    <w:p w14:paraId="127D01B1">
      <w:pPr>
        <w:pStyle w:val="221"/>
        <w:spacing w:before="0" w:beforeAutospacing="0" w:after="0" w:afterAutospacing="0" w:line="480" w:lineRule="auto"/>
        <w:ind w:firstLine="420"/>
        <w:rPr>
          <w:sz w:val="21"/>
          <w:szCs w:val="21"/>
          <w:highlight w:val="none"/>
        </w:rPr>
      </w:pPr>
    </w:p>
    <w:p w14:paraId="7B0E8376">
      <w:pPr>
        <w:pStyle w:val="221"/>
        <w:spacing w:before="0" w:beforeAutospacing="0" w:after="0" w:afterAutospacing="0" w:line="480" w:lineRule="auto"/>
        <w:ind w:right="1212" w:rightChars="606" w:firstLine="420"/>
        <w:jc w:val="right"/>
        <w:rPr>
          <w:sz w:val="21"/>
          <w:szCs w:val="21"/>
          <w:highlight w:val="none"/>
        </w:rPr>
      </w:pPr>
      <w:r>
        <w:rPr>
          <w:rFonts w:hint="eastAsia"/>
          <w:sz w:val="21"/>
          <w:szCs w:val="21"/>
          <w:highlight w:val="none"/>
        </w:rPr>
        <w:t>企业名称（</w:t>
      </w:r>
      <w:r>
        <w:rPr>
          <w:rFonts w:hint="eastAsia"/>
          <w:sz w:val="21"/>
          <w:szCs w:val="21"/>
          <w:highlight w:val="none"/>
          <w:lang w:val="en-US" w:eastAsia="zh-CN"/>
        </w:rPr>
        <w:t>电子签章</w:t>
      </w:r>
      <w:r>
        <w:rPr>
          <w:rFonts w:hint="eastAsia"/>
          <w:sz w:val="21"/>
          <w:szCs w:val="21"/>
          <w:highlight w:val="none"/>
        </w:rPr>
        <w:t>）：</w:t>
      </w:r>
    </w:p>
    <w:p w14:paraId="5505C2F2">
      <w:pPr>
        <w:pStyle w:val="221"/>
        <w:spacing w:before="0" w:beforeAutospacing="0" w:after="0" w:afterAutospacing="0" w:line="480" w:lineRule="auto"/>
        <w:ind w:right="1886" w:rightChars="943" w:firstLine="420"/>
        <w:jc w:val="right"/>
        <w:rPr>
          <w:sz w:val="21"/>
          <w:szCs w:val="21"/>
          <w:highlight w:val="none"/>
        </w:rPr>
      </w:pPr>
      <w:r>
        <w:rPr>
          <w:rFonts w:hint="eastAsia"/>
          <w:sz w:val="21"/>
          <w:szCs w:val="21"/>
          <w:highlight w:val="none"/>
        </w:rPr>
        <w:t>日期：</w:t>
      </w:r>
    </w:p>
    <w:p w14:paraId="7ADACB88">
      <w:pPr>
        <w:spacing w:line="360" w:lineRule="auto"/>
        <w:ind w:firstLine="422"/>
        <w:rPr>
          <w:rFonts w:ascii="宋体" w:hAnsi="宋体"/>
          <w:b/>
          <w:sz w:val="21"/>
          <w:szCs w:val="21"/>
          <w:highlight w:val="none"/>
        </w:rPr>
      </w:pPr>
      <w:r>
        <w:rPr>
          <w:rFonts w:hint="eastAsia" w:ascii="宋体" w:hAnsi="宋体"/>
          <w:b/>
          <w:sz w:val="21"/>
          <w:szCs w:val="21"/>
          <w:highlight w:val="none"/>
        </w:rPr>
        <w:t>注：（1）</w:t>
      </w:r>
      <w:bookmarkEnd w:id="284"/>
      <w:r>
        <w:rPr>
          <w:rFonts w:hint="eastAsia" w:ascii="宋体" w:hAnsi="宋体"/>
          <w:b/>
          <w:sz w:val="21"/>
          <w:szCs w:val="21"/>
          <w:highlight w:val="none"/>
        </w:rPr>
        <w:t>本项目所采购标的所</w:t>
      </w:r>
      <w:r>
        <w:rPr>
          <w:rFonts w:hint="eastAsia" w:ascii="宋体" w:hAnsi="宋体" w:eastAsia="宋体" w:cs="Times New Roman"/>
          <w:b/>
          <w:sz w:val="21"/>
          <w:szCs w:val="21"/>
          <w:highlight w:val="none"/>
        </w:rPr>
        <w:t xml:space="preserve">属行业为: </w:t>
      </w:r>
      <w:bookmarkStart w:id="285" w:name="_Hlk159439100"/>
      <w:r>
        <w:rPr>
          <w:rFonts w:hint="eastAsia" w:ascii="宋体" w:hAnsi="宋体" w:eastAsia="宋体" w:cs="Times New Roman"/>
          <w:b/>
          <w:sz w:val="21"/>
          <w:szCs w:val="21"/>
          <w:highlight w:val="none"/>
        </w:rPr>
        <w:t>租赁和商务服务业</w:t>
      </w:r>
      <w:bookmarkEnd w:id="285"/>
      <w:r>
        <w:rPr>
          <w:rFonts w:hint="eastAsia" w:ascii="宋体" w:hAnsi="宋体" w:eastAsia="宋体" w:cs="Times New Roman"/>
          <w:b/>
          <w:sz w:val="21"/>
          <w:szCs w:val="21"/>
          <w:highlight w:val="none"/>
        </w:rPr>
        <w:t>。</w:t>
      </w:r>
    </w:p>
    <w:p w14:paraId="7D3D5FED">
      <w:pPr>
        <w:spacing w:line="360" w:lineRule="auto"/>
        <w:ind w:firstLine="422"/>
        <w:rPr>
          <w:rFonts w:ascii="宋体" w:hAnsi="宋体"/>
          <w:b/>
          <w:sz w:val="21"/>
          <w:szCs w:val="21"/>
          <w:highlight w:val="none"/>
        </w:rPr>
      </w:pPr>
      <w:r>
        <w:rPr>
          <w:rFonts w:hint="eastAsia" w:ascii="宋体" w:hAnsi="宋体"/>
          <w:b/>
          <w:sz w:val="21"/>
          <w:szCs w:val="21"/>
          <w:highlight w:val="none"/>
        </w:rPr>
        <w:t>（2）从业人员、营业收入、资产总额填报上一年度数据，无上一年度数据的新成立企业可不填报。</w:t>
      </w:r>
    </w:p>
    <w:p w14:paraId="315E49B9">
      <w:pPr>
        <w:rPr>
          <w:rFonts w:ascii="宋体" w:hAnsi="宋体"/>
          <w:highlight w:val="none"/>
        </w:rPr>
      </w:pPr>
    </w:p>
    <w:p w14:paraId="55EC2735">
      <w:pPr>
        <w:rPr>
          <w:rFonts w:ascii="宋体" w:hAnsi="宋体"/>
          <w:sz w:val="24"/>
          <w:szCs w:val="24"/>
          <w:highlight w:val="none"/>
        </w:rPr>
      </w:pPr>
      <w:r>
        <w:rPr>
          <w:rFonts w:hint="eastAsia" w:ascii="宋体" w:hAnsi="宋体"/>
          <w:sz w:val="24"/>
          <w:szCs w:val="24"/>
          <w:highlight w:val="none"/>
        </w:rPr>
        <w:br w:type="page"/>
      </w:r>
    </w:p>
    <w:p w14:paraId="0C0798C1">
      <w:pPr>
        <w:pStyle w:val="5"/>
        <w:spacing w:before="120" w:beforeLines="50" w:after="120"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2. 残疾人福利性单位声明函</w:t>
      </w:r>
    </w:p>
    <w:p w14:paraId="2305B4C5">
      <w:pPr>
        <w:spacing w:line="360" w:lineRule="auto"/>
        <w:ind w:right="-2"/>
        <w:jc w:val="center"/>
        <w:rPr>
          <w:rFonts w:ascii="宋体" w:hAnsi="宋体"/>
          <w:b/>
          <w:bCs/>
          <w:szCs w:val="21"/>
          <w:highlight w:val="none"/>
        </w:rPr>
      </w:pPr>
      <w:r>
        <w:rPr>
          <w:rFonts w:ascii="宋体" w:hAnsi="宋体"/>
          <w:b/>
          <w:bCs/>
          <w:szCs w:val="21"/>
          <w:highlight w:val="none"/>
        </w:rPr>
        <w:t>符合《关于促进残疾人就业政府采购政策的通知》（财库〔2017〕141号）价格扣减条件的</w:t>
      </w:r>
      <w:r>
        <w:rPr>
          <w:rFonts w:hint="eastAsia" w:ascii="宋体" w:hAnsi="宋体"/>
          <w:b/>
          <w:bCs/>
          <w:szCs w:val="21"/>
          <w:highlight w:val="none"/>
        </w:rPr>
        <w:t>投标人</w:t>
      </w:r>
      <w:r>
        <w:rPr>
          <w:rFonts w:ascii="宋体" w:hAnsi="宋体"/>
          <w:b/>
          <w:bCs/>
          <w:szCs w:val="21"/>
          <w:highlight w:val="none"/>
        </w:rPr>
        <w:t>提</w:t>
      </w:r>
      <w:r>
        <w:rPr>
          <w:rFonts w:hint="eastAsia" w:ascii="宋体" w:hAnsi="宋体"/>
          <w:b/>
          <w:bCs/>
          <w:szCs w:val="21"/>
          <w:highlight w:val="none"/>
        </w:rPr>
        <w:t>供</w:t>
      </w:r>
    </w:p>
    <w:p w14:paraId="08E80543">
      <w:pPr>
        <w:spacing w:before="240" w:beforeLines="100" w:line="360" w:lineRule="auto"/>
        <w:jc w:val="center"/>
        <w:rPr>
          <w:rFonts w:ascii="宋体" w:hAnsi="宋体"/>
          <w:bCs/>
          <w:sz w:val="30"/>
          <w:szCs w:val="30"/>
          <w:highlight w:val="none"/>
        </w:rPr>
      </w:pPr>
      <w:bookmarkStart w:id="286" w:name="_Toc6496681"/>
      <w:bookmarkStart w:id="287" w:name="OLE_LINK13"/>
      <w:bookmarkStart w:id="288" w:name="OLE_LINK14"/>
      <w:r>
        <w:rPr>
          <w:rFonts w:hint="eastAsia" w:ascii="宋体" w:hAnsi="宋体"/>
          <w:bCs/>
          <w:sz w:val="30"/>
          <w:szCs w:val="30"/>
          <w:highlight w:val="none"/>
        </w:rPr>
        <w:t>残疾人福利性单位声明函</w:t>
      </w:r>
      <w:bookmarkEnd w:id="286"/>
    </w:p>
    <w:bookmarkEnd w:id="287"/>
    <w:bookmarkEnd w:id="288"/>
    <w:p w14:paraId="3BBDBB2C">
      <w:pPr>
        <w:spacing w:line="360" w:lineRule="auto"/>
        <w:ind w:firstLine="444" w:firstLineChars="200"/>
        <w:rPr>
          <w:rFonts w:ascii="宋体" w:hAnsi="宋体"/>
          <w:spacing w:val="6"/>
          <w:sz w:val="21"/>
          <w:szCs w:val="21"/>
          <w:highlight w:val="none"/>
        </w:rPr>
      </w:pPr>
      <w:r>
        <w:rPr>
          <w:rFonts w:hint="eastAsia" w:ascii="宋体" w:hAnsi="宋体"/>
          <w:spacing w:val="6"/>
          <w:sz w:val="21"/>
          <w:szCs w:val="21"/>
          <w:highlight w:val="none"/>
        </w:rPr>
        <w:t>本单位郑重声明，根据《财政部 民政部 中国残疾人联合会关于促进残疾人就业政府采购政策的通知》（财库</w:t>
      </w:r>
      <w:r>
        <w:rPr>
          <w:rFonts w:hint="eastAsia" w:ascii="宋体" w:hAnsi="宋体"/>
          <w:sz w:val="21"/>
          <w:szCs w:val="21"/>
          <w:highlight w:val="none"/>
        </w:rPr>
        <w:t>〔2017〕141</w:t>
      </w:r>
      <w:r>
        <w:rPr>
          <w:rFonts w:hint="eastAsia" w:ascii="宋体" w:hAnsi="宋体"/>
          <w:spacing w:val="6"/>
          <w:sz w:val="21"/>
          <w:szCs w:val="21"/>
          <w:highlight w:val="none"/>
        </w:rPr>
        <w:t>号）的规定，本单位为符合条件的残疾人福利性单位，且本单位参加</w:t>
      </w:r>
      <w:r>
        <w:rPr>
          <w:rFonts w:ascii="宋体" w:hAnsi="宋体"/>
          <w:spacing w:val="6"/>
          <w:sz w:val="21"/>
          <w:szCs w:val="21"/>
          <w:highlight w:val="none"/>
          <w:u w:val="single"/>
        </w:rPr>
        <w:t xml:space="preserve">      </w:t>
      </w:r>
      <w:r>
        <w:rPr>
          <w:rFonts w:hint="eastAsia" w:ascii="宋体" w:hAnsi="宋体"/>
          <w:spacing w:val="6"/>
          <w:sz w:val="21"/>
          <w:szCs w:val="21"/>
          <w:highlight w:val="none"/>
        </w:rPr>
        <w:t>单位的</w:t>
      </w:r>
      <w:r>
        <w:rPr>
          <w:rFonts w:ascii="宋体" w:hAnsi="宋体"/>
          <w:spacing w:val="6"/>
          <w:sz w:val="21"/>
          <w:szCs w:val="21"/>
          <w:highlight w:val="none"/>
          <w:u w:val="single"/>
        </w:rPr>
        <w:t xml:space="preserve">     </w:t>
      </w:r>
      <w:r>
        <w:rPr>
          <w:rFonts w:hint="eastAsia" w:ascii="宋体" w:hAnsi="宋体"/>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1C8E28B5">
      <w:pPr>
        <w:spacing w:line="360" w:lineRule="auto"/>
        <w:ind w:firstLine="444" w:firstLineChars="200"/>
        <w:rPr>
          <w:rFonts w:ascii="宋体" w:hAnsi="宋体"/>
          <w:spacing w:val="6"/>
          <w:sz w:val="21"/>
          <w:szCs w:val="21"/>
          <w:highlight w:val="none"/>
        </w:rPr>
      </w:pPr>
      <w:r>
        <w:rPr>
          <w:rFonts w:hint="eastAsia" w:ascii="宋体" w:hAnsi="宋体"/>
          <w:spacing w:val="6"/>
          <w:sz w:val="21"/>
          <w:szCs w:val="21"/>
          <w:highlight w:val="none"/>
        </w:rPr>
        <w:t>本单位对上述声明的真实性负责。如有虚假，将依法承担相应责任。</w:t>
      </w:r>
    </w:p>
    <w:p w14:paraId="356603E4">
      <w:pPr>
        <w:spacing w:line="360" w:lineRule="auto"/>
        <w:ind w:firstLine="444" w:firstLineChars="200"/>
        <w:rPr>
          <w:rFonts w:ascii="宋体" w:hAnsi="宋体"/>
          <w:spacing w:val="6"/>
          <w:sz w:val="21"/>
          <w:szCs w:val="21"/>
          <w:highlight w:val="none"/>
        </w:rPr>
      </w:pPr>
    </w:p>
    <w:p w14:paraId="0E27614C">
      <w:pPr>
        <w:spacing w:line="360" w:lineRule="auto"/>
        <w:ind w:firstLine="444" w:firstLineChars="200"/>
        <w:rPr>
          <w:rFonts w:ascii="宋体" w:hAnsi="宋体"/>
          <w:spacing w:val="6"/>
          <w:sz w:val="21"/>
          <w:szCs w:val="21"/>
          <w:highlight w:val="none"/>
        </w:rPr>
      </w:pPr>
    </w:p>
    <w:p w14:paraId="663829B3">
      <w:pPr>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投标人：_</w:t>
      </w:r>
      <w:r>
        <w:rPr>
          <w:rFonts w:ascii="宋体" w:hAnsi="宋体" w:cs="宋体"/>
          <w:sz w:val="21"/>
          <w:szCs w:val="21"/>
          <w:highlight w:val="none"/>
        </w:rPr>
        <w:t>________________________</w:t>
      </w:r>
      <w:r>
        <w:rPr>
          <w:rFonts w:hint="eastAsia" w:ascii="宋体" w:hAnsi="宋体" w:cs="宋体"/>
          <w:sz w:val="21"/>
          <w:szCs w:val="21"/>
          <w:highlight w:val="none"/>
        </w:rPr>
        <w:t>（</w:t>
      </w:r>
      <w:r>
        <w:rPr>
          <w:rFonts w:hint="eastAsia"/>
          <w:sz w:val="21"/>
          <w:szCs w:val="21"/>
          <w:highlight w:val="none"/>
          <w:lang w:val="en-US" w:eastAsia="zh-CN"/>
        </w:rPr>
        <w:t>电子签章</w:t>
      </w:r>
      <w:r>
        <w:rPr>
          <w:rFonts w:hint="eastAsia" w:ascii="宋体" w:hAnsi="宋体" w:cs="宋体"/>
          <w:sz w:val="21"/>
          <w:szCs w:val="21"/>
          <w:highlight w:val="none"/>
        </w:rPr>
        <w:t>）</w:t>
      </w:r>
    </w:p>
    <w:p w14:paraId="0AF1596C">
      <w:pPr>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法定代表人或其委托代理人：_</w:t>
      </w:r>
      <w:r>
        <w:rPr>
          <w:rFonts w:ascii="宋体" w:hAnsi="宋体" w:cs="宋体"/>
          <w:sz w:val="21"/>
          <w:szCs w:val="21"/>
          <w:highlight w:val="none"/>
        </w:rPr>
        <w:t>______________</w:t>
      </w:r>
      <w:r>
        <w:rPr>
          <w:rFonts w:hint="eastAsia" w:ascii="宋体" w:hAnsi="宋体" w:cs="宋体"/>
          <w:sz w:val="21"/>
          <w:szCs w:val="21"/>
          <w:highlight w:val="none"/>
        </w:rPr>
        <w:t>（电子签章）</w:t>
      </w:r>
    </w:p>
    <w:p w14:paraId="48D3C280">
      <w:pPr>
        <w:spacing w:line="480" w:lineRule="auto"/>
        <w:ind w:firstLine="420" w:firstLineChars="200"/>
        <w:rPr>
          <w:rFonts w:ascii="宋体" w:hAnsi="宋体" w:cs="宋体"/>
          <w:sz w:val="21"/>
          <w:szCs w:val="21"/>
          <w:highlight w:val="none"/>
        </w:rPr>
      </w:pPr>
      <w:r>
        <w:rPr>
          <w:rFonts w:hint="eastAsia" w:ascii="宋体"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年_</w:t>
      </w:r>
      <w:r>
        <w:rPr>
          <w:rFonts w:ascii="宋体" w:hAnsi="宋体" w:cs="宋体"/>
          <w:sz w:val="21"/>
          <w:szCs w:val="21"/>
          <w:highlight w:val="none"/>
        </w:rPr>
        <w:t>____</w:t>
      </w:r>
      <w:r>
        <w:rPr>
          <w:rFonts w:hint="eastAsia" w:ascii="宋体" w:hAnsi="宋体" w:cs="宋体"/>
          <w:sz w:val="21"/>
          <w:szCs w:val="21"/>
          <w:highlight w:val="none"/>
        </w:rPr>
        <w:t>月_</w:t>
      </w:r>
      <w:r>
        <w:rPr>
          <w:rFonts w:ascii="宋体" w:hAnsi="宋体" w:cs="宋体"/>
          <w:sz w:val="21"/>
          <w:szCs w:val="21"/>
          <w:highlight w:val="none"/>
        </w:rPr>
        <w:t>____</w:t>
      </w:r>
      <w:r>
        <w:rPr>
          <w:rFonts w:hint="eastAsia" w:ascii="宋体" w:hAnsi="宋体" w:cs="宋体"/>
          <w:sz w:val="21"/>
          <w:szCs w:val="21"/>
          <w:highlight w:val="none"/>
        </w:rPr>
        <w:t>日</w:t>
      </w:r>
    </w:p>
    <w:p w14:paraId="5AD69E82">
      <w:pPr>
        <w:spacing w:line="360" w:lineRule="auto"/>
        <w:ind w:firstLine="402" w:firstLineChars="200"/>
        <w:rPr>
          <w:rFonts w:ascii="宋体" w:hAnsi="宋体"/>
          <w:b/>
          <w:szCs w:val="21"/>
          <w:highlight w:val="none"/>
        </w:rPr>
      </w:pPr>
    </w:p>
    <w:p w14:paraId="0BB535E7">
      <w:pPr>
        <w:spacing w:line="360" w:lineRule="auto"/>
        <w:ind w:firstLine="402" w:firstLineChars="200"/>
        <w:rPr>
          <w:rFonts w:ascii="宋体" w:hAnsi="宋体"/>
          <w:b/>
          <w:szCs w:val="21"/>
          <w:highlight w:val="none"/>
        </w:rPr>
      </w:pPr>
    </w:p>
    <w:p w14:paraId="62B6472F">
      <w:pPr>
        <w:spacing w:line="360" w:lineRule="auto"/>
        <w:ind w:right="-284" w:rightChars="-142" w:firstLine="422" w:firstLineChars="200"/>
        <w:rPr>
          <w:rFonts w:ascii="宋体" w:hAnsi="宋体"/>
          <w:b/>
          <w:bCs/>
          <w:sz w:val="21"/>
          <w:szCs w:val="22"/>
          <w:highlight w:val="none"/>
        </w:rPr>
      </w:pPr>
      <w:r>
        <w:rPr>
          <w:rFonts w:hint="eastAsia" w:ascii="宋体" w:hAnsi="宋体"/>
          <w:b/>
          <w:sz w:val="21"/>
          <w:szCs w:val="22"/>
          <w:highlight w:val="none"/>
        </w:rPr>
        <w:t>注：符合条件的残疾人福利性单位在参加政府采购活动时，应当按《关于促进残疾人就业政府采购政策的通知》（财库〔2017〕141号）提供规定的《残疾人福利性单位声明函》,并对声明的真实性负责。</w:t>
      </w:r>
    </w:p>
    <w:p w14:paraId="319AD543">
      <w:pPr>
        <w:pStyle w:val="47"/>
        <w:spacing w:after="0" w:line="360" w:lineRule="auto"/>
        <w:ind w:left="400"/>
        <w:rPr>
          <w:rFonts w:ascii="宋体" w:hAnsi="宋体" w:eastAsia="宋体"/>
          <w:highlight w:val="none"/>
        </w:rPr>
      </w:pPr>
    </w:p>
    <w:p w14:paraId="37595D5B">
      <w:pPr>
        <w:pStyle w:val="47"/>
        <w:spacing w:after="0" w:line="360" w:lineRule="auto"/>
        <w:ind w:left="400"/>
        <w:rPr>
          <w:rFonts w:ascii="宋体" w:hAnsi="宋体" w:eastAsia="宋体"/>
          <w:highlight w:val="none"/>
        </w:rPr>
        <w:sectPr>
          <w:pgSz w:w="11907" w:h="16840"/>
          <w:pgMar w:top="1440" w:right="1077" w:bottom="1440" w:left="1077" w:header="851" w:footer="992" w:gutter="0"/>
          <w:cols w:space="720" w:num="1"/>
          <w:docGrid w:linePitch="286" w:charSpace="0"/>
        </w:sectPr>
      </w:pPr>
    </w:p>
    <w:p w14:paraId="4F34F0C3">
      <w:pPr>
        <w:pStyle w:val="5"/>
        <w:spacing w:before="120" w:beforeLines="50" w:after="120" w:afterLines="50" w:line="360" w:lineRule="auto"/>
        <w:jc w:val="center"/>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 监狱企业证明文件</w:t>
      </w:r>
    </w:p>
    <w:p w14:paraId="61D5E68F">
      <w:pPr>
        <w:spacing w:line="360" w:lineRule="auto"/>
        <w:ind w:right="-2"/>
        <w:jc w:val="center"/>
        <w:rPr>
          <w:rFonts w:ascii="宋体" w:hAnsi="宋体"/>
          <w:b/>
          <w:bCs/>
          <w:szCs w:val="21"/>
          <w:highlight w:val="none"/>
        </w:rPr>
      </w:pPr>
      <w:r>
        <w:rPr>
          <w:rFonts w:ascii="宋体" w:hAnsi="宋体"/>
          <w:b/>
          <w:bCs/>
          <w:szCs w:val="21"/>
          <w:highlight w:val="none"/>
        </w:rPr>
        <w:t>符合《财政部 司法部关于政府采购支持监狱企业发展有关问题的通知》（财库[2014]68号）价格扣减条件的</w:t>
      </w:r>
      <w:r>
        <w:rPr>
          <w:rFonts w:hint="eastAsia" w:ascii="宋体" w:hAnsi="宋体"/>
          <w:b/>
          <w:bCs/>
          <w:szCs w:val="21"/>
          <w:highlight w:val="none"/>
        </w:rPr>
        <w:t>投标人提供</w:t>
      </w:r>
    </w:p>
    <w:p w14:paraId="177F7B4C">
      <w:pPr>
        <w:spacing w:before="240" w:beforeLines="100" w:line="360" w:lineRule="auto"/>
        <w:jc w:val="center"/>
        <w:rPr>
          <w:rFonts w:ascii="宋体" w:hAnsi="宋体"/>
          <w:bCs/>
          <w:sz w:val="30"/>
          <w:szCs w:val="30"/>
          <w:highlight w:val="none"/>
        </w:rPr>
      </w:pPr>
      <w:bookmarkStart w:id="289" w:name="_Toc6496679"/>
      <w:r>
        <w:rPr>
          <w:rFonts w:ascii="宋体" w:hAnsi="宋体"/>
          <w:bCs/>
          <w:sz w:val="30"/>
          <w:szCs w:val="30"/>
          <w:highlight w:val="none"/>
        </w:rPr>
        <w:t>监狱企业证明文件</w:t>
      </w:r>
      <w:bookmarkEnd w:id="289"/>
    </w:p>
    <w:p w14:paraId="28EB3AAD">
      <w:pPr>
        <w:spacing w:line="360" w:lineRule="auto"/>
        <w:ind w:firstLine="420" w:firstLineChars="200"/>
        <w:rPr>
          <w:rFonts w:ascii="宋体" w:hAnsi="宋体"/>
          <w:sz w:val="21"/>
          <w:szCs w:val="22"/>
          <w:highlight w:val="none"/>
        </w:rPr>
      </w:pPr>
      <w:r>
        <w:rPr>
          <w:rFonts w:hint="eastAsia" w:ascii="宋体" w:hAnsi="宋体"/>
          <w:sz w:val="21"/>
          <w:szCs w:val="22"/>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A663AC">
      <w:pPr>
        <w:spacing w:line="360" w:lineRule="auto"/>
        <w:ind w:firstLine="420" w:firstLineChars="200"/>
        <w:rPr>
          <w:rFonts w:ascii="宋体" w:hAnsi="宋体"/>
          <w:sz w:val="21"/>
          <w:szCs w:val="22"/>
          <w:highlight w:val="none"/>
        </w:rPr>
      </w:pPr>
      <w:r>
        <w:rPr>
          <w:rFonts w:hint="eastAsia" w:ascii="宋体" w:hAnsi="宋体"/>
          <w:sz w:val="21"/>
          <w:szCs w:val="22"/>
          <w:highlight w:val="none"/>
        </w:rPr>
        <w:t>监狱企业参加政府采购活动时，应当提供由省级以上监狱管理局、戒毒管理局（含新疆生产建设兵团）出具的属于监狱企业的证明文件。</w:t>
      </w:r>
    </w:p>
    <w:p w14:paraId="0B46DA6F">
      <w:pPr>
        <w:spacing w:line="360" w:lineRule="auto"/>
        <w:ind w:firstLine="402" w:firstLineChars="200"/>
        <w:rPr>
          <w:rFonts w:ascii="宋体" w:hAnsi="宋体"/>
          <w:b/>
          <w:szCs w:val="21"/>
          <w:highlight w:val="none"/>
        </w:rPr>
      </w:pPr>
    </w:p>
    <w:p w14:paraId="46848317">
      <w:pPr>
        <w:spacing w:line="360" w:lineRule="auto"/>
        <w:ind w:firstLine="422" w:firstLineChars="200"/>
        <w:rPr>
          <w:rFonts w:ascii="宋体" w:hAnsi="宋体"/>
          <w:highlight w:val="none"/>
        </w:rPr>
      </w:pPr>
      <w:r>
        <w:rPr>
          <w:rFonts w:hint="eastAsia" w:ascii="宋体" w:hAnsi="宋体"/>
          <w:b/>
          <w:sz w:val="21"/>
          <w:szCs w:val="22"/>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2CBA1DA4">
      <w:pPr>
        <w:rPr>
          <w:rFonts w:ascii="宋体" w:hAnsi="宋体"/>
          <w:highlight w:val="none"/>
        </w:rPr>
      </w:pPr>
    </w:p>
    <w:p w14:paraId="200A41FC">
      <w:pPr>
        <w:pStyle w:val="47"/>
        <w:spacing w:after="0" w:line="360" w:lineRule="auto"/>
        <w:ind w:left="400"/>
        <w:rPr>
          <w:rFonts w:ascii="宋体" w:hAnsi="宋体" w:eastAsia="宋体"/>
          <w:highlight w:val="none"/>
        </w:rPr>
        <w:sectPr>
          <w:pgSz w:w="11907" w:h="16840"/>
          <w:pgMar w:top="1440" w:right="1077" w:bottom="1440" w:left="1077" w:header="851" w:footer="992" w:gutter="0"/>
          <w:cols w:space="720" w:num="1"/>
          <w:docGrid w:linePitch="286" w:charSpace="0"/>
        </w:sectPr>
      </w:pPr>
    </w:p>
    <w:bookmarkEnd w:id="283"/>
    <w:p w14:paraId="7A46ADAE">
      <w:pPr>
        <w:pStyle w:val="3"/>
        <w:spacing w:before="240" w:after="240" w:line="360" w:lineRule="auto"/>
        <w:jc w:val="center"/>
        <w:rPr>
          <w:rFonts w:ascii="宋体" w:hAnsi="宋体" w:eastAsia="宋体"/>
          <w:highlight w:val="none"/>
          <w:lang w:val="zh-CN"/>
        </w:rPr>
      </w:pPr>
      <w:bookmarkStart w:id="290" w:name="_Toc17129"/>
      <w:bookmarkStart w:id="291" w:name="_Toc30506"/>
      <w:bookmarkStart w:id="292" w:name="_Toc19820103"/>
      <w:r>
        <w:rPr>
          <w:rFonts w:hint="eastAsia" w:ascii="宋体" w:hAnsi="宋体" w:eastAsia="宋体"/>
          <w:highlight w:val="none"/>
          <w:lang w:val="zh-CN"/>
        </w:rPr>
        <w:t>四、投标文件技术、商务部分格式</w:t>
      </w:r>
      <w:bookmarkEnd w:id="290"/>
      <w:bookmarkEnd w:id="291"/>
      <w:bookmarkEnd w:id="292"/>
    </w:p>
    <w:p w14:paraId="55B167F8">
      <w:pPr>
        <w:pStyle w:val="4"/>
        <w:tabs>
          <w:tab w:val="left" w:pos="432"/>
          <w:tab w:val="left" w:pos="720"/>
        </w:tabs>
        <w:spacing w:before="240" w:after="240" w:line="360" w:lineRule="auto"/>
        <w:jc w:val="center"/>
        <w:rPr>
          <w:rFonts w:ascii="宋体" w:hAnsi="宋体"/>
          <w:b w:val="0"/>
          <w:sz w:val="30"/>
          <w:szCs w:val="30"/>
          <w:highlight w:val="none"/>
        </w:rPr>
      </w:pPr>
      <w:bookmarkStart w:id="293" w:name="_Toc6496684"/>
      <w:r>
        <w:rPr>
          <w:rFonts w:hint="eastAsia" w:ascii="宋体" w:hAnsi="宋体"/>
          <w:b w:val="0"/>
          <w:sz w:val="30"/>
          <w:szCs w:val="30"/>
          <w:highlight w:val="none"/>
        </w:rPr>
        <w:t>（一）</w:t>
      </w:r>
      <w:bookmarkEnd w:id="293"/>
      <w:r>
        <w:rPr>
          <w:rFonts w:hint="eastAsia" w:ascii="宋体" w:hAnsi="宋体"/>
          <w:b w:val="0"/>
          <w:sz w:val="30"/>
          <w:szCs w:val="30"/>
          <w:highlight w:val="none"/>
        </w:rPr>
        <w:t>审计服务工作实施方案</w:t>
      </w:r>
    </w:p>
    <w:p w14:paraId="353FF296">
      <w:pPr>
        <w:pStyle w:val="220"/>
        <w:rPr>
          <w:rFonts w:ascii="宋体" w:hAnsi="宋体"/>
          <w:sz w:val="21"/>
          <w:szCs w:val="21"/>
          <w:highlight w:val="none"/>
        </w:rPr>
      </w:pPr>
    </w:p>
    <w:p w14:paraId="770F974D">
      <w:pPr>
        <w:pStyle w:val="219"/>
        <w:spacing w:line="360" w:lineRule="auto"/>
        <w:ind w:left="-134" w:leftChars="-67" w:right="-136" w:rightChars="-68"/>
        <w:jc w:val="center"/>
        <w:rPr>
          <w:rFonts w:hAnsi="宋体"/>
          <w:sz w:val="21"/>
          <w:highlight w:val="none"/>
        </w:rPr>
      </w:pPr>
      <w:r>
        <w:rPr>
          <w:rFonts w:hint="eastAsia" w:hAnsi="宋体"/>
          <w:sz w:val="21"/>
          <w:highlight w:val="none"/>
        </w:rPr>
        <w:t>（投标人自行编写，格式自拟，但不得改变实质性内容，否则不予认可）</w:t>
      </w:r>
    </w:p>
    <w:p w14:paraId="47BEF03F">
      <w:pPr>
        <w:pStyle w:val="4"/>
        <w:tabs>
          <w:tab w:val="left" w:pos="432"/>
          <w:tab w:val="left" w:pos="720"/>
        </w:tabs>
        <w:spacing w:before="240" w:after="240" w:line="360" w:lineRule="auto"/>
        <w:jc w:val="center"/>
        <w:rPr>
          <w:rFonts w:ascii="宋体" w:hAnsi="宋体"/>
          <w:b w:val="0"/>
          <w:sz w:val="30"/>
          <w:szCs w:val="30"/>
          <w:highlight w:val="none"/>
        </w:rPr>
      </w:pPr>
      <w:bookmarkStart w:id="294" w:name="_Toc489197861"/>
      <w:bookmarkStart w:id="295" w:name="_Toc488633622"/>
      <w:bookmarkStart w:id="296" w:name="_Toc489145757"/>
      <w:bookmarkStart w:id="297" w:name="_Toc213141100"/>
      <w:bookmarkStart w:id="298" w:name="_Toc481694851"/>
      <w:r>
        <w:rPr>
          <w:rFonts w:hint="eastAsia" w:ascii="宋体" w:hAnsi="宋体"/>
          <w:b w:val="0"/>
          <w:sz w:val="30"/>
          <w:szCs w:val="30"/>
          <w:highlight w:val="none"/>
        </w:rPr>
        <w:t>（二）审计服务质量保证措施及职业道德保证措施</w:t>
      </w:r>
    </w:p>
    <w:p w14:paraId="386682E0">
      <w:pPr>
        <w:pStyle w:val="219"/>
        <w:spacing w:line="360" w:lineRule="auto"/>
        <w:ind w:left="-134" w:leftChars="-67" w:right="-136" w:rightChars="-68"/>
        <w:jc w:val="center"/>
        <w:rPr>
          <w:rFonts w:hAnsi="宋体"/>
          <w:highlight w:val="none"/>
        </w:rPr>
      </w:pPr>
    </w:p>
    <w:p w14:paraId="471DC11D">
      <w:pPr>
        <w:pStyle w:val="219"/>
        <w:spacing w:line="360" w:lineRule="auto"/>
        <w:ind w:left="-134" w:leftChars="-67" w:right="-136" w:rightChars="-68"/>
        <w:jc w:val="center"/>
        <w:rPr>
          <w:rFonts w:hAnsi="宋体"/>
          <w:sz w:val="21"/>
          <w:highlight w:val="none"/>
        </w:rPr>
      </w:pPr>
      <w:r>
        <w:rPr>
          <w:rFonts w:hint="eastAsia" w:hAnsi="宋体"/>
          <w:sz w:val="21"/>
          <w:highlight w:val="none"/>
        </w:rPr>
        <w:t>（投标人自行编写，格式自拟，但不得改变实质性内容，否则不予认可</w:t>
      </w:r>
      <w:bookmarkStart w:id="299" w:name="_Toc46924589"/>
      <w:r>
        <w:rPr>
          <w:rFonts w:hint="eastAsia" w:hAnsi="宋体"/>
          <w:sz w:val="21"/>
          <w:highlight w:val="none"/>
        </w:rPr>
        <w:t>）</w:t>
      </w:r>
      <w:bookmarkEnd w:id="299"/>
    </w:p>
    <w:p w14:paraId="17C51448">
      <w:pPr>
        <w:rPr>
          <w:highlight w:val="none"/>
        </w:rPr>
      </w:pPr>
    </w:p>
    <w:p w14:paraId="72B6E422">
      <w:pPr>
        <w:pStyle w:val="220"/>
        <w:rPr>
          <w:highlight w:val="none"/>
        </w:rPr>
      </w:pPr>
    </w:p>
    <w:p w14:paraId="08C8981F">
      <w:pPr>
        <w:pStyle w:val="4"/>
        <w:tabs>
          <w:tab w:val="left" w:pos="432"/>
          <w:tab w:val="left" w:pos="720"/>
        </w:tabs>
        <w:spacing w:before="240" w:after="240" w:line="360" w:lineRule="auto"/>
        <w:jc w:val="center"/>
        <w:rPr>
          <w:rFonts w:ascii="宋体" w:hAnsi="宋体"/>
          <w:b w:val="0"/>
          <w:sz w:val="30"/>
          <w:szCs w:val="30"/>
          <w:highlight w:val="none"/>
        </w:rPr>
      </w:pPr>
      <w:r>
        <w:rPr>
          <w:rFonts w:hint="eastAsia" w:ascii="宋体" w:hAnsi="宋体"/>
          <w:b w:val="0"/>
          <w:sz w:val="30"/>
          <w:szCs w:val="30"/>
          <w:highlight w:val="none"/>
        </w:rPr>
        <w:t>（三）服务期限承诺及保证措施</w:t>
      </w:r>
    </w:p>
    <w:p w14:paraId="485FB448">
      <w:pPr>
        <w:rPr>
          <w:highlight w:val="none"/>
        </w:rPr>
      </w:pPr>
    </w:p>
    <w:p w14:paraId="64A18CEE">
      <w:pPr>
        <w:pStyle w:val="219"/>
        <w:spacing w:line="360" w:lineRule="auto"/>
        <w:ind w:left="-134" w:leftChars="-67" w:right="-136" w:rightChars="-68"/>
        <w:jc w:val="center"/>
        <w:rPr>
          <w:rFonts w:hAnsi="宋体"/>
          <w:sz w:val="21"/>
          <w:highlight w:val="none"/>
        </w:rPr>
      </w:pPr>
      <w:r>
        <w:rPr>
          <w:rFonts w:hint="eastAsia" w:hAnsi="宋体"/>
          <w:sz w:val="21"/>
          <w:highlight w:val="none"/>
        </w:rPr>
        <w:t>（投标人自行编写，格式自拟，但不得改变实质性内容，否则不予认可）</w:t>
      </w:r>
    </w:p>
    <w:p w14:paraId="2202C4B5">
      <w:pPr>
        <w:pStyle w:val="219"/>
        <w:spacing w:line="360" w:lineRule="auto"/>
        <w:ind w:left="-134" w:leftChars="-67" w:right="-136" w:rightChars="-68"/>
        <w:jc w:val="center"/>
        <w:rPr>
          <w:rFonts w:hAnsi="宋体"/>
          <w:highlight w:val="none"/>
        </w:rPr>
      </w:pPr>
    </w:p>
    <w:p w14:paraId="414E70D7">
      <w:pPr>
        <w:rPr>
          <w:rFonts w:ascii="宋体" w:hAnsi="宋体"/>
          <w:szCs w:val="21"/>
          <w:highlight w:val="none"/>
        </w:rPr>
      </w:pPr>
    </w:p>
    <w:p w14:paraId="2248C626">
      <w:pPr>
        <w:pStyle w:val="4"/>
        <w:tabs>
          <w:tab w:val="left" w:pos="432"/>
          <w:tab w:val="left" w:pos="720"/>
        </w:tabs>
        <w:spacing w:before="240" w:after="240" w:line="360" w:lineRule="auto"/>
        <w:jc w:val="center"/>
        <w:rPr>
          <w:rFonts w:ascii="宋体" w:hAnsi="宋体"/>
          <w:b w:val="0"/>
          <w:sz w:val="30"/>
          <w:szCs w:val="30"/>
          <w:highlight w:val="none"/>
        </w:rPr>
      </w:pPr>
      <w:r>
        <w:rPr>
          <w:rFonts w:hint="eastAsia" w:ascii="宋体" w:hAnsi="宋体"/>
          <w:b w:val="0"/>
          <w:sz w:val="30"/>
          <w:szCs w:val="30"/>
          <w:highlight w:val="none"/>
        </w:rPr>
        <w:t>（四）违约责任承诺</w:t>
      </w:r>
    </w:p>
    <w:p w14:paraId="4F622197">
      <w:pPr>
        <w:pStyle w:val="219"/>
        <w:spacing w:line="360" w:lineRule="auto"/>
        <w:ind w:left="-134" w:leftChars="-67" w:right="-136" w:rightChars="-68"/>
        <w:jc w:val="center"/>
        <w:rPr>
          <w:rFonts w:hAnsi="宋体"/>
          <w:sz w:val="21"/>
          <w:highlight w:val="none"/>
        </w:rPr>
      </w:pPr>
      <w:r>
        <w:rPr>
          <w:rFonts w:hint="eastAsia" w:hAnsi="宋体"/>
          <w:highlight w:val="none"/>
        </w:rPr>
        <w:t>（</w:t>
      </w:r>
      <w:r>
        <w:rPr>
          <w:rFonts w:hint="eastAsia" w:hAnsi="宋体"/>
          <w:sz w:val="21"/>
          <w:highlight w:val="none"/>
        </w:rPr>
        <w:t>投标人按照招标文件要求、评标办法的评审内容及采购需求由投标人自行编写，格式自拟）</w:t>
      </w:r>
    </w:p>
    <w:p w14:paraId="33E2D6E9">
      <w:pPr>
        <w:rPr>
          <w:rFonts w:ascii="宋体" w:hAnsi="宋体"/>
          <w:szCs w:val="21"/>
          <w:highlight w:val="none"/>
        </w:rPr>
      </w:pPr>
    </w:p>
    <w:p w14:paraId="5B56D57B">
      <w:pPr>
        <w:rPr>
          <w:rFonts w:ascii="宋体" w:hAnsi="宋体"/>
          <w:szCs w:val="21"/>
          <w:highlight w:val="none"/>
        </w:rPr>
      </w:pPr>
    </w:p>
    <w:p w14:paraId="3A4A23E2">
      <w:pPr>
        <w:rPr>
          <w:rFonts w:ascii="宋体" w:hAnsi="宋体"/>
          <w:szCs w:val="21"/>
          <w:highlight w:val="none"/>
        </w:rPr>
      </w:pPr>
    </w:p>
    <w:p w14:paraId="2007DEFA">
      <w:pPr>
        <w:rPr>
          <w:highlight w:val="none"/>
        </w:rPr>
        <w:sectPr>
          <w:pgSz w:w="11907" w:h="16840"/>
          <w:pgMar w:top="1440" w:right="1080" w:bottom="1440" w:left="1080" w:header="850" w:footer="992" w:gutter="0"/>
          <w:cols w:space="720" w:num="1"/>
          <w:docGrid w:linePitch="286" w:charSpace="0"/>
        </w:sectPr>
      </w:pPr>
    </w:p>
    <w:p w14:paraId="19DB18C4">
      <w:pPr>
        <w:pStyle w:val="4"/>
        <w:tabs>
          <w:tab w:val="left" w:pos="432"/>
          <w:tab w:val="left" w:pos="720"/>
        </w:tabs>
        <w:spacing w:before="240" w:after="240" w:line="360" w:lineRule="auto"/>
        <w:jc w:val="center"/>
        <w:rPr>
          <w:rFonts w:ascii="宋体" w:hAnsi="宋体"/>
          <w:b w:val="0"/>
          <w:sz w:val="30"/>
          <w:szCs w:val="30"/>
          <w:highlight w:val="none"/>
        </w:rPr>
      </w:pPr>
      <w:r>
        <w:rPr>
          <w:rFonts w:hint="eastAsia" w:ascii="宋体" w:hAnsi="宋体"/>
          <w:b w:val="0"/>
          <w:sz w:val="30"/>
          <w:szCs w:val="30"/>
          <w:highlight w:val="none"/>
        </w:rPr>
        <w:t>（五）拟派往本项目的人员配置情况</w:t>
      </w:r>
    </w:p>
    <w:p w14:paraId="0417D2BC">
      <w:pPr>
        <w:rPr>
          <w:rFonts w:ascii="宋体" w:hAnsi="宋体"/>
          <w:highlight w:val="none"/>
        </w:rPr>
      </w:pPr>
    </w:p>
    <w:tbl>
      <w:tblPr>
        <w:tblStyle w:val="48"/>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1164"/>
        <w:gridCol w:w="964"/>
        <w:gridCol w:w="964"/>
        <w:gridCol w:w="862"/>
        <w:gridCol w:w="850"/>
        <w:gridCol w:w="1180"/>
        <w:gridCol w:w="1260"/>
        <w:gridCol w:w="1276"/>
      </w:tblGrid>
      <w:tr w14:paraId="08D4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6B839DDF">
            <w:pPr>
              <w:jc w:val="center"/>
              <w:rPr>
                <w:rFonts w:ascii="宋体" w:hAnsi="宋体" w:cs="宋体"/>
                <w:sz w:val="21"/>
                <w:szCs w:val="21"/>
                <w:highlight w:val="none"/>
              </w:rPr>
            </w:pPr>
            <w:r>
              <w:rPr>
                <w:rFonts w:hint="eastAsia" w:ascii="宋体" w:hAnsi="宋体" w:cs="宋体"/>
                <w:sz w:val="21"/>
                <w:szCs w:val="21"/>
                <w:highlight w:val="none"/>
              </w:rPr>
              <w:t>序号</w:t>
            </w:r>
          </w:p>
        </w:tc>
        <w:tc>
          <w:tcPr>
            <w:tcW w:w="1164" w:type="dxa"/>
            <w:tcBorders>
              <w:top w:val="single" w:color="000000" w:sz="4" w:space="0"/>
              <w:left w:val="single" w:color="000000" w:sz="4" w:space="0"/>
              <w:bottom w:val="single" w:color="000000" w:sz="4" w:space="0"/>
              <w:right w:val="single" w:color="000000" w:sz="4" w:space="0"/>
            </w:tcBorders>
            <w:vAlign w:val="center"/>
          </w:tcPr>
          <w:p w14:paraId="26ACE15D">
            <w:pPr>
              <w:jc w:val="center"/>
              <w:rPr>
                <w:rFonts w:ascii="宋体" w:hAnsi="宋体" w:cs="宋体"/>
                <w:sz w:val="21"/>
                <w:szCs w:val="21"/>
                <w:highlight w:val="none"/>
              </w:rPr>
            </w:pPr>
            <w:r>
              <w:rPr>
                <w:rFonts w:hint="eastAsia" w:ascii="宋体" w:hAnsi="宋体" w:cs="宋体"/>
                <w:sz w:val="21"/>
                <w:szCs w:val="21"/>
                <w:highlight w:val="none"/>
              </w:rPr>
              <w:t>姓名</w:t>
            </w:r>
          </w:p>
        </w:tc>
        <w:tc>
          <w:tcPr>
            <w:tcW w:w="964" w:type="dxa"/>
            <w:tcBorders>
              <w:top w:val="single" w:color="000000" w:sz="4" w:space="0"/>
              <w:left w:val="single" w:color="000000" w:sz="4" w:space="0"/>
              <w:bottom w:val="single" w:color="000000" w:sz="4" w:space="0"/>
              <w:right w:val="single" w:color="000000" w:sz="4" w:space="0"/>
            </w:tcBorders>
            <w:vAlign w:val="center"/>
          </w:tcPr>
          <w:p w14:paraId="29BE09B7">
            <w:pPr>
              <w:jc w:val="center"/>
              <w:rPr>
                <w:rFonts w:ascii="宋体" w:hAnsi="宋体" w:cs="宋体"/>
                <w:sz w:val="21"/>
                <w:szCs w:val="21"/>
                <w:highlight w:val="none"/>
              </w:rPr>
            </w:pPr>
            <w:r>
              <w:rPr>
                <w:rFonts w:hint="eastAsia" w:ascii="宋体" w:hAnsi="宋体" w:cs="宋体"/>
                <w:sz w:val="21"/>
                <w:szCs w:val="21"/>
                <w:highlight w:val="none"/>
              </w:rPr>
              <w:t>性别</w:t>
            </w:r>
          </w:p>
        </w:tc>
        <w:tc>
          <w:tcPr>
            <w:tcW w:w="964" w:type="dxa"/>
            <w:tcBorders>
              <w:top w:val="single" w:color="000000" w:sz="4" w:space="0"/>
              <w:left w:val="single" w:color="000000" w:sz="4" w:space="0"/>
              <w:bottom w:val="single" w:color="000000" w:sz="4" w:space="0"/>
              <w:right w:val="single" w:color="000000" w:sz="4" w:space="0"/>
            </w:tcBorders>
            <w:vAlign w:val="center"/>
          </w:tcPr>
          <w:p w14:paraId="2FE76112">
            <w:pPr>
              <w:jc w:val="center"/>
              <w:rPr>
                <w:rFonts w:ascii="宋体" w:hAnsi="宋体" w:cs="宋体"/>
                <w:sz w:val="21"/>
                <w:szCs w:val="21"/>
                <w:highlight w:val="none"/>
              </w:rPr>
            </w:pPr>
            <w:r>
              <w:rPr>
                <w:rFonts w:hint="eastAsia" w:ascii="宋体" w:hAnsi="宋体" w:cs="宋体"/>
                <w:sz w:val="21"/>
                <w:szCs w:val="21"/>
                <w:highlight w:val="none"/>
              </w:rPr>
              <w:t>年龄</w:t>
            </w:r>
          </w:p>
        </w:tc>
        <w:tc>
          <w:tcPr>
            <w:tcW w:w="862" w:type="dxa"/>
            <w:tcBorders>
              <w:top w:val="single" w:color="000000" w:sz="4" w:space="0"/>
              <w:left w:val="single" w:color="000000" w:sz="4" w:space="0"/>
              <w:bottom w:val="single" w:color="000000" w:sz="4" w:space="0"/>
              <w:right w:val="single" w:color="000000" w:sz="4" w:space="0"/>
            </w:tcBorders>
            <w:vAlign w:val="center"/>
          </w:tcPr>
          <w:p w14:paraId="61F48AD6">
            <w:pPr>
              <w:jc w:val="center"/>
              <w:rPr>
                <w:rFonts w:ascii="宋体" w:hAnsi="宋体" w:cs="宋体"/>
                <w:sz w:val="21"/>
                <w:szCs w:val="21"/>
                <w:highlight w:val="none"/>
              </w:rPr>
            </w:pPr>
            <w:r>
              <w:rPr>
                <w:rFonts w:hint="eastAsia" w:ascii="宋体" w:hAnsi="宋体" w:cs="宋体"/>
                <w:sz w:val="21"/>
                <w:szCs w:val="21"/>
                <w:highlight w:val="none"/>
              </w:rPr>
              <w:t>学历</w:t>
            </w:r>
          </w:p>
        </w:tc>
        <w:tc>
          <w:tcPr>
            <w:tcW w:w="850" w:type="dxa"/>
            <w:tcBorders>
              <w:top w:val="single" w:color="000000" w:sz="4" w:space="0"/>
              <w:left w:val="single" w:color="000000" w:sz="4" w:space="0"/>
              <w:bottom w:val="single" w:color="000000" w:sz="4" w:space="0"/>
              <w:right w:val="single" w:color="000000" w:sz="4" w:space="0"/>
            </w:tcBorders>
            <w:vAlign w:val="center"/>
          </w:tcPr>
          <w:p w14:paraId="395BDEE5">
            <w:pPr>
              <w:jc w:val="center"/>
              <w:rPr>
                <w:rFonts w:ascii="宋体" w:hAnsi="宋体" w:cs="宋体"/>
                <w:sz w:val="21"/>
                <w:szCs w:val="21"/>
                <w:highlight w:val="none"/>
              </w:rPr>
            </w:pPr>
            <w:r>
              <w:rPr>
                <w:rFonts w:hint="eastAsia" w:ascii="宋体" w:hAnsi="宋体" w:cs="宋体"/>
                <w:sz w:val="21"/>
                <w:szCs w:val="21"/>
                <w:highlight w:val="none"/>
              </w:rPr>
              <w:t>专业</w:t>
            </w:r>
          </w:p>
        </w:tc>
        <w:tc>
          <w:tcPr>
            <w:tcW w:w="1180" w:type="dxa"/>
            <w:tcBorders>
              <w:top w:val="single" w:color="000000" w:sz="4" w:space="0"/>
              <w:left w:val="single" w:color="000000" w:sz="4" w:space="0"/>
              <w:bottom w:val="single" w:color="000000" w:sz="4" w:space="0"/>
              <w:right w:val="single" w:color="000000" w:sz="4" w:space="0"/>
            </w:tcBorders>
            <w:vAlign w:val="center"/>
          </w:tcPr>
          <w:p w14:paraId="1D2698D1">
            <w:pPr>
              <w:jc w:val="center"/>
              <w:rPr>
                <w:rFonts w:ascii="宋体" w:hAnsi="宋体" w:cs="宋体"/>
                <w:sz w:val="21"/>
                <w:szCs w:val="21"/>
                <w:highlight w:val="none"/>
              </w:rPr>
            </w:pPr>
            <w:r>
              <w:rPr>
                <w:rFonts w:hint="eastAsia" w:ascii="宋体" w:hAnsi="宋体" w:cs="宋体"/>
                <w:sz w:val="21"/>
                <w:szCs w:val="21"/>
                <w:highlight w:val="none"/>
              </w:rPr>
              <w:t>从业资格</w:t>
            </w:r>
          </w:p>
        </w:tc>
        <w:tc>
          <w:tcPr>
            <w:tcW w:w="1260" w:type="dxa"/>
            <w:tcBorders>
              <w:top w:val="single" w:color="000000" w:sz="4" w:space="0"/>
              <w:left w:val="single" w:color="000000" w:sz="4" w:space="0"/>
              <w:bottom w:val="single" w:color="000000" w:sz="4" w:space="0"/>
              <w:right w:val="single" w:color="000000" w:sz="4" w:space="0"/>
            </w:tcBorders>
            <w:vAlign w:val="center"/>
          </w:tcPr>
          <w:p w14:paraId="14FB099F">
            <w:pPr>
              <w:jc w:val="center"/>
              <w:rPr>
                <w:rFonts w:ascii="宋体" w:hAnsi="宋体" w:cs="宋体"/>
                <w:sz w:val="21"/>
                <w:szCs w:val="21"/>
                <w:highlight w:val="none"/>
              </w:rPr>
            </w:pPr>
            <w:r>
              <w:rPr>
                <w:rFonts w:hint="eastAsia" w:ascii="宋体" w:hAnsi="宋体" w:cs="宋体"/>
                <w:sz w:val="21"/>
                <w:szCs w:val="21"/>
                <w:highlight w:val="none"/>
              </w:rPr>
              <w:t>从事专业年限</w:t>
            </w:r>
          </w:p>
        </w:tc>
        <w:tc>
          <w:tcPr>
            <w:tcW w:w="1276" w:type="dxa"/>
            <w:tcBorders>
              <w:top w:val="single" w:color="000000" w:sz="4" w:space="0"/>
              <w:left w:val="single" w:color="000000" w:sz="4" w:space="0"/>
              <w:bottom w:val="single" w:color="000000" w:sz="4" w:space="0"/>
              <w:right w:val="single" w:color="000000" w:sz="4" w:space="0"/>
            </w:tcBorders>
            <w:vAlign w:val="center"/>
          </w:tcPr>
          <w:p w14:paraId="063003DB">
            <w:pPr>
              <w:jc w:val="center"/>
              <w:rPr>
                <w:rFonts w:ascii="宋体" w:hAnsi="宋体" w:cs="宋体"/>
                <w:sz w:val="21"/>
                <w:szCs w:val="21"/>
                <w:highlight w:val="none"/>
              </w:rPr>
            </w:pPr>
            <w:r>
              <w:rPr>
                <w:rFonts w:hint="eastAsia" w:ascii="宋体" w:hAnsi="宋体" w:cs="宋体"/>
                <w:sz w:val="21"/>
                <w:szCs w:val="21"/>
                <w:highlight w:val="none"/>
              </w:rPr>
              <w:t>拟任职务</w:t>
            </w:r>
          </w:p>
        </w:tc>
      </w:tr>
      <w:tr w14:paraId="4207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41884602">
            <w:pPr>
              <w:jc w:val="center"/>
              <w:rPr>
                <w:rFonts w:ascii="宋体" w:hAnsi="宋体" w:cs="宋体"/>
                <w:sz w:val="21"/>
                <w:szCs w:val="21"/>
                <w:highlight w:val="none"/>
              </w:rPr>
            </w:pPr>
            <w:r>
              <w:rPr>
                <w:rFonts w:hint="eastAsia" w:ascii="宋体" w:hAnsi="宋体" w:cs="宋体"/>
                <w:sz w:val="21"/>
                <w:szCs w:val="21"/>
                <w:highlight w:val="none"/>
              </w:rPr>
              <w:t>1</w:t>
            </w:r>
          </w:p>
        </w:tc>
        <w:tc>
          <w:tcPr>
            <w:tcW w:w="1164" w:type="dxa"/>
            <w:tcBorders>
              <w:top w:val="single" w:color="000000" w:sz="4" w:space="0"/>
              <w:left w:val="single" w:color="000000" w:sz="4" w:space="0"/>
              <w:bottom w:val="single" w:color="000000" w:sz="4" w:space="0"/>
              <w:right w:val="single" w:color="000000" w:sz="4" w:space="0"/>
            </w:tcBorders>
            <w:vAlign w:val="center"/>
          </w:tcPr>
          <w:p w14:paraId="0C618BF1">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0DBF4CD7">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4522BA8">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3BBEDE1F">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7E670F">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361948D7">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9030463">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F405108">
            <w:pPr>
              <w:jc w:val="center"/>
              <w:rPr>
                <w:rFonts w:ascii="宋体" w:hAnsi="宋体" w:cs="宋体"/>
                <w:sz w:val="21"/>
                <w:szCs w:val="21"/>
                <w:highlight w:val="none"/>
              </w:rPr>
            </w:pPr>
          </w:p>
        </w:tc>
      </w:tr>
      <w:tr w14:paraId="5539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12D53184">
            <w:pPr>
              <w:jc w:val="center"/>
              <w:rPr>
                <w:rFonts w:ascii="宋体" w:hAnsi="宋体" w:cs="宋体"/>
                <w:sz w:val="21"/>
                <w:szCs w:val="21"/>
                <w:highlight w:val="none"/>
              </w:rPr>
            </w:pPr>
            <w:r>
              <w:rPr>
                <w:rFonts w:hint="eastAsia" w:ascii="宋体" w:hAnsi="宋体" w:cs="宋体"/>
                <w:sz w:val="21"/>
                <w:szCs w:val="21"/>
                <w:highlight w:val="none"/>
              </w:rPr>
              <w:t>2</w:t>
            </w:r>
          </w:p>
        </w:tc>
        <w:tc>
          <w:tcPr>
            <w:tcW w:w="1164" w:type="dxa"/>
            <w:tcBorders>
              <w:top w:val="single" w:color="000000" w:sz="4" w:space="0"/>
              <w:left w:val="single" w:color="000000" w:sz="4" w:space="0"/>
              <w:bottom w:val="single" w:color="000000" w:sz="4" w:space="0"/>
              <w:right w:val="single" w:color="000000" w:sz="4" w:space="0"/>
            </w:tcBorders>
            <w:vAlign w:val="center"/>
          </w:tcPr>
          <w:p w14:paraId="101437F2">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81BE60D">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1176F7E9">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8D1E58C">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FE704CB">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41DFF411">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93D8DDF">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1023551">
            <w:pPr>
              <w:jc w:val="center"/>
              <w:rPr>
                <w:rFonts w:ascii="宋体" w:hAnsi="宋体" w:cs="宋体"/>
                <w:sz w:val="21"/>
                <w:szCs w:val="21"/>
                <w:highlight w:val="none"/>
              </w:rPr>
            </w:pPr>
          </w:p>
        </w:tc>
      </w:tr>
      <w:tr w14:paraId="67DE1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0CC0136C">
            <w:pPr>
              <w:jc w:val="center"/>
              <w:rPr>
                <w:rFonts w:ascii="宋体" w:hAnsi="宋体" w:cs="宋体"/>
                <w:sz w:val="21"/>
                <w:szCs w:val="21"/>
                <w:highlight w:val="none"/>
              </w:rPr>
            </w:pPr>
            <w:r>
              <w:rPr>
                <w:rFonts w:hint="eastAsia" w:ascii="宋体" w:hAnsi="宋体" w:cs="宋体"/>
                <w:sz w:val="21"/>
                <w:szCs w:val="21"/>
                <w:highlight w:val="none"/>
              </w:rPr>
              <w:t>3</w:t>
            </w:r>
          </w:p>
        </w:tc>
        <w:tc>
          <w:tcPr>
            <w:tcW w:w="1164" w:type="dxa"/>
            <w:tcBorders>
              <w:top w:val="single" w:color="000000" w:sz="4" w:space="0"/>
              <w:left w:val="single" w:color="000000" w:sz="4" w:space="0"/>
              <w:bottom w:val="single" w:color="000000" w:sz="4" w:space="0"/>
              <w:right w:val="single" w:color="000000" w:sz="4" w:space="0"/>
            </w:tcBorders>
            <w:vAlign w:val="center"/>
          </w:tcPr>
          <w:p w14:paraId="12463D31">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A82F017">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A5093CB">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4EFB6DE4">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0658299">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721407DB">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C8CEAE2">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7CE2D10">
            <w:pPr>
              <w:jc w:val="center"/>
              <w:rPr>
                <w:rFonts w:ascii="宋体" w:hAnsi="宋体" w:cs="宋体"/>
                <w:sz w:val="21"/>
                <w:szCs w:val="21"/>
                <w:highlight w:val="none"/>
              </w:rPr>
            </w:pPr>
          </w:p>
        </w:tc>
      </w:tr>
      <w:tr w14:paraId="16E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187563E3">
            <w:pPr>
              <w:jc w:val="center"/>
              <w:rPr>
                <w:rFonts w:ascii="宋体" w:hAnsi="宋体" w:cs="宋体"/>
                <w:sz w:val="21"/>
                <w:szCs w:val="21"/>
                <w:highlight w:val="none"/>
              </w:rPr>
            </w:pPr>
            <w:r>
              <w:rPr>
                <w:rFonts w:hint="eastAsia" w:ascii="宋体" w:hAnsi="宋体" w:cs="宋体"/>
                <w:sz w:val="21"/>
                <w:szCs w:val="21"/>
                <w:highlight w:val="none"/>
              </w:rPr>
              <w:t>4</w:t>
            </w:r>
          </w:p>
        </w:tc>
        <w:tc>
          <w:tcPr>
            <w:tcW w:w="1164" w:type="dxa"/>
            <w:tcBorders>
              <w:top w:val="single" w:color="000000" w:sz="4" w:space="0"/>
              <w:left w:val="single" w:color="000000" w:sz="4" w:space="0"/>
              <w:bottom w:val="single" w:color="000000" w:sz="4" w:space="0"/>
              <w:right w:val="single" w:color="000000" w:sz="4" w:space="0"/>
            </w:tcBorders>
            <w:vAlign w:val="center"/>
          </w:tcPr>
          <w:p w14:paraId="1343B03A">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54FD6D9">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054FD7C0">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0F3CDA14">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37F2354">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31CD53AA">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DCA9522">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6D68835">
            <w:pPr>
              <w:jc w:val="center"/>
              <w:rPr>
                <w:rFonts w:ascii="宋体" w:hAnsi="宋体" w:cs="宋体"/>
                <w:sz w:val="21"/>
                <w:szCs w:val="21"/>
                <w:highlight w:val="none"/>
              </w:rPr>
            </w:pPr>
          </w:p>
        </w:tc>
      </w:tr>
      <w:tr w14:paraId="4150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6A2FAD3A">
            <w:pPr>
              <w:jc w:val="center"/>
              <w:rPr>
                <w:rFonts w:ascii="宋体" w:hAnsi="宋体" w:cs="宋体"/>
                <w:sz w:val="21"/>
                <w:szCs w:val="21"/>
                <w:highlight w:val="none"/>
              </w:rPr>
            </w:pPr>
            <w:r>
              <w:rPr>
                <w:rFonts w:hint="eastAsia" w:ascii="宋体" w:hAnsi="宋体" w:cs="宋体"/>
                <w:sz w:val="21"/>
                <w:szCs w:val="21"/>
                <w:highlight w:val="none"/>
              </w:rPr>
              <w:t>5</w:t>
            </w:r>
          </w:p>
        </w:tc>
        <w:tc>
          <w:tcPr>
            <w:tcW w:w="1164" w:type="dxa"/>
            <w:tcBorders>
              <w:top w:val="single" w:color="000000" w:sz="4" w:space="0"/>
              <w:left w:val="single" w:color="000000" w:sz="4" w:space="0"/>
              <w:bottom w:val="single" w:color="000000" w:sz="4" w:space="0"/>
              <w:right w:val="single" w:color="000000" w:sz="4" w:space="0"/>
            </w:tcBorders>
            <w:vAlign w:val="center"/>
          </w:tcPr>
          <w:p w14:paraId="7933FF83">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4D619A35">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BA258B9">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691F6CAA">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8758F0B">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2480F29F">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872087A">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6144B75">
            <w:pPr>
              <w:jc w:val="center"/>
              <w:rPr>
                <w:rFonts w:ascii="宋体" w:hAnsi="宋体" w:cs="宋体"/>
                <w:sz w:val="21"/>
                <w:szCs w:val="21"/>
                <w:highlight w:val="none"/>
              </w:rPr>
            </w:pPr>
          </w:p>
        </w:tc>
      </w:tr>
      <w:tr w14:paraId="0B05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14:paraId="1C00DE5C">
            <w:pPr>
              <w:jc w:val="center"/>
              <w:rPr>
                <w:rFonts w:ascii="宋体" w:hAnsi="宋体" w:cs="宋体"/>
                <w:sz w:val="21"/>
                <w:szCs w:val="21"/>
                <w:highlight w:val="none"/>
              </w:rPr>
            </w:pPr>
            <w:r>
              <w:rPr>
                <w:rFonts w:hint="eastAsia" w:ascii="宋体" w:hAnsi="宋体" w:cs="宋体"/>
                <w:sz w:val="21"/>
                <w:szCs w:val="21"/>
                <w:highlight w:val="none"/>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5227A80">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2C8A9757">
            <w:pPr>
              <w:jc w:val="center"/>
              <w:rPr>
                <w:rFonts w:ascii="宋体" w:hAnsi="宋体" w:cs="宋体"/>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7C9F3C5B">
            <w:pPr>
              <w:jc w:val="center"/>
              <w:rPr>
                <w:rFonts w:ascii="宋体" w:hAnsi="宋体" w:cs="宋体"/>
                <w:sz w:val="21"/>
                <w:szCs w:val="21"/>
                <w:highlight w:val="non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2EA1C25">
            <w:pPr>
              <w:jc w:val="center"/>
              <w:rPr>
                <w:rFonts w:ascii="宋体" w:hAnsi="宋体" w:cs="宋体"/>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B30BBCF">
            <w:pPr>
              <w:jc w:val="center"/>
              <w:rPr>
                <w:rFonts w:ascii="宋体" w:hAnsi="宋体" w:cs="宋体"/>
                <w:sz w:val="21"/>
                <w:szCs w:val="21"/>
                <w:highlight w:val="none"/>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474D99C9">
            <w:pPr>
              <w:jc w:val="center"/>
              <w:rPr>
                <w:rFonts w:ascii="宋体" w:hAnsi="宋体" w:cs="宋体"/>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0AE3461">
            <w:pPr>
              <w:jc w:val="center"/>
              <w:rPr>
                <w:rFonts w:ascii="宋体" w:hAnsi="宋体" w:cs="宋体"/>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B8EA21">
            <w:pPr>
              <w:jc w:val="center"/>
              <w:rPr>
                <w:rFonts w:ascii="宋体" w:hAnsi="宋体" w:cs="宋体"/>
                <w:sz w:val="21"/>
                <w:szCs w:val="21"/>
                <w:highlight w:val="none"/>
              </w:rPr>
            </w:pPr>
          </w:p>
        </w:tc>
      </w:tr>
    </w:tbl>
    <w:p w14:paraId="3B4C4606">
      <w:pPr>
        <w:pStyle w:val="219"/>
        <w:spacing w:line="360" w:lineRule="auto"/>
        <w:rPr>
          <w:rFonts w:hAnsi="宋体" w:cs="宋体"/>
          <w:sz w:val="21"/>
          <w:highlight w:val="none"/>
        </w:rPr>
      </w:pPr>
    </w:p>
    <w:p w14:paraId="521D42E5">
      <w:pPr>
        <w:spacing w:line="276" w:lineRule="auto"/>
        <w:ind w:firstLine="422"/>
        <w:rPr>
          <w:rFonts w:ascii="宋体" w:hAnsi="宋体" w:cs="宋体"/>
          <w:b/>
          <w:bCs/>
          <w:sz w:val="21"/>
          <w:szCs w:val="21"/>
          <w:highlight w:val="none"/>
        </w:rPr>
      </w:pPr>
      <w:r>
        <w:rPr>
          <w:rFonts w:hint="eastAsia" w:ascii="宋体" w:hAnsi="宋体" w:cs="宋体"/>
          <w:b/>
          <w:bCs/>
          <w:sz w:val="21"/>
          <w:szCs w:val="21"/>
          <w:highlight w:val="none"/>
        </w:rPr>
        <w:t>注：表后附拟派项目人员相关资格证书、身份证等原件扫描件。</w:t>
      </w:r>
    </w:p>
    <w:p w14:paraId="5983BDCF">
      <w:pPr>
        <w:rPr>
          <w:rFonts w:ascii="宋体" w:hAnsi="宋体" w:cs="宋体"/>
          <w:sz w:val="21"/>
          <w:szCs w:val="21"/>
          <w:highlight w:val="none"/>
        </w:rPr>
      </w:pPr>
    </w:p>
    <w:p w14:paraId="1B84E38E">
      <w:pPr>
        <w:spacing w:line="360" w:lineRule="auto"/>
        <w:ind w:firstLine="2" w:firstLineChars="1"/>
        <w:rPr>
          <w:rFonts w:ascii="宋体" w:hAnsi="宋体" w:cs="宋体"/>
          <w:sz w:val="21"/>
          <w:szCs w:val="21"/>
          <w:highlight w:val="none"/>
        </w:rPr>
      </w:pPr>
      <w:r>
        <w:rPr>
          <w:rFonts w:hint="eastAsia" w:ascii="宋体" w:hAnsi="宋体" w:cs="宋体"/>
          <w:sz w:val="21"/>
          <w:szCs w:val="21"/>
          <w:highlight w:val="none"/>
        </w:rPr>
        <w:t>投标人（</w:t>
      </w:r>
      <w:r>
        <w:rPr>
          <w:rFonts w:hint="eastAsia" w:ascii="宋体" w:hAnsi="宋体" w:cs="宋体"/>
          <w:sz w:val="21"/>
          <w:szCs w:val="21"/>
          <w:highlight w:val="none"/>
          <w:lang w:val="en-US" w:eastAsia="zh-CN"/>
        </w:rPr>
        <w:t>电子签章</w:t>
      </w:r>
      <w:r>
        <w:rPr>
          <w:rFonts w:hint="eastAsia" w:ascii="宋体" w:hAnsi="宋体" w:cs="宋体"/>
          <w:sz w:val="21"/>
          <w:szCs w:val="21"/>
          <w:highlight w:val="none"/>
        </w:rPr>
        <w:t>）：</w:t>
      </w:r>
      <w:r>
        <w:rPr>
          <w:rFonts w:hint="eastAsia" w:ascii="宋体" w:hAnsi="宋体" w:cs="宋体"/>
          <w:sz w:val="21"/>
          <w:szCs w:val="21"/>
          <w:highlight w:val="none"/>
          <w:u w:val="single"/>
        </w:rPr>
        <w:tab/>
      </w:r>
    </w:p>
    <w:p w14:paraId="30115FED">
      <w:pPr>
        <w:spacing w:line="360" w:lineRule="auto"/>
        <w:ind w:firstLine="2" w:firstLineChars="1"/>
        <w:rPr>
          <w:rFonts w:ascii="宋体" w:hAnsi="宋体" w:cs="宋体"/>
          <w:sz w:val="21"/>
          <w:szCs w:val="21"/>
          <w:highlight w:val="none"/>
        </w:rPr>
      </w:pPr>
      <w:r>
        <w:rPr>
          <w:rFonts w:hint="eastAsia" w:ascii="宋体" w:hAnsi="宋体" w:cs="宋体"/>
          <w:sz w:val="21"/>
          <w:szCs w:val="21"/>
          <w:highlight w:val="none"/>
        </w:rPr>
        <w:t>法定代表人（</w:t>
      </w:r>
      <w:r>
        <w:rPr>
          <w:rFonts w:hint="eastAsia" w:ascii="宋体" w:hAnsi="宋体" w:cs="宋体"/>
          <w:sz w:val="21"/>
          <w:szCs w:val="21"/>
          <w:highlight w:val="none"/>
          <w:lang w:val="en-US" w:eastAsia="zh-CN"/>
        </w:rPr>
        <w:t>电子签章</w:t>
      </w:r>
      <w:r>
        <w:rPr>
          <w:rFonts w:hint="eastAsia" w:ascii="宋体" w:hAnsi="宋体" w:cs="宋体"/>
          <w:sz w:val="21"/>
          <w:szCs w:val="21"/>
          <w:highlight w:val="none"/>
        </w:rPr>
        <w:t>）：</w:t>
      </w:r>
      <w:r>
        <w:rPr>
          <w:rFonts w:hint="eastAsia" w:ascii="宋体" w:hAnsi="宋体" w:cs="宋体"/>
          <w:sz w:val="21"/>
          <w:szCs w:val="21"/>
          <w:highlight w:val="none"/>
          <w:u w:val="single"/>
        </w:rPr>
        <w:tab/>
      </w:r>
    </w:p>
    <w:p w14:paraId="47A9CA1E">
      <w:pPr>
        <w:spacing w:line="360" w:lineRule="auto"/>
        <w:ind w:firstLine="2" w:firstLineChars="1"/>
        <w:rPr>
          <w:rFonts w:ascii="宋体" w:hAnsi="宋体" w:cs="宋体"/>
          <w:sz w:val="21"/>
          <w:szCs w:val="21"/>
          <w:highlight w:val="none"/>
        </w:rPr>
      </w:pPr>
      <w:r>
        <w:rPr>
          <w:rFonts w:hint="eastAsia" w:ascii="宋体" w:hAnsi="宋体" w:cs="宋体"/>
          <w:sz w:val="21"/>
          <w:szCs w:val="21"/>
          <w:highlight w:val="none"/>
        </w:rPr>
        <w:t>日  期：</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470F077B">
      <w:pPr>
        <w:spacing w:line="360" w:lineRule="auto"/>
        <w:ind w:firstLine="420" w:firstLineChars="200"/>
        <w:rPr>
          <w:rFonts w:ascii="宋体" w:hAnsi="宋体"/>
          <w:bCs/>
          <w:sz w:val="21"/>
          <w:szCs w:val="21"/>
          <w:highlight w:val="none"/>
        </w:rPr>
      </w:pPr>
    </w:p>
    <w:p w14:paraId="2D2B886F">
      <w:pPr>
        <w:rPr>
          <w:rFonts w:ascii="宋体" w:hAnsi="宋体"/>
          <w:highlight w:val="none"/>
        </w:rPr>
      </w:pPr>
    </w:p>
    <w:p w14:paraId="6DE210ED">
      <w:pPr>
        <w:rPr>
          <w:rFonts w:ascii="宋体" w:hAnsi="宋体"/>
          <w:highlight w:val="none"/>
        </w:rPr>
      </w:pPr>
    </w:p>
    <w:p w14:paraId="0ED25812">
      <w:pPr>
        <w:pStyle w:val="4"/>
        <w:tabs>
          <w:tab w:val="left" w:pos="432"/>
          <w:tab w:val="left" w:pos="720"/>
        </w:tabs>
        <w:spacing w:before="240" w:after="240" w:line="360" w:lineRule="auto"/>
        <w:jc w:val="center"/>
        <w:rPr>
          <w:rFonts w:ascii="宋体" w:hAnsi="宋体"/>
          <w:b w:val="0"/>
          <w:sz w:val="30"/>
          <w:szCs w:val="30"/>
          <w:highlight w:val="none"/>
        </w:rPr>
      </w:pPr>
      <w:bookmarkStart w:id="300" w:name="_Toc415587731"/>
      <w:bookmarkStart w:id="301" w:name="_Toc254427657"/>
      <w:bookmarkStart w:id="302" w:name="_Toc32301"/>
      <w:bookmarkStart w:id="303" w:name="_Toc287967055"/>
      <w:bookmarkStart w:id="304" w:name="_Toc416338364"/>
      <w:r>
        <w:rPr>
          <w:rFonts w:hint="eastAsia" w:ascii="宋体" w:hAnsi="宋体"/>
          <w:b w:val="0"/>
          <w:sz w:val="30"/>
          <w:szCs w:val="30"/>
          <w:highlight w:val="none"/>
        </w:rPr>
        <w:t>（六）</w:t>
      </w:r>
      <w:bookmarkEnd w:id="300"/>
      <w:bookmarkEnd w:id="301"/>
      <w:bookmarkEnd w:id="302"/>
      <w:bookmarkEnd w:id="303"/>
      <w:bookmarkEnd w:id="304"/>
      <w:r>
        <w:rPr>
          <w:rFonts w:hint="eastAsia" w:ascii="宋体" w:hAnsi="宋体"/>
          <w:b w:val="0"/>
          <w:sz w:val="30"/>
          <w:szCs w:val="30"/>
          <w:highlight w:val="none"/>
        </w:rPr>
        <w:t>招标文件要求或投标人认为有必要提交的其他资料</w:t>
      </w:r>
    </w:p>
    <w:p w14:paraId="79F40B65">
      <w:pPr>
        <w:spacing w:line="360" w:lineRule="auto"/>
        <w:jc w:val="center"/>
        <w:rPr>
          <w:rFonts w:ascii="宋体" w:hAnsi="宋体"/>
          <w:sz w:val="21"/>
          <w:szCs w:val="21"/>
          <w:highlight w:val="none"/>
        </w:rPr>
      </w:pPr>
      <w:r>
        <w:rPr>
          <w:rFonts w:hint="eastAsia" w:ascii="宋体" w:hAnsi="宋体"/>
          <w:sz w:val="21"/>
          <w:szCs w:val="21"/>
          <w:highlight w:val="none"/>
        </w:rPr>
        <w:t>招标文件要求的或投标人认为有必须提供的其他资料、说明等。</w:t>
      </w:r>
    </w:p>
    <w:p w14:paraId="1E10815F">
      <w:pPr>
        <w:spacing w:line="360" w:lineRule="auto"/>
        <w:jc w:val="center"/>
        <w:rPr>
          <w:rFonts w:ascii="宋体" w:hAnsi="宋体"/>
          <w:sz w:val="21"/>
          <w:szCs w:val="21"/>
          <w:highlight w:val="none"/>
        </w:rPr>
      </w:pPr>
      <w:r>
        <w:rPr>
          <w:rFonts w:hint="eastAsia" w:ascii="宋体" w:hAnsi="宋体"/>
          <w:sz w:val="21"/>
          <w:szCs w:val="21"/>
          <w:highlight w:val="none"/>
        </w:rPr>
        <w:t>（格式自拟）</w:t>
      </w:r>
      <w:bookmarkEnd w:id="294"/>
      <w:bookmarkEnd w:id="295"/>
      <w:bookmarkEnd w:id="296"/>
      <w:bookmarkEnd w:id="297"/>
      <w:bookmarkEnd w:id="298"/>
    </w:p>
    <w:p w14:paraId="54F10CC0">
      <w:pPr>
        <w:rPr>
          <w:rFonts w:ascii="宋体" w:hAnsi="宋体"/>
          <w:highlight w:val="none"/>
        </w:rPr>
      </w:pPr>
    </w:p>
    <w:p w14:paraId="24CA6DF3">
      <w:pPr>
        <w:rPr>
          <w:rFonts w:ascii="宋体" w:hAnsi="宋体"/>
          <w:highlight w:val="none"/>
        </w:rPr>
      </w:pPr>
    </w:p>
    <w:sectPr>
      <w:pgSz w:w="11907" w:h="16840"/>
      <w:pgMar w:top="1440" w:right="1077" w:bottom="1440" w:left="107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C805">
    <w:pPr>
      <w:pStyle w:val="29"/>
    </w:pPr>
    <w:r>
      <w:rPr>
        <w:rFonts w:hint="eastAsia"/>
      </w:rPr>
      <w:drawing>
        <wp:anchor distT="0" distB="0" distL="114300" distR="114300" simplePos="0" relativeHeight="251660288" behindDoc="0" locked="0" layoutInCell="1" allowOverlap="1">
          <wp:simplePos x="0" y="0"/>
          <wp:positionH relativeFrom="margin">
            <wp:align>left</wp:align>
          </wp:positionH>
          <wp:positionV relativeFrom="paragraph">
            <wp:posOffset>13970</wp:posOffset>
          </wp:positionV>
          <wp:extent cx="2896235" cy="3460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96235" cy="346105"/>
                  </a:xfrm>
                  <a:prstGeom prst="rect">
                    <a:avLst/>
                  </a:prstGeom>
                </pic:spPr>
              </pic:pic>
            </a:graphicData>
          </a:graphic>
        </wp:anchor>
      </w:drawing>
    </w:r>
    <w:r>
      <w:t xml:space="preserve"> </w:t>
    </w:r>
    <w:sdt>
      <w:sdtPr>
        <w:id w:val="-1427578815"/>
      </w:sdtPr>
      <w:sdtContent>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组合 1"/>
                  <wp:cNvGraphicFramePr/>
                  <a:graphic xmlns:a="http://schemas.openxmlformats.org/drawingml/2006/main">
                    <a:graphicData uri="http://schemas.microsoft.com/office/word/2010/wordprocessingGroup">
                      <wpg:wgp>
                        <wpg:cNvGrpSpPr/>
                        <wpg:grpSpPr>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wps:spPr>
                          <wps:txbx>
                            <w:txbxContent>
                              <w:p w14:paraId="15E03F14">
                                <w:pPr>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color w:val="8C8C8C" w:themeColor="background1" w:themeShade="8C"/>
                                    <w:sz w:val="21"/>
                                    <w:szCs w:val="21"/>
                                    <w:lang w:val="zh-CN"/>
                                  </w:rPr>
                                  <w:t>103</w:t>
                                </w:r>
                                <w:r>
                                  <w:rPr>
                                    <w:rFonts w:ascii="宋体" w:hAnsi="宋体"/>
                                    <w:color w:val="8C8C8C" w:themeColor="background1" w:themeShade="8C"/>
                                    <w:sz w:val="21"/>
                                    <w:szCs w:val="21"/>
                                  </w:rPr>
                                  <w:fldChar w:fldCharType="end"/>
                                </w:r>
                              </w:p>
                            </w:txbxContent>
                          </wps:txbx>
                          <wps:bodyPr rot="0" vert="horz" wrap="square" lIns="0" tIns="0" rIns="0" bIns="0" anchor="t" anchorCtr="0" upright="1">
                            <a:noAutofit/>
                          </wps:bodyPr>
                        </wps:wsp>
                        <wpg:grpSp>
                          <wpg:cNvPr id="4" name="Group 31"/>
                          <wpg:cNvGrpSpPr/>
                          <wpg:grpSpPr>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75pt;margin-top:798.85pt;height:15pt;width:610.5pt;mso-position-horizontal-relative:page;mso-position-vertical-relative:page;z-index:251659264;mso-width-relative:page;mso-height-relative:page;mso-width-percent:1000;" coordorigin="0,14970" coordsize="12255,300" o:gfxdata="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AyzjGz1QAAAAUBAAAPAAAAAAAAAAEAIAAAACIAAABkcnMvZG93bnJl&#10;di54bWxQSwECFAAUAAAACACHTuJAQK/oWo8DAACqCgAADgAAAAAAAAABACAAAAAkAQAAZHJzL2Uy&#10;b0RvYy54bWxQSwUGAAAAAAYABgBZAQAAJQcAAAAA&#10;">
                  <o:lock v:ext="edit" aspectratio="f"/>
                  <v:shape id="Text Box 25" o:spid="_x0000_s1026" o:spt="202" type="#_x0000_t202" style="position:absolute;left:10803;top:14982;height:288;width:659;"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5E03F14">
                          <w:pPr>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color w:val="8C8C8C" w:themeColor="background1" w:themeShade="8C"/>
                              <w:sz w:val="21"/>
                              <w:szCs w:val="21"/>
                              <w:lang w:val="zh-CN"/>
                            </w:rPr>
                            <w:t>103</w:t>
                          </w:r>
                          <w:r>
                            <w:rPr>
                              <w:rFonts w:ascii="宋体" w:hAnsi="宋体"/>
                              <w:color w:val="8C8C8C" w:themeColor="background1" w:themeShade="8C"/>
                              <w:sz w:val="21"/>
                              <w:szCs w:val="21"/>
                            </w:rPr>
                            <w:fldChar w:fldCharType="end"/>
                          </w:r>
                        </w:p>
                      </w:txbxContent>
                    </v:textbox>
                  </v:shape>
                  <v:group id="Group 31" o:spid="_x0000_s1026" o:spt="203" style="position:absolute;left:0;top:14970;flip:x;height:230;width:12255;" coordorigin="-8,14978" coordsize="12255,230" o:gfxdata="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giBDrvAAAANoAAAAPAAAAAAAAAAEAIAAAACIAAABkcnMvZG93bnJldi54bWxQ&#10;SwECFAAUAAAACACHTuJAMy8FnjsAAAA5AAAAFQAAAAAAAAABACAAAAALAQAAZHJzL2dyb3Vwc2hh&#10;cGV4bWwueG1sUEsFBgAAAAAGAAYAYAEAAMgDAAAAAA==&#10;">
                    <o:lock v:ext="edit" aspectratio="f"/>
                    <v:shape id="AutoShape 27" o:spid="_x0000_s1026" o:spt="34" type="#_x0000_t34" style="position:absolute;left:-8;top:14978;flip:y;height:230;width:1260;" filled="f" stroked="t" coordsize="21600,21600" o:gfxdata="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xULbsAAADa&#10;AAAADwAAAAAAAAABACAAAAAiAAAAZHJzL2Rvd25yZXYueG1sUEsBAhQAFAAAAAgAh07iQDMvBZ47&#10;AAAAOQAAABAAAAAAAAAAAQAgAAAACgEAAGRycy9zaGFwZXhtbC54bWxQSwUGAAAAAAYABgBbAQAA&#10;tAMAAAAA&#10;" adj="10800">
                      <v:fill on="f" focussize="0,0"/>
                      <v:stroke color="#A5A5A5" miterlimit="8" joinstyle="miter"/>
                      <v:imagedata o:title=""/>
                      <o:lock v:ext="edit" aspectratio="f"/>
                    </v:shape>
                    <v:shape id="AutoShape 28" o:spid="_x0000_s1026" o:spt="34" type="#_x0000_t34" style="position:absolute;left:1252;top:14978;height:230;width:10995;rotation:11796480f;" filled="f" stroked="t" coordsize="21600,21600" o:gfxdata="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QHi8AAAA&#10;2gAAAA8AAAAAAAAAAQAgAAAAIgAAAGRycy9kb3ducmV2LnhtbFBLAQIUABQAAAAIAIdO4kAzLwWe&#10;OwAAADkAAAAQAAAAAAAAAAEAIAAAAAsBAABkcnMvc2hhcGV4bWwueG1sUEsFBgAAAAAGAAYAWwEA&#10;ALUDAAAAAA==&#10;" adj="20904">
                      <v:fill on="f" focussize="0,0"/>
                      <v:stroke color="#A5A5A5" miterlimit="8" joinstyle="miter"/>
                      <v:imagedata o:title=""/>
                      <o:lock v:ext="edit" aspectratio="f"/>
                    </v:shape>
                  </v:group>
                </v:group>
              </w:pict>
            </mc:Fallback>
          </mc:AlternateConten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E61C0">
    <w:pPr>
      <w:pStyle w:val="30"/>
      <w:widowControl w:val="0"/>
      <w:jc w:val="left"/>
      <w:rPr>
        <w:rFonts w:ascii="宋体" w:hAnsi="宋体"/>
        <w:kern w:val="2"/>
        <w:sz w:val="21"/>
        <w:szCs w:val="21"/>
      </w:rPr>
    </w:pPr>
    <w:r>
      <w:rPr>
        <w:rFonts w:hint="eastAsia" w:ascii="宋体" w:hAnsi="宋体"/>
        <w:kern w:val="2"/>
        <w:sz w:val="21"/>
        <w:szCs w:val="21"/>
      </w:rPr>
      <w:t>2026年盘龙区审计局采购中介机构参与政府投资建设项目（第一批次）审计</w:t>
    </w:r>
    <w:r>
      <w:rPr>
        <w:rFonts w:ascii="宋体" w:hAnsi="宋体"/>
        <w:kern w:val="2"/>
        <w:sz w:val="21"/>
        <w:szCs w:val="21"/>
      </w:rPr>
      <w:t xml:space="preserve">    </w:t>
    </w:r>
    <w:r>
      <w:rPr>
        <w:rFonts w:hint="eastAsia" w:ascii="宋体" w:hAnsi="宋体"/>
        <w:kern w:val="2"/>
        <w:sz w:val="21"/>
        <w:szCs w:val="21"/>
      </w:rPr>
      <w:t xml:space="preserve">      </w:t>
    </w:r>
    <w:r>
      <w:rPr>
        <w:rFonts w:hint="eastAsia" w:ascii="宋体" w:hAnsi="宋体"/>
        <w:kern w:val="2"/>
        <w:sz w:val="21"/>
        <w:szCs w:val="21"/>
        <w:lang w:val="en-US" w:eastAsia="zh-CN"/>
      </w:rPr>
      <w:t xml:space="preserve">  </w:t>
    </w:r>
    <w:r>
      <w:rPr>
        <w:rFonts w:hint="eastAsia" w:ascii="宋体" w:hAnsi="宋体"/>
        <w:kern w:val="2"/>
        <w:sz w:val="21"/>
        <w:szCs w:val="21"/>
      </w:rPr>
      <w:t xml:space="preserve">  </w:t>
    </w:r>
    <w:r>
      <w:rPr>
        <w:rFonts w:ascii="宋体" w:hAnsi="宋体"/>
        <w:kern w:val="2"/>
        <w:sz w:val="21"/>
        <w:szCs w:val="21"/>
      </w:rPr>
      <w:t xml:space="preserve">   </w:t>
    </w:r>
    <w:r>
      <w:rPr>
        <w:rFonts w:hint="eastAsia" w:ascii="宋体" w:hAnsi="宋体"/>
        <w:kern w:val="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E0AC4"/>
    <w:multiLevelType w:val="singleLevel"/>
    <w:tmpl w:val="CCEE0AC4"/>
    <w:lvl w:ilvl="0" w:tentative="0">
      <w:start w:val="1"/>
      <w:numFmt w:val="decimal"/>
      <w:suff w:val="nothing"/>
      <w:lvlText w:val="%1、"/>
      <w:lvlJc w:val="left"/>
    </w:lvl>
  </w:abstractNum>
  <w:abstractNum w:abstractNumId="1">
    <w:nsid w:val="00000009"/>
    <w:multiLevelType w:val="multilevel"/>
    <w:tmpl w:val="00000009"/>
    <w:lvl w:ilvl="0" w:tentative="0">
      <w:start w:val="1"/>
      <w:numFmt w:val="bullet"/>
      <w:pStyle w:val="149"/>
      <w:lvlText w:val="●"/>
      <w:lvlJc w:val="left"/>
      <w:pPr>
        <w:ind w:left="360" w:hanging="360"/>
      </w:pPr>
      <w:rPr>
        <w:rFonts w:hint="eastAsia" w:ascii="黑体" w:hAnsi="宋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3FDCF66"/>
    <w:multiLevelType w:val="singleLevel"/>
    <w:tmpl w:val="73FDCF66"/>
    <w:lvl w:ilvl="0" w:tentative="0">
      <w:start w:val="1"/>
      <w:numFmt w:val="chineseCounting"/>
      <w:suff w:val="nothing"/>
      <w:lvlText w:val="%1、"/>
      <w:lvlJc w:val="left"/>
      <w:rPr>
        <w:rFonts w:hint="eastAsia"/>
      </w:rPr>
    </w:lvl>
  </w:abstractNum>
  <w:abstractNum w:abstractNumId="3">
    <w:nsid w:val="799C75B5"/>
    <w:multiLevelType w:val="singleLevel"/>
    <w:tmpl w:val="799C75B5"/>
    <w:lvl w:ilvl="0" w:tentative="0">
      <w:start w:val="5"/>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WYzZGFkNDJiYTY1ODFjMTg3YjM5MmNjODNlNDkifQ=="/>
  </w:docVars>
  <w:rsids>
    <w:rsidRoot w:val="003543B0"/>
    <w:rsid w:val="00005B1B"/>
    <w:rsid w:val="00010722"/>
    <w:rsid w:val="000133BE"/>
    <w:rsid w:val="00021660"/>
    <w:rsid w:val="000250E7"/>
    <w:rsid w:val="000272AE"/>
    <w:rsid w:val="00041CD3"/>
    <w:rsid w:val="000635F0"/>
    <w:rsid w:val="00076B99"/>
    <w:rsid w:val="000814FF"/>
    <w:rsid w:val="00085ABD"/>
    <w:rsid w:val="00091745"/>
    <w:rsid w:val="000923C3"/>
    <w:rsid w:val="00095C6B"/>
    <w:rsid w:val="00097337"/>
    <w:rsid w:val="000B1613"/>
    <w:rsid w:val="000B4CF2"/>
    <w:rsid w:val="000C3B69"/>
    <w:rsid w:val="000C4A4E"/>
    <w:rsid w:val="000D138E"/>
    <w:rsid w:val="000D16CE"/>
    <w:rsid w:val="000E7779"/>
    <w:rsid w:val="000F57A1"/>
    <w:rsid w:val="00104F01"/>
    <w:rsid w:val="00104F4E"/>
    <w:rsid w:val="001055A5"/>
    <w:rsid w:val="001119F1"/>
    <w:rsid w:val="001221A1"/>
    <w:rsid w:val="001252E5"/>
    <w:rsid w:val="001312CE"/>
    <w:rsid w:val="0014535F"/>
    <w:rsid w:val="001564DE"/>
    <w:rsid w:val="00161D61"/>
    <w:rsid w:val="00167ACB"/>
    <w:rsid w:val="001710C1"/>
    <w:rsid w:val="00187C71"/>
    <w:rsid w:val="00195CEB"/>
    <w:rsid w:val="001A0C00"/>
    <w:rsid w:val="001A285C"/>
    <w:rsid w:val="001A3070"/>
    <w:rsid w:val="001A7D3A"/>
    <w:rsid w:val="001B0E79"/>
    <w:rsid w:val="001B236C"/>
    <w:rsid w:val="001B7154"/>
    <w:rsid w:val="001C3961"/>
    <w:rsid w:val="001C5E08"/>
    <w:rsid w:val="001C6247"/>
    <w:rsid w:val="001D07B5"/>
    <w:rsid w:val="001D1E0B"/>
    <w:rsid w:val="001E2762"/>
    <w:rsid w:val="001F2DFB"/>
    <w:rsid w:val="001F386C"/>
    <w:rsid w:val="001F5B99"/>
    <w:rsid w:val="0020145C"/>
    <w:rsid w:val="00211122"/>
    <w:rsid w:val="002128A2"/>
    <w:rsid w:val="00223F85"/>
    <w:rsid w:val="00224C53"/>
    <w:rsid w:val="00226D73"/>
    <w:rsid w:val="00231031"/>
    <w:rsid w:val="002321BF"/>
    <w:rsid w:val="002355B3"/>
    <w:rsid w:val="002371CA"/>
    <w:rsid w:val="00254000"/>
    <w:rsid w:val="00255BEE"/>
    <w:rsid w:val="00257DED"/>
    <w:rsid w:val="002607E6"/>
    <w:rsid w:val="002612AF"/>
    <w:rsid w:val="002637FD"/>
    <w:rsid w:val="00273893"/>
    <w:rsid w:val="00277EAE"/>
    <w:rsid w:val="00292165"/>
    <w:rsid w:val="002A2A16"/>
    <w:rsid w:val="002C27F2"/>
    <w:rsid w:val="002C592E"/>
    <w:rsid w:val="002F680F"/>
    <w:rsid w:val="00313D71"/>
    <w:rsid w:val="00324509"/>
    <w:rsid w:val="00327467"/>
    <w:rsid w:val="00334ED1"/>
    <w:rsid w:val="00341BCC"/>
    <w:rsid w:val="0034750A"/>
    <w:rsid w:val="003510C9"/>
    <w:rsid w:val="00351555"/>
    <w:rsid w:val="00351EEF"/>
    <w:rsid w:val="00353881"/>
    <w:rsid w:val="003543B0"/>
    <w:rsid w:val="0036780D"/>
    <w:rsid w:val="00374308"/>
    <w:rsid w:val="0037687A"/>
    <w:rsid w:val="00380AE5"/>
    <w:rsid w:val="003830FD"/>
    <w:rsid w:val="003842C4"/>
    <w:rsid w:val="003949BB"/>
    <w:rsid w:val="00394A7A"/>
    <w:rsid w:val="00396949"/>
    <w:rsid w:val="003A0C8B"/>
    <w:rsid w:val="003A6915"/>
    <w:rsid w:val="003B6269"/>
    <w:rsid w:val="003C4F3A"/>
    <w:rsid w:val="003D4B02"/>
    <w:rsid w:val="003D513B"/>
    <w:rsid w:val="003E0F89"/>
    <w:rsid w:val="003F2802"/>
    <w:rsid w:val="004158A7"/>
    <w:rsid w:val="0042193E"/>
    <w:rsid w:val="004334C3"/>
    <w:rsid w:val="004339DF"/>
    <w:rsid w:val="00451C9C"/>
    <w:rsid w:val="004529BB"/>
    <w:rsid w:val="00452DEB"/>
    <w:rsid w:val="00453580"/>
    <w:rsid w:val="00454E17"/>
    <w:rsid w:val="00456145"/>
    <w:rsid w:val="00456968"/>
    <w:rsid w:val="004604DB"/>
    <w:rsid w:val="00465117"/>
    <w:rsid w:val="00467224"/>
    <w:rsid w:val="0047006F"/>
    <w:rsid w:val="004903B1"/>
    <w:rsid w:val="004926D4"/>
    <w:rsid w:val="00495CF6"/>
    <w:rsid w:val="004A08C1"/>
    <w:rsid w:val="004B0296"/>
    <w:rsid w:val="004B0688"/>
    <w:rsid w:val="004B3DB4"/>
    <w:rsid w:val="004B7CA7"/>
    <w:rsid w:val="004C2A7C"/>
    <w:rsid w:val="004C651D"/>
    <w:rsid w:val="004C7EC9"/>
    <w:rsid w:val="004D061B"/>
    <w:rsid w:val="004F148D"/>
    <w:rsid w:val="004F57F2"/>
    <w:rsid w:val="0050600E"/>
    <w:rsid w:val="005062CC"/>
    <w:rsid w:val="005130A6"/>
    <w:rsid w:val="0051338E"/>
    <w:rsid w:val="00520709"/>
    <w:rsid w:val="00535E5A"/>
    <w:rsid w:val="00536C5E"/>
    <w:rsid w:val="00540F0A"/>
    <w:rsid w:val="00566BE6"/>
    <w:rsid w:val="0057519D"/>
    <w:rsid w:val="00580470"/>
    <w:rsid w:val="005869CE"/>
    <w:rsid w:val="005C4EDD"/>
    <w:rsid w:val="005C764D"/>
    <w:rsid w:val="005E41B3"/>
    <w:rsid w:val="005E48BC"/>
    <w:rsid w:val="005E4CC7"/>
    <w:rsid w:val="005F234C"/>
    <w:rsid w:val="005F69AD"/>
    <w:rsid w:val="00600925"/>
    <w:rsid w:val="00635868"/>
    <w:rsid w:val="00635DB1"/>
    <w:rsid w:val="00652C85"/>
    <w:rsid w:val="00687BE8"/>
    <w:rsid w:val="00690A07"/>
    <w:rsid w:val="00690EF9"/>
    <w:rsid w:val="00695B23"/>
    <w:rsid w:val="00696B95"/>
    <w:rsid w:val="00696D78"/>
    <w:rsid w:val="006A21AB"/>
    <w:rsid w:val="006A3BD1"/>
    <w:rsid w:val="006A6992"/>
    <w:rsid w:val="006B239D"/>
    <w:rsid w:val="006B4006"/>
    <w:rsid w:val="006B69B5"/>
    <w:rsid w:val="006C018F"/>
    <w:rsid w:val="006C1FD8"/>
    <w:rsid w:val="006C2AC7"/>
    <w:rsid w:val="006C2B23"/>
    <w:rsid w:val="006D76D9"/>
    <w:rsid w:val="006E2B1C"/>
    <w:rsid w:val="006E3782"/>
    <w:rsid w:val="006E6A97"/>
    <w:rsid w:val="00707E9B"/>
    <w:rsid w:val="0071125F"/>
    <w:rsid w:val="00715D72"/>
    <w:rsid w:val="0074233E"/>
    <w:rsid w:val="0074428F"/>
    <w:rsid w:val="007533A8"/>
    <w:rsid w:val="0075521F"/>
    <w:rsid w:val="00761751"/>
    <w:rsid w:val="00764A61"/>
    <w:rsid w:val="007726D6"/>
    <w:rsid w:val="00781735"/>
    <w:rsid w:val="00781AEB"/>
    <w:rsid w:val="00791749"/>
    <w:rsid w:val="0079388C"/>
    <w:rsid w:val="007A027F"/>
    <w:rsid w:val="007B63F9"/>
    <w:rsid w:val="007E4675"/>
    <w:rsid w:val="007E4BAE"/>
    <w:rsid w:val="007F329D"/>
    <w:rsid w:val="007F4AD9"/>
    <w:rsid w:val="007F68F4"/>
    <w:rsid w:val="00802AAF"/>
    <w:rsid w:val="008053E3"/>
    <w:rsid w:val="00805A50"/>
    <w:rsid w:val="008113FC"/>
    <w:rsid w:val="00812777"/>
    <w:rsid w:val="0081575C"/>
    <w:rsid w:val="008160AC"/>
    <w:rsid w:val="0081676F"/>
    <w:rsid w:val="00822179"/>
    <w:rsid w:val="00823196"/>
    <w:rsid w:val="00825A6D"/>
    <w:rsid w:val="00840023"/>
    <w:rsid w:val="0084365C"/>
    <w:rsid w:val="00847E42"/>
    <w:rsid w:val="008535F0"/>
    <w:rsid w:val="008558FA"/>
    <w:rsid w:val="00857B29"/>
    <w:rsid w:val="0086702E"/>
    <w:rsid w:val="0087786E"/>
    <w:rsid w:val="00877F48"/>
    <w:rsid w:val="00880CEC"/>
    <w:rsid w:val="00881E44"/>
    <w:rsid w:val="0088579C"/>
    <w:rsid w:val="00890677"/>
    <w:rsid w:val="008955A3"/>
    <w:rsid w:val="008A1993"/>
    <w:rsid w:val="008B20A8"/>
    <w:rsid w:val="008B266F"/>
    <w:rsid w:val="008F3D98"/>
    <w:rsid w:val="00901975"/>
    <w:rsid w:val="009026ED"/>
    <w:rsid w:val="00903565"/>
    <w:rsid w:val="009048D0"/>
    <w:rsid w:val="009048F7"/>
    <w:rsid w:val="0092262E"/>
    <w:rsid w:val="00927748"/>
    <w:rsid w:val="00932304"/>
    <w:rsid w:val="00933A9F"/>
    <w:rsid w:val="00940545"/>
    <w:rsid w:val="00947B91"/>
    <w:rsid w:val="00964EAE"/>
    <w:rsid w:val="0096704F"/>
    <w:rsid w:val="00972706"/>
    <w:rsid w:val="009808BE"/>
    <w:rsid w:val="00994125"/>
    <w:rsid w:val="009A4C2A"/>
    <w:rsid w:val="009A690D"/>
    <w:rsid w:val="009A6E4F"/>
    <w:rsid w:val="009B31B9"/>
    <w:rsid w:val="009C17C8"/>
    <w:rsid w:val="009E5952"/>
    <w:rsid w:val="009F41F2"/>
    <w:rsid w:val="009F501B"/>
    <w:rsid w:val="009F7679"/>
    <w:rsid w:val="00A14182"/>
    <w:rsid w:val="00A20CF2"/>
    <w:rsid w:val="00A330FD"/>
    <w:rsid w:val="00A33587"/>
    <w:rsid w:val="00A34BF2"/>
    <w:rsid w:val="00A376A2"/>
    <w:rsid w:val="00A40851"/>
    <w:rsid w:val="00A453A2"/>
    <w:rsid w:val="00A47983"/>
    <w:rsid w:val="00A5350C"/>
    <w:rsid w:val="00A64CFE"/>
    <w:rsid w:val="00A92FE9"/>
    <w:rsid w:val="00A936CC"/>
    <w:rsid w:val="00A96419"/>
    <w:rsid w:val="00AA0BE2"/>
    <w:rsid w:val="00AA65DB"/>
    <w:rsid w:val="00AA6F34"/>
    <w:rsid w:val="00AB2521"/>
    <w:rsid w:val="00AB2F97"/>
    <w:rsid w:val="00AB6215"/>
    <w:rsid w:val="00AC5FCB"/>
    <w:rsid w:val="00AE3A3F"/>
    <w:rsid w:val="00AE7A33"/>
    <w:rsid w:val="00B0632D"/>
    <w:rsid w:val="00B157B7"/>
    <w:rsid w:val="00B217A5"/>
    <w:rsid w:val="00B26D1F"/>
    <w:rsid w:val="00B26D77"/>
    <w:rsid w:val="00B272E3"/>
    <w:rsid w:val="00B40DFA"/>
    <w:rsid w:val="00B41DD3"/>
    <w:rsid w:val="00B42A52"/>
    <w:rsid w:val="00B42E47"/>
    <w:rsid w:val="00B440FB"/>
    <w:rsid w:val="00B44C78"/>
    <w:rsid w:val="00B562F7"/>
    <w:rsid w:val="00B5664A"/>
    <w:rsid w:val="00B70FE5"/>
    <w:rsid w:val="00B74057"/>
    <w:rsid w:val="00B80B1C"/>
    <w:rsid w:val="00B84349"/>
    <w:rsid w:val="00B877EC"/>
    <w:rsid w:val="00B90753"/>
    <w:rsid w:val="00B90AC6"/>
    <w:rsid w:val="00B933ED"/>
    <w:rsid w:val="00B97BFE"/>
    <w:rsid w:val="00BA5F49"/>
    <w:rsid w:val="00BB0DEE"/>
    <w:rsid w:val="00BC2445"/>
    <w:rsid w:val="00BC64F3"/>
    <w:rsid w:val="00BD239C"/>
    <w:rsid w:val="00BD35BE"/>
    <w:rsid w:val="00BD37EC"/>
    <w:rsid w:val="00BE2431"/>
    <w:rsid w:val="00BF5519"/>
    <w:rsid w:val="00C030AF"/>
    <w:rsid w:val="00C04FFE"/>
    <w:rsid w:val="00C103F7"/>
    <w:rsid w:val="00C12618"/>
    <w:rsid w:val="00C14D1C"/>
    <w:rsid w:val="00C20DED"/>
    <w:rsid w:val="00C26004"/>
    <w:rsid w:val="00C436F5"/>
    <w:rsid w:val="00C57029"/>
    <w:rsid w:val="00C66EC7"/>
    <w:rsid w:val="00C67B8C"/>
    <w:rsid w:val="00C900DF"/>
    <w:rsid w:val="00C933B7"/>
    <w:rsid w:val="00CA02C8"/>
    <w:rsid w:val="00CA120C"/>
    <w:rsid w:val="00CB16B9"/>
    <w:rsid w:val="00CB2A0A"/>
    <w:rsid w:val="00CB3318"/>
    <w:rsid w:val="00CB36B5"/>
    <w:rsid w:val="00CC4160"/>
    <w:rsid w:val="00CC686B"/>
    <w:rsid w:val="00CD4BB1"/>
    <w:rsid w:val="00CD7925"/>
    <w:rsid w:val="00CE2AB1"/>
    <w:rsid w:val="00CE6282"/>
    <w:rsid w:val="00CE75A2"/>
    <w:rsid w:val="00CF0113"/>
    <w:rsid w:val="00D10298"/>
    <w:rsid w:val="00D16F5C"/>
    <w:rsid w:val="00D21523"/>
    <w:rsid w:val="00D23FF9"/>
    <w:rsid w:val="00D25B66"/>
    <w:rsid w:val="00D60F4F"/>
    <w:rsid w:val="00D67D77"/>
    <w:rsid w:val="00D7519F"/>
    <w:rsid w:val="00D754AC"/>
    <w:rsid w:val="00D8088E"/>
    <w:rsid w:val="00D84428"/>
    <w:rsid w:val="00D87C43"/>
    <w:rsid w:val="00D87DC8"/>
    <w:rsid w:val="00D95716"/>
    <w:rsid w:val="00DA367B"/>
    <w:rsid w:val="00DC3EE7"/>
    <w:rsid w:val="00DC475C"/>
    <w:rsid w:val="00DD3DCD"/>
    <w:rsid w:val="00DD685A"/>
    <w:rsid w:val="00DE1D98"/>
    <w:rsid w:val="00DE705E"/>
    <w:rsid w:val="00DF4A7E"/>
    <w:rsid w:val="00DF5589"/>
    <w:rsid w:val="00DF645B"/>
    <w:rsid w:val="00E0174E"/>
    <w:rsid w:val="00E02023"/>
    <w:rsid w:val="00E17657"/>
    <w:rsid w:val="00E304A7"/>
    <w:rsid w:val="00E3184B"/>
    <w:rsid w:val="00E52F14"/>
    <w:rsid w:val="00E642B4"/>
    <w:rsid w:val="00E76AF8"/>
    <w:rsid w:val="00E85D30"/>
    <w:rsid w:val="00EA33A0"/>
    <w:rsid w:val="00EA600B"/>
    <w:rsid w:val="00EB01DF"/>
    <w:rsid w:val="00EB172A"/>
    <w:rsid w:val="00EC3753"/>
    <w:rsid w:val="00EC5CBA"/>
    <w:rsid w:val="00EC6C26"/>
    <w:rsid w:val="00ED0FA7"/>
    <w:rsid w:val="00EE3093"/>
    <w:rsid w:val="00EF0772"/>
    <w:rsid w:val="00EF5487"/>
    <w:rsid w:val="00F02FBF"/>
    <w:rsid w:val="00F04247"/>
    <w:rsid w:val="00F13FEB"/>
    <w:rsid w:val="00F155D9"/>
    <w:rsid w:val="00F17EA1"/>
    <w:rsid w:val="00F224D1"/>
    <w:rsid w:val="00F228AF"/>
    <w:rsid w:val="00F26258"/>
    <w:rsid w:val="00F471A0"/>
    <w:rsid w:val="00F473BC"/>
    <w:rsid w:val="00F5283D"/>
    <w:rsid w:val="00F5671D"/>
    <w:rsid w:val="00F5739F"/>
    <w:rsid w:val="00F6268F"/>
    <w:rsid w:val="00F736E5"/>
    <w:rsid w:val="00F7788A"/>
    <w:rsid w:val="00F83E26"/>
    <w:rsid w:val="00F90ED1"/>
    <w:rsid w:val="00F914D8"/>
    <w:rsid w:val="00FC2B1F"/>
    <w:rsid w:val="00FC3AA0"/>
    <w:rsid w:val="00FE153B"/>
    <w:rsid w:val="00FE1F00"/>
    <w:rsid w:val="00FE52D2"/>
    <w:rsid w:val="00FF1950"/>
    <w:rsid w:val="01A16BB1"/>
    <w:rsid w:val="03B00DB7"/>
    <w:rsid w:val="03B95FF4"/>
    <w:rsid w:val="048F51B7"/>
    <w:rsid w:val="051B1B9F"/>
    <w:rsid w:val="0BA9152D"/>
    <w:rsid w:val="0BE5207C"/>
    <w:rsid w:val="0C4A65F8"/>
    <w:rsid w:val="0C8E1D42"/>
    <w:rsid w:val="0E830E6F"/>
    <w:rsid w:val="0EFD148A"/>
    <w:rsid w:val="110D3CF9"/>
    <w:rsid w:val="12380A2C"/>
    <w:rsid w:val="1299668A"/>
    <w:rsid w:val="13A92BC0"/>
    <w:rsid w:val="16075BEE"/>
    <w:rsid w:val="16BC73C7"/>
    <w:rsid w:val="1F5275D0"/>
    <w:rsid w:val="2012172B"/>
    <w:rsid w:val="21222463"/>
    <w:rsid w:val="22900F80"/>
    <w:rsid w:val="23EC3D11"/>
    <w:rsid w:val="246D3776"/>
    <w:rsid w:val="24CF521F"/>
    <w:rsid w:val="2552626E"/>
    <w:rsid w:val="26391EEB"/>
    <w:rsid w:val="27DF65F5"/>
    <w:rsid w:val="27F75FC8"/>
    <w:rsid w:val="28BA2C7D"/>
    <w:rsid w:val="29122110"/>
    <w:rsid w:val="29FB77FA"/>
    <w:rsid w:val="2A8D770F"/>
    <w:rsid w:val="2AEC6B2B"/>
    <w:rsid w:val="2D1B5151"/>
    <w:rsid w:val="306F1026"/>
    <w:rsid w:val="32A55811"/>
    <w:rsid w:val="32CC23A8"/>
    <w:rsid w:val="3384308B"/>
    <w:rsid w:val="346A740B"/>
    <w:rsid w:val="35BE7A8E"/>
    <w:rsid w:val="392C7258"/>
    <w:rsid w:val="3A5637C0"/>
    <w:rsid w:val="3B0A7910"/>
    <w:rsid w:val="3B250905"/>
    <w:rsid w:val="3F171845"/>
    <w:rsid w:val="428E0070"/>
    <w:rsid w:val="46C55FBE"/>
    <w:rsid w:val="479D207D"/>
    <w:rsid w:val="4B897627"/>
    <w:rsid w:val="51180B8E"/>
    <w:rsid w:val="51DB0649"/>
    <w:rsid w:val="534E5B0B"/>
    <w:rsid w:val="53BB0680"/>
    <w:rsid w:val="5527238A"/>
    <w:rsid w:val="55F22C0B"/>
    <w:rsid w:val="561F7505"/>
    <w:rsid w:val="56470FD4"/>
    <w:rsid w:val="5BA67D81"/>
    <w:rsid w:val="616F5E2A"/>
    <w:rsid w:val="62D81168"/>
    <w:rsid w:val="63EF1877"/>
    <w:rsid w:val="63F06720"/>
    <w:rsid w:val="662C454C"/>
    <w:rsid w:val="668907DA"/>
    <w:rsid w:val="6736645D"/>
    <w:rsid w:val="688B27D8"/>
    <w:rsid w:val="68931A82"/>
    <w:rsid w:val="6954706E"/>
    <w:rsid w:val="69C91675"/>
    <w:rsid w:val="6CE447B6"/>
    <w:rsid w:val="6CFB032A"/>
    <w:rsid w:val="702518F2"/>
    <w:rsid w:val="71A60683"/>
    <w:rsid w:val="783645B3"/>
    <w:rsid w:val="79BB79DA"/>
    <w:rsid w:val="7C4432E5"/>
    <w:rsid w:val="7DEF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0"/>
    <w:pPr>
      <w:keepNext/>
      <w:keepLines/>
      <w:spacing w:before="280" w:after="290" w:line="374" w:lineRule="auto"/>
      <w:outlineLvl w:val="4"/>
    </w:pPr>
    <w:rPr>
      <w:b/>
      <w:bCs/>
      <w:sz w:val="28"/>
      <w:szCs w:val="28"/>
    </w:rPr>
  </w:style>
  <w:style w:type="paragraph" w:styleId="7">
    <w:name w:val="heading 6"/>
    <w:basedOn w:val="1"/>
    <w:next w:val="1"/>
    <w:link w:val="64"/>
    <w:autoRedefine/>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65"/>
    <w:autoRedefine/>
    <w:qFormat/>
    <w:uiPriority w:val="0"/>
    <w:pPr>
      <w:keepNext/>
      <w:keepLines/>
      <w:spacing w:before="240" w:after="64" w:line="319" w:lineRule="auto"/>
      <w:outlineLvl w:val="6"/>
    </w:pPr>
    <w:rPr>
      <w:b/>
      <w:bCs/>
      <w:sz w:val="24"/>
      <w:szCs w:val="24"/>
    </w:rPr>
  </w:style>
  <w:style w:type="paragraph" w:styleId="9">
    <w:name w:val="heading 8"/>
    <w:basedOn w:val="1"/>
    <w:next w:val="1"/>
    <w:link w:val="66"/>
    <w:autoRedefine/>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link w:val="67"/>
    <w:autoRedefine/>
    <w:qFormat/>
    <w:uiPriority w:val="0"/>
    <w:pPr>
      <w:keepNext/>
      <w:keepLines/>
      <w:spacing w:before="240" w:after="64" w:line="319" w:lineRule="auto"/>
      <w:outlineLvl w:val="8"/>
    </w:pPr>
    <w:rPr>
      <w:rFonts w:ascii="Arial" w:hAnsi="Arial" w:eastAsia="黑体"/>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ind w:left="100" w:leftChars="400" w:hanging="200" w:hangingChars="200"/>
      <w:jc w:val="both"/>
    </w:pPr>
    <w:rPr>
      <w:kern w:val="2"/>
      <w:sz w:val="21"/>
      <w:szCs w:val="24"/>
    </w:rPr>
  </w:style>
  <w:style w:type="paragraph" w:styleId="12">
    <w:name w:val="toc 7"/>
    <w:basedOn w:val="1"/>
    <w:next w:val="1"/>
    <w:autoRedefine/>
    <w:qFormat/>
    <w:uiPriority w:val="0"/>
    <w:pPr>
      <w:ind w:left="1200"/>
    </w:pPr>
    <w:rPr>
      <w:sz w:val="18"/>
      <w:szCs w:val="18"/>
    </w:rPr>
  </w:style>
  <w:style w:type="paragraph" w:styleId="13">
    <w:name w:val="Normal Indent"/>
    <w:basedOn w:val="1"/>
    <w:next w:val="1"/>
    <w:link w:val="58"/>
    <w:autoRedefine/>
    <w:qFormat/>
    <w:uiPriority w:val="99"/>
    <w:pPr>
      <w:ind w:firstLine="420"/>
    </w:pPr>
    <w:rPr>
      <w:rFonts w:asciiTheme="minorHAnsi" w:hAnsiTheme="minorHAnsi" w:eastAsiaTheme="minorEastAsia" w:cstheme="minorBidi"/>
      <w:kern w:val="2"/>
      <w:sz w:val="21"/>
      <w:szCs w:val="22"/>
    </w:rPr>
  </w:style>
  <w:style w:type="paragraph" w:styleId="14">
    <w:name w:val="caption"/>
    <w:basedOn w:val="1"/>
    <w:next w:val="1"/>
    <w:link w:val="68"/>
    <w:qFormat/>
    <w:uiPriority w:val="0"/>
    <w:rPr>
      <w:rFonts w:ascii="Arial" w:hAnsi="Arial" w:eastAsia="黑体" w:cs="Arial"/>
      <w:kern w:val="2"/>
      <w:sz w:val="21"/>
      <w:szCs w:val="22"/>
    </w:rPr>
  </w:style>
  <w:style w:type="paragraph" w:styleId="15">
    <w:name w:val="List Bullet"/>
    <w:basedOn w:val="1"/>
    <w:autoRedefine/>
    <w:qFormat/>
    <w:uiPriority w:val="0"/>
    <w:pPr>
      <w:widowControl w:val="0"/>
      <w:tabs>
        <w:tab w:val="left" w:pos="360"/>
      </w:tabs>
      <w:ind w:left="360" w:hanging="360"/>
      <w:jc w:val="both"/>
    </w:pPr>
    <w:rPr>
      <w:kern w:val="2"/>
      <w:sz w:val="21"/>
    </w:rPr>
  </w:style>
  <w:style w:type="paragraph" w:styleId="16">
    <w:name w:val="Document Map"/>
    <w:basedOn w:val="1"/>
    <w:link w:val="69"/>
    <w:autoRedefine/>
    <w:qFormat/>
    <w:uiPriority w:val="0"/>
    <w:rPr>
      <w:rFonts w:ascii="宋体" w:hAnsiTheme="minorHAnsi" w:eastAsiaTheme="minorEastAsia" w:cstheme="minorBidi"/>
      <w:kern w:val="2"/>
      <w:sz w:val="18"/>
      <w:szCs w:val="18"/>
    </w:rPr>
  </w:style>
  <w:style w:type="paragraph" w:styleId="17">
    <w:name w:val="annotation text"/>
    <w:basedOn w:val="1"/>
    <w:link w:val="70"/>
    <w:autoRedefine/>
    <w:unhideWhenUsed/>
    <w:qFormat/>
    <w:uiPriority w:val="0"/>
  </w:style>
  <w:style w:type="paragraph" w:styleId="18">
    <w:name w:val="Body Text"/>
    <w:basedOn w:val="1"/>
    <w:link w:val="71"/>
    <w:autoRedefine/>
    <w:unhideWhenUsed/>
    <w:qFormat/>
    <w:uiPriority w:val="0"/>
    <w:pPr>
      <w:spacing w:after="120"/>
    </w:pPr>
  </w:style>
  <w:style w:type="paragraph" w:styleId="19">
    <w:name w:val="Body Text Indent"/>
    <w:basedOn w:val="1"/>
    <w:link w:val="72"/>
    <w:autoRedefine/>
    <w:qFormat/>
    <w:uiPriority w:val="0"/>
    <w:pPr>
      <w:spacing w:after="120"/>
      <w:ind w:left="420" w:leftChars="200"/>
    </w:pPr>
    <w:rPr>
      <w:rFonts w:asciiTheme="minorHAnsi" w:hAnsiTheme="minorHAnsi" w:eastAsiaTheme="minorEastAsia" w:cstheme="minorBidi"/>
      <w:kern w:val="2"/>
      <w:sz w:val="21"/>
      <w:szCs w:val="22"/>
    </w:rPr>
  </w:style>
  <w:style w:type="paragraph" w:styleId="20">
    <w:name w:val="List 2"/>
    <w:basedOn w:val="1"/>
    <w:autoRedefine/>
    <w:qFormat/>
    <w:uiPriority w:val="0"/>
    <w:pPr>
      <w:widowControl w:val="0"/>
      <w:ind w:left="100" w:leftChars="200" w:hanging="200" w:hangingChars="200"/>
      <w:jc w:val="both"/>
    </w:pPr>
    <w:rPr>
      <w:kern w:val="2"/>
      <w:sz w:val="21"/>
      <w:szCs w:val="24"/>
    </w:rPr>
  </w:style>
  <w:style w:type="paragraph" w:styleId="21">
    <w:name w:val="Block Text"/>
    <w:basedOn w:val="1"/>
    <w:autoRedefine/>
    <w:qFormat/>
    <w:uiPriority w:val="0"/>
    <w:pPr>
      <w:spacing w:after="120"/>
      <w:ind w:left="1440" w:right="1440"/>
    </w:pPr>
  </w:style>
  <w:style w:type="paragraph" w:styleId="22">
    <w:name w:val="toc 5"/>
    <w:basedOn w:val="1"/>
    <w:next w:val="1"/>
    <w:autoRedefine/>
    <w:qFormat/>
    <w:uiPriority w:val="0"/>
    <w:pPr>
      <w:ind w:left="800"/>
    </w:pPr>
    <w:rPr>
      <w:sz w:val="18"/>
      <w:szCs w:val="18"/>
    </w:rPr>
  </w:style>
  <w:style w:type="paragraph" w:styleId="23">
    <w:name w:val="toc 3"/>
    <w:basedOn w:val="1"/>
    <w:next w:val="1"/>
    <w:autoRedefine/>
    <w:qFormat/>
    <w:uiPriority w:val="39"/>
    <w:pPr>
      <w:ind w:left="400"/>
    </w:pPr>
    <w:rPr>
      <w:iCs/>
    </w:rPr>
  </w:style>
  <w:style w:type="paragraph" w:styleId="24">
    <w:name w:val="Plain Text"/>
    <w:basedOn w:val="1"/>
    <w:link w:val="73"/>
    <w:autoRedefine/>
    <w:qFormat/>
    <w:uiPriority w:val="0"/>
    <w:pPr>
      <w:widowControl w:val="0"/>
      <w:jc w:val="both"/>
    </w:pPr>
    <w:rPr>
      <w:rFonts w:ascii="宋体" w:hAnsi="Courier New" w:cs="Courier New"/>
      <w:kern w:val="2"/>
      <w:sz w:val="21"/>
      <w:szCs w:val="21"/>
    </w:rPr>
  </w:style>
  <w:style w:type="paragraph" w:styleId="25">
    <w:name w:val="toc 8"/>
    <w:basedOn w:val="1"/>
    <w:next w:val="1"/>
    <w:autoRedefine/>
    <w:qFormat/>
    <w:uiPriority w:val="0"/>
    <w:pPr>
      <w:ind w:left="1400"/>
    </w:pPr>
    <w:rPr>
      <w:sz w:val="18"/>
      <w:szCs w:val="18"/>
    </w:rPr>
  </w:style>
  <w:style w:type="paragraph" w:styleId="26">
    <w:name w:val="Date"/>
    <w:basedOn w:val="1"/>
    <w:next w:val="1"/>
    <w:link w:val="74"/>
    <w:autoRedefine/>
    <w:qFormat/>
    <w:uiPriority w:val="0"/>
    <w:pPr>
      <w:ind w:left="100" w:leftChars="2500"/>
    </w:pPr>
    <w:rPr>
      <w:rFonts w:asciiTheme="minorHAnsi" w:hAnsiTheme="minorHAnsi" w:eastAsiaTheme="minorEastAsia" w:cstheme="minorBidi"/>
      <w:kern w:val="2"/>
      <w:sz w:val="21"/>
      <w:szCs w:val="22"/>
    </w:rPr>
  </w:style>
  <w:style w:type="paragraph" w:styleId="27">
    <w:name w:val="Body Text Indent 2"/>
    <w:basedOn w:val="1"/>
    <w:link w:val="75"/>
    <w:autoRedefine/>
    <w:qFormat/>
    <w:uiPriority w:val="0"/>
    <w:pPr>
      <w:spacing w:after="120" w:line="480" w:lineRule="auto"/>
      <w:ind w:left="420" w:leftChars="200"/>
    </w:pPr>
    <w:rPr>
      <w:rFonts w:asciiTheme="minorHAnsi" w:hAnsiTheme="minorHAnsi" w:eastAsiaTheme="minorEastAsia" w:cstheme="minorBidi"/>
      <w:kern w:val="2"/>
      <w:sz w:val="21"/>
      <w:szCs w:val="22"/>
    </w:rPr>
  </w:style>
  <w:style w:type="paragraph" w:styleId="28">
    <w:name w:val="Balloon Text"/>
    <w:basedOn w:val="1"/>
    <w:link w:val="76"/>
    <w:autoRedefine/>
    <w:qFormat/>
    <w:uiPriority w:val="0"/>
    <w:rPr>
      <w:rFonts w:asciiTheme="minorHAnsi" w:hAnsiTheme="minorHAnsi" w:eastAsiaTheme="minorEastAsia" w:cstheme="minorBidi"/>
      <w:kern w:val="2"/>
      <w:sz w:val="18"/>
      <w:szCs w:val="18"/>
    </w:rPr>
  </w:style>
  <w:style w:type="paragraph" w:styleId="29">
    <w:name w:val="footer"/>
    <w:basedOn w:val="1"/>
    <w:link w:val="77"/>
    <w:autoRedefine/>
    <w:unhideWhenUsed/>
    <w:qFormat/>
    <w:uiPriority w:val="99"/>
    <w:pPr>
      <w:tabs>
        <w:tab w:val="center" w:pos="4153"/>
        <w:tab w:val="right" w:pos="8306"/>
      </w:tabs>
      <w:snapToGrid w:val="0"/>
    </w:pPr>
    <w:rPr>
      <w:sz w:val="18"/>
      <w:szCs w:val="18"/>
    </w:rPr>
  </w:style>
  <w:style w:type="paragraph" w:styleId="30">
    <w:name w:val="header"/>
    <w:basedOn w:val="1"/>
    <w:link w:val="7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link w:val="79"/>
    <w:autoRedefine/>
    <w:qFormat/>
    <w:uiPriority w:val="0"/>
    <w:pPr>
      <w:widowControl w:val="0"/>
      <w:ind w:left="100" w:leftChars="2100"/>
      <w:jc w:val="both"/>
    </w:pPr>
    <w:rPr>
      <w:kern w:val="2"/>
      <w:sz w:val="21"/>
      <w:szCs w:val="24"/>
    </w:rPr>
  </w:style>
  <w:style w:type="paragraph" w:styleId="32">
    <w:name w:val="toc 1"/>
    <w:basedOn w:val="1"/>
    <w:next w:val="1"/>
    <w:autoRedefine/>
    <w:qFormat/>
    <w:uiPriority w:val="39"/>
    <w:pPr>
      <w:spacing w:before="120" w:after="120"/>
    </w:pPr>
    <w:rPr>
      <w:b/>
      <w:bCs/>
      <w:caps/>
    </w:rPr>
  </w:style>
  <w:style w:type="paragraph" w:styleId="33">
    <w:name w:val="toc 4"/>
    <w:basedOn w:val="1"/>
    <w:next w:val="1"/>
    <w:autoRedefine/>
    <w:qFormat/>
    <w:uiPriority w:val="0"/>
    <w:pPr>
      <w:ind w:left="600"/>
    </w:pPr>
    <w:rPr>
      <w:sz w:val="18"/>
      <w:szCs w:val="18"/>
    </w:rPr>
  </w:style>
  <w:style w:type="paragraph" w:styleId="34">
    <w:name w:val="Subtitle"/>
    <w:basedOn w:val="1"/>
    <w:next w:val="1"/>
    <w:link w:val="8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5">
    <w:name w:val="List"/>
    <w:basedOn w:val="1"/>
    <w:autoRedefine/>
    <w:qFormat/>
    <w:uiPriority w:val="0"/>
    <w:pPr>
      <w:widowControl w:val="0"/>
      <w:ind w:left="200" w:hanging="200" w:hangingChars="200"/>
      <w:jc w:val="both"/>
    </w:pPr>
    <w:rPr>
      <w:kern w:val="2"/>
      <w:sz w:val="21"/>
      <w:szCs w:val="24"/>
    </w:rPr>
  </w:style>
  <w:style w:type="paragraph" w:styleId="36">
    <w:name w:val="footnote text"/>
    <w:basedOn w:val="1"/>
    <w:link w:val="81"/>
    <w:autoRedefine/>
    <w:qFormat/>
    <w:uiPriority w:val="0"/>
    <w:pPr>
      <w:snapToGrid w:val="0"/>
    </w:pPr>
    <w:rPr>
      <w:sz w:val="18"/>
      <w:szCs w:val="18"/>
    </w:rPr>
  </w:style>
  <w:style w:type="paragraph" w:styleId="37">
    <w:name w:val="toc 6"/>
    <w:basedOn w:val="1"/>
    <w:next w:val="1"/>
    <w:autoRedefine/>
    <w:qFormat/>
    <w:uiPriority w:val="0"/>
    <w:pPr>
      <w:ind w:left="1000"/>
    </w:pPr>
    <w:rPr>
      <w:sz w:val="18"/>
      <w:szCs w:val="18"/>
    </w:rPr>
  </w:style>
  <w:style w:type="paragraph" w:styleId="38">
    <w:name w:val="Body Text Indent 3"/>
    <w:basedOn w:val="1"/>
    <w:link w:val="82"/>
    <w:autoRedefine/>
    <w:qFormat/>
    <w:uiPriority w:val="0"/>
    <w:pPr>
      <w:spacing w:after="120"/>
      <w:ind w:left="420" w:leftChars="200"/>
    </w:pPr>
    <w:rPr>
      <w:rFonts w:asciiTheme="minorHAnsi" w:hAnsiTheme="minorHAnsi" w:eastAsiaTheme="minorEastAsia" w:cstheme="minorBidi"/>
      <w:kern w:val="2"/>
      <w:sz w:val="16"/>
      <w:szCs w:val="16"/>
    </w:rPr>
  </w:style>
  <w:style w:type="paragraph" w:styleId="39">
    <w:name w:val="toc 2"/>
    <w:basedOn w:val="1"/>
    <w:next w:val="1"/>
    <w:autoRedefine/>
    <w:qFormat/>
    <w:uiPriority w:val="39"/>
    <w:pPr>
      <w:snapToGrid w:val="0"/>
      <w:ind w:left="198"/>
    </w:pPr>
    <w:rPr>
      <w:smallCaps/>
    </w:rPr>
  </w:style>
  <w:style w:type="paragraph" w:styleId="40">
    <w:name w:val="toc 9"/>
    <w:basedOn w:val="1"/>
    <w:next w:val="1"/>
    <w:autoRedefine/>
    <w:qFormat/>
    <w:uiPriority w:val="0"/>
    <w:pPr>
      <w:ind w:left="1600"/>
    </w:pPr>
    <w:rPr>
      <w:sz w:val="18"/>
      <w:szCs w:val="18"/>
    </w:rPr>
  </w:style>
  <w:style w:type="paragraph" w:styleId="41">
    <w:name w:val="Body Text 2"/>
    <w:basedOn w:val="1"/>
    <w:link w:val="83"/>
    <w:autoRedefine/>
    <w:qFormat/>
    <w:uiPriority w:val="0"/>
    <w:pPr>
      <w:spacing w:after="120" w:line="480" w:lineRule="auto"/>
    </w:pPr>
    <w:rPr>
      <w:rFonts w:asciiTheme="minorHAnsi" w:hAnsiTheme="minorHAnsi" w:eastAsiaTheme="minorEastAsia" w:cstheme="minorBidi"/>
      <w:kern w:val="2"/>
      <w:sz w:val="21"/>
      <w:szCs w:val="22"/>
    </w:rPr>
  </w:style>
  <w:style w:type="paragraph" w:styleId="42">
    <w:name w:val="HTML Preformatted"/>
    <w:basedOn w:val="1"/>
    <w:link w:val="84"/>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43">
    <w:name w:val="Normal (Web)"/>
    <w:basedOn w:val="1"/>
    <w:autoRedefine/>
    <w:qFormat/>
    <w:uiPriority w:val="99"/>
    <w:pPr>
      <w:spacing w:before="100" w:beforeAutospacing="1" w:after="100" w:afterAutospacing="1"/>
    </w:pPr>
    <w:rPr>
      <w:rFonts w:ascii="宋体" w:hAnsi="宋体"/>
      <w:sz w:val="24"/>
    </w:rPr>
  </w:style>
  <w:style w:type="paragraph" w:styleId="44">
    <w:name w:val="index 1"/>
    <w:basedOn w:val="1"/>
    <w:next w:val="1"/>
    <w:autoRedefine/>
    <w:qFormat/>
    <w:uiPriority w:val="0"/>
    <w:pPr>
      <w:widowControl w:val="0"/>
      <w:ind w:firstLine="480" w:firstLineChars="200"/>
      <w:jc w:val="center"/>
    </w:pPr>
    <w:rPr>
      <w:kern w:val="2"/>
      <w:sz w:val="24"/>
      <w:szCs w:val="24"/>
    </w:rPr>
  </w:style>
  <w:style w:type="paragraph" w:styleId="45">
    <w:name w:val="annotation subject"/>
    <w:basedOn w:val="17"/>
    <w:next w:val="17"/>
    <w:link w:val="85"/>
    <w:autoRedefine/>
    <w:qFormat/>
    <w:uiPriority w:val="0"/>
    <w:rPr>
      <w:rFonts w:asciiTheme="minorHAnsi" w:hAnsiTheme="minorHAnsi" w:eastAsiaTheme="minorEastAsia" w:cstheme="minorBidi"/>
      <w:b/>
      <w:bCs/>
      <w:kern w:val="2"/>
      <w:sz w:val="21"/>
      <w:szCs w:val="22"/>
    </w:rPr>
  </w:style>
  <w:style w:type="paragraph" w:styleId="46">
    <w:name w:val="Body Text First Indent"/>
    <w:basedOn w:val="18"/>
    <w:link w:val="86"/>
    <w:autoRedefine/>
    <w:qFormat/>
    <w:uiPriority w:val="0"/>
    <w:pPr>
      <w:ind w:firstLine="420" w:firstLineChars="100"/>
    </w:pPr>
  </w:style>
  <w:style w:type="paragraph" w:styleId="47">
    <w:name w:val="Body Text First Indent 2"/>
    <w:basedOn w:val="19"/>
    <w:link w:val="87"/>
    <w:autoRedefine/>
    <w:qFormat/>
    <w:uiPriority w:val="0"/>
    <w:pPr>
      <w:widowControl w:val="0"/>
      <w:ind w:firstLine="420" w:firstLineChars="200"/>
      <w:jc w:val="both"/>
    </w:pPr>
    <w:rPr>
      <w:szCs w:val="24"/>
    </w:rPr>
  </w:style>
  <w:style w:type="table" w:styleId="49">
    <w:name w:val="Table Grid"/>
    <w:basedOn w:val="4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FollowedHyperlink"/>
    <w:autoRedefine/>
    <w:qFormat/>
    <w:uiPriority w:val="99"/>
    <w:rPr>
      <w:color w:val="800080"/>
      <w:u w:val="single"/>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正文缩进1"/>
    <w:basedOn w:val="1"/>
    <w:qFormat/>
    <w:uiPriority w:val="0"/>
    <w:pPr>
      <w:ind w:firstLine="420" w:firstLineChars="200"/>
    </w:pPr>
  </w:style>
  <w:style w:type="character" w:customStyle="1" w:styleId="58">
    <w:name w:val="正文缩进 Char"/>
    <w:link w:val="13"/>
    <w:autoRedefine/>
    <w:qFormat/>
    <w:uiPriority w:val="0"/>
  </w:style>
  <w:style w:type="character" w:customStyle="1" w:styleId="59">
    <w:name w:val="标题 1 Char"/>
    <w:link w:val="2"/>
    <w:autoRedefine/>
    <w:qFormat/>
    <w:uiPriority w:val="0"/>
    <w:rPr>
      <w:rFonts w:ascii="Times New Roman" w:hAnsi="Times New Roman" w:eastAsia="宋体" w:cs="Times New Roman"/>
      <w:b/>
      <w:bCs/>
      <w:kern w:val="44"/>
      <w:sz w:val="44"/>
      <w:szCs w:val="44"/>
    </w:rPr>
  </w:style>
  <w:style w:type="character" w:customStyle="1" w:styleId="60">
    <w:name w:val="标题 2 Char"/>
    <w:link w:val="3"/>
    <w:autoRedefine/>
    <w:qFormat/>
    <w:uiPriority w:val="0"/>
    <w:rPr>
      <w:rFonts w:ascii="Arial" w:hAnsi="Arial" w:eastAsia="黑体" w:cs="Times New Roman"/>
      <w:b/>
      <w:bCs/>
      <w:kern w:val="0"/>
      <w:sz w:val="32"/>
      <w:szCs w:val="32"/>
    </w:rPr>
  </w:style>
  <w:style w:type="character" w:customStyle="1" w:styleId="61">
    <w:name w:val="标题 3 Char"/>
    <w:link w:val="4"/>
    <w:autoRedefine/>
    <w:qFormat/>
    <w:uiPriority w:val="0"/>
    <w:rPr>
      <w:rFonts w:ascii="Times New Roman" w:hAnsi="Times New Roman" w:eastAsia="宋体" w:cs="Times New Roman"/>
      <w:b/>
      <w:bCs/>
      <w:kern w:val="0"/>
      <w:sz w:val="32"/>
      <w:szCs w:val="32"/>
    </w:rPr>
  </w:style>
  <w:style w:type="character" w:customStyle="1" w:styleId="62">
    <w:name w:val="标题 4 Char"/>
    <w:link w:val="5"/>
    <w:autoRedefine/>
    <w:qFormat/>
    <w:uiPriority w:val="0"/>
    <w:rPr>
      <w:rFonts w:ascii="Arial" w:hAnsi="Arial" w:eastAsia="黑体" w:cs="Times New Roman"/>
      <w:b/>
      <w:bCs/>
      <w:kern w:val="0"/>
      <w:sz w:val="28"/>
      <w:szCs w:val="28"/>
    </w:rPr>
  </w:style>
  <w:style w:type="character" w:customStyle="1" w:styleId="63">
    <w:name w:val="标题 5 Char"/>
    <w:basedOn w:val="50"/>
    <w:link w:val="6"/>
    <w:autoRedefine/>
    <w:qFormat/>
    <w:uiPriority w:val="0"/>
    <w:rPr>
      <w:rFonts w:ascii="Times New Roman" w:hAnsi="Times New Roman" w:eastAsia="宋体" w:cs="Times New Roman"/>
      <w:b/>
      <w:bCs/>
      <w:kern w:val="0"/>
      <w:sz w:val="28"/>
      <w:szCs w:val="28"/>
    </w:rPr>
  </w:style>
  <w:style w:type="character" w:customStyle="1" w:styleId="64">
    <w:name w:val="标题 6 Char"/>
    <w:basedOn w:val="50"/>
    <w:link w:val="7"/>
    <w:autoRedefine/>
    <w:qFormat/>
    <w:uiPriority w:val="0"/>
    <w:rPr>
      <w:rFonts w:ascii="Arial" w:hAnsi="Arial" w:eastAsia="黑体" w:cs="Times New Roman"/>
      <w:b/>
      <w:bCs/>
      <w:kern w:val="0"/>
      <w:sz w:val="24"/>
      <w:szCs w:val="24"/>
    </w:rPr>
  </w:style>
  <w:style w:type="character" w:customStyle="1" w:styleId="65">
    <w:name w:val="标题 7 Char"/>
    <w:basedOn w:val="50"/>
    <w:link w:val="8"/>
    <w:autoRedefine/>
    <w:qFormat/>
    <w:uiPriority w:val="0"/>
    <w:rPr>
      <w:rFonts w:ascii="Times New Roman" w:hAnsi="Times New Roman" w:eastAsia="宋体" w:cs="Times New Roman"/>
      <w:b/>
      <w:bCs/>
      <w:kern w:val="0"/>
      <w:sz w:val="24"/>
      <w:szCs w:val="24"/>
    </w:rPr>
  </w:style>
  <w:style w:type="character" w:customStyle="1" w:styleId="66">
    <w:name w:val="标题 8 Char"/>
    <w:basedOn w:val="50"/>
    <w:link w:val="9"/>
    <w:autoRedefine/>
    <w:qFormat/>
    <w:uiPriority w:val="0"/>
    <w:rPr>
      <w:rFonts w:ascii="Arial" w:hAnsi="Arial" w:eastAsia="黑体" w:cs="Times New Roman"/>
      <w:kern w:val="0"/>
      <w:sz w:val="24"/>
      <w:szCs w:val="20"/>
    </w:rPr>
  </w:style>
  <w:style w:type="character" w:customStyle="1" w:styleId="67">
    <w:name w:val="标题 9 Char"/>
    <w:basedOn w:val="50"/>
    <w:link w:val="10"/>
    <w:autoRedefine/>
    <w:qFormat/>
    <w:uiPriority w:val="0"/>
    <w:rPr>
      <w:rFonts w:ascii="Arial" w:hAnsi="Arial" w:eastAsia="黑体" w:cs="Times New Roman"/>
      <w:kern w:val="0"/>
      <w:szCs w:val="21"/>
    </w:rPr>
  </w:style>
  <w:style w:type="character" w:customStyle="1" w:styleId="68">
    <w:name w:val="题注 Char"/>
    <w:link w:val="14"/>
    <w:autoRedefine/>
    <w:qFormat/>
    <w:uiPriority w:val="0"/>
    <w:rPr>
      <w:rFonts w:ascii="Arial" w:hAnsi="Arial" w:eastAsia="黑体" w:cs="Arial"/>
    </w:rPr>
  </w:style>
  <w:style w:type="character" w:customStyle="1" w:styleId="69">
    <w:name w:val="文档结构图 Char"/>
    <w:link w:val="16"/>
    <w:autoRedefine/>
    <w:qFormat/>
    <w:uiPriority w:val="0"/>
    <w:rPr>
      <w:rFonts w:ascii="宋体"/>
      <w:sz w:val="18"/>
      <w:szCs w:val="18"/>
    </w:rPr>
  </w:style>
  <w:style w:type="character" w:customStyle="1" w:styleId="70">
    <w:name w:val="批注文字 Char"/>
    <w:basedOn w:val="50"/>
    <w:link w:val="17"/>
    <w:autoRedefine/>
    <w:semiHidden/>
    <w:qFormat/>
    <w:uiPriority w:val="99"/>
    <w:rPr>
      <w:rFonts w:ascii="Times New Roman" w:hAnsi="Times New Roman" w:eastAsia="宋体" w:cs="Times New Roman"/>
      <w:kern w:val="0"/>
      <w:sz w:val="20"/>
      <w:szCs w:val="20"/>
    </w:rPr>
  </w:style>
  <w:style w:type="character" w:customStyle="1" w:styleId="71">
    <w:name w:val="正文文本 Char"/>
    <w:basedOn w:val="50"/>
    <w:link w:val="18"/>
    <w:autoRedefine/>
    <w:semiHidden/>
    <w:qFormat/>
    <w:uiPriority w:val="99"/>
    <w:rPr>
      <w:rFonts w:ascii="Times New Roman" w:hAnsi="Times New Roman" w:eastAsia="宋体" w:cs="Times New Roman"/>
      <w:kern w:val="0"/>
      <w:sz w:val="20"/>
      <w:szCs w:val="20"/>
    </w:rPr>
  </w:style>
  <w:style w:type="character" w:customStyle="1" w:styleId="72">
    <w:name w:val="正文文本缩进 Char"/>
    <w:link w:val="19"/>
    <w:autoRedefine/>
    <w:qFormat/>
    <w:uiPriority w:val="0"/>
  </w:style>
  <w:style w:type="character" w:customStyle="1" w:styleId="73">
    <w:name w:val="纯文本 Char"/>
    <w:link w:val="24"/>
    <w:autoRedefine/>
    <w:qFormat/>
    <w:uiPriority w:val="99"/>
    <w:rPr>
      <w:rFonts w:ascii="宋体" w:hAnsi="Courier New" w:eastAsia="宋体" w:cs="Courier New"/>
      <w:szCs w:val="21"/>
    </w:rPr>
  </w:style>
  <w:style w:type="character" w:customStyle="1" w:styleId="74">
    <w:name w:val="日期 Char"/>
    <w:link w:val="26"/>
    <w:autoRedefine/>
    <w:qFormat/>
    <w:uiPriority w:val="0"/>
  </w:style>
  <w:style w:type="character" w:customStyle="1" w:styleId="75">
    <w:name w:val="正文文本缩进 2 Char"/>
    <w:link w:val="27"/>
    <w:autoRedefine/>
    <w:qFormat/>
    <w:uiPriority w:val="0"/>
  </w:style>
  <w:style w:type="character" w:customStyle="1" w:styleId="76">
    <w:name w:val="批注框文本 Char"/>
    <w:link w:val="28"/>
    <w:autoRedefine/>
    <w:qFormat/>
    <w:uiPriority w:val="0"/>
    <w:rPr>
      <w:sz w:val="18"/>
      <w:szCs w:val="18"/>
    </w:rPr>
  </w:style>
  <w:style w:type="character" w:customStyle="1" w:styleId="77">
    <w:name w:val="页脚 Char"/>
    <w:basedOn w:val="50"/>
    <w:link w:val="29"/>
    <w:autoRedefine/>
    <w:qFormat/>
    <w:uiPriority w:val="99"/>
    <w:rPr>
      <w:sz w:val="18"/>
      <w:szCs w:val="18"/>
    </w:rPr>
  </w:style>
  <w:style w:type="character" w:customStyle="1" w:styleId="78">
    <w:name w:val="页眉 Char"/>
    <w:basedOn w:val="50"/>
    <w:link w:val="30"/>
    <w:autoRedefine/>
    <w:qFormat/>
    <w:uiPriority w:val="99"/>
    <w:rPr>
      <w:sz w:val="18"/>
      <w:szCs w:val="18"/>
    </w:rPr>
  </w:style>
  <w:style w:type="character" w:customStyle="1" w:styleId="79">
    <w:name w:val="签名 Char"/>
    <w:basedOn w:val="50"/>
    <w:link w:val="31"/>
    <w:autoRedefine/>
    <w:qFormat/>
    <w:uiPriority w:val="0"/>
    <w:rPr>
      <w:rFonts w:ascii="Times New Roman" w:hAnsi="Times New Roman" w:eastAsia="宋体" w:cs="Times New Roman"/>
      <w:szCs w:val="24"/>
    </w:rPr>
  </w:style>
  <w:style w:type="character" w:customStyle="1" w:styleId="80">
    <w:name w:val="副标题 Char"/>
    <w:link w:val="34"/>
    <w:autoRedefine/>
    <w:qFormat/>
    <w:uiPriority w:val="0"/>
    <w:rPr>
      <w:rFonts w:ascii="Cambria" w:hAnsi="Cambria" w:cs="Times New Roman"/>
      <w:b/>
      <w:bCs/>
      <w:kern w:val="28"/>
      <w:sz w:val="32"/>
      <w:szCs w:val="32"/>
    </w:rPr>
  </w:style>
  <w:style w:type="character" w:customStyle="1" w:styleId="81">
    <w:name w:val="脚注文本 Char"/>
    <w:basedOn w:val="50"/>
    <w:link w:val="36"/>
    <w:autoRedefine/>
    <w:qFormat/>
    <w:uiPriority w:val="0"/>
    <w:rPr>
      <w:rFonts w:ascii="Times New Roman" w:hAnsi="Times New Roman" w:eastAsia="宋体" w:cs="Times New Roman"/>
      <w:kern w:val="0"/>
      <w:sz w:val="18"/>
      <w:szCs w:val="18"/>
    </w:rPr>
  </w:style>
  <w:style w:type="character" w:customStyle="1" w:styleId="82">
    <w:name w:val="正文文本缩进 3 Char"/>
    <w:link w:val="38"/>
    <w:autoRedefine/>
    <w:qFormat/>
    <w:uiPriority w:val="0"/>
    <w:rPr>
      <w:sz w:val="16"/>
      <w:szCs w:val="16"/>
    </w:rPr>
  </w:style>
  <w:style w:type="character" w:customStyle="1" w:styleId="83">
    <w:name w:val="正文文本 2 Char"/>
    <w:link w:val="41"/>
    <w:autoRedefine/>
    <w:qFormat/>
    <w:uiPriority w:val="0"/>
  </w:style>
  <w:style w:type="character" w:customStyle="1" w:styleId="84">
    <w:name w:val="HTML 预设格式 Char"/>
    <w:basedOn w:val="50"/>
    <w:link w:val="42"/>
    <w:autoRedefine/>
    <w:qFormat/>
    <w:uiPriority w:val="0"/>
    <w:rPr>
      <w:rFonts w:ascii="宋体" w:hAnsi="宋体" w:eastAsia="宋体" w:cs="宋体"/>
      <w:kern w:val="0"/>
      <w:sz w:val="24"/>
      <w:szCs w:val="24"/>
    </w:rPr>
  </w:style>
  <w:style w:type="character" w:customStyle="1" w:styleId="85">
    <w:name w:val="批注主题 Char"/>
    <w:link w:val="45"/>
    <w:autoRedefine/>
    <w:qFormat/>
    <w:uiPriority w:val="0"/>
    <w:rPr>
      <w:b/>
      <w:bCs/>
    </w:rPr>
  </w:style>
  <w:style w:type="character" w:customStyle="1" w:styleId="86">
    <w:name w:val="正文首行缩进 Char"/>
    <w:basedOn w:val="71"/>
    <w:link w:val="46"/>
    <w:autoRedefine/>
    <w:qFormat/>
    <w:uiPriority w:val="0"/>
    <w:rPr>
      <w:rFonts w:ascii="Times New Roman" w:hAnsi="Times New Roman" w:eastAsia="宋体" w:cs="Times New Roman"/>
      <w:kern w:val="0"/>
      <w:sz w:val="20"/>
      <w:szCs w:val="20"/>
    </w:rPr>
  </w:style>
  <w:style w:type="character" w:customStyle="1" w:styleId="87">
    <w:name w:val="正文首行缩进 2 Char"/>
    <w:basedOn w:val="88"/>
    <w:link w:val="47"/>
    <w:autoRedefine/>
    <w:qFormat/>
    <w:uiPriority w:val="0"/>
    <w:rPr>
      <w:rFonts w:ascii="Times New Roman" w:hAnsi="Times New Roman" w:eastAsia="宋体" w:cs="Times New Roman"/>
      <w:kern w:val="0"/>
      <w:sz w:val="20"/>
      <w:szCs w:val="24"/>
    </w:rPr>
  </w:style>
  <w:style w:type="character" w:customStyle="1" w:styleId="88">
    <w:name w:val="正文文本缩进 字符2"/>
    <w:basedOn w:val="50"/>
    <w:autoRedefine/>
    <w:semiHidden/>
    <w:qFormat/>
    <w:uiPriority w:val="99"/>
    <w:rPr>
      <w:rFonts w:ascii="Times New Roman" w:hAnsi="Times New Roman" w:eastAsia="宋体" w:cs="Times New Roman"/>
      <w:kern w:val="0"/>
      <w:sz w:val="20"/>
      <w:szCs w:val="20"/>
    </w:rPr>
  </w:style>
  <w:style w:type="character" w:customStyle="1" w:styleId="89">
    <w:name w:val="标题 1 字符"/>
    <w:basedOn w:val="50"/>
    <w:autoRedefine/>
    <w:qFormat/>
    <w:uiPriority w:val="0"/>
    <w:rPr>
      <w:rFonts w:ascii="Times New Roman" w:hAnsi="Times New Roman" w:eastAsia="宋体" w:cs="Times New Roman"/>
      <w:b/>
      <w:bCs/>
      <w:kern w:val="44"/>
      <w:sz w:val="44"/>
      <w:szCs w:val="44"/>
    </w:rPr>
  </w:style>
  <w:style w:type="character" w:customStyle="1" w:styleId="90">
    <w:name w:val="标题 2 字符"/>
    <w:basedOn w:val="50"/>
    <w:autoRedefine/>
    <w:qFormat/>
    <w:uiPriority w:val="0"/>
    <w:rPr>
      <w:rFonts w:asciiTheme="majorHAnsi" w:hAnsiTheme="majorHAnsi" w:eastAsiaTheme="majorEastAsia" w:cstheme="majorBidi"/>
      <w:b/>
      <w:bCs/>
      <w:kern w:val="0"/>
      <w:sz w:val="32"/>
      <w:szCs w:val="32"/>
    </w:rPr>
  </w:style>
  <w:style w:type="character" w:customStyle="1" w:styleId="91">
    <w:name w:val="标题 3 字符"/>
    <w:basedOn w:val="50"/>
    <w:autoRedefine/>
    <w:qFormat/>
    <w:uiPriority w:val="0"/>
    <w:rPr>
      <w:rFonts w:ascii="Times New Roman" w:hAnsi="Times New Roman" w:eastAsia="宋体" w:cs="Times New Roman"/>
      <w:b/>
      <w:bCs/>
      <w:kern w:val="0"/>
      <w:sz w:val="32"/>
      <w:szCs w:val="32"/>
    </w:rPr>
  </w:style>
  <w:style w:type="character" w:customStyle="1" w:styleId="92">
    <w:name w:val="标题 4 字符"/>
    <w:basedOn w:val="50"/>
    <w:autoRedefine/>
    <w:qFormat/>
    <w:uiPriority w:val="0"/>
    <w:rPr>
      <w:rFonts w:asciiTheme="majorHAnsi" w:hAnsiTheme="majorHAnsi" w:eastAsiaTheme="majorEastAsia" w:cstheme="majorBidi"/>
      <w:b/>
      <w:bCs/>
      <w:kern w:val="0"/>
      <w:sz w:val="28"/>
      <w:szCs w:val="28"/>
    </w:rPr>
  </w:style>
  <w:style w:type="character" w:customStyle="1" w:styleId="93">
    <w:name w:val="正文缩进 字符"/>
    <w:autoRedefine/>
    <w:qFormat/>
    <w:uiPriority w:val="0"/>
  </w:style>
  <w:style w:type="character" w:customStyle="1" w:styleId="94">
    <w:name w:val="文档结构图 字符"/>
    <w:autoRedefine/>
    <w:qFormat/>
    <w:uiPriority w:val="0"/>
    <w:rPr>
      <w:rFonts w:ascii="宋体"/>
      <w:sz w:val="18"/>
      <w:szCs w:val="18"/>
    </w:rPr>
  </w:style>
  <w:style w:type="character" w:customStyle="1" w:styleId="95">
    <w:name w:val="Char Char1"/>
    <w:autoRedefine/>
    <w:qFormat/>
    <w:uiPriority w:val="0"/>
    <w:rPr>
      <w:b/>
      <w:bCs/>
      <w:kern w:val="44"/>
      <w:sz w:val="44"/>
      <w:szCs w:val="44"/>
    </w:rPr>
  </w:style>
  <w:style w:type="character" w:customStyle="1" w:styleId="96">
    <w:name w:val="页脚 字符1"/>
    <w:autoRedefine/>
    <w:qFormat/>
    <w:uiPriority w:val="0"/>
    <w:rPr>
      <w:rFonts w:ascii="Times New Roman" w:hAnsi="Times New Roman" w:eastAsia="宋体" w:cs="Times New Roman"/>
      <w:sz w:val="18"/>
      <w:szCs w:val="18"/>
      <w:lang w:val="en-US" w:eastAsia="zh-CN" w:bidi="ar-SA"/>
    </w:rPr>
  </w:style>
  <w:style w:type="character" w:customStyle="1" w:styleId="97">
    <w:name w:val="g1"/>
    <w:autoRedefine/>
    <w:qFormat/>
    <w:uiPriority w:val="0"/>
    <w:rPr>
      <w:color w:val="008000"/>
    </w:rPr>
  </w:style>
  <w:style w:type="character" w:customStyle="1" w:styleId="98">
    <w:name w:val="标题 2 字符2"/>
    <w:autoRedefine/>
    <w:qFormat/>
    <w:uiPriority w:val="0"/>
    <w:rPr>
      <w:rFonts w:ascii="Arial" w:hAnsi="Arial" w:eastAsia="黑体" w:cs="Times New Roman"/>
      <w:b/>
      <w:bCs/>
      <w:sz w:val="32"/>
      <w:szCs w:val="32"/>
    </w:rPr>
  </w:style>
  <w:style w:type="character" w:customStyle="1" w:styleId="99">
    <w:name w:val="font11"/>
    <w:basedOn w:val="50"/>
    <w:autoRedefine/>
    <w:qFormat/>
    <w:uiPriority w:val="0"/>
    <w:rPr>
      <w:rFonts w:hint="eastAsia" w:ascii="宋体" w:hAnsi="宋体" w:eastAsia="宋体" w:cs="宋体"/>
      <w:color w:val="000000"/>
      <w:sz w:val="18"/>
      <w:szCs w:val="18"/>
      <w:u w:val="none"/>
    </w:rPr>
  </w:style>
  <w:style w:type="character" w:customStyle="1" w:styleId="100">
    <w:name w:val="纯文本 字符"/>
    <w:autoRedefine/>
    <w:qFormat/>
    <w:uiPriority w:val="0"/>
    <w:rPr>
      <w:rFonts w:ascii="宋体" w:hAnsi="Courier New" w:cs="Courier New"/>
      <w:kern w:val="2"/>
      <w:sz w:val="21"/>
      <w:szCs w:val="21"/>
    </w:rPr>
  </w:style>
  <w:style w:type="character" w:customStyle="1" w:styleId="101">
    <w:name w:val="标题 1 字符1"/>
    <w:autoRedefine/>
    <w:qFormat/>
    <w:uiPriority w:val="0"/>
    <w:rPr>
      <w:rFonts w:ascii="Times New Roman" w:hAnsi="Times New Roman" w:eastAsia="宋体" w:cs="Times New Roman"/>
      <w:b/>
      <w:bCs/>
      <w:kern w:val="44"/>
      <w:sz w:val="44"/>
      <w:szCs w:val="44"/>
    </w:rPr>
  </w:style>
  <w:style w:type="character" w:customStyle="1" w:styleId="102">
    <w:name w:val="正文文本 + 间距 0 pt"/>
    <w:autoRedefine/>
    <w:qFormat/>
    <w:uiPriority w:val="0"/>
    <w:rPr>
      <w:rFonts w:ascii="MingLiU" w:hAnsi="MingLiU" w:eastAsia="MingLiU" w:cs="MingLiU"/>
      <w:color w:val="000000"/>
      <w:spacing w:val="10"/>
      <w:w w:val="100"/>
      <w:position w:val="0"/>
      <w:sz w:val="19"/>
      <w:szCs w:val="19"/>
      <w:shd w:val="clear" w:color="auto" w:fill="FFFFFF"/>
      <w:lang w:val="zh-TW"/>
    </w:rPr>
  </w:style>
  <w:style w:type="character" w:customStyle="1" w:styleId="103">
    <w:name w:val="页脚 字符2"/>
    <w:autoRedefine/>
    <w:qFormat/>
    <w:uiPriority w:val="0"/>
    <w:rPr>
      <w:rFonts w:eastAsia="宋体"/>
      <w:sz w:val="18"/>
      <w:szCs w:val="18"/>
      <w:lang w:val="en-US" w:eastAsia="zh-CN" w:bidi="ar-SA"/>
    </w:rPr>
  </w:style>
  <w:style w:type="character" w:customStyle="1" w:styleId="104">
    <w:name w:val="页眉 字符1"/>
    <w:autoRedefine/>
    <w:qFormat/>
    <w:uiPriority w:val="0"/>
    <w:rPr>
      <w:rFonts w:ascii="Times New Roman" w:hAnsi="Times New Roman" w:eastAsia="宋体" w:cs="Times New Roman"/>
      <w:sz w:val="18"/>
      <w:szCs w:val="18"/>
    </w:rPr>
  </w:style>
  <w:style w:type="character" w:customStyle="1" w:styleId="105">
    <w:name w:val="style11"/>
    <w:autoRedefine/>
    <w:qFormat/>
    <w:uiPriority w:val="0"/>
    <w:rPr>
      <w:b/>
      <w:bCs/>
    </w:rPr>
  </w:style>
  <w:style w:type="character" w:customStyle="1" w:styleId="106">
    <w:name w:val="批注文字 字符"/>
    <w:autoRedefine/>
    <w:qFormat/>
    <w:uiPriority w:val="0"/>
    <w:rPr>
      <w:sz w:val="24"/>
    </w:rPr>
  </w:style>
  <w:style w:type="character" w:customStyle="1" w:styleId="107">
    <w:name w:val="标题 3 字符2"/>
    <w:autoRedefine/>
    <w:qFormat/>
    <w:uiPriority w:val="0"/>
    <w:rPr>
      <w:rFonts w:ascii="Times New Roman" w:hAnsi="Times New Roman" w:eastAsia="宋体" w:cs="Times New Roman"/>
      <w:b/>
      <w:bCs/>
      <w:sz w:val="32"/>
      <w:szCs w:val="32"/>
    </w:rPr>
  </w:style>
  <w:style w:type="character" w:customStyle="1" w:styleId="108">
    <w:name w:val="正文文本 字符"/>
    <w:autoRedefine/>
    <w:qFormat/>
    <w:uiPriority w:val="0"/>
    <w:rPr>
      <w:rFonts w:eastAsia="宋体"/>
      <w:lang w:val="en-US" w:eastAsia="zh-CN" w:bidi="ar-SA"/>
    </w:rPr>
  </w:style>
  <w:style w:type="character" w:customStyle="1" w:styleId="109">
    <w:name w:val="标题 2XW Char2"/>
    <w:autoRedefine/>
    <w:qFormat/>
    <w:uiPriority w:val="0"/>
    <w:rPr>
      <w:rFonts w:ascii="Cambria" w:hAnsi="Cambria" w:eastAsia="宋体" w:cs="Times New Roman"/>
      <w:b/>
      <w:bCs/>
      <w:sz w:val="32"/>
      <w:szCs w:val="32"/>
    </w:rPr>
  </w:style>
  <w:style w:type="character" w:customStyle="1" w:styleId="110">
    <w:name w:val="Char Char4"/>
    <w:basedOn w:val="50"/>
    <w:autoRedefine/>
    <w:qFormat/>
    <w:uiPriority w:val="0"/>
  </w:style>
  <w:style w:type="character" w:customStyle="1" w:styleId="111">
    <w:name w:val="正文文本_"/>
    <w:link w:val="112"/>
    <w:autoRedefine/>
    <w:qFormat/>
    <w:uiPriority w:val="0"/>
    <w:rPr>
      <w:rFonts w:ascii="MingLiU" w:hAnsi="MingLiU" w:eastAsia="MingLiU" w:cs="MingLiU"/>
      <w:sz w:val="19"/>
      <w:szCs w:val="19"/>
      <w:shd w:val="clear" w:color="auto" w:fill="FFFFFF"/>
    </w:rPr>
  </w:style>
  <w:style w:type="paragraph" w:customStyle="1" w:styleId="112">
    <w:name w:val="正文文本3"/>
    <w:basedOn w:val="1"/>
    <w:link w:val="111"/>
    <w:autoRedefine/>
    <w:qFormat/>
    <w:uiPriority w:val="0"/>
    <w:pPr>
      <w:widowControl w:val="0"/>
      <w:shd w:val="clear" w:color="auto" w:fill="FFFFFF"/>
      <w:spacing w:line="466" w:lineRule="exact"/>
      <w:ind w:hanging="1660"/>
      <w:jc w:val="right"/>
    </w:pPr>
    <w:rPr>
      <w:rFonts w:ascii="MingLiU" w:hAnsi="MingLiU" w:eastAsia="MingLiU" w:cs="MingLiU"/>
      <w:kern w:val="2"/>
      <w:sz w:val="19"/>
      <w:szCs w:val="19"/>
      <w:shd w:val="clear" w:color="auto" w:fill="FFFFFF"/>
    </w:rPr>
  </w:style>
  <w:style w:type="character" w:customStyle="1" w:styleId="113">
    <w:name w:val="未处理的提及1"/>
    <w:autoRedefine/>
    <w:unhideWhenUsed/>
    <w:qFormat/>
    <w:uiPriority w:val="99"/>
    <w:rPr>
      <w:color w:val="605E5C"/>
      <w:shd w:val="clear" w:color="auto" w:fill="E1DFDD"/>
    </w:rPr>
  </w:style>
  <w:style w:type="character" w:customStyle="1" w:styleId="114">
    <w:name w:val="日期 Char1"/>
    <w:autoRedefine/>
    <w:qFormat/>
    <w:uiPriority w:val="0"/>
    <w:rPr>
      <w:kern w:val="2"/>
      <w:sz w:val="21"/>
      <w:szCs w:val="22"/>
    </w:rPr>
  </w:style>
  <w:style w:type="character" w:customStyle="1" w:styleId="115">
    <w:name w:val="font51"/>
    <w:basedOn w:val="50"/>
    <w:autoRedefine/>
    <w:qFormat/>
    <w:uiPriority w:val="0"/>
    <w:rPr>
      <w:rFonts w:hint="eastAsia" w:ascii="宋体" w:hAnsi="宋体" w:eastAsia="宋体" w:cs="宋体"/>
      <w:color w:val="000000"/>
      <w:sz w:val="18"/>
      <w:szCs w:val="18"/>
      <w:u w:val="none"/>
    </w:rPr>
  </w:style>
  <w:style w:type="character" w:customStyle="1" w:styleId="116">
    <w:name w:val="fy"/>
    <w:autoRedefine/>
    <w:qFormat/>
    <w:uiPriority w:val="0"/>
  </w:style>
  <w:style w:type="character" w:customStyle="1" w:styleId="117">
    <w:name w:val="页眉 字符2"/>
    <w:autoRedefine/>
    <w:qFormat/>
    <w:uiPriority w:val="0"/>
    <w:rPr>
      <w:sz w:val="18"/>
      <w:szCs w:val="18"/>
    </w:rPr>
  </w:style>
  <w:style w:type="character" w:customStyle="1" w:styleId="118">
    <w:name w:val="正文文本 字符1"/>
    <w:autoRedefine/>
    <w:qFormat/>
    <w:uiPriority w:val="0"/>
    <w:rPr>
      <w:rFonts w:eastAsia="宋体"/>
      <w:lang w:val="en-US" w:eastAsia="zh-CN" w:bidi="ar-SA"/>
    </w:rPr>
  </w:style>
  <w:style w:type="character" w:customStyle="1" w:styleId="119">
    <w:name w:val="纯文本 字符1"/>
    <w:autoRedefine/>
    <w:qFormat/>
    <w:uiPriority w:val="0"/>
    <w:rPr>
      <w:rFonts w:ascii="宋体" w:hAnsi="Courier New" w:cs="Courier New"/>
      <w:kern w:val="2"/>
      <w:sz w:val="21"/>
      <w:szCs w:val="21"/>
    </w:rPr>
  </w:style>
  <w:style w:type="character" w:customStyle="1" w:styleId="120">
    <w:name w:val="BoldText"/>
    <w:autoRedefine/>
    <w:qFormat/>
    <w:uiPriority w:val="0"/>
    <w:rPr>
      <w:rFonts w:ascii="Times New Roman" w:hAnsi="Times New Roman" w:cs="Times New Roman"/>
      <w:b/>
      <w:bCs/>
    </w:rPr>
  </w:style>
  <w:style w:type="character" w:customStyle="1" w:styleId="121">
    <w:name w:val="zbggmain style9"/>
    <w:autoRedefine/>
    <w:qFormat/>
    <w:uiPriority w:val="0"/>
  </w:style>
  <w:style w:type="character" w:customStyle="1" w:styleId="122">
    <w:name w:val="批注文字 字符1"/>
    <w:autoRedefine/>
    <w:qFormat/>
    <w:uiPriority w:val="0"/>
    <w:rPr>
      <w:rFonts w:eastAsia="宋体"/>
      <w:sz w:val="24"/>
      <w:lang w:val="en-US" w:eastAsia="zh-CN" w:bidi="ar-SA"/>
    </w:rPr>
  </w:style>
  <w:style w:type="character" w:customStyle="1" w:styleId="123">
    <w:name w:val="font21"/>
    <w:basedOn w:val="50"/>
    <w:autoRedefine/>
    <w:qFormat/>
    <w:uiPriority w:val="0"/>
    <w:rPr>
      <w:rFonts w:hint="eastAsia" w:ascii="宋体" w:hAnsi="宋体" w:eastAsia="宋体" w:cs="宋体"/>
      <w:color w:val="000000"/>
      <w:sz w:val="18"/>
      <w:szCs w:val="18"/>
      <w:u w:val="none"/>
    </w:rPr>
  </w:style>
  <w:style w:type="character" w:customStyle="1" w:styleId="124">
    <w:name w:val="无间隔 Char"/>
    <w:link w:val="125"/>
    <w:autoRedefine/>
    <w:qFormat/>
    <w:uiPriority w:val="0"/>
    <w:rPr>
      <w:rFonts w:ascii="Calibri" w:hAnsi="Calibri"/>
      <w:sz w:val="22"/>
    </w:rPr>
  </w:style>
  <w:style w:type="paragraph" w:styleId="125">
    <w:name w:val="No Spacing"/>
    <w:link w:val="124"/>
    <w:autoRedefine/>
    <w:qFormat/>
    <w:uiPriority w:val="0"/>
    <w:rPr>
      <w:rFonts w:ascii="Calibri" w:hAnsi="Calibri" w:eastAsiaTheme="minorEastAsia" w:cstheme="minorBidi"/>
      <w:kern w:val="2"/>
      <w:sz w:val="22"/>
      <w:szCs w:val="22"/>
      <w:lang w:val="en-US" w:eastAsia="zh-CN" w:bidi="ar-SA"/>
    </w:rPr>
  </w:style>
  <w:style w:type="character" w:customStyle="1" w:styleId="126">
    <w:name w:val="HTML Markup"/>
    <w:autoRedefine/>
    <w:qFormat/>
    <w:uiPriority w:val="0"/>
    <w:rPr>
      <w:vanish/>
      <w:color w:val="FF0000"/>
    </w:rPr>
  </w:style>
  <w:style w:type="character" w:customStyle="1" w:styleId="127">
    <w:name w:val="javascript"/>
    <w:autoRedefine/>
    <w:qFormat/>
    <w:uiPriority w:val="0"/>
  </w:style>
  <w:style w:type="character" w:customStyle="1" w:styleId="128">
    <w:name w:val="纯文本 Char1"/>
    <w:autoRedefine/>
    <w:qFormat/>
    <w:uiPriority w:val="0"/>
    <w:rPr>
      <w:rFonts w:ascii="宋体" w:hAnsi="Courier New" w:cs="Courier New"/>
      <w:sz w:val="21"/>
      <w:szCs w:val="21"/>
    </w:rPr>
  </w:style>
  <w:style w:type="character" w:customStyle="1" w:styleId="129">
    <w:name w:val="标题 2 字符3"/>
    <w:autoRedefine/>
    <w:qFormat/>
    <w:uiPriority w:val="0"/>
    <w:rPr>
      <w:rFonts w:ascii="Arial" w:hAnsi="Arial" w:eastAsia="黑体"/>
      <w:b/>
      <w:bCs/>
      <w:sz w:val="32"/>
      <w:szCs w:val="32"/>
    </w:rPr>
  </w:style>
  <w:style w:type="character" w:customStyle="1" w:styleId="130">
    <w:name w:val="样式3"/>
    <w:autoRedefine/>
    <w:qFormat/>
    <w:uiPriority w:val="0"/>
    <w:rPr>
      <w:rFonts w:ascii="黑体" w:hAnsi="黑体" w:eastAsia="宋体"/>
      <w:color w:val="FF0000"/>
      <w:sz w:val="21"/>
      <w:szCs w:val="30"/>
    </w:rPr>
  </w:style>
  <w:style w:type="character" w:customStyle="1" w:styleId="131">
    <w:name w:val="jianju"/>
    <w:autoRedefine/>
    <w:qFormat/>
    <w:uiPriority w:val="0"/>
  </w:style>
  <w:style w:type="character" w:customStyle="1" w:styleId="132">
    <w:name w:val="Char Char3"/>
    <w:autoRedefine/>
    <w:qFormat/>
    <w:uiPriority w:val="0"/>
    <w:rPr>
      <w:sz w:val="18"/>
    </w:rPr>
  </w:style>
  <w:style w:type="character" w:customStyle="1" w:styleId="133">
    <w:name w:val="正文文本缩进 字符"/>
    <w:autoRedefine/>
    <w:qFormat/>
    <w:uiPriority w:val="0"/>
  </w:style>
  <w:style w:type="paragraph" w:styleId="134">
    <w:name w:val="List Paragraph"/>
    <w:basedOn w:val="1"/>
    <w:autoRedefine/>
    <w:qFormat/>
    <w:uiPriority w:val="34"/>
    <w:pPr>
      <w:widowControl w:val="0"/>
      <w:ind w:firstLine="420" w:firstLineChars="200"/>
      <w:jc w:val="both"/>
    </w:pPr>
    <w:rPr>
      <w:kern w:val="2"/>
      <w:sz w:val="21"/>
      <w:szCs w:val="22"/>
    </w:rPr>
  </w:style>
  <w:style w:type="paragraph" w:customStyle="1" w:styleId="135">
    <w:name w:val="批注框文本 Char Char"/>
    <w:basedOn w:val="1"/>
    <w:autoRedefine/>
    <w:qFormat/>
    <w:uiPriority w:val="0"/>
    <w:rPr>
      <w:sz w:val="18"/>
    </w:rPr>
  </w:style>
  <w:style w:type="paragraph" w:customStyle="1" w:styleId="136">
    <w:name w:val="p0"/>
    <w:basedOn w:val="1"/>
    <w:qFormat/>
    <w:uiPriority w:val="0"/>
    <w:rPr>
      <w:rFonts w:ascii="宋体"/>
      <w:sz w:val="34"/>
      <w:szCs w:val="21"/>
    </w:rPr>
  </w:style>
  <w:style w:type="paragraph" w:customStyle="1" w:styleId="137">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
    <w:name w:val="xl72"/>
    <w:basedOn w:val="1"/>
    <w:qFormat/>
    <w:uiPriority w:val="0"/>
    <w:pPr>
      <w:pBdr>
        <w:top w:val="single" w:color="auto" w:sz="4" w:space="0"/>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39">
    <w:name w:val="修订1"/>
    <w:qFormat/>
    <w:uiPriority w:val="0"/>
    <w:rPr>
      <w:rFonts w:ascii="Times New Roman" w:hAnsi="Times New Roman" w:eastAsia="宋体" w:cs="Times New Roman"/>
      <w:lang w:val="en-US" w:eastAsia="zh-CN" w:bidi="ar-SA"/>
    </w:rPr>
  </w:style>
  <w:style w:type="paragraph" w:customStyle="1" w:styleId="140">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41">
    <w:name w:val="xl81"/>
    <w:basedOn w:val="1"/>
    <w:qFormat/>
    <w:uiPriority w:val="0"/>
    <w:pPr>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42">
    <w:name w:val="_Style 1"/>
    <w:basedOn w:val="1"/>
    <w:qFormat/>
    <w:uiPriority w:val="0"/>
    <w:pPr>
      <w:widowControl w:val="0"/>
      <w:ind w:firstLine="420" w:firstLineChars="200"/>
      <w:jc w:val="both"/>
    </w:pPr>
    <w:rPr>
      <w:kern w:val="2"/>
      <w:sz w:val="21"/>
      <w:szCs w:val="22"/>
    </w:rPr>
  </w:style>
  <w:style w:type="paragraph" w:customStyle="1" w:styleId="143">
    <w:name w:val="样式 样式 样式 宋体 小四 黑色 两端对齐 + 首行缩进:  2 字符 + 五号 首行缩进:  2 字符"/>
    <w:basedOn w:val="1"/>
    <w:qFormat/>
    <w:uiPriority w:val="0"/>
    <w:pPr>
      <w:spacing w:line="340" w:lineRule="exact"/>
      <w:ind w:firstLine="200" w:firstLineChars="200"/>
      <w:jc w:val="both"/>
    </w:pPr>
    <w:rPr>
      <w:rFonts w:ascii="宋体" w:hAnsi="宋体"/>
      <w:color w:val="000000"/>
      <w:sz w:val="21"/>
    </w:rPr>
  </w:style>
  <w:style w:type="paragraph" w:customStyle="1" w:styleId="144">
    <w:name w:val="Char Char Char Char Char Char Char Char Char Char Char Char"/>
    <w:basedOn w:val="1"/>
    <w:qFormat/>
    <w:uiPriority w:val="0"/>
    <w:pPr>
      <w:widowControl w:val="0"/>
      <w:spacing w:line="240" w:lineRule="atLeast"/>
      <w:ind w:left="420" w:firstLine="420"/>
      <w:jc w:val="both"/>
    </w:pPr>
    <w:rPr>
      <w:sz w:val="21"/>
      <w:szCs w:val="21"/>
    </w:rPr>
  </w:style>
  <w:style w:type="paragraph" w:customStyle="1" w:styleId="145">
    <w:name w:val="目录文字"/>
    <w:basedOn w:val="1"/>
    <w:qFormat/>
    <w:uiPriority w:val="0"/>
    <w:pPr>
      <w:spacing w:line="480" w:lineRule="auto"/>
    </w:pPr>
    <w:rPr>
      <w:rFonts w:ascii="宋体" w:hAnsi="宋体"/>
      <w:sz w:val="24"/>
    </w:rPr>
  </w:style>
  <w:style w:type="paragraph" w:customStyle="1" w:styleId="146">
    <w:name w:val="p2"/>
    <w:basedOn w:val="1"/>
    <w:qFormat/>
    <w:uiPriority w:val="0"/>
    <w:pPr>
      <w:spacing w:line="480" w:lineRule="auto"/>
      <w:ind w:firstLine="420"/>
    </w:pPr>
    <w:rPr>
      <w:rFonts w:ascii="宋体" w:hAnsi="宋体" w:cs="宋体"/>
      <w:sz w:val="21"/>
      <w:szCs w:val="21"/>
    </w:rPr>
  </w:style>
  <w:style w:type="paragraph" w:customStyle="1" w:styleId="147">
    <w:name w:val="p12"/>
    <w:basedOn w:val="1"/>
    <w:qFormat/>
    <w:uiPriority w:val="0"/>
    <w:pPr>
      <w:spacing w:line="480" w:lineRule="auto"/>
    </w:pPr>
    <w:rPr>
      <w:rFonts w:ascii="宋体" w:hAnsi="宋体" w:cs="宋体"/>
      <w:sz w:val="21"/>
      <w:szCs w:val="21"/>
    </w:rPr>
  </w:style>
  <w:style w:type="paragraph" w:customStyle="1" w:styleId="148">
    <w:name w:val="xl75"/>
    <w:basedOn w:val="1"/>
    <w:qFormat/>
    <w:uiPriority w:val="0"/>
    <w:pPr>
      <w:pBdr>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49">
    <w:name w:val="Agreement Section"/>
    <w:basedOn w:val="1"/>
    <w:qFormat/>
    <w:uiPriority w:val="0"/>
    <w:pPr>
      <w:widowControl w:val="0"/>
      <w:numPr>
        <w:ilvl w:val="0"/>
        <w:numId w:val="1"/>
      </w:numPr>
      <w:spacing w:line="460" w:lineRule="exact"/>
    </w:pPr>
    <w:rPr>
      <w:rFonts w:ascii="黑体" w:hAnsi="微软雅黑" w:eastAsia="黑体" w:cs="宋体"/>
      <w:color w:val="000000"/>
      <w:sz w:val="21"/>
      <w:szCs w:val="21"/>
    </w:rPr>
  </w:style>
  <w:style w:type="character" w:customStyle="1" w:styleId="150">
    <w:name w:val="副标题 字符1"/>
    <w:basedOn w:val="50"/>
    <w:qFormat/>
    <w:uiPriority w:val="11"/>
    <w:rPr>
      <w:b/>
      <w:bCs/>
      <w:kern w:val="28"/>
      <w:sz w:val="32"/>
      <w:szCs w:val="32"/>
    </w:rPr>
  </w:style>
  <w:style w:type="character" w:customStyle="1" w:styleId="151">
    <w:name w:val="批注主题 字符1"/>
    <w:basedOn w:val="70"/>
    <w:semiHidden/>
    <w:qFormat/>
    <w:uiPriority w:val="99"/>
    <w:rPr>
      <w:rFonts w:ascii="Times New Roman" w:hAnsi="Times New Roman" w:eastAsia="宋体" w:cs="Times New Roman"/>
      <w:b/>
      <w:bCs/>
      <w:kern w:val="0"/>
      <w:sz w:val="20"/>
      <w:szCs w:val="20"/>
    </w:rPr>
  </w:style>
  <w:style w:type="paragraph" w:customStyle="1" w:styleId="152">
    <w:name w:val="_Style 118"/>
    <w:basedOn w:val="19"/>
    <w:next w:val="47"/>
    <w:qFormat/>
    <w:uiPriority w:val="0"/>
    <w:pPr>
      <w:widowControl w:val="0"/>
      <w:ind w:firstLine="420" w:firstLineChars="200"/>
      <w:jc w:val="both"/>
    </w:pPr>
    <w:rPr>
      <w:szCs w:val="24"/>
    </w:rPr>
  </w:style>
  <w:style w:type="paragraph" w:customStyle="1" w:styleId="153">
    <w:name w:val="Char Char Char Char1 Char Char Char Char Char1 Char Char Char Char Char Char Char"/>
    <w:basedOn w:val="1"/>
    <w:qFormat/>
    <w:uiPriority w:val="0"/>
    <w:pPr>
      <w:widowControl w:val="0"/>
      <w:spacing w:line="240" w:lineRule="atLeast"/>
      <w:ind w:left="420" w:firstLine="420"/>
      <w:jc w:val="both"/>
    </w:pPr>
    <w:rPr>
      <w:sz w:val="21"/>
      <w:szCs w:val="21"/>
    </w:rPr>
  </w:style>
  <w:style w:type="paragraph" w:customStyle="1" w:styleId="154">
    <w:name w:val="xl69"/>
    <w:basedOn w:val="1"/>
    <w:qFormat/>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55">
    <w:name w:val="xl80"/>
    <w:basedOn w:val="1"/>
    <w:autoRedefine/>
    <w:qFormat/>
    <w:uiPriority w:val="0"/>
    <w:pPr>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56">
    <w:name w:val="Char Char Char Char Char Char Char Char Char Char1"/>
    <w:basedOn w:val="1"/>
    <w:autoRedefine/>
    <w:qFormat/>
    <w:uiPriority w:val="0"/>
    <w:pPr>
      <w:widowControl w:val="0"/>
      <w:tabs>
        <w:tab w:val="left" w:pos="425"/>
      </w:tabs>
      <w:ind w:left="425" w:hanging="425"/>
      <w:jc w:val="both"/>
    </w:pPr>
    <w:rPr>
      <w:rFonts w:ascii="Arial" w:hAnsi="Arial" w:eastAsia="黑体" w:cs="宋体"/>
      <w:b/>
      <w:bCs/>
      <w:kern w:val="2"/>
      <w:sz w:val="32"/>
      <w:szCs w:val="32"/>
    </w:rPr>
  </w:style>
  <w:style w:type="paragraph" w:customStyle="1" w:styleId="157">
    <w:name w:val="样式2"/>
    <w:basedOn w:val="5"/>
    <w:next w:val="5"/>
    <w:autoRedefine/>
    <w:qFormat/>
    <w:uiPriority w:val="0"/>
    <w:rPr>
      <w:rFonts w:ascii="黑体"/>
      <w:sz w:val="24"/>
      <w:szCs w:val="30"/>
    </w:rPr>
  </w:style>
  <w:style w:type="paragraph" w:customStyle="1" w:styleId="158">
    <w:name w:val="Char2"/>
    <w:basedOn w:val="1"/>
    <w:qFormat/>
    <w:uiPriority w:val="0"/>
    <w:pPr>
      <w:widowControl w:val="0"/>
      <w:jc w:val="both"/>
    </w:pPr>
    <w:rPr>
      <w:rFonts w:ascii="Tahoma" w:hAnsi="Tahoma"/>
      <w:kern w:val="2"/>
      <w:sz w:val="24"/>
    </w:rPr>
  </w:style>
  <w:style w:type="character" w:customStyle="1" w:styleId="159">
    <w:name w:val="正文文本 2 字符1"/>
    <w:basedOn w:val="50"/>
    <w:autoRedefine/>
    <w:semiHidden/>
    <w:qFormat/>
    <w:uiPriority w:val="99"/>
    <w:rPr>
      <w:rFonts w:ascii="Times New Roman" w:hAnsi="Times New Roman" w:eastAsia="宋体" w:cs="Times New Roman"/>
      <w:kern w:val="0"/>
      <w:sz w:val="20"/>
      <w:szCs w:val="20"/>
    </w:rPr>
  </w:style>
  <w:style w:type="paragraph" w:customStyle="1" w:styleId="160">
    <w:name w:val="xl77"/>
    <w:basedOn w:val="1"/>
    <w:qFormat/>
    <w:uiPriority w:val="0"/>
    <w:pPr>
      <w:pBdr>
        <w:top w:val="single" w:color="auto" w:sz="4" w:space="0"/>
        <w:bottom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character" w:customStyle="1" w:styleId="161">
    <w:name w:val="批注框文本 字符1"/>
    <w:basedOn w:val="50"/>
    <w:autoRedefine/>
    <w:semiHidden/>
    <w:qFormat/>
    <w:uiPriority w:val="99"/>
    <w:rPr>
      <w:rFonts w:ascii="Times New Roman" w:hAnsi="Times New Roman" w:eastAsia="宋体" w:cs="Times New Roman"/>
      <w:kern w:val="0"/>
      <w:sz w:val="18"/>
      <w:szCs w:val="18"/>
    </w:rPr>
  </w:style>
  <w:style w:type="paragraph" w:customStyle="1" w:styleId="162">
    <w:name w:val="Char"/>
    <w:basedOn w:val="1"/>
    <w:autoRedefine/>
    <w:qFormat/>
    <w:uiPriority w:val="0"/>
    <w:pPr>
      <w:widowControl w:val="0"/>
      <w:jc w:val="both"/>
    </w:pPr>
    <w:rPr>
      <w:kern w:val="2"/>
      <w:sz w:val="21"/>
      <w:szCs w:val="24"/>
    </w:rPr>
  </w:style>
  <w:style w:type="character" w:customStyle="1" w:styleId="163">
    <w:name w:val="文档结构图 字符2"/>
    <w:basedOn w:val="50"/>
    <w:semiHidden/>
    <w:qFormat/>
    <w:uiPriority w:val="99"/>
    <w:rPr>
      <w:rFonts w:ascii="Microsoft YaHei UI" w:hAnsi="Times New Roman" w:eastAsia="Microsoft YaHei UI" w:cs="Times New Roman"/>
      <w:kern w:val="0"/>
      <w:sz w:val="18"/>
      <w:szCs w:val="18"/>
    </w:rPr>
  </w:style>
  <w:style w:type="paragraph" w:customStyle="1" w:styleId="164">
    <w:name w:val="默认段落字体 Para Char"/>
    <w:basedOn w:val="1"/>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65">
    <w:name w:val="无间隔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166">
    <w:name w:val="样式 标题 2 + Times New Roman 四号 非加粗 段前: 5 磅 段后: 0 磅 行距: 固定值 20..."/>
    <w:basedOn w:val="3"/>
    <w:autoRedefine/>
    <w:qFormat/>
    <w:uiPriority w:val="0"/>
    <w:pPr>
      <w:widowControl w:val="0"/>
      <w:spacing w:before="100" w:after="0" w:line="400" w:lineRule="exact"/>
      <w:jc w:val="both"/>
    </w:pPr>
    <w:rPr>
      <w:rFonts w:ascii="Times New Roman" w:hAnsi="Times New Roman" w:cs="宋体"/>
      <w:b w:val="0"/>
      <w:bCs w:val="0"/>
      <w:kern w:val="2"/>
      <w:sz w:val="28"/>
      <w:szCs w:val="20"/>
    </w:rPr>
  </w:style>
  <w:style w:type="paragraph" w:customStyle="1" w:styleId="167">
    <w:name w:val="样式1"/>
    <w:basedOn w:val="5"/>
    <w:qFormat/>
    <w:uiPriority w:val="0"/>
    <w:rPr>
      <w:rFonts w:ascii="黑体"/>
      <w:sz w:val="24"/>
      <w:szCs w:val="30"/>
    </w:rPr>
  </w:style>
  <w:style w:type="paragraph" w:customStyle="1" w:styleId="168">
    <w:name w:val="PP 行"/>
    <w:basedOn w:val="31"/>
    <w:autoRedefine/>
    <w:qFormat/>
    <w:uiPriority w:val="0"/>
  </w:style>
  <w:style w:type="paragraph" w:customStyle="1" w:styleId="169">
    <w:name w:val="xl7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sz w:val="24"/>
      <w:szCs w:val="24"/>
    </w:rPr>
  </w:style>
  <w:style w:type="paragraph" w:customStyle="1" w:styleId="170">
    <w:name w:val="Char Char Char Char1 Char Char Char Char Char1 Char Char Char Char Char Char Char Char Char Char Char Char Char"/>
    <w:basedOn w:val="1"/>
    <w:autoRedefine/>
    <w:qFormat/>
    <w:uiPriority w:val="0"/>
    <w:pPr>
      <w:widowControl w:val="0"/>
      <w:spacing w:line="240" w:lineRule="atLeast"/>
      <w:ind w:left="420" w:firstLine="420"/>
      <w:jc w:val="both"/>
    </w:pPr>
    <w:rPr>
      <w:sz w:val="21"/>
      <w:szCs w:val="21"/>
    </w:rPr>
  </w:style>
  <w:style w:type="character" w:customStyle="1" w:styleId="171">
    <w:name w:val="正文文本缩进 3 字符1"/>
    <w:basedOn w:val="50"/>
    <w:autoRedefine/>
    <w:semiHidden/>
    <w:qFormat/>
    <w:uiPriority w:val="99"/>
    <w:rPr>
      <w:rFonts w:ascii="Times New Roman" w:hAnsi="Times New Roman" w:eastAsia="宋体" w:cs="Times New Roman"/>
      <w:kern w:val="0"/>
      <w:sz w:val="16"/>
      <w:szCs w:val="16"/>
    </w:rPr>
  </w:style>
  <w:style w:type="paragraph" w:customStyle="1" w:styleId="172">
    <w:name w:val="7"/>
    <w:basedOn w:val="1"/>
    <w:autoRedefine/>
    <w:qFormat/>
    <w:uiPriority w:val="0"/>
    <w:pPr>
      <w:tabs>
        <w:tab w:val="left" w:pos="425"/>
      </w:tabs>
      <w:spacing w:before="312" w:beforeLines="100" w:after="160" w:line="240" w:lineRule="exact"/>
      <w:ind w:left="425" w:hanging="425"/>
    </w:pPr>
    <w:rPr>
      <w:rFonts w:ascii="Verdana" w:hAnsi="Verdana" w:eastAsia="黑体"/>
      <w:lang w:eastAsia="en-US"/>
    </w:rPr>
  </w:style>
  <w:style w:type="paragraph" w:customStyle="1" w:styleId="173">
    <w:name w:val="xl78"/>
    <w:basedOn w:val="1"/>
    <w:qFormat/>
    <w:uiPriority w:val="0"/>
    <w:pPr>
      <w:pBdr>
        <w:top w:val="single" w:color="auto" w:sz="4" w:space="0"/>
        <w:bottom w:val="single" w:color="auto" w:sz="4" w:space="0"/>
        <w:right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74">
    <w:name w:val="xl76"/>
    <w:basedOn w:val="1"/>
    <w:qFormat/>
    <w:uiPriority w:val="0"/>
    <w:pPr>
      <w:pBdr>
        <w:top w:val="single" w:color="auto" w:sz="4" w:space="0"/>
        <w:left w:val="single" w:color="auto" w:sz="4" w:space="0"/>
        <w:bottom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75">
    <w:name w:val="Char1"/>
    <w:basedOn w:val="1"/>
    <w:autoRedefine/>
    <w:qFormat/>
    <w:uiPriority w:val="0"/>
    <w:pPr>
      <w:tabs>
        <w:tab w:val="left" w:pos="425"/>
      </w:tabs>
      <w:spacing w:before="312" w:beforeLines="100" w:after="160" w:line="240" w:lineRule="exact"/>
      <w:ind w:left="425" w:hanging="425"/>
    </w:pPr>
    <w:rPr>
      <w:rFonts w:ascii="Verdana" w:hAnsi="Verdana" w:eastAsia="黑体"/>
      <w:lang w:eastAsia="en-US"/>
    </w:rPr>
  </w:style>
  <w:style w:type="paragraph" w:customStyle="1" w:styleId="176">
    <w:name w:val="Char Char Char Char Char Char 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177">
    <w:name w:val="_Style 27"/>
    <w:basedOn w:val="1"/>
    <w:next w:val="21"/>
    <w:qFormat/>
    <w:uiPriority w:val="0"/>
    <w:pPr>
      <w:widowControl w:val="0"/>
      <w:adjustRightInd w:val="0"/>
      <w:ind w:left="420" w:right="33"/>
      <w:textAlignment w:val="baseline"/>
    </w:pPr>
    <w:rPr>
      <w:sz w:val="24"/>
    </w:rPr>
  </w:style>
  <w:style w:type="paragraph" w:customStyle="1" w:styleId="17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79">
    <w:name w:val="Char6 Char Char Char"/>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80">
    <w:name w:val="标题4"/>
    <w:basedOn w:val="1"/>
    <w:next w:val="5"/>
    <w:autoRedefine/>
    <w:qFormat/>
    <w:uiPriority w:val="0"/>
    <w:rPr>
      <w:rFonts w:ascii="黑体" w:eastAsia="黑体"/>
      <w:sz w:val="24"/>
      <w:szCs w:val="30"/>
    </w:rPr>
  </w:style>
  <w:style w:type="paragraph" w:customStyle="1" w:styleId="181">
    <w:name w:val="xl3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2"/>
      <w:szCs w:val="22"/>
    </w:rPr>
  </w:style>
  <w:style w:type="paragraph" w:customStyle="1" w:styleId="182">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4"/>
      <w:szCs w:val="24"/>
    </w:rPr>
  </w:style>
  <w:style w:type="paragraph" w:customStyle="1" w:styleId="183">
    <w:name w:val="xl71"/>
    <w:basedOn w:val="1"/>
    <w:qFormat/>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84">
    <w:name w:val="Char6 Char Char Char1"/>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character" w:customStyle="1" w:styleId="185">
    <w:name w:val="纯文本 字符3"/>
    <w:basedOn w:val="50"/>
    <w:autoRedefine/>
    <w:semiHidden/>
    <w:qFormat/>
    <w:uiPriority w:val="99"/>
    <w:rPr>
      <w:rFonts w:hAnsi="Courier New" w:cs="Courier New" w:asciiTheme="minorEastAsia"/>
      <w:kern w:val="0"/>
      <w:sz w:val="20"/>
      <w:szCs w:val="20"/>
    </w:rPr>
  </w:style>
  <w:style w:type="paragraph" w:customStyle="1" w:styleId="186">
    <w:name w:val="_Style 54"/>
    <w:basedOn w:val="1"/>
    <w:autoRedefine/>
    <w:qFormat/>
    <w:uiPriority w:val="0"/>
    <w:pPr>
      <w:widowControl w:val="0"/>
      <w:ind w:firstLine="467" w:firstLineChars="200"/>
      <w:jc w:val="both"/>
    </w:pPr>
    <w:rPr>
      <w:rFonts w:ascii="仿宋_GB2312" w:eastAsia="仿宋_GB2312"/>
      <w:kern w:val="2"/>
      <w:sz w:val="24"/>
      <w:szCs w:val="24"/>
    </w:rPr>
  </w:style>
  <w:style w:type="paragraph" w:customStyle="1" w:styleId="187">
    <w:name w:val="Char Char Char Char1"/>
    <w:basedOn w:val="1"/>
    <w:qFormat/>
    <w:uiPriority w:val="0"/>
    <w:pPr>
      <w:widowControl w:val="0"/>
      <w:jc w:val="both"/>
    </w:pPr>
    <w:rPr>
      <w:kern w:val="2"/>
      <w:sz w:val="21"/>
      <w:szCs w:val="24"/>
    </w:rPr>
  </w:style>
  <w:style w:type="paragraph" w:customStyle="1" w:styleId="188">
    <w:name w:val="表格"/>
    <w:basedOn w:val="1"/>
    <w:autoRedefine/>
    <w:qFormat/>
    <w:uiPriority w:val="0"/>
    <w:pPr>
      <w:tabs>
        <w:tab w:val="left" w:pos="1200"/>
      </w:tabs>
      <w:spacing w:line="500" w:lineRule="exact"/>
      <w:jc w:val="center"/>
    </w:pPr>
    <w:rPr>
      <w:kern w:val="2"/>
      <w:sz w:val="24"/>
      <w:szCs w:val="18"/>
    </w:rPr>
  </w:style>
  <w:style w:type="paragraph" w:customStyle="1" w:styleId="189">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24"/>
      <w:szCs w:val="24"/>
    </w:rPr>
  </w:style>
  <w:style w:type="character" w:customStyle="1" w:styleId="190">
    <w:name w:val="正文文本缩进 2 字符1"/>
    <w:basedOn w:val="50"/>
    <w:semiHidden/>
    <w:qFormat/>
    <w:uiPriority w:val="99"/>
    <w:rPr>
      <w:rFonts w:ascii="Times New Roman" w:hAnsi="Times New Roman" w:eastAsia="宋体" w:cs="Times New Roman"/>
      <w:kern w:val="0"/>
      <w:sz w:val="20"/>
      <w:szCs w:val="20"/>
    </w:rPr>
  </w:style>
  <w:style w:type="character" w:customStyle="1" w:styleId="191">
    <w:name w:val="日期 字符1"/>
    <w:basedOn w:val="50"/>
    <w:semiHidden/>
    <w:qFormat/>
    <w:uiPriority w:val="99"/>
    <w:rPr>
      <w:rFonts w:ascii="Times New Roman" w:hAnsi="Times New Roman" w:eastAsia="宋体" w:cs="Times New Roman"/>
      <w:kern w:val="0"/>
      <w:sz w:val="20"/>
      <w:szCs w:val="20"/>
    </w:rPr>
  </w:style>
  <w:style w:type="paragraph" w:customStyle="1" w:styleId="192">
    <w:name w:val="_Style 119"/>
    <w:basedOn w:val="19"/>
    <w:next w:val="47"/>
    <w:qFormat/>
    <w:uiPriority w:val="0"/>
    <w:pPr>
      <w:widowControl w:val="0"/>
      <w:ind w:firstLine="420" w:firstLineChars="200"/>
      <w:jc w:val="both"/>
    </w:pPr>
    <w:rPr>
      <w:szCs w:val="24"/>
    </w:rPr>
  </w:style>
  <w:style w:type="paragraph" w:customStyle="1" w:styleId="193">
    <w:name w:val="xl65"/>
    <w:basedOn w:val="1"/>
    <w:autoRedefine/>
    <w:qFormat/>
    <w:uiPriority w:val="0"/>
    <w:pPr>
      <w:spacing w:before="100" w:beforeAutospacing="1" w:after="100" w:afterAutospacing="1"/>
    </w:pPr>
    <w:rPr>
      <w:rFonts w:ascii="微软雅黑" w:hAnsi="微软雅黑" w:eastAsia="微软雅黑" w:cs="宋体"/>
      <w:sz w:val="24"/>
      <w:szCs w:val="24"/>
    </w:rPr>
  </w:style>
  <w:style w:type="paragraph" w:customStyle="1" w:styleId="194">
    <w:name w:val="_Style 117"/>
    <w:basedOn w:val="19"/>
    <w:next w:val="47"/>
    <w:autoRedefine/>
    <w:qFormat/>
    <w:uiPriority w:val="0"/>
    <w:pPr>
      <w:widowControl w:val="0"/>
      <w:ind w:firstLine="420" w:firstLineChars="200"/>
      <w:jc w:val="both"/>
    </w:pPr>
    <w:rPr>
      <w:szCs w:val="24"/>
    </w:rPr>
  </w:style>
  <w:style w:type="paragraph" w:customStyle="1" w:styleId="195">
    <w:name w:val="xl74"/>
    <w:basedOn w:val="1"/>
    <w:qFormat/>
    <w:uiPriority w:val="0"/>
    <w:pP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96">
    <w:name w:val="Char32"/>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97">
    <w:name w:val="Normal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
    <w:name w:val="Char31"/>
    <w:basedOn w:val="1"/>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99">
    <w:name w:val="font5"/>
    <w:basedOn w:val="1"/>
    <w:autoRedefine/>
    <w:qFormat/>
    <w:uiPriority w:val="0"/>
    <w:pPr>
      <w:spacing w:before="100" w:beforeAutospacing="1" w:after="100" w:afterAutospacing="1"/>
    </w:pPr>
    <w:rPr>
      <w:rFonts w:ascii="等线" w:hAnsi="等线" w:eastAsia="等线" w:cs="宋体"/>
      <w:sz w:val="18"/>
      <w:szCs w:val="18"/>
    </w:rPr>
  </w:style>
  <w:style w:type="paragraph" w:customStyle="1" w:styleId="200">
    <w:name w:val="opening2"/>
    <w:basedOn w:val="1"/>
    <w:autoRedefine/>
    <w:qFormat/>
    <w:uiPriority w:val="0"/>
    <w:pPr>
      <w:spacing w:before="100" w:beforeAutospacing="1" w:after="100" w:afterAutospacing="1"/>
    </w:pPr>
    <w:rPr>
      <w:rFonts w:ascii="宋体" w:hAnsi="宋体" w:cs="宋体"/>
      <w:color w:val="000000"/>
      <w:sz w:val="23"/>
      <w:szCs w:val="23"/>
    </w:rPr>
  </w:style>
  <w:style w:type="paragraph" w:customStyle="1" w:styleId="201">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202">
    <w:name w:val="_Style 3"/>
    <w:basedOn w:val="1"/>
    <w:qFormat/>
    <w:uiPriority w:val="0"/>
    <w:pPr>
      <w:widowControl w:val="0"/>
      <w:ind w:firstLine="420" w:firstLineChars="200"/>
      <w:jc w:val="both"/>
    </w:pPr>
    <w:rPr>
      <w:kern w:val="2"/>
      <w:sz w:val="21"/>
      <w:szCs w:val="22"/>
    </w:rPr>
  </w:style>
  <w:style w:type="paragraph" w:customStyle="1" w:styleId="203">
    <w:name w:val="列出段落1"/>
    <w:basedOn w:val="1"/>
    <w:autoRedefine/>
    <w:qFormat/>
    <w:uiPriority w:val="0"/>
    <w:pPr>
      <w:widowControl w:val="0"/>
      <w:ind w:firstLine="420" w:firstLineChars="200"/>
      <w:jc w:val="both"/>
    </w:pPr>
    <w:rPr>
      <w:rFonts w:ascii="Calibri" w:hAnsi="Calibri"/>
      <w:kern w:val="2"/>
      <w:sz w:val="21"/>
      <w:szCs w:val="22"/>
    </w:rPr>
  </w:style>
  <w:style w:type="paragraph" w:customStyle="1" w:styleId="204">
    <w:name w:val="xl73"/>
    <w:basedOn w:val="1"/>
    <w:qFormat/>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205">
    <w:name w:val="xl68"/>
    <w:basedOn w:val="1"/>
    <w:autoRedefine/>
    <w:qFormat/>
    <w:uiPriority w:val="0"/>
    <w:pPr>
      <w:spacing w:before="100" w:beforeAutospacing="1" w:after="100" w:afterAutospacing="1"/>
      <w:jc w:val="center"/>
    </w:pPr>
    <w:rPr>
      <w:rFonts w:ascii="微软雅黑" w:hAnsi="微软雅黑" w:eastAsia="微软雅黑" w:cs="宋体"/>
      <w:sz w:val="24"/>
      <w:szCs w:val="24"/>
    </w:rPr>
  </w:style>
  <w:style w:type="paragraph" w:customStyle="1" w:styleId="206">
    <w:name w:val="xl24"/>
    <w:basedOn w:val="1"/>
    <w:qFormat/>
    <w:uiPriority w:val="0"/>
    <w:pPr>
      <w:spacing w:before="100" w:beforeAutospacing="1" w:after="100" w:afterAutospacing="1"/>
      <w:jc w:val="center"/>
      <w:textAlignment w:val="center"/>
    </w:pPr>
    <w:rPr>
      <w:rFonts w:ascii="宋体" w:hAnsi="宋体"/>
      <w:sz w:val="24"/>
      <w:szCs w:val="24"/>
    </w:rPr>
  </w:style>
  <w:style w:type="paragraph" w:customStyle="1" w:styleId="207">
    <w:name w:val="xl51"/>
    <w:basedOn w:val="1"/>
    <w:autoRedefine/>
    <w:qFormat/>
    <w:uiPriority w:val="0"/>
    <w:pPr>
      <w:pBdr>
        <w:bottom w:val="single" w:color="auto" w:sz="4" w:space="0"/>
      </w:pBdr>
      <w:spacing w:before="100" w:beforeAutospacing="1" w:after="100" w:afterAutospacing="1"/>
      <w:jc w:val="center"/>
      <w:textAlignment w:val="center"/>
    </w:pPr>
    <w:rPr>
      <w:rFonts w:ascii="宋体" w:hAnsi="宋体"/>
      <w:b/>
      <w:bCs/>
      <w:sz w:val="32"/>
      <w:szCs w:val="32"/>
    </w:rPr>
  </w:style>
  <w:style w:type="paragraph" w:customStyle="1" w:styleId="208">
    <w:name w:val="Char Char Char Char"/>
    <w:basedOn w:val="1"/>
    <w:autoRedefine/>
    <w:qFormat/>
    <w:uiPriority w:val="0"/>
    <w:pPr>
      <w:widowControl w:val="0"/>
      <w:spacing w:line="240" w:lineRule="atLeast"/>
      <w:ind w:left="420" w:firstLine="420"/>
      <w:jc w:val="both"/>
    </w:pPr>
    <w:rPr>
      <w:sz w:val="21"/>
      <w:szCs w:val="21"/>
    </w:rPr>
  </w:style>
  <w:style w:type="paragraph" w:customStyle="1" w:styleId="209">
    <w:name w:val="1"/>
    <w:basedOn w:val="1"/>
    <w:next w:val="21"/>
    <w:qFormat/>
    <w:uiPriority w:val="0"/>
    <w:pPr>
      <w:widowControl w:val="0"/>
      <w:adjustRightInd w:val="0"/>
      <w:ind w:left="420" w:right="33"/>
      <w:textAlignment w:val="baseline"/>
    </w:pPr>
    <w:rPr>
      <w:sz w:val="24"/>
    </w:rPr>
  </w:style>
  <w:style w:type="paragraph" w:customStyle="1" w:styleId="210">
    <w:name w:val="Char6 Char Char Char2"/>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211">
    <w:name w:val="Char3"/>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212">
    <w:name w:val="样式 标题 3 + (中文) 黑体 小四 非加粗 段前: 7.8 磅 段后: 0 磅 行距: 固定值 20 磅"/>
    <w:basedOn w:val="4"/>
    <w:autoRedefine/>
    <w:qFormat/>
    <w:uiPriority w:val="0"/>
    <w:pPr>
      <w:widowControl w:val="0"/>
      <w:spacing w:before="0" w:after="0" w:line="400" w:lineRule="exact"/>
      <w:jc w:val="both"/>
    </w:pPr>
    <w:rPr>
      <w:rFonts w:eastAsia="黑体" w:cs="宋体"/>
      <w:b w:val="0"/>
      <w:bCs w:val="0"/>
      <w:kern w:val="2"/>
      <w:sz w:val="24"/>
      <w:szCs w:val="20"/>
    </w:rPr>
  </w:style>
  <w:style w:type="paragraph" w:customStyle="1" w:styleId="213">
    <w:name w:val="_Style 5"/>
    <w:basedOn w:val="1"/>
    <w:qFormat/>
    <w:uiPriority w:val="0"/>
    <w:pPr>
      <w:spacing w:after="160" w:line="240" w:lineRule="exact"/>
    </w:pPr>
    <w:rPr>
      <w:rFonts w:ascii="Verdana" w:hAnsi="Verdana" w:eastAsia="仿宋_GB2312"/>
      <w:sz w:val="24"/>
      <w:lang w:eastAsia="en-US"/>
    </w:rPr>
  </w:style>
  <w:style w:type="paragraph" w:customStyle="1" w:styleId="214">
    <w:name w:val="简单回函地址"/>
    <w:basedOn w:val="1"/>
    <w:qFormat/>
    <w:uiPriority w:val="0"/>
    <w:pPr>
      <w:widowControl w:val="0"/>
      <w:jc w:val="both"/>
    </w:pPr>
    <w:rPr>
      <w:kern w:val="2"/>
      <w:sz w:val="21"/>
      <w:szCs w:val="24"/>
    </w:rPr>
  </w:style>
  <w:style w:type="character" w:customStyle="1" w:styleId="215">
    <w:name w:val="grame"/>
    <w:autoRedefine/>
    <w:qFormat/>
    <w:uiPriority w:val="0"/>
    <w:rPr>
      <w:rFonts w:cs="Times New Roman"/>
    </w:rPr>
  </w:style>
  <w:style w:type="character" w:customStyle="1" w:styleId="216">
    <w:name w:val="未处理的提及2"/>
    <w:basedOn w:val="50"/>
    <w:autoRedefine/>
    <w:semiHidden/>
    <w:unhideWhenUsed/>
    <w:qFormat/>
    <w:uiPriority w:val="99"/>
    <w:rPr>
      <w:color w:val="605E5C"/>
      <w:shd w:val="clear" w:color="auto" w:fill="E1DFDD"/>
    </w:rPr>
  </w:style>
  <w:style w:type="character" w:customStyle="1" w:styleId="217">
    <w:name w:val="NormalCharacter"/>
    <w:autoRedefine/>
    <w:qFormat/>
    <w:uiPriority w:val="0"/>
  </w:style>
  <w:style w:type="paragraph" w:customStyle="1" w:styleId="218">
    <w:name w:val="正文文本缩进 31"/>
    <w:basedOn w:val="1"/>
    <w:autoRedefine/>
    <w:qFormat/>
    <w:uiPriority w:val="0"/>
    <w:pPr>
      <w:spacing w:after="120" w:line="360" w:lineRule="auto"/>
      <w:ind w:left="420" w:leftChars="200" w:firstLine="200" w:firstLineChars="200"/>
    </w:pPr>
    <w:rPr>
      <w:rFonts w:eastAsia="微软雅黑"/>
      <w:kern w:val="2"/>
      <w:sz w:val="16"/>
      <w:szCs w:val="16"/>
    </w:rPr>
  </w:style>
  <w:style w:type="paragraph" w:customStyle="1" w:styleId="219">
    <w:name w:val="纯文本1"/>
    <w:basedOn w:val="1"/>
    <w:next w:val="1"/>
    <w:qFormat/>
    <w:uiPriority w:val="0"/>
    <w:rPr>
      <w:rFonts w:ascii="宋体"/>
      <w:kern w:val="2"/>
      <w:sz w:val="21"/>
    </w:rPr>
  </w:style>
  <w:style w:type="paragraph" w:customStyle="1" w:styleId="220">
    <w:name w:val="正文缩进11"/>
    <w:basedOn w:val="1"/>
    <w:autoRedefine/>
    <w:qFormat/>
    <w:uiPriority w:val="0"/>
    <w:pPr>
      <w:ind w:firstLine="420"/>
    </w:pPr>
  </w:style>
  <w:style w:type="paragraph" w:customStyle="1" w:styleId="221">
    <w:name w:val="普通(网站)1"/>
    <w:basedOn w:val="1"/>
    <w:autoRedefine/>
    <w:qFormat/>
    <w:uiPriority w:val="0"/>
    <w:pPr>
      <w:spacing w:before="100" w:beforeAutospacing="1" w:after="100" w:afterAutospacing="1"/>
    </w:pPr>
    <w:rPr>
      <w:rFonts w:ascii="宋体" w:hAnsi="宋体"/>
      <w:sz w:val="24"/>
    </w:rPr>
  </w:style>
  <w:style w:type="paragraph" w:customStyle="1" w:styleId="222">
    <w:name w:val="文档结构图1"/>
    <w:basedOn w:val="1"/>
    <w:autoRedefine/>
    <w:qFormat/>
    <w:uiPriority w:val="0"/>
    <w:rPr>
      <w:rFonts w:asci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67</Pages>
  <Words>11668</Words>
  <Characters>12813</Characters>
  <Lines>485</Lines>
  <Paragraphs>136</Paragraphs>
  <TotalTime>6</TotalTime>
  <ScaleCrop>false</ScaleCrop>
  <LinksUpToDate>false</LinksUpToDate>
  <CharactersWithSpaces>13003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2023-09-20T05:20:00Z</dcterms:created>
  <dc:creator>libin</dc:creator>
  <cp:lastModifiedBy>泡芙</cp:lastModifiedBy>
  <cp:lastPrinted>2023-11-22T11:19:00Z</cp:lastPrinted>
  <dcterms:modified xsi:type="dcterms:W3CDTF">2026-02-25T15:20:34Z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99B5133F9B6D4270AAD10F5290BD0454_13</vt:lpwstr>
  </property>
  <property fmtid="{D5CDD505-2E9C-101B-9397-08002B2CF9AE}" pid="4" name="KSOTemplateDocerSaveRecord">
    <vt:lpwstr>eyJoZGlkIjoiMWI4NWYzZGFkNDJiYTY1ODFjMTg3YjM5MmNjODNlNDkiLCJ1c2VySWQiOiI3MjY2NTc2MTAifQ==</vt:lpwstr>
  </property>
</Properties>
</file>