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3" o:title=""/>
              </v:shape>
            </w:pict>
          </mc:Fallback>
        </mc:AlternateContent>
      </w:r>
      <w:r>
        <w:rPr>
          <w:rFonts w:hint="eastAsia"/>
          <w:color w:val="000080"/>
          <w:sz w:val="20"/>
          <w:highlight w:val="none"/>
        </w:rPr>
        <w:t xml:space="preserve"> </w:t>
      </w:r>
      <w:bookmarkEnd w:id="0"/>
      <w:r/>
      <w:bookmarkStart w:id="1" w:name="EBc1c964fd06f847058d3fdc2c2ed70bc5"/>
      <w:r>
        <w:rPr>
          <w:rFonts w:hint="eastAsia"/>
          <w:color w:val="000080"/>
          <w:sz w:val="20"/>
          <w:highlight w:val="none"/>
        </w:rPr>
        <w:t xml:space="preserve"> </w:t>
      </w:r>
      <w:bookmarkEnd w:id="1"/>
      <w:r/>
      <w:r/>
    </w:p>
    <w:p>
      <w:pPr>
        <w:rPr>
          <w:highlight w:val="none"/>
        </w:rPr>
      </w:pPr>
      <w:r/>
      <w:bookmarkStart w:id="2" w:name="EB8a959db76ce743f891661327323463ab"/>
      <w:r>
        <w:rPr>
          <w:rFonts w:hint="eastAsia"/>
          <w:sz w:val="20"/>
          <w:highlight w:val="none"/>
        </w:rPr>
        <w:t xml:space="preserve"> </w:t>
      </w:r>
      <w:bookmarkEnd w:id="2"/>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eastAsia" w:ascii="仿宋" w:hAnsi="仿宋" w:eastAsia="仿宋" w:cs="仿宋"/>
          <w:b/>
          <w:bCs/>
          <w:sz w:val="60"/>
          <w:szCs w:val="60"/>
          <w:highlight w:val="none"/>
          <w:lang w:eastAsia="zh-CN"/>
        </w:rPr>
      </w:pPr>
      <w:r>
        <w:rPr>
          <w:rFonts w:hint="eastAsia" w:ascii="仿宋" w:hAnsi="仿宋" w:eastAsia="仿宋" w:cs="仿宋"/>
          <w:b/>
          <w:bCs/>
          <w:sz w:val="60"/>
          <w:szCs w:val="60"/>
          <w:highlight w:val="none"/>
          <w:lang w:eastAsia="zh-CN"/>
        </w:rPr>
        <w:t xml:space="preserve">南京市浦口人民医院手术床</w:t>
      </w:r>
      <w:r/>
    </w:p>
    <w:p>
      <w:pPr>
        <w:ind w:right="120"/>
        <w:jc w:val="center"/>
        <w:spacing w:line="360" w:lineRule="auto"/>
        <w:rPr>
          <w:rFonts w:hint="eastAsia" w:ascii="仿宋" w:hAnsi="仿宋" w:eastAsia="仿宋" w:cs="仿宋"/>
          <w:b/>
          <w:bCs/>
          <w:sz w:val="60"/>
          <w:szCs w:val="60"/>
          <w:highlight w:val="none"/>
          <w:lang w:eastAsia="zh-CN"/>
        </w:rPr>
      </w:pPr>
      <w:r>
        <w:rPr>
          <w:rFonts w:hint="eastAsia" w:ascii="仿宋" w:hAnsi="仿宋" w:eastAsia="仿宋" w:cs="仿宋"/>
          <w:b/>
          <w:bCs/>
          <w:sz w:val="60"/>
          <w:szCs w:val="60"/>
          <w:highlight w:val="none"/>
          <w:lang w:eastAsia="zh-CN"/>
        </w:rPr>
      </w:r>
      <w:r/>
    </w:p>
    <w:p>
      <w:pPr>
        <w:ind w:right="120"/>
        <w:jc w:val="center"/>
        <w:rPr>
          <w:rFonts w:ascii="仿宋" w:hAnsi="仿宋" w:eastAsia="仿宋" w:cs="仿宋"/>
          <w:b/>
          <w:bCs/>
          <w:sz w:val="82"/>
          <w:szCs w:val="82"/>
          <w:highlight w:val="none"/>
        </w:rPr>
      </w:pPr>
      <w:r>
        <w:rPr>
          <w:rFonts w:ascii="仿宋" w:hAnsi="仿宋" w:eastAsia="仿宋" w:cs="仿宋"/>
          <w:b/>
          <w:bCs/>
          <w:sz w:val="82"/>
          <w:szCs w:val="82"/>
          <w:highlight w:val="none"/>
        </w:rPr>
      </w:r>
      <w:r/>
    </w:p>
    <w:p>
      <w:pPr>
        <w:ind w:right="120"/>
        <w:jc w:val="center"/>
        <w:spacing w:line="360" w:lineRule="auto"/>
        <w:rPr>
          <w:rFonts w:ascii="仿宋" w:hAnsi="仿宋" w:eastAsia="仿宋" w:cs="仿宋"/>
          <w:b/>
          <w:bCs/>
          <w:sz w:val="72"/>
          <w:szCs w:val="72"/>
          <w:highlight w:val="none"/>
        </w:rPr>
      </w:pPr>
      <w:r>
        <w:rPr>
          <w:rFonts w:hint="eastAsia" w:ascii="仿宋" w:hAnsi="仿宋" w:eastAsia="仿宋" w:cs="仿宋"/>
          <w:b/>
          <w:bCs/>
          <w:sz w:val="72"/>
          <w:szCs w:val="72"/>
          <w:highlight w:val="none"/>
        </w:rPr>
        <w:t xml:space="preserve">招标文件</w:t>
      </w:r>
      <w:r/>
    </w:p>
    <w:p>
      <w:pPr>
        <w:ind w:firstLine="1980"/>
        <w:jc w:val="left"/>
        <w:spacing w:line="500" w:lineRule="exact"/>
        <w:rPr>
          <w:rFonts w:ascii="仿宋" w:hAnsi="仿宋" w:eastAsia="仿宋" w:cs="仿宋"/>
          <w:b/>
          <w:bCs/>
          <w:sz w:val="36"/>
          <w:szCs w:val="36"/>
          <w:highlight w:val="none"/>
        </w:rPr>
      </w:pPr>
      <w:r>
        <w:rPr>
          <w:rFonts w:ascii="仿宋" w:hAnsi="仿宋" w:eastAsia="仿宋" w:cs="仿宋"/>
          <w:b/>
          <w:bCs/>
          <w:sz w:val="36"/>
          <w:szCs w:val="36"/>
          <w:highlight w:val="none"/>
        </w:rPr>
      </w:r>
      <w:r/>
    </w:p>
    <w:p>
      <w:pPr>
        <w:ind w:firstLine="1980"/>
        <w:jc w:val="left"/>
        <w:spacing w:line="500" w:lineRule="exact"/>
        <w:rPr>
          <w:rFonts w:ascii="仿宋" w:hAnsi="仿宋" w:eastAsia="仿宋" w:cs="仿宋"/>
          <w:b/>
          <w:bCs/>
          <w:sz w:val="36"/>
          <w:szCs w:val="36"/>
          <w:highlight w:val="none"/>
        </w:rPr>
      </w:pPr>
      <w:r>
        <w:rPr>
          <w:rFonts w:ascii="仿宋" w:hAnsi="仿宋" w:eastAsia="仿宋" w:cs="仿宋"/>
          <w:b/>
          <w:bCs/>
          <w:sz w:val="36"/>
          <w:szCs w:val="36"/>
          <w:highlight w:val="none"/>
        </w:rPr>
      </w:r>
      <w:r/>
    </w:p>
    <w:p>
      <w:pPr>
        <w:ind w:firstLine="1980"/>
        <w:jc w:val="left"/>
        <w:spacing w:line="500" w:lineRule="exact"/>
        <w:rPr>
          <w:rFonts w:ascii="仿宋" w:hAnsi="仿宋" w:eastAsia="仿宋" w:cs="仿宋"/>
          <w:b/>
          <w:bCs/>
          <w:sz w:val="36"/>
          <w:szCs w:val="36"/>
          <w:highlight w:val="none"/>
        </w:rPr>
      </w:pPr>
      <w:r>
        <w:rPr>
          <w:rFonts w:ascii="仿宋" w:hAnsi="仿宋" w:eastAsia="仿宋" w:cs="仿宋"/>
          <w:b/>
          <w:bCs/>
          <w:sz w:val="36"/>
          <w:szCs w:val="36"/>
          <w:highlight w:val="none"/>
        </w:rPr>
      </w:r>
      <w:r/>
    </w:p>
    <w:p>
      <w:pPr>
        <w:ind w:right="120"/>
        <w:jc w:val="center"/>
        <w:spacing w:line="360" w:lineRule="auto"/>
        <w:rPr>
          <w:rFonts w:hint="default" w:ascii="仿宋" w:hAnsi="仿宋" w:eastAsia="仿宋" w:cs="仿宋"/>
          <w:sz w:val="40"/>
          <w:szCs w:val="40"/>
          <w:highlight w:val="none"/>
          <w:lang w:val="en-US" w:eastAsia="zh-CN"/>
        </w:rPr>
      </w:pPr>
      <w:r>
        <w:rPr>
          <w:rFonts w:hint="eastAsia" w:ascii="仿宋" w:hAnsi="仿宋" w:eastAsia="仿宋" w:cs="仿宋"/>
          <w:sz w:val="40"/>
          <w:szCs w:val="40"/>
          <w:highlight w:val="none"/>
        </w:rPr>
        <w:t xml:space="preserve">项目编号：</w:t>
      </w:r>
      <w:r>
        <w:rPr>
          <w:rFonts w:hint="eastAsia" w:ascii="仿宋" w:hAnsi="仿宋" w:eastAsia="仿宋" w:cs="仿宋"/>
          <w:sz w:val="40"/>
          <w:szCs w:val="40"/>
          <w:highlight w:val="none"/>
          <w:lang w:eastAsia="zh-CN"/>
        </w:rPr>
        <w:t xml:space="preserve">JSZC-3201</w:t>
      </w:r>
      <w:r>
        <w:rPr>
          <w:rFonts w:hint="eastAsia" w:ascii="仿宋" w:hAnsi="仿宋" w:eastAsia="仿宋" w:cs="仿宋"/>
          <w:sz w:val="40"/>
          <w:szCs w:val="40"/>
          <w:highlight w:val="none"/>
          <w:lang w:val="en-US" w:eastAsia="zh-CN"/>
        </w:rPr>
        <w:t xml:space="preserve">11</w:t>
      </w:r>
      <w:r>
        <w:rPr>
          <w:rFonts w:hint="eastAsia" w:ascii="仿宋" w:hAnsi="仿宋" w:eastAsia="仿宋" w:cs="仿宋"/>
          <w:sz w:val="40"/>
          <w:szCs w:val="40"/>
          <w:highlight w:val="none"/>
          <w:lang w:eastAsia="zh-CN"/>
        </w:rPr>
        <w:t xml:space="preserve">-NJXD-G2024-</w:t>
      </w:r>
      <w:r>
        <w:rPr>
          <w:rFonts w:hint="eastAsia" w:ascii="仿宋" w:hAnsi="仿宋" w:eastAsia="仿宋" w:cs="仿宋"/>
          <w:sz w:val="40"/>
          <w:szCs w:val="40"/>
          <w:highlight w:val="none"/>
          <w:lang w:val="en-US" w:eastAsia="zh-CN"/>
        </w:rPr>
        <w:t xml:space="preserve">0052</w:t>
      </w:r>
      <w:r/>
    </w:p>
    <w:p>
      <w:pPr>
        <w:jc w:val="left"/>
        <w:spacing w:line="500" w:lineRule="exact"/>
        <w:rPr>
          <w:rFonts w:ascii="仿宋" w:hAnsi="仿宋" w:eastAsia="仿宋" w:cs="仿宋"/>
          <w:b/>
          <w:bCs/>
          <w:sz w:val="36"/>
          <w:szCs w:val="36"/>
          <w:highlight w:val="none"/>
        </w:rPr>
      </w:pPr>
      <w:r>
        <w:rPr>
          <w:rFonts w:ascii="仿宋" w:hAnsi="仿宋" w:eastAsia="仿宋" w:cs="仿宋"/>
          <w:b/>
          <w:bCs/>
          <w:sz w:val="36"/>
          <w:szCs w:val="36"/>
          <w:highlight w:val="none"/>
        </w:rPr>
      </w:r>
      <w:r/>
    </w:p>
    <w:p>
      <w:pPr>
        <w:ind w:firstLine="1980"/>
        <w:jc w:val="left"/>
        <w:spacing w:line="500" w:lineRule="exact"/>
        <w:rPr>
          <w:rFonts w:ascii="仿宋" w:hAnsi="仿宋" w:eastAsia="仿宋" w:cs="仿宋"/>
          <w:b/>
          <w:bCs/>
          <w:sz w:val="36"/>
          <w:szCs w:val="36"/>
          <w:highlight w:val="none"/>
        </w:rPr>
      </w:pPr>
      <w:r>
        <w:rPr>
          <w:rFonts w:ascii="仿宋" w:hAnsi="仿宋" w:eastAsia="仿宋" w:cs="仿宋"/>
          <w:b/>
          <w:bCs/>
          <w:sz w:val="36"/>
          <w:szCs w:val="36"/>
          <w:highlight w:val="none"/>
        </w:rPr>
      </w:r>
      <w:r/>
    </w:p>
    <w:p>
      <w:pPr>
        <w:rPr>
          <w:rFonts w:ascii="仿宋" w:hAnsi="仿宋" w:eastAsia="仿宋" w:cs="仿宋"/>
          <w:b/>
          <w:bCs/>
          <w:sz w:val="36"/>
          <w:szCs w:val="36"/>
          <w:highlight w:val="none"/>
        </w:rPr>
      </w:pPr>
      <w:r>
        <w:rPr>
          <w:rFonts w:ascii="仿宋" w:hAnsi="仿宋" w:eastAsia="仿宋" w:cs="仿宋"/>
          <w:b/>
          <w:bCs/>
          <w:sz w:val="36"/>
          <w:szCs w:val="36"/>
          <w:highlight w:val="none"/>
        </w:rPr>
      </w:r>
      <w:r/>
    </w:p>
    <w:p>
      <w:pPr>
        <w:rPr>
          <w:rFonts w:ascii="仿宋" w:hAnsi="仿宋" w:eastAsia="仿宋" w:cs="仿宋"/>
          <w:b/>
          <w:bCs/>
          <w:sz w:val="20"/>
          <w:highlight w:val="none"/>
        </w:rPr>
      </w:pPr>
      <w:r>
        <w:rPr>
          <w:rFonts w:ascii="仿宋" w:hAnsi="仿宋" w:eastAsia="仿宋" w:cs="仿宋"/>
          <w:b/>
          <w:bCs/>
          <w:sz w:val="20"/>
          <w:highlight w:val="none"/>
        </w:rPr>
      </w:r>
      <w:r/>
    </w:p>
    <w:p>
      <w:pPr>
        <w:jc w:val="center"/>
        <w:spacing w:line="360" w:lineRule="auto"/>
        <w:rPr>
          <w:rFonts w:ascii="仿宋" w:hAnsi="仿宋" w:eastAsia="仿宋" w:cs="仿宋"/>
          <w:color w:val="000000"/>
          <w:sz w:val="36"/>
          <w:szCs w:val="36"/>
          <w:highlight w:val="none"/>
        </w:rPr>
      </w:pPr>
      <w:r/>
      <w:bookmarkStart w:id="3" w:name="EB5363b5248a06437789e99aa307b1adaa"/>
      <w:r>
        <w:rPr>
          <w:rFonts w:hint="eastAsia" w:ascii="仿宋" w:hAnsi="仿宋" w:eastAsia="仿宋" w:cs="仿宋"/>
          <w:color w:val="000000"/>
          <w:sz w:val="36"/>
          <w:szCs w:val="36"/>
          <w:highlight w:val="none"/>
          <w:lang w:val="en-US" w:eastAsia="zh-CN"/>
        </w:rPr>
        <w:t xml:space="preserve"> </w:t>
      </w:r>
      <w:bookmarkEnd w:id="3"/>
      <w:r>
        <w:rPr>
          <w:rFonts w:hint="eastAsia" w:ascii="仿宋" w:hAnsi="仿宋" w:eastAsia="仿宋" w:cs="仿宋"/>
          <w:color w:val="000000"/>
          <w:sz w:val="36"/>
          <w:szCs w:val="36"/>
          <w:highlight w:val="none"/>
          <w:lang w:val="en-US" w:eastAsia="zh-CN"/>
        </w:rPr>
        <w:t xml:space="preserve">采购</w:t>
      </w:r>
      <w:r>
        <w:rPr>
          <w:rFonts w:hint="eastAsia" w:ascii="仿宋" w:hAnsi="仿宋" w:eastAsia="仿宋" w:cs="仿宋"/>
          <w:color w:val="000000"/>
          <w:sz w:val="36"/>
          <w:szCs w:val="36"/>
          <w:highlight w:val="none"/>
        </w:rPr>
        <w:t xml:space="preserve">代理机构:南京相度工程咨询有限公司</w:t>
      </w:r>
      <w:r/>
    </w:p>
    <w:p>
      <w:pPr>
        <w:jc w:val="center"/>
        <w:rPr>
          <w:rFonts w:ascii="仿宋" w:hAnsi="仿宋" w:eastAsia="仿宋" w:cs="仿宋"/>
          <w:highlight w:val="none"/>
        </w:rPr>
      </w:pPr>
      <w:r>
        <w:rPr>
          <w:rFonts w:hint="eastAsia" w:ascii="仿宋" w:hAnsi="仿宋" w:eastAsia="仿宋" w:cs="仿宋"/>
          <w:color w:val="000000"/>
          <w:sz w:val="36"/>
          <w:szCs w:val="36"/>
          <w:highlight w:val="none"/>
        </w:rPr>
        <w:t xml:space="preserve">日期:2024年</w:t>
      </w:r>
      <w:r>
        <w:rPr>
          <w:rFonts w:hint="eastAsia" w:ascii="仿宋" w:hAnsi="仿宋" w:eastAsia="仿宋" w:cs="仿宋"/>
          <w:color w:val="000000"/>
          <w:sz w:val="36"/>
          <w:szCs w:val="36"/>
          <w:highlight w:val="none"/>
          <w:lang w:val="en-US" w:eastAsia="zh-CN"/>
        </w:rPr>
        <w:t xml:space="preserve">11</w:t>
      </w:r>
      <w:r>
        <w:rPr>
          <w:rFonts w:hint="eastAsia" w:ascii="仿宋" w:hAnsi="仿宋" w:eastAsia="仿宋" w:cs="仿宋"/>
          <w:color w:val="000000"/>
          <w:sz w:val="36"/>
          <w:szCs w:val="36"/>
          <w:highlight w:val="none"/>
        </w:rPr>
        <w:t xml:space="preserve">月</w:t>
      </w:r>
      <w:r/>
    </w:p>
    <w:p>
      <w:pPr>
        <w:jc w:val="center"/>
        <w:spacing w:before="312" w:after="312"/>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spacing w:before="312" w:after="312"/>
        <w:rPr>
          <w:highlight w:val="none"/>
        </w:rPr>
      </w:pPr>
      <w:r>
        <w:rPr>
          <w:rFonts w:ascii="宋体"/>
          <w:b/>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sz w:val="21"/>
          <w:highlight w:val="none"/>
        </w:rPr>
      </w:sdtPr>
      <w:sdtContent>
        <w:p>
          <w:pPr>
            <w:spacing w:before="312" w:after="312"/>
            <w:rPr>
              <w:highlight w:val="none"/>
            </w:rPr>
          </w:pPr>
          <w:r>
            <w:rPr>
              <w:highlight w:val="none"/>
            </w:rPr>
          </w:r>
          <w:r/>
        </w:p>
        <w:p>
          <w:pPr>
            <w:pStyle w:val="766"/>
            <w:tabs>
              <w:tab w:val="right" w:pos="8844" w:leader="dot"/>
            </w:tabs>
            <w:rPr>
              <w:rFonts w:hint="eastAsia" w:ascii="仿宋" w:hAnsi="仿宋" w:eastAsia="仿宋" w:cs="仿宋"/>
              <w:sz w:val="28"/>
              <w:szCs w:val="28"/>
            </w:rPr>
          </w:pPr>
          <w:r>
            <w:rPr>
              <w:rFonts w:hint="eastAsia" w:ascii="仿宋" w:hAnsi="仿宋" w:eastAsia="仿宋" w:cs="仿宋"/>
              <w:b/>
              <w:sz w:val="28"/>
              <w:szCs w:val="28"/>
              <w:highlight w:val="yellow"/>
            </w:rPr>
            <w:fldChar w:fldCharType="begin"/>
          </w:r>
          <w:r>
            <w:rPr>
              <w:rFonts w:hint="eastAsia" w:ascii="仿宋" w:hAnsi="仿宋" w:eastAsia="仿宋" w:cs="仿宋"/>
              <w:b/>
              <w:sz w:val="28"/>
              <w:szCs w:val="28"/>
              <w:highlight w:val="yellow"/>
            </w:rPr>
            <w:instrText xml:space="preserve">TOC \o "1-1" \h \u </w:instrText>
          </w:r>
          <w:r>
            <w:rPr>
              <w:rFonts w:hint="eastAsia" w:ascii="仿宋" w:hAnsi="仿宋" w:eastAsia="仿宋" w:cs="仿宋"/>
              <w:b/>
              <w:sz w:val="28"/>
              <w:szCs w:val="28"/>
              <w:highlight w:val="yellow"/>
            </w:rPr>
            <w:fldChar w:fldCharType="separate"/>
          </w:r>
          <w:r>
            <w:rPr>
              <w:rFonts w:hint="eastAsia" w:ascii="仿宋" w:hAnsi="仿宋" w:eastAsia="仿宋" w:cs="仿宋"/>
              <w:sz w:val="28"/>
              <w:szCs w:val="28"/>
              <w:highlight w:val="yellow"/>
            </w:rPr>
            <w:fldChar w:fldCharType="begin"/>
          </w:r>
          <w:r>
            <w:rPr>
              <w:rFonts w:hint="eastAsia" w:ascii="仿宋" w:hAnsi="仿宋" w:eastAsia="仿宋" w:cs="仿宋"/>
              <w:sz w:val="28"/>
              <w:szCs w:val="28"/>
              <w:highlight w:val="yellow"/>
            </w:rPr>
            <w:instrText xml:space="preserve"> HYPERLINK \l _Toc8993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_Toc8993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sz w:val="28"/>
              <w:szCs w:val="28"/>
              <w:highlight w:val="yellow"/>
            </w:rPr>
            <w:fldChar w:fldCharType="end"/>
          </w:r>
          <w:r/>
        </w:p>
        <w:p>
          <w:pPr>
            <w:pStyle w:val="766"/>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yellow"/>
            </w:rPr>
            <w:fldChar w:fldCharType="begin"/>
          </w:r>
          <w:r>
            <w:rPr>
              <w:rFonts w:hint="eastAsia" w:ascii="仿宋" w:hAnsi="仿宋" w:eastAsia="仿宋" w:cs="仿宋"/>
              <w:sz w:val="28"/>
              <w:szCs w:val="28"/>
              <w:highlight w:val="yellow"/>
            </w:rPr>
            <w:instrText xml:space="preserve"> HYPERLINK \l _Toc2780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第二部分  供应商须知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_Toc2780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highlight w:val="yellow"/>
            </w:rPr>
            <w:fldChar w:fldCharType="end"/>
          </w:r>
          <w:r/>
        </w:p>
        <w:p>
          <w:pPr>
            <w:pStyle w:val="766"/>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yellow"/>
            </w:rPr>
            <w:fldChar w:fldCharType="begin"/>
          </w:r>
          <w:r>
            <w:rPr>
              <w:rFonts w:hint="eastAsia" w:ascii="仿宋" w:hAnsi="仿宋" w:eastAsia="仿宋" w:cs="仿宋"/>
              <w:sz w:val="28"/>
              <w:szCs w:val="28"/>
              <w:highlight w:val="yellow"/>
            </w:rPr>
            <w:instrText xml:space="preserve"> HYPERLINK \l _Toc25222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第三部分  评标办法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_Toc25222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29</w:t>
          </w:r>
          <w:r>
            <w:rPr>
              <w:rFonts w:hint="eastAsia" w:ascii="仿宋" w:hAnsi="仿宋" w:eastAsia="仿宋" w:cs="仿宋"/>
              <w:sz w:val="28"/>
              <w:szCs w:val="28"/>
            </w:rPr>
            <w:fldChar w:fldCharType="end"/>
          </w:r>
          <w:r>
            <w:rPr>
              <w:rFonts w:hint="eastAsia" w:ascii="仿宋" w:hAnsi="仿宋" w:eastAsia="仿宋" w:cs="仿宋"/>
              <w:sz w:val="28"/>
              <w:szCs w:val="28"/>
              <w:highlight w:val="yellow"/>
            </w:rPr>
            <w:fldChar w:fldCharType="end"/>
          </w:r>
          <w:r/>
        </w:p>
        <w:p>
          <w:pPr>
            <w:pStyle w:val="766"/>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yellow"/>
            </w:rPr>
            <w:fldChar w:fldCharType="begin"/>
          </w:r>
          <w:r>
            <w:rPr>
              <w:rFonts w:hint="eastAsia" w:ascii="仿宋" w:hAnsi="仿宋" w:eastAsia="仿宋" w:cs="仿宋"/>
              <w:sz w:val="28"/>
              <w:szCs w:val="28"/>
              <w:highlight w:val="yellow"/>
            </w:rPr>
            <w:instrText xml:space="preserve"> HYPERLINK \l _Toc21986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_Toc21986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37</w:t>
          </w:r>
          <w:r>
            <w:rPr>
              <w:rFonts w:hint="eastAsia" w:ascii="仿宋" w:hAnsi="仿宋" w:eastAsia="仿宋" w:cs="仿宋"/>
              <w:sz w:val="28"/>
              <w:szCs w:val="28"/>
            </w:rPr>
            <w:fldChar w:fldCharType="end"/>
          </w:r>
          <w:r>
            <w:rPr>
              <w:rFonts w:hint="eastAsia" w:ascii="仿宋" w:hAnsi="仿宋" w:eastAsia="仿宋" w:cs="仿宋"/>
              <w:sz w:val="28"/>
              <w:szCs w:val="28"/>
              <w:highlight w:val="yellow"/>
            </w:rPr>
            <w:fldChar w:fldCharType="end"/>
          </w:r>
          <w:r/>
        </w:p>
        <w:p>
          <w:pPr>
            <w:pStyle w:val="766"/>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yellow"/>
            </w:rPr>
            <w:fldChar w:fldCharType="begin"/>
          </w:r>
          <w:r>
            <w:rPr>
              <w:rFonts w:hint="eastAsia" w:ascii="仿宋" w:hAnsi="仿宋" w:eastAsia="仿宋" w:cs="仿宋"/>
              <w:sz w:val="28"/>
              <w:szCs w:val="28"/>
              <w:highlight w:val="yellow"/>
            </w:rPr>
            <w:instrText xml:space="preserve"> HYPERLINK \l _Toc22516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第五部分  合同格式及条款</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_Toc22516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48</w:t>
          </w:r>
          <w:r>
            <w:rPr>
              <w:rFonts w:hint="eastAsia" w:ascii="仿宋" w:hAnsi="仿宋" w:eastAsia="仿宋" w:cs="仿宋"/>
              <w:sz w:val="28"/>
              <w:szCs w:val="28"/>
            </w:rPr>
            <w:fldChar w:fldCharType="end"/>
          </w:r>
          <w:r>
            <w:rPr>
              <w:rFonts w:hint="eastAsia" w:ascii="仿宋" w:hAnsi="仿宋" w:eastAsia="仿宋" w:cs="仿宋"/>
              <w:sz w:val="28"/>
              <w:szCs w:val="28"/>
              <w:highlight w:val="yellow"/>
            </w:rPr>
            <w:fldChar w:fldCharType="end"/>
          </w:r>
          <w:r/>
        </w:p>
        <w:p>
          <w:pPr>
            <w:pStyle w:val="766"/>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yellow"/>
            </w:rPr>
            <w:fldChar w:fldCharType="begin"/>
          </w:r>
          <w:r>
            <w:rPr>
              <w:rFonts w:hint="eastAsia" w:ascii="仿宋" w:hAnsi="仿宋" w:eastAsia="仿宋" w:cs="仿宋"/>
              <w:sz w:val="28"/>
              <w:szCs w:val="28"/>
              <w:highlight w:val="yellow"/>
            </w:rPr>
            <w:instrText xml:space="preserve"> HYPERLINK \l _Toc7104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_Toc7104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51</w:t>
          </w:r>
          <w:r>
            <w:rPr>
              <w:rFonts w:hint="eastAsia" w:ascii="仿宋" w:hAnsi="仿宋" w:eastAsia="仿宋" w:cs="仿宋"/>
              <w:sz w:val="28"/>
              <w:szCs w:val="28"/>
            </w:rPr>
            <w:fldChar w:fldCharType="end"/>
          </w:r>
          <w:r>
            <w:rPr>
              <w:rFonts w:hint="eastAsia" w:ascii="仿宋" w:hAnsi="仿宋" w:eastAsia="仿宋" w:cs="仿宋"/>
              <w:sz w:val="28"/>
              <w:szCs w:val="28"/>
              <w:highlight w:val="yellow"/>
            </w:rPr>
            <w:fldChar w:fldCharType="end"/>
          </w:r>
          <w:r/>
        </w:p>
        <w:p>
          <w:pPr>
            <w:pStyle w:val="766"/>
            <w:tabs>
              <w:tab w:val="right" w:pos="8844" w:leader="dot"/>
            </w:tabs>
          </w:pPr>
          <w:r/>
          <w:r/>
        </w:p>
        <w:p>
          <w:pPr>
            <w:jc w:val="center"/>
            <w:keepLines w:val="0"/>
            <w:keepNext w:val="0"/>
            <w:pageBreakBefore w:val="0"/>
            <w:spacing w:line="440" w:lineRule="exact"/>
            <w:widowControl w:val="off"/>
            <w:rPr>
              <w:rFonts w:ascii="宋体"/>
              <w:b/>
              <w:sz w:val="28"/>
              <w:szCs w:val="28"/>
              <w:highlight w:val="yellow"/>
            </w:rPr>
          </w:pPr>
          <w:r>
            <w:rPr>
              <w:rFonts w:hint="eastAsia" w:ascii="仿宋" w:hAnsi="仿宋" w:eastAsia="仿宋" w:cs="仿宋"/>
              <w:szCs w:val="28"/>
              <w:highlight w:val="yellow"/>
            </w:rPr>
            <w:fldChar w:fldCharType="end"/>
          </w:r>
          <w:r/>
        </w:p>
      </w:sdtContent>
    </w:sdt>
    <w:p>
      <w:pPr>
        <w:pStyle w:val="965"/>
        <w:jc w:val="center"/>
        <w:spacing w:line="240" w:lineRule="auto"/>
        <w:rPr>
          <w:highlight w:val="yellow"/>
        </w:rPr>
        <w:sectPr>
          <w:footerReference w:type="default" r:id="rId9"/>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65"/>
        <w:jc w:val="center"/>
        <w:spacing w:line="240" w:lineRule="auto"/>
        <w:rPr>
          <w:highlight w:val="none"/>
        </w:rPr>
      </w:pPr>
      <w:r/>
      <w:bookmarkStart w:id="5" w:name="_Toc8993"/>
      <w:r>
        <w:rPr>
          <w:rFonts w:hint="eastAsia"/>
          <w:highlight w:val="none"/>
        </w:rPr>
        <w:t xml:space="preserve">第一部分  </w:t>
      </w:r>
      <w:bookmarkEnd w:id="4"/>
      <w:r>
        <w:rPr>
          <w:rFonts w:hint="eastAsia"/>
          <w:highlight w:val="none"/>
        </w:rPr>
        <w:t xml:space="preserve">招标公告</w:t>
      </w:r>
      <w:bookmarkEnd w:id="5"/>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南京市浦口人民医院手术床</w:t>
      </w:r>
      <w:r>
        <w:rPr>
          <w:rFonts w:hint="eastAsia" w:ascii="仿宋" w:hAnsi="仿宋" w:eastAsia="仿宋" w:cs="仿宋"/>
          <w:color w:val="000000"/>
          <w:highlight w:val="none"/>
          <w:lang w:eastAsia="zh-CN"/>
        </w:rPr>
        <w:t xml:space="preserve">JSZC-3201</w:t>
      </w:r>
      <w:r>
        <w:rPr>
          <w:rFonts w:hint="eastAsia" w:ascii="仿宋" w:hAnsi="仿宋" w:eastAsia="仿宋" w:cs="仿宋"/>
          <w:color w:val="000000"/>
          <w:highlight w:val="none"/>
          <w:lang w:val="en-US" w:eastAsia="zh-CN"/>
        </w:rPr>
        <w:t xml:space="preserve">11</w:t>
      </w:r>
      <w:r>
        <w:rPr>
          <w:rFonts w:hint="eastAsia" w:ascii="仿宋" w:hAnsi="仿宋" w:eastAsia="仿宋" w:cs="仿宋"/>
          <w:color w:val="000000"/>
          <w:highlight w:val="none"/>
          <w:lang w:eastAsia="zh-CN"/>
        </w:rPr>
        <w:t xml:space="preserve">-NJXD-G2024</w:t>
      </w:r>
      <w:r>
        <w:rPr>
          <w:rFonts w:hint="eastAsia" w:ascii="仿宋" w:hAnsi="仿宋" w:eastAsia="仿宋" w:cs="仿宋"/>
          <w:color w:val="000000"/>
          <w:highlight w:val="none"/>
          <w:lang w:val="en-US" w:eastAsia="zh-CN"/>
        </w:rPr>
        <w:t xml:space="preserve">-0052</w:t>
      </w:r>
      <w:r>
        <w:rPr>
          <w:rFonts w:hint="eastAsia" w:ascii="仿宋" w:hAnsi="仿宋" w:eastAsia="仿宋" w:cs="仿宋"/>
          <w:bCs/>
          <w:iCs/>
          <w:color w:val="000000"/>
          <w:highlight w:val="none"/>
        </w:rPr>
        <w:t xml:space="preserve"> 招标项目</w:t>
      </w:r>
      <w:r>
        <w:rPr>
          <w:rFonts w:hint="eastAsia" w:ascii="仿宋" w:hAnsi="仿宋" w:eastAsia="仿宋" w:cs="仿宋"/>
          <w:bCs/>
          <w:iCs/>
          <w:highlight w:val="none"/>
        </w:rPr>
        <w:t xml:space="preserve">的潜在投标人应在江苏政府采购网获取招标文件，并于</w:t>
      </w:r>
      <w:r>
        <w:rPr>
          <w:rFonts w:hint="eastAsia" w:ascii="仿宋" w:hAnsi="仿宋" w:eastAsia="仿宋" w:cs="仿宋"/>
          <w:bCs/>
          <w:iCs/>
          <w:color w:val="000000"/>
          <w:highlight w:val="none"/>
          <w:lang w:eastAsia="zh-CN"/>
        </w:rPr>
        <w:t xml:space="preserve">2024年</w:t>
      </w:r>
      <w:r>
        <w:rPr>
          <w:rFonts w:hint="eastAsia" w:ascii="仿宋" w:hAnsi="仿宋" w:eastAsia="仿宋" w:cs="仿宋"/>
          <w:bCs/>
          <w:iCs/>
          <w:color w:val="000000"/>
          <w:highlight w:val="none"/>
          <w:lang w:val="en-US" w:eastAsia="zh-CN"/>
        </w:rPr>
        <w:t xml:space="preserve">11月29日10:30</w:t>
      </w:r>
      <w:r>
        <w:rPr>
          <w:rFonts w:hint="eastAsia" w:ascii="仿宋" w:hAnsi="仿宋" w:eastAsia="仿宋" w:cs="仿宋"/>
          <w:bCs/>
          <w:iCs/>
          <w:highlight w:val="none"/>
        </w:rPr>
        <w:t xml:space="preserve">（北京时间）前递交投标文件。</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val="en-US"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JSZC-3201</w:t>
      </w:r>
      <w:r>
        <w:rPr>
          <w:rFonts w:hint="eastAsia" w:ascii="仿宋" w:hAnsi="仿宋" w:eastAsia="仿宋" w:cs="仿宋"/>
          <w:color w:val="000000"/>
          <w:highlight w:val="none"/>
          <w:lang w:val="en-US" w:eastAsia="zh-CN"/>
        </w:rPr>
        <w:t xml:space="preserve">11</w:t>
      </w:r>
      <w:r>
        <w:rPr>
          <w:rFonts w:hint="eastAsia" w:ascii="仿宋" w:hAnsi="仿宋" w:eastAsia="仿宋" w:cs="仿宋"/>
          <w:color w:val="000000"/>
          <w:highlight w:val="none"/>
          <w:lang w:eastAsia="zh-CN"/>
        </w:rPr>
        <w:t xml:space="preserve">-NJXD-G2024</w:t>
      </w:r>
      <w:r>
        <w:rPr>
          <w:rFonts w:hint="eastAsia" w:ascii="仿宋" w:hAnsi="仿宋" w:eastAsia="仿宋" w:cs="仿宋"/>
          <w:color w:val="000000"/>
          <w:highlight w:val="none"/>
          <w:lang w:val="en-US" w:eastAsia="zh-CN"/>
        </w:rPr>
        <w:t xml:space="preserve">-0052</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（二）项目名称：</w:t>
      </w:r>
      <w:r>
        <w:rPr>
          <w:rFonts w:hint="eastAsia" w:ascii="仿宋" w:hAnsi="仿宋" w:eastAsia="仿宋" w:cs="仿宋"/>
          <w:bCs/>
          <w:iCs/>
          <w:color w:val="000000"/>
          <w:highlight w:val="none"/>
          <w:lang w:eastAsia="zh-CN"/>
        </w:rPr>
        <w:t xml:space="preserve">南京市浦口人民医院手术床</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（三）预算金额：</w:t>
      </w:r>
      <w:bookmarkStart w:id="6" w:name="EB839e973c1f9b45a6b4f805f81d6f9994"/>
      <w:r/>
      <w:bookmarkEnd w:id="6"/>
      <w:r>
        <w:rPr>
          <w:rFonts w:hint="eastAsia" w:ascii="仿宋" w:hAnsi="仿宋" w:eastAsia="仿宋" w:cs="仿宋"/>
          <w:highlight w:val="none"/>
          <w:lang w:val="en-US" w:eastAsia="zh-CN"/>
        </w:rPr>
        <w:t xml:space="preserve">580万元（采购包 1：350万元；采购包2 ：230万元）</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（四）最高限价（如有）：</w:t>
      </w:r>
      <w:r>
        <w:rPr>
          <w:rFonts w:hint="eastAsia" w:ascii="仿宋" w:hAnsi="仿宋" w:eastAsia="仿宋" w:cs="仿宋"/>
          <w:highlight w:val="none"/>
          <w:lang w:val="en-US" w:eastAsia="zh-CN"/>
        </w:rPr>
        <w:t xml:space="preserve">580万元（采购包 1：350万元；采购包2 ：230万元）</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（五）采购需求：</w:t>
      </w:r>
      <w:r>
        <w:rPr>
          <w:rFonts w:hint="eastAsia" w:ascii="仿宋" w:hAnsi="仿宋" w:eastAsia="仿宋" w:cs="仿宋"/>
          <w:bCs/>
          <w:iCs/>
          <w:color w:val="000000"/>
          <w:highlight w:val="none"/>
          <w:lang w:eastAsia="zh-CN"/>
        </w:rPr>
        <w:t xml:space="preserve">南京市浦口人民医院</w:t>
      </w:r>
      <w:r>
        <w:rPr>
          <w:rFonts w:hint="eastAsia" w:ascii="仿宋" w:hAnsi="仿宋" w:eastAsia="仿宋" w:cs="仿宋"/>
          <w:bCs/>
          <w:iCs/>
          <w:color w:val="000000"/>
          <w:highlight w:val="none"/>
          <w:lang w:val="en-US" w:eastAsia="zh-CN"/>
        </w:rPr>
        <w:t xml:space="preserve">采购</w:t>
      </w:r>
      <w:r>
        <w:rPr>
          <w:rFonts w:hint="eastAsia" w:ascii="仿宋" w:hAnsi="仿宋" w:eastAsia="仿宋" w:cs="仿宋"/>
          <w:bCs/>
          <w:iCs/>
          <w:color w:val="000000"/>
          <w:highlight w:val="none"/>
          <w:lang w:eastAsia="zh-CN"/>
        </w:rPr>
        <w:t xml:space="preserve">手术床</w:t>
      </w:r>
      <w:r>
        <w:rPr>
          <w:rFonts w:hint="eastAsia" w:ascii="仿宋" w:hAnsi="仿宋" w:eastAsia="仿宋" w:cs="仿宋"/>
          <w:highlight w:val="none"/>
          <w:lang w:val="en-US" w:eastAsia="zh-CN"/>
        </w:rPr>
        <w:t xml:space="preserve">1批</w:t>
      </w: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不接受进口产品，</w:t>
      </w:r>
      <w:r>
        <w:rPr>
          <w:rFonts w:hint="eastAsia" w:ascii="仿宋" w:hAnsi="仿宋" w:eastAsia="仿宋" w:cs="仿宋"/>
          <w:highlight w:val="none"/>
        </w:rPr>
        <w:t xml:space="preserve">具体要求见招标文件。</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（六）合同履行期限：</w:t>
      </w:r>
      <w:r>
        <w:rPr>
          <w:rFonts w:hint="eastAsia" w:ascii="仿宋" w:hAnsi="仿宋" w:eastAsia="仿宋" w:cs="仿宋"/>
          <w:highlight w:val="none"/>
          <w:lang w:val="en-US" w:eastAsia="zh-CN"/>
        </w:rPr>
        <w:t xml:space="preserve">本项目交货期为</w:t>
      </w:r>
      <w:r>
        <w:rPr>
          <w:rFonts w:hint="eastAsia" w:ascii="仿宋" w:hAnsi="仿宋" w:eastAsia="仿宋" w:cs="仿宋"/>
          <w:highlight w:val="none"/>
        </w:rPr>
        <w:t xml:space="preserve">合同签订后</w:t>
      </w:r>
      <w:r>
        <w:rPr>
          <w:rFonts w:hint="eastAsia" w:ascii="仿宋" w:hAnsi="仿宋" w:eastAsia="仿宋" w:cs="仿宋"/>
          <w:highlight w:val="none"/>
          <w:lang w:val="en-US" w:eastAsia="zh-CN"/>
        </w:rPr>
        <w:t xml:space="preserve">15</w:t>
      </w:r>
      <w:r>
        <w:rPr>
          <w:rFonts w:hint="eastAsia" w:ascii="仿宋" w:hAnsi="仿宋" w:eastAsia="仿宋" w:cs="仿宋"/>
          <w:highlight w:val="none"/>
        </w:rPr>
        <w:t xml:space="preserve">日内。</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（七）本项目不接受联合体。</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（一）基本资格条件：</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1.符合《中华人民共和国政府采购法》第二十二条规定，提供</w:t>
      </w:r>
      <w:r>
        <w:rPr>
          <w:rFonts w:hint="eastAsia" w:ascii="仿宋" w:hAnsi="仿宋" w:eastAsia="仿宋" w:cs="仿宋"/>
          <w:highlight w:val="none"/>
        </w:rPr>
        <w:t xml:space="preserve">《南京市政府采购供应商信用记录表暨信用承诺书》</w:t>
      </w:r>
      <w:r>
        <w:rPr>
          <w:rFonts w:hint="eastAsia" w:ascii="仿宋" w:hAnsi="仿宋" w:eastAsia="仿宋" w:cs="仿宋"/>
          <w:color w:val="000000"/>
          <w:highlight w:val="none"/>
        </w:rPr>
        <w:t xml:space="preserve">(具体要求见六、其他补充事宜中政府采购信用承诺)。不适用信用承诺的，应按政府采购信用承诺要求提供证明材料。</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2.供应商在有效经营期内的营业执照（复印件加盖公章）。</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.投标产品按国家规定须医疗器械注册证的，供应商须提供产品的《医疗器械注册证》；按国家规定须进行备案的，供应商须提供产品的《第一类医疗器械备案凭证》（复印件加盖公章）；</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.供应商为医疗器械经营企业的，须根据产品的类别，提供供应商的《医疗器械经营许可证》或者《二类医疗器械经营备案凭证》或具备第一类医疗器械销售的证明材料（复印件加盖公章）；</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.供应商为医疗器械生产企业投本企业产品的，须根据产品的类别，提供《医疗器械生产许可证》或者《第一类医疗器械生产备案凭证》（复印件加盖公章）；</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单位负责人为同一人或者存在直接控股、管理关系的不同供应商，不得参加同一合同项下的政府采购活动。为采购项目提供整体设计、规范编制或者项目管理、监理、检测等服务的供应商，不得参加本项目的采购活动。</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三、获取招标文件</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（一）时间：</w:t>
      </w:r>
      <w:r>
        <w:rPr>
          <w:rFonts w:hint="eastAsia" w:ascii="仿宋" w:hAnsi="仿宋" w:eastAsia="仿宋" w:cs="仿宋"/>
          <w:bCs/>
          <w:color w:val="000000"/>
          <w:highlight w:val="none"/>
          <w:lang w:val="en-US" w:eastAsia="zh-CN"/>
        </w:rPr>
        <w:t xml:space="preserve">2024年11月8日00：00至2024年11月15日23：59。（自招标文件公告发布之日起5个工作日）</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（二）地点：江苏政府采购网</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三）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价：0.00元</w:t>
      </w:r>
      <w:r>
        <w:rPr>
          <w:rFonts w:hint="eastAsia" w:ascii="仿宋" w:hAnsi="仿宋" w:eastAsia="仿宋" w:cs="仿宋"/>
          <w:bCs/>
          <w:color w:val="000000"/>
          <w:highlight w:val="none"/>
        </w:rPr>
        <w:t xml:space="preserve">。</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四、提交投标文件截止时间、开标时间和地点</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（一）时间：</w:t>
      </w:r>
      <w:bookmarkStart w:id="7" w:name="EB32f26f7a56ea4234ac2c058c48587799"/>
      <w:r/>
      <w:bookmarkEnd w:id="7"/>
      <w:r>
        <w:rPr>
          <w:rFonts w:hint="eastAsia" w:ascii="仿宋" w:hAnsi="仿宋" w:eastAsia="仿宋" w:cs="仿宋"/>
          <w:bCs/>
          <w:iCs/>
          <w:color w:val="000000"/>
          <w:highlight w:val="none"/>
          <w:lang w:eastAsia="zh-CN"/>
        </w:rPr>
        <w:t xml:space="preserve">2024年</w:t>
      </w:r>
      <w:r>
        <w:rPr>
          <w:rFonts w:hint="eastAsia" w:ascii="仿宋" w:hAnsi="仿宋" w:eastAsia="仿宋" w:cs="仿宋"/>
          <w:bCs/>
          <w:iCs/>
          <w:color w:val="000000"/>
          <w:highlight w:val="none"/>
          <w:lang w:val="en-US" w:eastAsia="zh-CN"/>
        </w:rPr>
        <w:t xml:space="preserve">11月29日 10:30</w:t>
      </w:r>
      <w:r>
        <w:rPr>
          <w:rFonts w:hint="eastAsia" w:ascii="仿宋" w:hAnsi="仿宋" w:eastAsia="仿宋" w:cs="仿宋"/>
          <w:bCs/>
          <w:iCs/>
          <w:color w:val="000000"/>
          <w:highlight w:val="none"/>
        </w:rPr>
        <w:t xml:space="preserve">（北京时间）</w:t>
      </w:r>
      <w:r/>
    </w:p>
    <w:p>
      <w:pPr>
        <w:ind w:firstLine="480"/>
        <w:spacing w:line="500" w:lineRule="exact"/>
        <w:rPr>
          <w:rFonts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8" w:name="EB5915918a541e40afa5d8d4e64ad5179a"/>
      <w:r>
        <w:rPr>
          <w:rFonts w:hint="eastAsia" w:ascii="仿宋" w:hAnsi="仿宋" w:eastAsia="仿宋" w:cs="仿宋"/>
          <w:color w:val="000000"/>
          <w:highlight w:val="none"/>
        </w:rPr>
        <w:t xml:space="preserve">江苏省政府采购交易系统(苏采云系统)网上开标大厅。</w:t>
      </w:r>
      <w:bookmarkEnd w:id="8"/>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五、公告期限</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自公告发布之日起5个工作日。</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六、其他补充事宜</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1.供应商通过苏采云系统参与政府采购项目，需要办理江苏省政府采购数字证书及电子公章，具体详见苏采云系统登录页“新CA办理指南”。《苏采云系统供应商操作手册》（以下简称《操作手册》）可至江苏政府采购网―办事指南-资料下载中心下载，供应商按《操作手册》进行注册、制作、上传电子投标文件。</w:t>
      </w:r>
      <w:r/>
    </w:p>
    <w:p>
      <w:pPr>
        <w:ind w:firstLine="480"/>
        <w:spacing w:line="500" w:lineRule="exact"/>
        <w:rPr>
          <w:rFonts w:hint="eastAsia" w:ascii="仿宋" w:hAnsi="仿宋" w:eastAsia="仿宋" w:cs="仿宋"/>
          <w:b/>
          <w:bCs/>
          <w:highlight w:val="none"/>
        </w:rPr>
      </w:pPr>
      <w:r>
        <w:rPr>
          <w:rFonts w:hint="eastAsia" w:ascii="仿宋" w:hAnsi="仿宋" w:eastAsia="仿宋" w:cs="仿宋"/>
          <w:b/>
          <w:bCs/>
          <w:highlight w:val="none"/>
        </w:rPr>
        <w:t xml:space="preserve">2.潜在供应商访问政府采购管理交易系统（苏采云）的网络地址和方法：</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（2）“CA数字证书”的获取：供应商需办理CA锁，“苏采云”系统目前仅支持“苏采云”系统下的政务CA，省内各地区办理的“苏采云”系统下的政务CA全省通用。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（3）“CA数字证书”的办理材料以及供应商操作手册详见：http://jsxcmm.com/help/gys.html。</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（4）潜在供应商访问“苏采云”系统的网络地址和方法：“苏采云”系统的网址：http://jszfcg.jsczt.cn/jszc/login。</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（5）采购文件（后缀名为“.kedt”）、供应商操作手册及政府采购客户端工具也可通过“苏采云”系统--已报名项目--报名详情页面内相应链接进行下载。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（6）招标代理机构（采购代理机构）将数据电文形式的采购文件加载至“苏采云”系统，供潜在供应商下载或者查阅。</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（7）苏采云系统使用谷歌浏览器参与不见面开标。</w:t>
      </w:r>
      <w:r/>
    </w:p>
    <w:p>
      <w:pPr>
        <w:ind w:firstLine="480"/>
        <w:spacing w:line="500" w:lineRule="exact"/>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rPr>
        <w:t xml:space="preserve">（8）“苏采云”南京地区客服热线025-83633744、025-83633743。</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3.</w:t>
      </w:r>
      <w:r>
        <w:rPr>
          <w:rFonts w:hint="eastAsia" w:ascii="仿宋" w:hAnsi="仿宋" w:eastAsia="仿宋" w:cs="仿宋"/>
          <w:b/>
          <w:bCs/>
          <w:color w:val="000000"/>
          <w:highlight w:val="none"/>
        </w:rPr>
        <w:t xml:space="preserve">投标文件的解密：</w:t>
      </w:r>
      <w:r>
        <w:rPr>
          <w:rFonts w:hint="eastAsia" w:ascii="仿宋" w:hAnsi="仿宋" w:eastAsia="仿宋" w:cs="仿宋"/>
          <w:color w:val="000000"/>
          <w:highlight w:val="none"/>
        </w:rPr>
        <w:t xml:space="preserve">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ascii="仿宋" w:hAnsi="仿宋" w:eastAsia="仿宋" w:cs="仿宋"/>
          <w:b/>
          <w:bCs/>
          <w:color w:val="000000"/>
          <w:highlight w:val="none"/>
        </w:rPr>
        <w:t xml:space="preserve">投标供应商解密限定在开标后30分钟之内完成</w:t>
      </w:r>
      <w:r>
        <w:rPr>
          <w:rFonts w:hint="eastAsia" w:ascii="仿宋" w:hAnsi="仿宋" w:eastAsia="仿宋" w:cs="仿宋"/>
          <w:color w:val="000000"/>
          <w:highlight w:val="none"/>
        </w:rPr>
        <w:t xml:space="preserve">。因投标供应商网络与电源不稳定、未按操作手册要求配置软硬件、解密锁发生故障或用错、故意不在要求时限内完成解密等自身原因，导致</w:t>
      </w:r>
      <w:r>
        <w:rPr>
          <w:rFonts w:hint="eastAsia" w:ascii="仿宋" w:hAnsi="仿宋" w:eastAsia="仿宋" w:cs="仿宋"/>
          <w:color w:val="000000"/>
          <w:highlight w:val="none"/>
          <w:lang w:eastAsia="zh-CN"/>
        </w:rPr>
        <w:t xml:space="preserve">投标文件</w:t>
      </w:r>
      <w:r>
        <w:rPr>
          <w:rFonts w:hint="eastAsia" w:ascii="仿宋" w:hAnsi="仿宋" w:eastAsia="仿宋" w:cs="仿宋"/>
          <w:color w:val="000000"/>
          <w:highlight w:val="none"/>
        </w:rPr>
        <w:t xml:space="preserve">在规定时间内未能解密、解密失败或解密超时，视为投标供应商撤销其</w:t>
      </w:r>
      <w:r>
        <w:rPr>
          <w:rFonts w:hint="eastAsia" w:ascii="仿宋" w:hAnsi="仿宋" w:eastAsia="仿宋" w:cs="仿宋"/>
          <w:color w:val="000000"/>
          <w:highlight w:val="none"/>
          <w:lang w:eastAsia="zh-CN"/>
        </w:rPr>
        <w:t xml:space="preserve">投标文件</w:t>
      </w:r>
      <w:r>
        <w:rPr>
          <w:rFonts w:hint="eastAsia" w:ascii="仿宋" w:hAnsi="仿宋" w:eastAsia="仿宋" w:cs="仿宋"/>
          <w:color w:val="000000"/>
          <w:highlight w:val="none"/>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highlight w:val="none"/>
        </w:rPr>
      </w:pPr>
      <w:r>
        <w:rPr>
          <w:rFonts w:hint="eastAsia" w:ascii="仿宋" w:hAnsi="仿宋" w:eastAsia="仿宋" w:cs="仿宋"/>
          <w:b/>
          <w:bCs/>
          <w:highlight w:val="none"/>
          <w:lang w:val="en-US" w:eastAsia="zh-CN"/>
        </w:rPr>
        <w:t xml:space="preserve">4.</w:t>
      </w:r>
      <w:r>
        <w:rPr>
          <w:rFonts w:hint="eastAsia" w:ascii="仿宋" w:hAnsi="仿宋" w:eastAsia="仿宋" w:cs="仿宋"/>
          <w:b/>
          <w:bCs/>
          <w:highlight w:val="none"/>
        </w:rPr>
        <w:t xml:space="preserve">政府采购信用承诺：</w:t>
      </w:r>
      <w:r>
        <w:rPr>
          <w:rFonts w:hint="eastAsia" w:ascii="仿宋" w:hAnsi="仿宋" w:eastAsia="仿宋" w:cs="仿宋"/>
          <w:highlight w:val="none"/>
        </w:rPr>
        <w:t xml:space="preserve">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w:t>
      </w:r>
      <w:r>
        <w:rPr>
          <w:rFonts w:hint="eastAsia" w:ascii="仿宋" w:hAnsi="仿宋" w:eastAsia="仿宋" w:cs="仿宋"/>
          <w:highlight w:val="none"/>
          <w:lang w:val="en-US" w:eastAsia="zh-CN"/>
        </w:rPr>
        <w:t xml:space="preserve">面</w:t>
      </w:r>
      <w:r>
        <w:rPr>
          <w:rFonts w:hint="eastAsia" w:ascii="仿宋" w:hAnsi="仿宋" w:eastAsia="仿宋" w:cs="仿宋"/>
          <w:highlight w:val="none"/>
        </w:rPr>
        <w:t xml:space="preserve">（http://180.101.238.212:8280/hodeframe2018_cxda/index.action;jsessionid=</w:t>
      </w:r>
      <w:r/>
    </w:p>
    <w:p>
      <w:pPr>
        <w:spacing w:line="500" w:lineRule="exact"/>
        <w:rPr>
          <w:rFonts w:ascii="仿宋" w:hAnsi="仿宋" w:eastAsia="仿宋" w:cs="仿宋"/>
          <w:highlight w:val="none"/>
        </w:rPr>
      </w:pPr>
      <w:r>
        <w:rPr>
          <w:rFonts w:hint="eastAsia" w:ascii="仿宋" w:hAnsi="仿宋" w:eastAsia="仿宋" w:cs="仿宋"/>
          <w:highlight w:val="none"/>
        </w:rPr>
        <w:t xml:space="preserve">769BA9C8E1729422E7173B991C8EC1E5）登录（未注册的供应商应先点击‘供应商注册点这里’并按要求完成注册），然后在“信用记录”模块页面点击“信用记录打印”下载本单位信用记录表，由法人签字并盖单位公章。</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在政府采购资格审查环节，供应商只需提供书面《南京市政府采购供应商信用记录表暨信用承诺书》，即可替代以下证明材料：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（1）符合国家相关规定的财务状况报告；</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（2）依法缴纳税收的证明材料；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（3）依法缴纳社会保障资金的证明材料；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（4）具备履行政府采购合同所必需的设备和专业技术能力的证明材料；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（5）参加政府采购活动前三年内在经营活动中没有重大违法记录的证明材料；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（6）未被列入失信被执行人、重大税收违法失信主体、政府采购严重违法失信行为记录名单的证明材料。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供应商在中标（成交）后，应上述由信用承诺书替代的证明材料，加盖公章提交采购人或采购代理机构核验。经核验无误后，由采购人或采购代理机构发出中标（成交）通知书。</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供应商涉及以下情形的，不适用信用承诺，仍须提供上述证明材料：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（1）供应商被列入严重失信主体名单；</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（2）被相关监管部门作出行政处罚且尚在处罚有效期内；</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（3）其他法律、行政法规规定的不适用信用承诺的情形。</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供应商对信用承诺内容的真实性、合法性、有效性负责。如作出虚假信用承诺，视同为“提供虚假材料谋取中标、成交”的违法行为。</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七、对本次采购提出询问，请按以下方式联系。</w:t>
      </w:r>
      <w:r/>
    </w:p>
    <w:p>
      <w:pPr>
        <w:ind w:firstLine="480"/>
        <w:spacing w:line="500" w:lineRule="exact"/>
        <w:rPr>
          <w:rFonts w:ascii="仿宋" w:hAnsi="仿宋" w:eastAsia="仿宋" w:cs="仿宋"/>
        </w:rPr>
      </w:pPr>
      <w:r/>
      <w:bookmarkStart w:id="9" w:name="EB6c5d4254c80a4b9cbed1a4ace593426e"/>
      <w:r>
        <w:rPr>
          <w:rFonts w:hint="eastAsia" w:ascii="仿宋" w:hAnsi="仿宋" w:eastAsia="仿宋" w:cs="仿宋"/>
        </w:rPr>
        <w:t xml:space="preserve">1.采购人信息</w:t>
      </w:r>
      <w:r/>
    </w:p>
    <w:p>
      <w:pPr>
        <w:ind w:firstLine="480"/>
        <w:spacing w:line="500" w:lineRule="exact"/>
        <w:rPr>
          <w:rFonts w:hint="eastAsia" w:ascii="仿宋" w:hAnsi="仿宋" w:eastAsia="仿宋" w:cs="仿宋"/>
          <w:lang w:eastAsia="zh-CN"/>
        </w:rPr>
      </w:pPr>
      <w:r>
        <w:rPr>
          <w:rFonts w:hint="eastAsia" w:ascii="仿宋" w:hAnsi="仿宋" w:eastAsia="仿宋" w:cs="仿宋"/>
        </w:rPr>
        <w:t xml:space="preserve">单位名称：</w:t>
      </w:r>
      <w:r>
        <w:rPr>
          <w:rFonts w:hint="eastAsia" w:ascii="仿宋" w:hAnsi="仿宋" w:eastAsia="仿宋" w:cs="仿宋"/>
          <w:lang w:eastAsia="zh-CN"/>
        </w:rPr>
        <w:t xml:space="preserve">南京市浦口人民医院</w:t>
      </w:r>
      <w:r/>
    </w:p>
    <w:p>
      <w:pPr>
        <w:ind w:firstLine="480"/>
        <w:spacing w:line="500" w:lineRule="exact"/>
        <w:rPr>
          <w:rFonts w:hint="default" w:ascii="仿宋" w:hAnsi="仿宋" w:eastAsia="仿宋" w:cs="仿宋"/>
          <w:lang w:val="en-US" w:eastAsia="zh-CN"/>
        </w:rPr>
      </w:pPr>
      <w:r>
        <w:rPr>
          <w:rFonts w:hint="eastAsia" w:ascii="仿宋" w:hAnsi="仿宋" w:eastAsia="仿宋" w:cs="仿宋"/>
        </w:rPr>
        <w:t xml:space="preserve">单位地址：</w:t>
      </w:r>
      <w:r>
        <w:rPr>
          <w:rFonts w:hint="eastAsia" w:ascii="仿宋" w:hAnsi="仿宋" w:eastAsia="仿宋" w:cs="仿宋"/>
          <w:lang w:val="en-US" w:eastAsia="zh-CN"/>
        </w:rPr>
        <w:t xml:space="preserve">南京市浦口区江浦街道上河街166号</w:t>
      </w:r>
      <w:r/>
    </w:p>
    <w:p>
      <w:pPr>
        <w:ind w:firstLine="480"/>
        <w:spacing w:line="500" w:lineRule="exact"/>
        <w:rPr>
          <w:rFonts w:hint="default" w:ascii="仿宋" w:hAnsi="仿宋" w:eastAsia="仿宋" w:cs="仿宋"/>
          <w:lang w:val="en-US"/>
        </w:rPr>
      </w:pPr>
      <w:r>
        <w:rPr>
          <w:rFonts w:hint="eastAsia" w:ascii="仿宋" w:hAnsi="仿宋" w:eastAsia="仿宋" w:cs="仿宋"/>
          <w:lang w:val="en-US" w:eastAsia="zh-CN"/>
        </w:rPr>
        <w:t xml:space="preserve">联系人：马老师</w:t>
      </w:r>
      <w:r/>
    </w:p>
    <w:p>
      <w:pPr>
        <w:ind w:firstLine="480"/>
        <w:spacing w:line="500" w:lineRule="exact"/>
        <w:rPr>
          <w:rFonts w:ascii="仿宋" w:hAnsi="仿宋" w:eastAsia="仿宋" w:cs="仿宋"/>
        </w:rPr>
      </w:pPr>
      <w:r>
        <w:rPr>
          <w:rFonts w:hint="eastAsia" w:ascii="仿宋" w:hAnsi="仿宋" w:eastAsia="仿宋" w:cs="仿宋"/>
        </w:rPr>
        <w:t xml:space="preserve">联系方式：025-58532914 </w:t>
      </w:r>
      <w:r/>
    </w:p>
    <w:p>
      <w:pPr>
        <w:ind w:firstLine="480"/>
        <w:spacing w:line="500" w:lineRule="exact"/>
        <w:rPr>
          <w:rFonts w:ascii="仿宋" w:hAnsi="仿宋" w:eastAsia="仿宋" w:cs="仿宋"/>
        </w:rPr>
      </w:pPr>
      <w:r>
        <w:rPr>
          <w:rFonts w:hint="eastAsia" w:ascii="仿宋" w:hAnsi="仿宋" w:eastAsia="仿宋" w:cs="仿宋"/>
        </w:rPr>
        <w:t xml:space="preserve">2.采购代理机构信息</w:t>
      </w:r>
      <w:r/>
    </w:p>
    <w:p>
      <w:pPr>
        <w:ind w:firstLine="480"/>
        <w:spacing w:line="500" w:lineRule="exact"/>
        <w:rPr>
          <w:rFonts w:ascii="仿宋" w:hAnsi="仿宋" w:eastAsia="仿宋" w:cs="仿宋"/>
          <w:highlight w:val="none"/>
        </w:rPr>
      </w:pPr>
      <w:r>
        <w:rPr>
          <w:rFonts w:hint="eastAsia" w:ascii="仿宋" w:hAnsi="仿宋" w:eastAsia="仿宋" w:cs="仿宋"/>
        </w:rPr>
        <w:t xml:space="preserve">名称：南京相度工程</w:t>
      </w:r>
      <w:r>
        <w:rPr>
          <w:rFonts w:hint="eastAsia" w:ascii="仿宋" w:hAnsi="仿宋" w:eastAsia="仿宋" w:cs="仿宋"/>
          <w:highlight w:val="none"/>
        </w:rPr>
        <w:t xml:space="preserve">咨询有限公司</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地址：南京市中山南路414号投资大厦A层（13层）C室</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联系人：</w:t>
      </w:r>
      <w:r>
        <w:rPr>
          <w:rFonts w:hint="eastAsia" w:ascii="仿宋" w:hAnsi="仿宋" w:eastAsia="仿宋" w:cs="仿宋"/>
          <w:highlight w:val="none"/>
          <w:lang w:val="en-US" w:eastAsia="zh-CN"/>
        </w:rPr>
        <w:t xml:space="preserve">阮登湖</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项目负责人</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陈宛浵</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联系方式：025-85507079</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项目联系人：</w:t>
      </w:r>
      <w:r>
        <w:rPr>
          <w:rFonts w:hint="eastAsia" w:ascii="仿宋" w:hAnsi="仿宋" w:eastAsia="仿宋" w:cs="仿宋"/>
          <w:highlight w:val="none"/>
          <w:lang w:val="en-US" w:eastAsia="zh-CN"/>
        </w:rPr>
        <w:t xml:space="preserve">阮登湖</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项目负责人</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陈宛浵</w:t>
      </w:r>
      <w:r/>
    </w:p>
    <w:p>
      <w:pPr>
        <w:ind w:firstLine="480"/>
        <w:spacing w:line="500" w:lineRule="exact"/>
        <w:rPr>
          <w:rFonts w:ascii="仿宋" w:hAnsi="仿宋" w:eastAsia="仿宋" w:cs="仿宋"/>
        </w:rPr>
      </w:pPr>
      <w:r>
        <w:rPr>
          <w:rFonts w:hint="eastAsia" w:ascii="仿宋" w:hAnsi="仿宋" w:eastAsia="仿宋" w:cs="仿宋"/>
        </w:rPr>
        <w:t xml:space="preserve">电话：025-85507079</w:t>
      </w:r>
      <w:r/>
    </w:p>
    <w:p>
      <w:pPr>
        <w:rPr>
          <w:highlight w:val="none"/>
        </w:rPr>
      </w:pPr>
      <w:r>
        <w:rPr>
          <w:rFonts w:hint="eastAsia"/>
          <w:color w:val="000080"/>
          <w:sz w:val="20"/>
          <w:highlight w:val="none"/>
        </w:rPr>
        <w:t xml:space="preserve"> </w:t>
      </w:r>
      <w:bookmarkEnd w:id="9"/>
      <w:r/>
      <w:r/>
    </w:p>
    <w:p>
      <w:pPr>
        <w:rPr>
          <w:highlight w:val="none"/>
        </w:rPr>
      </w:pPr>
      <w:r>
        <w:rPr>
          <w:highlight w:val="none"/>
        </w:rPr>
        <w:br w:type="page" w:clear="all"/>
      </w:r>
      <w:r/>
    </w:p>
    <w:p>
      <w:pPr>
        <w:pStyle w:val="965"/>
        <w:jc w:val="center"/>
        <w:spacing w:line="240" w:lineRule="auto"/>
        <w:rPr>
          <w:highlight w:val="none"/>
        </w:rPr>
      </w:pPr>
      <w:r/>
      <w:bookmarkStart w:id="10" w:name="_Toc2780"/>
      <w:r/>
      <w:bookmarkStart w:id="11" w:name="_Toc4509"/>
      <w:r>
        <w:rPr>
          <w:rFonts w:hint="eastAsia"/>
          <w:highlight w:val="none"/>
        </w:rPr>
        <w:t xml:space="preserve">第二部分  供应商须知</w:t>
      </w:r>
      <w:bookmarkEnd w:id="10"/>
      <w:r/>
      <w:bookmarkEnd w:id="11"/>
      <w:r/>
      <w:r/>
    </w:p>
    <w:p>
      <w:pPr>
        <w:pStyle w:val="966"/>
        <w:spacing w:before="0" w:after="0" w:line="240" w:lineRule="auto"/>
        <w:rPr>
          <w:highlight w:val="none"/>
        </w:rPr>
      </w:pPr>
      <w:r/>
      <w:bookmarkStart w:id="12" w:name="_Toc921"/>
      <w:r>
        <w:rPr>
          <w:rFonts w:hint="eastAsia"/>
          <w:highlight w:val="none"/>
        </w:rPr>
        <w:t xml:space="preserve">供应商须知前附表：</w:t>
      </w:r>
      <w:bookmarkEnd w:id="12"/>
      <w:r/>
      <w:r/>
    </w:p>
    <w:tbl>
      <w:tblPr>
        <w:tblStyle w:val="750"/>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3"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若有内容与供应商须知前附表内容不一致时，以供应商须知前附表为准。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评标办法</w:t>
            </w:r>
            <w:r/>
          </w:p>
        </w:tc>
        <w:tc>
          <w:tcPr>
            <w:shd w:val="clear" w:color="auto" w:fill="auto"/>
            <w:tcW w:w="6859" w:type="dxa"/>
            <w:vAlign w:val="center"/>
            <w:textDirection w:val="lrTb"/>
            <w:noWrap w:val="false"/>
          </w:tcPr>
          <w:p>
            <w:pPr>
              <w:pStyle w:val="989"/>
              <w:jc w:val="both"/>
              <w:spacing w:line="560" w:lineRule="exact"/>
              <w:rPr>
                <w:rFonts w:ascii="仿宋" w:hAnsi="仿宋" w:eastAsia="仿宋" w:cs="仿宋"/>
                <w:color w:val="000000"/>
                <w:sz w:val="21"/>
                <w:highlight w:val="none"/>
              </w:rPr>
            </w:pPr>
            <w:r/>
            <w:bookmarkStart w:id="14" w:name="EBf2540e281f614ac8b4efc83b6e64d4d2"/>
            <w:r/>
            <w:bookmarkEnd w:id="14"/>
            <w:r>
              <w:rPr>
                <w:rFonts w:hint="eastAsia" w:ascii="仿宋" w:hAnsi="仿宋" w:eastAsia="仿宋" w:cs="仿宋"/>
                <w:color w:val="000000"/>
                <w:szCs w:val="24"/>
                <w:highlight w:val="none"/>
              </w:rPr>
              <w:t xml:space="preserve">综合评分法。具体细则详见招标文件评标办法部分。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000000"/>
                <w:sz w:val="21"/>
                <w:szCs w:val="22"/>
                <w:highlight w:val="none"/>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spacing w:line="520" w:lineRule="exact"/>
              <w:tabs>
                <w:tab w:val="left" w:pos="851" w:leader="none"/>
                <w:tab w:val="left" w:pos="1134" w:leader="none"/>
              </w:tabs>
              <w:rPr>
                <w:rFonts w:ascii="仿宋" w:hAnsi="仿宋" w:eastAsia="仿宋" w:cs="仿宋"/>
                <w:highlight w:val="none"/>
              </w:rPr>
            </w:pPr>
            <w:r>
              <w:rPr>
                <w:rFonts w:hint="eastAsia" w:ascii="仿宋" w:hAnsi="仿宋" w:eastAsia="仿宋" w:cs="仿宋"/>
                <w:highlight w:val="none"/>
              </w:rPr>
              <w:t xml:space="preserve">本项目采购代理服务费按计价格【2002】1980号文标准计取，在领取中标通知书前一次性缴纳。</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账户信息：</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开户银行：中国银行南京市中华路支行</w:t>
            </w:r>
            <w:r/>
          </w:p>
          <w:p>
            <w:pPr>
              <w:spacing w:line="560" w:lineRule="exact"/>
              <w:widowControl/>
              <w:rPr>
                <w:rFonts w:ascii="仿宋" w:hAnsi="仿宋" w:eastAsia="仿宋" w:cs="仿宋"/>
                <w:color w:val="000000"/>
                <w:highlight w:val="none"/>
              </w:rPr>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本项目不需要缴纳履约保证金。</w:t>
            </w:r>
            <w:r/>
          </w:p>
        </w:tc>
      </w:tr>
      <w:tr>
        <w:trPr>
          <w:trHeight w:val="1963"/>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lang w:val="en-US" w:eastAsia="zh-CN"/>
              </w:rPr>
              <w:t xml:space="preserve">工</w:t>
            </w:r>
            <w:r>
              <w:rPr>
                <w:rFonts w:hint="eastAsia" w:ascii="仿宋" w:hAnsi="仿宋" w:eastAsia="仿宋" w:cs="仿宋"/>
                <w:color w:val="000000"/>
                <w:highlight w:val="none"/>
                <w:u w:val="single"/>
              </w:rPr>
              <w:t xml:space="preserve">业</w:t>
            </w:r>
            <w:r>
              <w:rPr>
                <w:rFonts w:hint="eastAsia" w:ascii="仿宋" w:hAnsi="仿宋" w:eastAsia="仿宋" w:cs="仿宋"/>
                <w:color w:val="000000"/>
                <w:highlight w:val="none"/>
              </w:rPr>
              <w:t xml:space="preserve">。</w:t>
            </w:r>
            <w:bookmarkEnd w:id="13"/>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bookmarkStart w:id="15" w:name="_Toc6204"/>
            <w:r>
              <w:rPr>
                <w:rFonts w:hint="eastAsia" w:ascii="仿宋" w:hAnsi="仿宋" w:eastAsia="仿宋" w:cs="仿宋"/>
                <w:color w:val="000000"/>
                <w:highlight w:val="none"/>
              </w:rPr>
              <w:t xml:space="preserve">9</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lang w:val="en-US" w:eastAsia="zh-CN"/>
              </w:rPr>
              <w:t xml:space="preserve">货物</w:t>
            </w:r>
            <w:r>
              <w:rPr>
                <w:rFonts w:hint="eastAsia" w:ascii="仿宋" w:hAnsi="仿宋" w:eastAsia="仿宋" w:cs="仿宋"/>
                <w:color w:val="000000"/>
                <w:highlight w:val="none"/>
                <w:u w:val="single"/>
              </w:rPr>
              <w:t xml:space="preserve">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10</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中标人在领取中标通知书时应提供与苏采云系统中一致的投标文件</w:t>
            </w:r>
            <w:r>
              <w:rPr>
                <w:rFonts w:hint="eastAsia" w:ascii="仿宋" w:hAnsi="仿宋" w:eastAsia="仿宋" w:cs="仿宋"/>
                <w:color w:val="000000"/>
                <w:highlight w:val="none"/>
                <w:u w:val="single"/>
              </w:rPr>
              <w:t xml:space="preserve"> 2 </w:t>
            </w:r>
            <w:r>
              <w:rPr>
                <w:rFonts w:hint="eastAsia" w:ascii="仿宋" w:hAnsi="仿宋" w:eastAsia="仿宋" w:cs="仿宋"/>
                <w:color w:val="000000"/>
                <w:highlight w:val="none"/>
              </w:rPr>
              <w:t xml:space="preserve">份，交采购代理机构归档使用。</w:t>
            </w:r>
            <w:r/>
          </w:p>
        </w:tc>
      </w:tr>
    </w:tbl>
    <w:p>
      <w:pPr>
        <w:pStyle w:val="966"/>
        <w:keepLines w:val="0"/>
        <w:keepNext w:val="0"/>
        <w:spacing w:before="0" w:after="0" w:line="520" w:lineRule="exact"/>
        <w:rPr>
          <w:highlight w:val="none"/>
        </w:rPr>
      </w:pPr>
      <w:r>
        <w:rPr>
          <w:rFonts w:hint="eastAsia"/>
          <w:highlight w:val="none"/>
        </w:rPr>
        <w:br w:type="page" w:clear="all"/>
      </w:r>
      <w:r>
        <w:rPr>
          <w:rFonts w:hint="eastAsia"/>
          <w:highlight w:val="none"/>
        </w:rPr>
        <w:t xml:space="preserve">一、总 则</w:t>
      </w:r>
      <w:bookmarkEnd w:id="15"/>
      <w:r/>
      <w:r/>
    </w:p>
    <w:p>
      <w:pPr>
        <w:ind w:firstLine="482"/>
        <w:spacing w:line="520" w:lineRule="exact"/>
        <w:rPr>
          <w:rFonts w:ascii="仿宋" w:hAnsi="仿宋" w:eastAsia="仿宋" w:cs="仿宋"/>
          <w:b/>
          <w:color w:val="000000"/>
          <w:highlight w:val="none"/>
        </w:rPr>
      </w:pPr>
      <w:r/>
      <w:bookmarkStart w:id="16" w:name="EBd75356d70bcd41c3a14bfd1185da698c"/>
      <w:r>
        <w:rPr>
          <w:rFonts w:hint="eastAsia" w:ascii="仿宋" w:hAnsi="仿宋" w:eastAsia="仿宋" w:cs="仿宋"/>
          <w:b/>
          <w:color w:val="000000"/>
          <w:highlight w:val="none"/>
        </w:rPr>
        <w:t xml:space="preserve">1.招标方式</w:t>
      </w:r>
      <w:r/>
    </w:p>
    <w:p>
      <w:pPr>
        <w:pStyle w:val="995"/>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本次招标采取公开招标方式。</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2.合格的供应商</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2.1合格的供应商必须是有能力按照本招标文件规定的要求提供</w:t>
      </w:r>
      <w:r>
        <w:rPr>
          <w:rFonts w:hint="eastAsia" w:ascii="仿宋" w:hAnsi="仿宋" w:eastAsia="仿宋" w:cs="仿宋"/>
          <w:color w:val="000000"/>
          <w:highlight w:val="none"/>
          <w:lang w:val="en-US" w:eastAsia="zh-CN"/>
        </w:rPr>
        <w:t xml:space="preserve">服务和相关设备</w:t>
      </w:r>
      <w:r>
        <w:rPr>
          <w:rFonts w:hint="eastAsia" w:ascii="仿宋" w:hAnsi="仿宋" w:eastAsia="仿宋" w:cs="仿宋"/>
          <w:color w:val="000000"/>
          <w:highlight w:val="none"/>
        </w:rPr>
        <w:t xml:space="preserve">，且具有独立承担民事等法律责任的法人或其它经济组织。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2.2合格的供应商必须符合招标文件第一部分《招标公告》第二条及须知前附表相关规定，且具备独立完成本项目的能力，中标后不允许分包、转包。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2.3合格的供应商应遵守《中华人民共和国政府采购法》、《中华人民共和国招标投标法》、《中华人民共和国民法典》等有关法律、法规。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4.投标费用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供应商应自行承担所有参加投标有关的费用。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5.招标文件的约束力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供应商一旦参加本项目投标，即被认为接受了本招标文件的所有条件和规定。</w:t>
      </w:r>
      <w:bookmarkEnd w:id="16"/>
      <w:r/>
      <w:r/>
    </w:p>
    <w:p>
      <w:pPr>
        <w:ind w:firstLine="482"/>
        <w:spacing w:line="520" w:lineRule="exact"/>
        <w:rPr>
          <w:rFonts w:ascii="仿宋" w:hAnsi="仿宋" w:eastAsia="仿宋" w:cs="仿宋"/>
          <w:b/>
          <w:color w:val="000000"/>
          <w:highlight w:val="none"/>
        </w:rPr>
      </w:pPr>
      <w:r/>
      <w:bookmarkStart w:id="17" w:name="EBc63a4b6a45fa4577844509e4bed90a6e"/>
      <w:r>
        <w:rPr>
          <w:rFonts w:hint="eastAsia"/>
          <w:color w:val="000080"/>
          <w:sz w:val="20"/>
          <w:highlight w:val="none"/>
        </w:rPr>
        <w:t xml:space="preserve"> </w:t>
      </w:r>
      <w:bookmarkEnd w:id="17"/>
      <w:r>
        <w:rPr>
          <w:rFonts w:ascii="仿宋" w:hAnsi="仿宋" w:eastAsia="仿宋" w:cs="仿宋"/>
          <w:b/>
          <w:color w:val="000000"/>
          <w:highlight w:val="none"/>
        </w:rPr>
        <w:t xml:space="preserve">6</w:t>
      </w:r>
      <w:r>
        <w:rPr>
          <w:rFonts w:hint="eastAsia" w:ascii="仿宋" w:hAnsi="仿宋" w:eastAsia="仿宋" w:cs="仿宋"/>
          <w:b/>
          <w:color w:val="000000"/>
          <w:highlight w:val="none"/>
        </w:rPr>
        <w:t xml:space="preserve">.相同品牌投标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采用最低评标价法的采购项目，提供相同品牌产品的不同供应商参加同一合同项下投标的，以其中通过资格审查、符合性审查且报价最低的参加评标；报价相同的，由采购人或者采购人委托评标委员会采用随机抽取的方式确定1个参加评标的供应商，其他投标无效。</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使用综合评分法的采购项目，提供相同品牌产品且通过资格审查、符合性审查的不同供应商参加同一合同项下投标的，按1家供应商计算，评审后得分最高的同品牌供应商获得中标人推荐资格；评审得分相同的，由采购人或者采购人委托评标委员会采用随机抽取的方式确定1个供应商获得中标人推荐资格，其他同品牌供应商不作为中标候选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非单一产品采购项目，采购人应当根据采购项目技术构成、产品价格比重等合理确定核心产品，并在招标文件中载明。多家供应商提供的核心产品品牌相同的，按前两款规定处理。</w:t>
      </w:r>
      <w:r/>
    </w:p>
    <w:p>
      <w:pPr>
        <w:spacing w:line="520" w:lineRule="exact"/>
        <w:rPr>
          <w:highlight w:val="none"/>
        </w:rPr>
      </w:pPr>
      <w:r>
        <w:rPr>
          <w:highlight w:val="none"/>
        </w:rPr>
      </w:r>
      <w:r/>
    </w:p>
    <w:p>
      <w:pPr>
        <w:pStyle w:val="966"/>
        <w:keepLines w:val="0"/>
        <w:keepNext w:val="0"/>
        <w:spacing w:before="0" w:after="0" w:line="520" w:lineRule="exact"/>
        <w:rPr>
          <w:highlight w:val="none"/>
        </w:rPr>
      </w:pPr>
      <w:r/>
      <w:bookmarkStart w:id="18" w:name="_Toc3962"/>
      <w:r>
        <w:rPr>
          <w:rFonts w:hint="eastAsia"/>
          <w:highlight w:val="none"/>
        </w:rPr>
        <w:t xml:space="preserve">二、招标文件</w:t>
      </w:r>
      <w:bookmarkEnd w:id="18"/>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7</w:t>
      </w:r>
      <w:r>
        <w:rPr>
          <w:rFonts w:hint="eastAsia" w:ascii="仿宋" w:hAnsi="仿宋" w:eastAsia="仿宋" w:cs="仿宋"/>
          <w:b/>
          <w:color w:val="000000"/>
          <w:highlight w:val="none"/>
        </w:rPr>
        <w:t xml:space="preserve">.招标文件构成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第一部分：招标公告；</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第二部分：供应商须知；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第三部分：资格审查及评标办法；</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第五部分：合同格式及条款；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第六部分：投标文件格式。</w:t>
      </w:r>
      <w:r/>
    </w:p>
    <w:p>
      <w:pPr>
        <w:ind w:firstLine="480"/>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供应商应仔细检查招标文件是否齐全，如有缺漏请立即与采购代理机构联系。如标书制作工具中格式和内容与“江苏政府采购网”发布的招标文件不一致，以“江苏政府采购网”发布的招标文件为准。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rPr>
        <w:t xml:space="preserve">.招标文件的澄清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任何要求对招标文件澄清的供应商，均应在法律法规规定的时间内提出，采购代理机构对规定时间内收到的澄清要求予以答复，答复不包括问题的来源。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9</w:t>
      </w:r>
      <w:r>
        <w:rPr>
          <w:rFonts w:hint="eastAsia" w:ascii="仿宋" w:hAnsi="仿宋" w:eastAsia="仿宋" w:cs="仿宋"/>
          <w:b/>
          <w:color w:val="000000"/>
          <w:highlight w:val="none"/>
        </w:rPr>
        <w:t xml:space="preserve">.招标文件的修改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.1在提交</w:t>
      </w:r>
      <w:r>
        <w:rPr>
          <w:rFonts w:hint="eastAsia" w:ascii="仿宋" w:hAnsi="仿宋" w:eastAsia="仿宋" w:cs="仿宋"/>
          <w:color w:val="000000"/>
          <w:highlight w:val="none"/>
          <w:lang w:val="en-US" w:eastAsia="zh-CN"/>
        </w:rPr>
        <w:t xml:space="preserve">投标</w:t>
      </w:r>
      <w:r>
        <w:rPr>
          <w:rFonts w:hint="eastAsia" w:ascii="仿宋" w:hAnsi="仿宋" w:eastAsia="仿宋" w:cs="仿宋"/>
          <w:color w:val="000000"/>
          <w:highlight w:val="none"/>
        </w:rPr>
        <w:t xml:space="preserve">文件接收截止之日前，采购代理机构可以更正公告或补充文件的形式对</w:t>
      </w:r>
      <w:r>
        <w:rPr>
          <w:rFonts w:hint="eastAsia" w:ascii="仿宋" w:hAnsi="仿宋" w:eastAsia="仿宋" w:cs="仿宋"/>
          <w:color w:val="000000"/>
          <w:highlight w:val="none"/>
          <w:lang w:val="en-US" w:eastAsia="zh-CN"/>
        </w:rPr>
        <w:t xml:space="preserve">招标</w:t>
      </w:r>
      <w:r>
        <w:rPr>
          <w:rFonts w:hint="eastAsia" w:ascii="仿宋" w:hAnsi="仿宋" w:eastAsia="仿宋" w:cs="仿宋"/>
          <w:color w:val="000000"/>
          <w:highlight w:val="none"/>
        </w:rPr>
        <w:t xml:space="preserve">文件进行澄清或者修改。澄清或者修改的内容可能影响</w:t>
      </w:r>
      <w:r>
        <w:rPr>
          <w:rFonts w:hint="eastAsia" w:ascii="仿宋" w:hAnsi="仿宋" w:eastAsia="仿宋" w:cs="仿宋"/>
          <w:color w:val="000000"/>
          <w:highlight w:val="none"/>
          <w:lang w:val="en-US" w:eastAsia="zh-CN"/>
        </w:rPr>
        <w:t xml:space="preserve">投标</w:t>
      </w:r>
      <w:r>
        <w:rPr>
          <w:rFonts w:hint="eastAsia" w:ascii="仿宋" w:hAnsi="仿宋" w:eastAsia="仿宋" w:cs="仿宋"/>
          <w:color w:val="000000"/>
          <w:highlight w:val="none"/>
        </w:rPr>
        <w:t xml:space="preserve">文件编制的，应当在提交首次</w:t>
      </w:r>
      <w:r>
        <w:rPr>
          <w:rFonts w:hint="eastAsia" w:ascii="仿宋" w:hAnsi="仿宋" w:eastAsia="仿宋" w:cs="仿宋"/>
          <w:color w:val="000000"/>
          <w:highlight w:val="none"/>
          <w:lang w:val="en-US" w:eastAsia="zh-CN"/>
        </w:rPr>
        <w:t xml:space="preserve">投标</w:t>
      </w:r>
      <w:r>
        <w:rPr>
          <w:rFonts w:hint="eastAsia" w:ascii="仿宋" w:hAnsi="仿宋" w:eastAsia="仿宋" w:cs="仿宋"/>
          <w:color w:val="000000"/>
          <w:highlight w:val="none"/>
        </w:rPr>
        <w:t xml:space="preserve">文件截止之日</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5日前发出，不足</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2招标文件的修改将在“江苏政府采购网”公布，补充文件将作为招标文件的组成部分，并对供应商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.3为使供应商有充分的时间对招标文件的修改部分进行分析、研究，采购代理机构有权推迟投标文件接收截止日期和开标日期，并将此变更通知所有已获取招标文件的供应商。</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.4采购代理机构发出的所有补充、修改和变更文件均作为招标文件的组成部分，与招标文件具有同等法律效力。供应商应及时在“江苏政府采购网”获取澄清答疑文件（修改后</w:t>
      </w:r>
      <w:r>
        <w:rPr>
          <w:rFonts w:hint="eastAsia" w:ascii="仿宋" w:hAnsi="仿宋" w:eastAsia="仿宋" w:cs="仿宋"/>
          <w:color w:val="000000"/>
          <w:highlight w:val="none"/>
          <w:lang w:val="en-US" w:eastAsia="zh-CN"/>
        </w:rPr>
        <w:t xml:space="preserve">招标</w:t>
      </w:r>
      <w:r>
        <w:rPr>
          <w:rFonts w:hint="eastAsia" w:ascii="仿宋" w:hAnsi="仿宋" w:eastAsia="仿宋" w:cs="仿宋"/>
          <w:color w:val="000000"/>
          <w:highlight w:val="none"/>
        </w:rPr>
        <w:t xml:space="preserve">文件），如因供应商原因未能及时获取澄清和修改，由此造成的相关责任，由供应商承担。</w:t>
      </w:r>
      <w:r/>
    </w:p>
    <w:p>
      <w:pPr>
        <w:spacing w:line="520" w:lineRule="exact"/>
        <w:rPr>
          <w:rFonts w:ascii="仿宋_GB2312" w:eastAsia="仿宋_GB2312"/>
          <w:highlight w:val="none"/>
        </w:rPr>
      </w:pPr>
      <w:r/>
      <w:bookmarkStart w:id="19" w:name="EBebf7ede40ba2404eabfa943e46b0c520"/>
      <w:r>
        <w:rPr>
          <w:rFonts w:hint="eastAsia" w:ascii="仿宋_GB2312" w:eastAsia="仿宋_GB2312"/>
          <w:color w:val="000080"/>
          <w:sz w:val="20"/>
          <w:highlight w:val="none"/>
        </w:rPr>
        <w:t xml:space="preserve"> </w:t>
      </w:r>
      <w:bookmarkEnd w:id="19"/>
      <w:r/>
      <w:bookmarkStart w:id="20" w:name="EB27df85fc5a574ebaaed6d5868f4535a1"/>
      <w:r>
        <w:rPr>
          <w:rFonts w:hint="eastAsia" w:ascii="仿宋_GB2312" w:eastAsia="仿宋_GB2312"/>
          <w:color w:val="000080"/>
          <w:sz w:val="20"/>
          <w:highlight w:val="none"/>
        </w:rPr>
        <w:t xml:space="preserve"> </w:t>
      </w:r>
      <w:bookmarkEnd w:id="20"/>
      <w:r/>
      <w:bookmarkStart w:id="21" w:name="EB3eb7ea0b01144628b9ffe3df796b5351"/>
      <w:r>
        <w:rPr>
          <w:rFonts w:hint="eastAsia" w:ascii="仿宋_GB2312" w:eastAsia="仿宋_GB2312"/>
          <w:color w:val="000080"/>
          <w:sz w:val="20"/>
          <w:highlight w:val="none"/>
        </w:rPr>
        <w:t xml:space="preserve"> </w:t>
      </w:r>
      <w:bookmarkEnd w:id="21"/>
      <w:r/>
      <w:r/>
    </w:p>
    <w:p>
      <w:pPr>
        <w:pStyle w:val="966"/>
        <w:keepLines w:val="0"/>
        <w:keepNext w:val="0"/>
        <w:spacing w:before="0" w:after="0" w:line="520" w:lineRule="exact"/>
        <w:rPr>
          <w:highlight w:val="none"/>
        </w:rPr>
      </w:pPr>
      <w:r/>
      <w:bookmarkStart w:id="22" w:name="_Toc27518"/>
      <w:r>
        <w:rPr>
          <w:rFonts w:hint="eastAsia"/>
          <w:highlight w:val="none"/>
        </w:rPr>
        <w:t xml:space="preserve">三、投标文件的编制</w:t>
      </w:r>
      <w:bookmarkEnd w:id="22"/>
      <w:r/>
      <w:r/>
    </w:p>
    <w:p>
      <w:pPr>
        <w:ind w:firstLine="482"/>
        <w:spacing w:line="520" w:lineRule="exact"/>
        <w:rPr>
          <w:rFonts w:ascii="仿宋" w:hAnsi="仿宋" w:eastAsia="仿宋" w:cs="仿宋"/>
          <w:b/>
          <w:color w:val="000000"/>
          <w:highlight w:val="none"/>
        </w:rPr>
      </w:pPr>
      <w:r/>
      <w:bookmarkStart w:id="23" w:name="EB2ca96763a7244d75908a3586115531a8"/>
      <w:r>
        <w:rPr>
          <w:rFonts w:hint="eastAsia" w:ascii="仿宋" w:hAnsi="仿宋" w:eastAsia="仿宋" w:cs="仿宋"/>
          <w:b/>
          <w:color w:val="000000"/>
          <w:highlight w:val="none"/>
          <w:lang w:val="en-US" w:eastAsia="zh-CN"/>
        </w:rPr>
        <w:t xml:space="preserve">10</w:t>
      </w:r>
      <w:r>
        <w:rPr>
          <w:rFonts w:hint="eastAsia" w:ascii="仿宋" w:hAnsi="仿宋" w:eastAsia="仿宋" w:cs="仿宋"/>
          <w:b/>
          <w:color w:val="000000"/>
          <w:highlight w:val="none"/>
        </w:rPr>
        <w:t xml:space="preserve">.投标文件的编制要求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w:t>
      </w:r>
      <w:r>
        <w:rPr>
          <w:rFonts w:hint="eastAsia" w:ascii="仿宋" w:hAnsi="仿宋" w:eastAsia="仿宋" w:cs="仿宋"/>
          <w:color w:val="000000"/>
          <w:highlight w:val="none"/>
        </w:rPr>
        <w:t xml:space="preserve">.1供应商应仔细阅读“招标文件”的所有内容，按“招标文件”第六部分“投标文件格式”编制投标文件，如有必要，可以增加附页，作为投标文件的组成部分。供应商须保证所提供的全部资料的真实性、完整性及有效性，以使其投标对“招标文件”作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w:t>
      </w:r>
      <w:r>
        <w:rPr>
          <w:rFonts w:hint="eastAsia" w:ascii="仿宋" w:hAnsi="仿宋" w:eastAsia="仿宋" w:cs="仿宋"/>
          <w:color w:val="000000"/>
          <w:highlight w:val="none"/>
        </w:rPr>
        <w:t xml:space="preserve">.2投标文件应当对招标文件有关投标有效期、技术标准和要求、</w:t>
      </w:r>
      <w:r>
        <w:rPr>
          <w:rFonts w:hint="eastAsia" w:ascii="仿宋" w:hAnsi="仿宋" w:eastAsia="仿宋" w:cs="仿宋"/>
          <w:color w:val="000000"/>
          <w:highlight w:val="none"/>
          <w:lang w:val="en-US" w:eastAsia="zh-CN"/>
        </w:rPr>
        <w:t xml:space="preserve">配置要求、</w:t>
      </w:r>
      <w:r>
        <w:rPr>
          <w:rFonts w:hint="eastAsia" w:ascii="仿宋" w:hAnsi="仿宋" w:eastAsia="仿宋" w:cs="仿宋"/>
          <w:color w:val="000000"/>
          <w:highlight w:val="none"/>
        </w:rPr>
        <w:t xml:space="preserve">招标范围等实质性内容作出响应。</w:t>
      </w:r>
      <w:r/>
    </w:p>
    <w:p>
      <w:pPr>
        <w:ind w:firstLine="480"/>
        <w:spacing w:line="520" w:lineRule="exact"/>
        <w:rPr>
          <w:rFonts w:ascii="仿宋" w:hAnsi="仿宋" w:eastAsia="仿宋" w:cs="仿宋"/>
          <w:color w:val="000000"/>
          <w:highlight w:val="none"/>
        </w:rPr>
      </w:pPr>
      <w:r>
        <w:rPr>
          <w:rFonts w:hint="eastAsia" w:ascii="宋体" w:hAnsi="宋体" w:eastAsia="宋体" w:cs="宋体"/>
          <w:color w:val="000000"/>
          <w:highlight w:val="none"/>
        </w:rPr>
        <w:t xml:space="preserve">※</w:t>
      </w:r>
      <w:r>
        <w:rPr>
          <w:rFonts w:hint="eastAsia" w:ascii="仿宋" w:hAnsi="仿宋" w:eastAsia="仿宋" w:cs="仿宋"/>
          <w:color w:val="000000"/>
          <w:highlight w:val="none"/>
          <w:lang w:val="en-US" w:eastAsia="zh-CN"/>
        </w:rPr>
        <w:t xml:space="preserve">10</w:t>
      </w:r>
      <w:r>
        <w:rPr>
          <w:rFonts w:hint="eastAsia" w:ascii="仿宋" w:hAnsi="仿宋" w:eastAsia="仿宋" w:cs="仿宋"/>
          <w:color w:val="000000"/>
          <w:highlight w:val="none"/>
        </w:rPr>
        <w:t xml:space="preserve">.3供应商如同时参与多个采购包（如有）招标，则应按采购包分别制作投标文件，否则将视为无效投标文件。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10</w:t>
      </w:r>
      <w:r>
        <w:rPr>
          <w:rFonts w:hint="eastAsia" w:ascii="仿宋" w:hAnsi="仿宋" w:eastAsia="仿宋" w:cs="仿宋"/>
          <w:color w:val="000000"/>
          <w:highlight w:val="none"/>
        </w:rPr>
        <w:t xml:space="preserve">.4 招标文件要求应当由法定代表人或授权代表签字/签章的，可以加盖有效的电子签章或签字后使用pdf上传。</w:t>
      </w:r>
      <w:r/>
    </w:p>
    <w:p>
      <w:pPr>
        <w:ind w:firstLine="480"/>
        <w:spacing w:line="520" w:lineRule="exact"/>
        <w:rPr>
          <w:rFonts w:hint="default"/>
          <w:highlight w:val="none"/>
          <w:lang w:val="en-US" w:eastAsia="zh-CN"/>
        </w:rPr>
      </w:pPr>
      <w:r>
        <w:rPr>
          <w:rFonts w:hint="eastAsia" w:ascii="仿宋" w:hAnsi="仿宋" w:eastAsia="仿宋" w:cs="仿宋"/>
          <w:color w:val="000000"/>
          <w:highlight w:val="none"/>
          <w:lang w:val="en-US" w:eastAsia="zh-CN"/>
        </w:rPr>
        <w:t xml:space="preserve">10.5 招标文件要求提供复印件的，提供复印件或扫描件均可；招标文件要求提供扫描件的，必须提供扫描件。未按本条要求提供的，评标委员会可视为未提供。</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eastAsia="zh-CN"/>
        </w:rPr>
        <w:t xml:space="preserve">11.</w:t>
      </w:r>
      <w:r>
        <w:rPr>
          <w:rFonts w:hint="eastAsia" w:ascii="仿宋" w:hAnsi="仿宋" w:eastAsia="仿宋" w:cs="仿宋"/>
          <w:b/>
          <w:color w:val="000000"/>
          <w:highlight w:val="none"/>
        </w:rPr>
        <w:t xml:space="preserve">投标文件构成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11.</w:t>
      </w:r>
      <w:r>
        <w:rPr>
          <w:rFonts w:hint="eastAsia" w:ascii="仿宋" w:hAnsi="仿宋" w:eastAsia="仿宋" w:cs="仿宋"/>
          <w:color w:val="000000"/>
          <w:highlight w:val="none"/>
        </w:rPr>
        <w:t xml:space="preserve">1投标声明及承诺函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11.</w:t>
      </w:r>
      <w:r>
        <w:rPr>
          <w:rFonts w:hint="eastAsia" w:ascii="仿宋" w:hAnsi="仿宋" w:eastAsia="仿宋" w:cs="仿宋"/>
          <w:color w:val="000000"/>
          <w:highlight w:val="none"/>
        </w:rPr>
        <w:t xml:space="preserve">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11.</w:t>
      </w:r>
      <w:r>
        <w:rPr>
          <w:rFonts w:hint="eastAsia" w:ascii="仿宋" w:hAnsi="仿宋" w:eastAsia="仿宋" w:cs="仿宋"/>
          <w:color w:val="000000"/>
          <w:highlight w:val="none"/>
        </w:rPr>
        <w:t xml:space="preserve">2.1招标文件第一部分《招标公告》申请人的资格要求中的证明材料；</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11.</w:t>
      </w:r>
      <w:r>
        <w:rPr>
          <w:rFonts w:hint="eastAsia" w:ascii="仿宋" w:hAnsi="仿宋" w:eastAsia="仿宋" w:cs="仿宋"/>
          <w:color w:val="000000"/>
          <w:highlight w:val="none"/>
        </w:rPr>
        <w:t xml:space="preserve">2.2</w:t>
      </w:r>
      <w:r>
        <w:rPr>
          <w:rFonts w:hint="eastAsia" w:ascii="仿宋" w:hAnsi="仿宋" w:eastAsia="仿宋" w:cs="仿宋"/>
          <w:color w:val="000000"/>
          <w:highlight w:val="none"/>
          <w:lang w:val="en-US" w:eastAsia="zh-CN"/>
        </w:rPr>
        <w:t xml:space="preserve">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11.2.3</w:t>
      </w:r>
      <w:r>
        <w:rPr>
          <w:rFonts w:hint="eastAsia" w:ascii="仿宋" w:hAnsi="仿宋" w:eastAsia="仿宋" w:cs="仿宋"/>
          <w:color w:val="000000"/>
          <w:highlight w:val="none"/>
        </w:rPr>
        <w:t xml:space="preserve">供应商认为与本项目相关的其他资格证明</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符合性证明</w:t>
      </w:r>
      <w:r>
        <w:rPr>
          <w:rFonts w:hint="eastAsia" w:ascii="仿宋" w:hAnsi="仿宋" w:eastAsia="仿宋" w:cs="仿宋"/>
          <w:color w:val="000000"/>
          <w:highlight w:val="none"/>
        </w:rPr>
        <w:t xml:space="preserve">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11.</w:t>
      </w:r>
      <w:r>
        <w:rPr>
          <w:rFonts w:hint="eastAsia" w:ascii="仿宋" w:hAnsi="仿宋" w:eastAsia="仿宋" w:cs="仿宋"/>
          <w:color w:val="000000"/>
          <w:highlight w:val="none"/>
        </w:rPr>
        <w:t xml:space="preserve">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11.</w:t>
      </w:r>
      <w:r>
        <w:rPr>
          <w:rFonts w:hint="eastAsia" w:ascii="仿宋" w:hAnsi="仿宋" w:eastAsia="仿宋" w:cs="仿宋"/>
          <w:color w:val="000000"/>
          <w:highlight w:val="none"/>
        </w:rPr>
        <w:t xml:space="preserve">3.1开标一览表；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11.</w:t>
      </w:r>
      <w:r>
        <w:rPr>
          <w:rFonts w:hint="eastAsia" w:ascii="仿宋" w:hAnsi="仿宋" w:eastAsia="仿宋" w:cs="仿宋"/>
          <w:color w:val="000000"/>
          <w:highlight w:val="none"/>
        </w:rPr>
        <w:t xml:space="preserve">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11.</w:t>
      </w:r>
      <w:r>
        <w:rPr>
          <w:rFonts w:hint="eastAsia" w:ascii="仿宋" w:hAnsi="仿宋" w:eastAsia="仿宋" w:cs="仿宋"/>
          <w:color w:val="000000"/>
          <w:highlight w:val="none"/>
        </w:rPr>
        <w:t xml:space="preserve">4技术文件</w:t>
      </w:r>
      <w:r/>
    </w:p>
    <w:p>
      <w:pPr>
        <w:ind w:firstLine="480"/>
        <w:spacing w:line="520" w:lineRule="exact"/>
        <w:rPr>
          <w:rFonts w:ascii="仿宋" w:hAnsi="仿宋" w:eastAsia="仿宋" w:cs="仿宋"/>
          <w:color w:val="0000ff"/>
          <w:highlight w:val="none"/>
        </w:rPr>
      </w:pPr>
      <w:r/>
      <w:bookmarkStart w:id="24" w:name="EB7f6b24a996964930b08d6b290b36e3fd"/>
      <w:r>
        <w:rPr>
          <w:rFonts w:hint="eastAsia" w:ascii="仿宋" w:hAnsi="仿宋" w:eastAsia="仿宋" w:cs="仿宋"/>
          <w:color w:val="000000"/>
          <w:highlight w:val="none"/>
          <w:lang w:eastAsia="zh-CN"/>
        </w:rPr>
        <w:t xml:space="preserve">11.</w:t>
      </w:r>
      <w:r>
        <w:rPr>
          <w:rFonts w:hint="eastAsia" w:ascii="仿宋" w:hAnsi="仿宋" w:eastAsia="仿宋" w:cs="仿宋"/>
          <w:color w:val="000000"/>
          <w:highlight w:val="none"/>
        </w:rPr>
        <w:t xml:space="preserve">4.1服务方案等（格式自拟）；</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lang w:eastAsia="zh-CN"/>
        </w:rPr>
        <w:t xml:space="preserve">11.</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供应商项目管理、技术及售后服务人员一览表；</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lang w:eastAsia="zh-CN"/>
        </w:rPr>
        <w:t xml:space="preserve">11.</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技术响应偏离表。</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11.</w:t>
      </w:r>
      <w:r>
        <w:rPr>
          <w:rFonts w:hint="eastAsia" w:ascii="仿宋" w:hAnsi="仿宋" w:eastAsia="仿宋" w:cs="仿宋"/>
          <w:color w:val="000000"/>
          <w:highlight w:val="none"/>
        </w:rPr>
        <w:t xml:space="preserve">5商务文件</w:t>
      </w:r>
      <w:r/>
    </w:p>
    <w:p>
      <w:pPr>
        <w:ind w:firstLine="480"/>
        <w:spacing w:line="520" w:lineRule="exact"/>
        <w:rPr>
          <w:rFonts w:ascii="仿宋" w:hAnsi="仿宋" w:eastAsia="仿宋" w:cs="仿宋"/>
          <w:color w:val="000000"/>
          <w:highlight w:val="none"/>
        </w:rPr>
      </w:pPr>
      <w:r/>
      <w:bookmarkStart w:id="25" w:name="EBdc2c24f6358343e896cd43bd6621a619"/>
      <w:r>
        <w:rPr>
          <w:rFonts w:hint="eastAsia" w:ascii="仿宋" w:hAnsi="仿宋" w:eastAsia="仿宋" w:cs="仿宋"/>
          <w:color w:val="000000"/>
          <w:highlight w:val="none"/>
          <w:lang w:eastAsia="zh-CN"/>
        </w:rPr>
        <w:t xml:space="preserve">11.</w:t>
      </w:r>
      <w:r>
        <w:rPr>
          <w:rFonts w:hint="eastAsia" w:ascii="仿宋" w:hAnsi="仿宋" w:eastAsia="仿宋" w:cs="仿宋"/>
          <w:color w:val="000000"/>
          <w:highlight w:val="none"/>
        </w:rPr>
        <w:t xml:space="preserve">5.1业绩一览表，提供证明材料（以招标文件第三部分约定为准）。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11.</w:t>
      </w:r>
      <w:r>
        <w:rPr>
          <w:rFonts w:hint="eastAsia" w:ascii="仿宋" w:hAnsi="仿宋" w:eastAsia="仿宋" w:cs="仿宋"/>
          <w:color w:val="000000"/>
          <w:highlight w:val="none"/>
        </w:rPr>
        <w:t xml:space="preserve">5.2其他商务文件。</w:t>
      </w:r>
      <w:bookmarkEnd w:id="25"/>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11.</w:t>
      </w:r>
      <w:r>
        <w:rPr>
          <w:rFonts w:hint="eastAsia" w:ascii="仿宋" w:hAnsi="仿宋" w:eastAsia="仿宋" w:cs="仿宋"/>
          <w:color w:val="000000"/>
          <w:highlight w:val="none"/>
        </w:rPr>
        <w:t xml:space="preserve">6《南京市政府采购供应商信用记录表暨信用承诺书》。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11.</w:t>
      </w:r>
      <w:r>
        <w:rPr>
          <w:rFonts w:hint="eastAsia" w:ascii="仿宋" w:hAnsi="仿宋" w:eastAsia="仿宋" w:cs="仿宋"/>
          <w:color w:val="000000"/>
          <w:highlight w:val="none"/>
        </w:rPr>
        <w:t xml:space="preserve">7供应商认为有必要提供的其它材料。</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12</w:t>
      </w:r>
      <w:r>
        <w:rPr>
          <w:rFonts w:hint="eastAsia" w:ascii="仿宋" w:hAnsi="仿宋" w:eastAsia="仿宋" w:cs="仿宋"/>
          <w:b/>
          <w:color w:val="000000"/>
          <w:highlight w:val="none"/>
        </w:rPr>
        <w:t xml:space="preserve">.编制投标文件应注意的事项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（2）招标文件要求提供证书证件等复印件的，供应商提供的应是与原件保持一致的清晰复印件，复印件内容无法辨析的，评标委员会可以视其未提供。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（3）无论何种原因，即使供应商携带了证书证明资料的原件，但投标文件中未包含相关资料的，评标委员会可以视同其未提供。</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4）供应商递交的投标文件，所有内容均应真实有效；供应商所提供的产品或服务，必须满足国家相关强制性规定要求（如CCC认证、计量器具生产许可证、医疗器械注册证、电器电子产品有害物质限制使用标识等）；一旦成为中标/成交候选人后，由于因供应商违反国家相关强制性规定或弄虚作假，而给采购人造成损失，一切责任和后果均由供应商承担。</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（5）</w:t>
      </w:r>
      <w:r>
        <w:rPr>
          <w:rFonts w:hint="eastAsia" w:ascii="仿宋" w:hAnsi="仿宋" w:eastAsia="仿宋" w:cs="仿宋"/>
          <w:b/>
          <w:bCs/>
          <w:color w:val="000000"/>
          <w:highlight w:val="none"/>
          <w:lang w:eastAsia="zh-CN"/>
        </w:rPr>
        <w:t xml:space="preserve">在</w:t>
      </w:r>
      <w:r>
        <w:rPr>
          <w:rFonts w:hint="eastAsia" w:ascii="仿宋" w:hAnsi="仿宋" w:eastAsia="仿宋" w:cs="仿宋"/>
          <w:b/>
          <w:bCs/>
          <w:color w:val="000000"/>
          <w:highlight w:val="none"/>
        </w:rPr>
        <w:t xml:space="preserve">进行资格审查时，将在“信用中国”网站查询</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的信用记录</w:t>
      </w:r>
      <w:r>
        <w:rPr>
          <w:rFonts w:hint="eastAsia" w:ascii="仿宋" w:hAnsi="仿宋" w:eastAsia="仿宋" w:cs="仿宋"/>
          <w:b/>
          <w:bCs/>
          <w:color w:val="000000"/>
          <w:highlight w:val="none"/>
          <w:lang w:val="en-US" w:eastAsia="zh-CN"/>
        </w:rPr>
        <w:t xml:space="preserve">并以现场查询结果为准</w:t>
      </w:r>
      <w:r>
        <w:rPr>
          <w:rFonts w:hint="eastAsia" w:ascii="仿宋" w:hAnsi="仿宋" w:eastAsia="仿宋" w:cs="仿宋"/>
          <w:b/>
          <w:bCs/>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13.1报价为一次报价。</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13.2本项目不接受备选的投标方案或有选择的报价，只允许有一个报价。投标报价内容包括</w:t>
      </w:r>
      <w:bookmarkStart w:id="26" w:name="EB54dd097a55df4796bd5f9b6bdf2ddc40"/>
      <w:r>
        <w:rPr>
          <w:rFonts w:hint="eastAsia" w:ascii="仿宋" w:hAnsi="仿宋" w:eastAsia="仿宋" w:cs="仿宋"/>
          <w:color w:val="000000"/>
          <w:highlight w:val="none"/>
        </w:rPr>
        <w:t xml:space="preserve">招标文件中涉及到的其他一切费用。</w:t>
      </w:r>
      <w:bookmarkEnd w:id="26"/>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13.3.2供应商报价时应充分考虑所有可能影响到报价的因素，一旦评标结束最终中标，任何情况都将被认为是中标人的报价让利行为，损失自负。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13.3.3报价应包含本次招标标的有关的所有费用，包括但不限于技术资料、支付给员工的工资和国家强制缴纳的各种社会保障资金，以及供应商认为需要的其他费用等。</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13.3.4供应商的任何错漏、优惠、竞争性报价不得作为减轻责任、减少服务、增加收费、降低质量的理由。</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14.投标保证金</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详见前附表。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15.投标有效期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15.1在供应商须知前附表规定的投标有效期内，供应商不得要求撤销或者修改其投标文件。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投标有效期满之前，可向供应商提出延长投标有效期的要求，这种要求与答复均应采用书面形式（如信件、传真或电子邮件等），供应商可拒绝采购人的这一要求而放弃投标，同意延长的供应商既不能要求也不允许修改其投标文件。招标文件有关投标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3"/>
      <w:r/>
      <w:bookmarkStart w:id="27" w:name="EBaba05b8f22db47c3ae604c949d101942"/>
      <w:r>
        <w:rPr>
          <w:rFonts w:hint="eastAsia" w:ascii="仿宋_GB2312" w:eastAsia="仿宋_GB2312"/>
          <w:color w:val="000080"/>
          <w:sz w:val="20"/>
          <w:highlight w:val="none"/>
        </w:rPr>
        <w:t xml:space="preserve"> </w:t>
      </w:r>
      <w:bookmarkEnd w:id="27"/>
      <w:r/>
      <w:bookmarkStart w:id="28" w:name="EB473de9cb146c4384b72e7eac9a23572d"/>
      <w:r>
        <w:rPr>
          <w:rFonts w:hint="eastAsia" w:ascii="仿宋_GB2312" w:eastAsia="仿宋_GB2312"/>
          <w:color w:val="000080"/>
          <w:sz w:val="20"/>
          <w:highlight w:val="none"/>
        </w:rPr>
        <w:t xml:space="preserve"> </w:t>
      </w:r>
      <w:bookmarkEnd w:id="28"/>
      <w:r/>
      <w:r/>
    </w:p>
    <w:p>
      <w:pPr>
        <w:pStyle w:val="966"/>
        <w:keepLines w:val="0"/>
        <w:keepNext w:val="0"/>
        <w:spacing w:before="0" w:after="0" w:line="520" w:lineRule="exact"/>
        <w:rPr>
          <w:highlight w:val="none"/>
        </w:rPr>
      </w:pPr>
      <w:r/>
      <w:bookmarkStart w:id="29" w:name="_Toc11947"/>
      <w:r>
        <w:rPr>
          <w:rFonts w:hint="eastAsia"/>
          <w:highlight w:val="none"/>
        </w:rPr>
        <w:t xml:space="preserve">四、投标文件的提交</w:t>
      </w:r>
      <w:bookmarkEnd w:id="29"/>
      <w:r/>
      <w:r/>
    </w:p>
    <w:p>
      <w:pPr>
        <w:ind w:firstLine="482"/>
        <w:spacing w:line="520" w:lineRule="exact"/>
        <w:rPr>
          <w:rFonts w:ascii="仿宋" w:hAnsi="仿宋" w:eastAsia="仿宋" w:cs="仿宋"/>
          <w:b/>
          <w:color w:val="000000"/>
          <w:highlight w:val="none"/>
        </w:rPr>
      </w:pPr>
      <w:r/>
      <w:bookmarkStart w:id="30" w:name="EB82427615ec5445cbadccda2f6802a77a"/>
      <w:r>
        <w:rPr>
          <w:rFonts w:hint="eastAsia" w:ascii="仿宋" w:hAnsi="仿宋" w:eastAsia="仿宋" w:cs="仿宋"/>
          <w:b/>
          <w:color w:val="000000"/>
          <w:highlight w:val="none"/>
        </w:rPr>
        <w:t xml:space="preserve">16.投标文件的提交</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.1 供应商应当按照《操作手册》规定，在招标公告规定的投标截止时间前制作并上传电子投标文件。</w:t>
      </w:r>
      <w:bookmarkStart w:id="31" w:name="_Toc16938542"/>
      <w:r/>
      <w:bookmarkEnd w:id="31"/>
      <w:r/>
      <w:bookmarkStart w:id="32" w:name="_Toc513029226"/>
      <w:r/>
      <w:bookmarkEnd w:id="32"/>
      <w:r/>
      <w:bookmarkStart w:id="33" w:name="_Toc20823298"/>
      <w:r/>
      <w:bookmarkEnd w:id="33"/>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zh-CN"/>
        </w:rPr>
        <w:t xml:space="preserve"> 供应商应充分考虑网络环境、网络带宽等因素</w:t>
      </w:r>
      <w:r>
        <w:rPr>
          <w:rFonts w:hint="eastAsia" w:ascii="仿宋" w:hAnsi="仿宋" w:eastAsia="仿宋" w:cs="仿宋"/>
          <w:color w:val="000000"/>
          <w:highlight w:val="none"/>
        </w:rPr>
        <w:t xml:space="preserve">可能对投标产生的影响</w:t>
      </w:r>
      <w:r>
        <w:rPr>
          <w:rFonts w:hint="eastAsia" w:ascii="仿宋" w:hAnsi="仿宋" w:eastAsia="仿宋" w:cs="仿宋"/>
          <w:color w:val="000000"/>
          <w:highlight w:val="none"/>
          <w:lang w:val="zh-CN"/>
        </w:rPr>
        <w:t xml:space="preserve">，如因供应商自身原因造成的电子投标文件上传不成功的，按照第</w:t>
      </w:r>
      <w:r>
        <w:rPr>
          <w:rFonts w:hint="eastAsia" w:ascii="仿宋" w:hAnsi="仿宋" w:eastAsia="仿宋" w:cs="仿宋"/>
          <w:color w:val="000000"/>
          <w:highlight w:val="none"/>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采购人或采购代理机构可以通过修改招标文件酌情延长投标文件接收截止日期，在此情况下，供应商的所有权利和义务以及供应商受制约的截止日期均应以延长后新的截止日期为准。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17.投标文件的撤回和修改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17.1 供应商可在投标截止时间前，撤回其电子投标文件，具体操作方法见《操作手册》。供应商撤回电子投标文件，则认为其不再参与本项目投标活动。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17.2 供应商可在投标截止时间前，对其电子投标文件进行修改，具体操作方法见《操作手册》。在投标截止时间之后，供应商不得对其电子投标文件作任何修改。</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17.3 在投标截止时间至招标文件中规定的投标有效期满之间的这段时间内，供应商不得撤回其投标。</w:t>
      </w:r>
      <w:r/>
    </w:p>
    <w:p>
      <w:pPr>
        <w:ind w:firstLine="482"/>
        <w:spacing w:line="520" w:lineRule="exact"/>
        <w:rPr>
          <w:rFonts w:hint="eastAsia" w:ascii="仿宋" w:hAnsi="仿宋" w:eastAsia="仿宋" w:cs="仿宋"/>
          <w:b/>
          <w:color w:val="000000"/>
          <w:highlight w:val="none"/>
        </w:rPr>
      </w:pPr>
      <w:r>
        <w:rPr>
          <w:rFonts w:hint="eastAsia" w:ascii="仿宋" w:hAnsi="仿宋" w:eastAsia="仿宋" w:cs="仿宋"/>
          <w:b/>
          <w:color w:val="000000"/>
          <w:highlight w:val="none"/>
        </w:rPr>
        <w:t xml:space="preserve">17.4 采购代理机构可以通过修改</w:t>
      </w:r>
      <w:r>
        <w:rPr>
          <w:rFonts w:hint="eastAsia" w:ascii="仿宋" w:hAnsi="仿宋" w:eastAsia="仿宋" w:cs="仿宋"/>
          <w:b/>
          <w:color w:val="000000"/>
          <w:highlight w:val="none"/>
          <w:lang w:eastAsia="zh-CN"/>
        </w:rPr>
        <w:t xml:space="preserve">招标</w:t>
      </w:r>
      <w:r>
        <w:rPr>
          <w:rFonts w:hint="eastAsia" w:ascii="仿宋" w:hAnsi="仿宋" w:eastAsia="仿宋" w:cs="仿宋"/>
          <w:b/>
          <w:color w:val="000000"/>
          <w:highlight w:val="none"/>
        </w:rPr>
        <w:t xml:space="preserve">文件酌情延长</w:t>
      </w:r>
      <w:r>
        <w:rPr>
          <w:rFonts w:hint="eastAsia" w:ascii="仿宋" w:hAnsi="仿宋" w:eastAsia="仿宋" w:cs="仿宋"/>
          <w:b/>
          <w:color w:val="000000"/>
          <w:highlight w:val="none"/>
          <w:lang w:eastAsia="zh-CN"/>
        </w:rPr>
        <w:t xml:space="preserve">投标文件</w:t>
      </w:r>
      <w:r>
        <w:rPr>
          <w:rFonts w:hint="eastAsia" w:ascii="仿宋" w:hAnsi="仿宋" w:eastAsia="仿宋" w:cs="仿宋"/>
          <w:b/>
          <w:color w:val="000000"/>
          <w:highlight w:val="none"/>
        </w:rPr>
        <w:t xml:space="preserve">接收截止日期，在此情况下，供应商的所有权利和义务以及供应商受制约的截止日期均应以延长后新的截止日期为准。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18.投标文件被拒绝接收的情形</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在招标文件规定的投标截止时间后上传的投标文件。</w:t>
      </w:r>
      <w:bookmarkEnd w:id="30"/>
      <w:r/>
    </w:p>
    <w:p>
      <w:pPr>
        <w:ind w:firstLine="480"/>
        <w:spacing w:line="520" w:lineRule="exact"/>
        <w:rPr>
          <w:rFonts w:ascii="仿宋" w:hAnsi="仿宋" w:eastAsia="仿宋" w:cs="仿宋"/>
          <w:color w:val="000000"/>
          <w:highlight w:val="none"/>
        </w:rPr>
      </w:pPr>
      <w:r>
        <w:rPr>
          <w:rFonts w:ascii="仿宋" w:hAnsi="仿宋" w:eastAsia="仿宋" w:cs="仿宋"/>
          <w:color w:val="000000"/>
          <w:highlight w:val="none"/>
        </w:rPr>
      </w:r>
      <w:r/>
    </w:p>
    <w:p>
      <w:pPr>
        <w:pStyle w:val="966"/>
        <w:keepLines w:val="0"/>
        <w:keepNext w:val="0"/>
        <w:spacing w:before="0" w:after="0" w:line="520" w:lineRule="exact"/>
        <w:rPr>
          <w:highlight w:val="none"/>
        </w:rPr>
      </w:pPr>
      <w:r/>
      <w:bookmarkStart w:id="34" w:name="_Toc18981"/>
      <w:r>
        <w:rPr>
          <w:rFonts w:hint="eastAsia"/>
          <w:highlight w:val="none"/>
        </w:rPr>
        <w:t xml:space="preserve">五、</w:t>
      </w:r>
      <w:bookmarkEnd w:id="34"/>
      <w:r>
        <w:rPr>
          <w:rFonts w:hint="eastAsia"/>
          <w:highlight w:val="none"/>
        </w:rPr>
        <w:t xml:space="preserve">无效标、废标、串通投标认定条款</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eastAsia="zh-CN"/>
        </w:rPr>
        <w:t xml:space="preserve">19.</w:t>
      </w:r>
      <w:r>
        <w:rPr>
          <w:rFonts w:hint="eastAsia" w:ascii="仿宋" w:hAnsi="仿宋" w:eastAsia="仿宋" w:cs="仿宋"/>
          <w:b/>
          <w:color w:val="000000"/>
          <w:highlight w:val="none"/>
        </w:rPr>
        <w:t xml:space="preserve">以下情形将视为无效投标</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lang w:val="en-US" w:eastAsia="zh-CN"/>
        </w:rPr>
        <w:t xml:space="preserve">在苏采云系统规定的时间内未成功解密电子投标文件的；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19.2 供应商未按照招标文件要求上传电子投标文件的；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19.3 供应商不符合招标文件规定资格要求或未按规定提交资质证件的；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19.4 供应商未通过资格性审查或符合性审查的；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19.5 同一供应商提交两个（含两个）以上不同的投标报价的；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19.6 投标文件电子签章/签字不符合招标文件要求的；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19.7 报价超过招标文件中规定的预算金额或者最高限价的；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19.8 投标报价出现前后不一致，按照招标文件规定进行修正，修正后的报价，供应商不确认或修正后的报价超过预算金额或者最高限价的；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9 投标文件出现重大偏离，未对招标</w:t>
      </w:r>
      <w:r>
        <w:rPr>
          <w:rFonts w:hint="eastAsia" w:ascii="仿宋" w:hAnsi="仿宋" w:eastAsia="仿宋" w:cs="仿宋"/>
          <w:color w:val="000000"/>
          <w:highlight w:val="none"/>
        </w:rPr>
        <w:t xml:space="preserve">文件进行实质性响应的（“</w:t>
      </w:r>
      <w:r>
        <w:rPr>
          <w:rFonts w:hint="eastAsia" w:ascii="宋体" w:hAnsi="宋体" w:eastAsia="宋体" w:cs="宋体"/>
          <w:color w:val="000000"/>
          <w:highlight w:val="none"/>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10</w:t>
      </w:r>
      <w:r>
        <w:rPr>
          <w:rFonts w:hint="eastAsia" w:ascii="仿宋" w:hAnsi="仿宋" w:eastAsia="仿宋" w:cs="仿宋"/>
          <w:color w:val="000000"/>
          <w:highlight w:val="none"/>
        </w:rPr>
        <w:t xml:space="preserve">投标文件技术参数及要求中一般指标超出招标文件规定允许偏离最大范围或最高项数的；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11</w:t>
      </w:r>
      <w:r>
        <w:rPr>
          <w:rFonts w:hint="eastAsia" w:ascii="仿宋" w:hAnsi="仿宋" w:eastAsia="仿宋" w:cs="仿宋"/>
          <w:color w:val="000000"/>
          <w:highlight w:val="none"/>
        </w:rPr>
        <w:t xml:space="preserve">投标文件出现商务条款的负偏离，视为未对招标文件进行实质性响应；</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19.12</w:t>
      </w:r>
      <w:r>
        <w:rPr>
          <w:rFonts w:hint="eastAsia" w:ascii="仿宋" w:hAnsi="仿宋" w:eastAsia="仿宋" w:cs="仿宋"/>
          <w:color w:val="000000"/>
          <w:highlight w:val="none"/>
        </w:rPr>
        <w:t xml:space="preserve">明细报价表出现缺漏项的；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19.13评标委员会认为供应商的报价明显低于其他通过符合性审查供应商的报价，有可能影响服务质量或者不能诚信履约的，将通过苏采云系统要求其在合理的时间内提供说明，必要时提交相关证明材料；供应商不能证明其报价合理性的，评标委员会应当将其作为无效投标处理；</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19.14本项目采购产品如被财政部、国家发改委、生态环境部等列入“节能产品品目清单”、“环境标志产品品目清单”强制采购范围，而供应商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000000"/>
          <w:highlight w:val="none"/>
          <w:lang w:val="zh-CN" w:eastAsia="zh-CN"/>
        </w:rPr>
      </w:pPr>
      <w:r>
        <w:rPr>
          <w:rFonts w:hint="eastAsia" w:ascii="仿宋" w:hAnsi="仿宋" w:eastAsia="仿宋" w:cs="仿宋"/>
          <w:color w:val="000000"/>
          <w:highlight w:val="none"/>
          <w:lang w:val="en-US" w:eastAsia="zh-CN"/>
        </w:rPr>
        <w:t xml:space="preserve">19.15</w:t>
      </w:r>
      <w:r>
        <w:rPr>
          <w:rFonts w:hint="eastAsia" w:ascii="仿宋" w:hAnsi="仿宋" w:eastAsia="仿宋" w:cs="仿宋"/>
          <w:color w:val="000000"/>
          <w:highlight w:val="none"/>
          <w:lang w:val="zh-CN" w:eastAsia="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6技术响应完全复制采购需求的内容，未对招标文件进行有效响应的；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投标文件含有采购人不能接受的附加条件的；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供应商有本招标文件规定的恶意串通投标情形的；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19.19</w:t>
      </w:r>
      <w:r>
        <w:rPr>
          <w:rFonts w:hint="eastAsia" w:ascii="仿宋" w:hAnsi="仿宋" w:eastAsia="仿宋" w:cs="仿宋"/>
          <w:color w:val="000000"/>
          <w:highlight w:val="none"/>
        </w:rPr>
        <w:t xml:space="preserve">其它评标委员会认为有必要取消的投标；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19.20</w:t>
      </w:r>
      <w:r>
        <w:rPr>
          <w:rFonts w:hint="eastAsia" w:ascii="仿宋" w:hAnsi="仿宋" w:eastAsia="仿宋" w:cs="仿宋"/>
          <w:color w:val="000000"/>
          <w:highlight w:val="none"/>
        </w:rPr>
        <w:t xml:space="preserve">法律、法规规定的其它情况。</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val="en-US" w:eastAsia="zh-CN"/>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1符合专业条件的供应商或者对招标文件作实质响应的供应商不足三家的</w:t>
      </w:r>
      <w:r>
        <w:rPr>
          <w:rFonts w:hint="eastAsia" w:ascii="仿宋" w:hAnsi="仿宋" w:eastAsia="仿宋" w:cs="仿宋"/>
          <w:highlight w:val="none"/>
        </w:rPr>
        <w:t xml:space="preserve">（符合</w:t>
      </w:r>
      <w:r>
        <w:rPr>
          <w:rFonts w:hint="eastAsia" w:ascii="仿宋" w:hAnsi="仿宋" w:eastAsia="仿宋" w:cs="仿宋"/>
          <w:highlight w:val="none"/>
          <w:lang w:val="en-US" w:eastAsia="zh-CN"/>
        </w:rPr>
        <w:t xml:space="preserve">21</w:t>
      </w:r>
      <w:r>
        <w:rPr>
          <w:rFonts w:hint="eastAsia" w:ascii="仿宋" w:hAnsi="仿宋" w:eastAsia="仿宋" w:cs="仿宋"/>
          <w:highlight w:val="none"/>
        </w:rPr>
        <w:t xml:space="preserve">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2出现影响招标公正的违法、违规行为的；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3因重大变故，招标任务取消的；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eastAsia="zh-CN"/>
        </w:rPr>
        <w:t xml:space="preserve">评标委员会</w:t>
      </w:r>
      <w:r>
        <w:rPr>
          <w:rFonts w:hint="eastAsia" w:ascii="仿宋" w:hAnsi="仿宋" w:eastAsia="仿宋" w:cs="仿宋"/>
          <w:color w:val="000000"/>
          <w:highlight w:val="none"/>
        </w:rPr>
        <w:t xml:space="preserve">认定招标文件存在歧义、重大缺陷导致评审工作无法进行</w:t>
      </w:r>
      <w:r>
        <w:rPr>
          <w:rFonts w:hint="eastAsia" w:ascii="仿宋" w:hAnsi="仿宋" w:eastAsia="仿宋" w:cs="仿宋"/>
          <w:color w:val="000000"/>
          <w:highlight w:val="none"/>
          <w:lang w:eastAsia="zh-CN"/>
        </w:rPr>
        <w:t xml:space="preserve">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20.5供应商的报价均超过了采购预算，采购人不能支付的；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20.6</w:t>
      </w:r>
      <w:r>
        <w:rPr>
          <w:rFonts w:hint="eastAsia" w:ascii="仿宋" w:hAnsi="仿宋" w:eastAsia="仿宋" w:cs="仿宋"/>
          <w:color w:val="000000"/>
          <w:highlight w:val="none"/>
        </w:rPr>
        <w:t xml:space="preserve">因苏采云系统故障造成开标不成功</w:t>
      </w:r>
      <w:r>
        <w:rPr>
          <w:rFonts w:hint="eastAsia" w:ascii="仿宋" w:hAnsi="仿宋" w:eastAsia="仿宋" w:cs="仿宋"/>
          <w:color w:val="000000"/>
          <w:highlight w:val="none"/>
          <w:lang w:eastAsia="zh-CN"/>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20.7</w:t>
      </w:r>
      <w:r>
        <w:rPr>
          <w:rFonts w:hint="eastAsia" w:ascii="仿宋" w:hAnsi="仿宋" w:eastAsia="仿宋" w:cs="仿宋"/>
          <w:color w:val="000000"/>
          <w:highlight w:val="none"/>
        </w:rPr>
        <w:t xml:space="preserve">招标文件中约定的其他情形。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21.供应商不足三家情形处理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投标截止后供应商不足三家或者通过资格审查或符合性审查的供应商不足三家的，除招标任务取消情形外，按财政部令第87号第四十三条条款进行处理。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22.2采取不正当手段诋毁、排挤其他供应商的；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22.3与采购人、其他供应商或者采购代理机构恶意串通的；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22.6法律、法规规定的其它情况。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rPr>
          <w:rFonts w:hint="eastAsia" w:ascii="仿宋" w:hAnsi="仿宋" w:eastAsia="仿宋" w:cs="仿宋"/>
          <w:color w:val="ff0000"/>
          <w:szCs w:val="22"/>
          <w:highlight w:val="none"/>
          <w:lang w:eastAsia="zh-CN"/>
        </w:rPr>
        <w:t xml:space="preserve">，</w:t>
      </w:r>
      <w:r>
        <w:rPr>
          <w:rFonts w:hint="eastAsia" w:ascii="仿宋" w:hAnsi="仿宋" w:eastAsia="仿宋" w:cs="仿宋"/>
          <w:color w:val="ff0000"/>
          <w:szCs w:val="22"/>
          <w:highlight w:val="none"/>
          <w:lang w:val="en-US" w:eastAsia="zh-CN"/>
        </w:rPr>
        <w:t xml:space="preserve">其投标无效</w:t>
      </w:r>
      <w:r>
        <w:rPr>
          <w:rFonts w:hint="eastAsia" w:ascii="仿宋" w:hAnsi="仿宋" w:eastAsia="仿宋" w:cs="仿宋"/>
          <w:color w:val="ff0000"/>
          <w:szCs w:val="22"/>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23.1供应商直接或间接从采购人或采购代理机构处获得其他供应商的投标情况，并修改其投标文件；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23.2评审活动开始前供应商直接或间接从采购人或采购代理机构处获得评标委员会组成人员情况；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23.3供应商接受采购人或采购代理机构授意撤换、修改投标文件；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23.4供应商之间协商投标报价、技术方案等投标文件实质性内容；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23.5属同一集团、协会、商会等组织成员的供应商按照该组织要求协同投标；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23.6供应商之间事先约定由某一特定供应商中标、成交；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23.7供应商之间商定部分供应商放弃投标或者放弃中标、成交；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23.8供应商与采购人或采购代理机构之间、供应商相互之间为谋求特定供应商中标、成交或者排斥其他供应商的其他串通行为。</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有下列情形之一的，视为供应商串通投标，其投标无效：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9不同供应商的投标文件由同一单位或者个人编制；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10不同供应商委托同一单位或者个人办理投标事宜；</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11不同供应商的ip地址、MAC地址、标书制作工具客户端标识码一致的</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12不同供应商的投标文件载明的项目管理成员或者联系人员为同一人；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13不同供应商的投标文件异常一致或者投标报价呈规律性差异；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23.14</w:t>
      </w:r>
      <w:r>
        <w:rPr>
          <w:rFonts w:hint="eastAsia" w:ascii="仿宋" w:hAnsi="仿宋" w:eastAsia="仿宋" w:cs="仿宋"/>
          <w:color w:val="000000"/>
          <w:highlight w:val="none"/>
        </w:rPr>
        <w:t xml:space="preserve">不同供应商的投标文件相互混装。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966"/>
        <w:keepLines w:val="0"/>
        <w:keepNext w:val="0"/>
        <w:spacing w:before="0" w:after="0" w:line="520" w:lineRule="exact"/>
        <w:rPr>
          <w:highlight w:val="none"/>
        </w:rPr>
      </w:pPr>
      <w:r>
        <w:rPr>
          <w:rFonts w:hint="eastAsia"/>
          <w:highlight w:val="none"/>
        </w:rPr>
        <w:t xml:space="preserve">六、开标程序</w:t>
      </w:r>
      <w:r/>
    </w:p>
    <w:p>
      <w:pPr>
        <w:ind w:firstLine="482"/>
        <w:spacing w:line="520" w:lineRule="exact"/>
        <w:rPr>
          <w:rFonts w:ascii="仿宋" w:hAnsi="仿宋" w:eastAsia="仿宋" w:cs="仿宋"/>
          <w:b/>
          <w:color w:val="000000"/>
          <w:highlight w:val="none"/>
        </w:rPr>
      </w:pPr>
      <w:r/>
      <w:bookmarkStart w:id="35" w:name="EBc833af1256b54b54a5b37c156d946632"/>
      <w:r>
        <w:rPr>
          <w:rFonts w:hint="eastAsia" w:ascii="仿宋" w:hAnsi="仿宋" w:eastAsia="仿宋" w:cs="仿宋"/>
          <w:b/>
          <w:color w:val="000000"/>
          <w:highlight w:val="none"/>
        </w:rPr>
        <w:t xml:space="preserve">24.开标会议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24.1采购代理机构工作人员按招标文件规定的时间、地点组织公开开标。供应商应当按照《操作手册》规定，参加开标活动和在苏采云系统规定的时间内对投标文件进行解密。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24.2开标会议由采购代理机构工作人员主持，苏采云系统将自动对项目进行开标，并宣布各供应商名称和投标报价。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24.3供应商在开标过程中涉及到的投标文件解密、开标结果确认等工作，应按照《操作手册》规定执行。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24.4供应商如果对开标过程和开标记录有疑义，应当根据《操作手册》规定提出，</w:t>
      </w:r>
      <w:r>
        <w:rPr>
          <w:rFonts w:hint="eastAsia" w:ascii="仿宋" w:hAnsi="仿宋" w:eastAsia="仿宋" w:cs="仿宋"/>
          <w:b/>
          <w:bCs/>
          <w:color w:val="000000"/>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供应商在开、评标全过程中应保持通讯畅通，及时登录苏采云系统查阅、答复相关信息，并安排专人与采购代理机构联系。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25.资格审查</w:t>
      </w:r>
      <w:r/>
    </w:p>
    <w:p>
      <w:pPr>
        <w:ind w:firstLine="480"/>
        <w:spacing w:line="520" w:lineRule="exact"/>
        <w:rPr>
          <w:rFonts w:ascii="仿宋" w:hAnsi="仿宋" w:eastAsia="仿宋" w:cs="仿宋"/>
          <w:color w:val="000000"/>
          <w:highlight w:val="none"/>
        </w:rPr>
      </w:pPr>
      <w:r/>
      <w:bookmarkStart w:id="36" w:name="EBa9c0a2c9e523494487594c65b2a92370"/>
      <w:r>
        <w:rPr>
          <w:rFonts w:hint="eastAsia" w:ascii="仿宋" w:hAnsi="仿宋" w:eastAsia="仿宋" w:cs="仿宋"/>
          <w:color w:val="000000"/>
          <w:highlight w:val="none"/>
        </w:rPr>
        <w:t xml:space="preserve">开标结束后，采购人或采购代理机构依法对供应商的资格证明文件等进行审查。</w:t>
      </w:r>
      <w:bookmarkEnd w:id="36"/>
      <w:r>
        <w:rPr>
          <w:rFonts w:hint="eastAsia" w:ascii="仿宋" w:hAnsi="仿宋" w:eastAsia="仿宋" w:cs="仿宋"/>
          <w:color w:val="000000"/>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26.评标委员会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采购人或采购代理机构应根据本项目的特点依法组建评标委员会。评标委员会负责具体评标事务，对资格审查合格的供应商进行评标，并独立履行相关职责。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27.评标原则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“公平、公正、客观、择优”为评标的基本原则，评标委员会将根据这一原则，公正、平等地对待各供应商。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28.评标程序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供应商的义务，纠正这些偏离或保留将会对其他实质性响应的供应商产生不公正的影响。重大偏离的认定须经评标委员会三分之二以上同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评标委员会判断投标文件的响应性，基于投标文件本身和招标文件要求提供的技术支持而不靠外部证据。对非实质性响应的投标文件，供应商不能通过修正或撤销不符之处，而使其成为实质性响应。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未通过资格审查或符合性审查的供应商，将通过苏采云系统告知其具体原因，评标结束后不再接受有关询问。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28.2.1对投标文件中含义不明确、同类问题表述不一致或者有明显文字和计算错误的内容，评标委员会可以书面形式要求供应商作出必要的澄清、说明或者纠正。供应商的澄清、说明或者补正应当采用书面形式。供应商的澄清、说明或者补正不得超出投标文件的范围或者改变投标文件的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28.2.2需要供应商进行澄清、说明和补正的，评标委员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28.2.3评标委员会并非对每个供应商都做澄清要求。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28.2.4接到评标委员会澄清、说明和补正要求的投标人如未按规定做出澄清、说明和补正，其风险由供应商自行承担。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同时出现两种以上不一致的，按照前款规定的顺序修正。修正后的报价，经供应商确认后产生约束力，供应商不确认的，其投标无效。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28.3评标委员会认为供应商的报价明显低于其他通过符合性审查供应商的报价，有可能不能诚信履约的，应当要求其在合理的时间内提供书面说明，必要时提交相关证明材料；供应商不能证明其报价合理性的，评标委员会应当将其作为无效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28.4比较。评标委员会将按招标文件中规定的评标方法和标准，对符合性检查合格的投标文件进行商务和技术评比。</w:t>
      </w:r>
      <w:bookmarkEnd w:id="35"/>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（5）出现供应商串通投标情形的；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66"/>
        <w:keepLines w:val="0"/>
        <w:keepNext w:val="0"/>
        <w:spacing w:before="0" w:after="0" w:line="520" w:lineRule="exact"/>
        <w:rPr>
          <w:highlight w:val="none"/>
        </w:rPr>
      </w:pPr>
      <w:r/>
      <w:bookmarkStart w:id="37" w:name="_Toc6774"/>
      <w:r>
        <w:rPr>
          <w:rFonts w:hint="eastAsia"/>
          <w:highlight w:val="none"/>
        </w:rPr>
        <w:t xml:space="preserve">七、中标及合同签订</w:t>
      </w:r>
      <w:bookmarkEnd w:id="37"/>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29.标后审查</w:t>
      </w:r>
      <w:r/>
    </w:p>
    <w:p>
      <w:pPr>
        <w:ind w:firstLine="480"/>
        <w:spacing w:line="520" w:lineRule="exact"/>
        <w:rPr>
          <w:rFonts w:ascii="仿宋" w:hAnsi="仿宋" w:eastAsia="仿宋" w:cs="仿宋"/>
          <w:color w:val="000000"/>
          <w:highlight w:val="none"/>
        </w:rPr>
      </w:pPr>
      <w:r/>
      <w:bookmarkStart w:id="38" w:name="EB17cdacdfdd1244abbb73389fe0bfffe7"/>
      <w:r>
        <w:rPr>
          <w:rFonts w:hint="eastAsia" w:ascii="仿宋" w:hAnsi="仿宋" w:eastAsia="仿宋" w:cs="仿宋"/>
          <w:color w:val="000000"/>
          <w:highlight w:val="none"/>
        </w:rPr>
        <w:t xml:space="preserve">29.1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或重新招标。</w:t>
      </w:r>
      <w:bookmarkEnd w:id="38"/>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30.确定中标人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30.3采购人不得通过对样品进行检测、对供应商进行考察等方式改变评审结果。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31.中标通知书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31.1中标结果在指定信息媒体上发布公告，采购代理机构将向中标人发出中标通知书。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31.2中标人应及时到采购代理机构领取中标通知书，中标通知书是签订合同的依据和组成部分。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32.签订合同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32.1中标人与采购人应当在中标通知书发出之日起</w:t>
      </w:r>
      <w:r>
        <w:rPr>
          <w:rFonts w:hint="eastAsia" w:ascii="仿宋" w:hAnsi="仿宋" w:eastAsia="仿宋" w:cs="仿宋"/>
          <w:color w:val="000000"/>
          <w:highlight w:val="none"/>
          <w:lang w:val="en-US" w:eastAsia="zh-CN"/>
        </w:rPr>
        <w:t xml:space="preserve">30</w:t>
      </w:r>
      <w:r>
        <w:rPr>
          <w:rFonts w:hint="eastAsia" w:ascii="仿宋" w:hAnsi="仿宋" w:eastAsia="仿宋" w:cs="仿宋"/>
          <w:color w:val="000000"/>
          <w:highlight w:val="none"/>
        </w:rPr>
        <w:t xml:space="preserve">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32.2中标人无正当理由未在规定时间内与采购人签订合同的，采购人有权建议取消其中标资格，监管部门将对其依法处理。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33.履约保证金</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本项目不适用</w:t>
      </w:r>
      <w:r/>
    </w:p>
    <w:p>
      <w:pPr>
        <w:pStyle w:val="966"/>
        <w:keepLines w:val="0"/>
        <w:keepNext w:val="0"/>
        <w:spacing w:before="0" w:after="0" w:line="520" w:lineRule="exact"/>
        <w:rPr>
          <w:highlight w:val="none"/>
        </w:rPr>
      </w:pPr>
      <w:r/>
      <w:bookmarkStart w:id="39" w:name="_Toc15475"/>
      <w:r>
        <w:rPr>
          <w:rFonts w:hint="eastAsia"/>
          <w:highlight w:val="none"/>
        </w:rPr>
        <w:t xml:space="preserve">八、验收及付款</w:t>
      </w:r>
      <w:bookmarkEnd w:id="39"/>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34.验收及付款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34.1采购人或采购代理机构应当组成验收小组，验收人员应当按照约定的验收标准，对供应商的履约情况开展验收。验收结束后，验收人员应当出具验收报告；</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34.2按照招标文件和合同约定的付款方式，采购人及时办理付款手续。</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34.3 政府采购合同履行中，需追加与合同标的相同的货物、服务的，在不改变价格水平、合同及其他条款的前提下，采购人可以与中标人协商签订补充合同，但所有补充合同的采购金额不得超过原合同采购金额的百分之十。   </w:t>
      </w:r>
      <w:r/>
    </w:p>
    <w:p>
      <w:pPr>
        <w:ind w:firstLine="480"/>
        <w:spacing w:line="520" w:lineRule="exact"/>
        <w:rPr>
          <w:rFonts w:ascii="仿宋_GB2312" w:eastAsia="仿宋_GB2312"/>
          <w:highlight w:val="none"/>
        </w:rPr>
      </w:pPr>
      <w:r/>
      <w:bookmarkStart w:id="40" w:name="EB120ac03ab710494bb42e662066a04c8d"/>
      <w:r>
        <w:rPr>
          <w:rFonts w:hint="eastAsia" w:ascii="仿宋_GB2312" w:hAnsi="宋体" w:eastAsia="仿宋_GB2312"/>
          <w:color w:val="0000ff"/>
          <w:highlight w:val="none"/>
        </w:rPr>
        <w:t xml:space="preserve"> </w:t>
      </w:r>
      <w:bookmarkEnd w:id="40"/>
      <w:r/>
      <w:bookmarkStart w:id="41" w:name="EB3dfb2d4b0d1a4c49b19eebbcbcf2070f"/>
      <w:r>
        <w:rPr>
          <w:rFonts w:hint="eastAsia" w:ascii="仿宋_GB2312" w:eastAsia="仿宋_GB2312"/>
          <w:color w:val="000080"/>
          <w:sz w:val="20"/>
          <w:highlight w:val="none"/>
        </w:rPr>
        <w:t xml:space="preserve"> </w:t>
      </w:r>
      <w:bookmarkEnd w:id="41"/>
      <w:r/>
      <w:bookmarkStart w:id="42" w:name="EBd8825445671b41caa2ae06e4240964e2"/>
      <w:r>
        <w:rPr>
          <w:rFonts w:hint="eastAsia" w:ascii="仿宋_GB2312" w:eastAsia="仿宋_GB2312"/>
          <w:color w:val="000080"/>
          <w:sz w:val="20"/>
          <w:highlight w:val="none"/>
        </w:rPr>
        <w:t xml:space="preserve"> </w:t>
      </w:r>
      <w:bookmarkEnd w:id="42"/>
      <w:r/>
      <w:bookmarkStart w:id="43" w:name="EBb2af26a7e37c4a4e85e6f11d4b1f7485"/>
      <w:r>
        <w:rPr>
          <w:rFonts w:hint="eastAsia" w:ascii="仿宋_GB2312" w:eastAsia="仿宋_GB2312"/>
          <w:color w:val="000080"/>
          <w:sz w:val="20"/>
          <w:highlight w:val="none"/>
        </w:rPr>
        <w:t xml:space="preserve"> </w:t>
      </w:r>
      <w:bookmarkEnd w:id="43"/>
      <w:r/>
      <w:r/>
    </w:p>
    <w:p>
      <w:pPr>
        <w:pStyle w:val="966"/>
        <w:keepLines w:val="0"/>
        <w:keepNext w:val="0"/>
        <w:spacing w:before="0" w:after="0" w:line="520" w:lineRule="exact"/>
        <w:rPr>
          <w:highlight w:val="none"/>
        </w:rPr>
      </w:pPr>
      <w:r/>
      <w:bookmarkStart w:id="44" w:name="_Toc20991"/>
      <w:r>
        <w:rPr>
          <w:rFonts w:hint="eastAsia"/>
          <w:highlight w:val="none"/>
        </w:rPr>
        <w:t xml:space="preserve">九、质疑与投诉</w:t>
      </w:r>
      <w:bookmarkEnd w:id="44"/>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35.质疑与投诉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35.1供应商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供应商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45" w:name="EBf7accddeb64e419786dca6f2920f0c2c"/>
      <w:r>
        <w:rPr>
          <w:rFonts w:hint="eastAsia" w:ascii="仿宋" w:hAnsi="仿宋" w:eastAsia="仿宋" w:cs="仿宋"/>
          <w:color w:val="0000ff"/>
          <w:highlight w:val="none"/>
        </w:rPr>
        <w:t xml:space="preserve"> </w:t>
      </w:r>
      <w:bookmarkEnd w:id="45"/>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通讯地址：南京市中山南路414号投资大厦A层（13层）C室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35.2供应商应知其权益受到损害之日，是指：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35.3 质疑供应商应当是参与所质疑项目采购活动的供应商。潜在供应商已依法获取其可质疑的招标文件的，方可对该文件提出质疑。供应商在法定质疑期内应一次性提出针对同一采购程序环节的质疑。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35.4供应商提出质疑应当提交质疑函和必要的证明材料。质疑函的必备内容：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（1）供应商的姓名或者名称、地址、邮编、联系人及联系电话；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（3）获取招标文件的时间；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（8）供应商为自然人的，由本人签字；供应商为法人或者其他组织的，应当由法定代表人、主要负责人，或者其授权代表签字或者盖章，并加盖公章。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35.5采购人、采购代理机构在收到质疑函后7个工作日内作出答复，并以书面形式通知质疑供应商和其他有关供应商，但质疑答复的内容不涉及商业秘密。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35.6质疑供应商对采购人、采购代理机构的答复不满意，或者采购人、采购代理机构未在规定时间内作出答复的，可以在答复期满后15个工作日内向《政府采购质疑和投诉办法》第六条规定的财政部门提起投诉。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35.7供应商捏造事实、提供虚假材料或者以非法手段取得证明材料进行投诉的，由财政部门列入不良行为记录名单，禁止其1至3年内参加政府采购活动。 </w:t>
      </w:r>
      <w:r/>
    </w:p>
    <w:p>
      <w:pPr>
        <w:pStyle w:val="995"/>
        <w:spacing w:line="520" w:lineRule="exact"/>
        <w:rPr>
          <w:highlight w:val="none"/>
        </w:rPr>
      </w:pPr>
      <w:r>
        <w:rPr>
          <w:highlight w:val="none"/>
        </w:rPr>
      </w:r>
      <w:r/>
    </w:p>
    <w:p>
      <w:pPr>
        <w:pStyle w:val="966"/>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37.1 政府采购促进中小企业发展，在政府采购活动中，供应商提供的货物、工程或者服务符合下列情形的，享受中小企业扶持政策：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在货物采购项目中，供应商提供的货物既有中小企业制造货物，也有大型企业制造货物的，不享受中小企业扶持政策。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中小企业供应商参加政府采购活动，应当出具《中小企业声明函》（格式见后附件），否则不得享受相关中小企业扶持政策。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38.3 提供的产品属于信息安全产品的，供应商应当选择经国家认证的信息安全产品投标，并提供由中国网络安全审查技术与认证中心按国家标准认证颁发的有效认证证书复印件。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38.4 提供的产品属于政府强制采购节能产品的，供应商应当选择依据国家标准中二级能效（水效）指标认证的节能产品投标，并提供有效的节能产品认证证书复印件。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38.5提供的产品属于环境标志产品的,供应商应当选择依据相关标准的最新版本认证的环境标志产品投标,并提供有效的环境标志产品认证证书复印件。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39.3允许进口产品参加的，优先采购向我国企业转让技术、与我国企业签订消化吸收再创新方案的供应商的进口产品。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40.绿色采购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40.2涉及</w:t>
      </w:r>
      <w:r>
        <w:rPr>
          <w:rFonts w:hint="eastAsia" w:ascii="仿宋" w:hAnsi="仿宋" w:eastAsia="仿宋" w:cs="仿宋"/>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40.5</w:t>
      </w:r>
      <w:r>
        <w:rPr>
          <w:rFonts w:ascii="仿宋" w:hAnsi="仿宋" w:eastAsia="仿宋" w:cs="仿宋"/>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41.创新产品采购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42.网络产品、市场准入类产品采购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42.1 本项目</w:t>
      </w:r>
      <w:r>
        <w:rPr>
          <w:rFonts w:hint="eastAsia" w:ascii="仿宋" w:hAnsi="仿宋" w:eastAsia="仿宋" w:cs="仿宋"/>
          <w:highlight w:val="non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44.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45.落实政府采购领域数字人民币政策</w:t>
      </w:r>
      <w:r/>
    </w:p>
    <w:p>
      <w:pPr>
        <w:pStyle w:val="995"/>
        <w:ind w:firstLine="480"/>
        <w:spacing w:line="520" w:lineRule="exact"/>
        <w:rPr>
          <w:rFonts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966"/>
        <w:keepLines w:val="0"/>
        <w:keepNext w:val="0"/>
        <w:spacing w:before="0" w:after="0" w:line="520" w:lineRule="exact"/>
        <w:rPr>
          <w:highlight w:val="none"/>
        </w:rPr>
        <w:outlineLvl w:val="9"/>
      </w:pPr>
      <w:r/>
      <w:bookmarkStart w:id="46" w:name="_Toc23826"/>
      <w:r/>
      <w:r/>
    </w:p>
    <w:p>
      <w:pPr>
        <w:pStyle w:val="966"/>
        <w:keepLines w:val="0"/>
        <w:keepNext w:val="0"/>
        <w:spacing w:before="0" w:after="0" w:line="520" w:lineRule="exact"/>
        <w:rPr>
          <w:highlight w:val="none"/>
        </w:rPr>
      </w:pPr>
      <w:r>
        <w:rPr>
          <w:rFonts w:hint="eastAsia"/>
          <w:highlight w:val="none"/>
        </w:rPr>
        <w:t xml:space="preserve">十一、保密</w:t>
      </w:r>
      <w:bookmarkEnd w:id="46"/>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w:t>
      </w:r>
      <w:r>
        <w:rPr>
          <w:rFonts w:hint="eastAsia" w:ascii="仿宋" w:hAnsi="仿宋" w:eastAsia="仿宋" w:cs="仿宋"/>
          <w:b/>
          <w:color w:val="000000"/>
          <w:szCs w:val="22"/>
          <w:highlight w:val="none"/>
          <w:lang w:val="en-US" w:eastAsia="zh-CN"/>
        </w:rPr>
        <w:t xml:space="preserve">6</w:t>
      </w:r>
      <w:r>
        <w:rPr>
          <w:rFonts w:hint="eastAsia" w:ascii="仿宋" w:hAnsi="仿宋" w:eastAsia="仿宋" w:cs="仿宋"/>
          <w:b/>
          <w:color w:val="000000"/>
          <w:szCs w:val="22"/>
          <w:highlight w:val="none"/>
        </w:rPr>
        <w:t xml:space="preserve">.保密</w:t>
      </w:r>
      <w:r/>
    </w:p>
    <w:p>
      <w:pPr>
        <w:pStyle w:val="1047"/>
        <w:ind w:left="0" w:firstLine="48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.1参与本次招标投标活动的各方应对招标文件和投标文件中的商业和技术等秘密保密，违者应对由此造成的后果承担法律责任。 </w:t>
      </w:r>
      <w:r/>
    </w:p>
    <w:p>
      <w:pPr>
        <w:pStyle w:val="1047"/>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.2凡是与审查、澄清、评价和比较投标的有关资料以及授标建议等，采购人、评委、采购代理机构均不得向供应商或与评标无关的其他人员透露。</w:t>
      </w:r>
      <w:r/>
    </w:p>
    <w:p>
      <w:pPr>
        <w:pStyle w:val="1047"/>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.3在评标过程中，供应商不得以任何行为影响评标过程，否则其投标文件将被作为无效投标文件。</w:t>
      </w:r>
      <w:r/>
    </w:p>
    <w:p>
      <w:pPr>
        <w:pStyle w:val="1047"/>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.4采购代理机构和评标委员会不向未中标的供应商解释未中标原因，也不公布评标过程中的相关细节。</w:t>
      </w:r>
      <w:r/>
    </w:p>
    <w:p>
      <w:pPr>
        <w:pStyle w:val="1047"/>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.5采用综合评分法的项目，未中标的供应商可于中标结果公告期限届满之日起通过苏采云系统查看自己的评审得分及排序情况。</w:t>
      </w:r>
      <w:r/>
    </w:p>
    <w:p>
      <w:pPr>
        <w:pStyle w:val="965"/>
        <w:jc w:val="center"/>
        <w:spacing w:before="220" w:after="210" w:line="240" w:lineRule="auto"/>
        <w:rPr>
          <w:highlight w:val="none"/>
        </w:rPr>
      </w:pPr>
      <w:r/>
      <w:bookmarkStart w:id="47" w:name="_Toc6597"/>
      <w:r>
        <w:rPr>
          <w:rFonts w:hint="eastAsia"/>
          <w:highlight w:val="none"/>
        </w:rPr>
        <w:br w:type="page" w:clear="all"/>
      </w:r>
      <w:bookmarkStart w:id="48" w:name="_Toc25222"/>
      <w:r>
        <w:rPr>
          <w:rFonts w:hint="eastAsia"/>
          <w:highlight w:val="none"/>
        </w:rPr>
        <w:t xml:space="preserve">第三部分  评标办法</w:t>
      </w:r>
      <w:bookmarkEnd w:id="47"/>
      <w:r/>
      <w:bookmarkEnd w:id="48"/>
      <w:r/>
      <w:r/>
    </w:p>
    <w:p>
      <w:pPr>
        <w:spacing w:line="440" w:lineRule="exact"/>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4"/>
        </w:numPr>
        <w:ind w:firstLine="482"/>
        <w:jc w:val="left"/>
        <w:spacing w:line="440" w:lineRule="exact"/>
        <w:rPr>
          <w:rFonts w:ascii="仿宋" w:hAnsi="仿宋" w:eastAsia="仿宋" w:cs="仿宋"/>
          <w:b/>
          <w:highlight w:val="none"/>
        </w:rPr>
      </w:pPr>
      <w:r/>
      <w:bookmarkStart w:id="49" w:name="EB1a5d8b2c3833482f95a1f101c76adb9d"/>
      <w:r>
        <w:rPr>
          <w:rFonts w:hint="eastAsia" w:ascii="仿宋" w:hAnsi="仿宋" w:eastAsia="仿宋" w:cs="仿宋"/>
          <w:b/>
          <w:highlight w:val="none"/>
        </w:rPr>
        <w:t xml:space="preserve">资格性审查</w:t>
      </w:r>
      <w:r/>
    </w:p>
    <w:p>
      <w:pPr>
        <w:ind w:firstLine="480"/>
        <w:jc w:val="left"/>
        <w:spacing w:line="440" w:lineRule="exact"/>
        <w:rPr>
          <w:rFonts w:ascii="仿宋" w:hAnsi="仿宋" w:eastAsia="仿宋" w:cs="仿宋"/>
          <w:highlight w:val="none"/>
        </w:rPr>
      </w:pPr>
      <w:r>
        <w:rPr>
          <w:rFonts w:hint="eastAsia" w:ascii="仿宋" w:hAnsi="仿宋" w:eastAsia="仿宋" w:cs="仿宋"/>
          <w:highlight w:val="none"/>
        </w:rPr>
        <w:t xml:space="preserve">采购人或采购代理机构按照招标文件第一部分《招标公告》申请人的资格要求，对各供应商进行资格性审查，未通过评审的为无效标，不再参与评审。</w:t>
      </w:r>
      <w:r/>
    </w:p>
    <w:p>
      <w:pPr>
        <w:numPr>
          <w:ilvl w:val="0"/>
          <w:numId w:val="4"/>
        </w:numPr>
        <w:ind w:firstLine="482"/>
        <w:jc w:val="left"/>
        <w:spacing w:line="440" w:lineRule="exact"/>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spacing w:line="440" w:lineRule="exact"/>
        <w:rPr>
          <w:rFonts w:ascii="仿宋" w:hAnsi="仿宋" w:eastAsia="仿宋" w:cs="仿宋"/>
          <w:highlight w:val="none"/>
        </w:rPr>
      </w:pPr>
      <w:r>
        <w:rPr>
          <w:rFonts w:hint="eastAsia" w:ascii="仿宋" w:hAnsi="仿宋" w:eastAsia="仿宋" w:cs="仿宋"/>
          <w:highlight w:val="none"/>
        </w:rPr>
        <w:t xml:space="preserve">评标委员会按照下列指标对各供应商进行符合性审查，未通过评审的为无效标，不再参与评审。</w:t>
      </w:r>
      <w:bookmarkEnd w:id="49"/>
      <w:r/>
      <w:r/>
    </w:p>
    <w:tbl>
      <w:tblPr>
        <w:tblStyle w:val="750"/>
        <w:tblW w:w="5091"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441"/>
        <w:gridCol w:w="2892"/>
        <w:gridCol w:w="5023"/>
      </w:tblGrid>
      <w:tr>
        <w:trPr>
          <w:trHeight w:val="528"/>
        </w:trPr>
        <w:tc>
          <w:tcPr>
            <w:tcW w:w="1440"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
                <w:bCs/>
                <w:szCs w:val="28"/>
                <w:highlight w:val="none"/>
                <w:lang w:val="en-US" w:eastAsia="zh-CN"/>
              </w:rPr>
            </w:pPr>
            <w:r>
              <w:rPr>
                <w:rFonts w:hint="eastAsia" w:ascii="仿宋" w:hAnsi="仿宋" w:eastAsia="仿宋" w:cs="仿宋"/>
                <w:b/>
                <w:bCs/>
                <w:szCs w:val="28"/>
                <w:highlight w:val="none"/>
                <w:lang w:val="en-US" w:eastAsia="zh-CN"/>
              </w:rPr>
              <w:t xml:space="preserve">符合性要求</w:t>
            </w:r>
            <w:r/>
          </w:p>
        </w:tc>
        <w:tc>
          <w:tcPr>
            <w:tcW w:w="2889"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szCs w:val="28"/>
                <w:highlight w:val="none"/>
              </w:rPr>
            </w:pPr>
            <w:r>
              <w:rPr>
                <w:rFonts w:hint="eastAsia" w:ascii="仿宋" w:hAnsi="仿宋" w:eastAsia="仿宋" w:cs="仿宋"/>
                <w:b/>
                <w:bCs/>
                <w:szCs w:val="28"/>
                <w:highlight w:val="none"/>
              </w:rPr>
              <w:t xml:space="preserve">符合性审查因素</w:t>
            </w:r>
            <w:r/>
          </w:p>
        </w:tc>
        <w:tc>
          <w:tcPr>
            <w:tcW w:w="5018"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szCs w:val="28"/>
                <w:highlight w:val="none"/>
              </w:rPr>
            </w:pPr>
            <w:r>
              <w:rPr>
                <w:rFonts w:hint="eastAsia" w:ascii="仿宋" w:hAnsi="仿宋" w:eastAsia="仿宋" w:cs="仿宋"/>
                <w:b/>
                <w:bCs/>
                <w:szCs w:val="28"/>
                <w:highlight w:val="none"/>
              </w:rPr>
              <w:t xml:space="preserve">评审标准</w:t>
            </w:r>
            <w:r/>
          </w:p>
        </w:tc>
      </w:tr>
      <w:tr>
        <w:trPr>
          <w:trHeight w:val="528"/>
        </w:trPr>
        <w:tc>
          <w:tcPr>
            <w:tcW w:w="144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sz w:val="21"/>
                <w:szCs w:val="22"/>
                <w:highlight w:val="none"/>
                <w:lang w:val="en-US" w:eastAsia="zh-CN"/>
              </w:rPr>
            </w:pPr>
            <w:r>
              <w:rPr>
                <w:rFonts w:hint="eastAsia" w:ascii="仿宋" w:hAnsi="仿宋" w:eastAsia="仿宋" w:cs="仿宋"/>
                <w:sz w:val="21"/>
                <w:szCs w:val="22"/>
                <w:highlight w:val="none"/>
                <w:lang w:val="en-US" w:eastAsia="zh-CN"/>
              </w:rPr>
              <w:t xml:space="preserve">报价要求</w:t>
            </w:r>
            <w:r/>
          </w:p>
        </w:tc>
        <w:tc>
          <w:tcPr>
            <w:shd w:val="clear" w:color="auto" w:fill="auto"/>
            <w:tcW w:w="288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sz w:val="21"/>
                <w:szCs w:val="22"/>
                <w:highlight w:val="none"/>
                <w:lang w:val="en-US" w:eastAsia="zh-CN" w:bidi="ar-SA"/>
              </w:rPr>
            </w:pPr>
            <w:r>
              <w:rPr>
                <w:rFonts w:hint="eastAsia" w:ascii="仿宋" w:hAnsi="仿宋" w:eastAsia="仿宋" w:cs="仿宋"/>
                <w:sz w:val="21"/>
                <w:szCs w:val="22"/>
                <w:highlight w:val="none"/>
                <w:lang w:val="en-US" w:eastAsia="zh-CN"/>
              </w:rPr>
              <w:t xml:space="preserve">开标</w:t>
            </w:r>
            <w:r>
              <w:rPr>
                <w:rFonts w:hint="eastAsia" w:ascii="仿宋" w:hAnsi="仿宋" w:eastAsia="仿宋" w:cs="仿宋"/>
                <w:sz w:val="21"/>
                <w:szCs w:val="22"/>
                <w:highlight w:val="none"/>
              </w:rPr>
              <w:t xml:space="preserve">一览表及报价</w:t>
            </w:r>
            <w:r/>
          </w:p>
        </w:tc>
        <w:tc>
          <w:tcPr>
            <w:shd w:val="clear" w:color="auto" w:fill="auto"/>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sz w:val="21"/>
                <w:szCs w:val="22"/>
                <w:highlight w:val="none"/>
                <w:lang w:val="en-US" w:eastAsia="zh-CN" w:bidi="ar-SA"/>
              </w:rPr>
            </w:pPr>
            <w:r>
              <w:rPr>
                <w:rFonts w:hint="eastAsia" w:ascii="仿宋" w:hAnsi="仿宋" w:eastAsia="仿宋" w:cs="仿宋"/>
                <w:sz w:val="21"/>
                <w:szCs w:val="22"/>
                <w:highlight w:val="none"/>
              </w:rPr>
              <w:t xml:space="preserve">格式、填写要求符合招标文件规定，报价未超过预算或最高限价</w:t>
            </w:r>
            <w:r/>
          </w:p>
        </w:tc>
      </w:tr>
      <w:tr>
        <w:trPr>
          <w:trHeight w:val="528"/>
        </w:trPr>
        <w:tc>
          <w:tcPr>
            <w:tcW w:w="1440"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sz w:val="21"/>
                <w:szCs w:val="22"/>
                <w:highlight w:val="none"/>
                <w:lang w:val="en-US" w:eastAsia="zh-CN"/>
              </w:rPr>
            </w:pPr>
            <w:r>
              <w:rPr>
                <w:rFonts w:hint="eastAsia" w:ascii="仿宋" w:hAnsi="仿宋" w:eastAsia="仿宋" w:cs="仿宋"/>
                <w:sz w:val="21"/>
                <w:szCs w:val="22"/>
                <w:highlight w:val="none"/>
                <w:lang w:val="en-US" w:eastAsia="zh-CN"/>
              </w:rPr>
              <w:t xml:space="preserve">商务要求</w:t>
            </w:r>
            <w:r/>
          </w:p>
        </w:tc>
        <w:tc>
          <w:tcPr>
            <w:tcW w:w="2889" w:type="dxa"/>
            <w:vAlign w:val="center"/>
            <w:textDirection w:val="lrTb"/>
            <w:noWrap w:val="false"/>
          </w:tcPr>
          <w:p>
            <w:pPr>
              <w:jc w:val="center"/>
              <w:keepLines w:val="0"/>
              <w:keepNext w:val="0"/>
              <w:pageBreakBefore w:val="0"/>
              <w:spacing w:line="240" w:lineRule="auto"/>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投标声明及承诺函</w:t>
            </w:r>
            <w:r/>
          </w:p>
        </w:tc>
        <w:tc>
          <w:tcPr>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sz w:val="21"/>
                <w:szCs w:val="22"/>
                <w:highlight w:val="none"/>
                <w:lang w:eastAsia="zh-CN"/>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lang w:val="en-US" w:eastAsia="zh-CN"/>
              </w:rPr>
              <w:t xml:space="preserve">签章/签字</w:t>
            </w:r>
            <w:r/>
          </w:p>
        </w:tc>
      </w:tr>
      <w:tr>
        <w:trPr>
          <w:trHeight w:val="528"/>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sz w:val="21"/>
                <w:szCs w:val="22"/>
                <w:highlight w:val="none"/>
                <w:lang w:val="en-US" w:eastAsia="zh-CN"/>
              </w:rPr>
            </w:pPr>
            <w:r>
              <w:rPr>
                <w:rFonts w:hint="eastAsia" w:ascii="仿宋" w:hAnsi="仿宋" w:eastAsia="仿宋" w:cs="仿宋"/>
                <w:sz w:val="21"/>
                <w:szCs w:val="22"/>
                <w:highlight w:val="none"/>
                <w:lang w:val="en-US" w:eastAsia="zh-CN"/>
              </w:rPr>
            </w:r>
            <w:r/>
          </w:p>
        </w:tc>
        <w:tc>
          <w:tcPr>
            <w:tcW w:w="2889"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sz w:val="21"/>
                <w:szCs w:val="22"/>
                <w:highlight w:val="none"/>
                <w:lang w:val="en-US" w:eastAsia="zh-CN"/>
              </w:rPr>
            </w:pPr>
            <w:r>
              <w:rPr>
                <w:rFonts w:hint="eastAsia" w:ascii="仿宋" w:hAnsi="仿宋" w:eastAsia="仿宋" w:cs="仿宋"/>
                <w:sz w:val="21"/>
                <w:szCs w:val="22"/>
                <w:highlight w:val="none"/>
                <w:lang w:val="en-US" w:eastAsia="zh-CN"/>
              </w:rPr>
              <w:t xml:space="preserve">法定代表人身份证明或法定代表人授权书</w:t>
            </w:r>
            <w:r/>
          </w:p>
        </w:tc>
        <w:tc>
          <w:tcPr>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lang w:val="en-US" w:eastAsia="zh-CN"/>
              </w:rPr>
              <w:t xml:space="preserve">签章/签字</w:t>
            </w:r>
            <w:r/>
          </w:p>
        </w:tc>
      </w:tr>
      <w:tr>
        <w:trPr>
          <w:trHeight w:val="599"/>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sz w:val="21"/>
                <w:szCs w:val="22"/>
                <w:highlight w:val="none"/>
                <w:lang w:val="en-US" w:eastAsia="zh-CN"/>
              </w:rPr>
            </w:pPr>
            <w:r>
              <w:rPr>
                <w:rFonts w:hint="eastAsia" w:ascii="仿宋" w:hAnsi="仿宋" w:eastAsia="仿宋" w:cs="仿宋"/>
                <w:sz w:val="21"/>
                <w:szCs w:val="22"/>
                <w:highlight w:val="none"/>
                <w:lang w:val="en-US" w:eastAsia="zh-CN"/>
              </w:rPr>
            </w:r>
            <w:r/>
          </w:p>
        </w:tc>
        <w:tc>
          <w:tcPr>
            <w:shd w:val="clear" w:color="auto" w:fill="auto"/>
            <w:tcW w:w="288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sz w:val="21"/>
                <w:szCs w:val="22"/>
                <w:highlight w:val="none"/>
                <w:lang w:val="en-US" w:eastAsia="zh-CN"/>
              </w:rPr>
            </w:pPr>
            <w:r>
              <w:rPr>
                <w:rFonts w:hint="eastAsia" w:ascii="仿宋" w:hAnsi="仿宋" w:eastAsia="仿宋" w:cs="仿宋"/>
                <w:sz w:val="21"/>
                <w:szCs w:val="22"/>
                <w:highlight w:val="none"/>
              </w:rPr>
              <w:t xml:space="preserve">投标文件签署、盖章齐全完整</w:t>
            </w:r>
            <w:r/>
          </w:p>
        </w:tc>
        <w:tc>
          <w:tcPr>
            <w:shd w:val="clear" w:color="auto" w:fill="auto"/>
            <w:tcW w:w="5018"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sz w:val="21"/>
                <w:szCs w:val="22"/>
                <w:highlight w:val="none"/>
                <w:lang w:val="en-US" w:eastAsia="zh-CN"/>
              </w:rPr>
            </w:pPr>
            <w:r>
              <w:rPr>
                <w:rFonts w:hint="eastAsia" w:ascii="仿宋" w:hAnsi="仿宋" w:eastAsia="仿宋" w:cs="仿宋"/>
                <w:sz w:val="21"/>
                <w:szCs w:val="22"/>
                <w:highlight w:val="none"/>
              </w:rPr>
              <w:t xml:space="preserve">符合招标文件要求</w:t>
            </w:r>
            <w:r/>
          </w:p>
        </w:tc>
      </w:tr>
      <w:tr>
        <w:trPr>
          <w:trHeight w:val="528"/>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sz w:val="21"/>
                <w:szCs w:val="22"/>
                <w:highlight w:val="none"/>
                <w:lang w:val="en-US" w:eastAsia="zh-CN"/>
              </w:rPr>
            </w:pPr>
            <w:r>
              <w:rPr>
                <w:rFonts w:hint="eastAsia" w:ascii="仿宋" w:hAnsi="仿宋" w:eastAsia="仿宋" w:cs="仿宋"/>
                <w:sz w:val="21"/>
                <w:szCs w:val="22"/>
                <w:highlight w:val="none"/>
                <w:lang w:val="en-US" w:eastAsia="zh-CN"/>
              </w:rPr>
            </w:r>
            <w:r/>
          </w:p>
        </w:tc>
        <w:tc>
          <w:tcPr>
            <w:tcW w:w="288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联合体响应</w:t>
            </w:r>
            <w:r/>
          </w:p>
        </w:tc>
        <w:tc>
          <w:tcPr>
            <w:tcW w:w="5018"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本项目不接受联合体响应，供应商不存在联合体</w:t>
            </w:r>
            <w:r/>
          </w:p>
        </w:tc>
      </w:tr>
      <w:tr>
        <w:trPr>
          <w:trHeight w:val="528"/>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sz w:val="21"/>
                <w:szCs w:val="22"/>
                <w:highlight w:val="none"/>
                <w:lang w:val="en-US" w:eastAsia="zh-CN"/>
              </w:rPr>
            </w:pPr>
            <w:r>
              <w:rPr>
                <w:rFonts w:hint="eastAsia" w:ascii="仿宋" w:hAnsi="仿宋" w:eastAsia="仿宋" w:cs="仿宋"/>
                <w:sz w:val="21"/>
                <w:szCs w:val="22"/>
                <w:highlight w:val="none"/>
                <w:lang w:val="en-US" w:eastAsia="zh-CN"/>
              </w:rPr>
            </w:r>
            <w:r/>
          </w:p>
        </w:tc>
        <w:tc>
          <w:tcPr>
            <w:tcW w:w="288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投标有效期</w:t>
            </w:r>
            <w:r/>
          </w:p>
        </w:tc>
        <w:tc>
          <w:tcPr>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r>
            <w:r/>
          </w:p>
        </w:tc>
        <w:tc>
          <w:tcPr>
            <w:tcW w:w="2889" w:type="dxa"/>
            <w:vAlign w:val="center"/>
            <w:textDirection w:val="lrTb"/>
            <w:noWrap w:val="false"/>
          </w:tcPr>
          <w:p>
            <w:pPr>
              <w:jc w:val="center"/>
              <w:keepLines w:val="0"/>
              <w:keepNext w:val="0"/>
              <w:pageBreakBefore w:val="0"/>
              <w:spacing w:line="240" w:lineRule="auto"/>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商务</w:t>
            </w:r>
            <w:r>
              <w:rPr>
                <w:rFonts w:hint="eastAsia" w:ascii="仿宋" w:hAnsi="仿宋" w:eastAsia="仿宋" w:cs="仿宋"/>
                <w:sz w:val="21"/>
                <w:szCs w:val="21"/>
                <w:highlight w:val="none"/>
                <w:lang w:val="en-US" w:eastAsia="zh-CN"/>
              </w:rPr>
              <w:t xml:space="preserve">要求</w:t>
            </w:r>
            <w:r>
              <w:rPr>
                <w:rFonts w:hint="eastAsia" w:ascii="仿宋" w:hAnsi="仿宋" w:eastAsia="仿宋" w:cs="仿宋"/>
                <w:sz w:val="21"/>
                <w:szCs w:val="22"/>
                <w:highlight w:val="none"/>
              </w:rPr>
              <w:t xml:space="preserve">响应</w:t>
            </w:r>
            <w:r/>
          </w:p>
        </w:tc>
        <w:tc>
          <w:tcPr>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填写符合招标文件要求，并且不存在</w:t>
            </w:r>
            <w:r>
              <w:rPr>
                <w:rFonts w:hint="eastAsia" w:ascii="仿宋" w:hAnsi="仿宋" w:eastAsia="仿宋" w:cs="仿宋"/>
                <w:sz w:val="21"/>
                <w:szCs w:val="22"/>
                <w:highlight w:val="none"/>
                <w:lang w:val="en-US" w:eastAsia="zh-CN"/>
              </w:rPr>
              <w:t xml:space="preserve">负</w:t>
            </w:r>
            <w:r>
              <w:rPr>
                <w:rFonts w:hint="eastAsia" w:ascii="仿宋" w:hAnsi="仿宋" w:eastAsia="仿宋" w:cs="仿宋"/>
                <w:sz w:val="21"/>
                <w:szCs w:val="22"/>
                <w:highlight w:val="none"/>
              </w:rPr>
              <w:t xml:space="preserve">偏离</w:t>
            </w:r>
            <w:r/>
          </w:p>
        </w:tc>
      </w:tr>
      <w:tr>
        <w:trPr>
          <w:trHeight w:val="232"/>
        </w:trPr>
        <w:tc>
          <w:tcPr>
            <w:tcW w:w="1440"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技术要求</w:t>
            </w:r>
            <w:r/>
          </w:p>
        </w:tc>
        <w:tc>
          <w:tcPr>
            <w:tcW w:w="2889"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sz w:val="21"/>
                <w:szCs w:val="22"/>
                <w:highlight w:val="none"/>
                <w:lang w:val="en-US" w:eastAsia="zh-CN"/>
              </w:rPr>
            </w:pPr>
            <w:r>
              <w:rPr>
                <w:rFonts w:hint="eastAsia" w:ascii="仿宋" w:hAnsi="仿宋" w:eastAsia="仿宋" w:cs="仿宋"/>
                <w:sz w:val="21"/>
                <w:szCs w:val="22"/>
                <w:highlight w:val="none"/>
                <w:lang w:val="en-US" w:eastAsia="zh-CN"/>
              </w:rPr>
              <w:t xml:space="preserve">进口产品</w:t>
            </w:r>
            <w:r/>
          </w:p>
        </w:tc>
        <w:tc>
          <w:tcPr>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除招标公告载明接受进口产品参加外，不允许进口产品参加</w:t>
            </w:r>
            <w:r/>
          </w:p>
        </w:tc>
      </w:tr>
      <w:tr>
        <w:trPr>
          <w:trHeight w:val="484"/>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889" w:type="dxa"/>
            <w:vAlign w:val="center"/>
            <w:textDirection w:val="lrTb"/>
            <w:noWrap w:val="false"/>
          </w:tcPr>
          <w:p>
            <w:pPr>
              <w:jc w:val="center"/>
              <w:keepLines w:val="0"/>
              <w:keepNext w:val="0"/>
              <w:pageBreakBefore w:val="0"/>
              <w:spacing w:line="240" w:lineRule="auto"/>
              <w:widowControl w:val="off"/>
              <w:rPr>
                <w:rFonts w:ascii="仿宋" w:hAnsi="仿宋" w:eastAsia="仿宋" w:cs="仿宋"/>
                <w:sz w:val="21"/>
                <w:szCs w:val="21"/>
                <w:highlight w:val="none"/>
              </w:rPr>
            </w:pPr>
            <w:r>
              <w:rPr>
                <w:rFonts w:hint="eastAsia" w:ascii="仿宋" w:hAnsi="仿宋" w:eastAsia="仿宋" w:cs="仿宋"/>
                <w:sz w:val="21"/>
                <w:szCs w:val="22"/>
                <w:highlight w:val="none"/>
              </w:rPr>
              <w:t xml:space="preserve">技术</w:t>
            </w:r>
            <w:r>
              <w:rPr>
                <w:rFonts w:hint="eastAsia" w:ascii="仿宋" w:hAnsi="仿宋" w:eastAsia="仿宋" w:cs="仿宋"/>
                <w:sz w:val="21"/>
                <w:szCs w:val="21"/>
                <w:highlight w:val="none"/>
                <w:lang w:val="en-US" w:eastAsia="zh-CN"/>
              </w:rPr>
              <w:t xml:space="preserve">要求</w:t>
            </w:r>
            <w:r>
              <w:rPr>
                <w:rFonts w:hint="eastAsia" w:ascii="仿宋" w:hAnsi="仿宋" w:eastAsia="仿宋" w:cs="仿宋"/>
                <w:sz w:val="21"/>
                <w:szCs w:val="22"/>
                <w:highlight w:val="none"/>
              </w:rPr>
              <w:t xml:space="preserve">响应</w:t>
            </w:r>
            <w:r/>
          </w:p>
        </w:tc>
        <w:tc>
          <w:tcPr>
            <w:tcW w:w="5018" w:type="dxa"/>
            <w:vAlign w:val="center"/>
            <w:textDirection w:val="lrTb"/>
            <w:noWrap w:val="false"/>
          </w:tcPr>
          <w:p>
            <w:pPr>
              <w:jc w:val="left"/>
              <w:keepLines w:val="0"/>
              <w:keepNext w:val="0"/>
              <w:pageBreakBefore w:val="0"/>
              <w:spacing w:line="240" w:lineRule="auto"/>
              <w:widowControl w:val="off"/>
              <w:rPr>
                <w:rFonts w:ascii="仿宋" w:hAnsi="仿宋" w:eastAsia="仿宋" w:cs="仿宋"/>
                <w:sz w:val="21"/>
                <w:szCs w:val="21"/>
                <w:highlight w:val="none"/>
              </w:rPr>
            </w:pPr>
            <w:r>
              <w:rPr>
                <w:rFonts w:hint="eastAsia" w:ascii="仿宋" w:hAnsi="仿宋" w:eastAsia="仿宋" w:cs="仿宋"/>
                <w:sz w:val="21"/>
                <w:szCs w:val="22"/>
                <w:highlight w:val="none"/>
              </w:rPr>
              <w:t xml:space="preserve">填写符合招标文件要求</w:t>
            </w:r>
            <w:r/>
          </w:p>
        </w:tc>
      </w:tr>
      <w:tr>
        <w:trPr>
          <w:trHeight w:val="538"/>
        </w:trPr>
        <w:tc>
          <w:tcPr>
            <w:tcW w:w="1440"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288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对实质性条款的响应性</w:t>
            </w:r>
            <w:r/>
          </w:p>
        </w:tc>
        <w:tc>
          <w:tcPr>
            <w:shd w:val="clear" w:color="auto" w:fill="auto"/>
            <w:tcW w:w="5018"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符合招标文件要求，并且不存在重大偏离</w:t>
            </w:r>
            <w:r/>
          </w:p>
        </w:tc>
      </w:tr>
    </w:tbl>
    <w:p>
      <w:pPr>
        <w:numPr>
          <w:ilvl w:val="0"/>
          <w:numId w:val="4"/>
        </w:numPr>
        <w:ind w:firstLine="482"/>
        <w:jc w:val="left"/>
        <w:spacing w:line="440" w:lineRule="exact"/>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spacing w:line="440" w:lineRule="exact"/>
        <w:rPr>
          <w:rFonts w:ascii="仿宋" w:hAnsi="仿宋" w:eastAsia="仿宋" w:cs="仿宋"/>
          <w:highlight w:val="none"/>
        </w:rPr>
      </w:pPr>
      <w:r>
        <w:rPr>
          <w:rFonts w:hint="eastAsia" w:ascii="仿宋" w:hAnsi="仿宋" w:eastAsia="仿宋" w:cs="仿宋"/>
          <w:highlight w:val="none"/>
        </w:rPr>
        <w:t xml:space="preserve">1、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40" w:lineRule="exact"/>
        <w:rPr>
          <w:rFonts w:hint="eastAsia" w:ascii="仿宋" w:hAnsi="仿宋" w:eastAsia="仿宋" w:cs="仿宋"/>
          <w:b/>
          <w:bCs/>
          <w:highlight w:val="none"/>
        </w:rPr>
      </w:pPr>
      <w:r>
        <w:rPr>
          <w:rFonts w:hint="eastAsia" w:ascii="仿宋" w:hAnsi="仿宋" w:eastAsia="仿宋" w:cs="仿宋"/>
          <w:highlight w:val="none"/>
        </w:rPr>
        <w:t xml:space="preserve">2、</w:t>
      </w:r>
      <w:r>
        <w:rPr>
          <w:rFonts w:hint="eastAsia" w:ascii="仿宋" w:hAnsi="仿宋" w:eastAsia="仿宋" w:cs="仿宋"/>
          <w:b/>
          <w:bCs/>
          <w:highlight w:val="none"/>
        </w:rPr>
        <w:t xml:space="preserve">说明：所有认证、证明和业绩均以复印件/扫描件加盖公章作为依据（文件中明确要求原件的除外），原件标后备查。</w:t>
      </w:r>
      <w:r/>
    </w:p>
    <w:p>
      <w:pPr>
        <w:jc w:val="left"/>
        <w:spacing w:line="440" w:lineRule="exact"/>
        <w:rPr>
          <w:rFonts w:hint="eastAsia" w:ascii="仿宋" w:hAnsi="仿宋" w:eastAsia="仿宋" w:cs="仿宋"/>
          <w:b/>
          <w:highlight w:val="none"/>
        </w:rPr>
      </w:pPr>
      <w:r>
        <w:rPr>
          <w:rFonts w:hint="eastAsia" w:ascii="仿宋" w:hAnsi="仿宋" w:eastAsia="仿宋" w:cs="仿宋"/>
          <w:b/>
          <w:highlight w:val="none"/>
        </w:rPr>
        <w:t xml:space="preserve">综合评分表：</w:t>
      </w:r>
      <w:r/>
    </w:p>
    <w:p>
      <w:pPr>
        <w:jc w:val="left"/>
        <w:spacing w:line="440" w:lineRule="exact"/>
        <w:rPr>
          <w:rFonts w:hint="default" w:ascii="仿宋" w:hAnsi="仿宋" w:eastAsia="仿宋" w:cs="仿宋"/>
          <w:b/>
          <w:highlight w:val="none"/>
          <w:lang w:val="en-US"/>
        </w:rPr>
        <w:outlineLvl w:val="1"/>
      </w:pPr>
      <w:r>
        <w:rPr>
          <w:rFonts w:hint="eastAsia" w:ascii="仿宋" w:hAnsi="仿宋" w:eastAsia="仿宋" w:cs="仿宋"/>
          <w:b/>
          <w:highlight w:val="none"/>
          <w:lang w:val="en-US" w:eastAsia="zh-CN"/>
        </w:rPr>
        <w:t xml:space="preserve">第一包</w:t>
      </w:r>
      <w:r/>
    </w:p>
    <w:tbl>
      <w:tblPr>
        <w:tblStyle w:val="750"/>
        <w:tblpPr w:horzAnchor="page" w:tblpX="1466" w:vertAnchor="page" w:tblpY="2359" w:leftFromText="180" w:topFromText="0" w:rightFromText="180" w:bottomFromText="0"/>
        <w:tblW w:w="92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17"/>
        <w:gridCol w:w="810"/>
        <w:gridCol w:w="6528"/>
      </w:tblGrid>
      <w:tr>
        <w:trPr>
          <w:trHeight w:val="90"/>
        </w:trPr>
        <w:tc>
          <w:tcPr>
            <w:tcW w:w="709" w:type="dxa"/>
            <w:vAlign w:val="center"/>
            <w:textDirection w:val="lrTb"/>
            <w:noWrap w:val="false"/>
          </w:tcPr>
          <w:p>
            <w:pPr>
              <w:jc w:val="center"/>
              <w:spacing w:line="440" w:lineRule="exact"/>
              <w:rPr>
                <w:rFonts w:ascii="仿宋" w:hAnsi="仿宋" w:eastAsia="仿宋" w:cs="仿宋"/>
                <w:b/>
                <w:bCs/>
                <w:highlight w:val="none"/>
              </w:rPr>
            </w:pPr>
            <w:r>
              <w:rPr>
                <w:rFonts w:hint="eastAsia" w:ascii="仿宋" w:hAnsi="仿宋" w:eastAsia="仿宋" w:cs="仿宋"/>
                <w:b/>
                <w:bCs/>
                <w:highlight w:val="none"/>
              </w:rPr>
              <w:t xml:space="preserve">序号</w:t>
            </w:r>
            <w:r/>
          </w:p>
        </w:tc>
        <w:tc>
          <w:tcPr>
            <w:tcW w:w="1217" w:type="dxa"/>
            <w:vAlign w:val="center"/>
            <w:textDirection w:val="lrTb"/>
            <w:noWrap w:val="false"/>
          </w:tcPr>
          <w:p>
            <w:pPr>
              <w:jc w:val="center"/>
              <w:spacing w:line="440" w:lineRule="exact"/>
              <w:rPr>
                <w:rFonts w:ascii="仿宋" w:hAnsi="仿宋" w:eastAsia="仿宋" w:cs="仿宋"/>
                <w:b/>
                <w:bCs/>
                <w:highlight w:val="none"/>
              </w:rPr>
            </w:pPr>
            <w:r>
              <w:rPr>
                <w:rFonts w:hint="eastAsia" w:ascii="仿宋" w:hAnsi="仿宋" w:eastAsia="仿宋" w:cs="仿宋"/>
                <w:b/>
                <w:bCs/>
                <w:highlight w:val="none"/>
              </w:rPr>
              <w:t xml:space="preserve">评分因素</w:t>
            </w:r>
            <w:r/>
          </w:p>
        </w:tc>
        <w:tc>
          <w:tcPr>
            <w:tcW w:w="810" w:type="dxa"/>
            <w:vAlign w:val="center"/>
            <w:textDirection w:val="lrTb"/>
            <w:noWrap w:val="false"/>
          </w:tcPr>
          <w:p>
            <w:pPr>
              <w:jc w:val="center"/>
              <w:spacing w:line="440" w:lineRule="exact"/>
              <w:rPr>
                <w:rFonts w:ascii="仿宋" w:hAnsi="仿宋" w:eastAsia="仿宋" w:cs="仿宋"/>
                <w:b/>
                <w:bCs/>
                <w:highlight w:val="none"/>
              </w:rPr>
            </w:pPr>
            <w:r>
              <w:rPr>
                <w:rFonts w:hint="eastAsia" w:ascii="仿宋" w:hAnsi="仿宋" w:eastAsia="仿宋" w:cs="仿宋"/>
                <w:b/>
                <w:bCs/>
                <w:highlight w:val="none"/>
              </w:rPr>
              <w:t xml:space="preserve">分值</w:t>
            </w:r>
            <w:r/>
          </w:p>
        </w:tc>
        <w:tc>
          <w:tcPr>
            <w:tcW w:w="6528" w:type="dxa"/>
            <w:vAlign w:val="center"/>
            <w:textDirection w:val="lrTb"/>
            <w:noWrap w:val="false"/>
          </w:tcPr>
          <w:p>
            <w:pPr>
              <w:jc w:val="center"/>
              <w:spacing w:line="440" w:lineRule="exact"/>
              <w:rPr>
                <w:rFonts w:ascii="仿宋" w:hAnsi="仿宋" w:eastAsia="仿宋" w:cs="仿宋"/>
                <w:b/>
                <w:bCs/>
                <w:highlight w:val="none"/>
              </w:rPr>
            </w:pPr>
            <w:r>
              <w:rPr>
                <w:rFonts w:hint="eastAsia" w:ascii="仿宋" w:hAnsi="仿宋" w:eastAsia="仿宋" w:cs="仿宋"/>
                <w:b/>
                <w:bCs/>
                <w:highlight w:val="none"/>
              </w:rPr>
              <w:t xml:space="preserve">评分标准</w:t>
            </w:r>
            <w:r/>
          </w:p>
        </w:tc>
      </w:tr>
      <w:tr>
        <w:trPr>
          <w:trHeight w:val="1766"/>
        </w:trPr>
        <w:tc>
          <w:tcPr>
            <w:tcW w:w="709"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1</w:t>
            </w:r>
            <w:r/>
          </w:p>
        </w:tc>
        <w:tc>
          <w:tcPr>
            <w:tcW w:w="1217"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价格</w:t>
            </w:r>
            <w:r/>
          </w:p>
        </w:tc>
        <w:tc>
          <w:tcPr>
            <w:tcW w:w="81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30分</w:t>
            </w:r>
            <w:r/>
          </w:p>
        </w:tc>
        <w:tc>
          <w:tcPr>
            <w:tcW w:w="6528" w:type="dxa"/>
            <w:vAlign w:val="center"/>
            <w:textDirection w:val="lrTb"/>
            <w:noWrap w:val="false"/>
          </w:tcPr>
          <w:p>
            <w:pPr>
              <w:spacing w:line="440" w:lineRule="exact"/>
              <w:rPr>
                <w:highlight w:val="none"/>
              </w:rPr>
            </w:pPr>
            <w:r>
              <w:rPr>
                <w:rFonts w:hint="eastAsia" w:ascii="仿宋" w:hAnsi="仿宋" w:eastAsia="仿宋" w:cs="仿宋"/>
                <w:bCs/>
                <w:highlight w:val="none"/>
              </w:rPr>
              <w:t xml:space="preserve">价格分采用低价优先法计算，即满足采购文件要求且投标价格最低的投标报价为评标基准价，其价格分为满分30分。其他供应商的价格分按照下列公式计算，保留小数点后2位：投标报价得分=（评标基准价／投标报价）×30</w:t>
            </w:r>
            <w:r/>
          </w:p>
        </w:tc>
      </w:tr>
      <w:tr>
        <w:trPr>
          <w:trHeight w:val="1202"/>
        </w:trPr>
        <w:tc>
          <w:tcPr>
            <w:tcW w:w="709"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2</w:t>
            </w:r>
            <w:r/>
          </w:p>
        </w:tc>
        <w:tc>
          <w:tcPr>
            <w:tcW w:w="1217"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需求响应</w:t>
            </w:r>
            <w:r/>
          </w:p>
        </w:tc>
        <w:tc>
          <w:tcPr>
            <w:tcW w:w="81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lang w:val="en-US" w:eastAsia="zh-CN"/>
              </w:rPr>
              <w:t xml:space="preserve">39</w:t>
            </w:r>
            <w:r>
              <w:rPr>
                <w:rFonts w:hint="eastAsia" w:ascii="仿宋" w:hAnsi="仿宋" w:eastAsia="仿宋" w:cs="仿宋"/>
                <w:highlight w:val="none"/>
              </w:rPr>
              <w:t xml:space="preserve">分</w:t>
            </w:r>
            <w:r/>
          </w:p>
        </w:tc>
        <w:tc>
          <w:tcPr>
            <w:tcW w:w="6528" w:type="dxa"/>
            <w:vAlign w:val="center"/>
            <w:textDirection w:val="lrTb"/>
            <w:noWrap w:val="false"/>
          </w:tcPr>
          <w:p>
            <w:pPr>
              <w:spacing w:line="440" w:lineRule="exact"/>
              <w:rPr>
                <w:rFonts w:ascii="仿宋" w:hAnsi="仿宋" w:eastAsia="仿宋" w:cs="仿宋"/>
                <w:color w:val="000000"/>
                <w:highlight w:val="none"/>
              </w:rPr>
            </w:pPr>
            <w:r>
              <w:rPr>
                <w:rFonts w:hint="eastAsia" w:ascii="仿宋" w:hAnsi="仿宋" w:eastAsia="仿宋" w:cs="仿宋"/>
                <w:color w:val="000000"/>
                <w:highlight w:val="none"/>
              </w:rPr>
              <w:t xml:space="preserve">完全满足招标文件第四部分采购需求（一）技术要求的得满分，▲参数为重要参数</w:t>
            </w:r>
            <w:r>
              <w:rPr>
                <w:rFonts w:hint="eastAsia" w:eastAsia="宋体"/>
                <w:color w:val="000000"/>
                <w:szCs w:val="21"/>
                <w:highlight w:val="none"/>
                <w:lang w:bidi="ar"/>
              </w:rPr>
              <w:t xml:space="preserve">，</w:t>
            </w:r>
            <w:r>
              <w:rPr>
                <w:rFonts w:hint="eastAsia" w:ascii="仿宋" w:hAnsi="仿宋" w:eastAsia="仿宋" w:cs="仿宋"/>
                <w:color w:val="000000"/>
                <w:highlight w:val="none"/>
              </w:rPr>
              <w:t xml:space="preserve">每负偏离一项扣3分；其余为一般项参数，每负偏离一项扣</w:t>
            </w:r>
            <w:r>
              <w:rPr>
                <w:rFonts w:hint="eastAsia" w:ascii="仿宋" w:hAnsi="仿宋" w:eastAsia="仿宋" w:cs="仿宋"/>
                <w:color w:val="000000"/>
                <w:highlight w:val="none"/>
                <w:lang w:val="en-US" w:eastAsia="zh-CN"/>
              </w:rPr>
              <w:t xml:space="preserve">0.3</w:t>
            </w:r>
            <w:r>
              <w:rPr>
                <w:rFonts w:hint="eastAsia" w:ascii="仿宋" w:hAnsi="仿宋" w:eastAsia="仿宋" w:cs="仿宋"/>
                <w:color w:val="000000"/>
                <w:highlight w:val="none"/>
              </w:rPr>
              <w:t xml:space="preserve">分，扣完为止。</w:t>
            </w:r>
            <w:r/>
          </w:p>
          <w:p>
            <w:pPr>
              <w:spacing w:line="440" w:lineRule="exact"/>
              <w:rPr>
                <w:rFonts w:ascii="仿宋" w:hAnsi="仿宋" w:eastAsia="仿宋" w:cs="仿宋"/>
                <w:color w:val="000000"/>
                <w:highlight w:val="none"/>
              </w:rPr>
            </w:pPr>
            <w:r>
              <w:rPr>
                <w:rFonts w:hint="eastAsia" w:ascii="仿宋" w:hAnsi="仿宋" w:eastAsia="仿宋" w:cs="仿宋"/>
                <w:color w:val="000000"/>
                <w:highlight w:val="none"/>
              </w:rPr>
              <w:t xml:space="preserve">注：▲参数</w:t>
            </w:r>
            <w:r>
              <w:rPr>
                <w:rFonts w:hint="eastAsia" w:ascii="仿宋" w:hAnsi="仿宋" w:eastAsia="仿宋" w:cs="仿宋"/>
                <w:color w:val="000000"/>
                <w:highlight w:val="none"/>
                <w:lang w:val="en-US" w:eastAsia="zh-CN"/>
              </w:rPr>
              <w:t xml:space="preserve">须</w:t>
            </w:r>
            <w:r>
              <w:rPr>
                <w:rFonts w:hint="eastAsia" w:ascii="仿宋" w:hAnsi="仿宋" w:eastAsia="仿宋" w:cs="仿宋"/>
                <w:color w:val="000000"/>
                <w:highlight w:val="none"/>
              </w:rPr>
              <w:t xml:space="preserve">在投标文件中提供证明文件，且须在技术响应偏差表详尽真实的提供偏差情况及证明材料页码，否则视为负偏离。</w:t>
            </w:r>
            <w:r/>
          </w:p>
        </w:tc>
      </w:tr>
      <w:tr>
        <w:trPr>
          <w:trHeight w:val="90"/>
        </w:trPr>
        <w:tc>
          <w:tcPr>
            <w:tcW w:w="709" w:type="dxa"/>
            <w:vAlign w:val="center"/>
            <w:textDirection w:val="lrTb"/>
            <w:noWrap w:val="false"/>
          </w:tcPr>
          <w:p>
            <w:pPr>
              <w:jc w:val="center"/>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3</w:t>
            </w:r>
            <w:r/>
          </w:p>
        </w:tc>
        <w:tc>
          <w:tcPr>
            <w:shd w:val="clear" w:color="auto" w:fill="auto"/>
            <w:tcW w:w="1217" w:type="dxa"/>
            <w:vAlign w:val="center"/>
            <w:textDirection w:val="lrTb"/>
            <w:noWrap w:val="false"/>
          </w:tcPr>
          <w:p>
            <w:pPr>
              <w:pStyle w:val="774"/>
              <w:jc w:val="center"/>
              <w:widowControl/>
              <w:rPr>
                <w:rFonts w:ascii="仿宋" w:hAnsi="仿宋" w:eastAsia="仿宋" w:cs="仿宋"/>
                <w:highlight w:val="none"/>
              </w:rPr>
            </w:pPr>
            <w:r>
              <w:rPr>
                <w:rFonts w:hint="eastAsia" w:ascii="仿宋" w:hAnsi="仿宋" w:eastAsia="仿宋" w:cs="仿宋"/>
                <w:highlight w:val="none"/>
              </w:rPr>
              <w:t xml:space="preserve">所投产品综合性能评价</w:t>
            </w:r>
            <w:r/>
          </w:p>
        </w:tc>
        <w:tc>
          <w:tcPr>
            <w:shd w:val="clear" w:color="auto" w:fill="auto"/>
            <w:tcW w:w="81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分</w:t>
            </w:r>
            <w:r/>
          </w:p>
        </w:tc>
        <w:tc>
          <w:tcPr>
            <w:shd w:val="clear" w:color="auto" w:fill="auto"/>
            <w:tcW w:w="6528" w:type="dxa"/>
            <w:vAlign w:val="center"/>
            <w:textDirection w:val="lrTb"/>
            <w:noWrap w:val="false"/>
          </w:tcPr>
          <w:p>
            <w:pPr>
              <w:jc w:val="left"/>
              <w:spacing w:before="0" w:beforeAutospacing="0" w:after="0" w:afterAutospacing="0" w:line="440" w:lineRule="exact"/>
              <w:widowControl/>
              <w:rPr>
                <w:rFonts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由评委根据所投产品的设计、制造等因素，结合投标文件提供的佐证材料等进行评审。佐证材料包括但不限于主要模块的实物拍摄</w:t>
            </w:r>
            <w:r>
              <w:rPr>
                <w:rFonts w:hint="eastAsia" w:ascii="仿宋" w:hAnsi="仿宋" w:eastAsia="仿宋" w:cs="仿宋"/>
                <w:sz w:val="24"/>
                <w:szCs w:val="24"/>
                <w:highlight w:val="none"/>
                <w:lang w:val="en-US" w:eastAsia="zh-CN" w:bidi="ar-SA"/>
              </w:rPr>
              <w:t xml:space="preserve">照片、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5分；产品安全性较高、稳定性较好，操作界面较为简便流畅，操作流程基本符合临床需要，配置较高，功能较全面，完全符合采购需求的得2分；产品安全性一般、稳定性一般，操作界面较为复杂，操作流程不太符合临床需要，配置一般，功能不太全面，基本符合采购需求但有待改进的得1分；其余或不提供不得分。</w:t>
            </w:r>
            <w:r/>
          </w:p>
        </w:tc>
      </w:tr>
      <w:tr>
        <w:trPr>
          <w:trHeight w:val="2405"/>
        </w:trPr>
        <w:tc>
          <w:tcPr>
            <w:tcBorders>
              <w:bottom w:val="single" w:color="auto" w:sz="4" w:space="0"/>
            </w:tcBorders>
            <w:tcW w:w="709" w:type="dxa"/>
            <w:vAlign w:val="center"/>
            <w:textDirection w:val="lrTb"/>
            <w:noWrap w:val="false"/>
          </w:tcPr>
          <w:p>
            <w:pPr>
              <w:jc w:val="center"/>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4</w:t>
            </w:r>
            <w:r/>
          </w:p>
        </w:tc>
        <w:tc>
          <w:tcPr>
            <w:tcBorders>
              <w:bottom w:val="single" w:color="auto" w:sz="4" w:space="0"/>
            </w:tcBorders>
            <w:tcW w:w="1217"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项目实施方案</w:t>
            </w:r>
            <w:r/>
          </w:p>
          <w:p>
            <w:pPr>
              <w:jc w:val="center"/>
              <w:spacing w:line="440" w:lineRule="exact"/>
              <w:rPr>
                <w:rFonts w:ascii="仿宋" w:hAnsi="仿宋" w:eastAsia="仿宋" w:cs="仿宋"/>
                <w:highlight w:val="none"/>
              </w:rPr>
            </w:pPr>
            <w:r>
              <w:rPr>
                <w:rFonts w:ascii="仿宋" w:hAnsi="仿宋" w:eastAsia="仿宋" w:cs="仿宋"/>
                <w:highlight w:val="none"/>
              </w:rPr>
            </w:r>
            <w:r/>
          </w:p>
        </w:tc>
        <w:tc>
          <w:tcPr>
            <w:tcW w:w="81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分</w:t>
            </w:r>
            <w:r/>
          </w:p>
        </w:tc>
        <w:tc>
          <w:tcPr>
            <w:tcW w:w="6528" w:type="dxa"/>
            <w:vAlign w:val="center"/>
            <w:textDirection w:val="lrTb"/>
            <w:noWrap w:val="false"/>
          </w:tcPr>
          <w:p>
            <w:pPr>
              <w:spacing w:line="440" w:lineRule="exact"/>
              <w:rPr>
                <w:rFonts w:ascii="仿宋" w:hAnsi="仿宋" w:eastAsia="仿宋" w:cs="仿宋"/>
                <w:highlight w:val="none"/>
              </w:rPr>
            </w:pPr>
            <w:r>
              <w:rPr>
                <w:rFonts w:hint="eastAsia" w:ascii="仿宋" w:hAnsi="仿宋" w:eastAsia="仿宋" w:cs="仿宋"/>
                <w:highlight w:val="none"/>
              </w:rPr>
              <w:t xml:space="preserve">供应商根据项目具体的实施情况制定整体实施方案、安装方案、进度安排、设备使用维护方案：</w:t>
            </w:r>
            <w:r/>
          </w:p>
          <w:p>
            <w:pPr>
              <w:spacing w:line="440" w:lineRule="exact"/>
              <w:rPr>
                <w:highlight w:val="none"/>
              </w:rPr>
            </w:pPr>
            <w:r>
              <w:rPr>
                <w:rFonts w:hint="eastAsia" w:ascii="仿宋" w:hAnsi="仿宋" w:eastAsia="仿宋" w:cs="仿宋"/>
                <w:highlight w:val="none"/>
              </w:rPr>
              <w:t xml:space="preserve">方案完整全面，具有明确的交货时间，方案全面，可实施性强，设备交付安装安排合理，时间进度安排合理，优于采购需求，可执行性高得</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分；方案较完整，可实施性较强，设备交付安装安排较合理，时间进度安排较合理，符合采购需求，可执行性较高得</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分；方案简单，可执行性一般，时间安排较长，安装安排简单，基本符合采购需求得1分；其余或不提供不得分。</w:t>
            </w:r>
            <w:r/>
          </w:p>
        </w:tc>
      </w:tr>
      <w:tr>
        <w:trPr>
          <w:trHeight w:val="235"/>
        </w:trPr>
        <w:tc>
          <w:tcPr>
            <w:tcBorders>
              <w:top w:val="single" w:color="auto" w:sz="4" w:space="0"/>
              <w:bottom w:val="single" w:color="auto" w:sz="4" w:space="0"/>
            </w:tcBorders>
            <w:tcW w:w="709" w:type="dxa"/>
            <w:vAlign w:val="center"/>
            <w:textDirection w:val="lrTb"/>
            <w:noWrap w:val="false"/>
          </w:tcPr>
          <w:p>
            <w:pPr>
              <w:jc w:val="center"/>
              <w:spacing w:line="44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5</w:t>
            </w:r>
            <w:r/>
          </w:p>
        </w:tc>
        <w:tc>
          <w:tcPr>
            <w:tcBorders>
              <w:top w:val="single" w:color="auto" w:sz="4" w:space="0"/>
              <w:bottom w:val="single" w:color="auto" w:sz="4" w:space="0"/>
            </w:tcBorders>
            <w:tcW w:w="1217"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培训及技术支持方案</w:t>
            </w:r>
            <w:r/>
          </w:p>
        </w:tc>
        <w:tc>
          <w:tcPr>
            <w:tcW w:w="81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分</w:t>
            </w:r>
            <w:r/>
          </w:p>
        </w:tc>
        <w:tc>
          <w:tcPr>
            <w:tcW w:w="6528" w:type="dxa"/>
            <w:vAlign w:val="center"/>
            <w:textDirection w:val="lrTb"/>
            <w:noWrap w:val="false"/>
          </w:tcPr>
          <w:p>
            <w:pPr>
              <w:jc w:val="left"/>
              <w:spacing w:before="0" w:beforeAutospacing="0" w:after="0" w:afterAutospacing="0" w:line="440" w:lineRule="exact"/>
              <w:widowControl/>
              <w:rPr>
                <w:rFonts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供应商根据该项目需求提供培训服务方案及技术支持方案，方案包括但不限于人员的操作培训和售后培训以及采购人所需的技术和学术支持及其他供应商可提供的服务：培训承诺</w:t>
            </w:r>
            <w:r>
              <w:rPr>
                <w:rFonts w:hint="eastAsia" w:ascii="仿宋" w:hAnsi="仿宋" w:eastAsia="仿宋" w:cs="仿宋"/>
                <w:sz w:val="24"/>
                <w:szCs w:val="24"/>
                <w:highlight w:val="none"/>
                <w:lang w:val="en-US" w:eastAsia="zh-CN" w:bidi="ar-SA"/>
              </w:rPr>
              <w:t xml:space="preserve">完善、具体合理、服务时间长、有明确的、具体可行的培训方案和措施，完全保证使用单位能熟练操作、维护和正常使用、具有技术和学术支持的能力并且有明确、合理、可行的支持方案的得5分；承诺较完善、比较具体合理、服务时间较长、有较明确的、比较具体可行的培训方案和措施，可以保证使用单位能操作、维护和使用、具有较好的技术和学术支持能力并且有较明确、较合理、较可行的支持方案的得2分；承诺不太完善、不太合理、服务时间较短、有较少的培训方案和措施，有较少的支持方案，基本能保证使用单位能操作、维护和使用得1分；其余或不提供不得分。</w:t>
            </w:r>
            <w:r/>
          </w:p>
        </w:tc>
      </w:tr>
      <w:tr>
        <w:trPr>
          <w:trHeight w:val="475"/>
        </w:trPr>
        <w:tc>
          <w:tcPr>
            <w:tcBorders>
              <w:top w:val="single" w:color="auto" w:sz="4" w:space="0"/>
              <w:bottom w:val="single" w:color="auto" w:sz="4" w:space="0"/>
            </w:tcBorders>
            <w:tcW w:w="709" w:type="dxa"/>
            <w:vAlign w:val="center"/>
            <w:textDirection w:val="lrTb"/>
            <w:noWrap w:val="false"/>
          </w:tcPr>
          <w:p>
            <w:pPr>
              <w:jc w:val="center"/>
              <w:spacing w:line="44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6</w:t>
            </w:r>
            <w:r/>
          </w:p>
        </w:tc>
        <w:tc>
          <w:tcPr>
            <w:tcBorders>
              <w:top w:val="single" w:color="auto" w:sz="4" w:space="0"/>
              <w:bottom w:val="single" w:color="auto" w:sz="4" w:space="0"/>
            </w:tcBorders>
            <w:tcW w:w="1217"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售后服务方案</w:t>
            </w:r>
            <w:r/>
          </w:p>
        </w:tc>
        <w:tc>
          <w:tcPr>
            <w:tcW w:w="81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分</w:t>
            </w:r>
            <w:r/>
          </w:p>
        </w:tc>
        <w:tc>
          <w:tcPr>
            <w:tcW w:w="6528" w:type="dxa"/>
            <w:vAlign w:val="center"/>
            <w:textDirection w:val="lrTb"/>
            <w:noWrap w:val="false"/>
          </w:tcPr>
          <w:p>
            <w:pPr>
              <w:ind w:firstLine="0"/>
              <w:jc w:val="both"/>
              <w:spacing w:line="440" w:lineRule="exact"/>
              <w:widowControl w:val="off"/>
              <w:rPr>
                <w:rFonts w:ascii="仿宋" w:hAnsi="仿宋" w:eastAsia="仿宋" w:cs="仿宋"/>
                <w:b/>
                <w:sz w:val="24"/>
                <w:szCs w:val="24"/>
                <w:highlight w:val="none"/>
                <w:lang w:val="en-US" w:eastAsia="zh-CN" w:bidi="ar-SA"/>
              </w:rPr>
              <w:outlineLvl w:val="2"/>
            </w:pPr>
            <w:r>
              <w:rPr>
                <w:rFonts w:hint="eastAsia" w:ascii="仿宋" w:hAnsi="仿宋" w:eastAsia="仿宋" w:cs="仿宋"/>
                <w:b w:val="0"/>
                <w:sz w:val="24"/>
                <w:szCs w:val="24"/>
                <w:highlight w:val="none"/>
                <w:lang w:val="en-US" w:eastAsia="zh-CN" w:bidi="ar-SA"/>
              </w:rPr>
              <w:t xml:space="preserve">供应商根据项目需求提供售后服务方案，方案包括但不限于售后人员、响应时间、售后措施，方案合理全面且详细，响应时间迅速，服务人员齐备，技术人员专业素养高且有经验，售后措施完善有效，优于采购需求得5分；方案较合理，响应时间较迅速，服务人员较齐全，管理力量比较雄厚，技术人员专业素养较高且有一定经验，售后措施比较丰富，符合采购需求得2分；方案简单，响应时间速度较慢，服务人员较少，专业素养较低或没有经验，售后措施较少得1分；其余或不提供不得分。</w:t>
            </w:r>
            <w:r/>
          </w:p>
        </w:tc>
      </w:tr>
      <w:tr>
        <w:trPr>
          <w:trHeight w:val="475"/>
        </w:trPr>
        <w:tc>
          <w:tcPr>
            <w:tcBorders>
              <w:top w:val="single" w:color="auto" w:sz="4" w:space="0"/>
            </w:tcBorders>
            <w:tcW w:w="709" w:type="dxa"/>
            <w:vAlign w:val="center"/>
            <w:textDirection w:val="lrTb"/>
            <w:noWrap w:val="false"/>
          </w:tcPr>
          <w:p>
            <w:pPr>
              <w:jc w:val="center"/>
              <w:spacing w:line="44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7</w:t>
            </w:r>
            <w:r/>
          </w:p>
        </w:tc>
        <w:tc>
          <w:tcPr>
            <w:tcBorders>
              <w:top w:val="single" w:color="auto" w:sz="4" w:space="0"/>
              <w:bottom w:val="single" w:color="auto" w:sz="4" w:space="0"/>
            </w:tcBorders>
            <w:tcW w:w="1217"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应急方案</w:t>
            </w:r>
            <w:r/>
          </w:p>
        </w:tc>
        <w:tc>
          <w:tcPr>
            <w:tcW w:w="81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分</w:t>
            </w:r>
            <w:r/>
          </w:p>
        </w:tc>
        <w:tc>
          <w:tcPr>
            <w:tcW w:w="6528" w:type="dxa"/>
            <w:vAlign w:val="center"/>
            <w:textDirection w:val="lrTb"/>
            <w:noWrap w:val="false"/>
          </w:tcPr>
          <w:p>
            <w:pPr>
              <w:jc w:val="left"/>
              <w:spacing w:before="0" w:beforeAutospacing="0" w:after="0" w:afterAutospacing="0" w:line="440" w:lineRule="exact"/>
              <w:widowControl/>
              <w:rPr>
                <w:rFonts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供应商根据项目需求提供应急方案，方案包括但不限于应急方案及措施、应急人员安排、应急预案及应急时间：方案合</w:t>
            </w:r>
            <w:r>
              <w:rPr>
                <w:rFonts w:hint="eastAsia" w:ascii="仿宋" w:hAnsi="仿宋" w:eastAsia="仿宋" w:cs="仿宋"/>
                <w:sz w:val="24"/>
                <w:szCs w:val="24"/>
                <w:highlight w:val="none"/>
                <w:lang w:val="en-US" w:eastAsia="zh-CN" w:bidi="ar-SA"/>
              </w:rPr>
              <w:t xml:space="preserve">理全面且详细，应急时间迅速，应急人员齐备，解决紧急事件经验丰富，应急措施切实有效，有预见性，对可能存在的情况有具体应对方案和具体时间节点安排，应急解决问题的时间短，优于采购需求得5分；方案较合理，应急时间较迅速，应急人员较齐全，管理力量比较雄厚，技术人员专业素养较高且有一定紧急事件处理经验，应急措施比较有效，比较有预见性，应急解决问题的时间较短，符合采购需求得2分；方案简单，应急速度较慢，服务人员较少，专业素养较低或没有经验，应急措施比较简单，不太有预见性，应急解决问题的时间较长得1分；其余或不提供不得分。</w:t>
            </w:r>
            <w:r/>
          </w:p>
        </w:tc>
      </w:tr>
      <w:tr>
        <w:trPr>
          <w:trHeight w:val="90"/>
        </w:trPr>
        <w:tc>
          <w:tcPr>
            <w:tcW w:w="709" w:type="dxa"/>
            <w:vAlign w:val="center"/>
            <w:textDirection w:val="lrTb"/>
            <w:noWrap w:val="false"/>
          </w:tcPr>
          <w:p>
            <w:pPr>
              <w:jc w:val="center"/>
              <w:spacing w:line="440" w:lineRule="exact"/>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8</w:t>
            </w:r>
            <w:r/>
          </w:p>
        </w:tc>
        <w:tc>
          <w:tcPr>
            <w:tcBorders>
              <w:top w:val="single" w:color="auto" w:sz="4" w:space="0"/>
            </w:tcBorders>
            <w:tcW w:w="1217"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业绩</w:t>
            </w:r>
            <w:r/>
          </w:p>
        </w:tc>
        <w:tc>
          <w:tcPr>
            <w:tcW w:w="81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分</w:t>
            </w:r>
            <w:r/>
          </w:p>
        </w:tc>
        <w:tc>
          <w:tcPr>
            <w:tcW w:w="6528" w:type="dxa"/>
            <w:vAlign w:val="center"/>
            <w:textDirection w:val="lrTb"/>
            <w:noWrap w:val="false"/>
          </w:tcPr>
          <w:p>
            <w:pPr>
              <w:pStyle w:val="994"/>
              <w:spacing w:line="440" w:lineRule="exact"/>
              <w:rPr>
                <w:rFonts w:ascii="仿宋" w:hAnsi="仿宋" w:eastAsia="仿宋" w:cs="仿宋"/>
                <w:bCs/>
                <w:sz w:val="24"/>
                <w:highlight w:val="none"/>
              </w:rPr>
            </w:pPr>
            <w:r>
              <w:rPr>
                <w:rFonts w:hint="eastAsia" w:ascii="仿宋" w:hAnsi="仿宋" w:eastAsia="仿宋" w:cs="仿宋"/>
                <w:bCs/>
                <w:sz w:val="24"/>
                <w:highlight w:val="none"/>
              </w:rPr>
              <w:t xml:space="preserve">提供2021年</w:t>
            </w:r>
            <w:r>
              <w:rPr>
                <w:rFonts w:hint="eastAsia" w:ascii="仿宋" w:hAnsi="仿宋" w:eastAsia="仿宋" w:cs="仿宋"/>
                <w:bCs/>
                <w:sz w:val="24"/>
                <w:highlight w:val="none"/>
                <w:lang w:val="en-US" w:eastAsia="zh-CN"/>
              </w:rPr>
              <w:t xml:space="preserve">11</w:t>
            </w:r>
            <w:r>
              <w:rPr>
                <w:rFonts w:hint="eastAsia" w:ascii="仿宋" w:hAnsi="仿宋" w:eastAsia="仿宋" w:cs="仿宋"/>
                <w:bCs/>
                <w:sz w:val="24"/>
                <w:highlight w:val="none"/>
              </w:rPr>
              <w:t xml:space="preserve">月1日以来（以合同签订时间为准）所投同品牌同型号设备的销售合同，每一份得</w:t>
            </w:r>
            <w:r>
              <w:rPr>
                <w:rFonts w:hint="eastAsia" w:ascii="仿宋" w:hAnsi="仿宋" w:eastAsia="仿宋" w:cs="仿宋"/>
                <w:bCs/>
                <w:sz w:val="24"/>
                <w:highlight w:val="none"/>
                <w:lang w:val="en-US" w:eastAsia="zh-CN"/>
              </w:rPr>
              <w:t xml:space="preserve">1</w:t>
            </w:r>
            <w:r>
              <w:rPr>
                <w:rFonts w:hint="eastAsia" w:ascii="仿宋" w:hAnsi="仿宋" w:eastAsia="仿宋" w:cs="仿宋"/>
                <w:bCs/>
                <w:sz w:val="24"/>
                <w:highlight w:val="none"/>
              </w:rPr>
              <w:t xml:space="preserve">分，最高</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分。（提供合同复印件，合同须明确显示设备型号以及双方签章，提供不全的不得分）</w:t>
            </w:r>
            <w:r/>
          </w:p>
        </w:tc>
      </w:tr>
      <w:tr>
        <w:trPr>
          <w:trHeight w:val="90"/>
        </w:trPr>
        <w:tc>
          <w:tcPr>
            <w:tcW w:w="709" w:type="dxa"/>
            <w:vAlign w:val="center"/>
            <w:textDirection w:val="lrTb"/>
            <w:noWrap w:val="false"/>
          </w:tcPr>
          <w:p>
            <w:pPr>
              <w:jc w:val="center"/>
              <w:spacing w:line="440" w:lineRule="exact"/>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9</w:t>
            </w:r>
            <w:r/>
          </w:p>
        </w:tc>
        <w:tc>
          <w:tcPr>
            <w:tcW w:w="1217" w:type="dxa"/>
            <w:vAlign w:val="center"/>
            <w:textDirection w:val="lrTb"/>
            <w:noWrap w:val="false"/>
          </w:tcPr>
          <w:p>
            <w:pPr>
              <w:jc w:val="center"/>
              <w:spacing w:line="440" w:lineRule="exact"/>
              <w:rPr>
                <w:rFonts w:ascii="仿宋" w:hAnsi="仿宋" w:eastAsia="仿宋" w:cs="仿宋"/>
                <w:bCs/>
                <w:highlight w:val="none"/>
              </w:rPr>
            </w:pPr>
            <w:r>
              <w:rPr>
                <w:rFonts w:hint="eastAsia" w:ascii="仿宋" w:hAnsi="仿宋" w:eastAsia="仿宋" w:cs="仿宋"/>
                <w:bCs/>
                <w:highlight w:val="none"/>
              </w:rPr>
              <w:t xml:space="preserve">节能、环保产品</w:t>
            </w:r>
            <w:r/>
          </w:p>
        </w:tc>
        <w:tc>
          <w:tcPr>
            <w:tcW w:w="810" w:type="dxa"/>
            <w:vAlign w:val="center"/>
            <w:textDirection w:val="lrTb"/>
            <w:noWrap w:val="false"/>
          </w:tcPr>
          <w:p>
            <w:pPr>
              <w:jc w:val="center"/>
              <w:spacing w:line="440" w:lineRule="exact"/>
              <w:rPr>
                <w:rFonts w:ascii="仿宋" w:hAnsi="仿宋" w:eastAsia="仿宋" w:cs="仿宋"/>
                <w:bCs/>
                <w:highlight w:val="none"/>
              </w:rPr>
            </w:pPr>
            <w:r>
              <w:rPr>
                <w:rFonts w:hint="eastAsia" w:ascii="仿宋" w:hAnsi="仿宋" w:eastAsia="仿宋" w:cs="仿宋"/>
                <w:bCs/>
                <w:highlight w:val="none"/>
              </w:rPr>
              <w:t xml:space="preserve">1分</w:t>
            </w:r>
            <w:r/>
          </w:p>
        </w:tc>
        <w:tc>
          <w:tcPr>
            <w:tcW w:w="6528" w:type="dxa"/>
            <w:vAlign w:val="center"/>
            <w:textDirection w:val="lrTb"/>
            <w:noWrap w:val="false"/>
          </w:tcPr>
          <w:p>
            <w:pPr>
              <w:pStyle w:val="994"/>
              <w:spacing w:line="440" w:lineRule="exact"/>
              <w:rPr>
                <w:rFonts w:ascii="仿宋" w:hAnsi="仿宋" w:eastAsia="仿宋" w:cs="仿宋"/>
                <w:bCs/>
                <w:sz w:val="24"/>
                <w:highlight w:val="none"/>
              </w:rPr>
            </w:pPr>
            <w:r>
              <w:rPr>
                <w:rFonts w:hint="eastAsia" w:ascii="仿宋" w:hAnsi="仿宋" w:eastAsia="仿宋" w:cs="仿宋"/>
                <w:bCs/>
                <w:sz w:val="24"/>
                <w:highlight w:val="none"/>
              </w:rPr>
              <w:t xml:space="preserve">①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的得0.5分；</w:t>
            </w:r>
            <w:r/>
          </w:p>
          <w:p>
            <w:pPr>
              <w:pStyle w:val="994"/>
              <w:spacing w:line="440" w:lineRule="exact"/>
              <w:rPr>
                <w:rFonts w:ascii="仿宋" w:hAnsi="仿宋" w:eastAsia="仿宋" w:cs="仿宋"/>
                <w:bCs/>
                <w:sz w:val="24"/>
                <w:highlight w:val="none"/>
              </w:rPr>
            </w:pPr>
            <w:r>
              <w:rPr>
                <w:rFonts w:hint="eastAsia" w:ascii="仿宋" w:hAnsi="仿宋" w:eastAsia="仿宋" w:cs="仿宋"/>
                <w:bCs/>
                <w:sz w:val="24"/>
                <w:highlight w:val="none"/>
              </w:rPr>
              <w:t xml:space="preserve">②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的得0.5分。未提供的不得分。</w:t>
            </w:r>
            <w:r/>
          </w:p>
        </w:tc>
      </w:tr>
    </w:tbl>
    <w:p>
      <w:pPr>
        <w:spacing w:line="440" w:lineRule="exact"/>
        <w:rPr>
          <w:rFonts w:hint="eastAsia" w:ascii="仿宋" w:hAnsi="仿宋" w:eastAsia="仿宋" w:cs="仿宋"/>
          <w:b/>
          <w:highlight w:val="none"/>
          <w:lang w:val="en-US" w:eastAsia="zh-CN"/>
        </w:rPr>
        <w:outlineLvl w:val="9"/>
      </w:pPr>
      <w:r>
        <w:rPr>
          <w:rFonts w:hint="eastAsia" w:ascii="仿宋" w:hAnsi="仿宋" w:eastAsia="仿宋" w:cs="仿宋"/>
          <w:b/>
          <w:highlight w:val="none"/>
        </w:rPr>
        <w:br w:type="page" w:clear="all"/>
      </w:r>
      <w:r/>
    </w:p>
    <w:p>
      <w:pPr>
        <w:jc w:val="left"/>
        <w:spacing w:line="440" w:lineRule="exact"/>
        <w:rPr>
          <w:rFonts w:hint="default" w:ascii="仿宋" w:hAnsi="仿宋" w:eastAsia="仿宋" w:cs="仿宋"/>
          <w:b/>
          <w:highlight w:val="none"/>
          <w:lang w:val="en-US"/>
        </w:rPr>
        <w:outlineLvl w:val="1"/>
      </w:pPr>
      <w:r>
        <w:rPr>
          <w:rFonts w:hint="eastAsia" w:ascii="仿宋" w:hAnsi="仿宋" w:eastAsia="仿宋" w:cs="仿宋"/>
          <w:b/>
          <w:highlight w:val="none"/>
          <w:lang w:val="en-US" w:eastAsia="zh-CN"/>
        </w:rPr>
        <w:t xml:space="preserve">第二包</w:t>
      </w:r>
      <w:r/>
    </w:p>
    <w:tbl>
      <w:tblPr>
        <w:tblStyle w:val="750"/>
        <w:tblpPr w:horzAnchor="page" w:tblpX="1518" w:vertAnchor="page" w:tblpY="2749" w:leftFromText="180" w:topFromText="0" w:rightFromText="180" w:bottomFromText="0"/>
        <w:tblW w:w="92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17"/>
        <w:gridCol w:w="810"/>
        <w:gridCol w:w="6528"/>
      </w:tblGrid>
      <w:tr>
        <w:trPr>
          <w:trHeight w:val="90"/>
        </w:trPr>
        <w:tc>
          <w:tcPr>
            <w:tcW w:w="709" w:type="dxa"/>
            <w:vAlign w:val="center"/>
            <w:textDirection w:val="lrTb"/>
            <w:noWrap w:val="false"/>
          </w:tcPr>
          <w:p>
            <w:pPr>
              <w:jc w:val="center"/>
              <w:spacing w:line="440" w:lineRule="exact"/>
              <w:rPr>
                <w:rFonts w:ascii="仿宋" w:hAnsi="仿宋" w:eastAsia="仿宋" w:cs="仿宋"/>
                <w:b/>
                <w:bCs/>
                <w:highlight w:val="none"/>
              </w:rPr>
            </w:pPr>
            <w:r>
              <w:rPr>
                <w:rFonts w:hint="eastAsia" w:ascii="仿宋" w:hAnsi="仿宋" w:eastAsia="仿宋" w:cs="仿宋"/>
                <w:b/>
                <w:bCs/>
                <w:highlight w:val="none"/>
              </w:rPr>
              <w:t xml:space="preserve">序号</w:t>
            </w:r>
            <w:r/>
          </w:p>
        </w:tc>
        <w:tc>
          <w:tcPr>
            <w:tcW w:w="1217" w:type="dxa"/>
            <w:vAlign w:val="center"/>
            <w:textDirection w:val="lrTb"/>
            <w:noWrap w:val="false"/>
          </w:tcPr>
          <w:p>
            <w:pPr>
              <w:jc w:val="center"/>
              <w:spacing w:line="440" w:lineRule="exact"/>
              <w:rPr>
                <w:rFonts w:ascii="仿宋" w:hAnsi="仿宋" w:eastAsia="仿宋" w:cs="仿宋"/>
                <w:b/>
                <w:bCs/>
                <w:highlight w:val="none"/>
              </w:rPr>
            </w:pPr>
            <w:r>
              <w:rPr>
                <w:rFonts w:hint="eastAsia" w:ascii="仿宋" w:hAnsi="仿宋" w:eastAsia="仿宋" w:cs="仿宋"/>
                <w:b/>
                <w:bCs/>
                <w:highlight w:val="none"/>
              </w:rPr>
              <w:t xml:space="preserve">评分因素</w:t>
            </w:r>
            <w:r/>
          </w:p>
        </w:tc>
        <w:tc>
          <w:tcPr>
            <w:tcW w:w="810" w:type="dxa"/>
            <w:vAlign w:val="center"/>
            <w:textDirection w:val="lrTb"/>
            <w:noWrap w:val="false"/>
          </w:tcPr>
          <w:p>
            <w:pPr>
              <w:jc w:val="center"/>
              <w:spacing w:line="440" w:lineRule="exact"/>
              <w:rPr>
                <w:rFonts w:ascii="仿宋" w:hAnsi="仿宋" w:eastAsia="仿宋" w:cs="仿宋"/>
                <w:b/>
                <w:bCs/>
                <w:highlight w:val="none"/>
              </w:rPr>
            </w:pPr>
            <w:r>
              <w:rPr>
                <w:rFonts w:hint="eastAsia" w:ascii="仿宋" w:hAnsi="仿宋" w:eastAsia="仿宋" w:cs="仿宋"/>
                <w:b/>
                <w:bCs/>
                <w:highlight w:val="none"/>
              </w:rPr>
              <w:t xml:space="preserve">分值</w:t>
            </w:r>
            <w:r/>
          </w:p>
        </w:tc>
        <w:tc>
          <w:tcPr>
            <w:tcW w:w="6528" w:type="dxa"/>
            <w:vAlign w:val="center"/>
            <w:textDirection w:val="lrTb"/>
            <w:noWrap w:val="false"/>
          </w:tcPr>
          <w:p>
            <w:pPr>
              <w:jc w:val="center"/>
              <w:spacing w:line="440" w:lineRule="exact"/>
              <w:rPr>
                <w:rFonts w:ascii="仿宋" w:hAnsi="仿宋" w:eastAsia="仿宋" w:cs="仿宋"/>
                <w:b/>
                <w:bCs/>
                <w:highlight w:val="none"/>
              </w:rPr>
            </w:pPr>
            <w:r>
              <w:rPr>
                <w:rFonts w:hint="eastAsia" w:ascii="仿宋" w:hAnsi="仿宋" w:eastAsia="仿宋" w:cs="仿宋"/>
                <w:b/>
                <w:bCs/>
                <w:highlight w:val="none"/>
              </w:rPr>
              <w:t xml:space="preserve">评分标准</w:t>
            </w:r>
            <w:r/>
          </w:p>
        </w:tc>
      </w:tr>
      <w:tr>
        <w:trPr>
          <w:trHeight w:val="1766"/>
        </w:trPr>
        <w:tc>
          <w:tcPr>
            <w:tcW w:w="709"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1</w:t>
            </w:r>
            <w:r/>
          </w:p>
        </w:tc>
        <w:tc>
          <w:tcPr>
            <w:tcW w:w="1217"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价格</w:t>
            </w:r>
            <w:r/>
          </w:p>
        </w:tc>
        <w:tc>
          <w:tcPr>
            <w:tcW w:w="81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30分</w:t>
            </w:r>
            <w:r/>
          </w:p>
        </w:tc>
        <w:tc>
          <w:tcPr>
            <w:tcW w:w="6528" w:type="dxa"/>
            <w:vAlign w:val="center"/>
            <w:textDirection w:val="lrTb"/>
            <w:noWrap w:val="false"/>
          </w:tcPr>
          <w:p>
            <w:pPr>
              <w:spacing w:line="440" w:lineRule="exact"/>
              <w:rPr>
                <w:highlight w:val="none"/>
              </w:rPr>
            </w:pPr>
            <w:r>
              <w:rPr>
                <w:rFonts w:hint="eastAsia" w:ascii="仿宋" w:hAnsi="仿宋" w:eastAsia="仿宋" w:cs="仿宋"/>
                <w:bCs/>
                <w:highlight w:val="none"/>
              </w:rPr>
              <w:t xml:space="preserve">价格分采用低价优先法计算，即满足采购文件要求且投标价格最低的投标报价为评标基准价，其价格分为满分30分。其他供应商的价格分按照下列公式计算，保留小数点后2位：投标报价得分=（评标基准价／投标报价）×30</w:t>
            </w:r>
            <w:r/>
          </w:p>
        </w:tc>
      </w:tr>
      <w:tr>
        <w:trPr>
          <w:trHeight w:val="1202"/>
        </w:trPr>
        <w:tc>
          <w:tcPr>
            <w:tcW w:w="709"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2</w:t>
            </w:r>
            <w:r/>
          </w:p>
        </w:tc>
        <w:tc>
          <w:tcPr>
            <w:tcW w:w="1217"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需求响应</w:t>
            </w:r>
            <w:r/>
          </w:p>
        </w:tc>
        <w:tc>
          <w:tcPr>
            <w:tcW w:w="81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lang w:val="en-US" w:eastAsia="zh-CN"/>
              </w:rPr>
              <w:t xml:space="preserve">39</w:t>
            </w:r>
            <w:r>
              <w:rPr>
                <w:rFonts w:hint="eastAsia" w:ascii="仿宋" w:hAnsi="仿宋" w:eastAsia="仿宋" w:cs="仿宋"/>
                <w:highlight w:val="none"/>
              </w:rPr>
              <w:t xml:space="preserve">分</w:t>
            </w:r>
            <w:r/>
          </w:p>
        </w:tc>
        <w:tc>
          <w:tcPr>
            <w:tcW w:w="6528" w:type="dxa"/>
            <w:vAlign w:val="center"/>
            <w:textDirection w:val="lrTb"/>
            <w:noWrap w:val="false"/>
          </w:tcPr>
          <w:p>
            <w:pPr>
              <w:spacing w:line="440" w:lineRule="exact"/>
              <w:rPr>
                <w:rFonts w:ascii="仿宋" w:hAnsi="仿宋" w:eastAsia="仿宋" w:cs="仿宋"/>
                <w:color w:val="000000"/>
                <w:highlight w:val="none"/>
              </w:rPr>
            </w:pPr>
            <w:r>
              <w:rPr>
                <w:rFonts w:hint="eastAsia" w:ascii="仿宋" w:hAnsi="仿宋" w:eastAsia="仿宋" w:cs="仿宋"/>
                <w:color w:val="000000"/>
                <w:highlight w:val="none"/>
              </w:rPr>
              <w:t xml:space="preserve">完全满足招标文件第四部分采购需求（一）技术要求的得满分，▲参数为重要参数</w:t>
            </w:r>
            <w:r>
              <w:rPr>
                <w:rFonts w:hint="eastAsia" w:eastAsia="宋体"/>
                <w:color w:val="000000"/>
                <w:szCs w:val="21"/>
                <w:highlight w:val="none"/>
                <w:lang w:bidi="ar"/>
              </w:rPr>
              <w:t xml:space="preserve">，</w:t>
            </w:r>
            <w:r>
              <w:rPr>
                <w:rFonts w:hint="eastAsia" w:ascii="仿宋" w:hAnsi="仿宋" w:eastAsia="仿宋" w:cs="仿宋"/>
                <w:color w:val="000000"/>
                <w:highlight w:val="none"/>
              </w:rPr>
              <w:t xml:space="preserve">每负偏离一项扣3分；其余为一般项参数，每负偏离一项扣</w:t>
            </w:r>
            <w:r>
              <w:rPr>
                <w:rFonts w:hint="eastAsia" w:ascii="仿宋" w:hAnsi="仿宋" w:eastAsia="仿宋" w:cs="仿宋"/>
                <w:color w:val="000000"/>
                <w:highlight w:val="none"/>
                <w:lang w:val="en-US" w:eastAsia="zh-CN"/>
              </w:rPr>
              <w:t xml:space="preserve">0.1</w:t>
            </w:r>
            <w:r>
              <w:rPr>
                <w:rFonts w:hint="eastAsia" w:ascii="仿宋" w:hAnsi="仿宋" w:eastAsia="仿宋" w:cs="仿宋"/>
                <w:color w:val="000000"/>
                <w:highlight w:val="none"/>
              </w:rPr>
              <w:t xml:space="preserve">分，扣完为止。</w:t>
            </w:r>
            <w:r/>
          </w:p>
          <w:p>
            <w:pPr>
              <w:spacing w:line="440" w:lineRule="exact"/>
              <w:rPr>
                <w:rFonts w:ascii="仿宋" w:hAnsi="仿宋" w:eastAsia="仿宋" w:cs="仿宋"/>
                <w:color w:val="000000"/>
                <w:highlight w:val="none"/>
              </w:rPr>
            </w:pPr>
            <w:r>
              <w:rPr>
                <w:rFonts w:hint="eastAsia" w:ascii="仿宋" w:hAnsi="仿宋" w:eastAsia="仿宋" w:cs="仿宋"/>
                <w:color w:val="000000"/>
                <w:highlight w:val="none"/>
              </w:rPr>
              <w:t xml:space="preserve">注：▲参数</w:t>
            </w:r>
            <w:r>
              <w:rPr>
                <w:rFonts w:hint="eastAsia" w:ascii="仿宋" w:hAnsi="仿宋" w:eastAsia="仿宋" w:cs="仿宋"/>
                <w:color w:val="000000"/>
                <w:highlight w:val="none"/>
                <w:lang w:val="en-US" w:eastAsia="zh-CN"/>
              </w:rPr>
              <w:t xml:space="preserve">须</w:t>
            </w:r>
            <w:r>
              <w:rPr>
                <w:rFonts w:hint="eastAsia" w:ascii="仿宋" w:hAnsi="仿宋" w:eastAsia="仿宋" w:cs="仿宋"/>
                <w:color w:val="000000"/>
                <w:highlight w:val="none"/>
              </w:rPr>
              <w:t xml:space="preserve">在投标文件中提供证明文件，且须在技术响应偏差表详尽真实的提供偏差情况及证明材料页码，否则视为负偏离。</w:t>
            </w:r>
            <w:r/>
          </w:p>
        </w:tc>
      </w:tr>
      <w:tr>
        <w:trPr>
          <w:trHeight w:val="90"/>
        </w:trPr>
        <w:tc>
          <w:tcPr>
            <w:tcW w:w="709" w:type="dxa"/>
            <w:vAlign w:val="center"/>
            <w:textDirection w:val="lrTb"/>
            <w:noWrap w:val="false"/>
          </w:tcPr>
          <w:p>
            <w:pPr>
              <w:jc w:val="center"/>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3</w:t>
            </w:r>
            <w:r/>
          </w:p>
        </w:tc>
        <w:tc>
          <w:tcPr>
            <w:shd w:val="clear" w:color="auto" w:fill="auto"/>
            <w:tcW w:w="1217" w:type="dxa"/>
            <w:vAlign w:val="center"/>
            <w:textDirection w:val="lrTb"/>
            <w:noWrap w:val="false"/>
          </w:tcPr>
          <w:p>
            <w:pPr>
              <w:pStyle w:val="774"/>
              <w:jc w:val="center"/>
              <w:widowControl/>
              <w:rPr>
                <w:rFonts w:ascii="仿宋" w:hAnsi="仿宋" w:eastAsia="仿宋" w:cs="仿宋"/>
                <w:highlight w:val="none"/>
              </w:rPr>
            </w:pPr>
            <w:r>
              <w:rPr>
                <w:rFonts w:hint="eastAsia" w:ascii="仿宋" w:hAnsi="仿宋" w:eastAsia="仿宋" w:cs="仿宋"/>
                <w:highlight w:val="none"/>
              </w:rPr>
              <w:t xml:space="preserve">所投产品综合性能评价</w:t>
            </w:r>
            <w:r/>
          </w:p>
        </w:tc>
        <w:tc>
          <w:tcPr>
            <w:shd w:val="clear" w:color="auto" w:fill="auto"/>
            <w:tcW w:w="81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分</w:t>
            </w:r>
            <w:r/>
          </w:p>
        </w:tc>
        <w:tc>
          <w:tcPr>
            <w:shd w:val="clear" w:color="auto" w:fill="auto"/>
            <w:tcW w:w="6528" w:type="dxa"/>
            <w:vAlign w:val="center"/>
            <w:textDirection w:val="lrTb"/>
            <w:noWrap w:val="false"/>
          </w:tcPr>
          <w:p>
            <w:pPr>
              <w:jc w:val="left"/>
              <w:spacing w:before="0" w:beforeAutospacing="0" w:after="0" w:afterAutospacing="0" w:line="440" w:lineRule="exact"/>
              <w:widowControl/>
              <w:rPr>
                <w:rFonts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由评委根据所投产品的设计、制造等因素，结合投标文件提供的佐证材料等进行评审。佐证材料包括但不限于主要模块的实物拍摄</w:t>
            </w:r>
            <w:r>
              <w:rPr>
                <w:rFonts w:hint="eastAsia" w:ascii="仿宋" w:hAnsi="仿宋" w:eastAsia="仿宋" w:cs="仿宋"/>
                <w:sz w:val="24"/>
                <w:szCs w:val="24"/>
                <w:highlight w:val="none"/>
                <w:lang w:val="en-US" w:eastAsia="zh-CN" w:bidi="ar-SA"/>
              </w:rPr>
              <w:t xml:space="preserve">照片、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5分；产品安全性较高、稳定性较好，操作界面较为简便流畅，操作流程基本符合临床需要，配置较高，功能较全面，完全符合采购需求的得2分；产品安全性一般、稳定性一般，操作界面较为复杂，操作流程不太符合临床需要，配置一般，功能不太全面，基本符合采购需求但有待改进的得1分；其余或不提供不得分。</w:t>
            </w:r>
            <w:r/>
          </w:p>
        </w:tc>
      </w:tr>
      <w:tr>
        <w:trPr>
          <w:trHeight w:val="4116"/>
        </w:trPr>
        <w:tc>
          <w:tcPr>
            <w:tcBorders>
              <w:bottom w:val="single" w:color="auto" w:sz="4" w:space="0"/>
            </w:tcBorders>
            <w:tcW w:w="709" w:type="dxa"/>
            <w:vAlign w:val="center"/>
            <w:textDirection w:val="lrTb"/>
            <w:noWrap w:val="false"/>
          </w:tcPr>
          <w:p>
            <w:pPr>
              <w:jc w:val="center"/>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4</w:t>
            </w:r>
            <w:r/>
          </w:p>
        </w:tc>
        <w:tc>
          <w:tcPr>
            <w:tcBorders>
              <w:bottom w:val="single" w:color="auto" w:sz="4" w:space="0"/>
            </w:tcBorders>
            <w:tcW w:w="1217"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项目实施方案</w:t>
            </w:r>
            <w:r/>
          </w:p>
          <w:p>
            <w:pPr>
              <w:jc w:val="center"/>
              <w:spacing w:line="440" w:lineRule="exact"/>
              <w:rPr>
                <w:rFonts w:ascii="仿宋" w:hAnsi="仿宋" w:eastAsia="仿宋" w:cs="仿宋"/>
                <w:highlight w:val="none"/>
              </w:rPr>
            </w:pPr>
            <w:r>
              <w:rPr>
                <w:rFonts w:ascii="仿宋" w:hAnsi="仿宋" w:eastAsia="仿宋" w:cs="仿宋"/>
                <w:highlight w:val="none"/>
              </w:rPr>
            </w:r>
            <w:r/>
          </w:p>
        </w:tc>
        <w:tc>
          <w:tcPr>
            <w:tcW w:w="81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分</w:t>
            </w:r>
            <w:r/>
          </w:p>
        </w:tc>
        <w:tc>
          <w:tcPr>
            <w:tcW w:w="6528" w:type="dxa"/>
            <w:vAlign w:val="center"/>
            <w:textDirection w:val="lrTb"/>
            <w:noWrap w:val="false"/>
          </w:tcPr>
          <w:p>
            <w:pPr>
              <w:spacing w:line="440" w:lineRule="exact"/>
              <w:rPr>
                <w:rFonts w:ascii="仿宋" w:hAnsi="仿宋" w:eastAsia="仿宋" w:cs="仿宋"/>
                <w:highlight w:val="none"/>
              </w:rPr>
            </w:pPr>
            <w:r>
              <w:rPr>
                <w:rFonts w:hint="eastAsia" w:ascii="仿宋" w:hAnsi="仿宋" w:eastAsia="仿宋" w:cs="仿宋"/>
                <w:highlight w:val="none"/>
              </w:rPr>
              <w:t xml:space="preserve">供应商根据项目具体的实施情况制定整体实施方案、安装方案、进度安排、设备使用维护方案：</w:t>
            </w:r>
            <w:r/>
          </w:p>
          <w:p>
            <w:pPr>
              <w:spacing w:line="440" w:lineRule="exact"/>
              <w:rPr>
                <w:highlight w:val="none"/>
              </w:rPr>
            </w:pPr>
            <w:r>
              <w:rPr>
                <w:rFonts w:hint="eastAsia" w:ascii="仿宋" w:hAnsi="仿宋" w:eastAsia="仿宋" w:cs="仿宋"/>
                <w:highlight w:val="none"/>
              </w:rPr>
              <w:t xml:space="preserve">方案完整全面，具有明确的交货时间，方案全面，可实施性强，设备交付安装安排合理，时间进度安排合理，优于采购需求，可执行性高得</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分；方案较完整，可实施性较强，设备交付安装安排较合理，时间进度安排较合理，符合采购需求，可执行性较高得</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分；方案简单，可执行性一般，时间安排较长，安装安排简单，基本符合采购需求得1分；其余或不提供不得分。</w:t>
            </w:r>
            <w:r/>
          </w:p>
        </w:tc>
      </w:tr>
      <w:tr>
        <w:trPr>
          <w:trHeight w:val="235"/>
        </w:trPr>
        <w:tc>
          <w:tcPr>
            <w:tcBorders>
              <w:top w:val="single" w:color="auto" w:sz="4" w:space="0"/>
              <w:bottom w:val="single" w:color="auto" w:sz="4" w:space="0"/>
            </w:tcBorders>
            <w:tcW w:w="709" w:type="dxa"/>
            <w:vAlign w:val="center"/>
            <w:textDirection w:val="lrTb"/>
            <w:noWrap w:val="false"/>
          </w:tcPr>
          <w:p>
            <w:pPr>
              <w:jc w:val="center"/>
              <w:spacing w:line="44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5</w:t>
            </w:r>
            <w:r/>
          </w:p>
        </w:tc>
        <w:tc>
          <w:tcPr>
            <w:tcBorders>
              <w:top w:val="single" w:color="auto" w:sz="4" w:space="0"/>
              <w:bottom w:val="single" w:color="auto" w:sz="4" w:space="0"/>
            </w:tcBorders>
            <w:tcW w:w="1217"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培训及技术支持方案</w:t>
            </w:r>
            <w:r/>
          </w:p>
        </w:tc>
        <w:tc>
          <w:tcPr>
            <w:tcW w:w="81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分</w:t>
            </w:r>
            <w:r/>
          </w:p>
        </w:tc>
        <w:tc>
          <w:tcPr>
            <w:tcW w:w="6528" w:type="dxa"/>
            <w:vAlign w:val="center"/>
            <w:textDirection w:val="lrTb"/>
            <w:noWrap w:val="false"/>
          </w:tcPr>
          <w:p>
            <w:pPr>
              <w:jc w:val="left"/>
              <w:spacing w:before="0" w:beforeAutospacing="0" w:after="0" w:afterAutospacing="0" w:line="440" w:lineRule="exact"/>
              <w:widowControl/>
              <w:rPr>
                <w:rFonts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供应商根据该项目需求提供培训服务方案及技术支持方案，方案包括但不限于人员的操作培训和售后培训以及采购人所需的技术和学术支持及其他供应商可提供的服务：培训承诺</w:t>
            </w:r>
            <w:r>
              <w:rPr>
                <w:rFonts w:hint="eastAsia" w:ascii="仿宋" w:hAnsi="仿宋" w:eastAsia="仿宋" w:cs="仿宋"/>
                <w:sz w:val="24"/>
                <w:szCs w:val="24"/>
                <w:highlight w:val="none"/>
                <w:lang w:val="en-US" w:eastAsia="zh-CN" w:bidi="ar-SA"/>
              </w:rPr>
              <w:t xml:space="preserve">完善、具体合理、服务时间长、有明确的、具体可行的培训方案和措施，完全保证使用单位能熟练操作、维护和正常使用、具有技术和学术支持的能力并且有明确、合理、可行的支持方案的得5分；承诺较完善、比较具体合理、服务时间较长、有较明确的、比较具体可行的培训方案和措施，可以保证使用单位能操作、维护和使用、具有较好的技术和学术支持能力并且有较明确、较合理、较可行的支持方案的得2分；承诺不太完善、不太合理、服务时间较短、有较少的培训方案和措施，有较少的支持方案，基本能保证使用单位能操作、维护和使用得1分；其余或不提供不得分。</w:t>
            </w:r>
            <w:r/>
          </w:p>
        </w:tc>
      </w:tr>
      <w:tr>
        <w:trPr>
          <w:trHeight w:val="475"/>
        </w:trPr>
        <w:tc>
          <w:tcPr>
            <w:tcBorders>
              <w:top w:val="single" w:color="auto" w:sz="4" w:space="0"/>
              <w:bottom w:val="single" w:color="auto" w:sz="4" w:space="0"/>
            </w:tcBorders>
            <w:tcW w:w="709" w:type="dxa"/>
            <w:vAlign w:val="center"/>
            <w:textDirection w:val="lrTb"/>
            <w:noWrap w:val="false"/>
          </w:tcPr>
          <w:p>
            <w:pPr>
              <w:jc w:val="center"/>
              <w:spacing w:line="44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6</w:t>
            </w:r>
            <w:r/>
          </w:p>
        </w:tc>
        <w:tc>
          <w:tcPr>
            <w:tcBorders>
              <w:top w:val="single" w:color="auto" w:sz="4" w:space="0"/>
              <w:bottom w:val="single" w:color="auto" w:sz="4" w:space="0"/>
            </w:tcBorders>
            <w:tcW w:w="1217"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售后服务方案</w:t>
            </w:r>
            <w:r/>
          </w:p>
        </w:tc>
        <w:tc>
          <w:tcPr>
            <w:tcW w:w="81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分</w:t>
            </w:r>
            <w:r/>
          </w:p>
        </w:tc>
        <w:tc>
          <w:tcPr>
            <w:tcW w:w="6528" w:type="dxa"/>
            <w:vAlign w:val="center"/>
            <w:textDirection w:val="lrTb"/>
            <w:noWrap w:val="false"/>
          </w:tcPr>
          <w:p>
            <w:pPr>
              <w:ind w:firstLine="0"/>
              <w:jc w:val="both"/>
              <w:spacing w:line="440" w:lineRule="exact"/>
              <w:widowControl w:val="off"/>
              <w:rPr>
                <w:rFonts w:ascii="仿宋" w:hAnsi="仿宋" w:eastAsia="仿宋" w:cs="仿宋"/>
                <w:b/>
                <w:sz w:val="24"/>
                <w:szCs w:val="24"/>
                <w:highlight w:val="none"/>
                <w:lang w:val="en-US" w:eastAsia="zh-CN" w:bidi="ar-SA"/>
              </w:rPr>
              <w:outlineLvl w:val="2"/>
            </w:pPr>
            <w:r>
              <w:rPr>
                <w:rFonts w:hint="eastAsia" w:ascii="仿宋" w:hAnsi="仿宋" w:eastAsia="仿宋" w:cs="仿宋"/>
                <w:b w:val="0"/>
                <w:sz w:val="24"/>
                <w:szCs w:val="24"/>
                <w:highlight w:val="none"/>
                <w:lang w:val="en-US" w:eastAsia="zh-CN" w:bidi="ar-SA"/>
              </w:rPr>
              <w:t xml:space="preserve">供应商根据项目需求提供售后服务方案，方案包括但不限于售后人员、响应时间、售后措施，方案合理全面且详细，响应时间迅速，服务人员齐备，技术人员专业素养高且有经验，售后措施完善有效，优于采购需求得5分；方案较合理，响应时间较迅速，服务人员较齐全，管理力量比较雄厚，技术人员专业素养较高且有一定经验，售后措施比较丰富，符合采购需求得2分；方案简单，响应时间速度较慢，服务人员较少，专业素养较低或没有经验，售后措施较少得1分；其余或不提供不得分。</w:t>
            </w:r>
            <w:r/>
          </w:p>
        </w:tc>
      </w:tr>
      <w:tr>
        <w:trPr>
          <w:trHeight w:val="475"/>
        </w:trPr>
        <w:tc>
          <w:tcPr>
            <w:tcBorders>
              <w:top w:val="single" w:color="auto" w:sz="4" w:space="0"/>
            </w:tcBorders>
            <w:tcW w:w="709" w:type="dxa"/>
            <w:vAlign w:val="center"/>
            <w:textDirection w:val="lrTb"/>
            <w:noWrap w:val="false"/>
          </w:tcPr>
          <w:p>
            <w:pPr>
              <w:jc w:val="center"/>
              <w:spacing w:line="44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7</w:t>
            </w:r>
            <w:r/>
          </w:p>
        </w:tc>
        <w:tc>
          <w:tcPr>
            <w:tcBorders>
              <w:top w:val="single" w:color="auto" w:sz="4" w:space="0"/>
              <w:bottom w:val="single" w:color="auto" w:sz="4" w:space="0"/>
            </w:tcBorders>
            <w:tcW w:w="1217"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应急方案</w:t>
            </w:r>
            <w:r/>
          </w:p>
        </w:tc>
        <w:tc>
          <w:tcPr>
            <w:tcW w:w="81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分</w:t>
            </w:r>
            <w:r/>
          </w:p>
        </w:tc>
        <w:tc>
          <w:tcPr>
            <w:tcW w:w="6528" w:type="dxa"/>
            <w:vAlign w:val="center"/>
            <w:textDirection w:val="lrTb"/>
            <w:noWrap w:val="false"/>
          </w:tcPr>
          <w:p>
            <w:pPr>
              <w:jc w:val="left"/>
              <w:spacing w:before="0" w:beforeAutospacing="0" w:after="0" w:afterAutospacing="0" w:line="440" w:lineRule="exact"/>
              <w:widowControl/>
              <w:rPr>
                <w:rFonts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供应商根据项目需求提供应急方案，方案包括但不限于应急方案及措施、应急人员安排、应急预案及应急时间：方案合</w:t>
            </w:r>
            <w:r>
              <w:rPr>
                <w:rFonts w:hint="eastAsia" w:ascii="仿宋" w:hAnsi="仿宋" w:eastAsia="仿宋" w:cs="仿宋"/>
                <w:sz w:val="24"/>
                <w:szCs w:val="24"/>
                <w:highlight w:val="none"/>
                <w:lang w:val="en-US" w:eastAsia="zh-CN" w:bidi="ar-SA"/>
              </w:rPr>
              <w:t xml:space="preserve">理全面且详细，应急时间迅速，应急人员齐备，解决紧急事件经验丰富，应急措施切实有效，有预见性，对可能存在的情况有具体应对方案和具体时间节点安排，应急解决问题的时间短，优于采购需求得5分；方案较合理，应急时间较迅速，应急人员较齐全，管理力量比较雄厚，技术人员专业素养较高且有一定紧急事件处理经验，应急措施比较有效，比较有预见性，应急解决问题的时间较短，符合采购需求得2分；方案简单，应急速度较慢，服务人员较少，专业素养较低或没有经验，应急措施比较简单，不太有预见性，应急解决问题的时间较长得1分；其余或不提供不得分。</w:t>
            </w:r>
            <w:r/>
          </w:p>
        </w:tc>
      </w:tr>
      <w:tr>
        <w:trPr>
          <w:trHeight w:val="90"/>
        </w:trPr>
        <w:tc>
          <w:tcPr>
            <w:tcW w:w="709" w:type="dxa"/>
            <w:vAlign w:val="center"/>
            <w:textDirection w:val="lrTb"/>
            <w:noWrap w:val="false"/>
          </w:tcPr>
          <w:p>
            <w:pPr>
              <w:jc w:val="center"/>
              <w:spacing w:line="440" w:lineRule="exact"/>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8</w:t>
            </w:r>
            <w:r/>
          </w:p>
        </w:tc>
        <w:tc>
          <w:tcPr>
            <w:tcBorders>
              <w:top w:val="single" w:color="auto" w:sz="4" w:space="0"/>
            </w:tcBorders>
            <w:tcW w:w="1217"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业绩</w:t>
            </w:r>
            <w:r/>
          </w:p>
        </w:tc>
        <w:tc>
          <w:tcPr>
            <w:tcW w:w="81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分</w:t>
            </w:r>
            <w:r/>
          </w:p>
        </w:tc>
        <w:tc>
          <w:tcPr>
            <w:tcW w:w="6528" w:type="dxa"/>
            <w:vAlign w:val="center"/>
            <w:textDirection w:val="lrTb"/>
            <w:noWrap w:val="false"/>
          </w:tcPr>
          <w:p>
            <w:pPr>
              <w:pStyle w:val="994"/>
              <w:spacing w:line="440" w:lineRule="exact"/>
              <w:rPr>
                <w:rFonts w:ascii="仿宋" w:hAnsi="仿宋" w:eastAsia="仿宋" w:cs="仿宋"/>
                <w:bCs/>
                <w:sz w:val="24"/>
                <w:highlight w:val="none"/>
              </w:rPr>
            </w:pPr>
            <w:r>
              <w:rPr>
                <w:rFonts w:hint="eastAsia" w:ascii="仿宋" w:hAnsi="仿宋" w:eastAsia="仿宋" w:cs="仿宋"/>
                <w:bCs/>
                <w:sz w:val="24"/>
                <w:highlight w:val="none"/>
              </w:rPr>
              <w:t xml:space="preserve">提供2021年</w:t>
            </w:r>
            <w:r>
              <w:rPr>
                <w:rFonts w:hint="eastAsia" w:ascii="仿宋" w:hAnsi="仿宋" w:eastAsia="仿宋" w:cs="仿宋"/>
                <w:bCs/>
                <w:sz w:val="24"/>
                <w:highlight w:val="none"/>
                <w:lang w:val="en-US" w:eastAsia="zh-CN"/>
              </w:rPr>
              <w:t xml:space="preserve">11</w:t>
            </w:r>
            <w:r>
              <w:rPr>
                <w:rFonts w:hint="eastAsia" w:ascii="仿宋" w:hAnsi="仿宋" w:eastAsia="仿宋" w:cs="仿宋"/>
                <w:bCs/>
                <w:sz w:val="24"/>
                <w:highlight w:val="none"/>
              </w:rPr>
              <w:t xml:space="preserve">月1日以来（以合同签订时间为准）所投同品牌同型号设备的销售合同，每一份得</w:t>
            </w:r>
            <w:r>
              <w:rPr>
                <w:rFonts w:hint="eastAsia" w:ascii="仿宋" w:hAnsi="仿宋" w:eastAsia="仿宋" w:cs="仿宋"/>
                <w:bCs/>
                <w:sz w:val="24"/>
                <w:highlight w:val="none"/>
                <w:lang w:val="en-US" w:eastAsia="zh-CN"/>
              </w:rPr>
              <w:t xml:space="preserve">1</w:t>
            </w:r>
            <w:r>
              <w:rPr>
                <w:rFonts w:hint="eastAsia" w:ascii="仿宋" w:hAnsi="仿宋" w:eastAsia="仿宋" w:cs="仿宋"/>
                <w:bCs/>
                <w:sz w:val="24"/>
                <w:highlight w:val="none"/>
              </w:rPr>
              <w:t xml:space="preserve">分，最高</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分。（提供合同复印件，合同须明确显示设备型号以及双方签章，提供不全的不得分）</w:t>
            </w:r>
            <w:r/>
          </w:p>
        </w:tc>
      </w:tr>
      <w:tr>
        <w:trPr>
          <w:trHeight w:val="90"/>
        </w:trPr>
        <w:tc>
          <w:tcPr>
            <w:tcW w:w="709" w:type="dxa"/>
            <w:vAlign w:val="center"/>
            <w:textDirection w:val="lrTb"/>
            <w:noWrap w:val="false"/>
          </w:tcPr>
          <w:p>
            <w:pPr>
              <w:jc w:val="center"/>
              <w:spacing w:line="440" w:lineRule="exact"/>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9</w:t>
            </w:r>
            <w:r/>
          </w:p>
        </w:tc>
        <w:tc>
          <w:tcPr>
            <w:tcW w:w="1217" w:type="dxa"/>
            <w:vAlign w:val="center"/>
            <w:textDirection w:val="lrTb"/>
            <w:noWrap w:val="false"/>
          </w:tcPr>
          <w:p>
            <w:pPr>
              <w:jc w:val="center"/>
              <w:spacing w:line="440" w:lineRule="exact"/>
              <w:rPr>
                <w:rFonts w:ascii="仿宋" w:hAnsi="仿宋" w:eastAsia="仿宋" w:cs="仿宋"/>
                <w:bCs/>
                <w:highlight w:val="none"/>
              </w:rPr>
            </w:pPr>
            <w:r>
              <w:rPr>
                <w:rFonts w:hint="eastAsia" w:ascii="仿宋" w:hAnsi="仿宋" w:eastAsia="仿宋" w:cs="仿宋"/>
                <w:bCs/>
                <w:highlight w:val="none"/>
              </w:rPr>
              <w:t xml:space="preserve">节能、环保产品</w:t>
            </w:r>
            <w:r/>
          </w:p>
        </w:tc>
        <w:tc>
          <w:tcPr>
            <w:tcW w:w="810" w:type="dxa"/>
            <w:vAlign w:val="center"/>
            <w:textDirection w:val="lrTb"/>
            <w:noWrap w:val="false"/>
          </w:tcPr>
          <w:p>
            <w:pPr>
              <w:jc w:val="center"/>
              <w:spacing w:line="440" w:lineRule="exact"/>
              <w:rPr>
                <w:rFonts w:ascii="仿宋" w:hAnsi="仿宋" w:eastAsia="仿宋" w:cs="仿宋"/>
                <w:bCs/>
                <w:highlight w:val="none"/>
              </w:rPr>
            </w:pPr>
            <w:r>
              <w:rPr>
                <w:rFonts w:hint="eastAsia" w:ascii="仿宋" w:hAnsi="仿宋" w:eastAsia="仿宋" w:cs="仿宋"/>
                <w:bCs/>
                <w:highlight w:val="none"/>
              </w:rPr>
              <w:t xml:space="preserve">1分</w:t>
            </w:r>
            <w:r/>
          </w:p>
        </w:tc>
        <w:tc>
          <w:tcPr>
            <w:tcW w:w="6528" w:type="dxa"/>
            <w:vAlign w:val="center"/>
            <w:textDirection w:val="lrTb"/>
            <w:noWrap w:val="false"/>
          </w:tcPr>
          <w:p>
            <w:pPr>
              <w:pStyle w:val="994"/>
              <w:spacing w:line="440" w:lineRule="exact"/>
              <w:rPr>
                <w:rFonts w:ascii="仿宋" w:hAnsi="仿宋" w:eastAsia="仿宋" w:cs="仿宋"/>
                <w:bCs/>
                <w:sz w:val="24"/>
                <w:highlight w:val="none"/>
              </w:rPr>
            </w:pPr>
            <w:r>
              <w:rPr>
                <w:rFonts w:hint="eastAsia" w:ascii="仿宋" w:hAnsi="仿宋" w:eastAsia="仿宋" w:cs="仿宋"/>
                <w:bCs/>
                <w:sz w:val="24"/>
                <w:highlight w:val="none"/>
              </w:rPr>
              <w:t xml:space="preserve">①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的得0.5分；</w:t>
            </w:r>
            <w:r/>
          </w:p>
          <w:p>
            <w:pPr>
              <w:pStyle w:val="994"/>
              <w:spacing w:line="440" w:lineRule="exact"/>
              <w:rPr>
                <w:rFonts w:ascii="仿宋" w:hAnsi="仿宋" w:eastAsia="仿宋" w:cs="仿宋"/>
                <w:bCs/>
                <w:sz w:val="24"/>
                <w:highlight w:val="none"/>
              </w:rPr>
            </w:pPr>
            <w:r>
              <w:rPr>
                <w:rFonts w:hint="eastAsia" w:ascii="仿宋" w:hAnsi="仿宋" w:eastAsia="仿宋" w:cs="仿宋"/>
                <w:bCs/>
                <w:sz w:val="24"/>
                <w:highlight w:val="none"/>
              </w:rPr>
              <w:t xml:space="preserve">②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的得0.5分。未提供的不得分。</w:t>
            </w:r>
            <w:r/>
          </w:p>
        </w:tc>
      </w:tr>
    </w:tbl>
    <w:p>
      <w:pPr>
        <w:spacing w:line="440" w:lineRule="exact"/>
        <w:rPr>
          <w:rFonts w:hint="eastAsia" w:ascii="仿宋" w:hAnsi="仿宋" w:eastAsia="仿宋" w:cs="仿宋"/>
          <w:highlight w:val="none"/>
        </w:rPr>
      </w:pPr>
      <w:r>
        <w:rPr>
          <w:rFonts w:hint="eastAsia" w:ascii="仿宋" w:hAnsi="仿宋" w:eastAsia="仿宋" w:cs="仿宋"/>
          <w:highlight w:val="none"/>
        </w:rPr>
      </w:r>
      <w:r/>
    </w:p>
    <w:p>
      <w:pPr>
        <w:spacing w:line="440" w:lineRule="exact"/>
        <w:rPr>
          <w:rFonts w:ascii="仿宋" w:hAnsi="仿宋" w:eastAsia="仿宋" w:cs="仿宋"/>
          <w:highlight w:val="none"/>
        </w:rPr>
      </w:pPr>
      <w:r>
        <w:rPr>
          <w:rFonts w:hint="eastAsia" w:ascii="仿宋" w:hAnsi="仿宋" w:eastAsia="仿宋" w:cs="仿宋"/>
          <w:highlight w:val="none"/>
        </w:rPr>
        <w:t xml:space="preserve"> 说明：</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2.3监狱企业标准请参照《关于政府采购支持监狱企业发展有关问题的通知》（财库[2014]68号）。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5.专门面向中小企业采购的项目，不再执行价格评审优惠的扶持政策。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6.实质性要求不得负偏离；否则，按照无效投标处理</w:t>
      </w:r>
      <w:r/>
    </w:p>
    <w:p>
      <w:pPr>
        <w:spacing w:line="440" w:lineRule="exact"/>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rPr>
        <w:t xml:space="preserve">评标委员会按照本办法规定推荐中标候选人，并形成评标报告。</w:t>
      </w:r>
      <w:r/>
    </w:p>
    <w:p>
      <w:pPr>
        <w:rPr>
          <w:highlight w:val="none"/>
        </w:rPr>
      </w:pPr>
      <w:r>
        <w:rPr>
          <w:highlight w:val="none"/>
        </w:rPr>
      </w:r>
      <w:r/>
    </w:p>
    <w:p>
      <w:pPr>
        <w:pStyle w:val="965"/>
        <w:jc w:val="center"/>
        <w:spacing w:before="160" w:after="150" w:line="240" w:lineRule="auto"/>
        <w:rPr>
          <w:highlight w:val="none"/>
        </w:rPr>
      </w:pPr>
      <w:r/>
      <w:bookmarkStart w:id="50" w:name="_Toc30821"/>
      <w:r>
        <w:rPr>
          <w:rFonts w:hint="eastAsia"/>
          <w:highlight w:val="none"/>
        </w:rPr>
        <w:br w:type="page" w:clear="all"/>
      </w:r>
      <w:bookmarkStart w:id="51" w:name="_Toc21986"/>
      <w:r>
        <w:rPr>
          <w:rFonts w:hint="eastAsia"/>
          <w:highlight w:val="none"/>
        </w:rPr>
        <w:t xml:space="preserve">第四部分  采购需求</w:t>
      </w:r>
      <w:bookmarkEnd w:id="50"/>
      <w:r/>
      <w:bookmarkEnd w:id="51"/>
      <w:r/>
      <w:r/>
    </w:p>
    <w:p>
      <w:pPr>
        <w:jc w:val="center"/>
        <w:rPr>
          <w:rFonts w:hint="eastAsia" w:ascii="黑体" w:hAnsi="黑体" w:eastAsia="黑体" w:cs="宋体"/>
          <w:b/>
          <w:color w:val="000000"/>
          <w:sz w:val="36"/>
          <w:szCs w:val="36"/>
          <w:highlight w:val="none"/>
          <w:lang w:val="en-US" w:eastAsia="zh-CN"/>
        </w:rPr>
      </w:pPr>
      <w:r/>
      <w:bookmarkStart w:id="52" w:name="_Toc3358"/>
      <w:r>
        <w:rPr>
          <w:rFonts w:hint="eastAsia" w:ascii="黑体" w:hAnsi="黑体" w:eastAsia="黑体" w:cs="宋体"/>
          <w:b/>
          <w:color w:val="000000"/>
          <w:sz w:val="36"/>
          <w:szCs w:val="36"/>
          <w:highlight w:val="none"/>
          <w:lang w:val="en-US" w:eastAsia="zh-CN"/>
        </w:rPr>
        <w:t xml:space="preserve">一、货物需求一览表</w:t>
      </w:r>
      <w:r/>
    </w:p>
    <w:tbl>
      <w:tblPr>
        <w:tblStyle w:val="750"/>
        <w:tblpPr w:horzAnchor="margin" w:tblpXSpec="center" w:vertAnchor="text" w:tblpY="158" w:leftFromText="180" w:topFromText="0" w:rightFromText="180" w:bottomFromText="0"/>
        <w:tblW w:w="85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3699"/>
        <w:gridCol w:w="1633"/>
        <w:gridCol w:w="2487"/>
      </w:tblGrid>
      <w:tr>
        <w:trPr>
          <w:trHeight w:val="529"/>
        </w:trPr>
        <w:tc>
          <w:tcPr>
            <w:tcW w:w="753"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序</w:t>
            </w:r>
            <w:r>
              <w:rPr>
                <w:rFonts w:hint="eastAsia" w:ascii="仿宋" w:hAnsi="仿宋" w:eastAsia="仿宋" w:cs="仿宋"/>
                <w:b/>
                <w:sz w:val="24"/>
                <w:szCs w:val="24"/>
                <w:highlight w:val="none"/>
              </w:rPr>
              <w:t xml:space="preserve">号</w:t>
            </w:r>
            <w:r/>
          </w:p>
        </w:tc>
        <w:tc>
          <w:tcPr>
            <w:tcW w:w="3699"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货物名称</w:t>
            </w:r>
            <w:r/>
          </w:p>
        </w:tc>
        <w:tc>
          <w:tcPr>
            <w:tcW w:w="1633"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数量</w:t>
            </w:r>
            <w:r/>
          </w:p>
        </w:tc>
        <w:tc>
          <w:tcPr>
            <w:tcW w:w="2487"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交货地点</w:t>
            </w:r>
            <w:r/>
          </w:p>
        </w:tc>
      </w:tr>
      <w:tr>
        <w:trPr>
          <w:trHeight w:val="518"/>
        </w:trPr>
        <w:tc>
          <w:tcPr>
            <w:tcW w:w="753"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shd w:val="clear" w:color="auto" w:fill="auto"/>
            <w:tcW w:w="369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手术床</w:t>
            </w:r>
            <w:r/>
          </w:p>
        </w:tc>
        <w:tc>
          <w:tcPr>
            <w:shd w:val="clear" w:color="auto" w:fill="auto"/>
            <w:tcW w:w="1633"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7台</w:t>
            </w:r>
            <w:r/>
          </w:p>
        </w:tc>
        <w:tc>
          <w:tcPr>
            <w:tcW w:w="2487"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医院指定地点</w:t>
            </w:r>
            <w:r/>
          </w:p>
        </w:tc>
      </w:tr>
      <w:tr>
        <w:trPr>
          <w:trHeight w:val="518"/>
        </w:trPr>
        <w:tc>
          <w:tcPr>
            <w:tcW w:w="753"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p>
        </w:tc>
        <w:tc>
          <w:tcPr>
            <w:shd w:val="clear" w:color="auto" w:fill="auto"/>
            <w:tcW w:w="3699"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手术床</w:t>
            </w:r>
            <w:r/>
          </w:p>
        </w:tc>
        <w:tc>
          <w:tcPr>
            <w:shd w:val="clear" w:color="auto" w:fill="auto"/>
            <w:tcW w:w="163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8台</w:t>
            </w:r>
            <w:r/>
          </w:p>
        </w:tc>
        <w:tc>
          <w:tcPr>
            <w:tcW w:w="2487"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医院指定地点</w:t>
            </w:r>
            <w:r/>
          </w:p>
        </w:tc>
      </w:tr>
    </w:tbl>
    <w:p>
      <w:pPr>
        <w:numPr>
          <w:ilvl w:val="0"/>
          <w:numId w:val="0"/>
        </w:numPr>
        <w:jc w:val="both"/>
        <w:rPr>
          <w:rFonts w:hint="default" w:ascii="Calibri" w:hAnsi="Calibri" w:eastAsia="宋体" w:cs="Times New Roman"/>
          <w:sz w:val="21"/>
          <w:highlight w:val="none"/>
          <w:lang w:val="en-US" w:eastAsia="zh-CN"/>
        </w:rPr>
      </w:pPr>
      <w:r>
        <w:rPr>
          <w:rFonts w:hint="default" w:ascii="Calibri" w:hAnsi="Calibri" w:eastAsia="宋体" w:cs="Times New Roman"/>
          <w:sz w:val="21"/>
          <w:highlight w:val="none"/>
          <w:lang w:val="en-US" w:eastAsia="zh-CN"/>
        </w:rPr>
      </w:r>
      <w:r/>
    </w:p>
    <w:p>
      <w:pPr>
        <w:numPr>
          <w:ilvl w:val="0"/>
          <w:numId w:val="5"/>
        </w:numPr>
        <w:jc w:val="center"/>
        <w:rPr>
          <w:rFonts w:hint="eastAsia" w:ascii="黑体" w:hAnsi="黑体" w:eastAsia="黑体" w:cs="宋体"/>
          <w:b/>
          <w:color w:val="000000"/>
          <w:sz w:val="36"/>
          <w:szCs w:val="36"/>
          <w:highlight w:val="none"/>
        </w:rPr>
      </w:pPr>
      <w:r>
        <w:rPr>
          <w:rFonts w:hint="eastAsia" w:ascii="黑体" w:hAnsi="黑体" w:eastAsia="黑体" w:cs="宋体"/>
          <w:b/>
          <w:color w:val="000000"/>
          <w:sz w:val="36"/>
          <w:szCs w:val="36"/>
          <w:highlight w:val="none"/>
        </w:rPr>
        <w:t xml:space="preserve">技术参数及要求</w:t>
      </w:r>
      <w:r/>
    </w:p>
    <w:p>
      <w:pPr>
        <w:pStyle w:val="741"/>
        <w:jc w:val="both"/>
        <w:pageBreakBefore w:val="0"/>
        <w:spacing w:before="0" w:after="0" w:line="360" w:lineRule="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第一包</w:t>
      </w:r>
      <w:r/>
    </w:p>
    <w:p>
      <w:pPr>
        <w:pStyle w:val="752"/>
        <w:numPr>
          <w:ilvl w:val="0"/>
          <w:numId w:val="0"/>
        </w:numPr>
        <w:rPr>
          <w:rFonts w:hint="default"/>
          <w:lang w:val="en-US" w:eastAsia="zh-CN"/>
        </w:rPr>
      </w:pP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eastAsia="zh-CN"/>
        </w:rPr>
        <w:t xml:space="preserve">一</w:t>
      </w: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eastAsia="zh-CN"/>
        </w:rPr>
        <w:t xml:space="preserve">技术要求</w:t>
      </w:r>
      <w:r/>
    </w:p>
    <w:p>
      <w:pPr>
        <w:jc w:val="both"/>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 xml:space="preserve">品目1</w:t>
      </w:r>
      <w:r/>
    </w:p>
    <w:tbl>
      <w:tblPr>
        <w:tblStyle w:val="778"/>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5"/>
        <w:gridCol w:w="8329"/>
      </w:tblGrid>
      <w:tr>
        <w:trPr/>
        <w:tc>
          <w:tcPr>
            <w:shd w:val="clear" w:color="auto" w:fill="auto"/>
            <w:tcW w:w="562" w:type="pct"/>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序号</w:t>
            </w:r>
            <w:r/>
          </w:p>
        </w:tc>
        <w:tc>
          <w:tcPr>
            <w:shd w:val="clear" w:color="auto" w:fill="auto"/>
            <w:tcW w:w="4437" w:type="pct"/>
            <w:textDirection w:val="lrTb"/>
            <w:noWrap w:val="false"/>
          </w:tcPr>
          <w:p>
            <w:pPr>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主要配置及技术参数</w:t>
            </w:r>
            <w:r/>
          </w:p>
        </w:tc>
      </w:tr>
      <w:tr>
        <w:trPr/>
        <w:tc>
          <w:tcPr>
            <w:shd w:val="clear" w:color="auto" w:fill="auto"/>
            <w:tcW w:w="562" w:type="pct"/>
            <w:textDirection w:val="lrTb"/>
            <w:noWrap w:val="false"/>
          </w:tcPr>
          <w:p>
            <w:pPr>
              <w:jc w:val="center"/>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 xml:space="preserve">一</w:t>
            </w:r>
            <w:r/>
          </w:p>
        </w:tc>
        <w:tc>
          <w:tcPr>
            <w:shd w:val="clear" w:color="auto" w:fill="auto"/>
            <w:tcW w:w="4437" w:type="pct"/>
            <w:textDirection w:val="lrTb"/>
            <w:noWrap w:val="false"/>
          </w:tcPr>
          <w:p>
            <w:pPr>
              <w:rPr>
                <w:rFonts w:ascii="仿宋" w:hAnsi="仿宋" w:eastAsia="仿宋" w:cs="仿宋"/>
                <w:b/>
                <w:bCs/>
                <w:sz w:val="24"/>
                <w:szCs w:val="24"/>
              </w:rPr>
            </w:pPr>
            <w:r>
              <w:rPr>
                <w:rFonts w:hint="eastAsia" w:ascii="仿宋" w:hAnsi="仿宋" w:eastAsia="仿宋" w:cs="仿宋"/>
                <w:b/>
                <w:bCs/>
                <w:sz w:val="24"/>
                <w:szCs w:val="24"/>
              </w:rPr>
              <w:t xml:space="preserve">主要配置清单</w:t>
            </w:r>
            <w:r/>
          </w:p>
        </w:tc>
      </w:tr>
      <w:tr>
        <w:trPr/>
        <w:tc>
          <w:tcPr>
            <w:shd w:val="clear" w:color="auto" w:fill="auto"/>
            <w:tcW w:w="562" w:type="pct"/>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1</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外科手术床5台</w:t>
            </w:r>
            <w:r/>
          </w:p>
        </w:tc>
      </w:tr>
      <w:tr>
        <w:trPr/>
        <w:tc>
          <w:tcPr>
            <w:shd w:val="clear" w:color="auto" w:fill="auto"/>
            <w:tcW w:w="562" w:type="pct"/>
            <w:textDirection w:val="lrTb"/>
            <w:noWrap w:val="false"/>
          </w:tcPr>
          <w:p>
            <w:pPr>
              <w:jc w:val="center"/>
              <w:rPr>
                <w:rFonts w:ascii="仿宋" w:hAnsi="仿宋" w:eastAsia="仿宋" w:cs="仿宋"/>
                <w:sz w:val="24"/>
                <w:szCs w:val="24"/>
              </w:rPr>
            </w:pPr>
            <w:r>
              <w:rPr>
                <w:rFonts w:ascii="仿宋" w:hAnsi="仿宋" w:eastAsia="仿宋" w:cs="仿宋"/>
                <w:sz w:val="24"/>
                <w:szCs w:val="24"/>
              </w:rPr>
              <w:t xml:space="preserve">2</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截石位腿架1</w:t>
            </w:r>
            <w:r>
              <w:rPr>
                <w:rFonts w:ascii="仿宋" w:hAnsi="仿宋" w:eastAsia="仿宋" w:cs="仿宋"/>
                <w:sz w:val="24"/>
                <w:szCs w:val="24"/>
              </w:rPr>
              <w:t xml:space="preserve">0</w:t>
            </w:r>
            <w:r>
              <w:rPr>
                <w:rFonts w:hint="eastAsia" w:ascii="仿宋" w:hAnsi="仿宋" w:eastAsia="仿宋" w:cs="仿宋"/>
                <w:sz w:val="24"/>
                <w:szCs w:val="24"/>
              </w:rPr>
              <w:t xml:space="preserve">个</w:t>
            </w:r>
            <w:r/>
          </w:p>
        </w:tc>
      </w:tr>
      <w:tr>
        <w:trPr/>
        <w:tc>
          <w:tcPr>
            <w:shd w:val="clear" w:color="auto" w:fill="auto"/>
            <w:tcW w:w="562" w:type="pct"/>
            <w:textDirection w:val="lrTb"/>
            <w:noWrap w:val="false"/>
          </w:tcPr>
          <w:p>
            <w:pPr>
              <w:jc w:val="center"/>
              <w:rPr>
                <w:rFonts w:ascii="仿宋" w:hAnsi="仿宋" w:eastAsia="仿宋" w:cs="仿宋"/>
                <w:sz w:val="24"/>
                <w:szCs w:val="24"/>
              </w:rPr>
            </w:pPr>
            <w:r>
              <w:rPr>
                <w:rFonts w:ascii="仿宋" w:hAnsi="仿宋" w:eastAsia="仿宋" w:cs="仿宋"/>
                <w:sz w:val="24"/>
                <w:szCs w:val="24"/>
              </w:rPr>
              <w:t xml:space="preserve">3</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侧卧位手架5个</w:t>
            </w:r>
            <w:r/>
          </w:p>
        </w:tc>
      </w:tr>
      <w:tr>
        <w:trPr/>
        <w:tc>
          <w:tcPr>
            <w:shd w:val="clear" w:color="auto" w:fill="auto"/>
            <w:tcW w:w="562" w:type="pct"/>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固定器1</w:t>
            </w:r>
            <w:r>
              <w:rPr>
                <w:rFonts w:ascii="仿宋" w:hAnsi="仿宋" w:eastAsia="仿宋" w:cs="仿宋"/>
                <w:sz w:val="24"/>
                <w:szCs w:val="24"/>
              </w:rPr>
              <w:t xml:space="preserve">0</w:t>
            </w:r>
            <w:r>
              <w:rPr>
                <w:rFonts w:hint="eastAsia" w:ascii="仿宋" w:hAnsi="仿宋" w:eastAsia="仿宋" w:cs="仿宋"/>
                <w:sz w:val="24"/>
                <w:szCs w:val="24"/>
              </w:rPr>
              <w:t xml:space="preserve">个</w:t>
            </w:r>
            <w:r/>
          </w:p>
        </w:tc>
      </w:tr>
      <w:tr>
        <w:trPr/>
        <w:tc>
          <w:tcPr>
            <w:shd w:val="clear" w:color="auto" w:fill="auto"/>
            <w:tcW w:w="562" w:type="pct"/>
            <w:textDirection w:val="lrTb"/>
            <w:noWrap w:val="false"/>
          </w:tcPr>
          <w:p>
            <w:pPr>
              <w:jc w:val="center"/>
              <w:rPr>
                <w:rFonts w:ascii="仿宋" w:hAnsi="仿宋" w:eastAsia="仿宋" w:cs="仿宋"/>
                <w:sz w:val="24"/>
                <w:szCs w:val="24"/>
              </w:rPr>
            </w:pPr>
            <w:r>
              <w:rPr>
                <w:rFonts w:ascii="仿宋" w:hAnsi="仿宋" w:eastAsia="仿宋" w:cs="仿宋"/>
                <w:sz w:val="24"/>
                <w:szCs w:val="24"/>
              </w:rPr>
              <w:t xml:space="preserve">5</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肩托5套</w:t>
            </w:r>
            <w:r/>
          </w:p>
        </w:tc>
      </w:tr>
      <w:tr>
        <w:trPr/>
        <w:tc>
          <w:tcPr>
            <w:shd w:val="clear" w:color="auto" w:fill="auto"/>
            <w:tcW w:w="562" w:type="pct"/>
            <w:textDirection w:val="lrTb"/>
            <w:noWrap w:val="false"/>
          </w:tcPr>
          <w:p>
            <w:pPr>
              <w:jc w:val="center"/>
              <w:rPr>
                <w:rFonts w:ascii="仿宋" w:hAnsi="仿宋" w:eastAsia="仿宋" w:cs="仿宋"/>
                <w:sz w:val="24"/>
                <w:szCs w:val="24"/>
              </w:rPr>
            </w:pPr>
            <w:r>
              <w:rPr>
                <w:rFonts w:ascii="仿宋" w:hAnsi="仿宋" w:eastAsia="仿宋" w:cs="仿宋"/>
                <w:sz w:val="24"/>
                <w:szCs w:val="24"/>
              </w:rPr>
              <w:t xml:space="preserve">6</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六关节支撑机械蜘蛛臂1个</w:t>
            </w:r>
            <w:r/>
          </w:p>
        </w:tc>
      </w:tr>
      <w:tr>
        <w:trPr/>
        <w:tc>
          <w:tcPr>
            <w:shd w:val="clear" w:color="auto" w:fill="auto"/>
            <w:tcW w:w="562" w:type="pct"/>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shd w:val="clear" w:color="auto" w:fill="auto"/>
            <w:tcW w:w="4437" w:type="pct"/>
            <w:textDirection w:val="lrTb"/>
            <w:noWrap w:val="false"/>
          </w:tcPr>
          <w:p>
            <w:pP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支身架5对</w:t>
            </w:r>
            <w:r/>
          </w:p>
        </w:tc>
      </w:tr>
      <w:tr>
        <w:trPr/>
        <w:tc>
          <w:tcPr>
            <w:shd w:val="clear" w:color="auto" w:fill="auto"/>
            <w:tcW w:w="562" w:type="pct"/>
            <w:textDirection w:val="lrTb"/>
            <w:noWrap w:val="false"/>
          </w:tcPr>
          <w:p>
            <w:pPr>
              <w:jc w:val="center"/>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 xml:space="preserve">二</w:t>
            </w:r>
            <w:r/>
          </w:p>
        </w:tc>
        <w:tc>
          <w:tcPr>
            <w:shd w:val="clear" w:color="auto" w:fill="auto"/>
            <w:tcW w:w="4437" w:type="pct"/>
            <w:textDirection w:val="lrTb"/>
            <w:noWrap w:val="false"/>
          </w:tcPr>
          <w:p>
            <w:pPr>
              <w:rPr>
                <w:rFonts w:ascii="仿宋" w:hAnsi="仿宋" w:eastAsia="仿宋" w:cs="仿宋"/>
                <w:b/>
                <w:bCs/>
                <w:sz w:val="24"/>
                <w:szCs w:val="24"/>
              </w:rPr>
            </w:pPr>
            <w:r>
              <w:rPr>
                <w:rFonts w:hint="eastAsia" w:ascii="仿宋" w:hAnsi="仿宋" w:eastAsia="仿宋" w:cs="仿宋"/>
                <w:b/>
                <w:bCs/>
                <w:sz w:val="24"/>
                <w:szCs w:val="24"/>
              </w:rPr>
              <w:t xml:space="preserve">主要技术规格</w:t>
            </w:r>
            <w:r/>
          </w:p>
        </w:tc>
      </w:tr>
      <w:tr>
        <w:trPr/>
        <w:tc>
          <w:tcPr>
            <w:shd w:val="clear" w:color="auto" w:fill="auto"/>
            <w:tcW w:w="562" w:type="pct"/>
            <w:textDirection w:val="lrTb"/>
            <w:noWrap w:val="false"/>
          </w:tcPr>
          <w:p>
            <w:pPr>
              <w:jc w:val="center"/>
              <w:rPr>
                <w:rFonts w:hint="eastAsia" w:ascii="仿宋" w:hAnsi="仿宋" w:eastAsia="仿宋" w:cs="仿宋"/>
                <w:sz w:val="24"/>
                <w:szCs w:val="24"/>
                <w:lang w:val="en-US" w:eastAsia="zh-CN"/>
              </w:rPr>
            </w:pPr>
            <w:r/>
            <w:bookmarkStart w:id="53" w:name="_Hlk181438474"/>
            <w:r>
              <w:rPr>
                <w:rFonts w:hint="eastAsia" w:ascii="仿宋" w:hAnsi="仿宋" w:eastAsia="仿宋" w:cs="仿宋"/>
                <w:sz w:val="24"/>
                <w:szCs w:val="24"/>
                <w:lang w:val="en-US" w:eastAsia="zh-CN"/>
              </w:rPr>
              <w:t xml:space="preserve">1</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最低高度≤600mm，高度调节范围≥350mm</w:t>
            </w:r>
            <w:r>
              <w:rPr>
                <w:rFonts w:ascii="仿宋" w:hAnsi="仿宋" w:eastAsia="仿宋" w:cs="仿宋"/>
                <w:sz w:val="24"/>
                <w:szCs w:val="24"/>
              </w:rPr>
              <w:t xml:space="preserve"> </w:t>
            </w:r>
            <w:r/>
          </w:p>
        </w:tc>
      </w:tr>
      <w:tr>
        <w:trPr>
          <w:trHeight w:val="90"/>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2</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床面长度</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≥2000mm</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3</w:t>
            </w:r>
            <w:r/>
          </w:p>
        </w:tc>
        <w:tc>
          <w:tcPr>
            <w:shd w:val="clear" w:color="auto" w:fill="auto"/>
            <w:tcW w:w="4437" w:type="pct"/>
            <w:textDirection w:val="lrTb"/>
            <w:noWrap w:val="false"/>
          </w:tcPr>
          <w:p>
            <w:pPr>
              <w:rPr>
                <w:rFonts w:ascii="仿宋" w:hAnsi="仿宋" w:eastAsia="仿宋" w:cs="仿宋"/>
                <w:b/>
                <w:bCs/>
                <w:sz w:val="24"/>
                <w:szCs w:val="24"/>
              </w:rPr>
            </w:pPr>
            <w:r>
              <w:rPr>
                <w:rFonts w:hint="eastAsia" w:ascii="仿宋" w:hAnsi="仿宋" w:eastAsia="仿宋" w:cs="仿宋"/>
                <w:sz w:val="24"/>
                <w:szCs w:val="24"/>
              </w:rPr>
              <w:t xml:space="preserve">床面宽度：≤600mm</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4</w:t>
            </w:r>
            <w:r/>
          </w:p>
        </w:tc>
        <w:tc>
          <w:tcPr>
            <w:shd w:val="clear" w:color="auto" w:fill="auto"/>
            <w:tcW w:w="4437" w:type="pct"/>
            <w:textDirection w:val="lrTb"/>
            <w:noWrap w:val="false"/>
          </w:tcPr>
          <w:p>
            <w:pPr>
              <w:rPr>
                <w:rFonts w:ascii="仿宋" w:hAnsi="仿宋" w:eastAsia="仿宋" w:cs="仿宋"/>
                <w:b/>
                <w:bCs/>
                <w:sz w:val="24"/>
                <w:szCs w:val="24"/>
              </w:rPr>
            </w:pPr>
            <w:r>
              <w:rPr>
                <w:rFonts w:hint="eastAsia" w:ascii="仿宋" w:hAnsi="仿宋" w:eastAsia="仿宋" w:cs="仿宋"/>
                <w:sz w:val="24"/>
                <w:szCs w:val="24"/>
              </w:rPr>
              <w:t xml:space="preserve">头倾、脚倾最大角度：≥25°</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5</w:t>
            </w:r>
            <w:r/>
          </w:p>
        </w:tc>
        <w:tc>
          <w:tcPr>
            <w:shd w:val="clear" w:color="auto" w:fill="auto"/>
            <w:tcW w:w="4437" w:type="pct"/>
            <w:textDirection w:val="lrTb"/>
            <w:noWrap w:val="false"/>
          </w:tcPr>
          <w:p>
            <w:pPr>
              <w:rPr>
                <w:rFonts w:ascii="仿宋" w:hAnsi="仿宋" w:eastAsia="仿宋" w:cs="仿宋"/>
                <w:b/>
                <w:bCs/>
                <w:sz w:val="24"/>
                <w:szCs w:val="24"/>
              </w:rPr>
            </w:pPr>
            <w:r>
              <w:rPr>
                <w:rFonts w:hint="eastAsia" w:ascii="仿宋" w:hAnsi="仿宋" w:eastAsia="仿宋" w:cs="仿宋"/>
                <w:sz w:val="24"/>
                <w:szCs w:val="24"/>
              </w:rPr>
              <w:t xml:space="preserve">左倾、右倾最大角度：≥15°</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6</w:t>
            </w:r>
            <w:r/>
          </w:p>
        </w:tc>
        <w:tc>
          <w:tcPr>
            <w:shd w:val="clear" w:color="auto" w:fill="auto"/>
            <w:tcW w:w="4437" w:type="pct"/>
            <w:textDirection w:val="lrTb"/>
            <w:noWrap w:val="false"/>
          </w:tcPr>
          <w:p>
            <w:pPr>
              <w:rPr>
                <w:rFonts w:ascii="仿宋" w:hAnsi="仿宋" w:eastAsia="仿宋" w:cs="仿宋"/>
                <w:b/>
                <w:bCs/>
                <w:sz w:val="24"/>
                <w:szCs w:val="24"/>
              </w:rPr>
            </w:pPr>
            <w:r>
              <w:rPr>
                <w:rFonts w:hint="eastAsia" w:ascii="仿宋" w:hAnsi="仿宋" w:eastAsia="仿宋" w:cs="仿宋"/>
                <w:sz w:val="24"/>
                <w:szCs w:val="24"/>
              </w:rPr>
              <w:t xml:space="preserve">最大承重：≥360kg（提供证明文件）</w:t>
            </w:r>
            <w:bookmarkEnd w:id="53"/>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7</w:t>
            </w:r>
            <w:r/>
          </w:p>
        </w:tc>
        <w:tc>
          <w:tcPr>
            <w:shd w:val="clear" w:color="auto" w:fill="auto"/>
            <w:tcW w:w="4437" w:type="pct"/>
            <w:textDirection w:val="lrTb"/>
            <w:noWrap w:val="false"/>
          </w:tcPr>
          <w:p>
            <w:pPr>
              <w:rPr>
                <w:rFonts w:ascii="仿宋" w:hAnsi="仿宋" w:eastAsia="仿宋" w:cs="仿宋"/>
                <w:b/>
                <w:bCs/>
                <w:sz w:val="24"/>
                <w:szCs w:val="24"/>
              </w:rPr>
            </w:pPr>
            <w:r>
              <w:rPr>
                <w:rFonts w:hint="eastAsia" w:ascii="仿宋" w:hAnsi="仿宋" w:eastAsia="仿宋" w:cs="仿宋"/>
                <w:sz w:val="24"/>
                <w:szCs w:val="24"/>
              </w:rPr>
              <w:t xml:space="preserve">标准头板上折最大角度：≥45°，下折≥60°</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8</w:t>
            </w:r>
            <w:r/>
          </w:p>
        </w:tc>
        <w:tc>
          <w:tcPr>
            <w:shd w:val="clear" w:color="auto" w:fill="auto"/>
            <w:tcW w:w="4437" w:type="pct"/>
            <w:textDirection w:val="lrTb"/>
            <w:noWrap w:val="false"/>
          </w:tcPr>
          <w:p>
            <w:pPr>
              <w:rPr>
                <w:rFonts w:ascii="仿宋" w:hAnsi="仿宋" w:eastAsia="仿宋" w:cs="仿宋"/>
                <w:b/>
                <w:bCs/>
                <w:sz w:val="24"/>
                <w:szCs w:val="24"/>
              </w:rPr>
            </w:pPr>
            <w:r>
              <w:rPr>
                <w:rFonts w:hint="eastAsia" w:ascii="仿宋" w:hAnsi="仿宋" w:eastAsia="仿宋" w:cs="仿宋"/>
                <w:sz w:val="24"/>
                <w:szCs w:val="24"/>
              </w:rPr>
              <w:t xml:space="preserve">背板上折最大角度：≥70°，下折≥40°</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9</w:t>
            </w:r>
            <w:r/>
          </w:p>
        </w:tc>
        <w:tc>
          <w:tcPr>
            <w:shd w:val="clear" w:color="auto" w:fill="auto"/>
            <w:tcW w:w="4437" w:type="pct"/>
            <w:textDirection w:val="lrTb"/>
            <w:noWrap w:val="false"/>
          </w:tcPr>
          <w:p>
            <w:pPr>
              <w:rPr>
                <w:rFonts w:ascii="仿宋" w:hAnsi="仿宋" w:eastAsia="仿宋" w:cs="仿宋"/>
                <w:b/>
                <w:bCs/>
                <w:sz w:val="24"/>
                <w:szCs w:val="24"/>
              </w:rPr>
            </w:pPr>
            <w:r>
              <w:rPr>
                <w:rFonts w:hint="eastAsia" w:ascii="仿宋" w:hAnsi="仿宋" w:eastAsia="仿宋" w:cs="仿宋"/>
                <w:sz w:val="24"/>
                <w:szCs w:val="24"/>
              </w:rPr>
              <w:t xml:space="preserve">腿板上折最大角度：≥0°，下折≥90°</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1</w:t>
            </w:r>
            <w:r>
              <w:rPr>
                <w:rFonts w:ascii="仿宋" w:hAnsi="仿宋" w:eastAsia="仿宋" w:cs="仿宋"/>
                <w:sz w:val="24"/>
                <w:szCs w:val="24"/>
              </w:rPr>
              <w:t xml:space="preserve">0</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每张床配置外科截石位腿架2个，侧卧位手架1个，固定器2个，肩托</w:t>
            </w:r>
            <w:r>
              <w:rPr>
                <w:rFonts w:hint="eastAsia" w:ascii="仿宋" w:hAnsi="仿宋" w:eastAsia="PMingLiU" w:cs="仿宋"/>
                <w:sz w:val="24"/>
                <w:szCs w:val="24"/>
              </w:rPr>
              <w:t xml:space="preserve">1</w:t>
            </w:r>
            <w:r>
              <w:rPr>
                <w:rFonts w:hint="eastAsia" w:ascii="仿宋" w:hAnsi="仿宋" w:eastAsia="仿宋" w:cs="仿宋"/>
                <w:sz w:val="24"/>
                <w:szCs w:val="24"/>
              </w:rPr>
              <w:t xml:space="preserve">套</w:t>
            </w:r>
            <w:r/>
          </w:p>
        </w:tc>
      </w:tr>
      <w:tr>
        <w:trPr>
          <w:trHeight w:val="90"/>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ascii="仿宋" w:hAnsi="仿宋" w:eastAsia="仿宋" w:cs="仿宋"/>
                <w:sz w:val="24"/>
                <w:szCs w:val="24"/>
              </w:rPr>
              <w:t xml:space="preserve">11</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▲手术床面在极限头脚倾的条件下还可以同时左右倾≥15°，提供相关彩页或证明照片</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1</w:t>
            </w:r>
            <w:r>
              <w:rPr>
                <w:rFonts w:ascii="仿宋" w:hAnsi="仿宋" w:eastAsia="仿宋" w:cs="仿宋"/>
                <w:sz w:val="24"/>
                <w:szCs w:val="24"/>
              </w:rPr>
              <w:t xml:space="preserve">2</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夜光型遥控器，控制按钮带有背景灯，满足微创等相关手术的需求。（请提供相关证明文件）</w:t>
            </w:r>
            <w:r/>
          </w:p>
        </w:tc>
      </w:tr>
      <w:tr>
        <w:trPr>
          <w:trHeight w:val="290"/>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1</w:t>
            </w:r>
            <w:r>
              <w:rPr>
                <w:rFonts w:ascii="仿宋" w:hAnsi="仿宋" w:eastAsia="仿宋" w:cs="仿宋"/>
                <w:sz w:val="24"/>
                <w:szCs w:val="24"/>
              </w:rPr>
              <w:t xml:space="preserve">3</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手术床带有头脚互换功能，并在遥控器上有正向和反向体位专用按钮</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1</w:t>
            </w:r>
            <w:r>
              <w:rPr>
                <w:rFonts w:ascii="仿宋" w:hAnsi="仿宋" w:eastAsia="仿宋" w:cs="仿宋"/>
                <w:sz w:val="24"/>
                <w:szCs w:val="24"/>
              </w:rPr>
              <w:t xml:space="preserve">4</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具有一键还原功能，手术床处于任何体位时可以一键式恢复到水平位置</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1</w:t>
            </w:r>
            <w:r>
              <w:rPr>
                <w:rFonts w:ascii="仿宋" w:hAnsi="仿宋" w:eastAsia="仿宋" w:cs="仿宋"/>
                <w:sz w:val="24"/>
                <w:szCs w:val="24"/>
              </w:rPr>
              <w:t xml:space="preserve">5</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手术床为电动液压，具有≥两套独立电子操作系统，必须包含一套手持式遥控器，另一套为手术床床体上的操作控制面板，每套系统独立运行，确保手术床在线控发生故障时仍能可靠地运行</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1</w:t>
            </w:r>
            <w:r>
              <w:rPr>
                <w:rFonts w:ascii="仿宋" w:hAnsi="仿宋" w:eastAsia="仿宋" w:cs="仿宋"/>
                <w:sz w:val="24"/>
                <w:szCs w:val="24"/>
              </w:rPr>
              <w:t xml:space="preserve">6</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床面骨架和升降柱外壳及侧导轨为易清洁不生锈材质；液体渗入保护：达到IPX4及更高级别。（提供证明资料）</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1</w:t>
            </w:r>
            <w:r>
              <w:rPr>
                <w:rFonts w:ascii="仿宋" w:hAnsi="仿宋" w:eastAsia="仿宋" w:cs="仿宋"/>
                <w:sz w:val="24"/>
                <w:szCs w:val="24"/>
              </w:rPr>
              <w:t xml:space="preserve">7</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单个腿板可外展≥90°，双腿板可外展≥180°；同时下折90°的功能，方便妇科、骨科、泌尿外科等手术使用，同时腿板内侧角有切面处理，外展时增加医生操作空间。（提供证明文件）</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1</w:t>
            </w:r>
            <w:r>
              <w:rPr>
                <w:rFonts w:ascii="仿宋" w:hAnsi="仿宋" w:eastAsia="仿宋" w:cs="仿宋"/>
                <w:sz w:val="24"/>
                <w:szCs w:val="24"/>
              </w:rPr>
              <w:t xml:space="preserve">8</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手术床床板由透X光的高分子材料制成，床板下全程可插入X光片盒</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1</w:t>
            </w:r>
            <w:r>
              <w:rPr>
                <w:rFonts w:ascii="仿宋" w:hAnsi="仿宋" w:eastAsia="仿宋" w:cs="仿宋"/>
                <w:sz w:val="24"/>
                <w:szCs w:val="24"/>
              </w:rPr>
              <w:t xml:space="preserve">9</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配有4个双盘大直径万向轮：脚轮可通过脚踏板的切换实现万向脚轮与定向脚轮的切换，保证手术床具有良好转动和移动特性，中央锁定机构确保手术床牢固稳定，同时不额外占用床下空间</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2</w:t>
            </w:r>
            <w:r>
              <w:rPr>
                <w:rFonts w:ascii="仿宋" w:hAnsi="仿宋" w:eastAsia="仿宋" w:cs="仿宋"/>
                <w:sz w:val="24"/>
                <w:szCs w:val="24"/>
              </w:rPr>
              <w:t xml:space="preserve">0</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腿板可实现外展和下折的功能；手术床腿板外展采用按钮式一键外展，非旋钮式的操作。（提供证明材料）</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2</w:t>
            </w:r>
            <w:r>
              <w:rPr>
                <w:rFonts w:ascii="仿宋" w:hAnsi="仿宋" w:eastAsia="仿宋" w:cs="仿宋"/>
                <w:sz w:val="24"/>
                <w:szCs w:val="24"/>
              </w:rPr>
              <w:t xml:space="preserve">1</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麻醉屏风架，具有绝缘处理功能，采用多功能L型可外展式结构，并配有水平转动伸缩杆，满足不同体位要求</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2</w:t>
            </w:r>
            <w:r>
              <w:rPr>
                <w:rFonts w:ascii="仿宋" w:hAnsi="仿宋" w:eastAsia="仿宋" w:cs="仿宋"/>
                <w:sz w:val="24"/>
                <w:szCs w:val="24"/>
              </w:rPr>
              <w:t xml:space="preserve">2</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手术床具有水平移动功能，水平移动距离≥310mm，平移操作手柄（分度销）具有明显的颜色指示，方便操作者识别和操作。（提供图片或彩页证明）</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2</w:t>
            </w:r>
            <w:r>
              <w:rPr>
                <w:rFonts w:ascii="仿宋" w:hAnsi="仿宋" w:eastAsia="仿宋" w:cs="仿宋"/>
                <w:sz w:val="24"/>
                <w:szCs w:val="24"/>
              </w:rPr>
              <w:t xml:space="preserve">3</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床垫采用四层记忆泡沫海绵芯制成，可依照病人体温和体形重新自然塑形，避免病人点受力，有效防止长时间手术病人褥疮形成；厚度≥80mm；具有有X光可透性，防水透气，导静电，不漏液体，可拆卸等特性。（提供证明材料）</w:t>
            </w:r>
            <w:r/>
          </w:p>
        </w:tc>
      </w:tr>
      <w:tr>
        <w:trPr/>
        <w:tc>
          <w:tcPr>
            <w:shd w:val="clear" w:color="auto" w:fill="auto"/>
            <w:tcW w:w="562" w:type="pct"/>
            <w:vAlign w:val="top"/>
            <w:textDirection w:val="lrTb"/>
            <w:noWrap w:val="false"/>
          </w:tcPr>
          <w:p>
            <w:pPr>
              <w:jc w:val="center"/>
              <w:rPr>
                <w:rFonts w:ascii="仿宋" w:hAnsi="仿宋" w:eastAsia="仿宋" w:cs="Calibri"/>
                <w:sz w:val="24"/>
                <w:szCs w:val="24"/>
                <w:lang w:val="en-US" w:eastAsia="zh-CN" w:bidi="ar-SA"/>
              </w:rPr>
            </w:pPr>
            <w:r>
              <w:rPr>
                <w:rFonts w:ascii="仿宋" w:hAnsi="仿宋" w:eastAsia="仿宋" w:cs="Calibri"/>
                <w:sz w:val="24"/>
                <w:szCs w:val="24"/>
              </w:rPr>
              <w:t xml:space="preserve">24</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手术台和传动装置在承受超过2倍以上安全工作负荷时不会发生失效或永久变形。（提供检验报告）</w:t>
            </w:r>
            <w:r/>
          </w:p>
        </w:tc>
      </w:tr>
      <w:tr>
        <w:trPr/>
        <w:tc>
          <w:tcPr>
            <w:shd w:val="clear" w:color="auto" w:fill="auto"/>
            <w:tcW w:w="562" w:type="pct"/>
            <w:vAlign w:val="top"/>
            <w:textDirection w:val="lrTb"/>
            <w:noWrap w:val="false"/>
          </w:tcPr>
          <w:p>
            <w:pPr>
              <w:jc w:val="center"/>
              <w:rPr>
                <w:rFonts w:ascii="仿宋" w:hAnsi="仿宋" w:eastAsia="仿宋" w:cs="Calibri"/>
                <w:sz w:val="24"/>
                <w:szCs w:val="24"/>
                <w:lang w:val="en-US" w:eastAsia="zh-CN" w:bidi="ar-SA"/>
              </w:rPr>
            </w:pPr>
            <w:r>
              <w:rPr>
                <w:rFonts w:ascii="仿宋" w:hAnsi="仿宋" w:eastAsia="仿宋" w:cs="Calibri"/>
                <w:sz w:val="24"/>
                <w:szCs w:val="24"/>
              </w:rPr>
              <w:t xml:space="preserve">25</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▲其中一张手术床配置六关节支撑机械蜘蛛臂1个。该配件主要适用于：肩关节置换术，肩关节镜手术，肱骨手术，锁骨手术，腕关节手术，肘关节手术等</w:t>
            </w:r>
            <w:r/>
          </w:p>
        </w:tc>
      </w:tr>
      <w:tr>
        <w:trPr>
          <w:trHeight w:val="598"/>
        </w:trPr>
        <w:tc>
          <w:tcPr>
            <w:shd w:val="clear" w:color="auto" w:fill="auto"/>
            <w:tcW w:w="562" w:type="pct"/>
            <w:vAlign w:val="top"/>
            <w:textDirection w:val="lrTb"/>
            <w:noWrap w:val="false"/>
          </w:tcPr>
          <w:p>
            <w:pPr>
              <w:jc w:val="center"/>
              <w:rPr>
                <w:rFonts w:ascii="仿宋" w:hAnsi="仿宋" w:eastAsia="仿宋" w:cs="Calibri"/>
                <w:sz w:val="24"/>
                <w:szCs w:val="24"/>
                <w:lang w:val="en-US" w:eastAsia="zh-CN" w:bidi="ar-SA"/>
              </w:rPr>
            </w:pPr>
            <w:r>
              <w:rPr>
                <w:rFonts w:ascii="仿宋" w:hAnsi="仿宋" w:eastAsia="仿宋" w:cs="Calibri"/>
                <w:sz w:val="24"/>
                <w:szCs w:val="24"/>
              </w:rPr>
              <w:t xml:space="preserve">26</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蜘蛛臂牵引支架可连接于各种手术床的边导轨上，用于术前、术中和术后的对上臂以及前臂的牵引及支撑</w:t>
            </w:r>
            <w:r/>
          </w:p>
        </w:tc>
      </w:tr>
      <w:tr>
        <w:trPr/>
        <w:tc>
          <w:tcPr>
            <w:shd w:val="clear" w:color="auto" w:fill="auto"/>
            <w:tcW w:w="562" w:type="pct"/>
            <w:vAlign w:val="top"/>
            <w:textDirection w:val="lrTb"/>
            <w:noWrap w:val="false"/>
          </w:tcPr>
          <w:p>
            <w:pPr>
              <w:jc w:val="center"/>
              <w:rPr>
                <w:rFonts w:ascii="仿宋" w:hAnsi="仿宋" w:eastAsia="仿宋" w:cs="Calibri"/>
                <w:sz w:val="24"/>
                <w:szCs w:val="24"/>
                <w:lang w:val="en-US" w:eastAsia="zh-CN" w:bidi="ar-SA"/>
              </w:rPr>
            </w:pPr>
            <w:r>
              <w:rPr>
                <w:rFonts w:ascii="仿宋" w:hAnsi="仿宋" w:eastAsia="仿宋" w:cs="Calibri"/>
                <w:sz w:val="24"/>
                <w:szCs w:val="24"/>
              </w:rPr>
              <w:t xml:space="preserve">27</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六关节臂装置整个系统由一个手柄控制，可同时锁定和释放六个关节，且每个关节均有360°的活动范围；同时在术中可以根据需求调整角度和牵引力；手柄由醒目颜色标注，方便医生术中最短时间获取手柄进行操作调整。（提供证明材料）</w:t>
            </w:r>
            <w:r/>
          </w:p>
        </w:tc>
      </w:tr>
      <w:tr>
        <w:trPr/>
        <w:tc>
          <w:tcPr>
            <w:shd w:val="clear" w:color="auto" w:fill="auto"/>
            <w:tcW w:w="562" w:type="pct"/>
            <w:vAlign w:val="top"/>
            <w:textDirection w:val="lrTb"/>
            <w:noWrap w:val="false"/>
          </w:tcPr>
          <w:p>
            <w:pPr>
              <w:jc w:val="center"/>
              <w:rPr>
                <w:rFonts w:ascii="仿宋" w:hAnsi="仿宋" w:eastAsia="仿宋" w:cs="Calibri"/>
                <w:sz w:val="24"/>
                <w:szCs w:val="24"/>
                <w:lang w:val="en-US" w:eastAsia="zh-CN" w:bidi="ar-SA"/>
              </w:rPr>
            </w:pPr>
            <w:r>
              <w:rPr>
                <w:rFonts w:ascii="仿宋" w:hAnsi="仿宋" w:eastAsia="仿宋" w:cs="Calibri"/>
                <w:sz w:val="24"/>
                <w:szCs w:val="24"/>
              </w:rPr>
              <w:t xml:space="preserve">28</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▲支撑臂需为纯机械设计；不需要加压气体或者电源供应</w:t>
            </w:r>
            <w:r/>
          </w:p>
        </w:tc>
      </w:tr>
      <w:tr>
        <w:trPr/>
        <w:tc>
          <w:tcPr>
            <w:shd w:val="clear" w:color="auto" w:fill="auto"/>
            <w:tcW w:w="562" w:type="pct"/>
            <w:vAlign w:val="top"/>
            <w:textDirection w:val="lrTb"/>
            <w:noWrap w:val="false"/>
          </w:tcPr>
          <w:p>
            <w:pPr>
              <w:jc w:val="center"/>
              <w:rPr>
                <w:rFonts w:ascii="仿宋" w:hAnsi="仿宋" w:eastAsia="仿宋" w:cs="Calibri"/>
                <w:sz w:val="24"/>
                <w:szCs w:val="24"/>
                <w:lang w:val="en-US" w:eastAsia="zh-CN" w:bidi="ar-SA"/>
              </w:rPr>
            </w:pPr>
            <w:r>
              <w:rPr>
                <w:rFonts w:ascii="仿宋" w:hAnsi="仿宋" w:eastAsia="仿宋" w:cs="Calibri"/>
                <w:sz w:val="24"/>
                <w:szCs w:val="24"/>
              </w:rPr>
              <w:t xml:space="preserve">29</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六关节臂的每个独立部件可自由的活动，不受限制。各部件依次连接后，可自行锁定</w:t>
            </w:r>
            <w:r/>
          </w:p>
        </w:tc>
      </w:tr>
      <w:tr>
        <w:trPr/>
        <w:tc>
          <w:tcPr>
            <w:shd w:val="clear" w:color="auto" w:fill="auto"/>
            <w:tcW w:w="562" w:type="pct"/>
            <w:vAlign w:val="top"/>
            <w:textDirection w:val="lrTb"/>
            <w:noWrap w:val="false"/>
          </w:tcPr>
          <w:p>
            <w:pPr>
              <w:jc w:val="center"/>
              <w:rPr>
                <w:rFonts w:ascii="仿宋" w:hAnsi="仿宋" w:eastAsia="仿宋" w:cs="Calibri"/>
                <w:sz w:val="24"/>
                <w:szCs w:val="24"/>
                <w:lang w:val="en-US" w:eastAsia="zh-CN" w:bidi="ar-SA"/>
              </w:rPr>
            </w:pPr>
            <w:r>
              <w:rPr>
                <w:rFonts w:ascii="仿宋" w:hAnsi="仿宋" w:eastAsia="仿宋" w:cs="Calibri"/>
                <w:sz w:val="24"/>
                <w:szCs w:val="24"/>
              </w:rPr>
              <w:t xml:space="preserve">30</w:t>
            </w:r>
            <w:r/>
          </w:p>
        </w:tc>
        <w:tc>
          <w:tcPr>
            <w:shd w:val="clear" w:color="auto" w:fill="auto"/>
            <w:tcW w:w="4437" w:type="pct"/>
            <w:textDirection w:val="lrTb"/>
            <w:noWrap w:val="false"/>
          </w:tcPr>
          <w:p>
            <w:pPr>
              <w:rPr>
                <w:rFonts w:ascii="仿宋" w:hAnsi="仿宋" w:eastAsia="仿宋" w:cs="仿宋"/>
                <w:sz w:val="24"/>
                <w:szCs w:val="24"/>
                <w:lang w:val="en-GB"/>
              </w:rPr>
            </w:pPr>
            <w:r>
              <w:rPr>
                <w:rFonts w:hint="eastAsia" w:ascii="仿宋" w:hAnsi="仿宋" w:eastAsia="仿宋" w:cs="仿宋"/>
                <w:sz w:val="24"/>
                <w:szCs w:val="24"/>
              </w:rPr>
              <w:t xml:space="preserve">六关节臂装置的最大患者承重≥250kg，牵引力≥（牛米）120NM</w:t>
            </w:r>
            <w:r/>
          </w:p>
        </w:tc>
      </w:tr>
    </w:tbl>
    <w:p>
      <w:pPr>
        <w:ind w:firstLine="723"/>
        <w:spacing w:line="360" w:lineRule="auto"/>
        <w:rPr>
          <w:rFonts w:ascii="仿宋" w:hAnsi="仿宋" w:eastAsia="仿宋" w:cs="仿宋"/>
          <w:b/>
          <w:bCs/>
          <w:color w:val="ff0000"/>
          <w:sz w:val="24"/>
          <w:highlight w:val="yellow"/>
        </w:rPr>
      </w:pPr>
      <w:r>
        <w:rPr>
          <w:rFonts w:ascii="仿宋" w:hAnsi="仿宋" w:eastAsia="仿宋" w:cs="仿宋"/>
          <w:b/>
          <w:bCs/>
          <w:color w:val="ff0000"/>
          <w:sz w:val="24"/>
          <w:highlight w:val="yellow"/>
        </w:rPr>
      </w:r>
      <w:r/>
    </w:p>
    <w:p>
      <w:pPr>
        <w:jc w:val="both"/>
        <w:rPr>
          <w:rFonts w:hint="default"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 xml:space="preserve">品目2</w:t>
      </w:r>
      <w:r/>
    </w:p>
    <w:tbl>
      <w:tblPr>
        <w:tblStyle w:val="778"/>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5"/>
        <w:gridCol w:w="8329"/>
      </w:tblGrid>
      <w:tr>
        <w:trPr/>
        <w:tc>
          <w:tcPr>
            <w:shd w:val="clear" w:color="auto" w:fill="auto"/>
            <w:tcW w:w="562" w:type="pct"/>
            <w:textDirection w:val="lrTb"/>
            <w:noWrap w:val="false"/>
          </w:tcPr>
          <w:p>
            <w:pPr>
              <w:jc w:val="center"/>
              <w:rPr>
                <w:rFonts w:ascii="仿宋" w:hAnsi="仿宋" w:eastAsia="仿宋" w:cs="仿宋"/>
                <w:b/>
                <w:bCs/>
                <w:sz w:val="24"/>
                <w:szCs w:val="24"/>
              </w:rPr>
            </w:pPr>
            <w:r>
              <w:rPr>
                <w:rFonts w:hint="eastAsia" w:ascii="仿宋" w:hAnsi="仿宋" w:eastAsia="仿宋" w:cs="仿宋"/>
                <w:b/>
                <w:bCs/>
                <w:sz w:val="24"/>
                <w:szCs w:val="24"/>
              </w:rPr>
              <w:t xml:space="preserve">序号</w:t>
            </w:r>
            <w:r/>
          </w:p>
        </w:tc>
        <w:tc>
          <w:tcPr>
            <w:shd w:val="clear" w:color="auto" w:fill="auto"/>
            <w:tcW w:w="4437" w:type="pct"/>
            <w:textDirection w:val="lrTb"/>
            <w:noWrap w:val="false"/>
          </w:tcPr>
          <w:p>
            <w:pPr>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主要配置及技术参数</w:t>
            </w:r>
            <w:r/>
          </w:p>
        </w:tc>
      </w:tr>
      <w:tr>
        <w:trPr/>
        <w:tc>
          <w:tcPr>
            <w:shd w:val="clear" w:color="auto" w:fill="auto"/>
            <w:tcW w:w="562" w:type="pct"/>
            <w:textDirection w:val="lrTb"/>
            <w:noWrap w:val="false"/>
          </w:tcPr>
          <w:p>
            <w:pPr>
              <w:jc w:val="center"/>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 xml:space="preserve">一</w:t>
            </w:r>
            <w:r/>
          </w:p>
        </w:tc>
        <w:tc>
          <w:tcPr>
            <w:shd w:val="clear" w:color="auto" w:fill="auto"/>
            <w:tcW w:w="4437" w:type="pct"/>
            <w:textDirection w:val="lrTb"/>
            <w:noWrap w:val="false"/>
          </w:tcPr>
          <w:p>
            <w:pPr>
              <w:rPr>
                <w:rFonts w:ascii="仿宋" w:hAnsi="仿宋" w:eastAsia="仿宋" w:cs="仿宋"/>
                <w:b/>
                <w:bCs/>
                <w:sz w:val="24"/>
                <w:szCs w:val="24"/>
              </w:rPr>
            </w:pPr>
            <w:r>
              <w:rPr>
                <w:rFonts w:hint="eastAsia" w:ascii="仿宋" w:hAnsi="仿宋" w:eastAsia="仿宋" w:cs="仿宋"/>
                <w:b/>
                <w:bCs/>
                <w:sz w:val="24"/>
                <w:szCs w:val="24"/>
              </w:rPr>
              <w:t xml:space="preserve">主要配置清单</w:t>
            </w:r>
            <w:r/>
          </w:p>
        </w:tc>
      </w:tr>
      <w:tr>
        <w:trPr/>
        <w:tc>
          <w:tcPr>
            <w:shd w:val="clear" w:color="auto" w:fill="auto"/>
            <w:tcBorders>
              <w:bottom w:val="single" w:color="auto" w:sz="4" w:space="0"/>
            </w:tcBorders>
            <w:tcW w:w="562" w:type="pct"/>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w:t>
            </w:r>
            <w:r/>
          </w:p>
        </w:tc>
        <w:tc>
          <w:tcPr>
            <w:shd w:val="clear" w:color="auto" w:fill="auto"/>
            <w:tcBorders>
              <w:bottom w:val="single" w:color="auto" w:sz="4" w:space="0"/>
            </w:tcBorders>
            <w:tcW w:w="4437"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神经外科手术床2台</w:t>
            </w:r>
            <w:r/>
          </w:p>
        </w:tc>
      </w:tr>
      <w:tr>
        <w:trPr/>
        <w:tc>
          <w:tcPr>
            <w:shd w:val="clear" w:color="auto" w:fill="auto"/>
            <w:tcBorders>
              <w:bottom w:val="single" w:color="auto" w:sz="4" w:space="0"/>
            </w:tcBorders>
            <w:tcW w:w="562" w:type="pct"/>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2</w:t>
            </w:r>
            <w:r/>
          </w:p>
        </w:tc>
        <w:tc>
          <w:tcPr>
            <w:shd w:val="clear" w:color="auto" w:fill="auto"/>
            <w:tcBorders>
              <w:bottom w:val="single" w:color="auto" w:sz="4" w:space="0"/>
            </w:tcBorders>
            <w:tcW w:w="4437"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神经外科头架2套</w:t>
            </w:r>
            <w:r/>
          </w:p>
        </w:tc>
      </w:tr>
      <w:tr>
        <w:trPr/>
        <w:tc>
          <w:tcPr>
            <w:shd w:val="clear" w:color="auto" w:fill="auto"/>
            <w:tcBorders>
              <w:bottom w:val="single" w:color="auto" w:sz="4" w:space="0"/>
            </w:tcBorders>
            <w:tcW w:w="562" w:type="pct"/>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shd w:val="clear" w:color="auto" w:fill="auto"/>
            <w:tcBorders>
              <w:bottom w:val="single" w:color="auto" w:sz="4" w:space="0"/>
            </w:tcBorders>
            <w:tcW w:w="4437" w:type="pct"/>
            <w:textDirection w:val="lrTb"/>
            <w:noWrap w:val="false"/>
          </w:tcPr>
          <w:p>
            <w:pP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支身架2对</w:t>
            </w:r>
            <w:r/>
          </w:p>
        </w:tc>
      </w:tr>
      <w:tr>
        <w:trPr/>
        <w:tc>
          <w:tcPr>
            <w:shd w:val="clear" w:color="auto" w:fill="auto"/>
            <w:tcW w:w="562" w:type="pct"/>
            <w:textDirection w:val="lrTb"/>
            <w:noWrap w:val="false"/>
          </w:tcPr>
          <w:p>
            <w:pPr>
              <w:jc w:val="center"/>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 xml:space="preserve">二</w:t>
            </w:r>
            <w:r/>
          </w:p>
        </w:tc>
        <w:tc>
          <w:tcPr>
            <w:shd w:val="clear" w:color="auto" w:fill="auto"/>
            <w:tcW w:w="4437" w:type="pct"/>
            <w:textDirection w:val="lrTb"/>
            <w:noWrap w:val="false"/>
          </w:tcPr>
          <w:p>
            <w:pPr>
              <w:rPr>
                <w:rFonts w:ascii="仿宋" w:hAnsi="仿宋" w:eastAsia="仿宋" w:cs="仿宋"/>
                <w:b/>
                <w:bCs/>
                <w:sz w:val="24"/>
                <w:szCs w:val="24"/>
              </w:rPr>
            </w:pPr>
            <w:r>
              <w:rPr>
                <w:rFonts w:hint="eastAsia" w:ascii="仿宋" w:hAnsi="仿宋" w:eastAsia="仿宋" w:cs="仿宋"/>
                <w:b/>
                <w:bCs/>
                <w:sz w:val="24"/>
                <w:szCs w:val="24"/>
              </w:rPr>
              <w:t xml:space="preserve">主要技术规格</w:t>
            </w:r>
            <w:r/>
          </w:p>
        </w:tc>
      </w:tr>
      <w:tr>
        <w:trPr/>
        <w:tc>
          <w:tcPr>
            <w:shd w:val="clear" w:color="auto" w:fill="auto"/>
            <w:tcW w:w="562" w:type="pct"/>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最低高度≤600mm，高度调节范围 ≥350mm</w:t>
            </w:r>
            <w:r>
              <w:rPr>
                <w:rFonts w:ascii="仿宋" w:hAnsi="仿宋" w:eastAsia="仿宋" w:cs="仿宋"/>
                <w:sz w:val="24"/>
                <w:szCs w:val="24"/>
              </w:rPr>
              <w:t xml:space="preserve"> </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2</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床面长度: ≥ 2000mm</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3</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床面宽度：≤600mm</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4</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头倾、脚倾最大角度：≥25°</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5</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左倾、右倾最大角度：≥15°</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6</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最大承重：≥360kg（提供证明文件）</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7</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标准头板上折最大角度：≥45°，下折≥60°</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8</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背板上折最大角度：≥70°，下折≥40°</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9</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腿板上折最大角度：≥0°，下折≥90°</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1</w:t>
            </w:r>
            <w:r>
              <w:rPr>
                <w:rFonts w:ascii="仿宋" w:hAnsi="仿宋" w:eastAsia="仿宋" w:cs="仿宋"/>
                <w:sz w:val="24"/>
                <w:szCs w:val="24"/>
              </w:rPr>
              <w:t xml:space="preserve">0</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每张配置神经外科头架</w:t>
            </w:r>
            <w:r>
              <w:rPr>
                <w:rFonts w:ascii="仿宋" w:hAnsi="仿宋" w:eastAsia="仿宋" w:cs="仿宋"/>
                <w:sz w:val="24"/>
                <w:szCs w:val="24"/>
              </w:rPr>
              <w:t xml:space="preserve">1</w:t>
            </w:r>
            <w:r>
              <w:rPr>
                <w:rFonts w:hint="eastAsia" w:ascii="仿宋" w:hAnsi="仿宋" w:eastAsia="仿宋" w:cs="仿宋"/>
                <w:sz w:val="24"/>
                <w:szCs w:val="24"/>
              </w:rPr>
              <w:t xml:space="preserve">个。</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1</w:t>
            </w:r>
            <w:r>
              <w:rPr>
                <w:rFonts w:ascii="仿宋" w:hAnsi="仿宋" w:eastAsia="仿宋" w:cs="仿宋"/>
                <w:sz w:val="24"/>
                <w:szCs w:val="24"/>
              </w:rPr>
              <w:t xml:space="preserve">1</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手术床面在极限头脚倾的条件下还可以同时左右倾≥15°，提供相关彩页或证明照片</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ascii="仿宋" w:hAnsi="仿宋" w:eastAsia="仿宋" w:cs="仿宋"/>
                <w:sz w:val="24"/>
                <w:szCs w:val="24"/>
              </w:rPr>
              <w:t xml:space="preserve">12</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夜光型遥控器，控制按钮带有背景灯，满足微创等相关手术的需求</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1</w:t>
            </w:r>
            <w:r>
              <w:rPr>
                <w:rFonts w:ascii="仿宋" w:hAnsi="仿宋" w:eastAsia="仿宋" w:cs="仿宋"/>
                <w:sz w:val="24"/>
                <w:szCs w:val="24"/>
              </w:rPr>
              <w:t xml:space="preserve">3</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手术床带有头脚互换功能，并在遥控器上有正向和反向体位专用按钮</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1</w:t>
            </w:r>
            <w:r>
              <w:rPr>
                <w:rFonts w:ascii="仿宋" w:hAnsi="仿宋" w:eastAsia="仿宋" w:cs="仿宋"/>
                <w:sz w:val="24"/>
                <w:szCs w:val="24"/>
              </w:rPr>
              <w:t xml:space="preserve">4</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具有一键还原功能，手术床处于任何体位时可以一键式恢复到水平位置</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1</w:t>
            </w:r>
            <w:r>
              <w:rPr>
                <w:rFonts w:ascii="仿宋" w:hAnsi="仿宋" w:eastAsia="仿宋" w:cs="仿宋"/>
                <w:sz w:val="24"/>
                <w:szCs w:val="24"/>
              </w:rPr>
              <w:t xml:space="preserve">5</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手术床为电动液压，具有≥两套独立电子操作系统，必须包含一套手持式遥控器，另一套为手术床床体上的操作控制面板，每套系统独立运行，确保手术床在线控发生故障时仍能可靠地运行</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1</w:t>
            </w:r>
            <w:r>
              <w:rPr>
                <w:rFonts w:ascii="仿宋" w:hAnsi="仿宋" w:eastAsia="仿宋" w:cs="仿宋"/>
                <w:sz w:val="24"/>
                <w:szCs w:val="24"/>
              </w:rPr>
              <w:t xml:space="preserve">6</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床面骨架和升降柱外壳及侧导轨为易清洁不生锈材质；液体渗入保护：达到IPX4及更高级别。（提供证明资料）</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1</w:t>
            </w:r>
            <w:r>
              <w:rPr>
                <w:rFonts w:ascii="仿宋" w:hAnsi="仿宋" w:eastAsia="仿宋" w:cs="仿宋"/>
                <w:sz w:val="24"/>
                <w:szCs w:val="24"/>
              </w:rPr>
              <w:t xml:space="preserve">7</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▲单个腿板可外展≥90°，双腿板可外展≥180°；同时下折90°的功能，方便妇科、骨科、泌尿外科等手术使用，同时腿板内侧角有切面处理，外展时增加医生操作空间（提供证明文件）</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1</w:t>
            </w:r>
            <w:r>
              <w:rPr>
                <w:rFonts w:ascii="仿宋" w:hAnsi="仿宋" w:eastAsia="仿宋" w:cs="仿宋"/>
                <w:sz w:val="24"/>
                <w:szCs w:val="24"/>
              </w:rPr>
              <w:t xml:space="preserve">8</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手术床床板由透X光的高分子材料制成，床板下全程可插入X光片盒</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1</w:t>
            </w:r>
            <w:r>
              <w:rPr>
                <w:rFonts w:ascii="仿宋" w:hAnsi="仿宋" w:eastAsia="仿宋" w:cs="仿宋"/>
                <w:sz w:val="24"/>
                <w:szCs w:val="24"/>
              </w:rPr>
              <w:t xml:space="preserve">9</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配有4个双盘大直径万向轮：脚轮可通过脚踏板的切换实现万向脚轮与定向脚轮的切换，保证手术床具有良好转动和移动特性，中央锁定机构确保手术床牢固稳定，同时不额外占用床下空间</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2</w:t>
            </w:r>
            <w:r>
              <w:rPr>
                <w:rFonts w:ascii="仿宋" w:hAnsi="仿宋" w:eastAsia="仿宋" w:cs="仿宋"/>
                <w:sz w:val="24"/>
                <w:szCs w:val="24"/>
              </w:rPr>
              <w:t xml:space="preserve">0</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▲腿板可实现外展和下折的功能；手术床腿板外展采用按钮式一键外展，非旋钮式的操作。（提供证明材料）</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2</w:t>
            </w:r>
            <w:r>
              <w:rPr>
                <w:rFonts w:ascii="仿宋" w:hAnsi="仿宋" w:eastAsia="仿宋" w:cs="仿宋"/>
                <w:sz w:val="24"/>
                <w:szCs w:val="24"/>
              </w:rPr>
              <w:t xml:space="preserve">1</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麻醉屏风架，具有绝缘处理功能，采用多功能L型可外展式结构，并配有水平转动伸缩杆，满足不同体位要求</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2</w:t>
            </w:r>
            <w:r>
              <w:rPr>
                <w:rFonts w:ascii="仿宋" w:hAnsi="仿宋" w:eastAsia="仿宋" w:cs="仿宋"/>
                <w:sz w:val="24"/>
                <w:szCs w:val="24"/>
              </w:rPr>
              <w:t xml:space="preserve">2</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手术床具有水平移动功能，水平移动距离≥310mm，平移操作手柄（分度销）具有明显的颜色指示，方便操作者识别和操作（提供图片或彩页证明）</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hint="eastAsia" w:ascii="仿宋" w:hAnsi="仿宋" w:eastAsia="仿宋" w:cs="仿宋"/>
                <w:sz w:val="24"/>
                <w:szCs w:val="24"/>
              </w:rPr>
              <w:t xml:space="preserve">2</w:t>
            </w:r>
            <w:r>
              <w:rPr>
                <w:rFonts w:ascii="仿宋" w:hAnsi="仿宋" w:eastAsia="仿宋" w:cs="仿宋"/>
                <w:sz w:val="24"/>
                <w:szCs w:val="24"/>
              </w:rPr>
              <w:t xml:space="preserve">3</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宋体"/>
                <w:b/>
                <w:bCs/>
                <w:sz w:val="24"/>
                <w:szCs w:val="24"/>
              </w:rPr>
              <w:t xml:space="preserve">▲</w:t>
            </w:r>
            <w:r>
              <w:rPr>
                <w:rFonts w:hint="eastAsia" w:ascii="仿宋" w:hAnsi="仿宋" w:eastAsia="仿宋" w:cs="仿宋"/>
                <w:sz w:val="24"/>
                <w:szCs w:val="24"/>
              </w:rPr>
              <w:t xml:space="preserve">床垫采用四层记忆泡沫海绵芯制成，可依照病人体温和体形重新自然塑形，避免病人点受力，有效防止长时间手术病人褥疮形成；厚度≥80mm；具有有X光可透性，防水透气，导静电，不漏液体，可拆卸等特性。（提供证明材料）</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CN" w:bidi="ar-SA"/>
              </w:rPr>
            </w:pPr>
            <w:r>
              <w:rPr>
                <w:rFonts w:ascii="仿宋" w:hAnsi="仿宋" w:eastAsia="仿宋" w:cs="Calibri"/>
                <w:sz w:val="24"/>
                <w:szCs w:val="24"/>
              </w:rPr>
              <w:t xml:space="preserve">24</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手术台和传动装置在承受超过2倍以上安全工作负荷时不会发生失效或永久变形。（提供检验报告）</w:t>
            </w:r>
            <w:r/>
          </w:p>
        </w:tc>
      </w:tr>
      <w:tr>
        <w:trPr/>
        <w:tc>
          <w:tcPr>
            <w:shd w:val="clear" w:color="auto" w:fill="auto"/>
            <w:tcW w:w="562" w:type="pct"/>
            <w:vAlign w:val="top"/>
            <w:textDirection w:val="lrTb"/>
            <w:noWrap w:val="false"/>
          </w:tcPr>
          <w:p>
            <w:pPr>
              <w:jc w:val="center"/>
              <w:rPr>
                <w:rFonts w:ascii="仿宋" w:hAnsi="仿宋" w:eastAsia="仿宋" w:cs="仿宋"/>
                <w:sz w:val="24"/>
                <w:szCs w:val="24"/>
                <w:lang w:val="en-US" w:eastAsia="zh-TW" w:bidi="ar-SA"/>
              </w:rPr>
            </w:pPr>
            <w:r>
              <w:rPr>
                <w:rFonts w:ascii="仿宋" w:hAnsi="仿宋" w:eastAsia="仿宋" w:cs="Calibri"/>
                <w:sz w:val="24"/>
                <w:szCs w:val="24"/>
              </w:rPr>
              <w:t xml:space="preserve">25</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头架主体采用铝合金材质，保证强度的同时减轻重量，方便临床使用。</w:t>
            </w:r>
            <w:r/>
          </w:p>
        </w:tc>
      </w:tr>
      <w:tr>
        <w:trPr/>
        <w:tc>
          <w:tcPr>
            <w:shd w:val="clear" w:color="auto" w:fill="auto"/>
            <w:tcW w:w="562" w:type="pct"/>
            <w:vAlign w:val="top"/>
            <w:textDirection w:val="lrTb"/>
            <w:noWrap w:val="false"/>
          </w:tcPr>
          <w:p>
            <w:pPr>
              <w:jc w:val="center"/>
              <w:rPr>
                <w:rFonts w:ascii="仿宋" w:hAnsi="仿宋" w:eastAsia="PMingLiU" w:cs="Calibri"/>
                <w:sz w:val="24"/>
                <w:szCs w:val="24"/>
                <w:lang w:val="en-US" w:eastAsia="zh-TW" w:bidi="ar-SA"/>
              </w:rPr>
            </w:pPr>
            <w:r>
              <w:rPr>
                <w:rFonts w:ascii="仿宋" w:hAnsi="仿宋" w:eastAsia="PMingLiU" w:cs="Calibri"/>
                <w:sz w:val="24"/>
                <w:szCs w:val="24"/>
                <w:lang w:eastAsia="zh-TW"/>
              </w:rPr>
              <w:t xml:space="preserve">26</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头架中的头夹采用三钉固定方式，创伤最小。头夹采用U型对称结构设计，保证内应力均匀。</w:t>
            </w:r>
            <w:r/>
          </w:p>
        </w:tc>
      </w:tr>
      <w:tr>
        <w:trPr/>
        <w:tc>
          <w:tcPr>
            <w:shd w:val="clear" w:color="auto" w:fill="auto"/>
            <w:tcW w:w="562" w:type="pct"/>
            <w:vAlign w:val="top"/>
            <w:textDirection w:val="lrTb"/>
            <w:noWrap w:val="false"/>
          </w:tcPr>
          <w:p>
            <w:pPr>
              <w:jc w:val="center"/>
              <w:rPr>
                <w:rFonts w:ascii="仿宋" w:hAnsi="仿宋" w:eastAsia="PMingLiU" w:cs="Calibri"/>
                <w:sz w:val="24"/>
                <w:szCs w:val="24"/>
                <w:lang w:val="en-US" w:eastAsia="zh-TW" w:bidi="ar-SA"/>
              </w:rPr>
            </w:pPr>
            <w:r>
              <w:rPr>
                <w:rFonts w:ascii="仿宋" w:hAnsi="仿宋" w:eastAsia="PMingLiU" w:cs="Calibri"/>
                <w:sz w:val="24"/>
                <w:szCs w:val="24"/>
                <w:lang w:eastAsia="zh-TW"/>
              </w:rPr>
              <w:t xml:space="preserve">27</w:t>
            </w:r>
            <w:r/>
          </w:p>
        </w:tc>
        <w:tc>
          <w:tcPr>
            <w:shd w:val="clear" w:color="auto" w:fill="auto"/>
            <w:tcW w:w="4437" w:type="pct"/>
            <w:textDirection w:val="lrTb"/>
            <w:noWrap w:val="false"/>
          </w:tcPr>
          <w:p>
            <w:pPr>
              <w:rPr>
                <w:rFonts w:ascii="仿宋" w:hAnsi="仿宋" w:eastAsia="仿宋" w:cs="仿宋"/>
                <w:sz w:val="24"/>
                <w:szCs w:val="24"/>
              </w:rPr>
            </w:pPr>
            <w:r>
              <w:rPr>
                <w:rFonts w:hint="eastAsia" w:ascii="仿宋" w:hAnsi="仿宋" w:eastAsia="仿宋" w:cs="仿宋"/>
                <w:sz w:val="24"/>
              </w:rPr>
              <w:t xml:space="preserve">厂家具有定点维修机构，</w:t>
            </w:r>
            <w:r>
              <w:rPr>
                <w:rFonts w:hint="eastAsia" w:ascii="仿宋" w:hAnsi="仿宋" w:eastAsia="仿宋" w:cs="仿宋"/>
                <w:sz w:val="24"/>
                <w:lang w:val="en-US" w:eastAsia="zh-CN"/>
              </w:rPr>
              <w:t xml:space="preserve">可以提供</w:t>
            </w:r>
            <w:r>
              <w:rPr>
                <w:rFonts w:hint="eastAsia" w:ascii="仿宋" w:hAnsi="仿宋" w:eastAsia="仿宋" w:cs="仿宋"/>
                <w:sz w:val="24"/>
              </w:rPr>
              <w:t xml:space="preserve">本地化</w:t>
            </w:r>
            <w:r>
              <w:rPr>
                <w:rFonts w:hint="eastAsia" w:ascii="仿宋" w:hAnsi="仿宋" w:eastAsia="仿宋" w:cs="仿宋"/>
                <w:sz w:val="24"/>
                <w:lang w:val="en-US" w:eastAsia="zh-CN"/>
              </w:rPr>
              <w:t xml:space="preserve">售后</w:t>
            </w:r>
            <w:r>
              <w:rPr>
                <w:rFonts w:hint="eastAsia" w:ascii="仿宋" w:hAnsi="仿宋" w:eastAsia="仿宋" w:cs="仿宋"/>
                <w:sz w:val="24"/>
              </w:rPr>
              <w:t xml:space="preserve">服务，售后响应快，提供24小时售后服务电话及固定维修点地址</w:t>
            </w:r>
            <w:r/>
          </w:p>
        </w:tc>
      </w:tr>
    </w:tbl>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eastAsia="zh-CN"/>
        </w:rPr>
        <w:t xml:space="preserve">二</w:t>
      </w: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eastAsia="zh-CN"/>
        </w:rPr>
        <w:t xml:space="preserve">商务要求</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所供货物必须为全新产品，须有中标人代表、使用部门指定负责人及设备科人员到现场共同开箱验收。中标人应保证货物是全新、未使用过的合格正品，并完全符合合同规定的质量、规格和性能的要求。中标人应保证其提供的货物在正确安装、正常使用和保养条件下，在其使用寿命内具有良好的性能。 </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保证10年内相关零配件的供应。</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负责免费上门安装、调试、维修和技术支持。</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提供免费现场操作和维护培训，保证使用人员正确使用设备的各项功能，提供详细的操作指南，以及仪器维护的有关资料。</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每年提供至少2次回访，确保设备正常使用。</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货物交付</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中标人</w:t>
      </w:r>
      <w:r>
        <w:rPr>
          <w:rFonts w:hint="eastAsia" w:ascii="仿宋" w:hAnsi="仿宋" w:eastAsia="仿宋" w:cs="仿宋"/>
          <w:sz w:val="24"/>
          <w:szCs w:val="24"/>
          <w:highlight w:val="none"/>
        </w:rPr>
        <w:t xml:space="preserve">交付的货物应当完全符合本合同或者招投标文件所规定的货物、数量和规格要求；</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）中标人须派专人负责将货物运送至采购人指定地点。</w:t>
      </w:r>
      <w:r/>
    </w:p>
    <w:p>
      <w:pPr>
        <w:ind w:firstLine="480"/>
        <w:keepLines w:val="0"/>
        <w:keepNext w:val="0"/>
        <w:pageBreakBefore w:val="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7.如需涉及信息端口接入我院系统，端口费供应商自行解决。</w:t>
      </w:r>
      <w:r/>
    </w:p>
    <w:p>
      <w:pPr>
        <w:pStyle w:val="752"/>
        <w:ind w:left="0" w:firstLine="0"/>
        <w:keepLines w:val="0"/>
        <w:keepNext w:val="0"/>
        <w:pageBreakBefore w:val="0"/>
        <w:spacing w:line="360" w:lineRule="auto"/>
        <w:rPr>
          <w:rFonts w:hint="eastAsia"/>
        </w:rPr>
      </w:pPr>
      <w:r>
        <w:rPr>
          <w:rFonts w:hint="eastAsia"/>
        </w:rPr>
      </w:r>
      <w:r/>
    </w:p>
    <w:p>
      <w:pPr>
        <w:keepLines w:val="0"/>
        <w:keepNext w:val="0"/>
        <w:pageBreakBefore w:val="0"/>
        <w:spacing w:line="360" w:lineRule="auto"/>
        <w:rPr>
          <w:rFonts w:hint="eastAsia" w:ascii="仿宋" w:hAnsi="仿宋" w:eastAsia="仿宋" w:cs="仿宋"/>
          <w:b/>
          <w:color w:val="000000"/>
          <w:sz w:val="24"/>
          <w:szCs w:val="24"/>
          <w:highlight w:val="none"/>
          <w:lang w:eastAsia="zh-CN"/>
        </w:rPr>
      </w:pPr>
      <w:r>
        <w:rPr>
          <w:rFonts w:hint="eastAsia" w:ascii="宋体" w:hAnsi="宋体" w:eastAsia="宋体" w:cs="宋体"/>
          <w:color w:val="000000"/>
          <w:highlight w:val="none"/>
        </w:rPr>
        <w:t xml:space="preserve">※</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lang w:val="en-US" w:eastAsia="zh-CN"/>
        </w:rPr>
        <w:t xml:space="preserve">三</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lang w:val="en-US" w:eastAsia="zh-CN"/>
        </w:rPr>
        <w:t xml:space="preserve">交货期：</w:t>
      </w:r>
      <w:r>
        <w:rPr>
          <w:rFonts w:hint="eastAsia" w:ascii="仿宋" w:hAnsi="仿宋" w:eastAsia="仿宋" w:cs="仿宋"/>
          <w:b/>
          <w:color w:val="000000"/>
          <w:sz w:val="24"/>
          <w:szCs w:val="24"/>
          <w:highlight w:val="none"/>
        </w:rPr>
        <w:t xml:space="preserve">合同签订后</w:t>
      </w:r>
      <w:r>
        <w:rPr>
          <w:rFonts w:hint="eastAsia" w:ascii="仿宋" w:hAnsi="仿宋" w:eastAsia="仿宋" w:cs="仿宋"/>
          <w:b/>
          <w:color w:val="000000"/>
          <w:sz w:val="24"/>
          <w:szCs w:val="24"/>
          <w:highlight w:val="none"/>
          <w:lang w:val="en-US" w:eastAsia="zh-CN"/>
        </w:rPr>
        <w:t xml:space="preserve">15日</w:t>
      </w:r>
      <w:r>
        <w:rPr>
          <w:rFonts w:hint="eastAsia" w:ascii="仿宋" w:hAnsi="仿宋" w:eastAsia="仿宋" w:cs="仿宋"/>
          <w:b/>
          <w:color w:val="000000"/>
          <w:sz w:val="24"/>
          <w:szCs w:val="24"/>
          <w:highlight w:val="none"/>
        </w:rPr>
        <w:t xml:space="preserve">内。</w:t>
      </w:r>
      <w:r/>
    </w:p>
    <w:p>
      <w:pPr>
        <w:ind w:left="274" w:firstLine="480"/>
        <w:jc w:val="left"/>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卖方未能按照合同规定的交货期交货，每逾期一周卖方应按逾期货物/服务总价的5‰向买方支付滞纳金，逾期不足一周的按一周计算。违约金可以从任何一笔应付款中扣除。如逾期时间超过6周仍未能交付全部或部分货物/服务，在不妨碍买方其他救济手段的情况下，买方可以向卖方发出书面违约通知从而全部或部分的终止合同，并向卖方索赔。</w:t>
      </w:r>
      <w:r/>
    </w:p>
    <w:p>
      <w:pPr>
        <w:pStyle w:val="752"/>
        <w:keepLines w:val="0"/>
        <w:keepNext w:val="0"/>
        <w:pageBreakBefore w:val="0"/>
        <w:spacing w:line="360" w:lineRule="auto"/>
        <w:rPr>
          <w:rFonts w:hint="eastAsia"/>
        </w:rPr>
      </w:pPr>
      <w:r>
        <w:rPr>
          <w:rFonts w:hint="eastAsia"/>
        </w:rPr>
      </w:r>
      <w:r/>
    </w:p>
    <w:p>
      <w:pPr>
        <w:keepLines w:val="0"/>
        <w:keepNext w:val="0"/>
        <w:pageBreakBefore w:val="0"/>
        <w:spacing w:line="360" w:lineRule="auto"/>
        <w:rPr>
          <w:rFonts w:hint="eastAsia" w:ascii="仿宋" w:hAnsi="仿宋" w:eastAsia="仿宋" w:cs="仿宋"/>
          <w:b/>
          <w:sz w:val="24"/>
          <w:szCs w:val="24"/>
          <w:highlight w:val="none"/>
          <w:lang w:val="en-US" w:eastAsia="zh-CN"/>
        </w:rPr>
      </w:pPr>
      <w:r>
        <w:rPr>
          <w:rFonts w:hint="eastAsia" w:ascii="宋体" w:hAnsi="宋体" w:eastAsia="宋体" w:cs="宋体"/>
          <w:color w:val="000000"/>
          <w:highlight w:val="none"/>
        </w:rPr>
        <w:t xml:space="preserve">※</w:t>
      </w: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eastAsia="zh-CN"/>
        </w:rPr>
        <w:t xml:space="preserve">四</w:t>
      </w: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eastAsia="zh-CN"/>
        </w:rPr>
        <w:t xml:space="preserve">质保期≥3年</w:t>
      </w:r>
      <w:r/>
    </w:p>
    <w:p>
      <w:pPr>
        <w:pStyle w:val="752"/>
        <w:keepLines w:val="0"/>
        <w:keepNext w:val="0"/>
        <w:pageBreakBefore w:val="0"/>
        <w:spacing w:line="360" w:lineRule="auto"/>
        <w:rPr>
          <w:rFonts w:hint="default"/>
          <w:lang w:val="en-US" w:eastAsia="zh-CN"/>
        </w:rPr>
      </w:pPr>
      <w:r>
        <w:rPr>
          <w:rFonts w:hint="default"/>
          <w:lang w:val="en-US" w:eastAsia="zh-CN"/>
        </w:rPr>
      </w:r>
      <w:r/>
    </w:p>
    <w:p>
      <w:pPr>
        <w:keepLines w:val="0"/>
        <w:keepNext w:val="0"/>
        <w:pageBreakBefore w:val="0"/>
        <w:spacing w:line="360" w:lineRule="auto"/>
        <w:rPr>
          <w:rFonts w:hint="eastAsia" w:eastAsia="仿宋"/>
          <w:highlight w:val="none"/>
          <w:lang w:eastAsia="zh-CN"/>
        </w:rPr>
      </w:pPr>
      <w:r>
        <w:rPr>
          <w:rFonts w:hint="eastAsia" w:ascii="宋体" w:hAnsi="宋体" w:eastAsia="宋体" w:cs="宋体"/>
          <w:color w:val="000000"/>
          <w:highlight w:val="none"/>
        </w:rPr>
        <w:t xml:space="preserve">※</w:t>
      </w:r>
      <w:r>
        <w:rPr>
          <w:rFonts w:hint="eastAsia" w:ascii="仿宋" w:hAnsi="仿宋" w:eastAsia="仿宋" w:cs="仿宋"/>
          <w:b/>
          <w:sz w:val="24"/>
          <w:szCs w:val="24"/>
          <w:highlight w:val="none"/>
        </w:rPr>
        <w:t xml:space="preserve">（五）付款方式</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合同签订后，预付合同金额的30%，货物调试验收合格后支付合同金额的60%，验收合格满一年后支付合同金额的10%。</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741"/>
        <w:jc w:val="both"/>
        <w:pageBreakBefore w:val="0"/>
        <w:spacing w:before="0" w:after="0" w:line="360" w:lineRule="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第二包</w:t>
      </w:r>
      <w:r/>
    </w:p>
    <w:p>
      <w:pPr>
        <w:numPr>
          <w:ilvl w:val="0"/>
          <w:numId w:val="0"/>
        </w:numPr>
        <w:jc w:val="both"/>
        <w:widowControl w:val="off"/>
        <w:rPr>
          <w:rFonts w:hint="default" w:ascii="宋体" w:hAnsi="Times New Roman" w:eastAsia="Times New Roman" w:cs="Times New Roman"/>
          <w:color w:val="000000"/>
          <w:sz w:val="24"/>
          <w:szCs w:val="20"/>
          <w:lang w:val="en-US" w:eastAsia="zh-CN" w:bidi="ar-SA"/>
        </w:rPr>
      </w:pPr>
      <w:r>
        <w:rPr>
          <w:rFonts w:hint="eastAsia" w:ascii="仿宋" w:hAnsi="仿宋" w:eastAsia="仿宋" w:cs="仿宋"/>
          <w:b/>
          <w:color w:val="000000"/>
          <w:sz w:val="24"/>
          <w:szCs w:val="24"/>
          <w:highlight w:val="none"/>
          <w:lang w:val="en-US" w:eastAsia="zh-CN" w:bidi="ar-SA"/>
        </w:rPr>
        <w:t xml:space="preserve">（一）技术要求</w:t>
      </w:r>
      <w:r/>
    </w:p>
    <w:p>
      <w:pPr>
        <w:jc w:val="both"/>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品目1</w:t>
      </w:r>
      <w:r/>
    </w:p>
    <w:tbl>
      <w:tblPr>
        <w:tblStyle w:val="778"/>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8393"/>
      </w:tblGrid>
      <w:tr>
        <w:trPr/>
        <w:tc>
          <w:tcPr>
            <w:shd w:val="clear" w:color="auto" w:fill="auto"/>
            <w:tcW w:w="528" w:type="pct"/>
            <w:textDirection w:val="lrTb"/>
            <w:noWrap w:val="false"/>
          </w:tcPr>
          <w:p>
            <w:pPr>
              <w:jc w:val="center"/>
              <w:rPr>
                <w:rFonts w:hint="eastAsia" w:ascii="仿宋" w:hAnsi="仿宋" w:eastAsia="仿宋" w:cs="仿宋"/>
                <w:b/>
                <w:bCs/>
                <w:sz w:val="24"/>
                <w:szCs w:val="24"/>
              </w:rPr>
            </w:pPr>
            <w:r>
              <w:rPr>
                <w:rFonts w:hint="eastAsia" w:ascii="仿宋" w:hAnsi="仿宋" w:eastAsia="仿宋" w:cs="仿宋"/>
                <w:b/>
                <w:bCs/>
                <w:sz w:val="24"/>
                <w:szCs w:val="24"/>
              </w:rPr>
              <w:t xml:space="preserve">序号</w:t>
            </w:r>
            <w:r/>
          </w:p>
        </w:tc>
        <w:tc>
          <w:tcPr>
            <w:shd w:val="clear" w:color="auto" w:fill="auto"/>
            <w:tcW w:w="4471" w:type="pct"/>
            <w:textDirection w:val="lrTb"/>
            <w:noWrap w:val="false"/>
          </w:tcPr>
          <w:p>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主要配置及技术参数</w:t>
            </w:r>
            <w:r/>
          </w:p>
        </w:tc>
      </w:tr>
      <w:tr>
        <w:trPr>
          <w:trHeight w:val="292"/>
        </w:trPr>
        <w:tc>
          <w:tcPr>
            <w:shd w:val="clear" w:color="auto" w:fill="auto"/>
            <w:tcW w:w="528" w:type="pct"/>
            <w:textDirection w:val="lrTb"/>
            <w:noWrap w:val="false"/>
          </w:tcPr>
          <w:p>
            <w:pPr>
              <w:jc w:val="center"/>
              <w:rPr>
                <w:rFonts w:hint="eastAsia" w:ascii="仿宋" w:hAnsi="仿宋" w:eastAsia="仿宋" w:cs="仿宋"/>
                <w:b/>
                <w:bCs/>
                <w:sz w:val="24"/>
                <w:szCs w:val="24"/>
              </w:rPr>
            </w:pPr>
            <w:r>
              <w:rPr>
                <w:rFonts w:hint="eastAsia" w:ascii="仿宋" w:hAnsi="仿宋" w:eastAsia="仿宋" w:cs="仿宋"/>
                <w:b/>
                <w:bCs/>
                <w:sz w:val="24"/>
                <w:szCs w:val="24"/>
              </w:rPr>
              <w:t xml:space="preserve">一</w:t>
            </w:r>
            <w:r/>
          </w:p>
        </w:tc>
        <w:tc>
          <w:tcPr>
            <w:shd w:val="clear" w:color="auto" w:fill="auto"/>
            <w:tcW w:w="4471" w:type="pct"/>
            <w:textDirection w:val="lrTb"/>
            <w:noWrap w:val="false"/>
          </w:tcPr>
          <w:p>
            <w:pPr>
              <w:rPr>
                <w:rFonts w:hint="eastAsia" w:ascii="仿宋" w:hAnsi="仿宋" w:eastAsia="仿宋" w:cs="仿宋"/>
                <w:b/>
                <w:bCs/>
                <w:sz w:val="24"/>
                <w:szCs w:val="24"/>
              </w:rPr>
            </w:pPr>
            <w:r>
              <w:rPr>
                <w:rFonts w:hint="eastAsia" w:ascii="仿宋" w:hAnsi="仿宋" w:eastAsia="仿宋" w:cs="仿宋"/>
                <w:b/>
                <w:bCs/>
                <w:sz w:val="24"/>
                <w:szCs w:val="24"/>
              </w:rPr>
              <w:t xml:space="preserve">适用范围：普外、心胸外科、泌尿外科、妇科等全科使用</w:t>
            </w:r>
            <w:r/>
          </w:p>
        </w:tc>
      </w:tr>
      <w:tr>
        <w:trPr/>
        <w:tc>
          <w:tcPr>
            <w:shd w:val="clear" w:color="auto" w:fill="auto"/>
            <w:tcW w:w="528" w:type="pct"/>
            <w:textDirection w:val="lrTb"/>
            <w:noWrap w:val="false"/>
          </w:tcPr>
          <w:p>
            <w:pPr>
              <w:jc w:val="center"/>
              <w:rPr>
                <w:rFonts w:hint="eastAsia" w:ascii="仿宋" w:hAnsi="仿宋" w:eastAsia="仿宋" w:cs="仿宋"/>
                <w:b/>
                <w:bCs/>
                <w:sz w:val="24"/>
                <w:szCs w:val="24"/>
              </w:rPr>
            </w:pPr>
            <w:r>
              <w:rPr>
                <w:rFonts w:hint="eastAsia" w:ascii="仿宋" w:hAnsi="仿宋" w:eastAsia="仿宋" w:cs="仿宋"/>
                <w:b/>
                <w:bCs/>
                <w:sz w:val="24"/>
                <w:szCs w:val="24"/>
              </w:rPr>
              <w:t xml:space="preserve">二</w:t>
            </w:r>
            <w:r/>
          </w:p>
        </w:tc>
        <w:tc>
          <w:tcPr>
            <w:shd w:val="clear" w:color="auto" w:fill="auto"/>
            <w:tcW w:w="4471" w:type="pct"/>
            <w:textDirection w:val="lrTb"/>
            <w:noWrap w:val="false"/>
          </w:tcPr>
          <w:p>
            <w:pPr>
              <w:rPr>
                <w:rFonts w:hint="eastAsia" w:ascii="仿宋" w:hAnsi="仿宋" w:eastAsia="仿宋" w:cs="仿宋"/>
                <w:b/>
                <w:bCs/>
                <w:sz w:val="24"/>
                <w:szCs w:val="24"/>
              </w:rPr>
            </w:pPr>
            <w:r>
              <w:rPr>
                <w:rFonts w:hint="eastAsia" w:ascii="仿宋" w:hAnsi="仿宋" w:eastAsia="仿宋" w:cs="仿宋"/>
                <w:b/>
                <w:bCs/>
                <w:sz w:val="24"/>
                <w:szCs w:val="24"/>
                <w:lang w:bidi="ar"/>
              </w:rPr>
              <w:t xml:space="preserve">主要配置清单</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主机*5</w:t>
            </w:r>
            <w:r>
              <w:rPr>
                <w:rFonts w:hint="eastAsia" w:ascii="仿宋" w:hAnsi="仿宋" w:eastAsia="仿宋" w:cs="仿宋"/>
                <w:sz w:val="24"/>
                <w:szCs w:val="24"/>
                <w:lang w:bidi="ar"/>
              </w:rPr>
              <w:t xml:space="preserve">套</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w:t>
            </w:r>
            <w:r/>
          </w:p>
        </w:tc>
        <w:tc>
          <w:tcPr>
            <w:shd w:val="clear" w:color="auto" w:fill="auto"/>
            <w:tcW w:w="4471" w:type="pct"/>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头板*5套</w:t>
            </w:r>
            <w:r/>
          </w:p>
        </w:tc>
      </w:tr>
      <w:tr>
        <w:trPr/>
        <w:tc>
          <w:tcPr>
            <w:shd w:val="clear" w:color="auto" w:fill="auto"/>
            <w:tcBorders>
              <w:bottom w:val="single" w:color="auto" w:sz="4" w:space="0"/>
            </w:tcBorders>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w:t>
            </w:r>
            <w:r/>
          </w:p>
        </w:tc>
        <w:tc>
          <w:tcPr>
            <w:shd w:val="clear" w:color="auto" w:fill="auto"/>
            <w:tcBorders>
              <w:bottom w:val="single" w:color="auto" w:sz="4" w:space="0"/>
            </w:tcBorders>
            <w:tcW w:w="4471" w:type="pct"/>
            <w:vAlign w:val="center"/>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腿板*5套</w:t>
            </w:r>
            <w:r/>
          </w:p>
        </w:tc>
      </w:tr>
      <w:tr>
        <w:trPr/>
        <w:tc>
          <w:tcPr>
            <w:shd w:val="clear" w:color="auto" w:fill="auto"/>
            <w:tcBorders>
              <w:bottom w:val="single" w:color="auto" w:sz="4" w:space="0"/>
            </w:tcBorders>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4</w:t>
            </w:r>
            <w:r/>
          </w:p>
        </w:tc>
        <w:tc>
          <w:tcPr>
            <w:shd w:val="clear" w:color="auto" w:fill="auto"/>
            <w:tcBorders>
              <w:bottom w:val="single" w:color="auto" w:sz="4" w:space="0"/>
            </w:tcBorders>
            <w:tcW w:w="4471" w:type="pct"/>
            <w:vAlign w:val="center"/>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平移*5套</w:t>
            </w:r>
            <w:r/>
          </w:p>
        </w:tc>
      </w:tr>
      <w:tr>
        <w:trPr/>
        <w:tc>
          <w:tcPr>
            <w:shd w:val="clear" w:color="auto" w:fill="auto"/>
            <w:tcBorders>
              <w:bottom w:val="single" w:color="auto" w:sz="4" w:space="0"/>
            </w:tcBorders>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5</w:t>
            </w:r>
            <w:r/>
          </w:p>
        </w:tc>
        <w:tc>
          <w:tcPr>
            <w:shd w:val="clear" w:color="auto" w:fill="auto"/>
            <w:tcBorders>
              <w:bottom w:val="single" w:color="auto" w:sz="4" w:space="0"/>
            </w:tcBorders>
            <w:tcW w:w="4471" w:type="pct"/>
            <w:vAlign w:val="center"/>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电动腰桥*2套</w:t>
            </w:r>
            <w:r/>
          </w:p>
        </w:tc>
      </w:tr>
      <w:tr>
        <w:trPr/>
        <w:tc>
          <w:tcPr>
            <w:shd w:val="clear" w:color="auto" w:fill="auto"/>
            <w:tcBorders>
              <w:bottom w:val="single" w:color="auto" w:sz="4" w:space="0"/>
            </w:tcBorders>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6</w:t>
            </w:r>
            <w:r/>
          </w:p>
        </w:tc>
        <w:tc>
          <w:tcPr>
            <w:shd w:val="clear" w:color="auto" w:fill="auto"/>
            <w:tcBorders>
              <w:bottom w:val="single" w:color="auto" w:sz="4" w:space="0"/>
            </w:tcBorders>
            <w:tcW w:w="4471" w:type="pct"/>
            <w:vAlign w:val="center"/>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记忆海绵垫*5套</w:t>
            </w:r>
            <w:r/>
          </w:p>
        </w:tc>
      </w:tr>
      <w:tr>
        <w:trPr/>
        <w:tc>
          <w:tcPr>
            <w:shd w:val="clear" w:color="auto" w:fill="auto"/>
            <w:tcBorders>
              <w:bottom w:val="single" w:color="auto" w:sz="4" w:space="0"/>
            </w:tcBorders>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7</w:t>
            </w:r>
            <w:r/>
          </w:p>
        </w:tc>
        <w:tc>
          <w:tcPr>
            <w:shd w:val="clear" w:color="auto" w:fill="auto"/>
            <w:tcBorders>
              <w:bottom w:val="single" w:color="auto" w:sz="4" w:space="0"/>
            </w:tcBorders>
            <w:tcW w:w="4471" w:type="pct"/>
            <w:vAlign w:val="center"/>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无线液晶线控器*5套</w:t>
            </w:r>
            <w:r/>
          </w:p>
        </w:tc>
      </w:tr>
      <w:tr>
        <w:trPr>
          <w:trHeight w:val="190"/>
        </w:trPr>
        <w:tc>
          <w:tcPr>
            <w:shd w:val="clear" w:color="auto" w:fill="auto"/>
            <w:tcBorders>
              <w:bottom w:val="single" w:color="auto" w:sz="4" w:space="0"/>
            </w:tcBorders>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8</w:t>
            </w:r>
            <w:r/>
          </w:p>
        </w:tc>
        <w:tc>
          <w:tcPr>
            <w:shd w:val="clear" w:color="auto" w:fill="auto"/>
            <w:tcBorders>
              <w:bottom w:val="single" w:color="auto" w:sz="4" w:space="0"/>
            </w:tcBorders>
            <w:tcW w:w="4471" w:type="pct"/>
            <w:vAlign w:val="center"/>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麻醉屏架(带夹持器)*5套</w:t>
            </w:r>
            <w:r/>
          </w:p>
        </w:tc>
      </w:tr>
      <w:tr>
        <w:trPr/>
        <w:tc>
          <w:tcPr>
            <w:shd w:val="clear" w:color="auto" w:fill="auto"/>
            <w:tcBorders>
              <w:bottom w:val="single" w:color="auto" w:sz="4" w:space="0"/>
            </w:tcBorders>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9</w:t>
            </w:r>
            <w:r/>
          </w:p>
        </w:tc>
        <w:tc>
          <w:tcPr>
            <w:shd w:val="clear" w:color="auto" w:fill="auto"/>
            <w:tcBorders>
              <w:bottom w:val="single" w:color="auto" w:sz="4" w:space="0"/>
            </w:tcBorders>
            <w:tcW w:w="4471" w:type="pct"/>
            <w:vAlign w:val="center"/>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侧卧位手架*5套</w:t>
            </w:r>
            <w:r/>
          </w:p>
        </w:tc>
      </w:tr>
      <w:tr>
        <w:trPr/>
        <w:tc>
          <w:tcPr>
            <w:shd w:val="clear" w:color="auto" w:fill="auto"/>
            <w:tcBorders>
              <w:bottom w:val="single" w:color="auto" w:sz="4" w:space="0"/>
            </w:tcBorders>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10</w:t>
            </w:r>
            <w:r/>
          </w:p>
        </w:tc>
        <w:tc>
          <w:tcPr>
            <w:shd w:val="clear" w:color="auto" w:fill="auto"/>
            <w:tcBorders>
              <w:bottom w:val="single" w:color="auto" w:sz="4" w:space="0"/>
            </w:tcBorders>
            <w:tcW w:w="4471" w:type="pct"/>
            <w:vAlign w:val="center"/>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国标电源线*5根</w:t>
            </w:r>
            <w:r/>
          </w:p>
        </w:tc>
      </w:tr>
      <w:tr>
        <w:trPr/>
        <w:tc>
          <w:tcPr>
            <w:shd w:val="clear" w:color="auto" w:fill="auto"/>
            <w:tcBorders>
              <w:bottom w:val="single" w:color="auto" w:sz="4" w:space="0"/>
            </w:tcBorders>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11</w:t>
            </w:r>
            <w:r/>
          </w:p>
        </w:tc>
        <w:tc>
          <w:tcPr>
            <w:shd w:val="clear" w:color="auto" w:fill="auto"/>
            <w:tcBorders>
              <w:bottom w:val="single" w:color="auto" w:sz="4" w:space="0"/>
            </w:tcBorders>
            <w:tcW w:w="4471" w:type="pct"/>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截石位腿架*5对</w:t>
            </w:r>
            <w:r/>
          </w:p>
        </w:tc>
      </w:tr>
      <w:tr>
        <w:trPr>
          <w:trHeight w:val="90"/>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12</w:t>
            </w:r>
            <w:r/>
          </w:p>
        </w:tc>
        <w:tc>
          <w:tcPr>
            <w:shd w:val="clear" w:color="auto" w:fill="auto"/>
            <w:tcW w:w="4471" w:type="pct"/>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缚身带*5根</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13</w:t>
            </w:r>
            <w:r/>
          </w:p>
        </w:tc>
        <w:tc>
          <w:tcPr>
            <w:shd w:val="clear" w:color="auto" w:fill="auto"/>
            <w:tcW w:w="4471" w:type="pct"/>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固定器*10个</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14</w:t>
            </w:r>
            <w:r/>
          </w:p>
        </w:tc>
        <w:tc>
          <w:tcPr>
            <w:shd w:val="clear" w:color="auto" w:fill="auto"/>
            <w:tcW w:w="4471" w:type="pct"/>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轻便型腿板*4套</w:t>
            </w:r>
            <w:r/>
          </w:p>
        </w:tc>
      </w:tr>
      <w:tr>
        <w:trPr/>
        <w:tc>
          <w:tcPr>
            <w:shd w:val="clear" w:color="auto" w:fill="auto"/>
            <w:tcW w:w="528" w:type="pct"/>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shd w:val="clear" w:color="auto" w:fill="auto"/>
            <w:tcW w:w="4471" w:type="pct"/>
            <w:textDirection w:val="lrTb"/>
            <w:noWrap w:val="false"/>
          </w:tcPr>
          <w:p>
            <w:pPr>
              <w:jc w:val="left"/>
              <w:widowControl/>
              <w:rPr>
                <w:rFonts w:hint="default" w:ascii="仿宋" w:hAnsi="仿宋" w:eastAsia="仿宋" w:cs="仿宋"/>
                <w:sz w:val="24"/>
                <w:szCs w:val="24"/>
                <w:lang w:val="en-US" w:eastAsia="zh-CN" w:bidi="ar"/>
              </w:rPr>
            </w:pPr>
            <w:r>
              <w:rPr>
                <w:rFonts w:hint="eastAsia" w:ascii="仿宋" w:hAnsi="仿宋" w:eastAsia="仿宋" w:cs="仿宋"/>
                <w:sz w:val="24"/>
                <w:szCs w:val="24"/>
                <w:lang w:val="en-US" w:eastAsia="zh-CN" w:bidi="ar"/>
              </w:rPr>
              <w:t xml:space="preserve">支身架5对</w:t>
            </w:r>
            <w:r/>
          </w:p>
        </w:tc>
      </w:tr>
      <w:tr>
        <w:trPr/>
        <w:tc>
          <w:tcPr>
            <w:shd w:val="clear" w:color="auto" w:fill="auto"/>
            <w:tcW w:w="528" w:type="pct"/>
            <w:textDirection w:val="lrTb"/>
            <w:noWrap w:val="false"/>
          </w:tcPr>
          <w:p>
            <w:pPr>
              <w:jc w:val="center"/>
              <w:rPr>
                <w:rFonts w:hint="eastAsia" w:ascii="仿宋" w:hAnsi="仿宋" w:eastAsia="仿宋" w:cs="仿宋"/>
                <w:b/>
                <w:bCs/>
                <w:sz w:val="24"/>
                <w:szCs w:val="24"/>
              </w:rPr>
            </w:pPr>
            <w:r>
              <w:rPr>
                <w:rFonts w:hint="eastAsia" w:ascii="仿宋" w:hAnsi="仿宋" w:eastAsia="仿宋" w:cs="仿宋"/>
                <w:b/>
                <w:bCs/>
                <w:sz w:val="24"/>
                <w:szCs w:val="24"/>
              </w:rPr>
              <w:t xml:space="preserve">三</w:t>
            </w:r>
            <w:r/>
          </w:p>
        </w:tc>
        <w:tc>
          <w:tcPr>
            <w:shd w:val="clear" w:color="auto" w:fill="auto"/>
            <w:tcW w:w="4471" w:type="pct"/>
            <w:textDirection w:val="lrTb"/>
            <w:noWrap w:val="false"/>
          </w:tcPr>
          <w:p>
            <w:pPr>
              <w:rPr>
                <w:rFonts w:hint="eastAsia" w:ascii="仿宋" w:hAnsi="仿宋" w:eastAsia="仿宋" w:cs="仿宋"/>
                <w:b/>
                <w:bCs/>
                <w:sz w:val="24"/>
                <w:szCs w:val="24"/>
                <w:lang w:val="en-US" w:eastAsia="zh-CN"/>
              </w:rPr>
            </w:pPr>
            <w:r>
              <w:rPr>
                <w:rFonts w:hint="eastAsia" w:ascii="仿宋" w:hAnsi="仿宋" w:eastAsia="仿宋" w:cs="仿宋"/>
                <w:b/>
                <w:bCs/>
                <w:sz w:val="24"/>
                <w:szCs w:val="24"/>
              </w:rPr>
              <w:t xml:space="preserve">主要技术</w:t>
            </w:r>
            <w:r>
              <w:rPr>
                <w:rFonts w:hint="eastAsia" w:ascii="仿宋" w:hAnsi="仿宋" w:eastAsia="仿宋" w:cs="仿宋"/>
                <w:b/>
                <w:bCs/>
                <w:sz w:val="24"/>
                <w:szCs w:val="24"/>
                <w:lang w:val="en-US" w:eastAsia="zh-CN"/>
              </w:rPr>
              <w:t xml:space="preserve">参数</w:t>
            </w:r>
            <w:r/>
          </w:p>
        </w:tc>
      </w:tr>
      <w:tr>
        <w:trPr/>
        <w:tc>
          <w:tcPr>
            <w:shd w:val="clear" w:color="auto" w:fill="auto"/>
            <w:tcW w:w="528" w:type="pct"/>
            <w:textDirection w:val="lrTb"/>
            <w:noWrap w:val="false"/>
          </w:tcPr>
          <w:p>
            <w:pPr>
              <w:jc w:val="cente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1</w:t>
            </w:r>
            <w:r/>
          </w:p>
        </w:tc>
        <w:tc>
          <w:tcPr>
            <w:shd w:val="clear" w:color="auto" w:fill="auto"/>
            <w:tcW w:w="4471" w:type="pct"/>
            <w:textDirection w:val="lrTb"/>
            <w:noWrap w:val="false"/>
          </w:tcPr>
          <w:p>
            <w:pPr>
              <w:jc w:val="left"/>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设备用途：为各手术提供多种不同的术中需求，电动操作模式，改善临床工作模式，简化临床工作流；手术床台面采用模块化设计，为不同的外科手术量身定制，医院为面对多样化的外科手术需求时，通过购买特定的模块，可满足</w:t>
            </w:r>
            <w:r>
              <w:rPr>
                <w:rFonts w:hint="eastAsia" w:ascii="仿宋" w:hAnsi="仿宋" w:eastAsia="仿宋" w:cs="仿宋"/>
                <w:b w:val="0"/>
                <w:bCs w:val="0"/>
                <w:sz w:val="24"/>
                <w:szCs w:val="24"/>
                <w:lang w:val="en-US" w:eastAsia="zh-CN"/>
              </w:rPr>
              <w:t xml:space="preserve">不同</w:t>
            </w:r>
            <w:r>
              <w:rPr>
                <w:rFonts w:hint="eastAsia" w:ascii="仿宋" w:hAnsi="仿宋" w:eastAsia="仿宋" w:cs="仿宋"/>
                <w:b w:val="0"/>
                <w:bCs w:val="0"/>
                <w:sz w:val="24"/>
                <w:szCs w:val="24"/>
              </w:rPr>
              <w:t xml:space="preserve">手术需求</w:t>
            </w:r>
            <w:r/>
          </w:p>
        </w:tc>
      </w:tr>
      <w:tr>
        <w:trPr/>
        <w:tc>
          <w:tcPr>
            <w:shd w:val="clear" w:color="auto" w:fill="auto"/>
            <w:tcW w:w="528" w:type="pct"/>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动力系统：采用电动液压方式，可电动调节，实现台面升降</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头腿板互换功能：手术床具备头腿板互换功能，并有正反方向体位设置功能</w:t>
            </w:r>
            <w:r/>
          </w:p>
        </w:tc>
      </w:tr>
      <w:tr>
        <w:trPr>
          <w:trHeight w:val="252"/>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4</w:t>
            </w:r>
            <w:r/>
          </w:p>
        </w:tc>
        <w:tc>
          <w:tcPr>
            <w:shd w:val="clear" w:color="auto" w:fill="auto"/>
            <w:tcW w:w="4471" w:type="pct"/>
            <w:textDirection w:val="lrTb"/>
            <w:noWrap w:val="false"/>
          </w:tcPr>
          <w:p>
            <w:pPr>
              <w:rPr>
                <w:rFonts w:hint="eastAsia" w:ascii="仿宋" w:hAnsi="仿宋" w:eastAsia="仿宋" w:cs="仿宋"/>
                <w:b/>
                <w:bCs/>
                <w:sz w:val="24"/>
                <w:szCs w:val="24"/>
              </w:rPr>
            </w:pPr>
            <w:r>
              <w:rPr>
                <w:rFonts w:hint="eastAsia" w:ascii="仿宋" w:hAnsi="仿宋" w:eastAsia="仿宋" w:cs="仿宋"/>
                <w:sz w:val="24"/>
                <w:szCs w:val="24"/>
              </w:rPr>
              <w:t xml:space="preserve">可一键预设体位：正反屈曲位（正反折刀位），一键0位</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5</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b/>
                <w:bCs/>
                <w:sz w:val="24"/>
                <w:szCs w:val="24"/>
              </w:rPr>
              <w:t xml:space="preserve">▲</w:t>
            </w:r>
            <w:r>
              <w:rPr>
                <w:rFonts w:hint="eastAsia" w:ascii="仿宋" w:hAnsi="仿宋" w:eastAsia="仿宋" w:cs="仿宋"/>
                <w:sz w:val="24"/>
                <w:szCs w:val="24"/>
              </w:rPr>
              <w:t xml:space="preserve">包含快速记忆体位和记忆体位功能，可存储≥18种体位</w:t>
            </w:r>
            <w:r/>
          </w:p>
          <w:p>
            <w:pPr>
              <w:rPr>
                <w:rFonts w:hint="eastAsia" w:ascii="仿宋" w:hAnsi="仿宋" w:eastAsia="仿宋" w:cs="仿宋"/>
                <w:b/>
                <w:bCs/>
                <w:sz w:val="24"/>
                <w:szCs w:val="24"/>
              </w:rPr>
            </w:pPr>
            <w:r>
              <w:rPr>
                <w:rFonts w:hint="eastAsia" w:ascii="仿宋" w:hAnsi="仿宋" w:eastAsia="仿宋" w:cs="仿宋"/>
                <w:sz w:val="24"/>
                <w:szCs w:val="24"/>
              </w:rPr>
              <w:t xml:space="preserve">手术床整机满足IPX5防水需求。（提供证明文件）</w:t>
            </w:r>
            <w:r/>
          </w:p>
        </w:tc>
      </w:tr>
      <w:tr>
        <w:trPr>
          <w:trHeight w:val="90"/>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6</w:t>
            </w:r>
            <w:r/>
          </w:p>
        </w:tc>
        <w:tc>
          <w:tcPr>
            <w:shd w:val="clear" w:color="auto" w:fill="auto"/>
            <w:tcW w:w="4471" w:type="pct"/>
            <w:textDirection w:val="lrTb"/>
            <w:noWrap w:val="false"/>
          </w:tcPr>
          <w:p>
            <w:pPr>
              <w:rPr>
                <w:rFonts w:hint="eastAsia" w:ascii="仿宋" w:hAnsi="仿宋" w:eastAsia="仿宋" w:cs="仿宋"/>
                <w:b/>
                <w:bCs/>
                <w:sz w:val="24"/>
                <w:szCs w:val="24"/>
              </w:rPr>
            </w:pPr>
            <w:r>
              <w:rPr>
                <w:rFonts w:hint="eastAsia" w:ascii="仿宋" w:hAnsi="仿宋" w:eastAsia="仿宋" w:cs="仿宋"/>
                <w:sz w:val="24"/>
                <w:szCs w:val="24"/>
              </w:rPr>
              <w:t xml:space="preserve">具备多种电动控制方式，包括线控器，无线遥控器，备用面板，脚踏开关。两套功能一致的独立操作系统，具备</w:t>
            </w:r>
            <w:r>
              <w:rPr>
                <w:rFonts w:hint="eastAsia" w:ascii="仿宋" w:hAnsi="仿宋" w:eastAsia="仿宋" w:cs="仿宋"/>
                <w:sz w:val="24"/>
                <w:szCs w:val="24"/>
                <w:lang w:val="en-US" w:eastAsia="zh-CN"/>
              </w:rPr>
              <w:t xml:space="preserve">至少</w:t>
            </w:r>
            <w:r>
              <w:rPr>
                <w:rFonts w:hint="eastAsia" w:ascii="仿宋" w:hAnsi="仿宋" w:eastAsia="仿宋" w:cs="仿宋"/>
                <w:sz w:val="24"/>
                <w:szCs w:val="24"/>
              </w:rPr>
              <w:t xml:space="preserve">2个独立的控制器接口，接口均可供线控器和脚踏开关任意使用</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7</w:t>
            </w:r>
            <w:r/>
          </w:p>
        </w:tc>
        <w:tc>
          <w:tcPr>
            <w:shd w:val="clear" w:color="auto" w:fill="auto"/>
            <w:tcW w:w="4471" w:type="pct"/>
            <w:textDirection w:val="lrTb"/>
            <w:noWrap w:val="false"/>
          </w:tcPr>
          <w:p>
            <w:pPr>
              <w:rPr>
                <w:rFonts w:hint="eastAsia" w:ascii="仿宋" w:hAnsi="仿宋" w:eastAsia="仿宋" w:cs="仿宋"/>
                <w:b/>
                <w:bCs/>
                <w:sz w:val="24"/>
                <w:szCs w:val="24"/>
              </w:rPr>
            </w:pPr>
            <w:r>
              <w:rPr>
                <w:rFonts w:hint="eastAsia" w:ascii="仿宋" w:hAnsi="仿宋" w:eastAsia="仿宋" w:cs="仿宋"/>
                <w:sz w:val="24"/>
                <w:szCs w:val="24"/>
              </w:rPr>
              <w:t xml:space="preserve">手术床内置蓝牙模块，可快速升级无线功能控制</w:t>
            </w:r>
            <w:r/>
          </w:p>
        </w:tc>
      </w:tr>
      <w:tr>
        <w:trPr>
          <w:trHeight w:val="292"/>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8</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可配置电动腰桥（非手动），提供无线遥控器屏幕≥3.5寸，具备无线充电功能，可实时显示手术床关键运动姿态及角度信息，即使在手术床停止动作时，关键角度信息常在显示屏显示，方便术中手术床铺上无菌单，动作手术床得到反馈信息。（提供证明文件）</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9</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无线遥控器可以显示手术床电池电量，遥控器电量，手术床命名，手术床解锁和锁定状态，提示信息（到位提示，极限位提示，安全风险提示），无线遥控器通过蓝牙技术与手术床进行连接，在无菌单覆盖下可以操作手术床（穿透力强）</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10</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控制器具有正反体位操作，解锁和锁定，蓝牙连接，脚踏开关标定的操作指引</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11</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控制器具有任意键开关机功能，按键背光功能，屏幕亮度可调节功能</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12</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▲手术床内部具备传感装置，具有角色预警提示功能，在头脚倾斜角度变化时能通过黄，红颜色进行预警提醒，在左右倾角度变化时能通过黄色进行预警提示，提醒医护人员注意病人防护</w:t>
            </w:r>
            <w:r>
              <w:rPr>
                <w:rFonts w:hint="eastAsia" w:ascii="仿宋" w:hAnsi="仿宋" w:eastAsia="仿宋" w:cs="仿宋"/>
                <w:spacing w:val="-12"/>
                <w:sz w:val="24"/>
                <w:szCs w:val="24"/>
              </w:rPr>
              <w:t xml:space="preserve">（提供证明文件）</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13</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手术床采用模块化设计，不可拆卸的背板长度≤370mm，可根据不同手术类型需求选择搭配不同附件，适用于各类手术需要</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14</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手术床床面框架，手术床底罩和立柱护罩采用304不锈钢制成，床面下侧安装有导轨，用于输送X光片盒</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15</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手术床床垫采用多层复合技术，由质地柔软的记忆海绵材料制成，厚度为≥75mm，床垫接缝处采用无缝烫接技术，防水透气易清洁</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16</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手术床台面由头板，背板，坐板，分体式腿板5部分组成，各模块可拆卸，床板均可透过X线</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17</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手术床可拆卸模块的安装关节处均采用一键快插式连接结构，可在不按操作按钮的情况下将模块化快速安装至手术床或者其他模块上，降低医护人员操作难度</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18</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整体底罩采用304不锈钢材料，表明平整，无缝隙，无凹凸设计，方便底罩清洁，底座厚度≤150mm，方便骨科手术C臂操作要求。底座采用防水台马蹄形设计，避免底座腐蚀生锈，底座在手术床底端有凹槽设计，便于术中放置污物桶。（</w:t>
            </w:r>
            <w:r>
              <w:rPr>
                <w:rFonts w:hint="eastAsia" w:ascii="仿宋" w:hAnsi="仿宋" w:eastAsia="仿宋" w:cs="仿宋"/>
                <w:spacing w:val="-12"/>
                <w:sz w:val="24"/>
                <w:szCs w:val="24"/>
              </w:rPr>
              <w:t xml:space="preserve">提供证明文件）</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19</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手术床4个脚轮采用万向脚轮结构，方便移动和旋转，采用电动起落架式电动刹车机构，可以保证手术床稳定，在刹车状态下，刹车油缸处于非受力状态，以保证刹车的可靠性并延长刹车油缸的使用寿命</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20</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手术床配有高性能充电电池，另外底座上配置电池电量指示灯，能够分四级直观显示电池当前电量，电池单次充满电可满足一周手术需求</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21</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手术床升降距离≥4</w:t>
            </w:r>
            <w:r>
              <w:rPr>
                <w:rFonts w:hint="eastAsia" w:ascii="仿宋" w:hAnsi="仿宋" w:eastAsia="仿宋" w:cs="仿宋"/>
                <w:sz w:val="24"/>
                <w:szCs w:val="24"/>
                <w:lang w:val="en-US" w:eastAsia="zh-CN"/>
              </w:rPr>
              <w:t xml:space="preserve">00</w:t>
            </w:r>
            <w:r>
              <w:rPr>
                <w:rFonts w:hint="eastAsia" w:ascii="仿宋" w:hAnsi="仿宋" w:eastAsia="仿宋" w:cs="仿宋"/>
                <w:sz w:val="24"/>
                <w:szCs w:val="24"/>
              </w:rPr>
              <w:t xml:space="preserve">mm，且最低台面≤600mm</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22</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手术床整体通过油路透析，确保手术床出厂时油路系统洁净，手术床经久耐用</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23</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手术床电动腰桥</w:t>
            </w:r>
            <w:r>
              <w:rPr>
                <w:rFonts w:hint="eastAsia" w:ascii="仿宋" w:hAnsi="仿宋" w:eastAsia="仿宋" w:cs="仿宋"/>
                <w:sz w:val="24"/>
                <w:szCs w:val="24"/>
                <w:lang w:val="en-US" w:eastAsia="zh-CN"/>
              </w:rPr>
              <w:t xml:space="preserve">升降</w:t>
            </w:r>
            <w:r>
              <w:rPr>
                <w:rFonts w:hint="eastAsia" w:ascii="仿宋" w:hAnsi="仿宋" w:eastAsia="仿宋" w:cs="仿宋"/>
                <w:sz w:val="24"/>
                <w:szCs w:val="24"/>
              </w:rPr>
              <w:t xml:space="preserve">距离范围≥120mm</w:t>
            </w:r>
            <w:r/>
          </w:p>
        </w:tc>
      </w:tr>
      <w:tr>
        <w:trPr/>
        <w:tc>
          <w:tcPr>
            <w:shd w:val="clear" w:color="auto" w:fill="auto"/>
            <w:tcW w:w="528" w:type="pct"/>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4</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手术床可选配脚踏开关，脚踏开关</w:t>
            </w:r>
            <w:r>
              <w:rPr>
                <w:rFonts w:hint="eastAsia" w:ascii="仿宋" w:hAnsi="仿宋" w:eastAsia="仿宋" w:cs="仿宋"/>
                <w:sz w:val="24"/>
                <w:szCs w:val="24"/>
                <w:lang w:val="en-US" w:eastAsia="zh-CN"/>
              </w:rPr>
              <w:t xml:space="preserve">不少于</w:t>
            </w:r>
            <w:r>
              <w:rPr>
                <w:rFonts w:hint="eastAsia" w:ascii="仿宋" w:hAnsi="仿宋" w:eastAsia="仿宋" w:cs="仿宋"/>
                <w:sz w:val="24"/>
                <w:szCs w:val="24"/>
              </w:rPr>
              <w:t xml:space="preserve">3组按键，可控制手术床台面</w:t>
            </w:r>
            <w:r>
              <w:rPr>
                <w:rFonts w:hint="eastAsia" w:ascii="仿宋" w:hAnsi="仿宋" w:eastAsia="仿宋" w:cs="仿宋"/>
                <w:sz w:val="24"/>
                <w:szCs w:val="24"/>
                <w:lang w:val="en-US" w:eastAsia="zh-CN"/>
              </w:rPr>
              <w:t xml:space="preserve">不少于</w:t>
            </w:r>
            <w:r>
              <w:rPr>
                <w:rFonts w:hint="eastAsia" w:ascii="仿宋" w:hAnsi="仿宋" w:eastAsia="仿宋" w:cs="仿宋"/>
                <w:sz w:val="24"/>
                <w:szCs w:val="24"/>
              </w:rPr>
              <w:t xml:space="preserve">6个动作，脚踏开关满足IPX8防水需求</w:t>
            </w:r>
            <w:r/>
          </w:p>
        </w:tc>
      </w:tr>
      <w:tr>
        <w:trPr/>
        <w:tc>
          <w:tcPr>
            <w:shd w:val="clear" w:color="auto" w:fill="auto"/>
            <w:tcW w:w="528" w:type="pct"/>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25</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手术床开关，等电位柱及电源接口均有防水盖设计，以保证此三个电气接口的防水性能，同时提高可清洁性</w:t>
            </w:r>
            <w:r/>
          </w:p>
        </w:tc>
      </w:tr>
      <w:tr>
        <w:trPr>
          <w:trHeight w:val="368"/>
        </w:trPr>
        <w:tc>
          <w:tcPr>
            <w:shd w:val="clear" w:color="auto" w:fill="auto"/>
            <w:tcW w:w="528" w:type="pct"/>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26</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手术床宽度：520±20mm</w:t>
            </w:r>
            <w:r/>
          </w:p>
        </w:tc>
      </w:tr>
      <w:tr>
        <w:trPr/>
        <w:tc>
          <w:tcPr>
            <w:shd w:val="clear" w:color="auto" w:fill="auto"/>
            <w:tcW w:w="528" w:type="pct"/>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27</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纵向最大倾斜角度（头倾/脚倾）≥30°</w:t>
            </w:r>
            <w:r/>
          </w:p>
        </w:tc>
      </w:tr>
      <w:tr>
        <w:trPr/>
        <w:tc>
          <w:tcPr>
            <w:shd w:val="clear" w:color="auto" w:fill="auto"/>
            <w:tcW w:w="528" w:type="pct"/>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28</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侧向最大倾斜角度（左倾/右倾）≥20°</w:t>
            </w:r>
            <w:r/>
          </w:p>
        </w:tc>
      </w:tr>
      <w:tr>
        <w:trPr/>
        <w:tc>
          <w:tcPr>
            <w:shd w:val="clear" w:color="auto" w:fill="auto"/>
            <w:tcW w:w="528" w:type="pct"/>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29</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背板最大倾斜角度：上折≥75°；下折≥35°</w:t>
            </w:r>
            <w:r/>
          </w:p>
        </w:tc>
      </w:tr>
      <w:tr>
        <w:trPr/>
        <w:tc>
          <w:tcPr>
            <w:shd w:val="clear" w:color="auto" w:fill="auto"/>
            <w:tcW w:w="528" w:type="pct"/>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30</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腿板最大倾斜角度：上折≥15°；下折≥85°</w:t>
            </w:r>
            <w:r/>
          </w:p>
        </w:tc>
      </w:tr>
      <w:tr>
        <w:trPr/>
        <w:tc>
          <w:tcPr>
            <w:shd w:val="clear" w:color="auto" w:fill="auto"/>
            <w:tcW w:w="528" w:type="pct"/>
            <w:textDirection w:val="lrTb"/>
            <w:noWrap w:val="false"/>
          </w:tcPr>
          <w:p>
            <w:pPr>
              <w:jc w:val="center"/>
              <w:rPr>
                <w:rFonts w:hint="default" w:ascii="仿宋" w:hAnsi="仿宋" w:eastAsia="仿宋" w:cs="仿宋"/>
                <w:sz w:val="24"/>
                <w:szCs w:val="24"/>
                <w:lang w:val="en-US"/>
              </w:rPr>
            </w:pPr>
            <w:r>
              <w:rPr>
                <w:rFonts w:hint="eastAsia" w:ascii="仿宋" w:hAnsi="仿宋" w:eastAsia="仿宋" w:cs="仿宋"/>
                <w:sz w:val="24"/>
                <w:szCs w:val="24"/>
                <w:lang w:val="en-US" w:eastAsia="zh-CN"/>
              </w:rPr>
              <w:t xml:space="preserve">31</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手术床高度可调节范围：600mm-1095mm</w:t>
            </w:r>
            <w:r/>
          </w:p>
        </w:tc>
      </w:tr>
      <w:tr>
        <w:trPr>
          <w:trHeight w:val="90"/>
        </w:trPr>
        <w:tc>
          <w:tcPr>
            <w:shd w:val="clear" w:color="auto" w:fill="auto"/>
            <w:tcW w:w="528" w:type="pct"/>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32</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▲手术床承重：≥360kg（提供证明文件）</w:t>
            </w:r>
            <w:r/>
          </w:p>
        </w:tc>
      </w:tr>
    </w:tbl>
    <w:p>
      <w:pPr>
        <w:jc w:val="both"/>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both"/>
      </w:pPr>
      <w:r>
        <w:rPr>
          <w:rFonts w:hint="eastAsia" w:ascii="仿宋" w:hAnsi="仿宋" w:eastAsia="仿宋" w:cs="仿宋"/>
          <w:b/>
          <w:sz w:val="28"/>
          <w:szCs w:val="28"/>
          <w:lang w:val="en-US" w:eastAsia="zh-CN"/>
        </w:rPr>
        <w:t xml:space="preserve">品目2</w:t>
      </w:r>
      <w:r/>
    </w:p>
    <w:tbl>
      <w:tblPr>
        <w:tblStyle w:val="778"/>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8393"/>
      </w:tblGrid>
      <w:tr>
        <w:trPr/>
        <w:tc>
          <w:tcPr>
            <w:shd w:val="clear" w:color="auto" w:fill="auto"/>
            <w:tcW w:w="528" w:type="pct"/>
            <w:textDirection w:val="lrTb"/>
            <w:noWrap w:val="false"/>
          </w:tcPr>
          <w:p>
            <w:pPr>
              <w:rPr>
                <w:rFonts w:hint="eastAsia" w:ascii="仿宋" w:hAnsi="仿宋" w:eastAsia="仿宋" w:cs="仿宋"/>
                <w:b/>
                <w:bCs/>
                <w:sz w:val="24"/>
                <w:szCs w:val="24"/>
              </w:rPr>
            </w:pPr>
            <w:r>
              <w:rPr>
                <w:rFonts w:hint="eastAsia" w:ascii="仿宋" w:hAnsi="仿宋" w:eastAsia="仿宋" w:cs="仿宋"/>
                <w:b/>
                <w:bCs/>
                <w:sz w:val="24"/>
                <w:szCs w:val="24"/>
              </w:rPr>
              <w:t xml:space="preserve">序号</w:t>
            </w:r>
            <w:r/>
          </w:p>
        </w:tc>
        <w:tc>
          <w:tcPr>
            <w:shd w:val="clear" w:color="auto" w:fill="auto"/>
            <w:tcW w:w="4471" w:type="pct"/>
            <w:textDirection w:val="lrTb"/>
            <w:noWrap w:val="false"/>
          </w:tcPr>
          <w:p>
            <w:pPr>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主要配置及技术参数</w:t>
            </w:r>
            <w:r/>
          </w:p>
        </w:tc>
      </w:tr>
      <w:tr>
        <w:trPr/>
        <w:tc>
          <w:tcPr>
            <w:shd w:val="clear" w:color="auto" w:fill="auto"/>
            <w:tcW w:w="528" w:type="pct"/>
            <w:textDirection w:val="lrTb"/>
            <w:noWrap w:val="false"/>
          </w:tcPr>
          <w:p>
            <w:pPr>
              <w:jc w:val="center"/>
              <w:rPr>
                <w:rFonts w:hint="eastAsia" w:ascii="仿宋" w:hAnsi="仿宋" w:eastAsia="仿宋" w:cs="仿宋"/>
                <w:b/>
                <w:bCs/>
                <w:sz w:val="24"/>
                <w:szCs w:val="24"/>
              </w:rPr>
            </w:pPr>
            <w:r>
              <w:rPr>
                <w:rFonts w:hint="eastAsia" w:ascii="仿宋" w:hAnsi="仿宋" w:eastAsia="仿宋" w:cs="仿宋"/>
                <w:b/>
                <w:bCs/>
                <w:sz w:val="24"/>
                <w:szCs w:val="24"/>
              </w:rPr>
              <w:t xml:space="preserve">一</w:t>
            </w:r>
            <w:r/>
          </w:p>
        </w:tc>
        <w:tc>
          <w:tcPr>
            <w:shd w:val="clear" w:color="auto" w:fill="auto"/>
            <w:tcW w:w="4471" w:type="pct"/>
            <w:textDirection w:val="lrTb"/>
            <w:noWrap w:val="false"/>
          </w:tcPr>
          <w:p>
            <w:pPr>
              <w:rPr>
                <w:rFonts w:hint="eastAsia" w:ascii="仿宋" w:hAnsi="仿宋" w:eastAsia="仿宋" w:cs="仿宋"/>
                <w:b/>
                <w:bCs/>
                <w:sz w:val="24"/>
                <w:szCs w:val="24"/>
              </w:rPr>
            </w:pPr>
            <w:r>
              <w:rPr>
                <w:rFonts w:hint="eastAsia" w:ascii="仿宋" w:hAnsi="仿宋" w:eastAsia="仿宋" w:cs="仿宋"/>
                <w:b/>
                <w:bCs/>
                <w:sz w:val="24"/>
                <w:szCs w:val="24"/>
              </w:rPr>
              <w:t xml:space="preserve">适用范围：骨科使用</w:t>
            </w:r>
            <w:r/>
          </w:p>
        </w:tc>
      </w:tr>
      <w:tr>
        <w:trPr/>
        <w:tc>
          <w:tcPr>
            <w:shd w:val="clear" w:color="auto" w:fill="auto"/>
            <w:tcW w:w="528" w:type="pct"/>
            <w:textDirection w:val="lrTb"/>
            <w:noWrap w:val="false"/>
          </w:tcPr>
          <w:p>
            <w:pPr>
              <w:jc w:val="center"/>
              <w:rPr>
                <w:rFonts w:hint="eastAsia" w:ascii="仿宋" w:hAnsi="仿宋" w:eastAsia="仿宋" w:cs="仿宋"/>
                <w:b/>
                <w:bCs/>
                <w:sz w:val="24"/>
                <w:szCs w:val="24"/>
              </w:rPr>
            </w:pPr>
            <w:r>
              <w:rPr>
                <w:rFonts w:hint="eastAsia" w:ascii="仿宋" w:hAnsi="仿宋" w:eastAsia="仿宋" w:cs="仿宋"/>
                <w:b/>
                <w:bCs/>
                <w:sz w:val="24"/>
                <w:szCs w:val="24"/>
              </w:rPr>
              <w:t xml:space="preserve">二</w:t>
            </w:r>
            <w:r/>
          </w:p>
        </w:tc>
        <w:tc>
          <w:tcPr>
            <w:shd w:val="clear" w:color="auto" w:fill="auto"/>
            <w:tcW w:w="4471" w:type="pct"/>
            <w:textDirection w:val="lrTb"/>
            <w:noWrap w:val="false"/>
          </w:tcPr>
          <w:p>
            <w:pPr>
              <w:rPr>
                <w:rFonts w:hint="eastAsia" w:ascii="仿宋" w:hAnsi="仿宋" w:eastAsia="仿宋" w:cs="仿宋"/>
                <w:b/>
                <w:bCs/>
                <w:sz w:val="24"/>
                <w:szCs w:val="24"/>
              </w:rPr>
            </w:pPr>
            <w:r>
              <w:rPr>
                <w:rFonts w:hint="eastAsia" w:ascii="仿宋" w:hAnsi="仿宋" w:eastAsia="仿宋" w:cs="仿宋"/>
                <w:b/>
                <w:bCs/>
                <w:sz w:val="24"/>
                <w:szCs w:val="24"/>
                <w:lang w:bidi="ar"/>
              </w:rPr>
              <w:t xml:space="preserve">高端电动外科手术床主要配置清单</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w:t>
            </w:r>
            <w:r/>
          </w:p>
        </w:tc>
        <w:tc>
          <w:tcPr>
            <w:shd w:val="clear" w:color="auto" w:fill="auto"/>
            <w:tcW w:w="4471" w:type="pct"/>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主机*3套</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w:t>
            </w:r>
            <w:r/>
          </w:p>
        </w:tc>
        <w:tc>
          <w:tcPr>
            <w:shd w:val="clear" w:color="auto" w:fill="auto"/>
            <w:tcW w:w="4471" w:type="pct"/>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头板*3套</w:t>
            </w:r>
            <w:r/>
          </w:p>
        </w:tc>
      </w:tr>
      <w:tr>
        <w:trPr/>
        <w:tc>
          <w:tcPr>
            <w:shd w:val="clear" w:color="auto" w:fill="auto"/>
            <w:tcBorders>
              <w:bottom w:val="single" w:color="auto" w:sz="4" w:space="0"/>
            </w:tcBorders>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w:t>
            </w:r>
            <w:r/>
          </w:p>
        </w:tc>
        <w:tc>
          <w:tcPr>
            <w:shd w:val="clear" w:color="auto" w:fill="auto"/>
            <w:tcBorders>
              <w:bottom w:val="single" w:color="auto" w:sz="4" w:space="0"/>
            </w:tcBorders>
            <w:tcW w:w="4471" w:type="pct"/>
            <w:vAlign w:val="center"/>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腿板*3套</w:t>
            </w:r>
            <w:r/>
          </w:p>
        </w:tc>
      </w:tr>
      <w:tr>
        <w:trPr/>
        <w:tc>
          <w:tcPr>
            <w:shd w:val="clear" w:color="auto" w:fill="auto"/>
            <w:tcBorders>
              <w:bottom w:val="single" w:color="auto" w:sz="4" w:space="0"/>
            </w:tcBorders>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4</w:t>
            </w:r>
            <w:r/>
          </w:p>
        </w:tc>
        <w:tc>
          <w:tcPr>
            <w:shd w:val="clear" w:color="auto" w:fill="auto"/>
            <w:tcBorders>
              <w:bottom w:val="single" w:color="auto" w:sz="4" w:space="0"/>
            </w:tcBorders>
            <w:tcW w:w="4471" w:type="pct"/>
            <w:vAlign w:val="center"/>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平移*3套</w:t>
            </w:r>
            <w:r/>
          </w:p>
        </w:tc>
      </w:tr>
      <w:tr>
        <w:trPr/>
        <w:tc>
          <w:tcPr>
            <w:shd w:val="clear" w:color="auto" w:fill="auto"/>
            <w:tcBorders>
              <w:bottom w:val="single" w:color="auto" w:sz="4" w:space="0"/>
            </w:tcBorders>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5</w:t>
            </w:r>
            <w:r/>
          </w:p>
        </w:tc>
        <w:tc>
          <w:tcPr>
            <w:shd w:val="clear" w:color="auto" w:fill="auto"/>
            <w:tcBorders>
              <w:bottom w:val="single" w:color="auto" w:sz="4" w:space="0"/>
            </w:tcBorders>
            <w:tcW w:w="4471" w:type="pct"/>
            <w:vAlign w:val="center"/>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记忆海绵垫*3套</w:t>
            </w:r>
            <w:r/>
          </w:p>
        </w:tc>
      </w:tr>
      <w:tr>
        <w:trPr/>
        <w:tc>
          <w:tcPr>
            <w:shd w:val="clear" w:color="auto" w:fill="auto"/>
            <w:tcBorders>
              <w:bottom w:val="single" w:color="auto" w:sz="4" w:space="0"/>
            </w:tcBorders>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6</w:t>
            </w:r>
            <w:r/>
          </w:p>
        </w:tc>
        <w:tc>
          <w:tcPr>
            <w:shd w:val="clear" w:color="auto" w:fill="auto"/>
            <w:tcBorders>
              <w:bottom w:val="single" w:color="auto" w:sz="4" w:space="0"/>
            </w:tcBorders>
            <w:tcW w:w="4471" w:type="pct"/>
            <w:vAlign w:val="center"/>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无线液晶线控器*3套</w:t>
            </w:r>
            <w:r/>
          </w:p>
        </w:tc>
      </w:tr>
      <w:tr>
        <w:trPr/>
        <w:tc>
          <w:tcPr>
            <w:shd w:val="clear" w:color="auto" w:fill="auto"/>
            <w:tcBorders>
              <w:bottom w:val="single" w:color="auto" w:sz="4" w:space="0"/>
            </w:tcBorders>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7</w:t>
            </w:r>
            <w:r/>
          </w:p>
        </w:tc>
        <w:tc>
          <w:tcPr>
            <w:shd w:val="clear" w:color="auto" w:fill="auto"/>
            <w:tcBorders>
              <w:bottom w:val="single" w:color="auto" w:sz="4" w:space="0"/>
            </w:tcBorders>
            <w:tcW w:w="4471" w:type="pct"/>
            <w:vAlign w:val="center"/>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麻醉屏架(带夹持器)*3套</w:t>
            </w:r>
            <w:r/>
          </w:p>
        </w:tc>
      </w:tr>
      <w:tr>
        <w:trPr>
          <w:trHeight w:val="190"/>
        </w:trPr>
        <w:tc>
          <w:tcPr>
            <w:shd w:val="clear" w:color="auto" w:fill="auto"/>
            <w:tcBorders>
              <w:bottom w:val="single" w:color="auto" w:sz="4" w:space="0"/>
            </w:tcBorders>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8</w:t>
            </w:r>
            <w:r/>
          </w:p>
        </w:tc>
        <w:tc>
          <w:tcPr>
            <w:shd w:val="clear" w:color="auto" w:fill="auto"/>
            <w:tcBorders>
              <w:bottom w:val="single" w:color="auto" w:sz="4" w:space="0"/>
            </w:tcBorders>
            <w:tcW w:w="4471" w:type="pct"/>
            <w:vAlign w:val="center"/>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侧卧位手架*3套</w:t>
            </w:r>
            <w:r/>
          </w:p>
        </w:tc>
      </w:tr>
      <w:tr>
        <w:trPr/>
        <w:tc>
          <w:tcPr>
            <w:shd w:val="clear" w:color="auto" w:fill="auto"/>
            <w:tcBorders>
              <w:bottom w:val="single" w:color="auto" w:sz="4" w:space="0"/>
            </w:tcBorders>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9</w:t>
            </w:r>
            <w:r/>
          </w:p>
        </w:tc>
        <w:tc>
          <w:tcPr>
            <w:shd w:val="clear" w:color="auto" w:fill="auto"/>
            <w:tcBorders>
              <w:bottom w:val="single" w:color="auto" w:sz="4" w:space="0"/>
            </w:tcBorders>
            <w:tcW w:w="4471" w:type="pct"/>
            <w:vAlign w:val="center"/>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截石位腿架*3对</w:t>
            </w:r>
            <w:r/>
          </w:p>
        </w:tc>
      </w:tr>
      <w:tr>
        <w:trPr/>
        <w:tc>
          <w:tcPr>
            <w:shd w:val="clear" w:color="auto" w:fill="auto"/>
            <w:tcBorders>
              <w:bottom w:val="single" w:color="auto" w:sz="4" w:space="0"/>
            </w:tcBorders>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10</w:t>
            </w:r>
            <w:r/>
          </w:p>
        </w:tc>
        <w:tc>
          <w:tcPr>
            <w:shd w:val="clear" w:color="auto" w:fill="auto"/>
            <w:tcBorders>
              <w:bottom w:val="single" w:color="auto" w:sz="4" w:space="0"/>
            </w:tcBorders>
            <w:tcW w:w="4471" w:type="pct"/>
            <w:vAlign w:val="center"/>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国标电源线*3根</w:t>
            </w:r>
            <w:r/>
          </w:p>
        </w:tc>
      </w:tr>
      <w:tr>
        <w:trPr>
          <w:trHeight w:val="327"/>
        </w:trPr>
        <w:tc>
          <w:tcPr>
            <w:shd w:val="clear" w:color="auto" w:fill="auto"/>
            <w:tcBorders>
              <w:bottom w:val="single" w:color="auto" w:sz="4" w:space="0"/>
            </w:tcBorders>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11</w:t>
            </w:r>
            <w:r/>
          </w:p>
        </w:tc>
        <w:tc>
          <w:tcPr>
            <w:shd w:val="clear" w:color="auto" w:fill="auto"/>
            <w:tcBorders>
              <w:bottom w:val="single" w:color="auto" w:sz="4" w:space="0"/>
            </w:tcBorders>
            <w:tcW w:w="4471" w:type="pct"/>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缚身带*3根</w:t>
            </w:r>
            <w:r/>
          </w:p>
        </w:tc>
      </w:tr>
      <w:tr>
        <w:trPr>
          <w:trHeight w:val="90"/>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12</w:t>
            </w:r>
            <w:r/>
          </w:p>
        </w:tc>
        <w:tc>
          <w:tcPr>
            <w:shd w:val="clear" w:color="auto" w:fill="auto"/>
            <w:tcW w:w="4471" w:type="pct"/>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固定器*6个</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13</w:t>
            </w:r>
            <w:r/>
          </w:p>
        </w:tc>
        <w:tc>
          <w:tcPr>
            <w:shd w:val="clear" w:color="auto" w:fill="auto"/>
            <w:tcW w:w="4471" w:type="pct"/>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手术外科支架*2</w:t>
            </w:r>
            <w:r/>
          </w:p>
        </w:tc>
      </w:tr>
      <w:tr>
        <w:trPr>
          <w:trHeight w:val="269"/>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14</w:t>
            </w:r>
            <w:r/>
          </w:p>
        </w:tc>
        <w:tc>
          <w:tcPr>
            <w:shd w:val="clear" w:color="auto" w:fill="auto"/>
            <w:tcW w:w="4471" w:type="pct"/>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全碳纤维骨牵引架*1套</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15</w:t>
            </w:r>
            <w:r/>
          </w:p>
        </w:tc>
        <w:tc>
          <w:tcPr>
            <w:shd w:val="clear" w:color="auto" w:fill="auto"/>
            <w:tcW w:w="4471" w:type="pct"/>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highlight w:val="yellow"/>
                <w:lang w:bidi="ar"/>
              </w:rPr>
              <w:t xml:space="preserve">全碳纤床板*</w:t>
            </w:r>
            <w:r>
              <w:rPr>
                <w:rFonts w:hint="eastAsia" w:ascii="仿宋" w:hAnsi="仿宋" w:eastAsia="仿宋" w:cs="仿宋"/>
                <w:sz w:val="24"/>
                <w:szCs w:val="24"/>
                <w:highlight w:val="yellow"/>
                <w:lang w:val="en-US" w:eastAsia="zh-CN" w:bidi="ar"/>
              </w:rPr>
              <w:t xml:space="preserve">1</w:t>
            </w:r>
            <w:r>
              <w:rPr>
                <w:rFonts w:hint="eastAsia" w:ascii="仿宋" w:hAnsi="仿宋" w:eastAsia="仿宋" w:cs="仿宋"/>
                <w:sz w:val="24"/>
                <w:szCs w:val="24"/>
                <w:highlight w:val="yellow"/>
                <w:lang w:bidi="ar"/>
              </w:rPr>
              <w:t xml:space="preserve">套</w:t>
            </w:r>
            <w:r>
              <w:rPr>
                <w:rFonts w:hint="eastAsia" w:ascii="仿宋" w:hAnsi="仿宋" w:eastAsia="仿宋" w:cs="仿宋"/>
                <w:sz w:val="24"/>
                <w:szCs w:val="24"/>
                <w:highlight w:val="none"/>
                <w:lang w:bidi="ar"/>
              </w:rPr>
            </w:r>
            <w:r/>
          </w:p>
        </w:tc>
      </w:tr>
      <w:tr>
        <w:trPr/>
        <w:tc>
          <w:tcPr>
            <w:shd w:val="clear" w:color="auto" w:fill="auto"/>
            <w:tcW w:w="528" w:type="pct"/>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16</w:t>
            </w:r>
            <w:r/>
          </w:p>
        </w:tc>
        <w:tc>
          <w:tcPr>
            <w:shd w:val="clear" w:color="auto" w:fill="auto"/>
            <w:tcW w:w="4471" w:type="pct"/>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支身架</w:t>
            </w:r>
            <w:r>
              <w:rPr>
                <w:rFonts w:hint="eastAsia" w:ascii="仿宋" w:hAnsi="仿宋" w:eastAsia="仿宋" w:cs="仿宋"/>
                <w:sz w:val="24"/>
                <w:szCs w:val="24"/>
                <w:lang w:val="en-US" w:eastAsia="zh-CN" w:bidi="ar"/>
              </w:rPr>
              <w:t xml:space="preserve">3</w:t>
            </w:r>
            <w:r>
              <w:rPr>
                <w:rFonts w:hint="eastAsia" w:ascii="仿宋" w:hAnsi="仿宋" w:eastAsia="仿宋" w:cs="仿宋"/>
                <w:sz w:val="24"/>
                <w:szCs w:val="24"/>
                <w:lang w:bidi="ar"/>
              </w:rPr>
              <w:t xml:space="preserve">对</w:t>
            </w:r>
            <w:r/>
          </w:p>
        </w:tc>
      </w:tr>
      <w:tr>
        <w:trPr/>
        <w:tc>
          <w:tcPr>
            <w:shd w:val="clear" w:color="auto" w:fill="auto"/>
            <w:tcW w:w="528" w:type="pct"/>
            <w:textDirection w:val="lrTb"/>
            <w:noWrap w:val="false"/>
          </w:tcPr>
          <w:p>
            <w:pPr>
              <w:jc w:val="center"/>
              <w:rPr>
                <w:rFonts w:hint="eastAsia" w:ascii="仿宋" w:hAnsi="仿宋" w:eastAsia="仿宋" w:cs="仿宋"/>
                <w:sz w:val="24"/>
                <w:szCs w:val="24"/>
              </w:rPr>
            </w:pPr>
            <w:r>
              <w:rPr>
                <w:rFonts w:hint="eastAsia" w:ascii="仿宋" w:hAnsi="仿宋" w:eastAsia="仿宋" w:cs="仿宋"/>
                <w:b/>
                <w:bCs/>
                <w:sz w:val="24"/>
                <w:szCs w:val="24"/>
              </w:rPr>
              <w:t xml:space="preserve">三</w:t>
            </w:r>
            <w:r/>
          </w:p>
        </w:tc>
        <w:tc>
          <w:tcPr>
            <w:shd w:val="clear" w:color="auto" w:fill="auto"/>
            <w:tcW w:w="4471" w:type="pct"/>
            <w:textDirection w:val="lrTb"/>
            <w:noWrap w:val="false"/>
          </w:tcPr>
          <w:p>
            <w:pPr>
              <w:rPr>
                <w:rFonts w:hint="eastAsia" w:ascii="仿宋" w:hAnsi="仿宋" w:eastAsia="仿宋" w:cs="仿宋"/>
                <w:b/>
                <w:bCs/>
                <w:sz w:val="24"/>
                <w:szCs w:val="24"/>
                <w:lang w:val="en-US" w:eastAsia="zh-CN"/>
              </w:rPr>
            </w:pPr>
            <w:r>
              <w:rPr>
                <w:rFonts w:hint="eastAsia" w:ascii="仿宋" w:hAnsi="仿宋" w:eastAsia="仿宋" w:cs="仿宋"/>
                <w:b/>
                <w:bCs/>
                <w:sz w:val="24"/>
                <w:szCs w:val="24"/>
              </w:rPr>
              <w:t xml:space="preserve">主要技术</w:t>
            </w:r>
            <w:r>
              <w:rPr>
                <w:rFonts w:hint="eastAsia" w:ascii="仿宋" w:hAnsi="仿宋" w:eastAsia="仿宋" w:cs="仿宋"/>
                <w:b/>
                <w:bCs/>
                <w:sz w:val="24"/>
                <w:szCs w:val="24"/>
                <w:lang w:val="en-US" w:eastAsia="zh-CN"/>
              </w:rPr>
              <w:t xml:space="preserve">参数</w:t>
            </w:r>
            <w:bookmarkStart w:id="71" w:name="_GoBack"/>
            <w:r/>
            <w:bookmarkEnd w:id="71"/>
            <w:r/>
            <w:r/>
          </w:p>
        </w:tc>
      </w:tr>
      <w:tr>
        <w:trPr/>
        <w:tc>
          <w:tcPr>
            <w:shd w:val="clear" w:color="auto" w:fill="auto"/>
            <w:tcW w:w="528" w:type="pct"/>
            <w:vAlign w:val="top"/>
            <w:textDirection w:val="lrTb"/>
            <w:noWrap w:val="false"/>
          </w:tcPr>
          <w:p>
            <w:pPr>
              <w:jc w:val="center"/>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rPr>
              <w:t xml:space="preserve">1</w:t>
            </w:r>
            <w:r/>
          </w:p>
        </w:tc>
        <w:tc>
          <w:tcPr>
            <w:shd w:val="clear" w:color="auto" w:fill="auto"/>
            <w:tcW w:w="4471" w:type="pct"/>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rPr>
              <w:t xml:space="preserve">设备用途：为各手术提供多种不同的术中需求，电动操作模式，改善临床工作模式，简化临床工作流；手术床台面采用模块化设计，为不同的外科手术量身定制，医院为面对多样化的外科手术需求时，通过购买特定的模块，可满足</w:t>
            </w:r>
            <w:r>
              <w:rPr>
                <w:rFonts w:hint="eastAsia" w:ascii="仿宋" w:hAnsi="仿宋" w:eastAsia="仿宋" w:cs="仿宋"/>
                <w:sz w:val="24"/>
                <w:szCs w:val="24"/>
                <w:lang w:val="en-US" w:eastAsia="zh-CN"/>
              </w:rPr>
              <w:t xml:space="preserve">不同</w:t>
            </w:r>
            <w:r>
              <w:rPr>
                <w:rFonts w:hint="eastAsia" w:ascii="仿宋" w:hAnsi="仿宋" w:eastAsia="仿宋" w:cs="仿宋"/>
                <w:sz w:val="24"/>
                <w:szCs w:val="24"/>
              </w:rPr>
              <w:t xml:space="preserve">手术需求，极大的降低了医院的采购成本</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2</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动力系统：采用电动液压方式，可电动调节，实现台面升降</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3</w:t>
            </w:r>
            <w:r/>
          </w:p>
        </w:tc>
        <w:tc>
          <w:tcPr>
            <w:shd w:val="clear" w:color="auto" w:fill="auto"/>
            <w:tcW w:w="4471" w:type="pct"/>
            <w:textDirection w:val="lrTb"/>
            <w:noWrap w:val="false"/>
          </w:tcPr>
          <w:p>
            <w:pPr>
              <w:rPr>
                <w:rFonts w:hint="eastAsia" w:ascii="仿宋" w:hAnsi="仿宋" w:eastAsia="仿宋" w:cs="仿宋"/>
                <w:b/>
                <w:bCs/>
                <w:sz w:val="24"/>
                <w:szCs w:val="24"/>
              </w:rPr>
            </w:pPr>
            <w:r>
              <w:rPr>
                <w:rFonts w:hint="eastAsia" w:ascii="仿宋" w:hAnsi="仿宋" w:eastAsia="仿宋" w:cs="仿宋"/>
                <w:sz w:val="24"/>
                <w:szCs w:val="24"/>
              </w:rPr>
              <w:t xml:space="preserve">头腿板互换功能：手术床具备头腿板互换功能，并有正反方向体位设置功能</w:t>
            </w:r>
            <w:r/>
          </w:p>
        </w:tc>
      </w:tr>
      <w:tr>
        <w:trPr>
          <w:trHeight w:val="232"/>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4</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可一键预设体位：正反屈曲位（正反折刀位），一键0位</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5</w:t>
            </w:r>
            <w:r/>
          </w:p>
        </w:tc>
        <w:tc>
          <w:tcPr>
            <w:shd w:val="clear" w:color="auto" w:fill="auto"/>
            <w:tcW w:w="4471" w:type="pct"/>
            <w:textDirection w:val="lrTb"/>
            <w:noWrap w:val="false"/>
          </w:tcPr>
          <w:p>
            <w:pPr>
              <w:rPr>
                <w:rFonts w:hint="eastAsia"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sz w:val="24"/>
                <w:szCs w:val="24"/>
              </w:rPr>
              <w:t xml:space="preserve">包含快速记忆体位和记忆体位功能，可存储≥18种体位，手术床整机满足IPX5防水需求。（提供证明文件）</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6</w:t>
            </w:r>
            <w:r/>
          </w:p>
        </w:tc>
        <w:tc>
          <w:tcPr>
            <w:shd w:val="clear" w:color="auto" w:fill="auto"/>
            <w:tcW w:w="4471" w:type="pct"/>
            <w:textDirection w:val="lrTb"/>
            <w:noWrap w:val="false"/>
          </w:tcPr>
          <w:p>
            <w:pPr>
              <w:rPr>
                <w:rFonts w:hint="eastAsia" w:ascii="仿宋" w:hAnsi="仿宋" w:eastAsia="仿宋" w:cs="仿宋"/>
                <w:b/>
                <w:bCs/>
                <w:sz w:val="24"/>
                <w:szCs w:val="24"/>
              </w:rPr>
            </w:pPr>
            <w:r>
              <w:rPr>
                <w:rFonts w:hint="eastAsia" w:ascii="仿宋" w:hAnsi="仿宋" w:eastAsia="仿宋" w:cs="仿宋"/>
                <w:sz w:val="24"/>
                <w:szCs w:val="24"/>
              </w:rPr>
              <w:t xml:space="preserve">具备多种电动控制方式，包括线控器，无线遥控器，备用面板，脚踏开关。两套功能一致的独立操作系统，具备</w:t>
            </w:r>
            <w:r>
              <w:rPr>
                <w:rFonts w:hint="eastAsia" w:ascii="仿宋" w:hAnsi="仿宋" w:eastAsia="仿宋" w:cs="仿宋"/>
                <w:sz w:val="24"/>
                <w:szCs w:val="24"/>
                <w:lang w:val="en-US" w:eastAsia="zh-CN"/>
              </w:rPr>
              <w:t xml:space="preserve">不少于</w:t>
            </w:r>
            <w:r>
              <w:rPr>
                <w:rFonts w:hint="eastAsia" w:ascii="仿宋" w:hAnsi="仿宋" w:eastAsia="仿宋" w:cs="仿宋"/>
                <w:sz w:val="24"/>
                <w:szCs w:val="24"/>
              </w:rPr>
              <w:t xml:space="preserve">2个独立的控制器接口，接口均可供线控器和脚踏开关任意使用</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7</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手术床内置蓝牙模块，可快速升级无线功能控制</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8</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提供无线遥控器屏幕≥3.5寸，具备无线充电功能，可实时显示手术床关键运动姿态及角度信息，即使在手术床停止动作时，关键角度信息常在显示屏显示，方便术中手术床铺上无菌单，动作手术床得到反馈信息。（提供证明文件）</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9</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无线遥控器可以显示手术床电池电量，遥控器电量，手术床命名，手术床解锁和锁定状态，提示信息（到位提示，极限位提示，安全风险提示），无线遥控器通过蓝牙技术与手术床进行连接，在无菌单覆盖下可以操作手术床（穿透力强）</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10</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控制器具有正反体位操作，解锁和锁定，蓝牙连接，脚踏开关标定的操作指引</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11</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控制器具有任意键开关机功能，按键背光功能，屏幕亮度可调节功能</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12</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▲手术床内部具备传感装置，具有角色预警提示功能，在头脚倾斜角度变化时能通过黄，红颜色进行预警提醒，在左右倾角度变化时能通过黄色进行预警提示，提醒医护人员注意病人防护</w:t>
            </w:r>
            <w:r>
              <w:rPr>
                <w:rFonts w:hint="eastAsia" w:ascii="仿宋" w:hAnsi="仿宋" w:eastAsia="仿宋" w:cs="仿宋"/>
                <w:spacing w:val="-12"/>
                <w:sz w:val="24"/>
                <w:szCs w:val="24"/>
              </w:rPr>
              <w:t xml:space="preserve">（提供证明文件）</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13</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手术床采用模块化设计，不可拆卸的背板长度≤370mm，可根据不同手术类型需求选择搭配不同附件，适用于各类手术需要</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14</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手术床床面框架，手术床底罩和立柱护罩采用304不锈钢制成，床面下侧安装有导轨，用于输送X光片盒</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15</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手术床床垫采用多层复合技术，由质地柔软的记忆海绵材料制成，厚度为≥75mm，床垫接缝处采用无缝烫接技术，防水透气易清洁</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16</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手术床台面由头板，背板，坐板，分体式腿板5部分组成，各模块可拆卸，床板均可透过X线</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17</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手术床可拆卸模块的安装关节处均采用一键快插式连接结构，可在不按操作按钮的情况下将模块化快速安装至手术床或者其他模块上，降低医护人员操作难度</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18</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整体底罩采用304不锈钢材料，表明平整，无缝隙，无凹凸设计，方便底罩清洁，底座厚度≤150mm，方便骨科手术C臂操作要求。底座采用防水台马蹄形设计，避免底座腐蚀生锈，底座在手术床底端有凹槽设计，便于术中放置污物桶。（</w:t>
            </w:r>
            <w:r>
              <w:rPr>
                <w:rFonts w:hint="eastAsia" w:ascii="仿宋" w:hAnsi="仿宋" w:eastAsia="仿宋" w:cs="仿宋"/>
                <w:spacing w:val="-12"/>
                <w:sz w:val="24"/>
                <w:szCs w:val="24"/>
              </w:rPr>
              <w:t xml:space="preserve">提供证明文件）</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19</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手术床4个脚轮采用万向脚轮结构，方便移动和旋转，采用电动起落架式电动刹车机构，可以保证手术床稳定，在刹车状态下，刹车油缸处于非受力状态，以保证刹车的可靠性并延长刹车油缸的使用寿命</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20</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手术床配有高性能充电电池，另外底座上配置电池电量指示灯，能够分四级直观显示电池当前电量，电池单次充满电可满足一周手术需求</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21</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手术床升降距离≥4</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0mm，且最低台面≤600mm</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22</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手术床整体通过油路透析，确保手术床出厂时油路系统洁净，手术床经久耐用。</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23</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手术床电动腰桥升</w:t>
            </w:r>
            <w:r>
              <w:rPr>
                <w:rFonts w:hint="eastAsia" w:ascii="仿宋" w:hAnsi="仿宋" w:eastAsia="仿宋" w:cs="仿宋"/>
                <w:sz w:val="24"/>
                <w:szCs w:val="24"/>
                <w:lang w:val="en-US" w:eastAsia="zh-CN"/>
              </w:rPr>
              <w:t xml:space="preserve">降</w:t>
            </w:r>
            <w:r>
              <w:rPr>
                <w:rFonts w:hint="eastAsia" w:ascii="仿宋" w:hAnsi="仿宋" w:eastAsia="仿宋" w:cs="仿宋"/>
                <w:sz w:val="24"/>
                <w:szCs w:val="24"/>
              </w:rPr>
              <w:t xml:space="preserve">距离范围≥120mm。</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4</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手术床可选配脚踏开关，脚踏开关共有</w:t>
            </w:r>
            <w:r>
              <w:rPr>
                <w:rFonts w:hint="eastAsia" w:ascii="仿宋" w:hAnsi="仿宋" w:eastAsia="仿宋" w:cs="仿宋"/>
                <w:sz w:val="24"/>
                <w:szCs w:val="24"/>
                <w:lang w:val="en-US" w:eastAsia="zh-CN"/>
              </w:rPr>
              <w:t xml:space="preserve">不少于</w:t>
            </w:r>
            <w:r>
              <w:rPr>
                <w:rFonts w:hint="eastAsia" w:ascii="仿宋" w:hAnsi="仿宋" w:eastAsia="仿宋" w:cs="仿宋"/>
                <w:sz w:val="24"/>
                <w:szCs w:val="24"/>
              </w:rPr>
              <w:t xml:space="preserve">3组按键，可控制手术床台面</w:t>
            </w:r>
            <w:r>
              <w:rPr>
                <w:rFonts w:hint="eastAsia" w:ascii="仿宋" w:hAnsi="仿宋" w:eastAsia="仿宋" w:cs="仿宋"/>
                <w:sz w:val="24"/>
                <w:szCs w:val="24"/>
                <w:lang w:val="en-US" w:eastAsia="zh-CN"/>
              </w:rPr>
              <w:t xml:space="preserve">不少于</w:t>
            </w:r>
            <w:r>
              <w:rPr>
                <w:rFonts w:hint="eastAsia" w:ascii="仿宋" w:hAnsi="仿宋" w:eastAsia="仿宋" w:cs="仿宋"/>
                <w:sz w:val="24"/>
                <w:szCs w:val="24"/>
              </w:rPr>
              <w:t xml:space="preserve">6个动作，脚踏开关满足IPX8防水需求。</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25</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手术床开关，等电位柱及电源接口均有防水盖设计，以保证此三个电气接口的防水性能，同时提高可清洁性</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26</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手术床宽度：520±20mm</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27</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纵向最大倾斜角度（头倾/脚倾）≥30°</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28</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侧向最大倾斜角度（左倾/右倾）≥20°</w:t>
            </w:r>
            <w:r/>
          </w:p>
        </w:tc>
      </w:tr>
      <w:tr>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29</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背板最大倾斜角度：上折≥75°；下折≥35°</w:t>
            </w:r>
            <w:r/>
          </w:p>
        </w:tc>
      </w:tr>
      <w:tr>
        <w:trPr>
          <w:trHeight w:val="90"/>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30</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腿板最大倾斜角度：上折≥15°；下折≥85°</w:t>
            </w:r>
            <w:r/>
          </w:p>
        </w:tc>
      </w:tr>
      <w:tr>
        <w:trPr>
          <w:trHeight w:val="90"/>
        </w:trPr>
        <w:tc>
          <w:tcPr>
            <w:shd w:val="clear" w:color="auto" w:fill="auto"/>
            <w:tcW w:w="528" w:type="pct"/>
            <w:vAlign w:val="top"/>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31</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手术床高度可调节范围：600mm-1095mm</w:t>
            </w:r>
            <w:r/>
          </w:p>
        </w:tc>
      </w:tr>
      <w:tr>
        <w:trPr>
          <w:trHeight w:val="299"/>
        </w:trPr>
        <w:tc>
          <w:tcPr>
            <w:shd w:val="clear" w:color="auto" w:fill="auto"/>
            <w:tcW w:w="528" w:type="pct"/>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32</w:t>
            </w:r>
            <w:r/>
          </w:p>
        </w:tc>
        <w:tc>
          <w:tcPr>
            <w:shd w:val="clear" w:color="auto" w:fill="auto"/>
            <w:tcW w:w="4471" w:type="pc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▲手术床承重：≥360kg（提供证明文件）</w:t>
            </w:r>
            <w:r/>
          </w:p>
        </w:tc>
      </w:tr>
    </w:tbl>
    <w:p>
      <w:pPr>
        <w:jc w:val="both"/>
        <w:rPr>
          <w:rFonts w:hint="default" w:ascii="黑体" w:hAnsi="黑体" w:eastAsia="黑体" w:cs="黑体"/>
          <w:lang w:val="en-US" w:eastAsia="zh-CN"/>
        </w:rPr>
      </w:pPr>
      <w:r>
        <w:rPr>
          <w:rFonts w:hint="default" w:ascii="黑体" w:hAnsi="黑体" w:eastAsia="黑体" w:cs="黑体"/>
          <w:lang w:val="en-US" w:eastAsia="zh-CN"/>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eastAsia="zh-CN"/>
        </w:rPr>
        <w:t xml:space="preserve">二</w:t>
      </w: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eastAsia="zh-CN"/>
        </w:rPr>
        <w:t xml:space="preserve">商务要求</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所供货物必须为全新产品，须有中标人代表、使用部门指定负责人及设备科人员到现场共同开箱验收。中标人应保证货物是全新、未使用过的合格正品，并完全符合合同规定的质量、规格和性能的要求。中标人应保证其提供的货物在正确安装、正常使用和保养条件下，在其使用寿命内具有良好的性能。 </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保证10年内相关零配件的供应。</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负责免费上门安装、调试、维修和技术支持。</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提供免费现场操作和维护培训，保证使用人员正确使用设备的各项功能，提供详细的操作指南，以及仪器维护的有关资料。</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每年提供至少2次回访，确保设备正常使用。</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货物交付</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中标人</w:t>
      </w:r>
      <w:r>
        <w:rPr>
          <w:rFonts w:hint="eastAsia" w:ascii="仿宋" w:hAnsi="仿宋" w:eastAsia="仿宋" w:cs="仿宋"/>
          <w:sz w:val="24"/>
          <w:szCs w:val="24"/>
          <w:highlight w:val="none"/>
        </w:rPr>
        <w:t xml:space="preserve">交付的货物应当完全符合本合同或者招投标文件所规定的货物、数量和规格要求；</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）中标人须派专人负责将货物运送至采购人指定地点。</w:t>
      </w:r>
      <w:r/>
    </w:p>
    <w:p>
      <w:pPr>
        <w:ind w:firstLine="480"/>
        <w:keepLines w:val="0"/>
        <w:keepNext w:val="0"/>
        <w:pageBreakBefore w:val="0"/>
        <w:spacing w:line="360" w:lineRule="auto"/>
        <w:rPr>
          <w:rFonts w:hint="eastAsia" w:ascii="宋体" w:hAnsi="Times New Roman" w:eastAsia="Times New Roman" w:cs="Times New Roman"/>
          <w:color w:val="000000"/>
          <w:sz w:val="24"/>
          <w:szCs w:val="20"/>
          <w:lang w:val="en-US" w:eastAsia="zh-CN" w:bidi="ar-SA"/>
        </w:rPr>
      </w:pPr>
      <w:r>
        <w:rPr>
          <w:rFonts w:hint="eastAsia" w:ascii="仿宋" w:hAnsi="仿宋" w:eastAsia="仿宋" w:cs="仿宋"/>
          <w:sz w:val="24"/>
          <w:szCs w:val="24"/>
          <w:highlight w:val="none"/>
          <w:lang w:val="en-US" w:eastAsia="zh-CN"/>
        </w:rPr>
        <w:t xml:space="preserve">7.如需涉及信息端口接入我院系统，端口费供应商自行解决。</w:t>
      </w:r>
      <w:r/>
    </w:p>
    <w:p>
      <w:pPr>
        <w:ind w:firstLine="420"/>
        <w:jc w:val="both"/>
        <w:keepLines w:val="0"/>
        <w:keepNext w:val="0"/>
        <w:pageBreakBefore w:val="0"/>
        <w:spacing w:line="360" w:lineRule="auto"/>
        <w:widowControl w:val="off"/>
        <w:rPr>
          <w:rFonts w:hint="eastAsia" w:ascii="宋体" w:hAnsi="Times New Roman" w:eastAsia="Times New Roman" w:cs="Times New Roman"/>
          <w:color w:val="000000"/>
          <w:sz w:val="24"/>
          <w:szCs w:val="20"/>
          <w:lang w:val="en-US" w:eastAsia="zh-CN" w:bidi="ar-SA"/>
        </w:rPr>
      </w:pPr>
      <w:r>
        <w:rPr>
          <w:rFonts w:hint="eastAsia" w:ascii="宋体" w:hAnsi="Times New Roman" w:eastAsia="Times New Roman" w:cs="Times New Roman"/>
          <w:color w:val="000000"/>
          <w:sz w:val="24"/>
          <w:szCs w:val="20"/>
          <w:lang w:val="en-US" w:eastAsia="zh-CN" w:bidi="ar-SA"/>
        </w:rPr>
      </w:r>
      <w:r/>
    </w:p>
    <w:p>
      <w:pPr>
        <w:keepLines w:val="0"/>
        <w:keepNext w:val="0"/>
        <w:pageBreakBefore w:val="0"/>
        <w:spacing w:line="360" w:lineRule="auto"/>
        <w:rPr>
          <w:rFonts w:hint="eastAsia" w:ascii="仿宋" w:hAnsi="仿宋" w:eastAsia="仿宋" w:cs="仿宋"/>
          <w:b/>
          <w:color w:val="000000"/>
          <w:sz w:val="24"/>
          <w:szCs w:val="24"/>
          <w:highlight w:val="none"/>
          <w:lang w:eastAsia="zh-CN"/>
        </w:rPr>
      </w:pPr>
      <w:r>
        <w:rPr>
          <w:rFonts w:hint="eastAsia" w:ascii="宋体" w:hAnsi="宋体" w:eastAsia="宋体" w:cs="宋体"/>
          <w:color w:val="000000"/>
          <w:highlight w:val="none"/>
        </w:rPr>
        <w:t xml:space="preserve">※</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lang w:val="en-US" w:eastAsia="zh-CN"/>
        </w:rPr>
        <w:t xml:space="preserve">三</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lang w:val="en-US" w:eastAsia="zh-CN"/>
        </w:rPr>
        <w:t xml:space="preserve">交货期：</w:t>
      </w:r>
      <w:r>
        <w:rPr>
          <w:rFonts w:hint="eastAsia" w:ascii="仿宋" w:hAnsi="仿宋" w:eastAsia="仿宋" w:cs="仿宋"/>
          <w:b/>
          <w:color w:val="000000"/>
          <w:sz w:val="24"/>
          <w:szCs w:val="24"/>
          <w:highlight w:val="none"/>
        </w:rPr>
        <w:t xml:space="preserve">合同签订后</w:t>
      </w:r>
      <w:r>
        <w:rPr>
          <w:rFonts w:hint="eastAsia" w:ascii="仿宋" w:hAnsi="仿宋" w:eastAsia="仿宋" w:cs="仿宋"/>
          <w:b/>
          <w:color w:val="000000"/>
          <w:sz w:val="24"/>
          <w:szCs w:val="24"/>
          <w:highlight w:val="none"/>
          <w:lang w:val="en-US" w:eastAsia="zh-CN"/>
        </w:rPr>
        <w:t xml:space="preserve">15日</w:t>
      </w:r>
      <w:r>
        <w:rPr>
          <w:rFonts w:hint="eastAsia" w:ascii="仿宋" w:hAnsi="仿宋" w:eastAsia="仿宋" w:cs="仿宋"/>
          <w:b/>
          <w:color w:val="000000"/>
          <w:sz w:val="24"/>
          <w:szCs w:val="24"/>
          <w:highlight w:val="none"/>
        </w:rPr>
        <w:t xml:space="preserve">内。</w:t>
      </w:r>
      <w:r/>
    </w:p>
    <w:p>
      <w:pPr>
        <w:ind w:left="274" w:firstLine="480"/>
        <w:jc w:val="left"/>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卖方未能按照合同规定的交货期交货，每逾期一周卖方应按逾期货物/服务总价的5‰向买方支付滞纳金，逾期不足一周的按一周计算。违约金可以从任何一笔应付款中扣除。如逾期时间超过6周仍未能交付全部或部分货物/服务，在不妨碍买方其他救济手段的情况下，买方可以向卖方发出书面违约通知从而全部或部分的终止合同，并向卖方索赔。</w:t>
      </w:r>
      <w:r/>
    </w:p>
    <w:p>
      <w:pPr>
        <w:ind w:firstLine="420"/>
        <w:jc w:val="both"/>
        <w:keepLines w:val="0"/>
        <w:keepNext w:val="0"/>
        <w:pageBreakBefore w:val="0"/>
        <w:spacing w:line="360" w:lineRule="auto"/>
        <w:widowControl w:val="off"/>
        <w:rPr>
          <w:rFonts w:hint="eastAsia" w:ascii="宋体" w:hAnsi="Times New Roman" w:eastAsia="Times New Roman" w:cs="Times New Roman"/>
          <w:color w:val="000000"/>
          <w:sz w:val="24"/>
          <w:szCs w:val="20"/>
          <w:lang w:val="en-US" w:eastAsia="zh-CN" w:bidi="ar-SA"/>
        </w:rPr>
      </w:pPr>
      <w:r>
        <w:rPr>
          <w:rFonts w:hint="eastAsia" w:ascii="宋体" w:hAnsi="Times New Roman" w:eastAsia="Times New Roman" w:cs="Times New Roman"/>
          <w:color w:val="000000"/>
          <w:sz w:val="24"/>
          <w:szCs w:val="20"/>
          <w:lang w:val="en-US" w:eastAsia="zh-CN" w:bidi="ar-SA"/>
        </w:rPr>
      </w:r>
      <w:r/>
    </w:p>
    <w:p>
      <w:pPr>
        <w:keepLines w:val="0"/>
        <w:keepNext w:val="0"/>
        <w:pageBreakBefore w:val="0"/>
        <w:spacing w:line="360" w:lineRule="auto"/>
        <w:rPr>
          <w:rFonts w:hint="eastAsia" w:ascii="仿宋" w:hAnsi="仿宋" w:eastAsia="仿宋" w:cs="仿宋"/>
          <w:b/>
          <w:sz w:val="24"/>
          <w:szCs w:val="24"/>
          <w:highlight w:val="none"/>
          <w:lang w:val="en-US" w:eastAsia="zh-CN"/>
        </w:rPr>
      </w:pPr>
      <w:r>
        <w:rPr>
          <w:rFonts w:hint="eastAsia" w:ascii="宋体" w:hAnsi="宋体" w:eastAsia="宋体" w:cs="宋体"/>
          <w:color w:val="000000"/>
          <w:highlight w:val="none"/>
        </w:rPr>
        <w:t xml:space="preserve">※</w:t>
      </w: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eastAsia="zh-CN"/>
        </w:rPr>
        <w:t xml:space="preserve">四</w:t>
      </w: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eastAsia="zh-CN"/>
        </w:rPr>
        <w:t xml:space="preserve">质保期≥3年</w:t>
      </w:r>
      <w:r/>
    </w:p>
    <w:p>
      <w:pPr>
        <w:ind w:firstLine="420"/>
        <w:jc w:val="both"/>
        <w:keepLines w:val="0"/>
        <w:keepNext w:val="0"/>
        <w:pageBreakBefore w:val="0"/>
        <w:spacing w:line="360" w:lineRule="auto"/>
        <w:widowControl w:val="off"/>
        <w:rPr>
          <w:rFonts w:hint="default" w:ascii="宋体" w:hAnsi="Times New Roman" w:eastAsia="Times New Roman" w:cs="Times New Roman"/>
          <w:color w:val="000000"/>
          <w:sz w:val="24"/>
          <w:szCs w:val="20"/>
          <w:lang w:val="en-US" w:eastAsia="zh-CN" w:bidi="ar-SA"/>
        </w:rPr>
      </w:pPr>
      <w:r>
        <w:rPr>
          <w:rFonts w:hint="default" w:ascii="宋体" w:hAnsi="Times New Roman" w:eastAsia="Times New Roman" w:cs="Times New Roman"/>
          <w:color w:val="000000"/>
          <w:sz w:val="24"/>
          <w:szCs w:val="20"/>
          <w:lang w:val="en-US" w:eastAsia="zh-CN" w:bidi="ar-SA"/>
        </w:rPr>
      </w:r>
      <w:r/>
    </w:p>
    <w:p>
      <w:pPr>
        <w:keepLines w:val="0"/>
        <w:keepNext w:val="0"/>
        <w:pageBreakBefore w:val="0"/>
        <w:spacing w:line="360" w:lineRule="auto"/>
        <w:rPr>
          <w:rFonts w:hint="eastAsia" w:eastAsia="仿宋"/>
          <w:highlight w:val="none"/>
          <w:lang w:eastAsia="zh-CN"/>
        </w:rPr>
      </w:pPr>
      <w:r>
        <w:rPr>
          <w:rFonts w:hint="eastAsia" w:ascii="宋体" w:hAnsi="宋体" w:eastAsia="宋体" w:cs="宋体"/>
          <w:color w:val="000000"/>
          <w:highlight w:val="none"/>
        </w:rPr>
        <w:t xml:space="preserve">※</w:t>
      </w:r>
      <w:r>
        <w:rPr>
          <w:rFonts w:hint="eastAsia" w:ascii="仿宋" w:hAnsi="仿宋" w:eastAsia="仿宋" w:cs="仿宋"/>
          <w:b/>
          <w:sz w:val="24"/>
          <w:szCs w:val="24"/>
          <w:highlight w:val="none"/>
        </w:rPr>
        <w:t xml:space="preserve">（五）付款方式</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自合同签订，货物调试验收合格后支付合同金额</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90%,验收合格满一年后支付合同金额</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10%。</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360" w:lineRule="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r>
      <w:r/>
    </w:p>
    <w:p>
      <w:pPr>
        <w:rPr>
          <w:rFonts w:hint="eastAsia"/>
          <w:highlight w:val="none"/>
        </w:rPr>
      </w:pPr>
      <w:r>
        <w:rPr>
          <w:rFonts w:hint="eastAsia"/>
          <w:highlight w:val="none"/>
        </w:rPr>
        <w:br w:type="page" w:clear="all"/>
      </w:r>
      <w:r/>
    </w:p>
    <w:p>
      <w:pPr>
        <w:pStyle w:val="965"/>
        <w:jc w:val="center"/>
        <w:spacing w:line="240" w:lineRule="auto"/>
        <w:rPr>
          <w:rFonts w:ascii="仿宋" w:hAnsi="仿宋" w:eastAsia="仿宋" w:cs="仿宋"/>
          <w:color w:val="000000"/>
          <w:highlight w:val="none"/>
        </w:rPr>
      </w:pPr>
      <w:r/>
      <w:bookmarkStart w:id="54" w:name="_Toc22516"/>
      <w:r>
        <w:rPr>
          <w:rFonts w:hint="eastAsia"/>
          <w:highlight w:val="none"/>
        </w:rPr>
        <w:t xml:space="preserve">第五部分</w:t>
      </w:r>
      <w:r>
        <w:rPr>
          <w:highlight w:val="none"/>
        </w:rPr>
        <w:t xml:space="preserve">  </w:t>
      </w:r>
      <w:r>
        <w:rPr>
          <w:rFonts w:hint="eastAsia"/>
          <w:highlight w:val="none"/>
        </w:rPr>
        <w:t xml:space="preserve">合同格式及条款</w:t>
      </w:r>
      <w:bookmarkEnd w:id="52"/>
      <w:r/>
      <w:bookmarkEnd w:id="54"/>
      <w:r/>
      <w:bookmarkStart w:id="55" w:name="_Toc477287606"/>
      <w:r/>
      <w:bookmarkStart w:id="56" w:name="_Toc1493"/>
      <w:r/>
      <w:r/>
    </w:p>
    <w:p>
      <w:pP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（以下为成交后签订本项目合同的通用条款，成交供应商不得提出实质性修改，关于专用条款将由采购人与成交供应商结合本项目具体情况协商后签订）</w:t>
      </w:r>
      <w:r/>
    </w:p>
    <w:p>
      <w:pPr>
        <w:pStyle w:val="752"/>
        <w:rPr>
          <w:rFonts w:hint="eastAsia"/>
        </w:rPr>
      </w:pPr>
      <w:r>
        <w:rPr>
          <w:rFonts w:hint="eastAsia"/>
        </w:rPr>
      </w:r>
      <w:r/>
    </w:p>
    <w:p>
      <w:pPr>
        <w:keepLines w:val="0"/>
        <w:keepNext w:val="0"/>
        <w:pageBreakBefore w:val="0"/>
        <w:spacing w:line="360" w:lineRule="auto"/>
        <w:widowControl w:val="off"/>
        <w:rPr>
          <w:rFonts w:hint="default" w:ascii="仿宋" w:hAnsi="仿宋" w:eastAsia="仿宋" w:cs="仿宋"/>
          <w:b/>
          <w:bCs/>
          <w:sz w:val="24"/>
          <w:szCs w:val="24"/>
          <w:lang w:val="en-US" w:eastAsia="zh-CN"/>
        </w:rPr>
      </w:pPr>
      <w:r>
        <w:rPr>
          <w:rFonts w:hint="eastAsia" w:ascii="仿宋" w:hAnsi="仿宋" w:eastAsia="仿宋" w:cs="仿宋"/>
          <w:b/>
          <w:bCs/>
          <w:sz w:val="24"/>
          <w:szCs w:val="24"/>
        </w:rPr>
        <w:t xml:space="preserve">甲方：</w:t>
      </w:r>
      <w:r>
        <w:rPr>
          <w:rFonts w:hint="eastAsia" w:ascii="仿宋" w:hAnsi="仿宋" w:eastAsia="仿宋" w:cs="仿宋"/>
          <w:b/>
          <w:bCs/>
          <w:sz w:val="24"/>
          <w:szCs w:val="24"/>
          <w:u w:val="single"/>
          <w:lang w:eastAsia="zh-CN"/>
        </w:rPr>
        <w:t xml:space="preserve">南京市浦口人民医院</w:t>
      </w:r>
      <w:r>
        <w:rPr>
          <w:rFonts w:hint="eastAsia" w:ascii="仿宋" w:hAnsi="仿宋" w:eastAsia="仿宋" w:cs="仿宋"/>
          <w:b/>
          <w:bCs/>
          <w:sz w:val="24"/>
          <w:szCs w:val="24"/>
          <w:u w:val="single"/>
          <w:lang w:val="en-US" w:eastAsia="zh-CN"/>
        </w:rPr>
        <w:t xml:space="preserve">   </w:t>
      </w:r>
      <w:r/>
    </w:p>
    <w:p>
      <w:pPr>
        <w:keepLines w:val="0"/>
        <w:keepNext w:val="0"/>
        <w:pageBreakBefore w:val="0"/>
        <w:spacing w:line="360" w:lineRule="auto"/>
        <w:widowControl w:val="off"/>
        <w:rPr>
          <w:rFonts w:hint="eastAsia" w:ascii="仿宋" w:hAnsi="仿宋" w:eastAsia="仿宋" w:cs="仿宋"/>
          <w:b/>
          <w:bCs/>
          <w:sz w:val="24"/>
          <w:szCs w:val="24"/>
          <w:u w:val="single"/>
          <w:lang w:val="en-US" w:eastAsia="zh-CN"/>
        </w:rPr>
      </w:pPr>
      <w:r>
        <w:rPr>
          <w:rFonts w:hint="eastAsia" w:ascii="仿宋" w:hAnsi="仿宋" w:eastAsia="仿宋" w:cs="仿宋"/>
          <w:b/>
          <w:bCs/>
          <w:sz w:val="24"/>
          <w:szCs w:val="24"/>
        </w:rPr>
        <w:t xml:space="preserve">乙方：</w:t>
      </w:r>
      <w:r>
        <w:rPr>
          <w:rFonts w:hint="eastAsia" w:ascii="仿宋" w:hAnsi="仿宋" w:eastAsia="仿宋" w:cs="仿宋"/>
          <w:b/>
          <w:bCs/>
          <w:sz w:val="24"/>
          <w:szCs w:val="24"/>
          <w:u w:val="single"/>
          <w:lang w:val="en-US" w:eastAsia="zh-CN"/>
        </w:rPr>
        <w:t xml:space="preserve">                     </w:t>
      </w:r>
      <w:r/>
    </w:p>
    <w:p>
      <w:pPr>
        <w:pStyle w:val="752"/>
        <w:rPr>
          <w:rFonts w:hint="default"/>
          <w:lang w:val="en-US" w:eastAsia="zh-CN"/>
        </w:rPr>
      </w:pPr>
      <w:r>
        <w:rPr>
          <w:rFonts w:hint="default"/>
          <w:lang w:val="en-US" w:eastAsia="zh-CN"/>
        </w:rPr>
      </w:r>
      <w:r/>
    </w:p>
    <w:p>
      <w:pP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 xml:space="preserve">经甲、乙双方友好协商，就乙方销售给甲方设备，双方达成如下协议：</w:t>
      </w:r>
      <w:r/>
    </w:p>
    <w:p>
      <w:pP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一、设备名称、型号、数量和价格</w:t>
      </w:r>
      <w:r/>
    </w:p>
    <w:tbl>
      <w:tblPr>
        <w:tblStyle w:val="750"/>
        <w:tblW w:w="9217"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5"/>
        <w:gridCol w:w="1621"/>
        <w:gridCol w:w="1360"/>
        <w:gridCol w:w="830"/>
        <w:gridCol w:w="1424"/>
        <w:gridCol w:w="1607"/>
      </w:tblGrid>
      <w:tr>
        <w:trPr>
          <w:cantSplit/>
          <w:trHeight w:val="416" w:hRule="exact"/>
        </w:trPr>
        <w:tc>
          <w:tcPr>
            <w:tcW w:w="237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设备名称</w:t>
            </w:r>
            <w:r/>
          </w:p>
        </w:tc>
        <w:tc>
          <w:tcPr>
            <w:tcW w:w="162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生产厂家</w:t>
            </w:r>
            <w:r/>
          </w:p>
        </w:tc>
        <w:tc>
          <w:tcPr>
            <w:tcW w:w="136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规格型号</w:t>
            </w:r>
            <w:r/>
          </w:p>
        </w:tc>
        <w:tc>
          <w:tcPr>
            <w:tcW w:w="83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4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单价（元）</w:t>
            </w:r>
            <w:r/>
          </w:p>
        </w:tc>
        <w:tc>
          <w:tcPr>
            <w:tcW w:w="160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总价（元）</w:t>
            </w:r>
            <w:r/>
          </w:p>
        </w:tc>
      </w:tr>
      <w:tr>
        <w:trPr>
          <w:cantSplit/>
          <w:trHeight w:val="361" w:hRule="exact"/>
        </w:trPr>
        <w:tc>
          <w:tcPr>
            <w:tcW w:w="237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W w:w="162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36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83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4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60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trHeight w:val="426" w:hRule="exact"/>
        </w:trPr>
        <w:tc>
          <w:tcPr>
            <w:gridSpan w:val="4"/>
            <w:tcW w:w="6186"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总计（大写）：</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整</w:t>
            </w:r>
            <w:r/>
          </w:p>
        </w:tc>
        <w:tc>
          <w:tcPr>
            <w:gridSpan w:val="2"/>
            <w:tcW w:w="3031"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（小写）：￥</w:t>
            </w:r>
            <w:r/>
          </w:p>
        </w:tc>
      </w:tr>
    </w:tbl>
    <w:p>
      <w:pPr>
        <w:numPr>
          <w:ilvl w:val="0"/>
          <w:numId w:val="6"/>
        </w:numPr>
        <w:ind w:left="420" w:hanging="42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设备详细配置清单见乙方的投标文件及承诺书，乙方承诺遵守甲方的试剂和耗材管理规定。</w:t>
      </w:r>
      <w:r/>
    </w:p>
    <w:p>
      <w:pPr>
        <w:numPr>
          <w:ilvl w:val="0"/>
          <w:numId w:val="6"/>
        </w:numPr>
        <w:ind w:left="420" w:hanging="42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付款方式：</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w:t>
      </w:r>
      <w:r/>
    </w:p>
    <w:p>
      <w:pP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四、交货期及交货地点：合同签定之日起</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天之内货物运抵甲方指定的医院机房。</w:t>
      </w:r>
      <w:r/>
    </w:p>
    <w:p>
      <w:pPr>
        <w:ind w:left="420" w:hanging="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五、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420" w:hanging="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六、乙方应保证甲方在使用、接受本合同货物和服务或其任何一部分时不涉及任何第三方提出侵犯其专利权、版权、商标权和工业设计权等知识产权的纠纷。一旦出现，由乙方负全部责任。</w:t>
      </w:r>
      <w:r/>
    </w:p>
    <w:p>
      <w:pP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七、乙方保证向甲方提供的设备满足中国国家标准或相关行业标准。根据国家规定，如需要提供3C认证证书和标记的设备及有关配置，必须提供上述证书和标记。</w:t>
      </w:r>
      <w:r/>
    </w:p>
    <w:p>
      <w:pP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八、乙方所供设备如验收不合格，根据甲方的要求，乙方必须无条件换货或退货，由此引起的一切损失由乙方承担。</w:t>
      </w:r>
      <w:r/>
    </w:p>
    <w:p>
      <w:pPr>
        <w:keepLines w:val="0"/>
        <w:keepNext w:val="0"/>
        <w:pageBreakBefore w:val="0"/>
        <w:spacing w:line="360" w:lineRule="auto"/>
        <w:widowControl w:val="off"/>
        <w:rPr>
          <w:rFonts w:hint="eastAsia" w:ascii="仿宋" w:hAnsi="仿宋" w:eastAsia="仿宋" w:cs="仿宋"/>
          <w:b w:val="0"/>
          <w:bCs w:val="0"/>
          <w:sz w:val="24"/>
          <w:szCs w:val="24"/>
          <w:lang w:val="en-US"/>
        </w:rPr>
      </w:pPr>
      <w:r>
        <w:rPr>
          <w:rFonts w:hint="eastAsia" w:ascii="仿宋" w:hAnsi="仿宋" w:eastAsia="仿宋" w:cs="仿宋"/>
          <w:sz w:val="24"/>
          <w:szCs w:val="24"/>
        </w:rPr>
        <w:t xml:space="preserve">甲方：</w:t>
      </w:r>
      <w:r>
        <w:rPr>
          <w:rFonts w:hint="eastAsia" w:ascii="仿宋" w:hAnsi="仿宋" w:eastAsia="仿宋" w:cs="仿宋"/>
          <w:b w:val="0"/>
          <w:bCs w:val="0"/>
          <w:sz w:val="24"/>
          <w:szCs w:val="24"/>
          <w:u w:val="single"/>
          <w:lang w:eastAsia="zh-CN"/>
        </w:rPr>
        <w:t xml:space="preserve">南京市浦口人民医院</w:t>
      </w:r>
      <w:r>
        <w:rPr>
          <w:rFonts w:hint="eastAsia" w:ascii="仿宋" w:hAnsi="仿宋" w:eastAsia="仿宋" w:cs="仿宋"/>
          <w:b w:val="0"/>
          <w:bCs w:val="0"/>
          <w:sz w:val="24"/>
          <w:szCs w:val="24"/>
          <w:u w:val="single"/>
        </w:rPr>
        <w:t xml:space="preserve"> </w:t>
      </w:r>
      <w:r>
        <w:rPr>
          <w:rFonts w:hint="eastAsia" w:ascii="仿宋" w:hAnsi="仿宋" w:eastAsia="仿宋" w:cs="仿宋"/>
          <w:sz w:val="24"/>
          <w:szCs w:val="24"/>
        </w:rPr>
        <w:t xml:space="preserve">                  乙方：</w:t>
      </w:r>
      <w:r>
        <w:rPr>
          <w:rFonts w:hint="eastAsia" w:ascii="仿宋" w:hAnsi="仿宋" w:eastAsia="仿宋" w:cs="仿宋"/>
          <w:b w:val="0"/>
          <w:bCs w:val="0"/>
          <w:sz w:val="24"/>
          <w:szCs w:val="24"/>
          <w:u w:val="single"/>
          <w:lang w:val="en-US" w:eastAsia="zh-CN"/>
        </w:rPr>
        <w:t xml:space="preserve">                      </w:t>
      </w:r>
      <w:r>
        <w:rPr>
          <w:rFonts w:hint="eastAsia" w:ascii="仿宋" w:hAnsi="仿宋" w:eastAsia="仿宋" w:cs="仿宋"/>
          <w:b w:val="0"/>
          <w:bCs w:val="0"/>
          <w:sz w:val="24"/>
          <w:szCs w:val="24"/>
          <w:lang w:val="en-US" w:eastAsia="zh-CN"/>
        </w:rPr>
        <w:t xml:space="preserve">                                                                                                   </w:t>
      </w:r>
      <w:r>
        <w:rPr>
          <w:rFonts w:hint="eastAsia" w:ascii="仿宋" w:hAnsi="仿宋" w:eastAsia="仿宋" w:cs="仿宋"/>
          <w:b w:val="0"/>
          <w:bCs w:val="0"/>
          <w:sz w:val="24"/>
          <w:szCs w:val="24"/>
          <w:lang w:val="en-US" w:eastAsia="zh-CN"/>
        </w:rPr>
        <w:t xml:space="preserve">                                                                                                                                                                                                                                                                </w:t>
      </w:r>
      <w:r>
        <w:rPr>
          <w:rFonts w:hint="eastAsia" w:ascii="仿宋" w:hAnsi="仿宋" w:eastAsia="仿宋" w:cs="仿宋"/>
          <w:b w:val="0"/>
          <w:bCs w:val="0"/>
          <w:sz w:val="24"/>
          <w:szCs w:val="24"/>
          <w:lang w:val="en-US" w:eastAsia="zh-CN"/>
        </w:rPr>
        <w:t xml:space="preserve">                                                                                                                                                                                                                                                                </w:t>
      </w:r>
      <w:r>
        <w:rPr>
          <w:rFonts w:hint="eastAsia" w:ascii="仿宋" w:hAnsi="仿宋" w:eastAsia="仿宋" w:cs="仿宋"/>
          <w:b w:val="0"/>
          <w:bCs w:val="0"/>
          <w:sz w:val="24"/>
          <w:szCs w:val="24"/>
          <w:lang w:val="en-US" w:eastAsia="zh-CN"/>
        </w:rPr>
        <w:t xml:space="preserve">                                                                                                                                                                                                                                                                </w:t>
      </w:r>
      <w:r/>
    </w:p>
    <w:p>
      <w:pP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甲方（签字）：</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乙方（签字）：</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九、设备安装后，乙方应配合甲方按厂方技术参数、国家标准等进行质量验收。若有歧义，甲方有权委托中国有资格的单位对该设备进行质量检测，费用由乙方承担。</w:t>
      </w:r>
      <w:r/>
    </w:p>
    <w:p>
      <w:pP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十、特别提醒条款一：</w:t>
      </w:r>
      <w:r>
        <w:rPr>
          <w:rFonts w:hint="eastAsia" w:ascii="仿宋" w:hAnsi="仿宋" w:eastAsia="仿宋" w:cs="仿宋"/>
          <w:b/>
          <w:sz w:val="24"/>
          <w:szCs w:val="24"/>
        </w:rPr>
        <w:t xml:space="preserve">a、所提供医疗器械产品注册证必须真实有效；b、所提供设备上的中文品名、型号及产品说明书所注适用范围必须与医疗器械产品注册证所标明的完全一致；c、医疗设备上的铭牌必须标注医疗器械注册证号。d、发票上所列品名与型号必须与合同所列品名与型号完全一致；e、其他未提及事项必须符合国家食品药品监督管理局的相关规定。以上条款必须满足，否则由此引起的一切责任由乙方负责。</w:t>
      </w:r>
      <w:r/>
    </w:p>
    <w:p>
      <w:pP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十一、特别提醒条款二：</w:t>
      </w:r>
      <w:r>
        <w:rPr>
          <w:rFonts w:hint="eastAsia" w:ascii="仿宋" w:hAnsi="仿宋" w:eastAsia="仿宋" w:cs="仿宋"/>
          <w:b/>
          <w:sz w:val="24"/>
          <w:szCs w:val="24"/>
        </w:rPr>
        <w:t xml:space="preserv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规定执行，造成的一切后果全部由乙方承担。</w:t>
      </w:r>
      <w:r>
        <w:rPr>
          <w:rFonts w:hint="eastAsia" w:ascii="仿宋" w:hAnsi="仿宋" w:eastAsia="仿宋" w:cs="仿宋"/>
          <w:sz w:val="24"/>
          <w:szCs w:val="24"/>
        </w:rPr>
        <w:t xml:space="preserve">                </w:t>
      </w:r>
      <w:r/>
    </w:p>
    <w:p>
      <w:pP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十二、服务条款：</w:t>
      </w:r>
      <w:r/>
    </w:p>
    <w:p>
      <w:pPr>
        <w:numPr>
          <w:ilvl w:val="0"/>
          <w:numId w:val="7"/>
        </w:numPr>
        <w:ind w:left="360" w:hanging="360"/>
        <w:keepLines w:val="0"/>
        <w:keepNext w:val="0"/>
        <w:pageBreakBefore w:val="0"/>
        <w:spacing w:line="360" w:lineRule="auto"/>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乙方免费提前为甲方提供设备安装图纸，并充分协助甲方做好机房的准备工作（如必要的话）。</w:t>
      </w:r>
      <w:r/>
    </w:p>
    <w:p>
      <w:pPr>
        <w:ind w:left="420" w:hanging="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  设备安装时，乙方负责设备的免费安装和调试，但乙方必须事先与甲方的设备科联系，并与设备科共同参与，否则引起的一切责任由乙方承担。</w:t>
      </w:r>
      <w:r/>
    </w:p>
    <w:p>
      <w:pPr>
        <w:ind w:left="420" w:hanging="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  乙方逾期交付货物的，每逾期一天，乙方向甲方偿付货款总额5</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的滞纳金，如乙方逾期交货达10天，甲方有权解除合同。</w:t>
      </w:r>
      <w:r/>
    </w:p>
    <w:p>
      <w:pPr>
        <w:numPr>
          <w:ilvl w:val="0"/>
          <w:numId w:val="0"/>
        </w:numPr>
        <w:ind w:left="360" w:hanging="360"/>
        <w:keepLines w:val="0"/>
        <w:keepNext w:val="0"/>
        <w:pageBreakBefore w:val="0"/>
        <w:spacing w:line="360" w:lineRule="auto"/>
        <w:widowControl w:val="off"/>
        <w:rPr>
          <w:rFonts w:hint="eastAsia" w:ascii="仿宋" w:hAnsi="仿宋" w:eastAsia="仿宋" w:cs="仿宋"/>
          <w:sz w:val="24"/>
          <w:szCs w:val="24"/>
        </w:rPr>
      </w:pPr>
      <w:r>
        <w:rPr>
          <w:rFonts w:hint="default" w:ascii="仿宋" w:hAnsi="仿宋" w:eastAsia="仿宋" w:cs="仿宋"/>
          <w:sz w:val="24"/>
          <w:szCs w:val="24"/>
          <w:lang w:val="en-US" w:eastAsia="zh-CN" w:bidi="ar-SA"/>
        </w:rPr>
        <w:t xml:space="preserve">4.</w:t>
      </w:r>
      <w:r>
        <w:rPr>
          <w:rFonts w:hint="eastAsia" w:ascii="仿宋" w:hAnsi="仿宋" w:eastAsia="仿宋" w:cs="仿宋"/>
          <w:sz w:val="24"/>
          <w:szCs w:val="24"/>
        </w:rPr>
        <w:t xml:space="preserve">设备安装、调试结束后，甲方对设备试用后进行验收（时间由甲、乙双方商定），乙方免费派工程师到达现场协助验收工作。保修期自甲方验收合格之日算起，保修期外故障待修复后只收配件费，免收人工费。</w:t>
      </w:r>
      <w:r/>
    </w:p>
    <w:p>
      <w:pPr>
        <w:numPr>
          <w:ilvl w:val="0"/>
          <w:numId w:val="0"/>
        </w:numPr>
        <w:ind w:left="360" w:hanging="360"/>
        <w:keepLines w:val="0"/>
        <w:keepNext w:val="0"/>
        <w:pageBreakBefore w:val="0"/>
        <w:spacing w:line="360" w:lineRule="auto"/>
        <w:widowControl w:val="off"/>
        <w:rPr>
          <w:rFonts w:hint="eastAsia" w:ascii="仿宋" w:hAnsi="仿宋" w:eastAsia="仿宋" w:cs="仿宋"/>
          <w:sz w:val="24"/>
          <w:szCs w:val="24"/>
        </w:rPr>
      </w:pPr>
      <w:r>
        <w:rPr>
          <w:rFonts w:hint="default" w:ascii="仿宋" w:hAnsi="仿宋" w:eastAsia="仿宋" w:cs="仿宋"/>
          <w:sz w:val="24"/>
          <w:szCs w:val="24"/>
          <w:lang w:val="en-US" w:eastAsia="zh-CN" w:bidi="ar-SA"/>
        </w:rPr>
        <w:t xml:space="preserve">5.</w:t>
      </w:r>
      <w:r>
        <w:rPr>
          <w:rFonts w:hint="eastAsia" w:ascii="仿宋" w:hAnsi="仿宋" w:eastAsia="仿宋" w:cs="仿宋"/>
          <w:sz w:val="24"/>
          <w:szCs w:val="24"/>
        </w:rPr>
        <w:t xml:space="preserve">上述设备</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年免费保修。并确保设备保修期内开机率为95%，如设备故障停机率超过5%（一年按365天计算，每年18天），每超过一天，保修期延长两周。保修期外乙方对本设备终身负责维修。</w:t>
      </w:r>
      <w:r/>
    </w:p>
    <w:p>
      <w:pPr>
        <w:pStyle w:val="752"/>
        <w:ind w:left="0" w:firstLine="0"/>
        <w:rPr>
          <w:rFonts w:hint="eastAsia" w:ascii="仿宋" w:hAnsi="仿宋" w:eastAsia="仿宋" w:cs="仿宋"/>
          <w:sz w:val="24"/>
          <w:szCs w:val="24"/>
        </w:rPr>
      </w:pPr>
      <w:r>
        <w:rPr>
          <w:rFonts w:hint="eastAsia" w:ascii="仿宋" w:hAnsi="仿宋" w:eastAsia="仿宋" w:cs="仿宋"/>
          <w:sz w:val="24"/>
          <w:szCs w:val="24"/>
        </w:rPr>
      </w:r>
      <w:r/>
    </w:p>
    <w:p>
      <w:pPr>
        <w:keepLines w:val="0"/>
        <w:keepNext w:val="0"/>
        <w:pageBreakBefore w:val="0"/>
        <w:spacing w:line="360" w:lineRule="auto"/>
        <w:widowControl w:val="off"/>
        <w:rPr>
          <w:rFonts w:hint="eastAsia" w:ascii="仿宋" w:hAnsi="仿宋" w:eastAsia="仿宋" w:cs="仿宋"/>
          <w:b w:val="0"/>
          <w:bCs w:val="0"/>
          <w:sz w:val="24"/>
          <w:szCs w:val="24"/>
          <w:lang w:val="en-US"/>
        </w:rPr>
      </w:pPr>
      <w:r>
        <w:rPr>
          <w:rFonts w:hint="eastAsia" w:ascii="仿宋" w:hAnsi="仿宋" w:eastAsia="仿宋" w:cs="仿宋"/>
          <w:sz w:val="24"/>
          <w:szCs w:val="24"/>
        </w:rPr>
        <w:t xml:space="preserve">甲方：</w:t>
      </w:r>
      <w:r>
        <w:rPr>
          <w:rFonts w:hint="eastAsia" w:ascii="仿宋" w:hAnsi="仿宋" w:eastAsia="仿宋" w:cs="仿宋"/>
          <w:b w:val="0"/>
          <w:bCs w:val="0"/>
          <w:sz w:val="24"/>
          <w:szCs w:val="24"/>
          <w:u w:val="single"/>
          <w:lang w:eastAsia="zh-CN"/>
        </w:rPr>
        <w:t xml:space="preserve">南京市浦口人民医院</w:t>
      </w:r>
      <w:r>
        <w:rPr>
          <w:rFonts w:hint="eastAsia" w:ascii="仿宋" w:hAnsi="仿宋" w:eastAsia="仿宋" w:cs="仿宋"/>
          <w:b w:val="0"/>
          <w:bCs w:val="0"/>
          <w:sz w:val="24"/>
          <w:szCs w:val="24"/>
          <w:u w:val="single"/>
        </w:rPr>
        <w:t xml:space="preserve"> </w:t>
      </w:r>
      <w:r>
        <w:rPr>
          <w:rFonts w:hint="eastAsia" w:ascii="仿宋" w:hAnsi="仿宋" w:eastAsia="仿宋" w:cs="仿宋"/>
          <w:sz w:val="24"/>
          <w:szCs w:val="24"/>
        </w:rPr>
        <w:t xml:space="preserve">                  乙方：</w:t>
      </w:r>
      <w:r>
        <w:rPr>
          <w:rFonts w:hint="eastAsia" w:ascii="仿宋" w:hAnsi="仿宋" w:eastAsia="仿宋" w:cs="仿宋"/>
          <w:b w:val="0"/>
          <w:bCs w:val="0"/>
          <w:sz w:val="24"/>
          <w:szCs w:val="24"/>
          <w:u w:val="single"/>
          <w:lang w:val="en-US" w:eastAsia="zh-CN"/>
        </w:rPr>
        <w:t xml:space="preserve">                      </w:t>
      </w:r>
      <w:r>
        <w:rPr>
          <w:rFonts w:hint="eastAsia" w:ascii="仿宋" w:hAnsi="仿宋" w:eastAsia="仿宋" w:cs="仿宋"/>
          <w:b w:val="0"/>
          <w:bCs w:val="0"/>
          <w:sz w:val="24"/>
          <w:szCs w:val="24"/>
          <w:lang w:val="en-US" w:eastAsia="zh-CN"/>
        </w:rPr>
        <w:t xml:space="preserve">                                                                                                   </w:t>
      </w:r>
      <w:r>
        <w:rPr>
          <w:rFonts w:hint="eastAsia" w:ascii="仿宋" w:hAnsi="仿宋" w:eastAsia="仿宋" w:cs="仿宋"/>
          <w:b w:val="0"/>
          <w:bCs w:val="0"/>
          <w:sz w:val="24"/>
          <w:szCs w:val="24"/>
          <w:lang w:val="en-US" w:eastAsia="zh-CN"/>
        </w:rPr>
        <w:t xml:space="preserve">                                                                                                                                                                                                                                                                </w:t>
      </w:r>
      <w:r>
        <w:rPr>
          <w:rFonts w:hint="eastAsia" w:ascii="仿宋" w:hAnsi="仿宋" w:eastAsia="仿宋" w:cs="仿宋"/>
          <w:b w:val="0"/>
          <w:bCs w:val="0"/>
          <w:sz w:val="24"/>
          <w:szCs w:val="24"/>
          <w:lang w:val="en-US" w:eastAsia="zh-CN"/>
        </w:rPr>
        <w:t xml:space="preserve">                                                                                                                                                                                                                                                                </w:t>
      </w:r>
      <w:r>
        <w:rPr>
          <w:rFonts w:hint="eastAsia" w:ascii="仿宋" w:hAnsi="仿宋" w:eastAsia="仿宋" w:cs="仿宋"/>
          <w:b w:val="0"/>
          <w:bCs w:val="0"/>
          <w:sz w:val="24"/>
          <w:szCs w:val="24"/>
          <w:lang w:val="en-US" w:eastAsia="zh-CN"/>
        </w:rPr>
        <w:t xml:space="preserve">                                                                                                                                                                                                                                                                </w:t>
      </w:r>
      <w:r/>
    </w:p>
    <w:p>
      <w:pP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甲方（签字）：</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乙方（签字）：</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pStyle w:val="752"/>
        <w:ind w:left="0" w:firstLine="0"/>
        <w:rPr>
          <w:rFonts w:hint="eastAsia" w:ascii="仿宋" w:hAnsi="仿宋" w:eastAsia="仿宋" w:cs="仿宋"/>
          <w:sz w:val="24"/>
          <w:szCs w:val="24"/>
        </w:rPr>
      </w:pPr>
      <w:r>
        <w:rPr>
          <w:rFonts w:hint="eastAsia" w:ascii="仿宋" w:hAnsi="仿宋" w:eastAsia="仿宋" w:cs="仿宋"/>
          <w:sz w:val="24"/>
          <w:szCs w:val="24"/>
        </w:rPr>
      </w:r>
      <w:r/>
    </w:p>
    <w:p>
      <w:pPr>
        <w:numPr>
          <w:ilvl w:val="0"/>
          <w:numId w:val="0"/>
        </w:numPr>
        <w:ind w:left="360" w:hanging="360"/>
        <w:keepLines w:val="0"/>
        <w:keepNext w:val="0"/>
        <w:pageBreakBefore w:val="0"/>
        <w:spacing w:line="360" w:lineRule="auto"/>
        <w:widowControl w:val="off"/>
        <w:rPr>
          <w:rFonts w:hint="eastAsia" w:ascii="仿宋" w:hAnsi="仿宋" w:eastAsia="仿宋" w:cs="仿宋"/>
          <w:sz w:val="24"/>
          <w:szCs w:val="24"/>
        </w:rPr>
      </w:pPr>
      <w:r>
        <w:rPr>
          <w:rFonts w:hint="default" w:ascii="仿宋" w:hAnsi="仿宋" w:eastAsia="仿宋" w:cs="仿宋"/>
          <w:sz w:val="24"/>
          <w:szCs w:val="24"/>
          <w:lang w:val="en-US" w:eastAsia="zh-CN" w:bidi="ar-SA"/>
        </w:rPr>
        <w:t xml:space="preserve">6.</w:t>
      </w:r>
      <w:r>
        <w:rPr>
          <w:rFonts w:hint="eastAsia" w:ascii="仿宋" w:hAnsi="仿宋" w:eastAsia="仿宋" w:cs="仿宋"/>
          <w:sz w:val="24"/>
          <w:szCs w:val="24"/>
        </w:rPr>
        <w:t xml:space="preserve">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numPr>
          <w:ilvl w:val="0"/>
          <w:numId w:val="0"/>
        </w:numPr>
        <w:ind w:left="360" w:hanging="360"/>
        <w:keepLines w:val="0"/>
        <w:keepNext w:val="0"/>
        <w:pageBreakBefore w:val="0"/>
        <w:spacing w:line="360" w:lineRule="auto"/>
        <w:widowControl w:val="off"/>
        <w:rPr>
          <w:rFonts w:hint="eastAsia" w:ascii="仿宋" w:hAnsi="仿宋" w:eastAsia="仿宋" w:cs="仿宋"/>
          <w:sz w:val="24"/>
          <w:szCs w:val="24"/>
        </w:rPr>
      </w:pPr>
      <w:r>
        <w:rPr>
          <w:rFonts w:hint="default" w:ascii="仿宋" w:hAnsi="仿宋" w:eastAsia="仿宋" w:cs="仿宋"/>
          <w:sz w:val="24"/>
          <w:szCs w:val="24"/>
          <w:lang w:val="en-US" w:eastAsia="zh-CN" w:bidi="ar-SA"/>
        </w:rPr>
        <w:t xml:space="preserve">7.</w:t>
      </w:r>
      <w:r>
        <w:rPr>
          <w:rFonts w:hint="eastAsia" w:ascii="仿宋" w:hAnsi="仿宋" w:eastAsia="仿宋" w:cs="仿宋"/>
          <w:sz w:val="24"/>
          <w:szCs w:val="24"/>
        </w:rPr>
        <w:t xml:space="preserve">无论在保修期内还是保修期外，乙方必须上门维修，乙方工程师至甲方维修本设备，必须事先与甲方设备科取得联系，并做相应登记；在维修过程中与甲方工程师共同完成维修工作。否则引起的一切责任由乙方负责。</w:t>
      </w:r>
      <w:r/>
    </w:p>
    <w:p>
      <w:pPr>
        <w:numPr>
          <w:ilvl w:val="0"/>
          <w:numId w:val="0"/>
        </w:numPr>
        <w:ind w:left="360" w:hanging="360"/>
        <w:keepLines w:val="0"/>
        <w:keepNext w:val="0"/>
        <w:pageBreakBefore w:val="0"/>
        <w:spacing w:line="360" w:lineRule="auto"/>
        <w:widowControl w:val="off"/>
        <w:rPr>
          <w:rFonts w:hint="eastAsia" w:ascii="仿宋" w:hAnsi="仿宋" w:eastAsia="仿宋" w:cs="仿宋"/>
          <w:sz w:val="24"/>
          <w:szCs w:val="24"/>
        </w:rPr>
      </w:pPr>
      <w:r>
        <w:rPr>
          <w:rFonts w:hint="default" w:ascii="仿宋" w:hAnsi="仿宋" w:eastAsia="仿宋" w:cs="仿宋"/>
          <w:sz w:val="24"/>
          <w:szCs w:val="24"/>
          <w:lang w:val="en-US" w:eastAsia="zh-CN" w:bidi="ar-SA"/>
        </w:rPr>
        <w:t xml:space="preserve">8.</w:t>
      </w:r>
      <w:r>
        <w:rPr>
          <w:rFonts w:hint="eastAsia" w:ascii="仿宋" w:hAnsi="仿宋" w:eastAsia="仿宋" w:cs="仿宋"/>
          <w:sz w:val="24"/>
          <w:szCs w:val="24"/>
        </w:rPr>
        <w:t xml:space="preserve">如设备软件升级，乙方负责免费软件升级。</w:t>
      </w:r>
      <w:r/>
    </w:p>
    <w:p>
      <w:pPr>
        <w:numPr>
          <w:ilvl w:val="0"/>
          <w:numId w:val="0"/>
        </w:numPr>
        <w:ind w:left="360" w:hanging="360"/>
        <w:keepLines w:val="0"/>
        <w:keepNext w:val="0"/>
        <w:pageBreakBefore w:val="0"/>
        <w:spacing w:line="360" w:lineRule="auto"/>
        <w:widowControl w:val="off"/>
        <w:rPr>
          <w:rFonts w:hint="eastAsia" w:ascii="仿宋" w:hAnsi="仿宋" w:eastAsia="仿宋" w:cs="仿宋"/>
          <w:sz w:val="24"/>
          <w:szCs w:val="24"/>
        </w:rPr>
      </w:pPr>
      <w:r>
        <w:rPr>
          <w:rFonts w:hint="default" w:ascii="仿宋" w:hAnsi="仿宋" w:eastAsia="仿宋" w:cs="仿宋"/>
          <w:sz w:val="24"/>
          <w:szCs w:val="24"/>
          <w:lang w:val="en-US" w:eastAsia="zh-CN" w:bidi="ar-SA"/>
        </w:rPr>
        <w:t xml:space="preserve">9.</w:t>
      </w:r>
      <w:r>
        <w:rPr>
          <w:rFonts w:hint="eastAsia" w:ascii="仿宋" w:hAnsi="仿宋" w:eastAsia="仿宋" w:cs="仿宋"/>
          <w:sz w:val="24"/>
          <w:szCs w:val="24"/>
        </w:rPr>
        <w:t xml:space="preserve">乙方免费提供全套技术资料（维修说明书包括详细电路图、操作说明书及光盘），如技术资料不全，甲方有权不支付货款。</w:t>
      </w:r>
      <w:r/>
    </w:p>
    <w:p>
      <w:pPr>
        <w:numPr>
          <w:ilvl w:val="0"/>
          <w:numId w:val="0"/>
        </w:numPr>
        <w:ind w:left="360" w:hanging="360"/>
        <w:keepLines w:val="0"/>
        <w:keepNext w:val="0"/>
        <w:pageBreakBefore w:val="0"/>
        <w:spacing w:line="360" w:lineRule="auto"/>
        <w:widowControl w:val="off"/>
        <w:rPr>
          <w:rFonts w:hint="eastAsia" w:ascii="仿宋" w:hAnsi="仿宋" w:eastAsia="仿宋" w:cs="仿宋"/>
          <w:sz w:val="24"/>
          <w:szCs w:val="24"/>
        </w:rPr>
      </w:pPr>
      <w:r>
        <w:rPr>
          <w:rFonts w:hint="default" w:ascii="仿宋" w:hAnsi="仿宋" w:eastAsia="仿宋" w:cs="仿宋"/>
          <w:sz w:val="24"/>
          <w:szCs w:val="24"/>
          <w:lang w:val="en-US" w:eastAsia="zh-CN" w:bidi="ar-SA"/>
        </w:rPr>
        <w:t xml:space="preserve">10.</w:t>
      </w:r>
      <w:r>
        <w:rPr>
          <w:rFonts w:hint="eastAsia" w:ascii="仿宋" w:hAnsi="仿宋" w:eastAsia="仿宋" w:cs="仿宋"/>
          <w:sz w:val="24"/>
          <w:szCs w:val="24"/>
        </w:rPr>
        <w:t xml:space="preserve">技术培训：在安装过程中或安装结束后，乙方工程师或有关人员有义务对甲方工程师和操作人员进行现场维修、保养、操作培训并提供快捷操作指南</w:t>
      </w:r>
      <w:r>
        <w:rPr>
          <w:rFonts w:hint="eastAsia" w:ascii="仿宋" w:hAnsi="仿宋" w:eastAsia="仿宋" w:cs="仿宋"/>
          <w:b/>
          <w:sz w:val="24"/>
          <w:szCs w:val="24"/>
        </w:rPr>
        <w:t xml:space="preserve">（塑胶封好，挂在设备上）</w:t>
      </w:r>
      <w:r>
        <w:rPr>
          <w:rFonts w:hint="eastAsia" w:ascii="仿宋" w:hAnsi="仿宋" w:eastAsia="仿宋" w:cs="仿宋"/>
          <w:sz w:val="24"/>
          <w:szCs w:val="24"/>
        </w:rPr>
        <w:t xml:space="preserve">，解答甲方人员提出的问题。必要时提供正规培训班培训，确保操作人员掌握完成日常工作所需的基本操作方法为止，工程师掌握基本的维护保养操作技术为止。详见乙方的投标文件及承诺书。</w:t>
      </w:r>
      <w:r/>
    </w:p>
    <w:p>
      <w:pP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11. 如乙方提供的设备设有维修软件密码，乙方保证无条件地为甲方永久免费打开。</w:t>
      </w:r>
      <w:r/>
    </w:p>
    <w:p>
      <w:pPr>
        <w:ind w:left="36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本合同一式四份，甲方执三份，乙方执一份。</w:t>
      </w:r>
      <w:r/>
    </w:p>
    <w:p>
      <w:pPr>
        <w:numPr>
          <w:ilvl w:val="0"/>
          <w:numId w:val="0"/>
        </w:numPr>
        <w:ind w:left="360" w:hanging="360"/>
        <w:keepLines w:val="0"/>
        <w:keepNext w:val="0"/>
        <w:pageBreakBefore w:val="0"/>
        <w:spacing w:line="360" w:lineRule="auto"/>
        <w:widowControl w:val="off"/>
        <w:rPr>
          <w:rFonts w:hint="eastAsia" w:ascii="仿宋" w:hAnsi="仿宋" w:eastAsia="仿宋" w:cs="仿宋"/>
          <w:sz w:val="24"/>
          <w:szCs w:val="24"/>
        </w:rPr>
      </w:pPr>
      <w:r>
        <w:rPr>
          <w:rFonts w:hint="default" w:ascii="仿宋" w:hAnsi="仿宋" w:eastAsia="仿宋" w:cs="仿宋"/>
          <w:sz w:val="24"/>
          <w:szCs w:val="24"/>
          <w:lang w:val="en-US" w:eastAsia="zh-CN" w:bidi="ar-SA"/>
        </w:rPr>
        <w:t xml:space="preserve">1</w:t>
      </w:r>
      <w:r>
        <w:rPr>
          <w:rFonts w:hint="eastAsia" w:ascii="仿宋" w:hAnsi="仿宋" w:eastAsia="仿宋" w:cs="仿宋"/>
          <w:sz w:val="24"/>
          <w:szCs w:val="24"/>
          <w:lang w:val="en-US" w:eastAsia="zh-CN" w:bidi="ar-SA"/>
        </w:rPr>
        <w:t xml:space="preserve">2</w:t>
      </w:r>
      <w:r>
        <w:rPr>
          <w:rFonts w:hint="default" w:ascii="仿宋" w:hAnsi="仿宋" w:eastAsia="仿宋" w:cs="仿宋"/>
          <w:sz w:val="24"/>
          <w:szCs w:val="24"/>
          <w:lang w:val="en-US" w:eastAsia="zh-CN" w:bidi="ar-SA"/>
        </w:rPr>
        <w:t xml:space="preserve">.</w:t>
      </w:r>
      <w:r>
        <w:rPr>
          <w:rFonts w:hint="eastAsia" w:ascii="仿宋" w:hAnsi="仿宋" w:eastAsia="仿宋" w:cs="仿宋"/>
          <w:sz w:val="24"/>
          <w:szCs w:val="24"/>
        </w:rPr>
        <w:t xml:space="preserve">双方在执行合同中所发生的一切争议，应通过协商解决。如协商不成，则向甲方所在地法院起诉。</w:t>
      </w:r>
      <w:r/>
    </w:p>
    <w:p>
      <w:pPr>
        <w:numPr>
          <w:ilvl w:val="0"/>
          <w:numId w:val="0"/>
        </w:num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合同签署地点:南京。</w:t>
      </w:r>
      <w:r/>
    </w:p>
    <w:p>
      <w:pPr>
        <w:pStyle w:val="752"/>
        <w:rPr>
          <w:rFonts w:hint="eastAsia"/>
        </w:rPr>
      </w:pPr>
      <w:r>
        <w:rPr>
          <w:rFonts w:hint="eastAsia"/>
        </w:rPr>
      </w:r>
      <w:r/>
    </w:p>
    <w:p>
      <w:pPr>
        <w:keepLines w:val="0"/>
        <w:keepNext w:val="0"/>
        <w:pageBreakBefore w:val="0"/>
        <w:spacing w:line="36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rPr>
        <w:t xml:space="preserve">甲方：</w:t>
      </w:r>
      <w:r>
        <w:rPr>
          <w:rFonts w:hint="eastAsia" w:ascii="仿宋" w:hAnsi="仿宋" w:eastAsia="仿宋" w:cs="仿宋"/>
          <w:b w:val="0"/>
          <w:bCs w:val="0"/>
          <w:sz w:val="24"/>
          <w:szCs w:val="24"/>
          <w:u w:val="single"/>
          <w:lang w:eastAsia="zh-CN"/>
        </w:rPr>
        <w:t xml:space="preserve">南京市浦口人民医院</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乙方：</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w:t>
      </w:r>
      <w:r/>
    </w:p>
    <w:p>
      <w:pP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甲方代表：</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乙方代表：</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keepLines w:val="0"/>
        <w:keepNext w:val="0"/>
        <w:pageBreakBefore w:val="0"/>
        <w:spacing w:line="360" w:lineRule="auto"/>
        <w:widowControl w:val="off"/>
        <w:tabs>
          <w:tab w:val="left" w:pos="5760" w:leader="none"/>
        </w:tabs>
        <w:rPr>
          <w:rFonts w:hint="eastAsia" w:ascii="仿宋" w:hAnsi="仿宋" w:eastAsia="仿宋" w:cs="仿宋"/>
          <w:color w:val="000000"/>
          <w:sz w:val="24"/>
          <w:szCs w:val="24"/>
        </w:rPr>
      </w:pPr>
      <w:r>
        <w:rPr>
          <w:rFonts w:hint="eastAsia" w:ascii="仿宋" w:hAnsi="仿宋" w:eastAsia="仿宋" w:cs="仿宋"/>
          <w:sz w:val="24"/>
          <w:szCs w:val="24"/>
        </w:rPr>
        <w:t xml:space="preserve">   ____年__ 月__日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____年__月__日        </w:t>
      </w:r>
      <w:r/>
    </w:p>
    <w:p>
      <w:pP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ind w:firstLine="54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p>
    <w:p>
      <w:pPr>
        <w:jc w:val="left"/>
        <w:keepLines w:val="0"/>
        <w:keepNext w:val="0"/>
        <w:pageBreakBefore w:val="0"/>
        <w:spacing w:line="360" w:lineRule="auto"/>
        <w:widowControl w:val="off"/>
        <w:rPr>
          <w:rFonts w:hint="eastAsia" w:ascii="仿宋" w:hAnsi="仿宋" w:eastAsia="仿宋" w:cs="仿宋"/>
          <w:sz w:val="24"/>
          <w:szCs w:val="24"/>
        </w:rPr>
        <w:sectPr>
          <w:footerReference w:type="default" r:id="rId10"/>
          <w:footnotePr/>
          <w:endnotePr/>
          <w:type w:val="nextPage"/>
          <w:pgSz w:w="12240" w:h="15840" w:orient="portrait"/>
          <w:pgMar w:top="1440" w:right="1474" w:bottom="1440" w:left="1587" w:header="0" w:footer="0" w:gutter="0"/>
          <w:pgNumType w:start="1"/>
          <w:cols w:num="1" w:sep="0" w:space="720" w:equalWidth="1"/>
          <w:docGrid w:linePitch="360"/>
        </w:sectPr>
      </w:pPr>
      <w:r>
        <w:rPr>
          <w:rFonts w:hint="eastAsia" w:ascii="仿宋" w:hAnsi="仿宋" w:eastAsia="仿宋" w:cs="仿宋"/>
          <w:sz w:val="24"/>
          <w:szCs w:val="24"/>
        </w:rPr>
      </w:r>
      <w:r/>
    </w:p>
    <w:p>
      <w:pPr>
        <w:pStyle w:val="965"/>
        <w:jc w:val="center"/>
        <w:spacing w:line="240" w:lineRule="auto"/>
        <w:rPr>
          <w:highlight w:val="none"/>
        </w:rPr>
      </w:pPr>
      <w:r/>
      <w:bookmarkStart w:id="57" w:name="_Toc7104"/>
      <w:r>
        <w:rPr>
          <w:rFonts w:hint="eastAsia"/>
          <w:highlight w:val="none"/>
        </w:rPr>
        <w:t xml:space="preserve">第六部分  投标文件格式</w:t>
      </w:r>
      <w:bookmarkEnd w:id="55"/>
      <w:r/>
      <w:bookmarkEnd w:id="56"/>
      <w:r/>
      <w:bookmarkEnd w:id="57"/>
      <w:r/>
      <w:r/>
    </w:p>
    <w:p>
      <w:pPr>
        <w:rPr>
          <w:rFonts w:ascii="仿宋" w:hAnsi="仿宋" w:eastAsia="仿宋" w:cs="仿宋"/>
          <w:highlight w:val="none"/>
        </w:rPr>
      </w:pPr>
      <w:r/>
      <w:bookmarkStart w:id="58" w:name="_Toc8423"/>
      <w:r/>
      <w:r/>
    </w:p>
    <w:p>
      <w:pPr>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t xml:space="preserve">投标文件格式使用注意事项：</w:t>
      </w:r>
      <w:r/>
    </w:p>
    <w:p>
      <w:pPr>
        <w:numPr>
          <w:ilvl w:val="0"/>
          <w:numId w:val="8"/>
        </w:numPr>
        <w:ind w:left="0" w:firstLine="0"/>
        <w:keepLines w:val="0"/>
        <w:keepNext w:val="0"/>
        <w:pageBreakBefore w:val="0"/>
        <w:widowControl w:val="off"/>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t xml:space="preserve">投标文件编制时应使用的模板已在本部分列明，招标文件要求提供但未提供模板的，格式自拟。</w:t>
      </w:r>
      <w:r/>
    </w:p>
    <w:p>
      <w:pPr>
        <w:numPr>
          <w:ilvl w:val="0"/>
          <w:numId w:val="8"/>
        </w:numPr>
        <w:ind w:left="0" w:firstLine="0"/>
        <w:keepLines w:val="0"/>
        <w:keepNext w:val="0"/>
        <w:pageBreakBefore w:val="0"/>
        <w:widowControl w:val="off"/>
        <w:rPr>
          <w:rFonts w:hint="default"/>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t xml:space="preserve">模板没有先后顺序，在使用模板时模板名称对应苏采云系统目录名称。</w:t>
      </w:r>
      <w:r/>
    </w:p>
    <w:p>
      <w:pPr>
        <w:pStyle w:val="756"/>
        <w:numPr>
          <w:ilvl w:val="0"/>
          <w:numId w:val="8"/>
        </w:numPr>
        <w:ind w:left="0" w:firstLine="0"/>
        <w:rPr>
          <w:rFonts w:hint="default" w:ascii="仿宋" w:hAnsi="仿宋" w:eastAsia="仿宋" w:cs="仿宋"/>
          <w:b/>
          <w:bCs/>
          <w:color w:val="ff0000"/>
          <w:sz w:val="32"/>
          <w:szCs w:val="32"/>
          <w:highlight w:val="none"/>
          <w:lang w:val="en-US" w:eastAsia="zh-CN" w:bidi="ar-SA"/>
        </w:rPr>
      </w:pPr>
      <w:r>
        <w:rPr>
          <w:rFonts w:hint="eastAsia" w:ascii="仿宋" w:hAnsi="仿宋" w:eastAsia="仿宋" w:cs="仿宋"/>
          <w:b/>
          <w:bCs/>
          <w:color w:val="ff0000"/>
          <w:sz w:val="32"/>
          <w:szCs w:val="32"/>
          <w:highlight w:val="none"/>
          <w:lang w:val="en-US" w:eastAsia="zh-CN" w:bidi="ar-SA"/>
        </w:rPr>
        <w:t xml:space="preserve">模板中左上角的名称是为了供应商方便识别和查找，制作投标文件时可以无需使用，例如“（一）基本目录”“封面”等。</w:t>
      </w:r>
      <w:r/>
    </w:p>
    <w:p>
      <w:pPr>
        <w:rPr>
          <w:rFonts w:ascii="仿宋" w:hAnsi="仿宋" w:eastAsia="仿宋" w:cs="仿宋"/>
          <w:highlight w:val="none"/>
        </w:rPr>
      </w:pPr>
      <w:r>
        <w:rPr>
          <w:rFonts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br w:type="page" w:clear="all"/>
      </w:r>
      <w:r/>
    </w:p>
    <w:p>
      <w:pPr>
        <w:pStyle w:val="1061"/>
        <w:rPr>
          <w:rFonts w:hint="default" w:ascii="仿宋" w:hAnsi="仿宋" w:eastAsia="仿宋" w:cs="仿宋"/>
          <w:color w:val="ff0000"/>
          <w:highlight w:val="none"/>
          <w:lang w:val="en-US" w:eastAsia="zh-CN"/>
        </w:rPr>
        <w:outlineLvl w:val="1"/>
      </w:pPr>
      <w:r/>
      <w:bookmarkStart w:id="59" w:name="_Toc5896"/>
      <w:r/>
      <w:bookmarkStart w:id="60" w:name="_Toc5114"/>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一）基本目录</w:t>
      </w:r>
      <w:bookmarkEnd w:id="59"/>
      <w:r/>
      <w:bookmarkEnd w:id="60"/>
      <w:r/>
      <w:r/>
    </w:p>
    <w:p>
      <w:pPr>
        <w:pStyle w:val="1050"/>
        <w:rPr>
          <w:rFonts w:ascii="仿宋" w:hAnsi="仿宋" w:eastAsia="仿宋" w:cs="仿宋"/>
          <w:highlight w:val="none"/>
        </w:rPr>
        <w:outlineLvl w:val="2"/>
      </w:pPr>
      <w:r>
        <w:rPr>
          <w:rFonts w:hint="eastAsia" w:ascii="仿宋" w:hAnsi="仿宋" w:eastAsia="仿宋" w:cs="仿宋"/>
          <w:highlight w:val="none"/>
        </w:rPr>
        <w:t xml:space="preserve">封面</w:t>
      </w:r>
      <w:r/>
    </w:p>
    <w:p>
      <w:pPr>
        <w:pStyle w:val="1051"/>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51"/>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774"/>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投标文件</w:t>
      </w:r>
      <w:r/>
    </w:p>
    <w:p>
      <w:pPr>
        <w:pStyle w:val="774"/>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774"/>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774"/>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774"/>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774"/>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774"/>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774"/>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774"/>
        <w:jc w:val="both"/>
        <w:keepLines w:val="0"/>
        <w:keepNext w:val="0"/>
        <w:spacing w:before="0" w:beforeAutospacing="0" w:after="0" w:afterAutospacing="0"/>
        <w:widowControl/>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pacing w:val="18"/>
          <w:sz w:val="36"/>
          <w:szCs w:val="36"/>
        </w:rPr>
        <w:t xml:space="preserve">投标人名称</w:t>
      </w:r>
      <w:r>
        <w:rPr>
          <w:rFonts w:ascii="宋体" w:hAnsi="宋体" w:eastAsia="宋体" w:cs="宋体"/>
          <w:b/>
          <w:bCs/>
          <w:color w:val="000000"/>
          <w:spacing w:val="0"/>
          <w:sz w:val="36"/>
          <w:szCs w:val="36"/>
        </w:rPr>
        <w:t xml:space="preserve">：</w:t>
      </w:r>
      <w:r>
        <w:rPr>
          <w:rFonts w:ascii="宋体" w:hAnsi="宋体" w:eastAsia="宋体" w:cs="宋体"/>
          <w:b/>
          <w:bCs/>
          <w:color w:val="000000"/>
          <w:sz w:val="36"/>
          <w:szCs w:val="36"/>
          <w:u w:val="single"/>
        </w:rPr>
        <w:t xml:space="preserve">（加盖CA电子公章）</w:t>
      </w:r>
      <w:r>
        <w:rPr>
          <w:rFonts w:hint="eastAsia" w:ascii="宋体" w:hAnsi="宋体" w:eastAsia="宋体" w:cs="宋体"/>
          <w:b/>
          <w:bCs/>
          <w:color w:val="000000"/>
          <w:sz w:val="36"/>
          <w:szCs w:val="36"/>
          <w:u w:val="single"/>
          <w:lang w:val="en-US" w:eastAsia="zh-CN"/>
        </w:rPr>
        <w:t xml:space="preserve">           </w:t>
      </w:r>
      <w:r/>
    </w:p>
    <w:p>
      <w:pPr>
        <w:pStyle w:val="774"/>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日  </w:t>
      </w:r>
      <w:r>
        <w:rPr>
          <w:rFonts w:hint="eastAsia" w:ascii="宋体" w:hAnsi="宋体" w:eastAsia="宋体" w:cs="宋体"/>
          <w:b/>
          <w:bCs/>
          <w:color w:val="000000"/>
          <w:sz w:val="36"/>
          <w:szCs w:val="36"/>
          <w:lang w:val="en-US" w:eastAsia="zh-CN"/>
        </w:rPr>
        <w:t xml:space="preserve"> </w:t>
      </w:r>
      <w:r>
        <w:rPr>
          <w:rFonts w:ascii="宋体" w:hAnsi="宋体" w:eastAsia="宋体" w:cs="宋体"/>
          <w:b/>
          <w:bCs/>
          <w:color w:val="000000"/>
          <w:sz w:val="36"/>
          <w:szCs w:val="36"/>
        </w:rPr>
        <w:t xml:space="preserve"> 期：</w:t>
      </w:r>
      <w:r>
        <w:rPr>
          <w:rFonts w:ascii="宋体" w:hAnsi="宋体" w:eastAsia="宋体" w:cs="宋体"/>
          <w:b/>
          <w:bCs/>
          <w:color w:val="000000"/>
          <w:sz w:val="36"/>
          <w:szCs w:val="36"/>
          <w:u w:val="single"/>
        </w:rPr>
        <w:t xml:space="preserve">               </w:t>
      </w:r>
      <w:r/>
    </w:p>
    <w:p>
      <w:pPr>
        <w:rPr>
          <w:rFonts w:ascii="仿宋" w:hAnsi="仿宋" w:eastAsia="仿宋" w:cs="仿宋"/>
          <w:highlight w:val="none"/>
        </w:rPr>
      </w:pPr>
      <w:r>
        <w:rPr>
          <w:rFonts w:ascii="仿宋" w:hAnsi="仿宋" w:eastAsia="仿宋" w:cs="仿宋"/>
          <w:highlight w:val="none"/>
        </w:rPr>
      </w:r>
      <w:r/>
    </w:p>
    <w:p>
      <w:pPr>
        <w:pStyle w:val="1052"/>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r/>
    </w:p>
    <w:p>
      <w:pPr>
        <w:pStyle w:val="1064"/>
        <w:rPr>
          <w:rFonts w:ascii="仿宋" w:hAnsi="仿宋" w:eastAsia="仿宋" w:cs="仿宋"/>
          <w:b/>
          <w:sz w:val="32"/>
          <w:szCs w:val="24"/>
          <w:highlight w:val="none"/>
        </w:rPr>
        <w:outlineLvl w:val="2"/>
      </w:pPr>
      <w:r/>
      <w:bookmarkStart w:id="61" w:name="_Toc21718"/>
      <w:r>
        <w:rPr>
          <w:rFonts w:hint="eastAsia" w:ascii="仿宋" w:hAnsi="仿宋" w:eastAsia="仿宋" w:cs="仿宋"/>
          <w:b/>
          <w:sz w:val="32"/>
          <w:szCs w:val="24"/>
          <w:highlight w:val="none"/>
        </w:rPr>
        <w:t xml:space="preserve">开标一览表</w:t>
      </w:r>
      <w:r/>
    </w:p>
    <w:p>
      <w:pPr>
        <w:jc w:val="center"/>
        <w:spacing w:line="520" w:lineRule="exact"/>
        <w:widowControl/>
        <w:rPr>
          <w:rFonts w:hint="eastAsia" w:ascii="仿宋" w:hAnsi="仿宋" w:eastAsia="仿宋" w:cs="仿宋"/>
          <w:highlight w:val="none"/>
          <w:lang w:eastAsia="zh-CN"/>
        </w:rPr>
      </w:pPr>
      <w:r>
        <w:rPr>
          <w:rFonts w:hint="eastAsia" w:ascii="仿宋" w:hAnsi="仿宋" w:eastAsia="仿宋" w:cs="仿宋"/>
          <w:b/>
          <w:sz w:val="32"/>
          <w:szCs w:val="24"/>
          <w:highlight w:val="none"/>
        </w:rPr>
        <w:t xml:space="preserve">开标一览表</w:t>
      </w:r>
      <w:r>
        <w:rPr>
          <w:rFonts w:hint="eastAsia" w:ascii="仿宋" w:hAnsi="仿宋" w:eastAsia="仿宋" w:cs="仿宋"/>
          <w:b/>
          <w:sz w:val="32"/>
          <w:szCs w:val="24"/>
          <w:highlight w:val="none"/>
          <w:lang w:eastAsia="zh-CN"/>
        </w:rPr>
        <w:t xml:space="preserve">（</w:t>
      </w:r>
      <w:r>
        <w:rPr>
          <w:rFonts w:hint="eastAsia" w:ascii="仿宋" w:hAnsi="仿宋" w:eastAsia="仿宋" w:cs="仿宋"/>
          <w:b/>
          <w:sz w:val="32"/>
          <w:szCs w:val="24"/>
          <w:highlight w:val="none"/>
          <w:lang w:val="en-US" w:eastAsia="zh-CN"/>
        </w:rPr>
        <w:t xml:space="preserve">总价</w:t>
      </w:r>
      <w:r>
        <w:rPr>
          <w:rFonts w:hint="eastAsia" w:ascii="仿宋" w:hAnsi="仿宋" w:eastAsia="仿宋" w:cs="仿宋"/>
          <w:b/>
          <w:sz w:val="32"/>
          <w:szCs w:val="24"/>
          <w:highlight w:val="none"/>
          <w:lang w:eastAsia="zh-CN"/>
        </w:rPr>
        <w:t xml:space="preserve">）</w:t>
      </w:r>
      <w:r/>
    </w:p>
    <w:p>
      <w:pPr>
        <w:pStyle w:val="774"/>
        <w:keepLines w:val="0"/>
        <w:keepNext w:val="0"/>
        <w:widowControl/>
        <w:rPr>
          <w:rFonts w:hint="eastAsia" w:ascii="仿宋" w:hAnsi="仿宋" w:eastAsia="仿宋" w:cs="仿宋"/>
          <w:highlight w:val="none"/>
        </w:rPr>
        <w:suppressLineNumbers w:val="0"/>
      </w:pPr>
      <w:r>
        <w:rPr>
          <w:rFonts w:hint="eastAsia" w:ascii="仿宋" w:hAnsi="仿宋" w:eastAsia="仿宋" w:cs="仿宋"/>
          <w:highlight w:val="none"/>
        </w:rPr>
        <w:t xml:space="preserve">投标人全称（CA公章）：</w:t>
      </w:r>
      <w:r/>
    </w:p>
    <w:p>
      <w:pPr>
        <w:pStyle w:val="774"/>
        <w:keepLines w:val="0"/>
        <w:keepNext w:val="0"/>
        <w:widowControl/>
        <w:rPr>
          <w:rFonts w:hint="eastAsia" w:ascii="仿宋" w:hAnsi="仿宋" w:eastAsia="仿宋" w:cs="仿宋"/>
          <w:highlight w:val="none"/>
        </w:rPr>
        <w:suppressLineNumbers w:val="0"/>
      </w:pPr>
      <w:r>
        <w:rPr>
          <w:rFonts w:hint="eastAsia" w:ascii="仿宋" w:hAnsi="仿宋" w:eastAsia="仿宋" w:cs="仿宋"/>
          <w:highlight w:val="none"/>
        </w:rPr>
        <w:t xml:space="preserve">项目名称：</w:t>
      </w:r>
      <w:r/>
    </w:p>
    <w:p>
      <w:pPr>
        <w:pStyle w:val="774"/>
        <w:keepLines w:val="0"/>
        <w:keepNext w:val="0"/>
        <w:widowControl/>
        <w:rPr>
          <w:rFonts w:hint="eastAsia" w:ascii="仿宋" w:hAnsi="仿宋" w:eastAsia="仿宋" w:cs="仿宋"/>
          <w:highlight w:val="none"/>
        </w:rPr>
        <w:suppressLineNumbers w:val="0"/>
      </w:pPr>
      <w:r>
        <w:rPr>
          <w:rFonts w:hint="eastAsia" w:ascii="仿宋" w:hAnsi="仿宋" w:eastAsia="仿宋" w:cs="仿宋"/>
          <w:highlight w:val="none"/>
        </w:rPr>
        <w:t xml:space="preserve">项目编号： </w:t>
      </w:r>
      <w:r/>
    </w:p>
    <w:p>
      <w:pPr>
        <w:pStyle w:val="774"/>
        <w:keepLines w:val="0"/>
        <w:keepNext w:val="0"/>
        <w:widowControl/>
        <w:rPr>
          <w:rFonts w:hint="eastAsia" w:ascii="仿宋" w:hAnsi="仿宋" w:eastAsia="仿宋" w:cs="仿宋"/>
          <w:highlight w:val="none"/>
        </w:rPr>
        <w:suppressLineNumbers w:val="0"/>
      </w:pPr>
      <w:r>
        <w:rPr>
          <w:rFonts w:hint="eastAsia" w:ascii="仿宋" w:hAnsi="仿宋" w:eastAsia="仿宋" w:cs="仿宋"/>
          <w:highlight w:val="none"/>
        </w:rPr>
        <w:t xml:space="preserve">分包号：</w:t>
      </w:r>
      <w:r/>
    </w:p>
    <w:tbl>
      <w:tblPr>
        <w:tblStyle w:val="7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71"/>
              <w:jc w:val="center"/>
              <w:spacing w:line="440" w:lineRule="exact"/>
              <w:rPr>
                <w:rFonts w:hint="eastAsia" w:ascii="仿宋" w:hAnsi="仿宋" w:eastAsia="仿宋" w:cs="仿宋"/>
                <w:b/>
                <w:highlight w:val="none"/>
                <w:lang w:val="en-US" w:eastAsia="zh-CN"/>
              </w:rPr>
            </w:pPr>
            <w:r>
              <w:rPr>
                <w:rFonts w:hint="eastAsia" w:ascii="仿宋" w:hAnsi="仿宋" w:eastAsia="仿宋" w:cs="仿宋"/>
                <w:b/>
                <w:highlight w:val="none"/>
                <w:lang w:val="en-US" w:eastAsia="zh-CN"/>
              </w:rPr>
              <w:t xml:space="preserve">投标货物名称</w:t>
            </w:r>
            <w:r/>
          </w:p>
        </w:tc>
        <w:tc>
          <w:tcPr>
            <w:tcMar>
              <w:top w:w="100" w:type="dxa"/>
              <w:bottom w:w="100" w:type="dxa"/>
            </w:tcMar>
            <w:tcW w:w="5587" w:type="dxa"/>
            <w:vAlign w:val="center"/>
            <w:textDirection w:val="lrTb"/>
            <w:noWrap w:val="false"/>
          </w:tcPr>
          <w:p>
            <w:pPr>
              <w:pStyle w:val="1071"/>
              <w:jc w:val="center"/>
              <w:spacing w:line="440" w:lineRule="exact"/>
              <w:rPr>
                <w:rFonts w:hint="eastAsia" w:ascii="仿宋" w:hAnsi="仿宋" w:eastAsia="仿宋" w:cs="仿宋"/>
                <w:b/>
                <w:highlight w:val="none"/>
                <w:lang w:eastAsia="zh-CN"/>
              </w:rPr>
            </w:pPr>
            <w:r>
              <w:rPr>
                <w:rFonts w:hint="eastAsia" w:ascii="仿宋" w:hAnsi="仿宋" w:eastAsia="仿宋" w:cs="仿宋"/>
                <w:b/>
                <w:highlight w:val="none"/>
                <w:lang w:val="en-US" w:eastAsia="zh-CN"/>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71"/>
              <w:spacing w:line="440" w:lineRule="exact"/>
              <w:rPr>
                <w:rFonts w:hint="eastAsia" w:ascii="仿宋" w:hAnsi="仿宋" w:eastAsia="仿宋" w:cs="仿宋"/>
                <w:bCs/>
                <w:highlight w:val="none"/>
                <w:lang w:eastAsia="zh-CN"/>
              </w:rPr>
            </w:pPr>
            <w:r>
              <w:rPr>
                <w:rFonts w:hint="eastAsia" w:ascii="仿宋" w:hAnsi="仿宋" w:eastAsia="仿宋" w:cs="仿宋"/>
                <w:bCs/>
                <w:highlight w:val="none"/>
                <w:lang w:eastAsia="zh-CN"/>
              </w:rPr>
              <w:t xml:space="preserve">（</w:t>
            </w:r>
            <w:r>
              <w:rPr>
                <w:rFonts w:hint="eastAsia" w:ascii="仿宋" w:hAnsi="仿宋" w:eastAsia="仿宋" w:cs="仿宋"/>
                <w:bCs/>
                <w:highlight w:val="none"/>
                <w:lang w:val="en-US" w:eastAsia="zh-CN"/>
              </w:rPr>
              <w:t xml:space="preserve">投标产品名称</w:t>
            </w:r>
            <w:r>
              <w:rPr>
                <w:rFonts w:hint="eastAsia" w:ascii="仿宋" w:hAnsi="仿宋" w:eastAsia="仿宋" w:cs="仿宋"/>
                <w:bCs/>
                <w:highlight w:val="none"/>
                <w:lang w:eastAsia="zh-CN"/>
              </w:rPr>
              <w:t xml:space="preserve">）</w:t>
            </w:r>
            <w:r/>
          </w:p>
        </w:tc>
        <w:tc>
          <w:tcPr>
            <w:tcMar>
              <w:top w:w="100" w:type="dxa"/>
              <w:bottom w:w="100" w:type="dxa"/>
            </w:tcMar>
            <w:tcW w:w="5587" w:type="dxa"/>
            <w:vAlign w:val="center"/>
            <w:textDirection w:val="lrTb"/>
            <w:noWrap w:val="false"/>
          </w:tcPr>
          <w:p>
            <w:pPr>
              <w:pStyle w:val="1071"/>
              <w:spacing w:line="440" w:lineRule="exact"/>
              <w:rPr>
                <w:rFonts w:hint="eastAsia" w:ascii="仿宋" w:hAnsi="仿宋" w:eastAsia="仿宋" w:cs="仿宋"/>
                <w:bCs/>
                <w:highlight w:val="none"/>
              </w:rPr>
            </w:pPr>
            <w:r>
              <w:rPr>
                <w:rFonts w:hint="eastAsia" w:ascii="仿宋" w:hAnsi="仿宋" w:eastAsia="仿宋" w:cs="仿宋"/>
                <w:bCs/>
                <w:highlight w:val="none"/>
                <w:u w:val="single"/>
                <w:lang w:val="en-US" w:eastAsia="zh-CN"/>
              </w:rPr>
              <w:t xml:space="preserve">             </w:t>
            </w:r>
            <w:r>
              <w:rPr>
                <w:rFonts w:hint="eastAsia" w:ascii="仿宋" w:hAnsi="仿宋" w:eastAsia="仿宋" w:cs="仿宋"/>
                <w:bCs/>
                <w:highlight w:val="none"/>
                <w:lang w:val="en-US" w:eastAsia="zh-CN"/>
              </w:rPr>
              <w:t xml:space="preserve">元</w:t>
            </w:r>
            <w:r/>
          </w:p>
        </w:tc>
      </w:tr>
    </w:tbl>
    <w:p>
      <w:pPr>
        <w:pStyle w:val="1072"/>
        <w:rPr>
          <w:rFonts w:ascii="仿宋" w:hAnsi="仿宋" w:eastAsia="仿宋" w:cs="仿宋"/>
          <w:highlight w:val="none"/>
        </w:rPr>
      </w:pPr>
      <w:r>
        <w:rPr>
          <w:rFonts w:ascii="仿宋" w:hAnsi="仿宋" w:eastAsia="仿宋" w:cs="仿宋"/>
          <w:highlight w:val="none"/>
        </w:rPr>
      </w:r>
      <w:r/>
    </w:p>
    <w:p>
      <w:pPr>
        <w:pStyle w:val="1071"/>
        <w:ind w:firstLine="964"/>
        <w:keepLines w:val="0"/>
        <w:keepNext w:val="0"/>
        <w:pageBreakBefore w:val="0"/>
        <w:spacing w:line="520" w:lineRule="exact"/>
        <w:rPr>
          <w:rFonts w:hint="eastAsia" w:ascii="仿宋" w:hAnsi="仿宋" w:eastAsia="仿宋" w:cs="仿宋"/>
          <w:b/>
          <w:sz w:val="24"/>
          <w:szCs w:val="20"/>
          <w:highlight w:val="none"/>
          <w:lang w:val="en-US" w:eastAsia="zh-CN"/>
        </w:rPr>
        <w:outlineLvl w:val="9"/>
      </w:pPr>
      <w:r>
        <w:rPr>
          <w:rFonts w:hint="eastAsia" w:ascii="仿宋" w:hAnsi="仿宋" w:eastAsia="仿宋" w:cs="仿宋"/>
          <w:b/>
          <w:sz w:val="24"/>
          <w:szCs w:val="20"/>
          <w:highlight w:val="none"/>
          <w:lang w:val="en-US" w:eastAsia="zh-CN"/>
        </w:rPr>
      </w:r>
      <w:r/>
    </w:p>
    <w:p>
      <w:pPr>
        <w:pStyle w:val="1064"/>
        <w:ind w:firstLine="964"/>
        <w:jc w:val="left"/>
        <w:spacing w:line="580" w:lineRule="exact"/>
        <w:tabs>
          <w:tab w:val="left" w:pos="1498" w:leader="none"/>
        </w:tabs>
        <w:rPr>
          <w:rFonts w:ascii="仿宋" w:hAnsi="仿宋" w:eastAsia="仿宋" w:cs="仿宋"/>
          <w:bCs/>
          <w:sz w:val="28"/>
          <w:szCs w:val="28"/>
          <w:highlight w:val="none"/>
        </w:rPr>
      </w:pPr>
      <w:r>
        <w:rPr>
          <w:rFonts w:hint="eastAsia" w:ascii="仿宋" w:hAnsi="仿宋" w:eastAsia="仿宋" w:cs="仿宋"/>
          <w:b/>
          <w:sz w:val="24"/>
          <w:szCs w:val="20"/>
          <w:highlight w:val="none"/>
          <w:lang w:val="en-US" w:eastAsia="zh-CN"/>
        </w:rPr>
        <w:t xml:space="preserve">年    月    日</w:t>
      </w:r>
      <w:r>
        <w:rPr>
          <w:rFonts w:hint="eastAsia" w:ascii="仿宋" w:hAnsi="仿宋" w:eastAsia="仿宋" w:cs="仿宋"/>
          <w:highlight w:val="none"/>
        </w:rPr>
        <w:br w:type="page" w:clear="all"/>
      </w:r>
      <w:bookmarkEnd w:id="61"/>
      <w:r/>
      <w:r/>
    </w:p>
    <w:p>
      <w:pPr>
        <w:pStyle w:val="1071"/>
        <w:ind w:firstLine="0"/>
        <w:keepLines w:val="0"/>
        <w:keepNext w:val="0"/>
        <w:pageBreakBefore w:val="0"/>
        <w:spacing w:line="520" w:lineRule="exact"/>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r/>
    </w:p>
    <w:p>
      <w:pPr>
        <w:jc w:val="center"/>
        <w:spacing w:line="600" w:lineRule="exact"/>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tbl>
      <w:tblPr>
        <w:tblStyle w:val="750"/>
        <w:tblW w:w="9196" w:type="dxa"/>
        <w:tblInd w:w="-3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1407"/>
        <w:gridCol w:w="2266"/>
        <w:gridCol w:w="1134"/>
        <w:gridCol w:w="992"/>
        <w:gridCol w:w="1541"/>
        <w:gridCol w:w="991"/>
      </w:tblGrid>
      <w:tr>
        <w:trPr>
          <w:cantSplit/>
          <w:trHeight w:val="1090"/>
        </w:trPr>
        <w:tc>
          <w:tcPr>
            <w:tcW w:w="865" w:type="dxa"/>
            <w:vAlign w:val="center"/>
            <w:textDirection w:val="lrTb"/>
            <w:noWrap w:val="false"/>
          </w:tcPr>
          <w:p>
            <w:pPr>
              <w:jc w:val="center"/>
              <w:spacing w:line="3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序号</w:t>
            </w:r>
            <w:r/>
          </w:p>
        </w:tc>
        <w:tc>
          <w:tcPr>
            <w:tcW w:w="1407" w:type="dxa"/>
            <w:vAlign w:val="center"/>
            <w:textDirection w:val="lrTb"/>
            <w:noWrap w:val="false"/>
          </w:tcPr>
          <w:p>
            <w:pPr>
              <w:jc w:val="center"/>
              <w:spacing w:line="3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货物名称</w:t>
            </w:r>
            <w:r/>
          </w:p>
        </w:tc>
        <w:tc>
          <w:tcPr>
            <w:tcW w:w="2266" w:type="dxa"/>
            <w:vAlign w:val="center"/>
            <w:textDirection w:val="lrTb"/>
            <w:noWrap w:val="false"/>
          </w:tcPr>
          <w:p>
            <w:pPr>
              <w:jc w:val="center"/>
              <w:spacing w:line="3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品牌.型号.产地</w:t>
            </w:r>
            <w:r/>
          </w:p>
        </w:tc>
        <w:tc>
          <w:tcPr>
            <w:tcW w:w="1134" w:type="dxa"/>
            <w:vAlign w:val="center"/>
            <w:textDirection w:val="lrTb"/>
            <w:noWrap w:val="false"/>
          </w:tcPr>
          <w:p>
            <w:pPr>
              <w:jc w:val="center"/>
              <w:spacing w:line="3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单价</w:t>
            </w:r>
            <w:r/>
          </w:p>
          <w:p>
            <w:pPr>
              <w:jc w:val="center"/>
              <w:spacing w:line="3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（元）</w:t>
            </w:r>
            <w:r/>
          </w:p>
        </w:tc>
        <w:tc>
          <w:tcPr>
            <w:tcW w:w="992" w:type="dxa"/>
            <w:vAlign w:val="center"/>
            <w:textDirection w:val="lrTb"/>
            <w:noWrap w:val="false"/>
          </w:tcPr>
          <w:p>
            <w:pPr>
              <w:jc w:val="center"/>
              <w:spacing w:line="3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数量</w:t>
            </w:r>
            <w:r/>
          </w:p>
        </w:tc>
        <w:tc>
          <w:tcPr>
            <w:tcW w:w="1541" w:type="dxa"/>
            <w:vAlign w:val="center"/>
            <w:textDirection w:val="lrTb"/>
            <w:noWrap w:val="false"/>
          </w:tcPr>
          <w:p>
            <w:pPr>
              <w:jc w:val="center"/>
              <w:spacing w:line="3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合价</w:t>
            </w:r>
            <w:r/>
          </w:p>
          <w:p>
            <w:pPr>
              <w:jc w:val="center"/>
              <w:spacing w:line="3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（元）</w:t>
            </w:r>
            <w:r/>
          </w:p>
        </w:tc>
        <w:tc>
          <w:tcPr>
            <w:tcW w:w="991" w:type="dxa"/>
            <w:vAlign w:val="center"/>
            <w:textDirection w:val="lrTb"/>
            <w:noWrap w:val="false"/>
          </w:tcPr>
          <w:p>
            <w:pPr>
              <w:jc w:val="center"/>
              <w:spacing w:line="3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备注</w:t>
            </w:r>
            <w:r/>
          </w:p>
        </w:tc>
      </w:tr>
      <w:tr>
        <w:trPr>
          <w:cantSplit/>
          <w:trHeight w:val="482"/>
        </w:trPr>
        <w:tc>
          <w:tcPr>
            <w:tcW w:w="865" w:type="dxa"/>
            <w:textDirection w:val="lrTb"/>
            <w:noWrap w:val="false"/>
          </w:tcPr>
          <w:p>
            <w:pPr>
              <w:jc w:val="center"/>
              <w:spacing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1</w:t>
            </w:r>
            <w:r/>
          </w:p>
        </w:tc>
        <w:tc>
          <w:tcPr>
            <w:tcW w:w="1407" w:type="dxa"/>
            <w:textDirection w:val="lrTb"/>
            <w:noWrap w:val="false"/>
          </w:tcPr>
          <w:p>
            <w:pPr>
              <w:jc w:val="center"/>
              <w:spacing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266" w:type="dxa"/>
            <w:textDirection w:val="lrTb"/>
            <w:noWrap w:val="false"/>
          </w:tcPr>
          <w:p>
            <w:pPr>
              <w:jc w:val="center"/>
              <w:spacing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992" w:type="dxa"/>
            <w:textDirection w:val="lrTb"/>
            <w:noWrap w:val="false"/>
          </w:tcPr>
          <w:p>
            <w:pPr>
              <w:jc w:val="center"/>
              <w:spacing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4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cantSplit/>
          <w:trHeight w:val="376"/>
        </w:trPr>
        <w:tc>
          <w:tcPr>
            <w:tcW w:w="865" w:type="dxa"/>
            <w:textDirection w:val="lrTb"/>
            <w:noWrap w:val="false"/>
          </w:tcPr>
          <w:p>
            <w:pPr>
              <w:jc w:val="center"/>
              <w:spacing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2</w:t>
            </w:r>
            <w:r/>
          </w:p>
        </w:tc>
        <w:tc>
          <w:tcPr>
            <w:tcW w:w="1407" w:type="dxa"/>
            <w:textDirection w:val="lrTb"/>
            <w:noWrap w:val="false"/>
          </w:tcPr>
          <w:p>
            <w:pPr>
              <w:jc w:val="center"/>
              <w:spacing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266" w:type="dxa"/>
            <w:textDirection w:val="lrTb"/>
            <w:noWrap w:val="false"/>
          </w:tcPr>
          <w:p>
            <w:pPr>
              <w:jc w:val="center"/>
              <w:spacing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992" w:type="dxa"/>
            <w:textDirection w:val="lrTb"/>
            <w:noWrap w:val="false"/>
          </w:tcPr>
          <w:p>
            <w:pPr>
              <w:jc w:val="center"/>
              <w:spacing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4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cantSplit/>
          <w:trHeight w:val="200"/>
        </w:trPr>
        <w:tc>
          <w:tcPr>
            <w:tcW w:w="865" w:type="dxa"/>
            <w:textDirection w:val="lrTb"/>
            <w:noWrap w:val="false"/>
          </w:tcPr>
          <w:p>
            <w:pPr>
              <w:jc w:val="center"/>
              <w:spacing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3</w:t>
            </w:r>
            <w:r/>
          </w:p>
        </w:tc>
        <w:tc>
          <w:tcPr>
            <w:tcW w:w="1407" w:type="dxa"/>
            <w:textDirection w:val="lrTb"/>
            <w:noWrap w:val="false"/>
          </w:tcPr>
          <w:p>
            <w:pPr>
              <w:jc w:val="center"/>
              <w:spacing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266" w:type="dxa"/>
            <w:textDirection w:val="lrTb"/>
            <w:noWrap w:val="false"/>
          </w:tcPr>
          <w:p>
            <w:pPr>
              <w:jc w:val="center"/>
              <w:spacing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992" w:type="dxa"/>
            <w:textDirection w:val="lrTb"/>
            <w:noWrap w:val="false"/>
          </w:tcPr>
          <w:p>
            <w:pPr>
              <w:jc w:val="center"/>
              <w:spacing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4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cantSplit/>
          <w:trHeight w:val="200"/>
        </w:trPr>
        <w:tc>
          <w:tcPr>
            <w:tcW w:w="865" w:type="dxa"/>
            <w:textDirection w:val="lrTb"/>
            <w:noWrap w:val="false"/>
          </w:tcPr>
          <w:p>
            <w:pPr>
              <w:jc w:val="center"/>
              <w:spacing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4</w:t>
            </w:r>
            <w:r/>
          </w:p>
        </w:tc>
        <w:tc>
          <w:tcPr>
            <w:tcW w:w="1407" w:type="dxa"/>
            <w:textDirection w:val="lrTb"/>
            <w:noWrap w:val="false"/>
          </w:tcPr>
          <w:p>
            <w:pPr>
              <w:jc w:val="center"/>
              <w:spacing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266" w:type="dxa"/>
            <w:textDirection w:val="lrTb"/>
            <w:noWrap w:val="false"/>
          </w:tcPr>
          <w:p>
            <w:pPr>
              <w:jc w:val="center"/>
              <w:spacing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992" w:type="dxa"/>
            <w:textDirection w:val="lrTb"/>
            <w:noWrap w:val="false"/>
          </w:tcPr>
          <w:p>
            <w:pPr>
              <w:jc w:val="center"/>
              <w:spacing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4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cantSplit/>
          <w:trHeight w:val="200"/>
        </w:trPr>
        <w:tc>
          <w:tcPr>
            <w:tcW w:w="865" w:type="dxa"/>
            <w:textDirection w:val="lrTb"/>
            <w:noWrap w:val="false"/>
          </w:tcPr>
          <w:p>
            <w:pPr>
              <w:jc w:val="center"/>
              <w:spacing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w:t>
            </w:r>
            <w:r/>
          </w:p>
        </w:tc>
        <w:tc>
          <w:tcPr>
            <w:tcW w:w="1407" w:type="dxa"/>
            <w:textDirection w:val="lrTb"/>
            <w:noWrap w:val="false"/>
          </w:tcPr>
          <w:p>
            <w:pPr>
              <w:jc w:val="center"/>
              <w:spacing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266" w:type="dxa"/>
            <w:textDirection w:val="lrTb"/>
            <w:noWrap w:val="false"/>
          </w:tcPr>
          <w:p>
            <w:pPr>
              <w:jc w:val="center"/>
              <w:spacing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992" w:type="dxa"/>
            <w:textDirection w:val="lrTb"/>
            <w:noWrap w:val="false"/>
          </w:tcPr>
          <w:p>
            <w:pPr>
              <w:jc w:val="center"/>
              <w:spacing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4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cantSplit/>
          <w:trHeight w:val="70"/>
        </w:trPr>
        <w:tc>
          <w:tcPr>
            <w:tcW w:w="865" w:type="dxa"/>
            <w:textDirection w:val="lrTb"/>
            <w:noWrap w:val="false"/>
          </w:tcPr>
          <w:p>
            <w:pPr>
              <w:jc w:val="center"/>
              <w:spacing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w:t>
            </w:r>
            <w:r/>
          </w:p>
        </w:tc>
        <w:tc>
          <w:tcPr>
            <w:tcW w:w="1407" w:type="dxa"/>
            <w:textDirection w:val="lrTb"/>
            <w:noWrap w:val="false"/>
          </w:tcPr>
          <w:p>
            <w:pPr>
              <w:jc w:val="center"/>
              <w:spacing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266" w:type="dxa"/>
            <w:textDirection w:val="lrTb"/>
            <w:noWrap w:val="false"/>
          </w:tcPr>
          <w:p>
            <w:pPr>
              <w:jc w:val="center"/>
              <w:spacing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992" w:type="dxa"/>
            <w:textDirection w:val="lrTb"/>
            <w:noWrap w:val="false"/>
          </w:tcPr>
          <w:p>
            <w:pPr>
              <w:jc w:val="center"/>
              <w:spacing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4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cantSplit/>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sz w:val="24"/>
                <w:szCs w:val="22"/>
                <w:highlight w:val="none"/>
                <w:lang w:val="en-US" w:eastAsia="zh-CN" w:bidi="ar-SA"/>
              </w:rPr>
            </w:pPr>
            <w:r>
              <w:rPr>
                <w:rFonts w:hint="eastAsia" w:ascii="仿宋" w:hAnsi="仿宋" w:eastAsia="仿宋" w:cs="仿宋"/>
                <w:b/>
                <w:bCs/>
                <w:sz w:val="28"/>
                <w:szCs w:val="28"/>
                <w:highlight w:val="none"/>
                <w:lang w:val="en-US" w:eastAsia="zh-CN" w:bidi="ar-SA"/>
              </w:rPr>
              <w:t xml:space="preserve">报价总计</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sz w:val="24"/>
                <w:szCs w:val="22"/>
                <w:highlight w:val="none"/>
                <w:lang w:val="en-US" w:eastAsia="zh-CN" w:bidi="ar-SA"/>
              </w:rPr>
            </w:pPr>
            <w:r>
              <w:rPr>
                <w:rFonts w:hint="eastAsia" w:ascii="仿宋" w:hAnsi="仿宋" w:eastAsia="仿宋" w:cs="仿宋"/>
                <w:b/>
                <w:bCs/>
                <w:sz w:val="24"/>
                <w:szCs w:val="22"/>
                <w:highlight w:val="none"/>
                <w:lang w:val="en-US" w:eastAsia="zh-CN" w:bidi="ar-SA"/>
              </w:rPr>
              <w:t xml:space="preserve">￥</w:t>
            </w:r>
            <w:r>
              <w:rPr>
                <w:rFonts w:hint="eastAsia" w:ascii="仿宋" w:hAnsi="仿宋" w:eastAsia="仿宋" w:cs="仿宋"/>
                <w:sz w:val="24"/>
                <w:szCs w:val="22"/>
                <w:highlight w:val="none"/>
                <w:lang w:val="en-US" w:eastAsia="zh-CN" w:bidi="ar-SA"/>
              </w:rPr>
              <w:t xml:space="preserve">  </w:t>
            </w:r>
            <w:r>
              <w:rPr>
                <w:rFonts w:hint="eastAsia" w:ascii="仿宋" w:hAnsi="仿宋" w:eastAsia="仿宋" w:cs="仿宋"/>
                <w:sz w:val="24"/>
                <w:szCs w:val="22"/>
                <w:highlight w:val="none"/>
                <w:u w:val="single"/>
                <w:lang w:val="en-US" w:eastAsia="zh-CN" w:bidi="ar-SA"/>
              </w:rPr>
              <w:t xml:space="preserve">              </w:t>
            </w:r>
            <w:r>
              <w:rPr>
                <w:rFonts w:hint="eastAsia" w:ascii="仿宋" w:hAnsi="仿宋" w:eastAsia="仿宋" w:cs="仿宋"/>
                <w:sz w:val="24"/>
                <w:szCs w:val="22"/>
                <w:highlight w:val="none"/>
                <w:lang w:val="en-US" w:eastAsia="zh-CN" w:bidi="ar-SA"/>
              </w:rPr>
              <w:t xml:space="preserve">                 </w:t>
            </w:r>
            <w:r/>
          </w:p>
          <w:p>
            <w:pPr>
              <w:jc w:val="both"/>
              <w:spacing w:line="500" w:lineRule="exact"/>
              <w:widowControl w:val="off"/>
              <w:rPr>
                <w:rFonts w:hint="eastAsia" w:ascii="仿宋" w:hAnsi="仿宋" w:eastAsia="仿宋" w:cs="仿宋"/>
                <w:b/>
                <w:bCs/>
                <w:sz w:val="24"/>
                <w:szCs w:val="22"/>
                <w:highlight w:val="none"/>
                <w:lang w:val="en-US" w:eastAsia="zh-CN" w:bidi="ar-SA"/>
              </w:rPr>
            </w:pPr>
            <w:r>
              <w:rPr>
                <w:rFonts w:hint="eastAsia" w:ascii="仿宋" w:hAnsi="仿宋" w:eastAsia="仿宋" w:cs="仿宋"/>
                <w:b/>
                <w:bCs/>
                <w:sz w:val="24"/>
                <w:szCs w:val="22"/>
                <w:highlight w:val="none"/>
                <w:lang w:val="en-US" w:eastAsia="zh-CN" w:bidi="ar-SA"/>
              </w:rPr>
              <w:t xml:space="preserve">人民币（大写）：</w:t>
            </w:r>
            <w:r>
              <w:rPr>
                <w:rFonts w:hint="eastAsia" w:ascii="仿宋" w:hAnsi="仿宋" w:eastAsia="仿宋" w:cs="仿宋"/>
                <w:sz w:val="24"/>
                <w:szCs w:val="22"/>
                <w:highlight w:val="none"/>
                <w:u w:val="single"/>
                <w:lang w:val="en-US" w:eastAsia="zh-CN" w:bidi="ar-SA"/>
              </w:rPr>
              <w:t xml:space="preserve">     </w:t>
            </w:r>
            <w:r>
              <w:rPr>
                <w:rFonts w:hint="eastAsia" w:ascii="仿宋" w:hAnsi="仿宋" w:eastAsia="仿宋" w:cs="仿宋"/>
                <w:bCs/>
                <w:sz w:val="24"/>
                <w:szCs w:val="22"/>
                <w:highlight w:val="none"/>
                <w:lang w:val="en-US" w:eastAsia="zh-CN" w:bidi="ar-SA"/>
              </w:rPr>
              <w:t xml:space="preserve">佰</w:t>
            </w:r>
            <w:r>
              <w:rPr>
                <w:rFonts w:hint="eastAsia" w:ascii="仿宋" w:hAnsi="仿宋" w:eastAsia="仿宋" w:cs="仿宋"/>
                <w:sz w:val="24"/>
                <w:szCs w:val="22"/>
                <w:highlight w:val="none"/>
                <w:u w:val="single"/>
                <w:lang w:val="en-US" w:eastAsia="zh-CN" w:bidi="ar-SA"/>
              </w:rPr>
              <w:t xml:space="preserve">    </w:t>
            </w:r>
            <w:r>
              <w:rPr>
                <w:rFonts w:hint="eastAsia" w:ascii="仿宋" w:hAnsi="仿宋" w:eastAsia="仿宋" w:cs="仿宋"/>
                <w:bCs/>
                <w:sz w:val="24"/>
                <w:szCs w:val="22"/>
                <w:highlight w:val="none"/>
                <w:lang w:val="en-US" w:eastAsia="zh-CN" w:bidi="ar-SA"/>
              </w:rPr>
              <w:t xml:space="preserve">拾</w:t>
            </w:r>
            <w:r>
              <w:rPr>
                <w:rFonts w:hint="eastAsia" w:ascii="仿宋" w:hAnsi="仿宋" w:eastAsia="仿宋" w:cs="仿宋"/>
                <w:sz w:val="24"/>
                <w:szCs w:val="22"/>
                <w:highlight w:val="none"/>
                <w:u w:val="single"/>
                <w:lang w:val="en-US" w:eastAsia="zh-CN" w:bidi="ar-SA"/>
              </w:rPr>
              <w:t xml:space="preserve">    </w:t>
            </w:r>
            <w:r>
              <w:rPr>
                <w:rFonts w:hint="eastAsia" w:ascii="仿宋" w:hAnsi="仿宋" w:eastAsia="仿宋" w:cs="仿宋"/>
                <w:bCs/>
                <w:sz w:val="24"/>
                <w:szCs w:val="22"/>
                <w:highlight w:val="none"/>
                <w:lang w:val="en-US" w:eastAsia="zh-CN" w:bidi="ar-SA"/>
              </w:rPr>
              <w:t xml:space="preserve"> 万</w:t>
            </w:r>
            <w:r>
              <w:rPr>
                <w:rFonts w:hint="eastAsia" w:ascii="仿宋" w:hAnsi="仿宋" w:eastAsia="仿宋" w:cs="仿宋"/>
                <w:bCs/>
                <w:sz w:val="24"/>
                <w:szCs w:val="22"/>
                <w:highlight w:val="none"/>
                <w:u w:val="single"/>
                <w:lang w:val="en-US" w:eastAsia="zh-CN" w:bidi="ar-SA"/>
              </w:rPr>
              <w:t xml:space="preserve">    </w:t>
            </w:r>
            <w:r>
              <w:rPr>
                <w:rFonts w:hint="eastAsia" w:ascii="仿宋" w:hAnsi="仿宋" w:eastAsia="仿宋" w:cs="仿宋"/>
                <w:bCs/>
                <w:sz w:val="24"/>
                <w:szCs w:val="22"/>
                <w:highlight w:val="none"/>
                <w:lang w:val="en-US" w:eastAsia="zh-CN" w:bidi="ar-SA"/>
              </w:rPr>
              <w:t xml:space="preserve">仟</w:t>
            </w:r>
            <w:r>
              <w:rPr>
                <w:rFonts w:hint="eastAsia" w:ascii="仿宋" w:hAnsi="仿宋" w:eastAsia="仿宋" w:cs="仿宋"/>
                <w:sz w:val="24"/>
                <w:szCs w:val="22"/>
                <w:highlight w:val="none"/>
                <w:u w:val="single"/>
                <w:lang w:val="en-US" w:eastAsia="zh-CN" w:bidi="ar-SA"/>
              </w:rPr>
              <w:t xml:space="preserve">      </w:t>
            </w:r>
            <w:r>
              <w:rPr>
                <w:rFonts w:hint="eastAsia" w:ascii="仿宋" w:hAnsi="仿宋" w:eastAsia="仿宋" w:cs="仿宋"/>
                <w:bCs/>
                <w:sz w:val="24"/>
                <w:szCs w:val="22"/>
                <w:highlight w:val="none"/>
                <w:lang w:val="en-US" w:eastAsia="zh-CN" w:bidi="ar-SA"/>
              </w:rPr>
              <w:t xml:space="preserve">佰</w:t>
            </w:r>
            <w:r>
              <w:rPr>
                <w:rFonts w:hint="eastAsia" w:ascii="仿宋" w:hAnsi="仿宋" w:eastAsia="仿宋" w:cs="仿宋"/>
                <w:sz w:val="24"/>
                <w:szCs w:val="22"/>
                <w:highlight w:val="none"/>
                <w:u w:val="single"/>
                <w:lang w:val="en-US" w:eastAsia="zh-CN" w:bidi="ar-SA"/>
              </w:rPr>
              <w:t xml:space="preserve">      </w:t>
            </w:r>
            <w:r>
              <w:rPr>
                <w:rFonts w:hint="eastAsia" w:ascii="仿宋" w:hAnsi="仿宋" w:eastAsia="仿宋" w:cs="仿宋"/>
                <w:bCs/>
                <w:sz w:val="24"/>
                <w:szCs w:val="22"/>
                <w:highlight w:val="none"/>
                <w:lang w:val="en-US" w:eastAsia="zh-CN" w:bidi="ar-SA"/>
              </w:rPr>
              <w:t xml:space="preserve">拾</w:t>
            </w:r>
            <w:r>
              <w:rPr>
                <w:rFonts w:hint="eastAsia" w:ascii="仿宋" w:hAnsi="仿宋" w:eastAsia="仿宋" w:cs="仿宋"/>
                <w:sz w:val="24"/>
                <w:szCs w:val="22"/>
                <w:highlight w:val="none"/>
                <w:lang w:val="en-US" w:eastAsia="zh-CN" w:bidi="ar-SA"/>
              </w:rPr>
              <w:t xml:space="preserve">     </w:t>
            </w:r>
            <w:r>
              <w:rPr>
                <w:rFonts w:hint="eastAsia" w:ascii="仿宋" w:hAnsi="仿宋" w:eastAsia="仿宋" w:cs="仿宋"/>
                <w:bCs/>
                <w:sz w:val="24"/>
                <w:szCs w:val="22"/>
                <w:highlight w:val="none"/>
                <w:lang w:val="en-US" w:eastAsia="zh-CN" w:bidi="ar-SA"/>
              </w:rPr>
              <w:t xml:space="preserve">元</w:t>
            </w:r>
            <w:r>
              <w:rPr>
                <w:rFonts w:hint="eastAsia" w:ascii="仿宋" w:hAnsi="仿宋" w:eastAsia="仿宋" w:cs="仿宋"/>
                <w:sz w:val="24"/>
                <w:szCs w:val="22"/>
                <w:highlight w:val="none"/>
                <w:u w:val="single"/>
                <w:lang w:val="en-US" w:eastAsia="zh-CN" w:bidi="ar-SA"/>
              </w:rPr>
              <w:t xml:space="preserve">      </w:t>
            </w:r>
            <w:r>
              <w:rPr>
                <w:rFonts w:hint="eastAsia" w:ascii="仿宋" w:hAnsi="仿宋" w:eastAsia="仿宋" w:cs="仿宋"/>
                <w:bCs/>
                <w:sz w:val="24"/>
                <w:szCs w:val="22"/>
                <w:highlight w:val="none"/>
                <w:lang w:val="en-US" w:eastAsia="zh-CN" w:bidi="ar-SA"/>
              </w:rPr>
              <w:t xml:space="preserve">角</w:t>
            </w:r>
            <w:r>
              <w:rPr>
                <w:rFonts w:hint="eastAsia" w:ascii="仿宋" w:hAnsi="仿宋" w:eastAsia="仿宋" w:cs="仿宋"/>
                <w:sz w:val="24"/>
                <w:szCs w:val="22"/>
                <w:highlight w:val="none"/>
                <w:u w:val="single"/>
                <w:lang w:val="en-US" w:eastAsia="zh-CN" w:bidi="ar-SA"/>
              </w:rPr>
              <w:t xml:space="preserve">      </w:t>
            </w:r>
            <w:r>
              <w:rPr>
                <w:rFonts w:hint="eastAsia" w:ascii="仿宋" w:hAnsi="仿宋" w:eastAsia="仿宋" w:cs="仿宋"/>
                <w:bCs/>
                <w:sz w:val="24"/>
                <w:szCs w:val="22"/>
                <w:highlight w:val="none"/>
                <w:lang w:val="en-US" w:eastAsia="zh-CN" w:bidi="ar-SA"/>
              </w:rPr>
              <w:t xml:space="preserve">分</w:t>
            </w:r>
            <w:r/>
          </w:p>
        </w:tc>
      </w:tr>
    </w:tbl>
    <w:p>
      <w:pPr>
        <w:ind w:firstLine="480"/>
        <w:jc w:val="left"/>
        <w:spacing w:line="400" w:lineRule="exact"/>
        <w:widowControl/>
        <w:rPr>
          <w:rFonts w:ascii="仿宋" w:hAnsi="仿宋" w:eastAsia="仿宋" w:cs="仿宋"/>
          <w:b/>
          <w:highlight w:val="none"/>
        </w:rPr>
      </w:pPr>
      <w:r>
        <w:rPr>
          <w:rFonts w:hint="eastAsia" w:ascii="仿宋" w:hAnsi="仿宋" w:eastAsia="仿宋" w:cs="仿宋"/>
          <w:highlight w:val="none"/>
        </w:rPr>
        <w:t xml:space="preserve">注：</w:t>
      </w:r>
      <w:r>
        <w:rPr>
          <w:rFonts w:hint="eastAsia" w:ascii="仿宋" w:hAnsi="仿宋" w:eastAsia="仿宋" w:cs="仿宋"/>
          <w:szCs w:val="30"/>
          <w:highlight w:val="none"/>
        </w:rPr>
        <w:t xml:space="preserve">供应商应分项进行填报，表中表格行数可自行添加。报价应包含</w:t>
      </w:r>
      <w:r>
        <w:rPr>
          <w:rFonts w:hint="eastAsia" w:ascii="仿宋" w:hAnsi="仿宋" w:eastAsia="仿宋" w:cs="仿宋"/>
          <w:iCs/>
          <w:szCs w:val="28"/>
          <w:highlight w:val="none"/>
        </w:rPr>
        <w:t xml:space="preserve">项目实施过程中一切相关费用。</w:t>
      </w:r>
      <w:r>
        <w:rPr>
          <w:rFonts w:hint="eastAsia" w:ascii="仿宋" w:hAnsi="仿宋" w:eastAsia="仿宋" w:cs="仿宋"/>
          <w:b/>
          <w:szCs w:val="30"/>
          <w:highlight w:val="none"/>
        </w:rPr>
        <w:t xml:space="preserve">表中报价总计应与对应开标一览表中总价一致</w:t>
      </w:r>
      <w:r>
        <w:rPr>
          <w:rFonts w:hint="eastAsia" w:ascii="仿宋" w:hAnsi="仿宋" w:eastAsia="仿宋" w:cs="仿宋"/>
          <w:b/>
          <w:highlight w:val="none"/>
        </w:rPr>
        <w:t xml:space="preserve">。</w:t>
      </w:r>
      <w:r/>
    </w:p>
    <w:p>
      <w:pPr>
        <w:pStyle w:val="1069"/>
        <w:ind w:firstLine="482"/>
        <w:jc w:val="left"/>
        <w:spacing w:line="400" w:lineRule="exact"/>
        <w:widowControl/>
        <w:rPr>
          <w:rFonts w:ascii="仿宋" w:hAnsi="仿宋" w:eastAsia="仿宋" w:cs="仿宋"/>
          <w:b/>
          <w:sz w:val="24"/>
          <w:highlight w:val="none"/>
        </w:rPr>
      </w:pPr>
      <w:r>
        <w:rPr>
          <w:rFonts w:ascii="仿宋" w:hAnsi="仿宋" w:eastAsia="仿宋" w:cs="仿宋"/>
          <w:b/>
          <w:sz w:val="24"/>
          <w:highlight w:val="none"/>
        </w:rPr>
      </w:r>
      <w:r/>
    </w:p>
    <w:p>
      <w:pPr>
        <w:pStyle w:val="1069"/>
        <w:jc w:val="right"/>
        <w:rPr>
          <w:rFonts w:ascii="仿宋" w:hAnsi="仿宋" w:eastAsia="仿宋" w:cs="仿宋"/>
          <w:sz w:val="24"/>
          <w:highlight w:val="none"/>
        </w:rPr>
      </w:pPr>
      <w:r>
        <w:rPr>
          <w:rFonts w:ascii="仿宋" w:hAnsi="仿宋" w:eastAsia="仿宋" w:cs="仿宋"/>
          <w:sz w:val="24"/>
          <w:highlight w:val="none"/>
        </w:rPr>
      </w:r>
      <w:r/>
    </w:p>
    <w:p>
      <w:pPr>
        <w:pStyle w:val="106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520" w:lineRule="exact"/>
        <w:rPr>
          <w:rFonts w:hint="eastAsia" w:ascii="仿宋" w:hAnsi="仿宋" w:eastAsia="仿宋" w:cs="仿宋"/>
          <w:b/>
          <w:sz w:val="24"/>
          <w:szCs w:val="20"/>
          <w:highlight w:val="none"/>
        </w:rPr>
        <w:outlineLvl w:val="9"/>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8"/>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highlight w:val="none"/>
        </w:rPr>
        <w:outlineLvl w:val="9"/>
      </w:pPr>
      <w:r>
        <w:rPr>
          <w:rFonts w:hint="eastAsia" w:ascii="仿宋" w:hAnsi="仿宋" w:eastAsia="仿宋" w:cs="仿宋"/>
          <w:highlight w:val="none"/>
        </w:rPr>
        <w:br w:type="page" w:clear="all"/>
      </w:r>
      <w:r/>
    </w:p>
    <w:p>
      <w:pPr>
        <w:pStyle w:val="1061"/>
        <w:rPr>
          <w:rFonts w:ascii="仿宋" w:hAnsi="仿宋" w:eastAsia="仿宋" w:cs="仿宋"/>
          <w:highlight w:val="none"/>
        </w:rPr>
        <w:outlineLvl w:val="2"/>
      </w:pPr>
      <w:r>
        <w:rPr>
          <w:rFonts w:hint="eastAsia" w:ascii="仿宋" w:hAnsi="仿宋" w:eastAsia="仿宋" w:cs="仿宋"/>
          <w:highlight w:val="none"/>
        </w:rPr>
        <w:t xml:space="preserve">供应商基本信息</w:t>
      </w:r>
      <w:r/>
    </w:p>
    <w:p>
      <w:pPr>
        <w:pStyle w:val="1062"/>
        <w:jc w:val="center"/>
        <w:rPr>
          <w:rFonts w:ascii="仿宋" w:hAnsi="仿宋" w:eastAsia="仿宋" w:cs="仿宋"/>
          <w:sz w:val="44"/>
          <w:szCs w:val="44"/>
          <w:highlight w:val="none"/>
        </w:rPr>
      </w:pPr>
      <w:r>
        <w:rPr>
          <w:rFonts w:hint="eastAsia" w:ascii="仿宋" w:hAnsi="仿宋" w:eastAsia="仿宋" w:cs="仿宋"/>
          <w:sz w:val="44"/>
          <w:szCs w:val="44"/>
          <w:highlight w:val="none"/>
        </w:rPr>
        <w:t xml:space="preserve">供应商基本情况表</w:t>
      </w:r>
      <w:r/>
    </w:p>
    <w:tbl>
      <w:tblPr>
        <w:tblStyle w:val="750"/>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w:t>
            </w:r>
            <w:r/>
          </w:p>
        </w:tc>
        <w:tc>
          <w:tcPr>
            <w:gridSpan w:val="3"/>
            <w:tcW w:w="6859"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（加盖公章）</w:t>
            </w:r>
            <w:r/>
          </w:p>
        </w:tc>
      </w:tr>
      <w:tr>
        <w:trPr/>
        <w:tc>
          <w:tcPr>
            <w:tcW w:w="1665"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62"/>
              <w:jc w:val="center"/>
              <w:spacing w:line="6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国有、民营等</w:t>
            </w:r>
            <w:r>
              <w:rPr>
                <w:rFonts w:hint="eastAsia" w:ascii="仿宋" w:hAnsi="仿宋" w:eastAsia="仿宋" w:cs="仿宋"/>
                <w:color w:val="000000"/>
                <w:sz w:val="24"/>
                <w:szCs w:val="24"/>
                <w:highlight w:val="none"/>
                <w:lang w:eastAsia="zh-CN"/>
              </w:rPr>
              <w:t xml:space="preserve">）</w:t>
            </w:r>
            <w:r/>
          </w:p>
        </w:tc>
      </w:tr>
      <w:tr>
        <w:trPr/>
        <w:tc>
          <w:tcPr>
            <w:tcW w:w="1665"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供应商类别</w:t>
            </w:r>
            <w:r/>
          </w:p>
        </w:tc>
        <w:tc>
          <w:tcPr>
            <w:gridSpan w:val="3"/>
            <w:tcW w:w="6859" w:type="dxa"/>
            <w:vAlign w:val="center"/>
            <w:textDirection w:val="lrTb"/>
            <w:noWrap w:val="false"/>
          </w:tcPr>
          <w:p>
            <w:pPr>
              <w:pStyle w:val="1062"/>
              <w:jc w:val="center"/>
              <w:spacing w:line="6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大型、中型、小型、微型</w:t>
            </w:r>
            <w:r>
              <w:rPr>
                <w:rFonts w:hint="eastAsia" w:ascii="仿宋" w:hAnsi="仿宋" w:eastAsia="仿宋" w:cs="仿宋"/>
                <w:color w:val="000000"/>
                <w:sz w:val="24"/>
                <w:szCs w:val="24"/>
                <w:highlight w:val="none"/>
                <w:lang w:eastAsia="zh-CN"/>
              </w:rPr>
              <w:t xml:space="preserve">）</w:t>
            </w:r>
            <w:r/>
          </w:p>
        </w:tc>
      </w:tr>
      <w:tr>
        <w:trPr/>
        <w:tc>
          <w:tcPr>
            <w:tcW w:w="1665"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62"/>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62"/>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62"/>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62"/>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62"/>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rPr>
          <w:rFonts w:hint="eastAsia" w:ascii="仿宋" w:hAnsi="仿宋" w:eastAsia="仿宋" w:cs="仿宋"/>
          <w:highlight w:val="none"/>
        </w:rPr>
      </w:pPr>
      <w:r>
        <w:rPr>
          <w:rFonts w:hint="eastAsia" w:ascii="仿宋" w:hAnsi="仿宋" w:eastAsia="仿宋" w:cs="仿宋"/>
          <w:highlight w:val="none"/>
        </w:rPr>
        <w:br w:type="page" w:clear="all"/>
      </w:r>
      <w:r/>
    </w:p>
    <w:p>
      <w:pPr>
        <w:pStyle w:val="1091"/>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091"/>
        <w:rPr>
          <w:rFonts w:hint="eastAsia" w:ascii="仿宋" w:hAnsi="仿宋" w:eastAsia="仿宋" w:cs="仿宋"/>
          <w:highlight w:val="none"/>
        </w:rPr>
      </w:pPr>
      <w:r>
        <w:rPr>
          <w:rFonts w:hint="eastAsia" w:ascii="仿宋" w:hAnsi="仿宋" w:eastAsia="仿宋" w:cs="仿宋"/>
          <w:highlight w:val="none"/>
        </w:rPr>
      </w:r>
      <w:r/>
    </w:p>
    <w:p>
      <w:pPr>
        <w:pStyle w:val="1091"/>
        <w:rPr>
          <w:rFonts w:hint="eastAsia" w:ascii="仿宋" w:hAnsi="仿宋" w:eastAsia="仿宋" w:cs="仿宋"/>
          <w:highlight w:val="none"/>
        </w:rPr>
      </w:pPr>
      <w:r>
        <w:rPr>
          <w:rFonts w:hint="eastAsia" w:ascii="仿宋" w:hAnsi="仿宋" w:eastAsia="仿宋" w:cs="仿宋"/>
          <w:highlight w:val="none"/>
        </w:rPr>
        <w:t xml:space="preserve">请在此</w:t>
      </w:r>
      <w:r>
        <w:rPr>
          <w:rFonts w:hint="eastAsia" w:ascii="仿宋" w:hAnsi="仿宋" w:eastAsia="仿宋" w:cs="仿宋"/>
          <w:highlight w:val="none"/>
          <w:lang w:val="en-US" w:eastAsia="zh-CN"/>
        </w:rPr>
        <w:t xml:space="preserve">处</w:t>
      </w:r>
      <w:r>
        <w:rPr>
          <w:rFonts w:hint="eastAsia" w:ascii="仿宋" w:hAnsi="仿宋" w:eastAsia="仿宋" w:cs="仿宋"/>
          <w:highlight w:val="none"/>
        </w:rPr>
        <w:t xml:space="preserve">中增加</w:t>
      </w:r>
      <w:r>
        <w:rPr>
          <w:rFonts w:hint="eastAsia" w:ascii="仿宋" w:hAnsi="仿宋" w:eastAsia="仿宋" w:cs="仿宋"/>
          <w:highlight w:val="none"/>
          <w:lang w:val="en-US" w:eastAsia="zh-CN"/>
        </w:rPr>
        <w:t xml:space="preserve">投标</w:t>
      </w:r>
      <w:r>
        <w:rPr>
          <w:rFonts w:hint="eastAsia" w:ascii="仿宋" w:hAnsi="仿宋" w:eastAsia="仿宋" w:cs="仿宋"/>
          <w:highlight w:val="none"/>
        </w:rPr>
        <w:t xml:space="preserve">所需其他相关内容（</w:t>
      </w:r>
      <w:r>
        <w:rPr>
          <w:rFonts w:hint="eastAsia" w:ascii="仿宋" w:hAnsi="仿宋" w:eastAsia="仿宋" w:cs="仿宋"/>
          <w:highlight w:val="none"/>
          <w:lang w:val="en-US" w:eastAsia="zh-CN"/>
        </w:rPr>
        <w:t xml:space="preserve">招标要求的</w:t>
      </w:r>
      <w:r>
        <w:rPr>
          <w:rFonts w:hint="eastAsia" w:ascii="仿宋" w:hAnsi="仿宋" w:eastAsia="仿宋" w:cs="仿宋"/>
          <w:highlight w:val="none"/>
        </w:rPr>
        <w:t xml:space="preserve">及其它供应商认为有必要提供的资料），如没有请空置。</w:t>
      </w:r>
      <w:r/>
    </w:p>
    <w:p>
      <w:pPr>
        <w:pStyle w:val="1091"/>
        <w:rPr>
          <w:rFonts w:hint="eastAsia" w:ascii="仿宋" w:hAnsi="仿宋" w:eastAsia="仿宋" w:cs="仿宋"/>
          <w:highlight w:val="none"/>
        </w:rPr>
      </w:pPr>
      <w:r>
        <w:rPr>
          <w:rFonts w:hint="eastAsia" w:ascii="仿宋" w:hAnsi="仿宋" w:eastAsia="仿宋" w:cs="仿宋"/>
          <w:highlight w:val="none"/>
        </w:rPr>
      </w:r>
      <w:r/>
    </w:p>
    <w:p>
      <w:pPr>
        <w:pStyle w:val="106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1"/>
        <w:jc w:val="left"/>
        <w:rPr>
          <w:rFonts w:hint="eastAsia" w:ascii="仿宋" w:hAnsi="仿宋" w:eastAsia="仿宋" w:cs="仿宋"/>
          <w:b/>
          <w:sz w:val="32"/>
          <w:szCs w:val="24"/>
          <w:highlight w:val="none"/>
        </w:rPr>
        <w:outlineLvl w:val="1"/>
      </w:pPr>
      <w:r>
        <w:rPr>
          <w:rFonts w:hint="eastAsia" w:ascii="仿宋" w:hAnsi="仿宋" w:eastAsia="仿宋" w:cs="仿宋"/>
          <w:bCs/>
          <w:sz w:val="28"/>
          <w:szCs w:val="28"/>
          <w:highlight w:val="none"/>
        </w:rPr>
        <w:br w:type="page" w:clear="all"/>
      </w:r>
      <w:bookmarkStart w:id="62" w:name="_Toc10009"/>
      <w:r/>
      <w:bookmarkStart w:id="63" w:name="_Toc8988"/>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二）资格条件</w:t>
      </w:r>
      <w:bookmarkEnd w:id="62"/>
      <w:r/>
      <w:bookmarkEnd w:id="63"/>
      <w:r/>
      <w:r/>
    </w:p>
    <w:p>
      <w:pPr>
        <w:pStyle w:val="1063"/>
        <w:jc w:val="left"/>
        <w:rPr>
          <w:rFonts w:ascii="仿宋" w:hAnsi="仿宋" w:eastAsia="仿宋" w:cs="仿宋"/>
          <w:b/>
          <w:sz w:val="32"/>
          <w:szCs w:val="24"/>
          <w:highlight w:val="none"/>
        </w:rPr>
        <w:outlineLvl w:val="1"/>
      </w:pPr>
      <w:r>
        <w:rPr>
          <w:rFonts w:hint="eastAsia" w:ascii="仿宋" w:hAnsi="仿宋" w:eastAsia="仿宋" w:cs="仿宋"/>
          <w:b/>
          <w:sz w:val="32"/>
          <w:szCs w:val="24"/>
          <w:highlight w:val="none"/>
        </w:rPr>
        <w:t xml:space="preserve">供应商资质（按资格要求提供）</w:t>
      </w:r>
      <w:r/>
    </w:p>
    <w:p>
      <w:pPr>
        <w:jc w:val="center"/>
        <w:spacing w:before="240" w:after="24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1"/>
          <w:highlight w:val="none"/>
        </w:rPr>
        <w:t xml:space="preserve">南京市政府采购供应商信用记录表暨信用承诺书</w:t>
      </w:r>
      <w:r/>
    </w:p>
    <w:p>
      <w:pPr>
        <w:ind w:firstLine="6835"/>
        <w:spacing w:before="270" w:line="360"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20</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22"/>
          <w:highlight w:val="none"/>
        </w:rPr>
        <w:t xml:space="preserve">   </w:t>
      </w:r>
      <w:r>
        <w:rPr>
          <w:rFonts w:hint="eastAsia" w:ascii="仿宋" w:hAnsi="仿宋" w:eastAsia="仿宋" w:cs="仿宋"/>
          <w:color w:val="000000"/>
          <w:spacing w:val="-12"/>
          <w:highlight w:val="none"/>
        </w:rPr>
        <w:t xml:space="preserve">日</w:t>
      </w:r>
      <w:r/>
    </w:p>
    <w:p>
      <w:pPr>
        <w:spacing w:line="143"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bl>
      <w:tblPr>
        <w:tblStyle w:val="10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65"/>
        <w:gridCol w:w="1874"/>
        <w:gridCol w:w="1955"/>
        <w:gridCol w:w="3050"/>
      </w:tblGrid>
      <w:tr>
        <w:trPr>
          <w:trHeight w:val="642"/>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单位名称</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统一社会信用代码</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8"/>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法定代表人</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联系人</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3"/>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联系地址</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联系电话</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90"/>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highlight w:val="none"/>
              </w:rPr>
              <w:t xml:space="preserve">诚信档案记录情况</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4565"/>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信用承诺</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我公司自愿参加贵中心（公司）</w:t>
            </w:r>
            <w:r>
              <w:rPr>
                <w:rFonts w:hint="eastAsia" w:ascii="仿宋" w:hAnsi="仿宋" w:eastAsia="仿宋" w:cs="仿宋"/>
                <w:color w:val="000000"/>
                <w:spacing w:val="-4"/>
                <w:highlight w:val="none"/>
              </w:rPr>
              <w:t xml:space="preserve"> </w:t>
            </w:r>
            <w:r>
              <w:rPr>
                <w:rFonts w:hint="eastAsia" w:ascii="仿宋" w:hAnsi="仿宋" w:eastAsia="仿宋" w:cs="仿宋"/>
                <w:color w:val="000000"/>
                <w:spacing w:val="-12"/>
                <w:highlight w:val="none"/>
              </w:rPr>
              <w:t xml:space="preserve">组织的本次采购活动，严格遵守《中</w:t>
            </w:r>
            <w:r>
              <w:rPr>
                <w:rFonts w:hint="eastAsia" w:ascii="仿宋" w:hAnsi="仿宋" w:eastAsia="仿宋" w:cs="仿宋"/>
                <w:color w:val="000000"/>
                <w:spacing w:val="-8"/>
                <w:highlight w:val="none"/>
              </w:rPr>
              <w:t xml:space="preserve">华人民共和国政府采购法》及相关法律法规，坚守公开、公平、公正和诚实信用</w:t>
            </w:r>
            <w:r>
              <w:rPr>
                <w:rFonts w:hint="eastAsia" w:ascii="仿宋" w:hAnsi="仿宋" w:eastAsia="仿宋" w:cs="仿宋"/>
                <w:color w:val="000000"/>
                <w:spacing w:val="-11"/>
                <w:highlight w:val="none"/>
              </w:rPr>
              <w:t xml:space="preserve">的原则，依法诚信经营，无条件遵守本次政府采购活动的各项规定。我们</w:t>
            </w:r>
            <w:r>
              <w:rPr>
                <w:rFonts w:hint="eastAsia" w:ascii="仿宋" w:hAnsi="仿宋" w:eastAsia="仿宋" w:cs="仿宋"/>
                <w:color w:val="000000"/>
                <w:spacing w:val="-17"/>
                <w:highlight w:val="none"/>
              </w:rPr>
              <w:t xml:space="preserve">郑重承诺，本公司符合《政府采购法》第二十二条规定的条件，包括：具</w:t>
            </w:r>
            <w:r>
              <w:rPr>
                <w:rFonts w:hint="eastAsia" w:ascii="仿宋" w:hAnsi="仿宋" w:eastAsia="仿宋" w:cs="仿宋"/>
                <w:color w:val="000000"/>
                <w:spacing w:val="-2"/>
                <w:highlight w:val="none"/>
              </w:rPr>
              <w:t xml:space="preserve">有独立承担民事责任的能力；具有良好的商业信誉和健全的财务会计制</w:t>
            </w:r>
            <w:r>
              <w:rPr>
                <w:rFonts w:hint="eastAsia" w:ascii="仿宋" w:hAnsi="仿宋" w:eastAsia="仿宋" w:cs="仿宋"/>
                <w:color w:val="000000"/>
                <w:spacing w:val="-10"/>
                <w:highlight w:val="none"/>
              </w:rPr>
              <w:t xml:space="preserve">度；有履行合同所必需的设备和专业技术能力；有依法缴纳税收和社会保</w:t>
            </w:r>
            <w:r>
              <w:rPr>
                <w:rFonts w:hint="eastAsia" w:ascii="仿宋" w:hAnsi="仿宋" w:eastAsia="仿宋" w:cs="仿宋"/>
                <w:color w:val="000000"/>
                <w:spacing w:val="-11"/>
                <w:highlight w:val="none"/>
              </w:rPr>
              <w:t xml:space="preserve">障资金的良好记录；参加政府采购活动前三年内，在经营活动中没有重大</w:t>
            </w:r>
            <w:r>
              <w:rPr>
                <w:rFonts w:hint="eastAsia" w:ascii="仿宋" w:hAnsi="仿宋" w:eastAsia="仿宋" w:cs="仿宋"/>
                <w:color w:val="000000"/>
                <w:spacing w:val="-8"/>
                <w:highlight w:val="none"/>
              </w:rPr>
              <w:t xml:space="preserve">违法记录；符合法律、行政法规和招标文件规定的其他条件。如有弄虚作</w:t>
            </w:r>
            <w:r>
              <w:rPr>
                <w:rFonts w:hint="eastAsia" w:ascii="仿宋" w:hAnsi="仿宋" w:eastAsia="仿宋" w:cs="仿宋"/>
                <w:color w:val="000000"/>
                <w:spacing w:val="-11"/>
                <w:highlight w:val="none"/>
              </w:rPr>
              <w:t xml:space="preserve">假或其他违法违规行为，愿承担一切法律责任，接受各级政府采购监管部</w:t>
            </w:r>
            <w:r>
              <w:rPr>
                <w:rFonts w:hint="eastAsia" w:ascii="仿宋" w:hAnsi="仿宋" w:eastAsia="仿宋" w:cs="仿宋"/>
                <w:color w:val="000000"/>
                <w:spacing w:val="-2"/>
                <w:highlight w:val="none"/>
              </w:rPr>
              <w:t xml:space="preserve">门和有权机关的审查和处罚。</w:t>
            </w:r>
            <w:r/>
          </w:p>
        </w:tc>
      </w:tr>
      <w:tr>
        <w:trPr>
          <w:trHeight w:val="2039"/>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rPr>
              <w:t xml:space="preserve">供应商名称（盖章</w:t>
            </w:r>
            <w:r>
              <w:rPr>
                <w:rFonts w:hint="eastAsia" w:ascii="仿宋" w:hAnsi="仿宋" w:eastAsia="仿宋" w:cs="仿宋"/>
                <w:color w:val="000000"/>
                <w:spacing w:val="-24"/>
                <w:highlight w:val="none"/>
              </w:rPr>
              <w:t xml:space="preserve">）</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24"/>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rPr>
              <w:t xml:space="preserve">法定代表人（签字</w:t>
            </w:r>
            <w:r>
              <w:rPr>
                <w:rFonts w:hint="eastAsia" w:ascii="仿宋" w:hAnsi="仿宋" w:eastAsia="仿宋" w:cs="仿宋"/>
                <w:color w:val="000000"/>
                <w:spacing w:val="-26"/>
                <w:highlight w:val="none"/>
              </w:rPr>
              <w:t xml:space="preserve">）</w:t>
            </w:r>
            <w:r>
              <w:rPr>
                <w:rFonts w:hint="eastAsia" w:ascii="仿宋" w:hAnsi="仿宋" w:eastAsia="仿宋" w:cs="仿宋"/>
                <w:color w:val="000000"/>
                <w:spacing w:val="8"/>
                <w:highlight w:val="none"/>
              </w:rPr>
              <w:t xml:space="preserve"> </w:t>
            </w:r>
            <w:r>
              <w:rPr>
                <w:rFonts w:hint="eastAsia" w:ascii="仿宋" w:hAnsi="仿宋" w:eastAsia="仿宋" w:cs="仿宋"/>
                <w:color w:val="000000"/>
                <w:spacing w:val="-26"/>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二〇</w:t>
            </w:r>
            <w:r>
              <w:rPr>
                <w:rFonts w:hint="eastAsia" w:ascii="仿宋" w:hAnsi="仿宋" w:eastAsia="仿宋" w:cs="仿宋"/>
                <w:color w:val="000000"/>
                <w:spacing w:val="5"/>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1"/>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日</w:t>
            </w:r>
            <w:r/>
          </w:p>
        </w:tc>
      </w:tr>
    </w:tbl>
    <w:p>
      <w:pPr>
        <w:ind w:firstLine="482"/>
        <w:spacing w:before="24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注：</w:t>
      </w:r>
      <w:r/>
    </w:p>
    <w:p>
      <w:pPr>
        <w:numPr>
          <w:ilvl w:val="0"/>
          <w:numId w:val="9"/>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rPr>
        <w:t xml:space="preserve">供应商需每次参加政府采购活动时，在采购文件发布之日起至递交投标（响应）文件截止日前</w:t>
      </w:r>
      <w:r>
        <w:rPr>
          <w:rFonts w:hint="eastAsia" w:ascii="仿宋" w:hAnsi="仿宋" w:eastAsia="仿宋" w:cs="仿宋"/>
          <w:b/>
          <w:bCs/>
          <w:color w:val="ff0000"/>
          <w:highlight w:val="none"/>
          <w:lang w:val="en-US" w:eastAsia="zh-CN"/>
        </w:rPr>
        <w:t xml:space="preserve">在线打印</w:t>
      </w:r>
      <w:r>
        <w:rPr>
          <w:rFonts w:hint="eastAsia" w:ascii="仿宋" w:hAnsi="仿宋" w:eastAsia="仿宋" w:cs="仿宋"/>
          <w:b/>
          <w:bCs/>
          <w:highlight w:val="none"/>
          <w:lang w:val="en-US" w:eastAsia="zh-CN"/>
        </w:rPr>
        <w:t xml:space="preserve">本表，经法定代表人签名签章后作为投标（响应）文件的组成部分。</w:t>
      </w:r>
      <w:r/>
    </w:p>
    <w:p>
      <w:pPr>
        <w:numPr>
          <w:ilvl w:val="0"/>
          <w:numId w:val="9"/>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rPr>
        <w:t xml:space="preserve">“南京市政府采购供应商信用记录表”是其参加政府采购活动的</w:t>
      </w:r>
      <w:r>
        <w:rPr>
          <w:rFonts w:hint="eastAsia" w:ascii="仿宋" w:hAnsi="仿宋" w:eastAsia="仿宋" w:cs="仿宋"/>
          <w:b/>
          <w:bCs/>
          <w:color w:val="ff0000"/>
          <w:highlight w:val="none"/>
        </w:rPr>
        <w:t xml:space="preserve">必备材料</w:t>
      </w:r>
      <w:r>
        <w:rPr>
          <w:rFonts w:hint="eastAsia" w:ascii="仿宋" w:hAnsi="仿宋" w:eastAsia="仿宋" w:cs="仿宋"/>
          <w:b/>
          <w:bCs/>
          <w:color w:val="ff0000"/>
          <w:highlight w:val="none"/>
          <w:lang w:eastAsia="zh-CN"/>
        </w:rPr>
        <w:t xml:space="preserve">。</w:t>
      </w:r>
      <w:r/>
    </w:p>
    <w:p>
      <w:pPr>
        <w:numPr>
          <w:ilvl w:val="0"/>
          <w:numId w:val="9"/>
        </w:numPr>
        <w:ind w:firstLine="482"/>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自身符合《政府采购法》第二十二条规定、按约定提交相关材料的承诺，以及违背承诺自愿承担相关责任的约定。</w:t>
      </w:r>
      <w:r/>
    </w:p>
    <w:p>
      <w:pPr>
        <w:numPr>
          <w:ilvl w:val="0"/>
          <w:numId w:val="9"/>
        </w:numPr>
        <w:ind w:firstLine="482"/>
        <w:spacing w:line="440" w:lineRule="exact"/>
        <w:rPr>
          <w:rFonts w:hint="eastAsia"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不适用信用承诺的情形</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（一）供应商被列入严重失信主体名单；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（二）被相关监管部门作出行政处罚且尚在处罚有效期内；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（三）其他法律、行政法规规定的不适用信用承诺的情形。</w:t>
      </w:r>
      <w:r/>
    </w:p>
    <w:p>
      <w:pPr>
        <w:numPr>
          <w:ilvl w:val="0"/>
          <w:numId w:val="9"/>
        </w:numPr>
        <w:ind w:firstLine="482"/>
        <w:spacing w:line="440" w:lineRule="exact"/>
        <w:rPr>
          <w:rFonts w:hint="eastAsia"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违反信用承诺的法律责任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numPr>
          <w:ilvl w:val="0"/>
          <w:numId w:val="9"/>
        </w:numPr>
        <w:ind w:firstLine="482"/>
        <w:spacing w:line="440" w:lineRule="exact"/>
        <w:rPr>
          <w:rFonts w:hint="eastAsia"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不适用信用承诺的供应商仍须按招标文件要求提供资格审查要求的证明材料。</w:t>
      </w:r>
      <w:r/>
    </w:p>
    <w:p>
      <w:pPr>
        <w:pStyle w:val="1064"/>
        <w:jc w:val="left"/>
        <w:spacing w:line="580" w:lineRule="exact"/>
        <w:tabs>
          <w:tab w:val="left" w:pos="1498" w:leader="none"/>
        </w:tabs>
        <w:rPr>
          <w:rFonts w:ascii="仿宋" w:hAnsi="仿宋" w:eastAsia="仿宋" w:cs="仿宋"/>
          <w:bCs/>
          <w:sz w:val="28"/>
          <w:szCs w:val="28"/>
          <w:highlight w:val="none"/>
        </w:rPr>
      </w:pPr>
      <w:r>
        <w:rPr>
          <w:rFonts w:ascii="仿宋" w:hAnsi="仿宋" w:eastAsia="仿宋" w:cs="仿宋"/>
          <w:bCs/>
          <w:sz w:val="28"/>
          <w:szCs w:val="28"/>
          <w:highlight w:val="none"/>
        </w:rPr>
      </w:r>
      <w:r/>
    </w:p>
    <w:p>
      <w:pPr>
        <w:pStyle w:val="1064"/>
        <w:jc w:val="left"/>
        <w:spacing w:line="580" w:lineRule="exact"/>
        <w:tabs>
          <w:tab w:val="left" w:pos="1498" w:leader="none"/>
        </w:tabs>
        <w:rPr>
          <w:rFonts w:ascii="仿宋" w:hAnsi="仿宋" w:eastAsia="仿宋" w:cs="仿宋"/>
          <w:bCs/>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注：以下提供《中华人民共和国政府采购法》第二十二条第一款规定的6项条件中具备履行合同所必需的设备和专业技术能力的声明和无重大违法声明模板</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其他资料自行提供</w:t>
      </w:r>
      <w:r>
        <w:rPr>
          <w:rFonts w:hint="eastAsia" w:ascii="仿宋" w:hAnsi="仿宋" w:eastAsia="仿宋" w:cs="仿宋"/>
          <w:bCs/>
          <w:sz w:val="28"/>
          <w:szCs w:val="28"/>
          <w:highlight w:val="none"/>
        </w:rPr>
        <w:t xml:space="preserve">。</w:t>
      </w:r>
      <w:r>
        <w:rPr>
          <w:rFonts w:hint="eastAsia" w:ascii="仿宋" w:hAnsi="仿宋" w:eastAsia="仿宋" w:cs="仿宋"/>
          <w:bCs/>
          <w:color w:val="ff0000"/>
          <w:sz w:val="28"/>
          <w:szCs w:val="28"/>
          <w:highlight w:val="none"/>
        </w:rPr>
        <w:t xml:space="preserve">不适用信用承诺的供应商仍须按采购文件要求在本部分按照顺序提供资格审查要求的证明材料。</w:t>
      </w:r>
      <w:r/>
    </w:p>
    <w:p>
      <w:pPr>
        <w:pStyle w:val="1065"/>
        <w:jc w:val="center"/>
        <w:spacing w:line="600" w:lineRule="exact"/>
        <w:rPr>
          <w:rFonts w:ascii="仿宋" w:hAnsi="仿宋" w:eastAsia="仿宋" w:cs="仿宋"/>
          <w:b/>
          <w:sz w:val="32"/>
          <w:szCs w:val="24"/>
          <w:highlight w:val="none"/>
        </w:rPr>
      </w:pPr>
      <w:r>
        <w:rPr>
          <w:rFonts w:ascii="仿宋" w:hAnsi="仿宋" w:eastAsia="仿宋" w:cs="仿宋"/>
          <w:b/>
          <w:sz w:val="32"/>
          <w:szCs w:val="24"/>
          <w:highlight w:val="none"/>
        </w:rPr>
      </w:r>
      <w:r/>
    </w:p>
    <w:p>
      <w:pPr>
        <w:pStyle w:val="1065"/>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具备履行合同所必需的设备和专业技术能力的声明</w:t>
      </w:r>
      <w:r/>
    </w:p>
    <w:p>
      <w:pPr>
        <w:pStyle w:val="1065"/>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65"/>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65"/>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   我公司具备履行编号为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项目合同的设备和专业技术能力。</w:t>
      </w:r>
      <w:r/>
    </w:p>
    <w:p>
      <w:pPr>
        <w:pStyle w:val="1065"/>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65"/>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65"/>
        <w:jc w:val="center"/>
        <w:spacing w:line="60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6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8"/>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9"/>
        <w:ind w:firstLine="72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     年      月      日</w:t>
      </w:r>
      <w:r/>
    </w:p>
    <w:p>
      <w:pPr>
        <w:pStyle w:val="1065"/>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注：可后附佐证材料</w:t>
      </w:r>
      <w:r/>
    </w:p>
    <w:p>
      <w:pPr>
        <w:pStyle w:val="1064"/>
        <w:jc w:val="center"/>
        <w:spacing w:line="580" w:lineRule="exact"/>
        <w:tabs>
          <w:tab w:val="left" w:pos="1498" w:leader="none"/>
        </w:tabs>
        <w:rPr>
          <w:rFonts w:ascii="仿宋" w:hAnsi="仿宋" w:eastAsia="仿宋" w:cs="仿宋"/>
          <w:b/>
          <w:sz w:val="32"/>
          <w:szCs w:val="32"/>
          <w:highlight w:val="none"/>
        </w:rPr>
      </w:pPr>
      <w:r>
        <w:rPr>
          <w:rFonts w:hint="eastAsia" w:ascii="仿宋" w:hAnsi="仿宋" w:eastAsia="仿宋" w:cs="仿宋"/>
          <w:b/>
          <w:sz w:val="32"/>
          <w:szCs w:val="32"/>
          <w:highlight w:val="none"/>
        </w:rPr>
        <w:br w:type="page" w:clear="all"/>
      </w:r>
      <w:r>
        <w:rPr>
          <w:rFonts w:hint="eastAsia" w:ascii="仿宋" w:hAnsi="仿宋" w:eastAsia="仿宋" w:cs="仿宋"/>
          <w:b/>
          <w:sz w:val="32"/>
          <w:szCs w:val="32"/>
          <w:highlight w:val="none"/>
        </w:rPr>
        <w:t xml:space="preserve">无重大违法行为声明</w:t>
      </w:r>
      <w:r/>
    </w:p>
    <w:p>
      <w:pPr>
        <w:pStyle w:val="1064"/>
        <w:spacing w:line="580" w:lineRule="exact"/>
        <w:tabs>
          <w:tab w:val="left" w:pos="1498" w:leader="none"/>
        </w:tabs>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w:t>
      </w:r>
      <w:r/>
    </w:p>
    <w:p>
      <w:pPr>
        <w:pStyle w:val="1064"/>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我公司在参加编号为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pStyle w:val="1064"/>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64"/>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（说明：重大违法记录是指供应商因违法经营受到刑事处罚或者责令停产停业、吊销许可证或者执照、较大数额罚款等行政处罚， 其中较大数额罚款指200万元以上的罚款。）</w:t>
      </w:r>
      <w:r/>
    </w:p>
    <w:p>
      <w:pPr>
        <w:pStyle w:val="1064"/>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1064"/>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106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8"/>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9"/>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lang w:val="en-US" w:eastAsia="zh-CN"/>
        </w:rPr>
        <w:t xml:space="preserve">日期： </w:t>
      </w:r>
      <w:r>
        <w:rPr>
          <w:rFonts w:hint="eastAsia" w:ascii="仿宋" w:hAnsi="仿宋" w:eastAsia="仿宋" w:cs="仿宋"/>
          <w:b/>
          <w:sz w:val="24"/>
          <w:szCs w:val="20"/>
          <w:highlight w:val="none"/>
        </w:rPr>
        <w:t xml:space="preserve">     年      月      日</w:t>
      </w:r>
      <w:r/>
    </w:p>
    <w:p>
      <w:pPr>
        <w:pStyle w:val="1068"/>
        <w:spacing w:line="520" w:lineRule="exact"/>
        <w:rPr>
          <w:rFonts w:ascii="仿宋" w:hAnsi="仿宋" w:eastAsia="仿宋" w:cs="仿宋"/>
          <w:b/>
          <w:sz w:val="24"/>
          <w:szCs w:val="20"/>
          <w:highlight w:val="none"/>
        </w:rPr>
      </w:pPr>
      <w:r/>
      <w:bookmarkStart w:id="64" w:name="_Toc17048"/>
      <w:r/>
      <w:r/>
    </w:p>
    <w:p>
      <w:pPr>
        <w:pStyle w:val="999"/>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54"/>
        <w:rPr>
          <w:rFonts w:hint="default" w:ascii="仿宋" w:hAnsi="仿宋" w:eastAsia="仿宋" w:cs="仿宋"/>
          <w:color w:val="ff0000"/>
          <w:highlight w:val="none"/>
          <w:lang w:val="en-US" w:eastAsia="zh-CN"/>
        </w:rPr>
        <w:outlineLvl w:val="1"/>
      </w:pPr>
      <w:r>
        <w:rPr>
          <w:rFonts w:hint="eastAsia" w:ascii="仿宋" w:hAnsi="仿宋" w:eastAsia="仿宋" w:cs="仿宋"/>
          <w:highlight w:val="none"/>
        </w:rPr>
        <w:br w:type="page" w:clear="all"/>
      </w:r>
      <w:bookmarkStart w:id="65" w:name="_Toc20296"/>
      <w:r/>
      <w:bookmarkStart w:id="66" w:name="_Toc25637"/>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三</w:t>
      </w: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符合条件</w:t>
      </w:r>
      <w:bookmarkEnd w:id="65"/>
      <w:r/>
      <w:bookmarkEnd w:id="66"/>
      <w:r/>
      <w:r/>
    </w:p>
    <w:p>
      <w:pPr>
        <w:pStyle w:val="1064"/>
        <w:rPr>
          <w:rFonts w:hint="eastAsia" w:ascii="仿宋" w:hAnsi="仿宋" w:eastAsia="仿宋" w:cs="仿宋"/>
          <w:b/>
          <w:sz w:val="32"/>
          <w:szCs w:val="24"/>
          <w:highlight w:val="none"/>
          <w:lang w:val="en-US" w:eastAsia="zh-CN"/>
        </w:rPr>
        <w:outlineLvl w:val="1"/>
      </w:pPr>
      <w:r>
        <w:rPr>
          <w:rFonts w:hint="eastAsia" w:ascii="仿宋" w:hAnsi="仿宋" w:eastAsia="仿宋" w:cs="仿宋"/>
          <w:b/>
          <w:sz w:val="32"/>
          <w:szCs w:val="24"/>
          <w:highlight w:val="none"/>
          <w:lang w:val="en-US" w:eastAsia="zh-CN"/>
        </w:rPr>
        <w:t xml:space="preserve">开标一览表及报价</w:t>
      </w:r>
      <w:r/>
    </w:p>
    <w:p>
      <w:pPr>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pStyle w:val="1065"/>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开标一览表及报价</w:t>
      </w:r>
      <w:r>
        <w:rPr>
          <w:rFonts w:hint="eastAsia" w:ascii="仿宋" w:hAnsi="仿宋" w:eastAsia="仿宋" w:cs="仿宋"/>
          <w:b/>
          <w:sz w:val="32"/>
          <w:szCs w:val="24"/>
          <w:highlight w:val="none"/>
        </w:rPr>
        <w:t xml:space="preserve">的声明</w:t>
      </w:r>
      <w:r/>
    </w:p>
    <w:p>
      <w:pPr>
        <w:pStyle w:val="1065"/>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65"/>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65"/>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开标一览表</w:t>
      </w:r>
      <w:r>
        <w:rPr>
          <w:rFonts w:hint="eastAsia" w:ascii="仿宋" w:hAnsi="仿宋" w:eastAsia="仿宋" w:cs="仿宋"/>
          <w:bCs/>
          <w:sz w:val="24"/>
          <w:szCs w:val="20"/>
          <w:highlight w:val="none"/>
        </w:rPr>
        <w:t xml:space="preserve">格式、填写要求符合</w:t>
      </w:r>
      <w:r>
        <w:rPr>
          <w:rFonts w:hint="eastAsia" w:ascii="仿宋" w:hAnsi="仿宋" w:eastAsia="仿宋" w:cs="仿宋"/>
          <w:bCs/>
          <w:sz w:val="24"/>
          <w:szCs w:val="20"/>
          <w:highlight w:val="none"/>
          <w:lang w:val="en-US" w:eastAsia="zh-CN"/>
        </w:rPr>
        <w:t xml:space="preserve">招标</w:t>
      </w:r>
      <w:r>
        <w:rPr>
          <w:rFonts w:hint="eastAsia" w:ascii="仿宋" w:hAnsi="仿宋" w:eastAsia="仿宋" w:cs="仿宋"/>
          <w:bCs/>
          <w:sz w:val="24"/>
          <w:szCs w:val="20"/>
          <w:highlight w:val="none"/>
        </w:rPr>
        <w:t xml:space="preserve">文件规定，报价未超过预算或最高限价</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具体报价内容详见开标一览表。</w:t>
      </w:r>
      <w:r/>
    </w:p>
    <w:p>
      <w:pPr>
        <w:pStyle w:val="1065"/>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65"/>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（我司知晓下列处理原则：已提供本声明但投标文件中开标一览表填写错误或按供应商须知28.2.5修正后的报价不符合招标文件规定的，本声明无效并以开标一览表或28.2.5约定为准，可能做不符性处理。）</w:t>
      </w:r>
      <w:r/>
    </w:p>
    <w:p>
      <w:pPr>
        <w:pStyle w:val="1065"/>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6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8"/>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8"/>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highlight w:val="none"/>
        </w:rPr>
        <w:outlineLvl w:val="9"/>
      </w:pPr>
      <w:r>
        <w:rPr>
          <w:rFonts w:hint="eastAsia" w:ascii="仿宋" w:hAnsi="仿宋" w:eastAsia="仿宋" w:cs="仿宋"/>
          <w:highlight w:val="none"/>
        </w:rPr>
        <w:br w:type="page" w:clear="all"/>
      </w:r>
      <w:r/>
    </w:p>
    <w:p>
      <w:pPr>
        <w:pStyle w:val="1054"/>
        <w:rPr>
          <w:rFonts w:ascii="仿宋" w:hAnsi="仿宋" w:eastAsia="仿宋" w:cs="仿宋"/>
          <w:highlight w:val="none"/>
        </w:rPr>
        <w:outlineLvl w:val="1"/>
      </w:pPr>
      <w:r>
        <w:rPr>
          <w:rFonts w:hint="eastAsia" w:ascii="仿宋" w:hAnsi="仿宋" w:eastAsia="仿宋" w:cs="仿宋"/>
          <w:highlight w:val="none"/>
        </w:rPr>
        <w:t xml:space="preserve">投标声明及承诺函</w:t>
      </w:r>
      <w:r/>
    </w:p>
    <w:p>
      <w:pPr>
        <w:pStyle w:val="1055"/>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投标声明及承诺函</w:t>
      </w:r>
      <w:r/>
    </w:p>
    <w:p>
      <w:pPr>
        <w:pStyle w:val="1055"/>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rPr>
        <w:t xml:space="preserve">：</w:t>
      </w:r>
      <w:r/>
    </w:p>
    <w:p>
      <w:pPr>
        <w:pStyle w:val="1055"/>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项目的招标文件，我单位参加本项目招标活动，为此，我方郑重声明以下诸点，并负法律责任：</w:t>
      </w:r>
      <w:r/>
    </w:p>
    <w:p>
      <w:pPr>
        <w:pStyle w:val="1055"/>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具备招标文件要求的资格条件；</w:t>
      </w:r>
      <w:r/>
    </w:p>
    <w:p>
      <w:pPr>
        <w:pStyle w:val="105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、我方在参加采购活动前三年内（自本项目开标时间之日起计算），在经营活动中没有重大违法记录（指因违法经营受到刑事处罚或者责令停产停业、吊销许可证或者执照、较大数额罚款等行政处罚）。</w:t>
      </w:r>
      <w:r/>
    </w:p>
    <w:p>
      <w:pPr>
        <w:pStyle w:val="105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三、我方同意遵守贵方有关招标的各项规定并且响应招标文件规定的响应有效期；</w:t>
      </w:r>
      <w:r/>
    </w:p>
    <w:p>
      <w:pPr>
        <w:pStyle w:val="105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供应商的法定代表人或委托代理人无夫妻、直系血亲关系；我方与参与本次采购活动的其他供应商的负责人不是同一人，也不存在直接控股、管理关系。 </w:t>
      </w:r>
      <w:r/>
    </w:p>
    <w:p>
      <w:pPr>
        <w:pStyle w:val="105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提交投标文件截止时间结束后参加招标的供应商不足三家，或在评审期间出现符合专业条件的供应商或对招标文件作出实质响应的供应商不足三家情形的，我们酌情决定是否参加当场变更的竞争性谈判采购或单一来源方式采购。</w:t>
      </w:r>
      <w:r/>
    </w:p>
    <w:p>
      <w:pPr>
        <w:pStyle w:val="105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六、我们理解，最低报价不是中标的唯一条件，你们有选择中标人的权利；</w:t>
      </w:r>
      <w:r/>
    </w:p>
    <w:p>
      <w:pPr>
        <w:pStyle w:val="105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5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八、我方若违背本声明及承诺约定，经查实，自愿接受采购人及相关主管部门相应的规定处理，并依法承担相应的法律责任。</w:t>
      </w:r>
      <w:r/>
    </w:p>
    <w:p>
      <w:pPr>
        <w:pStyle w:val="105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九、我司承诺若获得中标/成交资格，我司保证在领取</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成交通知书前按照招标文件约定的标准，向采购代理机构一次性缴纳采购代理服务费。</w:t>
      </w:r>
      <w:r/>
    </w:p>
    <w:p>
      <w:pPr>
        <w:pStyle w:val="1055"/>
        <w:ind w:firstLine="48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55"/>
        <w:jc w:val="center"/>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2"/>
          <w:highlight w:val="none"/>
        </w:rPr>
        <w:t xml:space="preserve">投标声明及承诺函 共2页，第1页</w:t>
      </w:r>
      <w:r/>
    </w:p>
    <w:p>
      <w:pPr>
        <w:pStyle w:val="105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我方决不提供虚假材料谋取中标（成交）、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5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十一、我单位未组成联合体响应，</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成交后不进行分包、转包。</w:t>
      </w:r>
      <w:r/>
    </w:p>
    <w:p>
      <w:pPr>
        <w:pStyle w:val="105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5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十三、与本招标有关的正式联系方式为： </w:t>
      </w:r>
      <w:r/>
    </w:p>
    <w:p>
      <w:pPr>
        <w:pStyle w:val="105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5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55"/>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55"/>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6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8"/>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8"/>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55"/>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55"/>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55"/>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55"/>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55"/>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55"/>
        <w:jc w:val="both"/>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55"/>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55"/>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55"/>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55"/>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55"/>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55"/>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rPr>
        <w:t xml:space="preserve">投标声明及承诺函 共2页，第2页</w:t>
      </w:r>
      <w:r/>
    </w:p>
    <w:p>
      <w:pPr>
        <w:pStyle w:val="1068"/>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highlight w:val="none"/>
        </w:rPr>
        <w:br w:type="page" w:clear="all"/>
      </w:r>
      <w:r/>
    </w:p>
    <w:p>
      <w:pPr>
        <w:pStyle w:val="1056"/>
        <w:rPr>
          <w:rFonts w:hint="eastAsia" w:ascii="仿宋" w:hAnsi="仿宋" w:eastAsia="仿宋" w:cs="仿宋"/>
          <w:b/>
          <w:sz w:val="32"/>
          <w:szCs w:val="24"/>
          <w:highlight w:val="none"/>
          <w:lang w:val="en-US" w:eastAsia="zh-CN" w:bidi="ar-SA"/>
        </w:rPr>
        <w:outlineLvl w:val="1"/>
      </w:pPr>
      <w:r>
        <w:rPr>
          <w:rFonts w:hint="eastAsia" w:ascii="仿宋" w:hAnsi="仿宋" w:eastAsia="仿宋" w:cs="仿宋"/>
          <w:b/>
          <w:sz w:val="32"/>
          <w:szCs w:val="24"/>
          <w:highlight w:val="none"/>
          <w:lang w:val="en-US" w:eastAsia="zh-CN" w:bidi="ar-SA"/>
        </w:rPr>
        <w:t xml:space="preserve">法定代表人身份证明或法定代表人授权委托书</w:t>
      </w:r>
      <w:r/>
    </w:p>
    <w:p>
      <w:pPr>
        <w:pStyle w:val="1057"/>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1057"/>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58"/>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供应商名称：</w:t>
      </w:r>
      <w:r>
        <w:rPr>
          <w:rFonts w:hint="eastAsia" w:ascii="仿宋" w:hAnsi="仿宋" w:eastAsia="仿宋" w:cs="仿宋"/>
          <w:sz w:val="24"/>
          <w:szCs w:val="20"/>
          <w:highlight w:val="none"/>
          <w:u w:val="single"/>
        </w:rPr>
        <w:t xml:space="preserve">                             </w:t>
      </w:r>
      <w:r/>
    </w:p>
    <w:p>
      <w:pPr>
        <w:pStyle w:val="1058"/>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58"/>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58"/>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58"/>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58"/>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58"/>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（供应商名称）的法定代表人。</w:t>
      </w:r>
      <w:r/>
    </w:p>
    <w:p>
      <w:pPr>
        <w:pStyle w:val="1058"/>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58"/>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59"/>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w:t>
      </w:r>
      <w:r>
        <w:rPr>
          <w:rFonts w:hint="eastAsia" w:ascii="仿宋" w:hAnsi="仿宋" w:eastAsia="仿宋" w:cs="仿宋"/>
          <w:b/>
          <w:bCs/>
          <w:sz w:val="24"/>
          <w:szCs w:val="20"/>
          <w:highlight w:val="none"/>
          <w:lang w:val="en-US" w:eastAsia="zh-CN"/>
        </w:rPr>
        <w:t xml:space="preserve">直接参与</w:t>
      </w:r>
      <w:r>
        <w:rPr>
          <w:rFonts w:hint="eastAsia" w:ascii="仿宋" w:hAnsi="仿宋" w:eastAsia="仿宋" w:cs="仿宋"/>
          <w:b/>
          <w:bCs/>
          <w:sz w:val="24"/>
          <w:szCs w:val="20"/>
          <w:highlight w:val="none"/>
        </w:rPr>
        <w:t xml:space="preserve">的提供，</w:t>
      </w:r>
      <w:r>
        <w:rPr>
          <w:rFonts w:hint="eastAsia" w:ascii="仿宋" w:hAnsi="仿宋" w:eastAsia="仿宋" w:cs="仿宋"/>
          <w:b/>
          <w:bCs/>
          <w:sz w:val="24"/>
          <w:szCs w:val="20"/>
          <w:highlight w:val="none"/>
          <w:lang w:val="en-US" w:eastAsia="zh-CN"/>
        </w:rPr>
        <w:t xml:space="preserve">未直接参与</w:t>
      </w:r>
      <w:r>
        <w:rPr>
          <w:rFonts w:hint="eastAsia" w:ascii="仿宋" w:hAnsi="仿宋" w:eastAsia="仿宋" w:cs="仿宋"/>
          <w:b/>
          <w:bCs/>
          <w:sz w:val="24"/>
          <w:szCs w:val="20"/>
          <w:highlight w:val="none"/>
        </w:rPr>
        <w:t xml:space="preserve">可不提供。附法定代表人身份证</w:t>
      </w:r>
      <w:r>
        <w:rPr>
          <w:rFonts w:hint="eastAsia" w:ascii="仿宋" w:hAnsi="仿宋" w:eastAsia="仿宋" w:cs="仿宋"/>
          <w:b/>
          <w:bCs/>
          <w:sz w:val="24"/>
          <w:szCs w:val="20"/>
          <w:highlight w:val="none"/>
          <w:lang w:eastAsia="zh-CN"/>
        </w:rPr>
        <w:t xml:space="preserve">复印件</w:t>
      </w:r>
      <w:r>
        <w:rPr>
          <w:rFonts w:hint="eastAsia" w:ascii="仿宋" w:hAnsi="仿宋" w:eastAsia="仿宋" w:cs="仿宋"/>
          <w:b/>
          <w:bCs/>
          <w:sz w:val="24"/>
          <w:szCs w:val="20"/>
          <w:highlight w:val="none"/>
        </w:rPr>
        <w:t xml:space="preserve">）</w:t>
      </w:r>
      <w:r/>
    </w:p>
    <w:p>
      <w:pPr>
        <w:pStyle w:val="1060"/>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6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8"/>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0"/>
        <w:ind w:firstLine="0"/>
        <w:spacing w:line="520" w:lineRule="exact"/>
        <w:rPr>
          <w:rFonts w:ascii="仿宋" w:hAnsi="仿宋" w:eastAsia="仿宋" w:cs="仿宋"/>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p>
    <w:p>
      <w:pPr>
        <w:pStyle w:val="1057"/>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1060"/>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u w:val="single"/>
          <w:lang w:eastAsia="zh-CN"/>
        </w:rPr>
      </w:r>
      <w:r/>
    </w:p>
    <w:p>
      <w:pPr>
        <w:pStyle w:val="1060"/>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u w:val="single"/>
          <w:lang w:eastAsia="zh-CN"/>
        </w:rPr>
      </w:r>
      <w:r/>
    </w:p>
    <w:p>
      <w:pPr>
        <w:pStyle w:val="106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rPr>
        <w:t xml:space="preserve">：</w:t>
      </w:r>
      <w:r/>
    </w:p>
    <w:p>
      <w:pPr>
        <w:pStyle w:val="1060"/>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lang w:val="en-US" w:eastAsia="zh-CN"/>
        </w:rPr>
        <w:t xml:space="preserve">投标</w:t>
      </w:r>
      <w:r>
        <w:rPr>
          <w:rFonts w:hint="eastAsia" w:ascii="仿宋" w:hAnsi="仿宋" w:eastAsia="仿宋" w:cs="仿宋"/>
          <w:sz w:val="24"/>
          <w:szCs w:val="24"/>
          <w:highlight w:val="none"/>
        </w:rPr>
        <w:t xml:space="preserve">活动的一切事宜。</w:t>
      </w:r>
      <w:r/>
    </w:p>
    <w:p>
      <w:pPr>
        <w:pStyle w:val="1060"/>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60"/>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60"/>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60"/>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lang w:val="en-US" w:eastAsia="zh-CN"/>
        </w:rPr>
        <w:t xml:space="preserve">参与</w:t>
      </w:r>
      <w:r>
        <w:rPr>
          <w:rFonts w:hint="eastAsia" w:ascii="仿宋" w:hAnsi="仿宋" w:eastAsia="仿宋" w:cs="仿宋"/>
          <w:b/>
          <w:bCs/>
          <w:sz w:val="24"/>
          <w:szCs w:val="20"/>
          <w:highlight w:val="none"/>
        </w:rPr>
        <w:t xml:space="preserve">的</w:t>
      </w:r>
      <w:r>
        <w:rPr>
          <w:rFonts w:hint="eastAsia" w:ascii="仿宋" w:hAnsi="仿宋" w:eastAsia="仿宋" w:cs="仿宋"/>
          <w:b/>
          <w:bCs/>
          <w:sz w:val="24"/>
          <w:szCs w:val="24"/>
          <w:highlight w:val="none"/>
        </w:rPr>
        <w:t xml:space="preserve">提供，附法定代表人及被授权人身份证</w:t>
      </w:r>
      <w:r>
        <w:rPr>
          <w:rFonts w:hint="eastAsia" w:ascii="仿宋" w:hAnsi="仿宋" w:eastAsia="仿宋" w:cs="仿宋"/>
          <w:b/>
          <w:bCs/>
          <w:sz w:val="24"/>
          <w:szCs w:val="24"/>
          <w:highlight w:val="none"/>
          <w:lang w:eastAsia="zh-CN"/>
        </w:rPr>
        <w:t xml:space="preserve">复印件</w:t>
      </w:r>
      <w:r>
        <w:rPr>
          <w:rFonts w:hint="eastAsia" w:ascii="仿宋" w:hAnsi="仿宋" w:eastAsia="仿宋" w:cs="仿宋"/>
          <w:b/>
          <w:bCs/>
          <w:sz w:val="24"/>
          <w:szCs w:val="24"/>
          <w:highlight w:val="none"/>
        </w:rPr>
        <w:t xml:space="preserve">）</w:t>
      </w:r>
      <w:r/>
    </w:p>
    <w:p>
      <w:pPr>
        <w:pStyle w:val="1060"/>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6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8"/>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p>
    <w:p>
      <w:pPr>
        <w:pStyle w:val="1068"/>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                 </w:t>
      </w:r>
      <w:r/>
    </w:p>
    <w:p>
      <w:pPr>
        <w:pStyle w:val="1068"/>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p>
    <w:p>
      <w:pPr>
        <w:pStyle w:val="1064"/>
        <w:rPr>
          <w:rFonts w:hint="default" w:ascii="仿宋" w:hAnsi="仿宋" w:eastAsia="仿宋" w:cs="仿宋"/>
          <w:b/>
          <w:sz w:val="32"/>
          <w:szCs w:val="24"/>
          <w:highlight w:val="none"/>
          <w:lang w:val="en-US" w:eastAsia="zh-CN"/>
        </w:rPr>
        <w:outlineLvl w:val="1"/>
      </w:pPr>
      <w:r>
        <w:rPr>
          <w:rFonts w:hint="eastAsia" w:ascii="仿宋" w:hAnsi="仿宋" w:eastAsia="仿宋" w:cs="仿宋"/>
          <w:highlight w:val="none"/>
        </w:rPr>
        <w:br w:type="page" w:clear="all"/>
      </w:r>
      <w:r>
        <w:rPr>
          <w:rFonts w:hint="eastAsia" w:ascii="仿宋" w:hAnsi="仿宋" w:eastAsia="仿宋" w:cs="仿宋"/>
          <w:b/>
          <w:sz w:val="32"/>
          <w:szCs w:val="24"/>
          <w:highlight w:val="none"/>
          <w:lang w:val="en-US" w:eastAsia="zh-CN"/>
        </w:rPr>
        <w:t xml:space="preserve">投标文件签署、盖章齐全完整</w:t>
      </w:r>
      <w:r/>
    </w:p>
    <w:p>
      <w:pPr>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pStyle w:val="1065"/>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eastAsia="zh-CN"/>
        </w:rPr>
        <w:t xml:space="preserve">投标文件</w:t>
      </w:r>
      <w:r>
        <w:rPr>
          <w:rFonts w:hint="eastAsia" w:ascii="仿宋" w:hAnsi="仿宋" w:eastAsia="仿宋" w:cs="仿宋"/>
          <w:b/>
          <w:sz w:val="32"/>
          <w:szCs w:val="24"/>
          <w:highlight w:val="none"/>
        </w:rPr>
        <w:t xml:space="preserve">签署、盖章的声明</w:t>
      </w:r>
      <w:r/>
    </w:p>
    <w:p>
      <w:pPr>
        <w:pStyle w:val="1065"/>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65"/>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65"/>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w:t>
      </w:r>
      <w:r>
        <w:rPr>
          <w:rFonts w:hint="eastAsia" w:ascii="仿宋" w:hAnsi="仿宋" w:eastAsia="仿宋" w:cs="仿宋"/>
          <w:bCs/>
          <w:sz w:val="24"/>
          <w:szCs w:val="20"/>
          <w:highlight w:val="none"/>
          <w:lang w:eastAsia="zh-CN"/>
        </w:rPr>
        <w:t xml:space="preserve">投标文件</w:t>
      </w:r>
      <w:r>
        <w:rPr>
          <w:rFonts w:hint="eastAsia" w:ascii="仿宋" w:hAnsi="仿宋" w:eastAsia="仿宋" w:cs="仿宋"/>
          <w:bCs/>
          <w:sz w:val="24"/>
          <w:szCs w:val="20"/>
          <w:highlight w:val="none"/>
        </w:rPr>
        <w:t xml:space="preserve">签署、盖章符合</w:t>
      </w:r>
      <w:r>
        <w:rPr>
          <w:rFonts w:hint="eastAsia" w:ascii="仿宋" w:hAnsi="仿宋" w:eastAsia="仿宋" w:cs="仿宋"/>
          <w:bCs/>
          <w:sz w:val="24"/>
          <w:szCs w:val="20"/>
          <w:highlight w:val="none"/>
          <w:lang w:eastAsia="zh-CN"/>
        </w:rPr>
        <w:t xml:space="preserve">招标文件</w:t>
      </w:r>
      <w:r>
        <w:rPr>
          <w:rFonts w:hint="eastAsia" w:ascii="仿宋" w:hAnsi="仿宋" w:eastAsia="仿宋" w:cs="仿宋"/>
          <w:bCs/>
          <w:sz w:val="24"/>
          <w:szCs w:val="20"/>
          <w:highlight w:val="none"/>
        </w:rPr>
        <w:t xml:space="preserve">规定</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具体报价内容详见投标文件。</w:t>
      </w:r>
      <w:r/>
    </w:p>
    <w:p>
      <w:pPr>
        <w:pStyle w:val="1065"/>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65"/>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（我司知晓下列处理原则：已提供本声明但投标文件中</w:t>
      </w:r>
      <w:r>
        <w:rPr>
          <w:rFonts w:hint="eastAsia" w:ascii="仿宋" w:hAnsi="仿宋" w:eastAsia="仿宋" w:cs="仿宋"/>
          <w:bCs/>
          <w:sz w:val="24"/>
          <w:szCs w:val="20"/>
          <w:highlight w:val="none"/>
        </w:rPr>
        <w:t xml:space="preserve">签署、盖章</w:t>
      </w:r>
      <w:r>
        <w:rPr>
          <w:rFonts w:hint="eastAsia" w:ascii="仿宋" w:hAnsi="仿宋" w:eastAsia="仿宋" w:cs="仿宋"/>
          <w:bCs/>
          <w:sz w:val="24"/>
          <w:szCs w:val="20"/>
          <w:highlight w:val="none"/>
          <w:lang w:val="en-US" w:eastAsia="zh-CN"/>
        </w:rPr>
        <w:t xml:space="preserve">不符合招标文件规定的，本声明无效，并可能做不符性处理。）</w:t>
      </w:r>
      <w:r/>
    </w:p>
    <w:p>
      <w:pPr>
        <w:pStyle w:val="1065"/>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6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8"/>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9"/>
        <w:ind w:firstLine="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highlight w:val="none"/>
        </w:rPr>
        <w:br w:type="page" w:clear="all"/>
      </w:r>
      <w:r/>
    </w:p>
    <w:p>
      <w:pPr>
        <w:rPr>
          <w:rFonts w:hint="default"/>
          <w:highlight w:val="none"/>
          <w:lang w:val="en-US" w:eastAsia="zh-CN"/>
        </w:rPr>
        <w:outlineLvl w:val="1"/>
      </w:pPr>
      <w:r>
        <w:rPr>
          <w:rFonts w:hint="eastAsia" w:ascii="仿宋" w:hAnsi="仿宋" w:eastAsia="仿宋" w:cs="仿宋"/>
          <w:b/>
          <w:sz w:val="32"/>
          <w:szCs w:val="24"/>
          <w:highlight w:val="none"/>
          <w:lang w:val="en-US" w:eastAsia="zh-CN"/>
        </w:rPr>
        <w:t xml:space="preserve">联合体投标</w:t>
      </w:r>
      <w:r/>
    </w:p>
    <w:p>
      <w:pPr>
        <w:rPr>
          <w:rFonts w:hint="default"/>
          <w:highlight w:val="none"/>
          <w:lang w:val="en-US" w:eastAsia="zh-CN"/>
        </w:rPr>
      </w:pPr>
      <w:r>
        <w:rPr>
          <w:rFonts w:hint="default"/>
          <w:highlight w:val="none"/>
          <w:lang w:val="en-US" w:eastAsia="zh-CN"/>
        </w:rPr>
      </w:r>
      <w:r/>
    </w:p>
    <w:p>
      <w:pPr>
        <w:pStyle w:val="1065"/>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非联合体</w:t>
      </w:r>
      <w:r>
        <w:rPr>
          <w:rFonts w:hint="eastAsia" w:ascii="仿宋" w:hAnsi="仿宋" w:eastAsia="仿宋" w:cs="仿宋"/>
          <w:b/>
          <w:sz w:val="32"/>
          <w:szCs w:val="24"/>
          <w:highlight w:val="none"/>
        </w:rPr>
        <w:t xml:space="preserve">声明</w:t>
      </w:r>
      <w:r/>
    </w:p>
    <w:p>
      <w:pPr>
        <w:pStyle w:val="1065"/>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65"/>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65"/>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我司参与本项目不存在联合体投标。</w:t>
      </w:r>
      <w:r/>
    </w:p>
    <w:p>
      <w:pPr>
        <w:pStyle w:val="1065"/>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65"/>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6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8"/>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70"/>
        <w:spacing w:line="520" w:lineRule="exact"/>
        <w:rPr>
          <w:rFonts w:ascii="仿宋" w:hAnsi="仿宋" w:eastAsia="仿宋" w:cs="仿宋"/>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p>
    <w:p>
      <w:pPr>
        <w:rPr>
          <w:rFonts w:hint="default"/>
          <w:highlight w:val="none"/>
          <w:lang w:val="en-US" w:eastAsia="zh-CN"/>
        </w:rPr>
        <w:outlineLvl w:val="1"/>
      </w:pPr>
      <w:r>
        <w:rPr>
          <w:rFonts w:hint="eastAsia" w:ascii="仿宋" w:hAnsi="仿宋" w:eastAsia="仿宋" w:cs="仿宋"/>
          <w:highlight w:val="none"/>
        </w:rPr>
        <w:br w:type="page" w:clear="all"/>
      </w:r>
      <w:r>
        <w:rPr>
          <w:rFonts w:hint="eastAsia" w:ascii="仿宋" w:hAnsi="仿宋" w:eastAsia="仿宋" w:cs="仿宋"/>
          <w:b/>
          <w:sz w:val="32"/>
          <w:szCs w:val="24"/>
          <w:highlight w:val="none"/>
          <w:lang w:val="en-US" w:eastAsia="zh-CN"/>
        </w:rPr>
        <w:t xml:space="preserve">投标有效期</w:t>
      </w:r>
      <w:r/>
    </w:p>
    <w:p>
      <w:pPr>
        <w:pStyle w:val="1065"/>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投标有效期</w:t>
      </w:r>
      <w:r>
        <w:rPr>
          <w:rFonts w:hint="eastAsia" w:ascii="仿宋" w:hAnsi="仿宋" w:eastAsia="仿宋" w:cs="仿宋"/>
          <w:b/>
          <w:sz w:val="32"/>
          <w:szCs w:val="24"/>
          <w:highlight w:val="none"/>
        </w:rPr>
        <w:t xml:space="preserve">声明</w:t>
      </w:r>
      <w:r/>
    </w:p>
    <w:p>
      <w:pPr>
        <w:pStyle w:val="1065"/>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65"/>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65"/>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我司承诺我司投标文件的投标有效期为</w:t>
      </w:r>
      <w:r>
        <w:rPr>
          <w:rFonts w:hint="eastAsia" w:ascii="仿宋" w:hAnsi="仿宋" w:eastAsia="仿宋" w:cs="仿宋"/>
          <w:bCs/>
          <w:sz w:val="24"/>
          <w:szCs w:val="20"/>
          <w:highlight w:val="none"/>
          <w:u w:val="single"/>
          <w:lang w:val="en-US" w:eastAsia="zh-CN"/>
        </w:rPr>
        <w:t xml:space="preserve">       </w:t>
      </w:r>
      <w:r>
        <w:rPr>
          <w:rFonts w:hint="eastAsia" w:ascii="仿宋" w:hAnsi="仿宋" w:eastAsia="仿宋" w:cs="仿宋"/>
          <w:bCs/>
          <w:sz w:val="24"/>
          <w:szCs w:val="20"/>
          <w:highlight w:val="none"/>
          <w:lang w:val="en-US" w:eastAsia="zh-CN"/>
        </w:rPr>
        <w:t xml:space="preserve">日（从提交投标文件截止之日起算）。</w:t>
      </w:r>
      <w:r/>
    </w:p>
    <w:p>
      <w:pPr>
        <w:pStyle w:val="1065"/>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65"/>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6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8"/>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8"/>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sz w:val="24"/>
          <w:szCs w:val="20"/>
          <w:highlight w:val="none"/>
        </w:rPr>
        <w:t xml:space="preserve">                 </w:t>
      </w:r>
      <w:r/>
    </w:p>
    <w:p>
      <w:pPr>
        <w:pStyle w:val="999"/>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52"/>
        <w:jc w:val="left"/>
        <w:rPr>
          <w:rFonts w:ascii="仿宋" w:hAnsi="仿宋" w:eastAsia="仿宋" w:cs="仿宋"/>
          <w:b/>
          <w:sz w:val="32"/>
          <w:szCs w:val="24"/>
          <w:highlight w:val="none"/>
        </w:rPr>
        <w:outlineLvl w:val="1"/>
      </w:pPr>
      <w:r>
        <w:rPr>
          <w:rFonts w:hint="eastAsia" w:ascii="仿宋" w:hAnsi="仿宋" w:eastAsia="仿宋" w:cs="仿宋"/>
          <w:highlight w:val="none"/>
        </w:rPr>
        <w:br w:type="page" w:clear="all"/>
      </w:r>
      <w:r>
        <w:rPr>
          <w:rFonts w:hint="eastAsia" w:ascii="仿宋" w:hAnsi="仿宋" w:eastAsia="仿宋" w:cs="仿宋"/>
          <w:b/>
          <w:sz w:val="32"/>
          <w:szCs w:val="24"/>
          <w:highlight w:val="none"/>
        </w:rPr>
        <w:t xml:space="preserve">商务</w:t>
      </w:r>
      <w:r>
        <w:rPr>
          <w:rFonts w:hint="eastAsia" w:ascii="仿宋" w:hAnsi="仿宋" w:eastAsia="仿宋" w:cs="仿宋"/>
          <w:b/>
          <w:sz w:val="32"/>
          <w:szCs w:val="24"/>
          <w:highlight w:val="none"/>
          <w:lang w:val="en-US" w:eastAsia="zh-CN"/>
        </w:rPr>
        <w:t xml:space="preserve">响应</w:t>
      </w:r>
      <w:r>
        <w:rPr>
          <w:rFonts w:hint="eastAsia" w:ascii="仿宋" w:hAnsi="仿宋" w:eastAsia="仿宋" w:cs="仿宋"/>
          <w:b/>
          <w:sz w:val="32"/>
          <w:szCs w:val="24"/>
          <w:highlight w:val="none"/>
        </w:rPr>
        <w:t xml:space="preserve">偏离表</w:t>
      </w:r>
      <w:r/>
    </w:p>
    <w:p>
      <w:pPr>
        <w:pStyle w:val="1075"/>
        <w:jc w:val="center"/>
        <w:rPr>
          <w:rFonts w:ascii="仿宋" w:hAnsi="仿宋" w:eastAsia="仿宋" w:cs="仿宋"/>
          <w:b/>
          <w:sz w:val="32"/>
          <w:highlight w:val="none"/>
        </w:rPr>
      </w:pPr>
      <w:r>
        <w:rPr>
          <w:rFonts w:hint="eastAsia" w:ascii="仿宋" w:hAnsi="仿宋" w:eastAsia="仿宋" w:cs="仿宋"/>
          <w:sz w:val="32"/>
          <w:szCs w:val="32"/>
          <w:highlight w:val="none"/>
        </w:rPr>
        <w:t xml:space="preserve">商务响应偏离表</w:t>
      </w:r>
      <w:r/>
    </w:p>
    <w:tbl>
      <w:tblPr>
        <w:tblStyle w:val="7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066"/>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招标文件内容</w:t>
            </w:r>
            <w:r/>
          </w:p>
        </w:tc>
        <w:tc>
          <w:tcPr>
            <w:tcW w:w="3632" w:type="dxa"/>
            <w:vAlign w:val="center"/>
            <w:textDirection w:val="lrTb"/>
            <w:noWrap w:val="false"/>
          </w:tcPr>
          <w:p>
            <w:pPr>
              <w:pStyle w:val="1066"/>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投标文件内容</w:t>
            </w:r>
            <w:r/>
          </w:p>
        </w:tc>
        <w:tc>
          <w:tcPr>
            <w:tcW w:w="1863" w:type="dxa"/>
            <w:vAlign w:val="center"/>
            <w:textDirection w:val="lrTb"/>
            <w:noWrap w:val="false"/>
          </w:tcPr>
          <w:p>
            <w:pPr>
              <w:pStyle w:val="1066"/>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偏离内容及说明</w:t>
            </w:r>
            <w:r/>
          </w:p>
        </w:tc>
      </w:tr>
      <w:tr>
        <w:trPr>
          <w:jc w:val="center"/>
          <w:trHeight w:val="672"/>
        </w:trPr>
        <w:tc>
          <w:tcPr>
            <w:tcW w:w="3012" w:type="dxa"/>
            <w:vAlign w:val="center"/>
            <w:textDirection w:val="lrTb"/>
            <w:noWrap w:val="false"/>
          </w:tcPr>
          <w:p>
            <w:pPr>
              <w:pStyle w:val="1066"/>
              <w:jc w:val="left"/>
              <w:spacing w:line="560" w:lineRule="exact"/>
              <w:rPr>
                <w:rFonts w:ascii="仿宋" w:hAnsi="仿宋" w:eastAsia="仿宋" w:cs="仿宋"/>
                <w:sz w:val="24"/>
                <w:highlight w:val="none"/>
              </w:rPr>
            </w:pPr>
            <w:r>
              <w:rPr>
                <w:rFonts w:ascii="仿宋" w:hAnsi="仿宋" w:eastAsia="仿宋" w:cs="仿宋"/>
                <w:sz w:val="24"/>
                <w:highlight w:val="none"/>
              </w:rPr>
            </w:r>
            <w:r/>
          </w:p>
        </w:tc>
        <w:tc>
          <w:tcPr>
            <w:tcW w:w="3632" w:type="dxa"/>
            <w:vAlign w:val="center"/>
            <w:textDirection w:val="lrTb"/>
            <w:noWrap w:val="false"/>
          </w:tcPr>
          <w:p>
            <w:pPr>
              <w:pStyle w:val="1066"/>
              <w:jc w:val="left"/>
              <w:spacing w:line="560" w:lineRule="exact"/>
              <w:rPr>
                <w:rFonts w:ascii="仿宋" w:hAnsi="仿宋" w:eastAsia="仿宋" w:cs="仿宋"/>
                <w:sz w:val="24"/>
                <w:highlight w:val="none"/>
              </w:rPr>
            </w:pPr>
            <w:r>
              <w:rPr>
                <w:rFonts w:ascii="仿宋" w:hAnsi="仿宋" w:eastAsia="仿宋" w:cs="仿宋"/>
                <w:sz w:val="24"/>
                <w:highlight w:val="none"/>
              </w:rPr>
            </w:r>
            <w:r/>
          </w:p>
        </w:tc>
        <w:tc>
          <w:tcPr>
            <w:tcW w:w="1863" w:type="dxa"/>
            <w:vAlign w:val="center"/>
            <w:textDirection w:val="lrTb"/>
            <w:noWrap w:val="false"/>
          </w:tcPr>
          <w:p>
            <w:pPr>
              <w:pStyle w:val="1066"/>
              <w:jc w:val="center"/>
              <w:spacing w:line="56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672"/>
        </w:trPr>
        <w:tc>
          <w:tcPr>
            <w:tcW w:w="3012" w:type="dxa"/>
            <w:vAlign w:val="center"/>
            <w:textDirection w:val="lrTb"/>
            <w:noWrap w:val="false"/>
          </w:tcPr>
          <w:p>
            <w:pPr>
              <w:pStyle w:val="1066"/>
              <w:jc w:val="center"/>
              <w:spacing w:line="560" w:lineRule="exact"/>
              <w:rPr>
                <w:rFonts w:hint="default" w:ascii="仿宋" w:hAnsi="仿宋" w:eastAsia="仿宋" w:cs="仿宋"/>
                <w:sz w:val="24"/>
                <w:highlight w:val="none"/>
                <w:lang w:val="en-US" w:eastAsia="zh-CN"/>
              </w:rPr>
            </w:pPr>
            <w:r>
              <w:rPr>
                <w:rFonts w:hint="default" w:ascii="仿宋" w:hAnsi="仿宋" w:eastAsia="仿宋" w:cs="仿宋"/>
                <w:sz w:val="24"/>
                <w:highlight w:val="none"/>
                <w:lang w:val="en-US" w:eastAsia="zh-CN"/>
              </w:rPr>
            </w:r>
            <w:r/>
          </w:p>
        </w:tc>
        <w:tc>
          <w:tcPr>
            <w:tcW w:w="3632" w:type="dxa"/>
            <w:vAlign w:val="center"/>
            <w:textDirection w:val="lrTb"/>
            <w:noWrap w:val="false"/>
          </w:tcPr>
          <w:p>
            <w:pPr>
              <w:pStyle w:val="1066"/>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1863" w:type="dxa"/>
            <w:vAlign w:val="center"/>
            <w:textDirection w:val="lrTb"/>
            <w:noWrap w:val="false"/>
          </w:tcPr>
          <w:p>
            <w:pPr>
              <w:jc w:val="center"/>
              <w:spacing w:line="560" w:lineRule="exact"/>
              <w:rPr>
                <w:rFonts w:ascii="仿宋" w:hAnsi="仿宋" w:eastAsia="仿宋" w:cs="仿宋"/>
                <w:highlight w:val="none"/>
              </w:rPr>
            </w:pPr>
            <w:r>
              <w:rPr>
                <w:rFonts w:ascii="仿宋" w:hAnsi="仿宋" w:eastAsia="仿宋" w:cs="仿宋"/>
                <w:highlight w:val="none"/>
              </w:rPr>
            </w:r>
            <w:r/>
          </w:p>
        </w:tc>
      </w:tr>
      <w:tr>
        <w:trPr>
          <w:jc w:val="center"/>
          <w:trHeight w:val="672"/>
        </w:trPr>
        <w:tc>
          <w:tcPr>
            <w:tcW w:w="3012" w:type="dxa"/>
            <w:vAlign w:val="center"/>
            <w:textDirection w:val="lrTb"/>
            <w:noWrap w:val="false"/>
          </w:tcPr>
          <w:p>
            <w:pPr>
              <w:pStyle w:val="1066"/>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3632" w:type="dxa"/>
            <w:vAlign w:val="center"/>
            <w:textDirection w:val="lrTb"/>
            <w:noWrap w:val="false"/>
          </w:tcPr>
          <w:p>
            <w:pPr>
              <w:pStyle w:val="1066"/>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1863" w:type="dxa"/>
            <w:vAlign w:val="center"/>
            <w:textDirection w:val="lrTb"/>
            <w:noWrap w:val="false"/>
          </w:tcPr>
          <w:p>
            <w:pPr>
              <w:jc w:val="center"/>
              <w:spacing w:line="560" w:lineRule="exact"/>
              <w:rPr>
                <w:rFonts w:ascii="仿宋" w:hAnsi="仿宋" w:eastAsia="仿宋" w:cs="仿宋"/>
                <w:highlight w:val="none"/>
              </w:rPr>
            </w:pPr>
            <w:r>
              <w:rPr>
                <w:rFonts w:ascii="仿宋" w:hAnsi="仿宋" w:eastAsia="仿宋" w:cs="仿宋"/>
                <w:highlight w:val="none"/>
              </w:rPr>
            </w:r>
            <w:r/>
          </w:p>
        </w:tc>
      </w:tr>
      <w:tr>
        <w:trPr>
          <w:jc w:val="center"/>
          <w:trHeight w:val="672"/>
        </w:trPr>
        <w:tc>
          <w:tcPr>
            <w:tcW w:w="3012" w:type="dxa"/>
            <w:vAlign w:val="center"/>
            <w:textDirection w:val="lrTb"/>
            <w:noWrap w:val="false"/>
          </w:tcPr>
          <w:p>
            <w:pPr>
              <w:pStyle w:val="1066"/>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3632" w:type="dxa"/>
            <w:vAlign w:val="center"/>
            <w:textDirection w:val="lrTb"/>
            <w:noWrap w:val="false"/>
          </w:tcPr>
          <w:p>
            <w:pPr>
              <w:pStyle w:val="1066"/>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1863" w:type="dxa"/>
            <w:vAlign w:val="center"/>
            <w:textDirection w:val="lrTb"/>
            <w:noWrap w:val="false"/>
          </w:tcPr>
          <w:p>
            <w:pPr>
              <w:jc w:val="center"/>
              <w:spacing w:line="560" w:lineRule="exact"/>
              <w:rPr>
                <w:rFonts w:ascii="仿宋" w:hAnsi="仿宋" w:eastAsia="仿宋" w:cs="仿宋"/>
                <w:highlight w:val="none"/>
              </w:rPr>
            </w:pPr>
            <w:r>
              <w:rPr>
                <w:rFonts w:ascii="仿宋" w:hAnsi="仿宋" w:eastAsia="仿宋" w:cs="仿宋"/>
                <w:highlight w:val="none"/>
              </w:rPr>
            </w:r>
            <w:r/>
          </w:p>
        </w:tc>
      </w:tr>
      <w:tr>
        <w:trPr>
          <w:jc w:val="center"/>
          <w:trHeight w:val="672"/>
        </w:trPr>
        <w:tc>
          <w:tcPr>
            <w:tcW w:w="3012" w:type="dxa"/>
            <w:vAlign w:val="center"/>
            <w:textDirection w:val="lrTb"/>
            <w:noWrap w:val="false"/>
          </w:tcPr>
          <w:p>
            <w:pPr>
              <w:pStyle w:val="1066"/>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3632" w:type="dxa"/>
            <w:vAlign w:val="center"/>
            <w:textDirection w:val="lrTb"/>
            <w:noWrap w:val="false"/>
          </w:tcPr>
          <w:p>
            <w:pPr>
              <w:pStyle w:val="1066"/>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1863" w:type="dxa"/>
            <w:vAlign w:val="center"/>
            <w:textDirection w:val="lrTb"/>
            <w:noWrap w:val="false"/>
          </w:tcPr>
          <w:p>
            <w:pPr>
              <w:jc w:val="center"/>
              <w:spacing w:line="560" w:lineRule="exact"/>
              <w:rPr>
                <w:rFonts w:ascii="仿宋" w:hAnsi="仿宋" w:eastAsia="仿宋" w:cs="仿宋"/>
                <w:highlight w:val="none"/>
              </w:rPr>
            </w:pPr>
            <w:r>
              <w:rPr>
                <w:rFonts w:ascii="仿宋" w:hAnsi="仿宋" w:eastAsia="仿宋" w:cs="仿宋"/>
                <w:highlight w:val="none"/>
              </w:rPr>
            </w:r>
            <w:r/>
          </w:p>
        </w:tc>
      </w:tr>
    </w:tbl>
    <w:p>
      <w:pPr>
        <w:pStyle w:val="1068"/>
        <w:rPr>
          <w:rFonts w:ascii="仿宋" w:hAnsi="仿宋" w:eastAsia="仿宋" w:cs="仿宋"/>
          <w:b/>
          <w:bCs/>
          <w:sz w:val="24"/>
          <w:szCs w:val="28"/>
          <w:highlight w:val="none"/>
        </w:rPr>
      </w:pPr>
      <w:r>
        <w:rPr>
          <w:rFonts w:ascii="仿宋" w:hAnsi="仿宋" w:eastAsia="仿宋" w:cs="仿宋"/>
          <w:b/>
          <w:bCs/>
          <w:sz w:val="24"/>
          <w:szCs w:val="28"/>
          <w:highlight w:val="none"/>
        </w:rPr>
      </w:r>
      <w:r/>
    </w:p>
    <w:p>
      <w:pPr>
        <w:pStyle w:val="1068"/>
        <w:rPr>
          <w:rFonts w:hint="eastAsia" w:ascii="仿宋" w:hAnsi="仿宋" w:eastAsia="仿宋" w:cs="仿宋"/>
          <w:b/>
          <w:bCs/>
          <w:sz w:val="24"/>
          <w:szCs w:val="28"/>
          <w:highlight w:val="none"/>
        </w:rPr>
      </w:pPr>
      <w:r>
        <w:rPr>
          <w:rFonts w:hint="eastAsia" w:ascii="仿宋" w:hAnsi="仿宋" w:eastAsia="仿宋" w:cs="仿宋"/>
          <w:b/>
          <w:bCs/>
          <w:sz w:val="24"/>
          <w:szCs w:val="28"/>
          <w:highlight w:val="none"/>
        </w:rPr>
        <w:t xml:space="preserve">注：</w:t>
      </w:r>
      <w:r>
        <w:rPr>
          <w:rFonts w:hint="eastAsia" w:ascii="仿宋" w:hAnsi="仿宋" w:eastAsia="仿宋" w:cs="仿宋"/>
          <w:b/>
          <w:bCs/>
          <w:sz w:val="24"/>
          <w:szCs w:val="28"/>
          <w:highlight w:val="none"/>
          <w:lang w:val="en-US" w:eastAsia="zh-CN"/>
        </w:rPr>
        <w:t xml:space="preserve">1、</w:t>
      </w:r>
      <w:r>
        <w:rPr>
          <w:rFonts w:hint="eastAsia" w:ascii="仿宋" w:hAnsi="仿宋" w:eastAsia="仿宋" w:cs="仿宋"/>
          <w:b/>
          <w:bCs/>
          <w:sz w:val="24"/>
          <w:szCs w:val="28"/>
          <w:highlight w:val="none"/>
        </w:rPr>
        <w:t xml:space="preserve">招标文件</w:t>
      </w:r>
      <w:r>
        <w:rPr>
          <w:rFonts w:hint="eastAsia" w:ascii="仿宋" w:hAnsi="仿宋" w:eastAsia="仿宋" w:cs="仿宋"/>
          <w:b/>
          <w:bCs/>
          <w:color w:val="ff0000"/>
          <w:sz w:val="24"/>
          <w:szCs w:val="28"/>
          <w:highlight w:val="none"/>
        </w:rPr>
        <w:t xml:space="preserve">第四部分采购需求</w:t>
      </w:r>
      <w:r>
        <w:rPr>
          <w:rFonts w:hint="eastAsia" w:ascii="仿宋" w:hAnsi="仿宋" w:eastAsia="仿宋" w:cs="仿宋"/>
          <w:b/>
          <w:bCs/>
          <w:color w:val="ff0000"/>
          <w:sz w:val="24"/>
          <w:szCs w:val="28"/>
          <w:highlight w:val="none"/>
          <w:lang w:val="en-US" w:eastAsia="zh-CN"/>
        </w:rPr>
        <w:t xml:space="preserve">中</w:t>
      </w:r>
      <w:r>
        <w:rPr>
          <w:rFonts w:hint="eastAsia" w:ascii="仿宋" w:hAnsi="仿宋" w:eastAsia="仿宋" w:cs="仿宋"/>
          <w:b/>
          <w:bCs/>
          <w:color w:val="ff0000"/>
          <w:sz w:val="24"/>
          <w:szCs w:val="28"/>
          <w:highlight w:val="none"/>
        </w:rPr>
        <w:t xml:space="preserve">（二）商务要求（三）交货期（四）质保期（五）付款方式</w:t>
      </w:r>
      <w:r>
        <w:rPr>
          <w:rFonts w:hint="eastAsia" w:ascii="仿宋" w:hAnsi="仿宋" w:eastAsia="仿宋" w:cs="仿宋"/>
          <w:b/>
          <w:bCs/>
          <w:color w:val="ff0000"/>
          <w:sz w:val="24"/>
          <w:szCs w:val="28"/>
          <w:highlight w:val="none"/>
          <w:lang w:val="en-US" w:eastAsia="zh-CN"/>
        </w:rPr>
        <w:t xml:space="preserve">的内容</w:t>
      </w:r>
      <w:r>
        <w:rPr>
          <w:rFonts w:hint="eastAsia" w:ascii="仿宋" w:hAnsi="仿宋" w:eastAsia="仿宋" w:cs="仿宋"/>
          <w:b/>
          <w:bCs/>
          <w:sz w:val="24"/>
          <w:szCs w:val="28"/>
          <w:highlight w:val="none"/>
        </w:rPr>
        <w:t xml:space="preserve">应当逐条在此表中列明并由供应商逐条响应，与招标文件没有偏离的，应在此表偏离内容及说明中注明“无偏离”；凡投标文件中响应的</w:t>
      </w:r>
      <w:r>
        <w:rPr>
          <w:rFonts w:hint="eastAsia" w:ascii="仿宋" w:hAnsi="仿宋" w:eastAsia="仿宋" w:cs="仿宋"/>
          <w:b/>
          <w:bCs/>
          <w:sz w:val="24"/>
          <w:szCs w:val="28"/>
          <w:highlight w:val="none"/>
          <w:lang w:val="en-US" w:eastAsia="zh-CN"/>
        </w:rPr>
        <w:t xml:space="preserve">内容</w:t>
      </w:r>
      <w:r>
        <w:rPr>
          <w:rFonts w:hint="eastAsia" w:ascii="仿宋" w:hAnsi="仿宋" w:eastAsia="仿宋" w:cs="仿宋"/>
          <w:b/>
          <w:bCs/>
          <w:sz w:val="24"/>
          <w:szCs w:val="28"/>
          <w:highlight w:val="none"/>
        </w:rPr>
        <w:t xml:space="preserve">与招标文件有偏离的，均应在此表偏离内容及说明中注明“正偏离”或“负偏离”并详细列出偏离内容或说明理由。</w:t>
      </w:r>
      <w:r/>
    </w:p>
    <w:p>
      <w:pPr>
        <w:pStyle w:val="1068"/>
        <w:rPr>
          <w:rFonts w:hint="eastAsia" w:ascii="仿宋" w:hAnsi="仿宋" w:eastAsia="仿宋" w:cs="仿宋"/>
          <w:b/>
          <w:bCs/>
          <w:sz w:val="24"/>
          <w:szCs w:val="28"/>
          <w:highlight w:val="none"/>
        </w:rPr>
      </w:pPr>
      <w:r>
        <w:rPr>
          <w:rFonts w:hint="eastAsia" w:ascii="仿宋" w:hAnsi="仿宋" w:eastAsia="仿宋" w:cs="仿宋"/>
          <w:b/>
          <w:bCs/>
          <w:sz w:val="24"/>
          <w:szCs w:val="28"/>
          <w:highlight w:val="none"/>
          <w:lang w:val="en-US" w:eastAsia="zh-CN"/>
        </w:rPr>
        <w:t xml:space="preserve">2、</w:t>
      </w:r>
      <w:r>
        <w:rPr>
          <w:rFonts w:hint="eastAsia" w:ascii="仿宋" w:hAnsi="仿宋" w:eastAsia="仿宋" w:cs="仿宋"/>
          <w:b/>
          <w:bCs/>
          <w:sz w:val="24"/>
          <w:szCs w:val="28"/>
          <w:highlight w:val="none"/>
        </w:rPr>
        <w:t xml:space="preserve">行数不够请自行添加</w:t>
      </w:r>
      <w:r/>
    </w:p>
    <w:p>
      <w:pPr>
        <w:pStyle w:val="1068"/>
        <w:rPr>
          <w:rFonts w:hint="eastAsia" w:ascii="仿宋" w:hAnsi="仿宋" w:eastAsia="仿宋" w:cs="仿宋"/>
          <w:b/>
          <w:bCs/>
          <w:sz w:val="24"/>
          <w:szCs w:val="28"/>
          <w:highlight w:val="none"/>
        </w:rPr>
      </w:pPr>
      <w:r>
        <w:rPr>
          <w:rFonts w:hint="eastAsia" w:ascii="仿宋" w:hAnsi="仿宋" w:eastAsia="仿宋" w:cs="仿宋"/>
          <w:b/>
          <w:bCs/>
          <w:sz w:val="24"/>
          <w:szCs w:val="28"/>
          <w:highlight w:val="none"/>
        </w:rPr>
      </w:r>
      <w:r/>
    </w:p>
    <w:p>
      <w:pPr>
        <w:pStyle w:val="106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8"/>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52"/>
        <w:jc w:val="left"/>
        <w:spacing w:line="520" w:lineRule="exact"/>
        <w:rPr>
          <w:rFonts w:hint="eastAsia" w:ascii="仿宋" w:hAnsi="仿宋" w:eastAsia="仿宋" w:cs="仿宋"/>
          <w:b/>
          <w:bCs/>
          <w:sz w:val="24"/>
          <w:szCs w:val="28"/>
          <w:highlight w:val="none"/>
        </w:rPr>
        <w:outlineLvl w:val="9"/>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b/>
          <w:sz w:val="32"/>
          <w:szCs w:val="24"/>
          <w:highlight w:val="none"/>
          <w:lang w:val="en-US" w:eastAsia="zh-CN"/>
        </w:rPr>
        <w:outlineLvl w:val="1"/>
      </w:pPr>
      <w:r>
        <w:rPr>
          <w:rFonts w:hint="eastAsia" w:ascii="仿宋" w:hAnsi="仿宋" w:eastAsia="仿宋" w:cs="仿宋"/>
          <w:b/>
          <w:sz w:val="32"/>
          <w:szCs w:val="24"/>
          <w:highlight w:val="none"/>
          <w:lang w:val="en-US" w:eastAsia="zh-CN"/>
        </w:rPr>
      </w:r>
      <w:r/>
    </w:p>
    <w:p>
      <w:pPr>
        <w:rPr>
          <w:rFonts w:hint="eastAsia" w:ascii="仿宋" w:hAnsi="仿宋" w:eastAsia="仿宋" w:cs="仿宋"/>
          <w:b/>
          <w:sz w:val="32"/>
          <w:szCs w:val="24"/>
          <w:highlight w:val="none"/>
          <w:lang w:val="en-US" w:eastAsia="zh-CN"/>
        </w:rPr>
        <w:outlineLvl w:val="1"/>
      </w:pPr>
      <w:r>
        <w:rPr>
          <w:rFonts w:hint="eastAsia" w:ascii="仿宋" w:hAnsi="仿宋" w:eastAsia="仿宋" w:cs="仿宋"/>
          <w:b/>
          <w:sz w:val="32"/>
          <w:szCs w:val="24"/>
          <w:highlight w:val="none"/>
          <w:lang w:val="en-US" w:eastAsia="zh-CN"/>
        </w:rPr>
      </w:r>
      <w:r/>
    </w:p>
    <w:p>
      <w:pPr>
        <w:rPr>
          <w:rFonts w:hint="eastAsia" w:ascii="仿宋" w:hAnsi="仿宋" w:eastAsia="仿宋" w:cs="仿宋"/>
          <w:b/>
          <w:sz w:val="32"/>
          <w:szCs w:val="24"/>
          <w:highlight w:val="none"/>
          <w:lang w:val="en-US" w:eastAsia="zh-CN"/>
        </w:rPr>
        <w:outlineLvl w:val="1"/>
      </w:pPr>
      <w:r>
        <w:rPr>
          <w:rFonts w:hint="eastAsia" w:ascii="仿宋" w:hAnsi="仿宋" w:eastAsia="仿宋" w:cs="仿宋"/>
          <w:b/>
          <w:sz w:val="32"/>
          <w:szCs w:val="24"/>
          <w:highlight w:val="none"/>
          <w:lang w:val="en-US" w:eastAsia="zh-CN"/>
        </w:rPr>
      </w:r>
      <w:r/>
    </w:p>
    <w:p>
      <w:pPr>
        <w:rPr>
          <w:rFonts w:hint="eastAsia" w:ascii="仿宋" w:hAnsi="仿宋" w:eastAsia="仿宋" w:cs="仿宋"/>
          <w:b/>
          <w:sz w:val="32"/>
          <w:szCs w:val="24"/>
          <w:highlight w:val="none"/>
          <w:lang w:val="en-US" w:eastAsia="zh-CN"/>
        </w:rPr>
        <w:outlineLvl w:val="1"/>
      </w:pPr>
      <w:r>
        <w:rPr>
          <w:rFonts w:hint="eastAsia" w:ascii="仿宋" w:hAnsi="仿宋" w:eastAsia="仿宋" w:cs="仿宋"/>
          <w:b/>
          <w:sz w:val="32"/>
          <w:szCs w:val="24"/>
          <w:highlight w:val="none"/>
          <w:lang w:val="en-US" w:eastAsia="zh-CN"/>
        </w:rPr>
      </w:r>
      <w:r/>
    </w:p>
    <w:p>
      <w:pPr>
        <w:rPr>
          <w:rFonts w:hint="eastAsia" w:ascii="仿宋" w:hAnsi="仿宋" w:eastAsia="仿宋" w:cs="仿宋"/>
          <w:b/>
          <w:sz w:val="32"/>
          <w:szCs w:val="24"/>
          <w:highlight w:val="none"/>
          <w:lang w:val="en-US" w:eastAsia="zh-CN"/>
        </w:rPr>
        <w:outlineLvl w:val="1"/>
      </w:pPr>
      <w:r>
        <w:rPr>
          <w:rFonts w:hint="eastAsia" w:ascii="仿宋" w:hAnsi="仿宋" w:eastAsia="仿宋" w:cs="仿宋"/>
          <w:b/>
          <w:sz w:val="32"/>
          <w:szCs w:val="24"/>
          <w:highlight w:val="none"/>
          <w:lang w:val="en-US" w:eastAsia="zh-CN"/>
        </w:rPr>
      </w:r>
      <w:r/>
    </w:p>
    <w:p>
      <w:pPr>
        <w:rPr>
          <w:rFonts w:hint="eastAsia" w:ascii="仿宋" w:hAnsi="仿宋" w:eastAsia="仿宋" w:cs="仿宋"/>
          <w:b/>
          <w:sz w:val="32"/>
          <w:szCs w:val="24"/>
          <w:highlight w:val="none"/>
          <w:lang w:val="en-US" w:eastAsia="zh-CN"/>
        </w:rPr>
        <w:outlineLvl w:val="1"/>
      </w:pPr>
      <w:r>
        <w:rPr>
          <w:rFonts w:hint="eastAsia" w:ascii="仿宋" w:hAnsi="仿宋" w:eastAsia="仿宋" w:cs="仿宋"/>
          <w:b/>
          <w:sz w:val="32"/>
          <w:szCs w:val="24"/>
          <w:highlight w:val="none"/>
          <w:lang w:val="en-US" w:eastAsia="zh-CN"/>
        </w:rPr>
      </w:r>
      <w:r/>
    </w:p>
    <w:p>
      <w:pPr>
        <w:rPr>
          <w:rFonts w:hint="eastAsia" w:ascii="仿宋" w:hAnsi="仿宋" w:eastAsia="仿宋" w:cs="仿宋"/>
          <w:b/>
          <w:sz w:val="32"/>
          <w:szCs w:val="24"/>
          <w:highlight w:val="none"/>
          <w:lang w:val="en-US" w:eastAsia="zh-CN"/>
        </w:rPr>
        <w:outlineLvl w:val="1"/>
      </w:pPr>
      <w:r>
        <w:rPr>
          <w:rFonts w:hint="eastAsia" w:ascii="仿宋" w:hAnsi="仿宋" w:eastAsia="仿宋" w:cs="仿宋"/>
          <w:b/>
          <w:sz w:val="32"/>
          <w:szCs w:val="24"/>
          <w:highlight w:val="none"/>
          <w:lang w:val="en-US" w:eastAsia="zh-CN"/>
        </w:rPr>
      </w:r>
      <w:r/>
    </w:p>
    <w:p>
      <w:pPr>
        <w:rPr>
          <w:rFonts w:hint="eastAsia" w:ascii="仿宋" w:hAnsi="仿宋" w:eastAsia="仿宋" w:cs="仿宋"/>
          <w:b/>
          <w:sz w:val="32"/>
          <w:szCs w:val="24"/>
          <w:highlight w:val="none"/>
          <w:lang w:val="en-US" w:eastAsia="zh-CN"/>
        </w:rPr>
        <w:outlineLvl w:val="1"/>
      </w:pPr>
      <w:r>
        <w:rPr>
          <w:rFonts w:hint="eastAsia" w:ascii="仿宋" w:hAnsi="仿宋" w:eastAsia="仿宋" w:cs="仿宋"/>
          <w:b/>
          <w:sz w:val="32"/>
          <w:szCs w:val="24"/>
          <w:highlight w:val="none"/>
          <w:lang w:val="en-US" w:eastAsia="zh-CN"/>
        </w:rPr>
      </w:r>
      <w:r/>
    </w:p>
    <w:p>
      <w:pPr>
        <w:rPr>
          <w:rFonts w:hint="eastAsia" w:ascii="仿宋" w:hAnsi="仿宋" w:eastAsia="仿宋" w:cs="仿宋"/>
          <w:b/>
          <w:sz w:val="32"/>
          <w:szCs w:val="24"/>
          <w:highlight w:val="none"/>
          <w:lang w:val="en-US" w:eastAsia="zh-CN"/>
        </w:rPr>
        <w:outlineLvl w:val="1"/>
      </w:pPr>
      <w:r>
        <w:rPr>
          <w:rFonts w:hint="eastAsia" w:ascii="仿宋" w:hAnsi="仿宋" w:eastAsia="仿宋" w:cs="仿宋"/>
          <w:b/>
          <w:sz w:val="32"/>
          <w:szCs w:val="24"/>
          <w:highlight w:val="none"/>
          <w:lang w:val="en-US" w:eastAsia="zh-CN"/>
        </w:rPr>
      </w:r>
      <w:r/>
    </w:p>
    <w:p>
      <w:pPr>
        <w:rPr>
          <w:rFonts w:hint="eastAsia" w:ascii="仿宋" w:hAnsi="仿宋" w:eastAsia="仿宋" w:cs="仿宋"/>
          <w:b/>
          <w:sz w:val="32"/>
          <w:szCs w:val="24"/>
          <w:highlight w:val="none"/>
          <w:lang w:val="en-US" w:eastAsia="zh-CN"/>
        </w:rPr>
        <w:outlineLvl w:val="1"/>
      </w:pPr>
      <w:r>
        <w:rPr>
          <w:rFonts w:hint="eastAsia" w:ascii="仿宋" w:hAnsi="仿宋" w:eastAsia="仿宋" w:cs="仿宋"/>
          <w:b/>
          <w:sz w:val="32"/>
          <w:szCs w:val="24"/>
          <w:highlight w:val="none"/>
          <w:lang w:val="en-US" w:eastAsia="zh-CN"/>
        </w:rPr>
      </w:r>
      <w:r/>
    </w:p>
    <w:p>
      <w:pPr>
        <w:rPr>
          <w:rFonts w:hint="default"/>
          <w:highlight w:val="none"/>
          <w:lang w:val="en-US" w:eastAsia="zh-CN"/>
        </w:rPr>
        <w:outlineLvl w:val="1"/>
      </w:pPr>
      <w:r>
        <w:rPr>
          <w:rFonts w:hint="eastAsia" w:ascii="仿宋" w:hAnsi="仿宋" w:eastAsia="仿宋" w:cs="仿宋"/>
          <w:b/>
          <w:sz w:val="32"/>
          <w:szCs w:val="24"/>
          <w:highlight w:val="none"/>
          <w:lang w:val="en-US" w:eastAsia="zh-CN"/>
        </w:rPr>
        <w:t xml:space="preserve">进口产品</w:t>
      </w:r>
      <w:r/>
    </w:p>
    <w:p>
      <w:pPr>
        <w:rPr>
          <w:rFonts w:hint="default"/>
          <w:highlight w:val="none"/>
          <w:lang w:val="en-US" w:eastAsia="zh-CN"/>
        </w:rPr>
      </w:pPr>
      <w:r>
        <w:rPr>
          <w:rFonts w:hint="default"/>
          <w:highlight w:val="none"/>
          <w:lang w:val="en-US" w:eastAsia="zh-CN"/>
        </w:rPr>
      </w:r>
      <w:r/>
    </w:p>
    <w:p>
      <w:pPr>
        <w:pStyle w:val="1065"/>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进口产品</w:t>
      </w:r>
      <w:r>
        <w:rPr>
          <w:rFonts w:hint="eastAsia" w:ascii="仿宋" w:hAnsi="仿宋" w:eastAsia="仿宋" w:cs="仿宋"/>
          <w:b/>
          <w:sz w:val="32"/>
          <w:szCs w:val="24"/>
          <w:highlight w:val="none"/>
          <w:lang w:eastAsia="zh-CN"/>
        </w:rPr>
        <w:t xml:space="preserve">的</w:t>
      </w:r>
      <w:r>
        <w:rPr>
          <w:rFonts w:hint="eastAsia" w:ascii="仿宋" w:hAnsi="仿宋" w:eastAsia="仿宋" w:cs="仿宋"/>
          <w:b/>
          <w:sz w:val="32"/>
          <w:szCs w:val="24"/>
          <w:highlight w:val="none"/>
        </w:rPr>
        <w:t xml:space="preserve">声明</w:t>
      </w:r>
      <w:r/>
    </w:p>
    <w:p>
      <w:pPr>
        <w:pStyle w:val="1065"/>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65"/>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65"/>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u w:val="single"/>
          <w:lang w:val="en-US" w:eastAsia="zh-CN"/>
        </w:rPr>
        <w:t xml:space="preserve"> </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我司所投产品</w:t>
      </w:r>
      <w:r>
        <w:rPr>
          <w:rFonts w:hint="eastAsia" w:ascii="仿宋" w:hAnsi="仿宋" w:eastAsia="仿宋" w:cs="仿宋"/>
          <w:bCs/>
          <w:sz w:val="24"/>
          <w:szCs w:val="20"/>
          <w:highlight w:val="none"/>
          <w:u w:val="single"/>
          <w:lang w:val="en-US" w:eastAsia="zh-CN"/>
        </w:rPr>
        <w:t xml:space="preserve">     （是/不是） </w:t>
      </w:r>
      <w:r>
        <w:rPr>
          <w:rFonts w:hint="eastAsia" w:ascii="仿宋" w:hAnsi="仿宋" w:eastAsia="仿宋" w:cs="仿宋"/>
          <w:bCs/>
          <w:sz w:val="24"/>
          <w:szCs w:val="20"/>
          <w:highlight w:val="none"/>
          <w:u w:val="none"/>
          <w:lang w:val="en-US" w:eastAsia="zh-CN"/>
        </w:rPr>
        <w:t xml:space="preserve">进口产品</w:t>
      </w:r>
      <w:r>
        <w:rPr>
          <w:rFonts w:hint="eastAsia" w:ascii="仿宋" w:hAnsi="仿宋" w:eastAsia="仿宋" w:cs="仿宋"/>
          <w:bCs/>
          <w:sz w:val="24"/>
          <w:szCs w:val="20"/>
          <w:highlight w:val="none"/>
          <w:lang w:val="en-US" w:eastAsia="zh-CN"/>
        </w:rPr>
        <w:t xml:space="preserve">。</w:t>
      </w:r>
      <w:r/>
    </w:p>
    <w:p>
      <w:pPr>
        <w:pStyle w:val="1065"/>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65"/>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（我司知晓下列处理原则：已提供本声明但声明内容与实际提供的证明材料不符的，本声明无效以实际提供的证明材料为准，并可能做不符性处理。）</w:t>
      </w:r>
      <w:r/>
    </w:p>
    <w:p>
      <w:pPr>
        <w:pStyle w:val="1065"/>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6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8"/>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8"/>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r/>
      <w:r/>
    </w:p>
    <w:p>
      <w:pPr>
        <w:rPr>
          <w:rFonts w:hint="eastAsia" w:ascii="仿宋" w:hAnsi="仿宋" w:eastAsia="仿宋" w:cs="仿宋"/>
          <w:b/>
          <w:sz w:val="32"/>
          <w:szCs w:val="24"/>
          <w:highlight w:val="none"/>
          <w:lang w:val="en-US" w:eastAsia="zh-CN"/>
        </w:rPr>
      </w:pPr>
      <w:r>
        <w:rPr>
          <w:rFonts w:hint="eastAsia" w:ascii="仿宋" w:hAnsi="仿宋" w:eastAsia="仿宋" w:cs="仿宋"/>
          <w:b/>
          <w:bCs/>
          <w:sz w:val="24"/>
          <w:szCs w:val="28"/>
          <w:highlight w:val="none"/>
        </w:rPr>
        <w:br w:type="page" w:clear="all"/>
      </w:r>
      <w:r/>
    </w:p>
    <w:p>
      <w:pPr>
        <w:pStyle w:val="1064"/>
        <w:rPr>
          <w:rFonts w:hint="default" w:ascii="仿宋" w:hAnsi="仿宋" w:eastAsia="仿宋" w:cs="仿宋"/>
          <w:b/>
          <w:sz w:val="32"/>
          <w:szCs w:val="24"/>
          <w:highlight w:val="none"/>
          <w:lang w:val="en-US" w:eastAsia="zh-CN"/>
        </w:rPr>
        <w:outlineLvl w:val="1"/>
      </w:pPr>
      <w:r>
        <w:rPr>
          <w:rFonts w:hint="eastAsia" w:ascii="仿宋" w:hAnsi="仿宋" w:eastAsia="仿宋" w:cs="仿宋"/>
          <w:b/>
          <w:sz w:val="32"/>
          <w:szCs w:val="24"/>
          <w:highlight w:val="none"/>
          <w:lang w:val="en-US" w:eastAsia="zh-CN"/>
        </w:rPr>
        <w:t xml:space="preserve">技术要求响应</w:t>
      </w:r>
      <w:r/>
    </w:p>
    <w:p>
      <w:pPr>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pStyle w:val="1065"/>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技术</w:t>
      </w:r>
      <w:r>
        <w:rPr>
          <w:rFonts w:hint="eastAsia" w:ascii="仿宋" w:hAnsi="仿宋" w:eastAsia="仿宋" w:cs="仿宋"/>
          <w:b/>
          <w:sz w:val="32"/>
          <w:szCs w:val="24"/>
          <w:highlight w:val="none"/>
        </w:rPr>
        <w:t xml:space="preserve">要求响应</w:t>
      </w:r>
      <w:r>
        <w:rPr>
          <w:rFonts w:hint="eastAsia" w:ascii="仿宋" w:hAnsi="仿宋" w:eastAsia="仿宋" w:cs="仿宋"/>
          <w:b/>
          <w:sz w:val="32"/>
          <w:szCs w:val="24"/>
          <w:highlight w:val="none"/>
          <w:lang w:eastAsia="zh-CN"/>
        </w:rPr>
        <w:t xml:space="preserve">的</w:t>
      </w:r>
      <w:r>
        <w:rPr>
          <w:rFonts w:hint="eastAsia" w:ascii="仿宋" w:hAnsi="仿宋" w:eastAsia="仿宋" w:cs="仿宋"/>
          <w:b/>
          <w:sz w:val="32"/>
          <w:szCs w:val="24"/>
          <w:highlight w:val="none"/>
        </w:rPr>
        <w:t xml:space="preserve">声明</w:t>
      </w:r>
      <w:r/>
    </w:p>
    <w:p>
      <w:pPr>
        <w:pStyle w:val="1065"/>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65"/>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65"/>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w:t>
      </w:r>
      <w:r>
        <w:rPr>
          <w:rFonts w:hint="eastAsia" w:ascii="仿宋" w:hAnsi="仿宋" w:eastAsia="仿宋" w:cs="仿宋"/>
          <w:bCs/>
          <w:sz w:val="24"/>
          <w:szCs w:val="20"/>
          <w:highlight w:val="none"/>
          <w:lang w:eastAsia="zh-CN"/>
        </w:rPr>
        <w:t xml:space="preserve">投标文件</w:t>
      </w:r>
      <w:r>
        <w:rPr>
          <w:rFonts w:hint="eastAsia" w:ascii="仿宋" w:hAnsi="仿宋" w:eastAsia="仿宋" w:cs="仿宋"/>
          <w:bCs/>
          <w:sz w:val="24"/>
          <w:szCs w:val="20"/>
          <w:highlight w:val="none"/>
        </w:rPr>
        <w:t xml:space="preserve">填写符合</w:t>
      </w:r>
      <w:r>
        <w:rPr>
          <w:rFonts w:hint="eastAsia" w:ascii="仿宋" w:hAnsi="仿宋" w:eastAsia="仿宋" w:cs="仿宋"/>
          <w:bCs/>
          <w:sz w:val="24"/>
          <w:szCs w:val="20"/>
          <w:highlight w:val="none"/>
          <w:lang w:eastAsia="zh-CN"/>
        </w:rPr>
        <w:t xml:space="preserve">招标文件</w:t>
      </w:r>
      <w:r>
        <w:rPr>
          <w:rFonts w:hint="eastAsia" w:ascii="仿宋" w:hAnsi="仿宋" w:eastAsia="仿宋" w:cs="仿宋"/>
          <w:bCs/>
          <w:sz w:val="24"/>
          <w:szCs w:val="20"/>
          <w:highlight w:val="none"/>
        </w:rPr>
        <w:t xml:space="preserve">要求，</w:t>
      </w:r>
      <w:r>
        <w:rPr>
          <w:rFonts w:hint="eastAsia" w:ascii="仿宋" w:hAnsi="仿宋" w:eastAsia="仿宋" w:cs="仿宋"/>
          <w:bCs/>
          <w:sz w:val="24"/>
          <w:szCs w:val="20"/>
          <w:highlight w:val="none"/>
          <w:lang w:val="en-US" w:eastAsia="zh-CN"/>
        </w:rPr>
        <w:t xml:space="preserve">具体内容详见技术响应偏离表。</w:t>
      </w:r>
      <w:r/>
    </w:p>
    <w:p>
      <w:pPr>
        <w:pStyle w:val="1065"/>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65"/>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（我司知晓下列处理原则：已提供本声明但投标文件中技术响应偏离表</w:t>
      </w:r>
      <w:r>
        <w:rPr>
          <w:rFonts w:hint="eastAsia" w:ascii="仿宋" w:hAnsi="仿宋" w:eastAsia="仿宋" w:cs="仿宋"/>
          <w:bCs/>
          <w:sz w:val="24"/>
          <w:szCs w:val="20"/>
          <w:highlight w:val="none"/>
        </w:rPr>
        <w:t xml:space="preserve">填写</w:t>
      </w:r>
      <w:r>
        <w:rPr>
          <w:rFonts w:hint="eastAsia" w:ascii="仿宋" w:hAnsi="仿宋" w:eastAsia="仿宋" w:cs="仿宋"/>
          <w:bCs/>
          <w:sz w:val="24"/>
          <w:szCs w:val="20"/>
          <w:highlight w:val="none"/>
          <w:lang w:val="en-US" w:eastAsia="zh-CN"/>
        </w:rPr>
        <w:t xml:space="preserve">不</w:t>
      </w:r>
      <w:r>
        <w:rPr>
          <w:rFonts w:hint="eastAsia" w:ascii="仿宋" w:hAnsi="仿宋" w:eastAsia="仿宋" w:cs="仿宋"/>
          <w:bCs/>
          <w:sz w:val="24"/>
          <w:szCs w:val="20"/>
          <w:highlight w:val="none"/>
        </w:rPr>
        <w:t xml:space="preserve">符合</w:t>
      </w:r>
      <w:r>
        <w:rPr>
          <w:rFonts w:hint="eastAsia" w:ascii="仿宋" w:hAnsi="仿宋" w:eastAsia="仿宋" w:cs="仿宋"/>
          <w:bCs/>
          <w:sz w:val="24"/>
          <w:szCs w:val="20"/>
          <w:highlight w:val="none"/>
          <w:lang w:eastAsia="zh-CN"/>
        </w:rPr>
        <w:t xml:space="preserve">招标文件</w:t>
      </w:r>
      <w:r>
        <w:rPr>
          <w:rFonts w:hint="eastAsia" w:ascii="仿宋" w:hAnsi="仿宋" w:eastAsia="仿宋" w:cs="仿宋"/>
          <w:bCs/>
          <w:sz w:val="24"/>
          <w:szCs w:val="20"/>
          <w:highlight w:val="none"/>
        </w:rPr>
        <w:t xml:space="preserve">要求</w:t>
      </w:r>
      <w:r>
        <w:rPr>
          <w:rFonts w:hint="eastAsia" w:ascii="仿宋" w:hAnsi="仿宋" w:eastAsia="仿宋" w:cs="仿宋"/>
          <w:bCs/>
          <w:sz w:val="24"/>
          <w:szCs w:val="20"/>
          <w:highlight w:val="none"/>
          <w:lang w:val="en-US" w:eastAsia="zh-CN"/>
        </w:rPr>
        <w:t xml:space="preserve">的，本声明无效，并可能做不符性处理。）</w:t>
      </w:r>
      <w:r/>
    </w:p>
    <w:p>
      <w:pPr>
        <w:pStyle w:val="1065"/>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6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8"/>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8"/>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064"/>
        <w:rPr>
          <w:rFonts w:hint="default" w:ascii="仿宋" w:hAnsi="仿宋" w:eastAsia="仿宋" w:cs="仿宋"/>
          <w:b/>
          <w:sz w:val="32"/>
          <w:szCs w:val="24"/>
          <w:highlight w:val="none"/>
          <w:lang w:val="en-US" w:eastAsia="zh-CN"/>
        </w:rPr>
        <w:outlineLvl w:val="1"/>
      </w:pPr>
      <w:r>
        <w:rPr>
          <w:rFonts w:hint="eastAsia" w:ascii="仿宋" w:hAnsi="仿宋" w:eastAsia="仿宋" w:cs="仿宋"/>
          <w:b/>
          <w:sz w:val="32"/>
          <w:szCs w:val="24"/>
          <w:highlight w:val="none"/>
          <w:lang w:val="en-US" w:eastAsia="zh-CN"/>
        </w:rPr>
        <w:t xml:space="preserve">对实质性条款的响应性</w:t>
      </w:r>
      <w:r/>
    </w:p>
    <w:p>
      <w:pPr>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pStyle w:val="1065"/>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对实质性条款的响应</w:t>
      </w:r>
      <w:r>
        <w:rPr>
          <w:rFonts w:hint="eastAsia" w:ascii="仿宋" w:hAnsi="仿宋" w:eastAsia="仿宋" w:cs="仿宋"/>
          <w:b/>
          <w:sz w:val="32"/>
          <w:szCs w:val="24"/>
          <w:highlight w:val="none"/>
          <w:lang w:eastAsia="zh-CN"/>
        </w:rPr>
        <w:t xml:space="preserve">的</w:t>
      </w:r>
      <w:r>
        <w:rPr>
          <w:rFonts w:hint="eastAsia" w:ascii="仿宋" w:hAnsi="仿宋" w:eastAsia="仿宋" w:cs="仿宋"/>
          <w:b/>
          <w:sz w:val="32"/>
          <w:szCs w:val="24"/>
          <w:highlight w:val="none"/>
        </w:rPr>
        <w:t xml:space="preserve">声明</w:t>
      </w:r>
      <w:r/>
    </w:p>
    <w:p>
      <w:pPr>
        <w:pStyle w:val="1065"/>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65"/>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65"/>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w:t>
      </w:r>
      <w:r>
        <w:rPr>
          <w:rFonts w:hint="eastAsia" w:ascii="仿宋" w:hAnsi="仿宋" w:eastAsia="仿宋" w:cs="仿宋"/>
          <w:bCs/>
          <w:sz w:val="24"/>
          <w:szCs w:val="20"/>
          <w:highlight w:val="none"/>
          <w:lang w:eastAsia="zh-CN"/>
        </w:rPr>
        <w:t xml:space="preserve">投标文件</w:t>
      </w:r>
      <w:r>
        <w:rPr>
          <w:rFonts w:hint="eastAsia" w:ascii="仿宋" w:hAnsi="仿宋" w:eastAsia="仿宋" w:cs="仿宋"/>
          <w:bCs/>
          <w:sz w:val="24"/>
          <w:szCs w:val="20"/>
          <w:highlight w:val="none"/>
        </w:rPr>
        <w:t xml:space="preserve">符合</w:t>
      </w:r>
      <w:r>
        <w:rPr>
          <w:rFonts w:hint="eastAsia" w:ascii="仿宋" w:hAnsi="仿宋" w:eastAsia="仿宋" w:cs="仿宋"/>
          <w:bCs/>
          <w:sz w:val="24"/>
          <w:szCs w:val="20"/>
          <w:highlight w:val="none"/>
          <w:lang w:eastAsia="zh-CN"/>
        </w:rPr>
        <w:t xml:space="preserve">招标文件</w:t>
      </w:r>
      <w:r>
        <w:rPr>
          <w:rFonts w:hint="eastAsia" w:ascii="仿宋" w:hAnsi="仿宋" w:eastAsia="仿宋" w:cs="仿宋"/>
          <w:bCs/>
          <w:sz w:val="24"/>
          <w:szCs w:val="20"/>
          <w:highlight w:val="none"/>
        </w:rPr>
        <w:t xml:space="preserve">要求，对实质性条款</w:t>
      </w:r>
      <w:r>
        <w:rPr>
          <w:rFonts w:hint="eastAsia" w:ascii="仿宋" w:hAnsi="仿宋" w:eastAsia="仿宋" w:cs="仿宋"/>
          <w:bCs/>
          <w:sz w:val="24"/>
          <w:szCs w:val="20"/>
          <w:highlight w:val="none"/>
          <w:lang w:val="en-US" w:eastAsia="zh-CN"/>
        </w:rPr>
        <w:t xml:space="preserve">完全响应</w:t>
      </w:r>
      <w:r>
        <w:rPr>
          <w:rFonts w:hint="eastAsia" w:ascii="仿宋" w:hAnsi="仿宋" w:eastAsia="仿宋" w:cs="仿宋"/>
          <w:bCs/>
          <w:sz w:val="24"/>
          <w:szCs w:val="20"/>
          <w:highlight w:val="none"/>
        </w:rPr>
        <w:t xml:space="preserve">并且不存在重大偏离，</w:t>
      </w:r>
      <w:r>
        <w:rPr>
          <w:rFonts w:hint="eastAsia" w:ascii="仿宋" w:hAnsi="仿宋" w:eastAsia="仿宋" w:cs="仿宋"/>
          <w:bCs/>
          <w:sz w:val="24"/>
          <w:szCs w:val="20"/>
          <w:highlight w:val="none"/>
          <w:lang w:val="en-US" w:eastAsia="zh-CN"/>
        </w:rPr>
        <w:t xml:space="preserve">具体内容详见投标文件。</w:t>
      </w:r>
      <w:r/>
    </w:p>
    <w:p>
      <w:pPr>
        <w:pStyle w:val="1065"/>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65"/>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（我司知晓下列处理原则：已提供本声明但投标文件不</w:t>
      </w:r>
      <w:r>
        <w:rPr>
          <w:rFonts w:hint="eastAsia" w:ascii="仿宋" w:hAnsi="仿宋" w:eastAsia="仿宋" w:cs="仿宋"/>
          <w:bCs/>
          <w:sz w:val="24"/>
          <w:szCs w:val="20"/>
          <w:highlight w:val="none"/>
        </w:rPr>
        <w:t xml:space="preserve">符合</w:t>
      </w:r>
      <w:r>
        <w:rPr>
          <w:rFonts w:hint="eastAsia" w:ascii="仿宋" w:hAnsi="仿宋" w:eastAsia="仿宋" w:cs="仿宋"/>
          <w:bCs/>
          <w:sz w:val="24"/>
          <w:szCs w:val="20"/>
          <w:highlight w:val="none"/>
          <w:lang w:eastAsia="zh-CN"/>
        </w:rPr>
        <w:t xml:space="preserve">招标文件</w:t>
      </w:r>
      <w:r>
        <w:rPr>
          <w:rFonts w:hint="eastAsia" w:ascii="仿宋" w:hAnsi="仿宋" w:eastAsia="仿宋" w:cs="仿宋"/>
          <w:bCs/>
          <w:sz w:val="24"/>
          <w:szCs w:val="20"/>
          <w:highlight w:val="none"/>
        </w:rPr>
        <w:t xml:space="preserve">要求</w:t>
      </w:r>
      <w:r>
        <w:rPr>
          <w:rFonts w:hint="eastAsia" w:ascii="仿宋" w:hAnsi="仿宋" w:eastAsia="仿宋" w:cs="仿宋"/>
          <w:bCs/>
          <w:sz w:val="24"/>
          <w:szCs w:val="20"/>
          <w:highlight w:val="none"/>
          <w:lang w:val="en-US" w:eastAsia="zh-CN"/>
        </w:rPr>
        <w:t xml:space="preserve">或</w:t>
      </w:r>
      <w:r>
        <w:rPr>
          <w:rFonts w:hint="eastAsia" w:ascii="仿宋" w:hAnsi="仿宋" w:eastAsia="仿宋" w:cs="仿宋"/>
          <w:bCs/>
          <w:sz w:val="24"/>
          <w:szCs w:val="20"/>
          <w:highlight w:val="none"/>
        </w:rPr>
        <w:t xml:space="preserve">存在重大偏离</w:t>
      </w:r>
      <w:r>
        <w:rPr>
          <w:rFonts w:hint="eastAsia" w:ascii="仿宋" w:hAnsi="仿宋" w:eastAsia="仿宋" w:cs="仿宋"/>
          <w:bCs/>
          <w:sz w:val="24"/>
          <w:szCs w:val="20"/>
          <w:highlight w:val="none"/>
          <w:lang w:val="en-US" w:eastAsia="zh-CN"/>
        </w:rPr>
        <w:t xml:space="preserve">的，本声明无效，并可能做不符性处理。）</w:t>
      </w:r>
      <w:r/>
    </w:p>
    <w:p>
      <w:pPr>
        <w:pStyle w:val="1065"/>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6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8"/>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520" w:lineRule="exact"/>
        <w:rPr>
          <w:rFonts w:hint="eastAsia" w:ascii="仿宋" w:hAnsi="仿宋" w:eastAsia="仿宋" w:cs="仿宋"/>
          <w:highlight w:val="none"/>
        </w:rPr>
        <w:outlineLvl w:val="9"/>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highlight w:val="none"/>
        </w:rPr>
        <w:br w:type="page" w:clear="all"/>
      </w:r>
      <w:r/>
    </w:p>
    <w:p>
      <w:pPr>
        <w:pStyle w:val="1061"/>
        <w:rPr>
          <w:rFonts w:hint="eastAsia" w:ascii="仿宋" w:hAnsi="仿宋" w:eastAsia="仿宋" w:cs="仿宋"/>
          <w:highlight w:val="none"/>
        </w:rPr>
        <w:outlineLvl w:val="1"/>
      </w:pPr>
      <w:r/>
      <w:bookmarkStart w:id="67" w:name="_Toc15095"/>
      <w:r/>
      <w:bookmarkStart w:id="68" w:name="_Toc9717"/>
      <w:r>
        <w:rPr>
          <w:rFonts w:hint="eastAsia" w:ascii="仿宋" w:hAnsi="仿宋" w:eastAsia="仿宋" w:cs="仿宋"/>
          <w:color w:val="ff0000"/>
          <w:highlight w:val="none"/>
          <w:lang w:val="en-US" w:eastAsia="zh-CN"/>
        </w:rPr>
        <w:t xml:space="preserve">（四）综合评审评分项</w:t>
      </w:r>
      <w:bookmarkEnd w:id="64"/>
      <w:r/>
      <w:bookmarkEnd w:id="67"/>
      <w:r/>
      <w:bookmarkEnd w:id="68"/>
      <w:r/>
      <w:r/>
    </w:p>
    <w:p>
      <w:pPr>
        <w:pStyle w:val="1074"/>
        <w:rPr>
          <w:rFonts w:hint="eastAsia" w:ascii="仿宋" w:hAnsi="仿宋" w:eastAsia="仿宋" w:cs="仿宋"/>
          <w:highlight w:val="none"/>
        </w:rPr>
        <w:outlineLvl w:val="2"/>
      </w:pPr>
      <w:r>
        <w:rPr>
          <w:rFonts w:hint="eastAsia" w:ascii="仿宋" w:hAnsi="仿宋" w:eastAsia="仿宋" w:cs="仿宋"/>
          <w:highlight w:val="none"/>
          <w:lang w:val="en-US" w:eastAsia="zh-CN"/>
        </w:rPr>
        <w:t xml:space="preserve">需求</w:t>
      </w:r>
      <w:r>
        <w:rPr>
          <w:rFonts w:hint="eastAsia" w:ascii="仿宋" w:hAnsi="仿宋" w:eastAsia="仿宋" w:cs="仿宋"/>
          <w:highlight w:val="none"/>
        </w:rPr>
        <w:t xml:space="preserve">响应</w:t>
      </w:r>
      <w:r/>
    </w:p>
    <w:p>
      <w:pPr>
        <w:pStyle w:val="1075"/>
        <w:jc w:val="center"/>
        <w:rPr>
          <w:rFonts w:ascii="仿宋" w:hAnsi="仿宋" w:eastAsia="仿宋" w:cs="仿宋"/>
          <w:sz w:val="32"/>
          <w:szCs w:val="32"/>
          <w:highlight w:val="none"/>
        </w:rPr>
      </w:pPr>
      <w:r>
        <w:rPr>
          <w:rFonts w:hint="eastAsia" w:ascii="仿宋" w:hAnsi="仿宋" w:eastAsia="仿宋" w:cs="仿宋"/>
          <w:sz w:val="32"/>
          <w:szCs w:val="32"/>
          <w:highlight w:val="none"/>
        </w:rPr>
        <w:t xml:space="preserve">技术响应偏离表</w:t>
      </w:r>
      <w:r/>
    </w:p>
    <w:p>
      <w:pPr>
        <w:pStyle w:val="1077"/>
        <w:ind w:firstLine="480"/>
        <w:rPr>
          <w:rFonts w:ascii="仿宋" w:hAnsi="仿宋" w:eastAsia="仿宋" w:cs="仿宋"/>
          <w:sz w:val="24"/>
          <w:szCs w:val="20"/>
          <w:highlight w:val="none"/>
        </w:rPr>
      </w:pPr>
      <w:r>
        <w:rPr>
          <w:rFonts w:ascii="仿宋" w:hAnsi="仿宋" w:eastAsia="仿宋" w:cs="仿宋"/>
          <w:sz w:val="24"/>
          <w:szCs w:val="20"/>
          <w:highlight w:val="none"/>
        </w:rPr>
      </w:r>
      <w:r/>
    </w:p>
    <w:tbl>
      <w:tblPr>
        <w:tblStyle w:val="750"/>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pStyle w:val="1075"/>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招标文件内容</w:t>
            </w:r>
            <w:r/>
          </w:p>
        </w:tc>
        <w:tc>
          <w:tcPr>
            <w:tcW w:w="2452" w:type="dxa"/>
            <w:vAlign w:val="center"/>
            <w:textDirection w:val="lrTb"/>
            <w:noWrap w:val="false"/>
          </w:tcPr>
          <w:p>
            <w:pPr>
              <w:pStyle w:val="1075"/>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投标文件内容</w:t>
            </w:r>
            <w:r/>
          </w:p>
        </w:tc>
        <w:tc>
          <w:tcPr>
            <w:tcW w:w="2561" w:type="dxa"/>
            <w:vAlign w:val="center"/>
            <w:textDirection w:val="lrTb"/>
            <w:noWrap w:val="false"/>
          </w:tcPr>
          <w:p>
            <w:pPr>
              <w:pStyle w:val="1075"/>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偏离内容及说明</w:t>
            </w:r>
            <w:r/>
          </w:p>
        </w:tc>
        <w:tc>
          <w:tcPr>
            <w:tcW w:w="1900" w:type="dxa"/>
            <w:vAlign w:val="center"/>
            <w:textDirection w:val="lrTb"/>
            <w:noWrap w:val="false"/>
          </w:tcPr>
          <w:p>
            <w:pPr>
              <w:pStyle w:val="1075"/>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技术支持资料对应页码</w:t>
            </w:r>
            <w:r/>
          </w:p>
        </w:tc>
      </w:tr>
      <w:tr>
        <w:trPr>
          <w:jc w:val="center"/>
          <w:trHeight w:val="427"/>
        </w:trPr>
        <w:tc>
          <w:tcPr>
            <w:gridSpan w:val="4"/>
            <w:tcW w:w="9303" w:type="dxa"/>
            <w:vAlign w:val="center"/>
            <w:textDirection w:val="lrTb"/>
            <w:noWrap w:val="false"/>
          </w:tcPr>
          <w:p>
            <w:pPr>
              <w:pStyle w:val="1048"/>
              <w:numPr>
                <w:ilvl w:val="0"/>
                <w:numId w:val="0"/>
              </w:numPr>
              <w:keepLines w:val="0"/>
              <w:keepNext w:val="0"/>
              <w:pageBreakBefore w:val="0"/>
              <w:spacing w:line="360" w:lineRule="auto"/>
              <w:widowControl w:val="off"/>
              <w:rPr>
                <w:rFonts w:ascii="仿宋" w:hAnsi="仿宋" w:eastAsia="仿宋" w:cs="仿宋"/>
                <w:sz w:val="28"/>
                <w:szCs w:val="28"/>
                <w:highlight w:val="none"/>
              </w:rPr>
            </w:pPr>
            <w:r>
              <w:rPr>
                <w:rFonts w:hint="eastAsia" w:ascii="仿宋" w:hAnsi="仿宋" w:eastAsia="仿宋" w:cs="仿宋"/>
                <w:sz w:val="28"/>
                <w:szCs w:val="28"/>
                <w:highlight w:val="none"/>
              </w:rPr>
              <w:t xml:space="preserve">（一）技术要求</w:t>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ascii="仿宋" w:hAnsi="仿宋" w:eastAsia="仿宋" w:cs="仿宋"/>
                <w:highlight w:val="none"/>
              </w:rPr>
            </w:pPr>
            <w:r>
              <w:rPr>
                <w:rFonts w:ascii="仿宋" w:hAnsi="仿宋" w:eastAsia="仿宋" w:cs="仿宋"/>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sz w:val="24"/>
                <w:szCs w:val="24"/>
                <w:highlight w:val="none"/>
                <w:lang w:val="en-US" w:eastAsia="zh-CN" w:bidi="ar-SA"/>
              </w:rPr>
            </w:pPr>
            <w:r>
              <w:rPr>
                <w:rFonts w:hint="default" w:ascii="仿宋" w:hAnsi="仿宋" w:eastAsia="仿宋" w:cs="仿宋"/>
                <w:sz w:val="24"/>
                <w:szCs w:val="24"/>
                <w:highlight w:val="none"/>
                <w:lang w:val="en-US" w:eastAsia="zh-CN" w:bidi="ar-SA"/>
              </w:rPr>
            </w:r>
            <w:r/>
          </w:p>
        </w:tc>
        <w:tc>
          <w:tcPr>
            <w:tcW w:w="2561" w:type="dxa"/>
            <w:vAlign w:val="center"/>
            <w:textDirection w:val="lrTb"/>
            <w:noWrap w:val="false"/>
          </w:tcPr>
          <w:p>
            <w:pPr>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00" w:type="dxa"/>
            <w:vAlign w:val="center"/>
            <w:textDirection w:val="lrTb"/>
            <w:noWrap w:val="false"/>
          </w:tcPr>
          <w:p>
            <w:pPr>
              <w:pStyle w:val="1075"/>
              <w:jc w:val="center"/>
              <w:spacing w:line="560" w:lineRule="exact"/>
              <w:rPr>
                <w:rFonts w:hint="default" w:ascii="仿宋" w:hAnsi="仿宋" w:eastAsia="仿宋" w:cs="仿宋"/>
                <w:sz w:val="28"/>
                <w:szCs w:val="28"/>
                <w:highlight w:val="none"/>
                <w:lang w:val="en-US" w:eastAsia="zh-CN"/>
              </w:rPr>
            </w:pPr>
            <w:r>
              <w:rPr>
                <w:rFonts w:hint="default" w:ascii="仿宋" w:hAnsi="仿宋" w:eastAsia="仿宋" w:cs="仿宋"/>
                <w:sz w:val="28"/>
                <w:szCs w:val="28"/>
                <w:highlight w:val="none"/>
                <w:lang w:val="en-US" w:eastAsia="zh-CN"/>
              </w:rPr>
            </w:r>
            <w:r/>
          </w:p>
        </w:tc>
      </w:tr>
      <w:tr>
        <w:trPr>
          <w:jc w:val="center"/>
          <w:trHeight w:val="567"/>
        </w:trPr>
        <w:tc>
          <w:tcPr>
            <w:tcW w:w="2390" w:type="dxa"/>
            <w:vAlign w:val="center"/>
            <w:textDirection w:val="lrTb"/>
            <w:noWrap w:val="false"/>
          </w:tcPr>
          <w:p>
            <w:pPr>
              <w:pStyle w:val="1048"/>
              <w:ind w:left="0" w:firstLine="0"/>
              <w:spacing w:line="360" w:lineRule="auto"/>
              <w:rPr>
                <w:rFonts w:hint="default" w:ascii="仿宋" w:hAnsi="仿宋" w:eastAsia="仿宋" w:cs="仿宋"/>
                <w:szCs w:val="22"/>
                <w:highlight w:val="none"/>
                <w:lang w:val="en-US" w:eastAsia="zh-CN"/>
              </w:rPr>
            </w:pPr>
            <w:r>
              <w:rPr>
                <w:rFonts w:hint="default" w:ascii="仿宋" w:hAnsi="仿宋" w:eastAsia="仿宋" w:cs="仿宋"/>
                <w:szCs w:val="22"/>
                <w:highlight w:val="none"/>
                <w:lang w:val="en-US" w:eastAsia="zh-CN"/>
              </w:rPr>
            </w:r>
            <w:r/>
          </w:p>
        </w:tc>
        <w:tc>
          <w:tcPr>
            <w:shd w:val="clear" w:color="auto" w:fill="auto"/>
            <w:tcW w:w="2452" w:type="dxa"/>
            <w:vAlign w:val="center"/>
            <w:textDirection w:val="lrTb"/>
            <w:noWrap w:val="false"/>
          </w:tcPr>
          <w:p>
            <w:pPr>
              <w:pStyle w:val="1048"/>
              <w:ind w:left="0" w:firstLine="0"/>
              <w:spacing w:line="360" w:lineRule="auto"/>
              <w:rPr>
                <w:rFonts w:hint="default" w:ascii="仿宋" w:hAnsi="仿宋" w:eastAsia="仿宋" w:cs="仿宋"/>
                <w:sz w:val="24"/>
                <w:szCs w:val="22"/>
                <w:highlight w:val="none"/>
                <w:lang w:val="en-US" w:eastAsia="zh-CN" w:bidi="ar-SA"/>
              </w:rPr>
            </w:pPr>
            <w:r>
              <w:rPr>
                <w:rFonts w:hint="default" w:ascii="仿宋" w:hAnsi="仿宋" w:eastAsia="仿宋" w:cs="仿宋"/>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ascii="仿宋" w:hAnsi="仿宋" w:eastAsia="仿宋" w:cs="仿宋"/>
                <w:sz w:val="28"/>
                <w:szCs w:val="28"/>
                <w:highlight w:val="none"/>
                <w:lang w:val="en-US" w:eastAsia="zh-CN" w:bidi="ar-SA"/>
              </w:rPr>
            </w:pPr>
            <w:r>
              <w:rPr>
                <w:rFonts w:ascii="仿宋" w:hAnsi="仿宋" w:eastAsia="仿宋" w:cs="仿宋"/>
                <w:sz w:val="28"/>
                <w:szCs w:val="28"/>
                <w:highlight w:val="none"/>
                <w:lang w:val="en-US" w:eastAsia="zh-CN" w:bidi="ar-SA"/>
              </w:rPr>
            </w:r>
            <w:r/>
          </w:p>
        </w:tc>
        <w:tc>
          <w:tcPr>
            <w:shd w:val="clear" w:color="auto" w:fill="auto"/>
            <w:tcW w:w="1900" w:type="dxa"/>
            <w:vAlign w:val="center"/>
            <w:textDirection w:val="lrTb"/>
            <w:noWrap w:val="false"/>
          </w:tcPr>
          <w:p>
            <w:pPr>
              <w:pStyle w:val="1075"/>
              <w:jc w:val="center"/>
              <w:spacing w:line="560" w:lineRule="exact"/>
              <w:rPr>
                <w:rFonts w:ascii="仿宋" w:hAnsi="仿宋" w:eastAsia="仿宋" w:cs="仿宋"/>
                <w:sz w:val="28"/>
                <w:szCs w:val="28"/>
                <w:highlight w:val="none"/>
                <w:lang w:val="en-US" w:eastAsia="zh-CN" w:bidi="ar-SA"/>
              </w:rPr>
            </w:pPr>
            <w:r>
              <w:rPr>
                <w:rFonts w:ascii="仿宋" w:hAnsi="仿宋" w:eastAsia="仿宋" w:cs="仿宋"/>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2452"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2561" w:type="dxa"/>
            <w:vAlign w:val="center"/>
            <w:textDirection w:val="lrTb"/>
            <w:noWrap w:val="false"/>
          </w:tcPr>
          <w:p>
            <w:pPr>
              <w:pStyle w:val="1075"/>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c>
          <w:tcPr>
            <w:tcW w:w="1900" w:type="dxa"/>
            <w:vAlign w:val="center"/>
            <w:textDirection w:val="lrTb"/>
            <w:noWrap w:val="false"/>
          </w:tcPr>
          <w:p>
            <w:pPr>
              <w:pStyle w:val="1075"/>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r>
      <w:tr>
        <w:trPr>
          <w:jc w:val="center"/>
          <w:trHeight w:val="567"/>
        </w:trPr>
        <w:tc>
          <w:tcPr>
            <w:tcW w:w="2390"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2452"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2561" w:type="dxa"/>
            <w:vAlign w:val="center"/>
            <w:textDirection w:val="lrTb"/>
            <w:noWrap w:val="false"/>
          </w:tcPr>
          <w:p>
            <w:pPr>
              <w:pStyle w:val="1075"/>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c>
          <w:tcPr>
            <w:tcW w:w="1900" w:type="dxa"/>
            <w:vAlign w:val="center"/>
            <w:textDirection w:val="lrTb"/>
            <w:noWrap w:val="false"/>
          </w:tcPr>
          <w:p>
            <w:pPr>
              <w:pStyle w:val="1075"/>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r>
    </w:tbl>
    <w:p>
      <w:pPr>
        <w:pStyle w:val="1060"/>
        <w:spacing w:line="70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8"/>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8"/>
        <w:numPr>
          <w:ilvl w:val="0"/>
          <w:numId w:val="10"/>
        </w:numPr>
        <w:rPr>
          <w:rFonts w:ascii="仿宋" w:hAnsi="仿宋" w:eastAsia="仿宋" w:cs="仿宋"/>
          <w:b/>
          <w:bCs/>
          <w:sz w:val="24"/>
          <w:szCs w:val="28"/>
          <w:highlight w:val="none"/>
        </w:rPr>
      </w:pPr>
      <w:r>
        <w:rPr>
          <w:rFonts w:hint="eastAsia" w:ascii="仿宋" w:hAnsi="仿宋" w:eastAsia="仿宋" w:cs="仿宋"/>
          <w:b/>
          <w:bCs/>
          <w:sz w:val="24"/>
          <w:szCs w:val="28"/>
          <w:highlight w:val="none"/>
        </w:rPr>
        <w:t xml:space="preserve">招标文件</w:t>
      </w:r>
      <w:r>
        <w:rPr>
          <w:rFonts w:hint="eastAsia" w:ascii="仿宋" w:hAnsi="仿宋" w:eastAsia="仿宋" w:cs="仿宋"/>
          <w:b/>
          <w:bCs/>
          <w:color w:val="ff0000"/>
          <w:sz w:val="24"/>
          <w:szCs w:val="28"/>
          <w:highlight w:val="none"/>
        </w:rPr>
        <w:t xml:space="preserve">第四部分采购需求</w:t>
      </w:r>
      <w:r>
        <w:rPr>
          <w:rFonts w:hint="eastAsia" w:ascii="仿宋" w:hAnsi="仿宋" w:eastAsia="仿宋" w:cs="仿宋"/>
          <w:b/>
          <w:bCs/>
          <w:color w:val="ff0000"/>
          <w:sz w:val="24"/>
          <w:szCs w:val="28"/>
          <w:highlight w:val="none"/>
          <w:lang w:val="en-US" w:eastAsia="zh-CN"/>
        </w:rPr>
        <w:t xml:space="preserve">中</w:t>
      </w:r>
      <w:r>
        <w:rPr>
          <w:rFonts w:hint="eastAsia" w:ascii="仿宋" w:hAnsi="仿宋" w:eastAsia="仿宋" w:cs="仿宋"/>
          <w:b/>
          <w:bCs/>
          <w:color w:val="ff0000"/>
          <w:sz w:val="24"/>
          <w:szCs w:val="28"/>
          <w:highlight w:val="none"/>
        </w:rPr>
        <w:t xml:space="preserve">（一）技术要求的内容</w:t>
      </w:r>
      <w:r>
        <w:rPr>
          <w:rFonts w:hint="eastAsia" w:ascii="仿宋" w:hAnsi="仿宋" w:eastAsia="仿宋" w:cs="仿宋"/>
          <w:b/>
          <w:bCs/>
          <w:sz w:val="24"/>
          <w:szCs w:val="28"/>
          <w:highlight w:val="none"/>
        </w:rPr>
        <w:t xml:space="preserve">应当逐条在此表中列明并由供应商逐条响应，所提供</w:t>
      </w:r>
      <w:r>
        <w:rPr>
          <w:rFonts w:hint="eastAsia" w:ascii="仿宋" w:hAnsi="仿宋" w:eastAsia="仿宋" w:cs="仿宋"/>
          <w:b/>
          <w:bCs/>
          <w:sz w:val="24"/>
          <w:szCs w:val="28"/>
          <w:highlight w:val="none"/>
          <w:lang w:val="en-US" w:eastAsia="zh-CN"/>
        </w:rPr>
        <w:t xml:space="preserve">货物</w:t>
      </w:r>
      <w:r>
        <w:rPr>
          <w:rFonts w:hint="eastAsia" w:ascii="仿宋" w:hAnsi="仿宋" w:eastAsia="仿宋" w:cs="仿宋"/>
          <w:b/>
          <w:bCs/>
          <w:sz w:val="24"/>
          <w:szCs w:val="28"/>
          <w:highlight w:val="none"/>
        </w:rPr>
        <w:t xml:space="preserve">与招标文件没有偏离的，应在此表偏离内容及说明中注明“无偏离”；凡投标文件中所提供</w:t>
      </w:r>
      <w:r>
        <w:rPr>
          <w:rFonts w:hint="eastAsia" w:ascii="仿宋" w:hAnsi="仿宋" w:eastAsia="仿宋" w:cs="仿宋"/>
          <w:b/>
          <w:bCs/>
          <w:sz w:val="24"/>
          <w:szCs w:val="28"/>
          <w:highlight w:val="none"/>
          <w:lang w:val="en-US" w:eastAsia="zh-CN"/>
        </w:rPr>
        <w:t xml:space="preserve">货物</w:t>
      </w:r>
      <w:r>
        <w:rPr>
          <w:rFonts w:hint="eastAsia" w:ascii="仿宋" w:hAnsi="仿宋" w:eastAsia="仿宋" w:cs="仿宋"/>
          <w:b/>
          <w:bCs/>
          <w:sz w:val="24"/>
          <w:szCs w:val="28"/>
          <w:highlight w:val="none"/>
        </w:rPr>
        <w:t xml:space="preserve">与招标文件有偏离的（包括正偏离和负偏离），均应在此表偏离内容及说明中注明“正偏离”或“负偏离”并详细列出偏离内容或说明理由。</w:t>
      </w:r>
      <w:r/>
    </w:p>
    <w:p>
      <w:pPr>
        <w:pStyle w:val="1068"/>
        <w:rPr>
          <w:rFonts w:ascii="仿宋" w:hAnsi="仿宋" w:eastAsia="仿宋" w:cs="仿宋"/>
          <w:b/>
          <w:bCs/>
          <w:sz w:val="24"/>
          <w:szCs w:val="28"/>
          <w:highlight w:val="none"/>
        </w:rPr>
      </w:pPr>
      <w:r>
        <w:rPr>
          <w:rFonts w:hint="eastAsia" w:ascii="仿宋" w:hAnsi="仿宋" w:eastAsia="仿宋" w:cs="仿宋"/>
          <w:b/>
          <w:bCs/>
          <w:sz w:val="24"/>
          <w:szCs w:val="28"/>
          <w:highlight w:val="none"/>
        </w:rPr>
        <w:t xml:space="preserve">2、应后附详细说明及技术资料，并注明投标文件中对应的页码范围。</w:t>
      </w:r>
      <w:r/>
    </w:p>
    <w:p>
      <w:pPr>
        <w:pStyle w:val="1052"/>
        <w:jc w:val="left"/>
        <w:rPr>
          <w:rFonts w:ascii="仿宋" w:hAnsi="仿宋" w:eastAsia="仿宋" w:cs="仿宋"/>
          <w:b/>
          <w:bCs/>
          <w:sz w:val="24"/>
          <w:szCs w:val="28"/>
          <w:highlight w:val="none"/>
        </w:rPr>
      </w:pPr>
      <w:r>
        <w:rPr>
          <w:rFonts w:hint="eastAsia" w:ascii="仿宋" w:hAnsi="仿宋" w:eastAsia="仿宋" w:cs="仿宋"/>
          <w:b/>
          <w:bCs/>
          <w:sz w:val="24"/>
          <w:szCs w:val="28"/>
          <w:highlight w:val="none"/>
        </w:rPr>
        <w:t xml:space="preserve">3、响应内容不得完全复制采购需求的内容，须供应商自行进行响应。</w:t>
      </w:r>
      <w:r/>
    </w:p>
    <w:p>
      <w:pPr>
        <w:pStyle w:val="1052"/>
        <w:jc w:val="left"/>
        <w:rPr>
          <w:rFonts w:ascii="仿宋" w:hAnsi="仿宋" w:eastAsia="仿宋" w:cs="仿宋"/>
          <w:b/>
          <w:bCs/>
          <w:sz w:val="24"/>
          <w:szCs w:val="28"/>
          <w:highlight w:val="none"/>
        </w:rPr>
      </w:pPr>
      <w:r>
        <w:rPr>
          <w:rFonts w:hint="eastAsia" w:ascii="仿宋" w:hAnsi="仿宋" w:eastAsia="仿宋" w:cs="仿宋"/>
          <w:b/>
          <w:bCs/>
          <w:sz w:val="24"/>
          <w:szCs w:val="28"/>
          <w:highlight w:val="none"/>
          <w:lang w:val="en-US" w:eastAsia="zh-CN"/>
        </w:rPr>
        <w:t xml:space="preserve">4</w:t>
      </w:r>
      <w:r>
        <w:rPr>
          <w:rFonts w:hint="eastAsia" w:ascii="仿宋" w:hAnsi="仿宋" w:eastAsia="仿宋" w:cs="仿宋"/>
          <w:b/>
          <w:bCs/>
          <w:sz w:val="24"/>
          <w:szCs w:val="28"/>
          <w:highlight w:val="none"/>
        </w:rPr>
        <w:t xml:space="preserve">、行数不够请自行添加。</w:t>
      </w:r>
      <w:r/>
    </w:p>
    <w:p>
      <w:pPr>
        <w:pStyle w:val="1089"/>
        <w:rPr>
          <w:rFonts w:ascii="仿宋" w:hAnsi="仿宋" w:eastAsia="仿宋" w:cs="仿宋"/>
          <w:highlight w:val="none"/>
        </w:rPr>
        <w:outlineLvl w:val="2"/>
      </w:pPr>
      <w:r>
        <w:rPr>
          <w:rFonts w:hint="eastAsia" w:ascii="仿宋" w:hAnsi="仿宋" w:eastAsia="仿宋" w:cs="仿宋"/>
          <w:b/>
          <w:bCs/>
          <w:sz w:val="24"/>
          <w:szCs w:val="28"/>
          <w:highlight w:val="none"/>
        </w:rPr>
        <w:br w:type="page" w:clear="all"/>
      </w:r>
      <w:bookmarkEnd w:id="58"/>
      <w:r>
        <w:rPr>
          <w:rFonts w:hint="eastAsia" w:ascii="仿宋" w:hAnsi="仿宋" w:eastAsia="仿宋" w:cs="仿宋"/>
          <w:highlight w:val="none"/>
        </w:rPr>
        <w:t xml:space="preserve">业绩一览表</w:t>
      </w:r>
      <w:r/>
    </w:p>
    <w:p>
      <w:pPr>
        <w:pStyle w:val="1090"/>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50"/>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90"/>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90"/>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90"/>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090"/>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090"/>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90"/>
              <w:jc w:val="center"/>
              <w:spacing w:line="560" w:lineRule="exact"/>
              <w:rPr>
                <w:rFonts w:ascii="仿宋" w:hAnsi="仿宋" w:eastAsia="仿宋" w:cs="仿宋"/>
                <w:sz w:val="28"/>
                <w:highlight w:val="none"/>
              </w:rPr>
            </w:pPr>
            <w:r>
              <w:rPr>
                <w:rFonts w:ascii="仿宋" w:hAnsi="仿宋" w:eastAsia="仿宋" w:cs="仿宋"/>
                <w:sz w:val="28"/>
                <w:highlight w:val="none"/>
              </w:rPr>
            </w:r>
            <w:r/>
          </w:p>
        </w:tc>
      </w:tr>
    </w:tbl>
    <w:p>
      <w:pPr>
        <w:pStyle w:val="1088"/>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88"/>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w:t>
      </w:r>
      <w:r>
        <w:rPr>
          <w:rFonts w:hint="eastAsia" w:ascii="仿宋" w:hAnsi="仿宋" w:eastAsia="仿宋" w:cs="仿宋"/>
          <w:b/>
          <w:sz w:val="24"/>
          <w:highlight w:val="none"/>
          <w:lang w:eastAsia="zh-CN"/>
        </w:rPr>
        <w:t xml:space="preserve">招标文件</w:t>
      </w:r>
      <w:r>
        <w:rPr>
          <w:rFonts w:hint="eastAsia" w:ascii="仿宋" w:hAnsi="仿宋" w:eastAsia="仿宋" w:cs="仿宋"/>
          <w:b/>
          <w:sz w:val="24"/>
          <w:highlight w:val="none"/>
        </w:rPr>
        <w:t xml:space="preserve">要求附证明材料</w:t>
      </w: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val="en-US" w:eastAsia="zh-CN"/>
        </w:rPr>
        <w:t xml:space="preserve">如文件还需提供其他信息可以自行扩充表格列数</w:t>
      </w:r>
      <w:r>
        <w:rPr>
          <w:rFonts w:hint="eastAsia" w:ascii="仿宋" w:hAnsi="仿宋" w:eastAsia="仿宋" w:cs="仿宋"/>
          <w:b/>
          <w:sz w:val="24"/>
          <w:highlight w:val="none"/>
        </w:rPr>
        <w:t xml:space="preserve">。</w:t>
      </w:r>
      <w:r/>
    </w:p>
    <w:p>
      <w:pPr>
        <w:pStyle w:val="106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68"/>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520" w:lineRule="exact"/>
        <w:rPr>
          <w:rFonts w:hint="eastAsia" w:ascii="仿宋" w:hAnsi="仿宋" w:eastAsia="仿宋" w:cs="仿宋"/>
          <w:highlight w:val="none"/>
        </w:rPr>
        <w:outlineLvl w:val="9"/>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highlight w:val="none"/>
        </w:rPr>
        <w:br w:type="page" w:clear="all"/>
      </w:r>
      <w:r/>
    </w:p>
    <w:p>
      <w:pPr>
        <w:pStyle w:val="1061"/>
        <w:rPr>
          <w:rFonts w:hint="default" w:ascii="仿宋" w:hAnsi="仿宋" w:eastAsia="仿宋" w:cs="仿宋"/>
          <w:color w:val="ff0000"/>
          <w:highlight w:val="none"/>
          <w:lang w:val="en-US" w:eastAsia="zh-CN"/>
        </w:rPr>
        <w:outlineLvl w:val="1"/>
      </w:pPr>
      <w:r/>
      <w:bookmarkStart w:id="69" w:name="_Toc8473"/>
      <w:r/>
      <w:bookmarkStart w:id="70" w:name="_Toc17154"/>
      <w:r>
        <w:rPr>
          <w:rFonts w:hint="eastAsia" w:ascii="仿宋" w:hAnsi="仿宋" w:eastAsia="仿宋" w:cs="仿宋"/>
          <w:color w:val="ff0000"/>
          <w:highlight w:val="none"/>
          <w:lang w:val="en-US" w:eastAsia="zh-CN"/>
        </w:rPr>
        <w:t xml:space="preserve">（五）企业报价折扣证明</w:t>
      </w:r>
      <w:bookmarkEnd w:id="69"/>
      <w:r/>
      <w:bookmarkEnd w:id="70"/>
      <w:r/>
      <w:r/>
    </w:p>
    <w:p>
      <w:pPr>
        <w:jc w:val="center"/>
        <w:widowControl w:val="off"/>
        <w:rPr>
          <w:rFonts w:ascii="仿宋" w:hAnsi="仿宋" w:eastAsia="仿宋" w:cs="仿宋"/>
          <w:b/>
          <w:sz w:val="36"/>
          <w:szCs w:val="36"/>
          <w:highlight w:val="none"/>
          <w:lang w:val="en-US" w:eastAsia="zh-CN" w:bidi="ar-SA"/>
        </w:rPr>
        <w:outlineLvl w:val="3"/>
      </w:pPr>
      <w:r>
        <w:rPr>
          <w:rFonts w:hint="eastAsia" w:ascii="仿宋" w:hAnsi="仿宋" w:eastAsia="仿宋" w:cs="仿宋"/>
          <w:b/>
          <w:sz w:val="36"/>
          <w:szCs w:val="36"/>
          <w:highlight w:val="none"/>
          <w:lang w:val="en-US" w:eastAsia="zh-CN" w:bidi="ar-SA"/>
        </w:rPr>
        <w:t xml:space="preserve">中小企业声明函（货物）</w:t>
      </w:r>
      <w:r/>
    </w:p>
    <w:p>
      <w:pPr>
        <w:jc w:val="left"/>
        <w:widowControl w:val="off"/>
        <w:rPr>
          <w:rFonts w:ascii="仿宋" w:hAnsi="仿宋" w:eastAsia="仿宋" w:cs="仿宋"/>
          <w:b/>
          <w:sz w:val="32"/>
          <w:szCs w:val="32"/>
          <w:highlight w:val="none"/>
          <w:lang w:val="en-US" w:eastAsia="zh-CN" w:bidi="ar-SA"/>
        </w:rPr>
      </w:pPr>
      <w:r>
        <w:rPr>
          <w:rFonts w:ascii="仿宋" w:hAnsi="仿宋" w:eastAsia="仿宋" w:cs="仿宋"/>
          <w:b/>
          <w:sz w:val="32"/>
          <w:szCs w:val="32"/>
          <w:highlight w:val="none"/>
          <w:lang w:val="en-US" w:eastAsia="zh-CN" w:bidi="ar-SA"/>
        </w:rPr>
      </w:r>
      <w:r/>
    </w:p>
    <w:p>
      <w:pPr>
        <w:ind w:firstLine="480"/>
        <w:jc w:val="left"/>
        <w:spacing w:line="500" w:lineRule="exact"/>
        <w:widowControl w:val="off"/>
        <w:rPr>
          <w:rFonts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本公司（联合体）郑重声明，根据《政府采购促进中小企业发展管理办法》（财库﹝2020﹞46 号）的规定，本公司（联合体）参加</w:t>
      </w:r>
      <w:r>
        <w:rPr>
          <w:rFonts w:hint="eastAsia" w:ascii="仿宋" w:hAnsi="仿宋" w:eastAsia="仿宋" w:cs="仿宋"/>
          <w:sz w:val="24"/>
          <w:szCs w:val="24"/>
          <w:highlight w:val="none"/>
          <w:u w:val="single"/>
          <w:lang w:val="en-US" w:eastAsia="zh-CN" w:bidi="ar-SA"/>
        </w:rPr>
        <w:t xml:space="preserve">（单位名称）</w:t>
      </w:r>
      <w:r>
        <w:rPr>
          <w:rFonts w:hint="eastAsia" w:ascii="仿宋" w:hAnsi="仿宋" w:eastAsia="仿宋" w:cs="仿宋"/>
          <w:sz w:val="24"/>
          <w:szCs w:val="24"/>
          <w:highlight w:val="none"/>
          <w:lang w:val="en-US" w:eastAsia="zh-CN" w:bidi="ar-SA"/>
        </w:rPr>
        <w:t xml:space="preserve">的</w:t>
      </w:r>
      <w:r>
        <w:rPr>
          <w:rFonts w:hint="eastAsia" w:ascii="仿宋" w:hAnsi="仿宋" w:eastAsia="仿宋" w:cs="仿宋"/>
          <w:sz w:val="24"/>
          <w:szCs w:val="24"/>
          <w:highlight w:val="none"/>
          <w:u w:val="single"/>
          <w:lang w:val="en-US" w:eastAsia="zh-CN" w:bidi="ar-SA"/>
        </w:rPr>
        <w:t xml:space="preserve">（项目名称）</w:t>
      </w:r>
      <w:r>
        <w:rPr>
          <w:rFonts w:hint="eastAsia" w:ascii="仿宋" w:hAnsi="仿宋" w:eastAsia="仿宋" w:cs="仿宋"/>
          <w:sz w:val="24"/>
          <w:szCs w:val="24"/>
          <w:highlight w:val="none"/>
          <w:lang w:val="en-US" w:eastAsia="zh-CN" w:bidi="ar-SA"/>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widowControl w:val="off"/>
        <w:rPr>
          <w:rFonts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w:t>
      </w:r>
      <w:r>
        <w:rPr>
          <w:rFonts w:hint="eastAsia" w:ascii="仿宋" w:hAnsi="仿宋" w:eastAsia="仿宋" w:cs="仿宋"/>
          <w:sz w:val="24"/>
          <w:szCs w:val="24"/>
          <w:highlight w:val="none"/>
          <w:u w:val="single"/>
          <w:lang w:val="en-US" w:eastAsia="zh-CN" w:bidi="ar-SA"/>
        </w:rPr>
        <w:t xml:space="preserve">（标的名称）</w:t>
      </w:r>
      <w:r>
        <w:rPr>
          <w:rFonts w:hint="eastAsia" w:ascii="仿宋" w:hAnsi="仿宋" w:eastAsia="仿宋" w:cs="仿宋"/>
          <w:sz w:val="24"/>
          <w:szCs w:val="24"/>
          <w:highlight w:val="none"/>
          <w:lang w:val="en-US" w:eastAsia="zh-CN" w:bidi="ar-SA"/>
        </w:rPr>
        <w:t xml:space="preserve">，属于</w:t>
      </w:r>
      <w:r>
        <w:rPr>
          <w:rFonts w:hint="eastAsia" w:ascii="仿宋" w:hAnsi="仿宋" w:eastAsia="仿宋" w:cs="仿宋"/>
          <w:sz w:val="24"/>
          <w:szCs w:val="24"/>
          <w:highlight w:val="none"/>
          <w:u w:val="single"/>
          <w:lang w:val="en-US" w:eastAsia="zh-CN" w:bidi="ar-SA"/>
        </w:rPr>
        <w:t xml:space="preserve">（采购文件中明确的所属行业）</w:t>
      </w:r>
      <w:r>
        <w:rPr>
          <w:rFonts w:hint="eastAsia" w:ascii="仿宋" w:hAnsi="仿宋" w:eastAsia="仿宋" w:cs="仿宋"/>
          <w:sz w:val="24"/>
          <w:szCs w:val="24"/>
          <w:highlight w:val="none"/>
          <w:lang w:val="en-US" w:eastAsia="zh-CN" w:bidi="ar-SA"/>
        </w:rPr>
        <w:t xml:space="preserve">行业；制造商为</w:t>
      </w:r>
      <w:r>
        <w:rPr>
          <w:rFonts w:hint="eastAsia" w:ascii="仿宋" w:hAnsi="仿宋" w:eastAsia="仿宋" w:cs="仿宋"/>
          <w:sz w:val="24"/>
          <w:szCs w:val="24"/>
          <w:highlight w:val="none"/>
          <w:u w:val="single"/>
          <w:lang w:val="en-US" w:eastAsia="zh-CN" w:bidi="ar-SA"/>
        </w:rPr>
        <w:t xml:space="preserve">（企业名称）</w:t>
      </w:r>
      <w:r>
        <w:rPr>
          <w:rFonts w:hint="eastAsia" w:ascii="仿宋" w:hAnsi="仿宋" w:eastAsia="仿宋" w:cs="仿宋"/>
          <w:sz w:val="24"/>
          <w:szCs w:val="24"/>
          <w:highlight w:val="none"/>
          <w:lang w:val="en-US" w:eastAsia="zh-CN" w:bidi="ar-SA"/>
        </w:rPr>
        <w:t xml:space="preserve">，从业人员</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人，营业收入为</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万元，资产总额为</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万元</w:t>
      </w:r>
      <w:r>
        <w:rPr>
          <w:rStyle w:val="783"/>
          <w:rFonts w:hint="eastAsia" w:ascii="仿宋" w:hAnsi="仿宋" w:eastAsia="仿宋" w:cs="仿宋"/>
          <w:sz w:val="24"/>
          <w:szCs w:val="24"/>
          <w:highlight w:val="none"/>
          <w:lang w:val="en-US" w:eastAsia="zh-CN" w:bidi="ar-SA"/>
        </w:rPr>
        <w:footnoteReference w:id="2"/>
      </w:r>
      <w:r>
        <w:rPr>
          <w:rFonts w:hint="eastAsia" w:ascii="仿宋" w:hAnsi="仿宋" w:eastAsia="仿宋" w:cs="仿宋"/>
          <w:sz w:val="24"/>
          <w:szCs w:val="24"/>
          <w:highlight w:val="none"/>
          <w:lang w:val="en-US" w:eastAsia="zh-CN" w:bidi="ar-SA"/>
        </w:rPr>
        <w:t xml:space="preserve">，属于</w:t>
      </w:r>
      <w:r>
        <w:rPr>
          <w:rFonts w:hint="eastAsia" w:ascii="仿宋" w:hAnsi="仿宋" w:eastAsia="仿宋" w:cs="仿宋"/>
          <w:sz w:val="24"/>
          <w:szCs w:val="24"/>
          <w:highlight w:val="none"/>
          <w:u w:val="single"/>
          <w:lang w:val="en-US" w:eastAsia="zh-CN" w:bidi="ar-SA"/>
        </w:rPr>
        <w:t xml:space="preserve">（中型企业、小型企业、微型企业）</w:t>
      </w:r>
      <w:r>
        <w:rPr>
          <w:rFonts w:hint="eastAsia" w:ascii="仿宋" w:hAnsi="仿宋" w:eastAsia="仿宋" w:cs="仿宋"/>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w:t>
      </w:r>
      <w:r>
        <w:rPr>
          <w:rFonts w:hint="eastAsia" w:ascii="仿宋" w:hAnsi="仿宋" w:eastAsia="仿宋" w:cs="仿宋"/>
          <w:sz w:val="24"/>
          <w:szCs w:val="24"/>
          <w:highlight w:val="none"/>
          <w:u w:val="single"/>
          <w:lang w:val="en-US" w:eastAsia="zh-CN" w:bidi="ar-SA"/>
        </w:rPr>
        <w:t xml:space="preserve">（标的名称）</w:t>
      </w:r>
      <w:r>
        <w:rPr>
          <w:rFonts w:hint="eastAsia" w:ascii="仿宋" w:hAnsi="仿宋" w:eastAsia="仿宋" w:cs="仿宋"/>
          <w:sz w:val="24"/>
          <w:szCs w:val="24"/>
          <w:highlight w:val="none"/>
          <w:lang w:val="en-US" w:eastAsia="zh-CN" w:bidi="ar-SA"/>
        </w:rPr>
        <w:t xml:space="preserve">，属于</w:t>
      </w:r>
      <w:r>
        <w:rPr>
          <w:rFonts w:hint="eastAsia" w:ascii="仿宋" w:hAnsi="仿宋" w:eastAsia="仿宋" w:cs="仿宋"/>
          <w:sz w:val="24"/>
          <w:szCs w:val="24"/>
          <w:highlight w:val="none"/>
          <w:u w:val="single"/>
          <w:lang w:val="en-US" w:eastAsia="zh-CN" w:bidi="ar-SA"/>
        </w:rPr>
        <w:t xml:space="preserve">（采购文件中明确的所属行业）</w:t>
      </w:r>
      <w:r>
        <w:rPr>
          <w:rFonts w:hint="eastAsia" w:ascii="仿宋" w:hAnsi="仿宋" w:eastAsia="仿宋" w:cs="仿宋"/>
          <w:sz w:val="24"/>
          <w:szCs w:val="24"/>
          <w:highlight w:val="none"/>
          <w:lang w:val="en-US" w:eastAsia="zh-CN" w:bidi="ar-SA"/>
        </w:rPr>
        <w:t xml:space="preserve">行业；制造商为</w:t>
      </w:r>
      <w:r>
        <w:rPr>
          <w:rFonts w:hint="eastAsia" w:ascii="仿宋" w:hAnsi="仿宋" w:eastAsia="仿宋" w:cs="仿宋"/>
          <w:sz w:val="24"/>
          <w:szCs w:val="24"/>
          <w:highlight w:val="none"/>
          <w:u w:val="single"/>
          <w:lang w:val="en-US" w:eastAsia="zh-CN" w:bidi="ar-SA"/>
        </w:rPr>
        <w:t xml:space="preserve">（企业名称）</w:t>
      </w:r>
      <w:r>
        <w:rPr>
          <w:rFonts w:hint="eastAsia" w:ascii="仿宋" w:hAnsi="仿宋" w:eastAsia="仿宋" w:cs="仿宋"/>
          <w:sz w:val="24"/>
          <w:szCs w:val="24"/>
          <w:highlight w:val="none"/>
          <w:lang w:val="en-US" w:eastAsia="zh-CN" w:bidi="ar-SA"/>
        </w:rPr>
        <w:t xml:space="preserve">，从业人员</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人，营业收入为</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万元，资产总额为</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万元，属于</w:t>
      </w:r>
      <w:r>
        <w:rPr>
          <w:rFonts w:hint="eastAsia" w:ascii="仿宋" w:hAnsi="仿宋" w:eastAsia="仿宋" w:cs="仿宋"/>
          <w:sz w:val="24"/>
          <w:szCs w:val="24"/>
          <w:highlight w:val="none"/>
          <w:u w:val="single"/>
          <w:lang w:val="en-US" w:eastAsia="zh-CN" w:bidi="ar-SA"/>
        </w:rPr>
        <w:t xml:space="preserve">（中型企业、小型企业、微型企业）</w:t>
      </w:r>
      <w:r>
        <w:rPr>
          <w:rFonts w:hint="eastAsia" w:ascii="仿宋" w:hAnsi="仿宋" w:eastAsia="仿宋" w:cs="仿宋"/>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80"/>
        <w:jc w:val="left"/>
        <w:spacing w:line="500" w:lineRule="exact"/>
        <w:widowControl w:val="off"/>
        <w:rPr>
          <w:rFonts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本企业对上述声明内容的真实性负责。如有虚假，将依法承担相应责任。</w:t>
      </w:r>
      <w:r/>
    </w:p>
    <w:p>
      <w:pPr>
        <w:ind w:firstLine="480"/>
        <w:jc w:val="center"/>
        <w:spacing w:line="500" w:lineRule="exact"/>
        <w:widowControl w:val="off"/>
        <w:rPr>
          <w:rFonts w:ascii="仿宋" w:hAnsi="仿宋" w:eastAsia="仿宋" w:cs="仿宋"/>
          <w:sz w:val="24"/>
          <w:szCs w:val="24"/>
          <w:highlight w:val="none"/>
          <w:lang w:val="en-US" w:eastAsia="zh-CN" w:bidi="ar-SA"/>
        </w:rPr>
      </w:pPr>
      <w:r>
        <w:rPr>
          <w:rFonts w:ascii="仿宋" w:hAnsi="仿宋" w:eastAsia="仿宋" w:cs="仿宋"/>
          <w:sz w:val="24"/>
          <w:szCs w:val="24"/>
          <w:highlight w:val="none"/>
          <w:lang w:val="en-US" w:eastAsia="zh-CN" w:bidi="ar-SA"/>
        </w:rPr>
      </w:r>
      <w:r/>
    </w:p>
    <w:p>
      <w:pPr>
        <w:ind w:firstLine="480"/>
        <w:jc w:val="right"/>
        <w:spacing w:line="500" w:lineRule="exact"/>
        <w:widowControl w:val="off"/>
        <w:rPr>
          <w:rFonts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企业名称（盖章）：                 </w:t>
      </w:r>
      <w:r/>
    </w:p>
    <w:p>
      <w:pPr>
        <w:pStyle w:val="1052"/>
        <w:ind w:firstLine="6120"/>
        <w:spacing w:line="560" w:lineRule="exact"/>
        <w:rPr>
          <w:rStyle w:val="973"/>
          <w:rFonts w:ascii="仿宋" w:hAnsi="仿宋" w:eastAsia="仿宋" w:cs="仿宋"/>
          <w:sz w:val="18"/>
          <w:szCs w:val="18"/>
          <w:highlight w:val="none"/>
        </w:rPr>
      </w:pPr>
      <w:r>
        <w:rPr>
          <w:rFonts w:hint="eastAsia" w:ascii="仿宋" w:hAnsi="仿宋" w:eastAsia="仿宋" w:cs="仿宋"/>
          <w:sz w:val="24"/>
          <w:szCs w:val="24"/>
          <w:highlight w:val="none"/>
          <w:lang w:val="en-US" w:eastAsia="zh-CN" w:bidi="ar-SA"/>
        </w:rPr>
        <w:t xml:space="preserve">日期：    年   月   日</w:t>
      </w:r>
      <w:r/>
    </w:p>
    <w:p>
      <w:pPr>
        <w:pStyle w:val="1052"/>
        <w:jc w:val="center"/>
        <w:spacing w:before="151" w:after="151" w:line="600" w:lineRule="exact"/>
        <w:rPr>
          <w:rStyle w:val="973"/>
          <w:rFonts w:ascii="仿宋" w:hAnsi="仿宋" w:eastAsia="仿宋" w:cs="仿宋"/>
          <w:b/>
          <w:bCs/>
          <w:sz w:val="32"/>
          <w:szCs w:val="32"/>
          <w:highlight w:val="none"/>
        </w:rPr>
      </w:pPr>
      <w:r>
        <w:rPr>
          <w:rFonts w:ascii="仿宋" w:hAnsi="仿宋" w:eastAsia="仿宋" w:cs="仿宋"/>
          <w:b/>
          <w:bCs/>
          <w:sz w:val="32"/>
          <w:szCs w:val="32"/>
          <w:highlight w:val="none"/>
        </w:rPr>
      </w:r>
      <w:r/>
    </w:p>
    <w:p>
      <w:pPr>
        <w:pStyle w:val="1361"/>
        <w:ind w:firstLine="445"/>
        <w:spacing w:before="151" w:after="151" w:line="240" w:lineRule="atLeast"/>
        <w:rPr>
          <w:rStyle w:val="973"/>
          <w:rFonts w:ascii="仿宋" w:hAnsi="仿宋" w:eastAsia="仿宋" w:cs="仿宋"/>
          <w:color w:val="ff0000"/>
          <w:sz w:val="24"/>
          <w:highlight w:val="none"/>
        </w:rPr>
      </w:pPr>
      <w:r>
        <w:rPr>
          <w:rFonts w:hint="eastAsia" w:hAnsi="宋体"/>
          <w:szCs w:val="24"/>
          <w:highlight w:val="none"/>
        </w:rPr>
        <w:br w:type="page" w:clear="all"/>
      </w:r>
      <w:r>
        <w:rPr>
          <w:rStyle w:val="973"/>
          <w:rFonts w:hint="eastAsia" w:ascii="仿宋" w:hAnsi="仿宋" w:eastAsia="仿宋" w:cs="仿宋"/>
          <w:color w:val="ff0000"/>
          <w:sz w:val="24"/>
          <w:highlight w:val="none"/>
        </w:rPr>
        <w:t xml:space="preserve">根据供应商和产品本身提供相关材料，不适用的无需提供</w:t>
      </w:r>
      <w:r/>
    </w:p>
    <w:p>
      <w:pPr>
        <w:ind w:left="100"/>
        <w:jc w:val="left"/>
        <w:spacing w:before="50" w:line="360" w:lineRule="auto"/>
        <w:rPr>
          <w:rStyle w:val="973"/>
          <w:rFonts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pStyle w:val="1361"/>
        <w:jc w:val="center"/>
        <w:spacing w:before="151" w:after="151" w:line="600" w:lineRule="exact"/>
        <w:rPr>
          <w:rStyle w:val="973"/>
          <w:rFonts w:ascii="仿宋" w:hAnsi="仿宋" w:eastAsia="仿宋" w:cs="仿宋"/>
          <w:b/>
          <w:bCs/>
          <w:sz w:val="32"/>
          <w:szCs w:val="32"/>
          <w:highlight w:val="none"/>
        </w:rPr>
      </w:pPr>
      <w:r>
        <w:rPr>
          <w:rStyle w:val="973"/>
          <w:rFonts w:hint="eastAsia" w:ascii="仿宋" w:hAnsi="仿宋" w:eastAsia="仿宋" w:cs="仿宋"/>
          <w:b/>
          <w:bCs/>
          <w:sz w:val="32"/>
          <w:szCs w:val="32"/>
          <w:highlight w:val="none"/>
        </w:rPr>
        <w:t xml:space="preserve">残疾人福利性单位声明函</w:t>
      </w:r>
      <w:r/>
    </w:p>
    <w:p>
      <w:pPr>
        <w:pStyle w:val="1362"/>
        <w:spacing w:line="588" w:lineRule="exact"/>
        <w:rPr>
          <w:rStyle w:val="973"/>
          <w:rFonts w:ascii="仿宋" w:hAnsi="仿宋" w:eastAsia="仿宋" w:cs="仿宋"/>
          <w:b/>
          <w:spacing w:val="6"/>
          <w:sz w:val="30"/>
          <w:szCs w:val="30"/>
          <w:highlight w:val="none"/>
        </w:rPr>
      </w:pPr>
      <w:r>
        <w:rPr>
          <w:rFonts w:ascii="仿宋" w:hAnsi="仿宋" w:eastAsia="仿宋" w:cs="仿宋"/>
          <w:b/>
          <w:spacing w:val="6"/>
          <w:sz w:val="30"/>
          <w:szCs w:val="30"/>
          <w:highlight w:val="none"/>
        </w:rPr>
      </w:r>
      <w:r/>
    </w:p>
    <w:p>
      <w:pPr>
        <w:pStyle w:val="1361"/>
        <w:ind w:firstLine="480"/>
        <w:spacing w:line="500" w:lineRule="exact"/>
        <w:rPr>
          <w:rStyle w:val="973"/>
          <w:rFonts w:ascii="仿宋" w:hAnsi="仿宋" w:eastAsia="仿宋" w:cs="仿宋"/>
          <w:sz w:val="24"/>
          <w:highlight w:val="none"/>
        </w:rPr>
      </w:pPr>
      <w:r>
        <w:rPr>
          <w:rStyle w:val="973"/>
          <w:rFonts w:hint="eastAsia" w:ascii="仿宋" w:hAnsi="仿宋" w:eastAsia="仿宋" w:cs="仿宋"/>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73"/>
          <w:rFonts w:hint="eastAsia" w:ascii="仿宋" w:hAnsi="仿宋" w:eastAsia="仿宋" w:cs="仿宋"/>
          <w:sz w:val="24"/>
          <w:highlight w:val="none"/>
          <w:u w:val="single"/>
        </w:rPr>
        <w:t xml:space="preserve">          </w:t>
      </w:r>
      <w:r>
        <w:rPr>
          <w:rStyle w:val="973"/>
          <w:rFonts w:hint="eastAsia" w:ascii="仿宋" w:hAnsi="仿宋" w:eastAsia="仿宋" w:cs="仿宋"/>
          <w:sz w:val="24"/>
          <w:highlight w:val="none"/>
        </w:rPr>
        <w:t xml:space="preserve">的</w:t>
      </w:r>
      <w:r>
        <w:rPr>
          <w:rStyle w:val="973"/>
          <w:rFonts w:hint="eastAsia" w:ascii="仿宋" w:hAnsi="仿宋" w:eastAsia="仿宋" w:cs="仿宋"/>
          <w:sz w:val="24"/>
          <w:highlight w:val="none"/>
          <w:u w:val="single"/>
        </w:rPr>
        <w:t xml:space="preserve">                  </w:t>
      </w:r>
      <w:r>
        <w:rPr>
          <w:rStyle w:val="973"/>
          <w:rFonts w:hint="eastAsia" w:ascii="仿宋" w:hAnsi="仿宋" w:eastAsia="仿宋" w:cs="仿宋"/>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61"/>
        <w:ind w:firstLine="480"/>
        <w:spacing w:line="500" w:lineRule="exact"/>
        <w:rPr>
          <w:rStyle w:val="973"/>
          <w:rFonts w:ascii="仿宋" w:hAnsi="仿宋" w:eastAsia="仿宋" w:cs="仿宋"/>
          <w:sz w:val="24"/>
          <w:highlight w:val="none"/>
        </w:rPr>
      </w:pPr>
      <w:r>
        <w:rPr>
          <w:rStyle w:val="973"/>
          <w:rFonts w:hint="eastAsia" w:ascii="仿宋" w:hAnsi="仿宋" w:eastAsia="仿宋" w:cs="仿宋"/>
          <w:sz w:val="24"/>
          <w:highlight w:val="none"/>
        </w:rPr>
        <w:t xml:space="preserve">本单位对上述声明的真实性负责。如有虚假，将依法承担相应责任。</w:t>
      </w:r>
      <w:r/>
    </w:p>
    <w:p>
      <w:pPr>
        <w:pStyle w:val="1363"/>
        <w:ind w:firstLine="3810"/>
        <w:spacing w:line="500" w:lineRule="exact"/>
        <w:rPr>
          <w:rStyle w:val="973"/>
          <w:rFonts w:ascii="仿宋" w:hAnsi="仿宋" w:eastAsia="仿宋" w:cs="仿宋"/>
          <w:spacing w:val="6"/>
          <w:sz w:val="24"/>
          <w:szCs w:val="24"/>
          <w:highlight w:val="none"/>
        </w:rPr>
      </w:pPr>
      <w:r>
        <w:rPr>
          <w:rFonts w:ascii="仿宋" w:hAnsi="仿宋" w:eastAsia="仿宋" w:cs="仿宋"/>
          <w:spacing w:val="6"/>
          <w:sz w:val="24"/>
          <w:szCs w:val="24"/>
          <w:highlight w:val="none"/>
        </w:rPr>
      </w:r>
      <w:r/>
    </w:p>
    <w:p>
      <w:pPr>
        <w:pStyle w:val="1363"/>
        <w:ind w:firstLine="3628"/>
        <w:jc w:val="left"/>
        <w:spacing w:line="500" w:lineRule="exact"/>
        <w:rPr>
          <w:rStyle w:val="973"/>
          <w:rFonts w:ascii="仿宋" w:hAnsi="仿宋" w:eastAsia="仿宋" w:cs="仿宋"/>
          <w:sz w:val="24"/>
          <w:highlight w:val="none"/>
        </w:rPr>
      </w:pPr>
      <w:r>
        <w:rPr>
          <w:rFonts w:ascii="仿宋" w:hAnsi="仿宋" w:eastAsia="仿宋" w:cs="仿宋"/>
          <w:sz w:val="24"/>
          <w:highlight w:val="none"/>
        </w:rPr>
      </w:r>
      <w:r/>
    </w:p>
    <w:p>
      <w:pPr>
        <w:pStyle w:val="1363"/>
        <w:ind w:firstLine="480"/>
        <w:jc w:val="left"/>
        <w:spacing w:line="500" w:lineRule="exact"/>
        <w:rPr>
          <w:rStyle w:val="973"/>
          <w:rFonts w:ascii="仿宋" w:hAnsi="仿宋" w:eastAsia="仿宋" w:cs="仿宋"/>
          <w:sz w:val="24"/>
          <w:highlight w:val="none"/>
        </w:rPr>
      </w:pPr>
      <w:r>
        <w:rPr>
          <w:rStyle w:val="973"/>
          <w:rFonts w:hint="eastAsia" w:ascii="仿宋" w:hAnsi="仿宋" w:eastAsia="仿宋" w:cs="仿宋"/>
          <w:sz w:val="24"/>
          <w:highlight w:val="none"/>
        </w:rPr>
        <w:t xml:space="preserve">单位名称：</w:t>
      </w:r>
      <w:r>
        <w:rPr>
          <w:rStyle w:val="973"/>
          <w:rFonts w:hint="eastAsia" w:ascii="仿宋" w:hAnsi="仿宋" w:eastAsia="仿宋" w:cs="仿宋"/>
          <w:sz w:val="24"/>
          <w:highlight w:val="none"/>
          <w:u w:val="single"/>
        </w:rPr>
        <w:t xml:space="preserve">              </w:t>
      </w:r>
      <w:r>
        <w:rPr>
          <w:rStyle w:val="973"/>
          <w:rFonts w:hint="eastAsia" w:ascii="仿宋" w:hAnsi="仿宋" w:eastAsia="仿宋" w:cs="仿宋"/>
          <w:sz w:val="24"/>
          <w:highlight w:val="none"/>
        </w:rPr>
        <w:t xml:space="preserve">（</w:t>
      </w:r>
      <w:r>
        <w:rPr>
          <w:rStyle w:val="973"/>
          <w:rFonts w:hint="eastAsia" w:ascii="仿宋" w:hAnsi="仿宋" w:eastAsia="仿宋" w:cs="仿宋"/>
          <w:sz w:val="24"/>
          <w:highlight w:val="none"/>
          <w:lang w:eastAsia="zh-CN"/>
        </w:rPr>
        <w:t xml:space="preserve">签章</w:t>
      </w:r>
      <w:r>
        <w:rPr>
          <w:rStyle w:val="973"/>
          <w:rFonts w:hint="eastAsia" w:ascii="仿宋" w:hAnsi="仿宋" w:eastAsia="仿宋" w:cs="仿宋"/>
          <w:sz w:val="24"/>
          <w:highlight w:val="none"/>
        </w:rPr>
        <w:t xml:space="preserve">）</w:t>
      </w:r>
      <w:r/>
    </w:p>
    <w:p>
      <w:pPr>
        <w:pStyle w:val="1052"/>
        <w:ind w:firstLine="480"/>
        <w:jc w:val="left"/>
        <w:spacing w:line="500" w:lineRule="exact"/>
        <w:rPr>
          <w:rStyle w:val="973"/>
          <w:rFonts w:ascii="仿宋" w:hAnsi="仿宋" w:eastAsia="仿宋" w:cs="仿宋"/>
          <w:sz w:val="24"/>
          <w:szCs w:val="20"/>
          <w:highlight w:val="none"/>
        </w:rPr>
      </w:pPr>
      <w:r>
        <w:rPr>
          <w:rStyle w:val="973"/>
          <w:rFonts w:hint="eastAsia" w:ascii="仿宋" w:hAnsi="仿宋" w:eastAsia="仿宋" w:cs="仿宋"/>
          <w:sz w:val="24"/>
          <w:szCs w:val="20"/>
          <w:highlight w:val="none"/>
        </w:rPr>
        <w:t xml:space="preserve">日期：  年  月  日</w:t>
      </w:r>
      <w:r/>
    </w:p>
    <w:p>
      <w:pPr>
        <w:pStyle w:val="1364"/>
        <w:ind w:firstLine="0"/>
        <w:spacing w:line="500" w:lineRule="exact"/>
        <w:rPr>
          <w:rStyle w:val="973"/>
          <w:rFonts w:ascii="仿宋" w:hAnsi="仿宋" w:eastAsia="仿宋" w:cs="仿宋"/>
          <w:sz w:val="24"/>
          <w:szCs w:val="24"/>
          <w:highlight w:val="none"/>
        </w:rPr>
      </w:pPr>
      <w:r>
        <w:rPr>
          <w:rFonts w:ascii="仿宋" w:hAnsi="仿宋" w:eastAsia="仿宋" w:cs="仿宋"/>
          <w:sz w:val="24"/>
          <w:szCs w:val="24"/>
          <w:highlight w:val="none"/>
        </w:rPr>
      </w:r>
      <w:r/>
    </w:p>
    <w:p>
      <w:pPr>
        <w:ind w:left="100"/>
        <w:jc w:val="left"/>
        <w:spacing w:before="50" w:line="360" w:lineRule="auto"/>
        <w:rPr>
          <w:rFonts w:hAnsi="宋体"/>
          <w:highlight w:val="none"/>
        </w:rPr>
        <w:outlineLvl w:val="9"/>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Ansi="宋体"/>
          <w:highlight w:val="none"/>
        </w:rPr>
      </w:pPr>
      <w:r>
        <w:rPr>
          <w:rFonts w:hint="eastAsia" w:hAnsi="宋体"/>
          <w:highlight w:val="none"/>
        </w:rPr>
        <w:t xml:space="preserve">提供由省级以上监狱管理局、戒毒管理局(含新疆生产建设兵团)出具的属于监狱企业的证明文件</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（三）节能产品认证文件</w:t>
      </w:r>
      <w:r/>
    </w:p>
    <w:p>
      <w:pPr>
        <w:ind w:firstLine="480"/>
        <w:spacing w:line="360" w:lineRule="auto"/>
        <w:rPr>
          <w:rFonts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Ansi="宋体"/>
          <w:highlight w:val="none"/>
        </w:rPr>
      </w:pPr>
      <w:r>
        <w:rPr>
          <w:rFonts w:hint="eastAsia" w:hAnsi="宋体"/>
          <w:highlight w:val="none"/>
        </w:rPr>
        <w:t xml:space="preserve">提供其投标产品在《环境标志产品政府采购清单》中相应的页面截图及相关证明材料</w:t>
      </w:r>
      <w:r/>
    </w:p>
    <w:p>
      <w:pPr>
        <w:pStyle w:val="1091"/>
        <w:rPr>
          <w:rFonts w:ascii="仿宋" w:hAnsi="仿宋" w:eastAsia="仿宋" w:cs="仿宋"/>
          <w:highlight w:val="none"/>
        </w:rPr>
      </w:pPr>
      <w:r>
        <w:rPr>
          <w:rFonts w:ascii="仿宋" w:hAnsi="仿宋" w:eastAsia="仿宋" w:cs="仿宋"/>
          <w:highlight w:val="none"/>
        </w:rPr>
      </w:r>
      <w:r/>
    </w:p>
    <w:sectPr>
      <w:footerReference w:type="default" r:id="rId11"/>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华文琥珀">
    <w:panose1 w:val="02010800040101010101"/>
  </w:font>
  <w:font w:name="Symbol">
    <w:panose1 w:val="05050102010706020507"/>
  </w:font>
  <w:font w:name="Wingdings">
    <w:panose1 w:val="05000000000000000000"/>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rPr>
        <w:rStyle w:val="1038"/>
      </w:rPr>
      <w:framePr w:wrap="around" w:vAnchor="text" w:hAnchor="margin" w:xAlign="right" w:y="1"/>
    </w:pPr>
    <w:r/>
    <w:r/>
  </w:p>
  <w:p>
    <w:pPr>
      <w:pStyle w:val="101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rPr>
        <w:rStyle w:val="103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101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rPr>
        <w:rStyle w:val="103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p>
    <w:pPr>
      <w:pStyle w:val="101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9"/>
      </w:pPr>
      <w:r>
        <w:rPr>
          <w:rStyle w:val="783"/>
          <w:sz w:val="24"/>
        </w:rPr>
        <w:footnoteRef/>
      </w:r>
      <w:r>
        <w:t xml:space="preserve"> </w:t>
      </w:r>
      <w:r>
        <w:rPr>
          <w:rFonts w:hint="eastAsia" w:ascii="仿宋" w:hAnsi="仿宋" w:eastAsia="仿宋" w:cs="仿宋"/>
          <w:sz w:val="24"/>
          <w:szCs w:val="18"/>
        </w:rPr>
        <w:t xml:space="preserve">从业人员、营业收入、资产总额填报上一年数据，无上一年数据的新成立企业可不填报。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96"/>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9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1"/>
      <w:numFmt w:val="bullet"/>
      <w:pStyle w:val="127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japaneseCounting"/>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tabs>
          <w:tab w:val="left" w:pos="84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
  </w:num>
  <w:num w:numId="4">
    <w:abstractNumId w:val="6"/>
  </w:num>
  <w:num w:numId="5">
    <w:abstractNumId w:val="0"/>
  </w:num>
  <w:num w:numId="6">
    <w:abstractNumId w:val="5"/>
  </w:num>
  <w:num w:numId="7">
    <w:abstractNumId w:val="9"/>
  </w:num>
  <w:num w:numId="8">
    <w:abstractNumId w:val="2"/>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40">
    <w:name w:val="Heading 1"/>
    <w:basedOn w:val="739"/>
    <w:next w:val="739"/>
    <w:link w:val="823"/>
    <w:uiPriority w:val="9"/>
    <w:qFormat/>
    <w:pPr>
      <w:keepLines/>
      <w:keepNext/>
      <w:spacing w:before="480" w:after="200"/>
      <w:outlineLvl w:val="0"/>
    </w:pPr>
    <w:rPr>
      <w:rFonts w:ascii="Arial" w:hAnsi="Arial" w:eastAsia="Arial" w:cs="Arial"/>
      <w:sz w:val="40"/>
      <w:szCs w:val="40"/>
    </w:rPr>
  </w:style>
  <w:style w:type="paragraph" w:styleId="741">
    <w:name w:val="Heading 2"/>
    <w:basedOn w:val="739"/>
    <w:next w:val="739"/>
    <w:uiPriority w:val="9"/>
    <w:unhideWhenUsed/>
    <w:qFormat/>
    <w:pPr>
      <w:keepLines/>
      <w:keepNext/>
      <w:spacing w:before="360" w:after="200"/>
      <w:outlineLvl w:val="1"/>
    </w:pPr>
    <w:rPr>
      <w:rFonts w:ascii="Arial" w:hAnsi="Arial" w:eastAsia="Arial" w:cs="Arial"/>
      <w:sz w:val="34"/>
    </w:rPr>
  </w:style>
  <w:style w:type="paragraph" w:styleId="742">
    <w:name w:val="Heading 3"/>
    <w:basedOn w:val="739"/>
    <w:next w:val="739"/>
    <w:uiPriority w:val="9"/>
    <w:unhideWhenUsed/>
    <w:qFormat/>
    <w:pPr>
      <w:keepLines/>
      <w:keepNext/>
      <w:spacing w:before="320" w:after="200"/>
      <w:outlineLvl w:val="2"/>
    </w:pPr>
    <w:rPr>
      <w:rFonts w:ascii="Arial" w:hAnsi="Arial" w:eastAsia="Arial" w:cs="Arial"/>
      <w:sz w:val="30"/>
      <w:szCs w:val="30"/>
    </w:rPr>
  </w:style>
  <w:style w:type="paragraph" w:styleId="743">
    <w:name w:val="Heading 4"/>
    <w:basedOn w:val="739"/>
    <w:next w:val="739"/>
    <w:uiPriority w:val="9"/>
    <w:unhideWhenUsed/>
    <w:qFormat/>
    <w:pPr>
      <w:keepLines/>
      <w:keepNext/>
      <w:spacing w:before="320" w:after="200"/>
      <w:outlineLvl w:val="3"/>
    </w:pPr>
    <w:rPr>
      <w:rFonts w:ascii="Arial" w:hAnsi="Arial" w:eastAsia="Arial" w:cs="Arial"/>
      <w:b/>
      <w:bCs/>
      <w:sz w:val="26"/>
      <w:szCs w:val="26"/>
    </w:rPr>
  </w:style>
  <w:style w:type="paragraph" w:styleId="744">
    <w:name w:val="Heading 5"/>
    <w:basedOn w:val="739"/>
    <w:next w:val="739"/>
    <w:link w:val="824"/>
    <w:uiPriority w:val="9"/>
    <w:unhideWhenUsed/>
    <w:qFormat/>
    <w:pPr>
      <w:keepLines/>
      <w:keepNext/>
      <w:spacing w:before="320" w:after="200"/>
      <w:outlineLvl w:val="4"/>
    </w:pPr>
    <w:rPr>
      <w:rFonts w:ascii="Arial" w:hAnsi="Arial" w:eastAsia="Arial" w:cs="Arial"/>
      <w:b/>
      <w:bCs/>
    </w:rPr>
  </w:style>
  <w:style w:type="paragraph" w:styleId="745">
    <w:name w:val="Heading 6"/>
    <w:basedOn w:val="739"/>
    <w:next w:val="739"/>
    <w:link w:val="825"/>
    <w:uiPriority w:val="9"/>
    <w:unhideWhenUsed/>
    <w:qFormat/>
    <w:pPr>
      <w:keepLines/>
      <w:keepNext/>
      <w:spacing w:before="320" w:after="200"/>
      <w:outlineLvl w:val="5"/>
    </w:pPr>
    <w:rPr>
      <w:rFonts w:ascii="Arial" w:hAnsi="Arial" w:eastAsia="Arial" w:cs="Arial"/>
      <w:b/>
      <w:bCs/>
      <w:sz w:val="22"/>
      <w:szCs w:val="22"/>
    </w:rPr>
  </w:style>
  <w:style w:type="paragraph" w:styleId="746">
    <w:name w:val="Heading 7"/>
    <w:basedOn w:val="739"/>
    <w:next w:val="739"/>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Heading 8"/>
    <w:basedOn w:val="739"/>
    <w:next w:val="739"/>
    <w:link w:val="827"/>
    <w:uiPriority w:val="9"/>
    <w:unhideWhenUsed/>
    <w:qFormat/>
    <w:pPr>
      <w:keepLines/>
      <w:keepNext/>
      <w:spacing w:before="320" w:after="200"/>
      <w:outlineLvl w:val="7"/>
    </w:pPr>
    <w:rPr>
      <w:rFonts w:ascii="Arial" w:hAnsi="Arial" w:eastAsia="Arial" w:cs="Arial"/>
      <w:i/>
      <w:iCs/>
      <w:sz w:val="22"/>
      <w:szCs w:val="22"/>
    </w:rPr>
  </w:style>
  <w:style w:type="paragraph" w:styleId="748">
    <w:name w:val="Heading 9"/>
    <w:basedOn w:val="739"/>
    <w:next w:val="739"/>
    <w:link w:val="828"/>
    <w:uiPriority w:val="9"/>
    <w:unhideWhenUsed/>
    <w:qFormat/>
    <w:pPr>
      <w:keepLines/>
      <w:keepNext/>
      <w:spacing w:before="320" w:after="200"/>
      <w:outlineLvl w:val="8"/>
    </w:pPr>
    <w:rPr>
      <w:rFonts w:ascii="Arial" w:hAnsi="Arial" w:eastAsia="Arial" w:cs="Arial"/>
      <w:i/>
      <w:iCs/>
      <w:sz w:val="21"/>
      <w:szCs w:val="21"/>
    </w:rPr>
  </w:style>
  <w:style w:type="character" w:styleId="749" w:default="1">
    <w:name w:val="Default Paragraph Font"/>
    <w:uiPriority w:val="1"/>
    <w:semiHidden/>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name w:val="toc 7"/>
    <w:basedOn w:val="739"/>
    <w:next w:val="739"/>
    <w:uiPriority w:val="39"/>
    <w:unhideWhenUsed/>
    <w:qFormat/>
    <w:pPr>
      <w:ind w:left="1701"/>
      <w:spacing w:after="57"/>
    </w:pPr>
  </w:style>
  <w:style w:type="paragraph" w:styleId="752">
    <w:name w:val="Normal Indent"/>
    <w:basedOn w:val="739"/>
    <w:uiPriority w:val="0"/>
    <w:qFormat/>
    <w:pPr>
      <w:ind w:firstLine="420"/>
    </w:pPr>
    <w:rPr>
      <w:rFonts w:ascii="宋体"/>
      <w:color w:val="000000"/>
      <w:sz w:val="24"/>
      <w:szCs w:val="20"/>
    </w:rPr>
  </w:style>
  <w:style w:type="paragraph" w:styleId="753">
    <w:name w:val="Caption"/>
    <w:basedOn w:val="739"/>
    <w:next w:val="7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annotation text"/>
    <w:basedOn w:val="739"/>
    <w:link w:val="1377"/>
    <w:uiPriority w:val="99"/>
    <w:semiHidden/>
    <w:unhideWhenUsed/>
    <w:qFormat/>
    <w:pPr>
      <w:jc w:val="left"/>
    </w:pPr>
  </w:style>
  <w:style w:type="paragraph" w:styleId="755">
    <w:name w:val="Body Text"/>
    <w:basedOn w:val="739"/>
    <w:next w:val="739"/>
    <w:uiPriority w:val="0"/>
    <w:qFormat/>
    <w:pPr>
      <w:ind w:firstLine="482"/>
      <w:jc w:val="center"/>
    </w:pPr>
    <w:rPr>
      <w:rFonts w:hAnsi="宋体"/>
      <w:color w:val="000000"/>
      <w:lang w:val="zh-CN"/>
    </w:rPr>
  </w:style>
  <w:style w:type="paragraph" w:styleId="756">
    <w:name w:val="Body Text Indent"/>
    <w:basedOn w:val="739"/>
    <w:uiPriority w:val="0"/>
    <w:qFormat/>
    <w:pPr>
      <w:ind w:firstLine="225"/>
    </w:pPr>
    <w:rPr>
      <w:rFonts w:ascii="仿宋_GB2312" w:eastAsia="仿宋_GB2312"/>
      <w:sz w:val="32"/>
    </w:rPr>
  </w:style>
  <w:style w:type="paragraph" w:styleId="757">
    <w:name w:val="toc 5"/>
    <w:basedOn w:val="739"/>
    <w:next w:val="739"/>
    <w:uiPriority w:val="39"/>
    <w:unhideWhenUsed/>
    <w:qFormat/>
    <w:pPr>
      <w:ind w:left="1134"/>
      <w:spacing w:after="57"/>
    </w:pPr>
  </w:style>
  <w:style w:type="paragraph" w:styleId="758">
    <w:name w:val="toc 3"/>
    <w:basedOn w:val="739"/>
    <w:next w:val="739"/>
    <w:uiPriority w:val="39"/>
    <w:unhideWhenUsed/>
    <w:qFormat/>
    <w:pPr>
      <w:ind w:left="567"/>
      <w:spacing w:after="57"/>
    </w:pPr>
  </w:style>
  <w:style w:type="paragraph" w:styleId="759">
    <w:name w:val="Plain Text"/>
    <w:basedOn w:val="739"/>
    <w:uiPriority w:val="0"/>
    <w:qFormat/>
    <w:rPr>
      <w:rFonts w:ascii="宋体" w:cs="Courier New"/>
    </w:rPr>
  </w:style>
  <w:style w:type="paragraph" w:styleId="760">
    <w:name w:val="toc 8"/>
    <w:basedOn w:val="739"/>
    <w:next w:val="739"/>
    <w:uiPriority w:val="39"/>
    <w:unhideWhenUsed/>
    <w:qFormat/>
    <w:pPr>
      <w:ind w:left="1984"/>
      <w:spacing w:after="57"/>
    </w:pPr>
  </w:style>
  <w:style w:type="paragraph" w:styleId="761">
    <w:name w:val="endnote text"/>
    <w:basedOn w:val="739"/>
    <w:link w:val="963"/>
    <w:uiPriority w:val="99"/>
    <w:semiHidden/>
    <w:unhideWhenUsed/>
    <w:qFormat/>
    <w:rPr>
      <w:sz w:val="20"/>
    </w:rPr>
  </w:style>
  <w:style w:type="paragraph" w:styleId="762">
    <w:name w:val="Balloon Text"/>
    <w:basedOn w:val="739"/>
    <w:link w:val="1376"/>
    <w:uiPriority w:val="99"/>
    <w:semiHidden/>
    <w:unhideWhenUsed/>
    <w:qFormat/>
    <w:rPr>
      <w:sz w:val="18"/>
      <w:szCs w:val="18"/>
    </w:rPr>
  </w:style>
  <w:style w:type="paragraph" w:styleId="763">
    <w:name w:val="Footer"/>
    <w:basedOn w:val="739"/>
    <w:link w:val="836"/>
    <w:uiPriority w:val="99"/>
    <w:unhideWhenUsed/>
    <w:qFormat/>
    <w:pPr>
      <w:tabs>
        <w:tab w:val="center" w:pos="7143" w:leader="none"/>
        <w:tab w:val="right" w:pos="14287" w:leader="none"/>
      </w:tabs>
    </w:pPr>
  </w:style>
  <w:style w:type="paragraph" w:styleId="764">
    <w:name w:val="envelope return"/>
    <w:basedOn w:val="739"/>
    <w:uiPriority w:val="99"/>
    <w:unhideWhenUsed/>
    <w:qFormat/>
    <w:rPr>
      <w:rFonts w:ascii="Arial" w:hAnsi="Arial"/>
    </w:rPr>
  </w:style>
  <w:style w:type="paragraph" w:styleId="765">
    <w:name w:val="Header"/>
    <w:basedOn w:val="739"/>
    <w:uiPriority w:val="99"/>
    <w:unhideWhenUsed/>
    <w:qFormat/>
    <w:pPr>
      <w:tabs>
        <w:tab w:val="center" w:pos="7143" w:leader="none"/>
        <w:tab w:val="right" w:pos="14287" w:leader="none"/>
      </w:tabs>
    </w:pPr>
  </w:style>
  <w:style w:type="paragraph" w:styleId="766">
    <w:name w:val="toc 1"/>
    <w:basedOn w:val="739"/>
    <w:next w:val="739"/>
    <w:uiPriority w:val="39"/>
    <w:unhideWhenUsed/>
    <w:qFormat/>
    <w:pPr>
      <w:spacing w:after="57"/>
    </w:pPr>
  </w:style>
  <w:style w:type="paragraph" w:styleId="767">
    <w:name w:val="toc 4"/>
    <w:basedOn w:val="739"/>
    <w:next w:val="739"/>
    <w:uiPriority w:val="39"/>
    <w:unhideWhenUsed/>
    <w:qFormat/>
    <w:pPr>
      <w:ind w:left="850"/>
      <w:spacing w:after="57"/>
    </w:pPr>
  </w:style>
  <w:style w:type="paragraph" w:styleId="768">
    <w:name w:val="Subtitle"/>
    <w:basedOn w:val="739"/>
    <w:next w:val="739"/>
    <w:link w:val="831"/>
    <w:uiPriority w:val="11"/>
    <w:qFormat/>
    <w:pPr>
      <w:spacing w:before="200" w:after="200"/>
    </w:pPr>
  </w:style>
  <w:style w:type="paragraph" w:styleId="769">
    <w:name w:val="footnote text"/>
    <w:basedOn w:val="739"/>
    <w:link w:val="962"/>
    <w:uiPriority w:val="99"/>
    <w:semiHidden/>
    <w:unhideWhenUsed/>
    <w:qFormat/>
    <w:pPr>
      <w:spacing w:after="40"/>
    </w:pPr>
    <w:rPr>
      <w:sz w:val="18"/>
    </w:rPr>
  </w:style>
  <w:style w:type="paragraph" w:styleId="770">
    <w:name w:val="toc 6"/>
    <w:basedOn w:val="739"/>
    <w:next w:val="739"/>
    <w:uiPriority w:val="39"/>
    <w:unhideWhenUsed/>
    <w:qFormat/>
    <w:pPr>
      <w:ind w:left="1417"/>
      <w:spacing w:after="57"/>
    </w:pPr>
  </w:style>
  <w:style w:type="paragraph" w:styleId="771">
    <w:name w:val="table of figures"/>
    <w:basedOn w:val="739"/>
    <w:next w:val="739"/>
    <w:uiPriority w:val="99"/>
    <w:unhideWhenUsed/>
    <w:qFormat/>
  </w:style>
  <w:style w:type="paragraph" w:styleId="772">
    <w:name w:val="toc 2"/>
    <w:basedOn w:val="739"/>
    <w:next w:val="739"/>
    <w:uiPriority w:val="39"/>
    <w:unhideWhenUsed/>
    <w:qFormat/>
    <w:pPr>
      <w:ind w:left="283"/>
      <w:spacing w:after="57"/>
    </w:pPr>
  </w:style>
  <w:style w:type="paragraph" w:styleId="773">
    <w:name w:val="toc 9"/>
    <w:basedOn w:val="739"/>
    <w:next w:val="739"/>
    <w:uiPriority w:val="39"/>
    <w:unhideWhenUsed/>
    <w:qFormat/>
    <w:pPr>
      <w:ind w:left="2268"/>
      <w:spacing w:after="57"/>
    </w:pPr>
  </w:style>
  <w:style w:type="paragraph" w:styleId="774">
    <w:name w:val="Normal (Web)"/>
    <w:basedOn w:val="739"/>
    <w:uiPriority w:val="99"/>
    <w:semiHidden/>
    <w:unhideWhenUsed/>
    <w:qFormat/>
    <w:pPr>
      <w:jc w:val="left"/>
      <w:spacing w:beforeAutospacing="1" w:afterAutospacing="1"/>
    </w:pPr>
  </w:style>
  <w:style w:type="paragraph" w:styleId="775">
    <w:name w:val="Title"/>
    <w:basedOn w:val="739"/>
    <w:next w:val="739"/>
    <w:link w:val="830"/>
    <w:uiPriority w:val="10"/>
    <w:qFormat/>
    <w:pPr>
      <w:contextualSpacing/>
      <w:spacing w:before="300" w:after="200"/>
    </w:pPr>
    <w:rPr>
      <w:sz w:val="48"/>
      <w:szCs w:val="48"/>
    </w:rPr>
  </w:style>
  <w:style w:type="paragraph" w:styleId="776">
    <w:name w:val="annotation subject"/>
    <w:basedOn w:val="754"/>
    <w:next w:val="754"/>
    <w:link w:val="1378"/>
    <w:uiPriority w:val="99"/>
    <w:semiHidden/>
    <w:unhideWhenUsed/>
    <w:qFormat/>
    <w:rPr>
      <w:b/>
      <w:bCs/>
    </w:rPr>
  </w:style>
  <w:style w:type="paragraph" w:styleId="777">
    <w:name w:val="Body Text First Indent 2"/>
    <w:basedOn w:val="756"/>
    <w:uiPriority w:val="0"/>
    <w:qFormat/>
    <w:pPr>
      <w:ind w:left="200" w:firstLine="200"/>
      <w:spacing w:after="120"/>
    </w:pPr>
    <w:rPr>
      <w:rFonts w:ascii="Times New Roman"/>
      <w:sz w:val="24"/>
    </w:rPr>
  </w:style>
  <w:style w:type="table" w:styleId="7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endnote reference"/>
    <w:uiPriority w:val="99"/>
    <w:semiHidden/>
    <w:unhideWhenUsed/>
    <w:qFormat/>
    <w:rPr>
      <w:vertAlign w:val="superscript"/>
    </w:rPr>
  </w:style>
  <w:style w:type="character" w:styleId="780">
    <w:name w:val="page number"/>
    <w:uiPriority w:val="0"/>
    <w:qFormat/>
  </w:style>
  <w:style w:type="character" w:styleId="781">
    <w:name w:val="Hyperlink"/>
    <w:uiPriority w:val="99"/>
    <w:unhideWhenUsed/>
    <w:qFormat/>
    <w:rPr>
      <w:color w:val="0000ff" w:themeColor="hyperlink"/>
      <w:u w:val="single"/>
      <w14:textFill>
        <w14:solidFill>
          <w14:schemeClr w14:val="hlink"/>
        </w14:solidFill>
      </w14:textFill>
    </w:rPr>
  </w:style>
  <w:style w:type="character" w:styleId="782">
    <w:name w:val="annotation reference"/>
    <w:basedOn w:val="749"/>
    <w:uiPriority w:val="99"/>
    <w:semiHidden/>
    <w:unhideWhenUsed/>
    <w:qFormat/>
    <w:rPr>
      <w:sz w:val="21"/>
      <w:szCs w:val="21"/>
    </w:rPr>
  </w:style>
  <w:style w:type="character" w:styleId="783">
    <w:name w:val="footnote reference"/>
    <w:basedOn w:val="749"/>
    <w:uiPriority w:val="99"/>
    <w:unhideWhenUsed/>
    <w:qFormat/>
    <w:rPr>
      <w:vertAlign w:val="superscript"/>
    </w:rPr>
  </w:style>
  <w:style w:type="table" w:styleId="784" w:customStyle="1">
    <w:name w:val="Plain Table 1"/>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50"/>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5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5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5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50"/>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2"/>
    <w:basedOn w:val="75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3"/>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basedOn w:val="750"/>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5 Dark"/>
    <w:basedOn w:val="75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6 Colorful"/>
    <w:basedOn w:val="750"/>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7 Colorful"/>
    <w:basedOn w:val="750"/>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List Table 1 Light"/>
    <w:basedOn w:val="750"/>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2"/>
    <w:basedOn w:val="750"/>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3"/>
    <w:basedOn w:val="75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w:basedOn w:val="75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5 Dark"/>
    <w:basedOn w:val="750"/>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6 Colorful"/>
    <w:basedOn w:val="750"/>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List Table 7 Colorful"/>
    <w:basedOn w:val="750"/>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3" w:customStyle="1">
    <w:name w:val="TOC Heading"/>
    <w:uiPriority w:val="39"/>
    <w:unhideWhenUsed/>
    <w:rPr>
      <w:rFonts w:hint="default" w:ascii="Times New Roman" w:hAnsi="Times New Roman" w:eastAsia="宋体" w:cs="Times New Roman"/>
    </w:rPr>
  </w:style>
  <w:style w:type="paragraph" w:styleId="804" w:customStyle="1">
    <w:name w:val="BodyText"/>
    <w:basedOn w:val="739"/>
    <w:next w:val="805"/>
    <w:uiPriority w:val="0"/>
    <w:qFormat/>
    <w:pPr>
      <w:spacing w:line="360" w:lineRule="exact"/>
    </w:pPr>
  </w:style>
  <w:style w:type="paragraph" w:styleId="805" w:customStyle="1">
    <w:name w:val="UserStyle_6"/>
    <w:basedOn w:val="806"/>
    <w:next w:val="807"/>
    <w:uiPriority w:val="0"/>
    <w:qFormat/>
    <w:pPr>
      <w:ind w:left="420"/>
      <w:spacing w:line="240" w:lineRule="auto"/>
    </w:pPr>
  </w:style>
  <w:style w:type="paragraph" w:styleId="806" w:customStyle="1">
    <w:name w:val="UserStyle_7"/>
    <w:next w:val="739"/>
    <w:uiPriority w:val="0"/>
    <w:qFormat/>
    <w:pPr>
      <w:jc w:val="both"/>
      <w:spacing w:line="360" w:lineRule="auto"/>
    </w:pPr>
    <w:rPr>
      <w:rFonts w:hint="default" w:ascii="黑体" w:hAnsi="等线" w:eastAsia="黑体" w:cs="等线"/>
      <w:sz w:val="21"/>
      <w:szCs w:val="21"/>
      <w:lang w:val="en-US" w:eastAsia="zh-CN" w:bidi="ar-SA"/>
    </w:rPr>
  </w:style>
  <w:style w:type="paragraph" w:styleId="807" w:customStyle="1">
    <w:name w:val="UserStyle_8"/>
    <w:next w:val="739"/>
    <w:uiPriority w:val="0"/>
    <w:qFormat/>
    <w:pPr>
      <w:ind w:firstLine="200"/>
      <w:jc w:val="both"/>
    </w:pPr>
    <w:rPr>
      <w:rFonts w:hint="default" w:ascii="宋体" w:hAnsi="等线" w:eastAsia="等线" w:cs="等线"/>
      <w:sz w:val="21"/>
      <w:szCs w:val="21"/>
      <w:lang w:val="en-US" w:eastAsia="zh-CN" w:bidi="ar-SA"/>
    </w:rPr>
  </w:style>
  <w:style w:type="paragraph" w:styleId="808" w:customStyle="1">
    <w:name w:val="标题 31"/>
    <w:basedOn w:val="739"/>
    <w:next w:val="739"/>
    <w:link w:val="975"/>
    <w:uiPriority w:val="0"/>
    <w:qFormat/>
    <w:pPr>
      <w:keepLines/>
      <w:keepNext/>
      <w:spacing w:before="260" w:after="260" w:line="413" w:lineRule="auto"/>
      <w:outlineLvl w:val="2"/>
    </w:pPr>
    <w:rPr>
      <w:rFonts w:eastAsia="宋体"/>
      <w:b/>
      <w:sz w:val="32"/>
      <w:szCs w:val="20"/>
    </w:rPr>
  </w:style>
  <w:style w:type="character" w:styleId="809" w:customStyle="1">
    <w:name w:val="Heading 1 Char"/>
    <w:basedOn w:val="749"/>
    <w:uiPriority w:val="9"/>
    <w:qFormat/>
    <w:rPr>
      <w:rFonts w:ascii="Arial" w:hAnsi="Arial" w:eastAsia="Arial" w:cs="Arial"/>
      <w:sz w:val="40"/>
      <w:szCs w:val="40"/>
    </w:rPr>
  </w:style>
  <w:style w:type="character" w:styleId="810" w:customStyle="1">
    <w:name w:val="Heading 5 Char"/>
    <w:basedOn w:val="749"/>
    <w:uiPriority w:val="9"/>
    <w:qFormat/>
    <w:rPr>
      <w:rFonts w:ascii="Arial" w:hAnsi="Arial" w:eastAsia="Arial" w:cs="Arial"/>
      <w:b/>
      <w:bCs/>
      <w:sz w:val="24"/>
      <w:szCs w:val="24"/>
    </w:rPr>
  </w:style>
  <w:style w:type="character" w:styleId="811" w:customStyle="1">
    <w:name w:val="Heading 6 Char"/>
    <w:basedOn w:val="749"/>
    <w:uiPriority w:val="9"/>
    <w:qFormat/>
    <w:rPr>
      <w:rFonts w:ascii="Arial" w:hAnsi="Arial" w:eastAsia="Arial" w:cs="Arial"/>
      <w:b/>
      <w:bCs/>
      <w:sz w:val="22"/>
      <w:szCs w:val="22"/>
    </w:rPr>
  </w:style>
  <w:style w:type="character" w:styleId="812" w:customStyle="1">
    <w:name w:val="Heading 7 Char"/>
    <w:basedOn w:val="749"/>
    <w:uiPriority w:val="9"/>
    <w:qFormat/>
    <w:rPr>
      <w:rFonts w:ascii="Arial" w:hAnsi="Arial" w:eastAsia="Arial" w:cs="Arial"/>
      <w:b/>
      <w:bCs/>
      <w:i/>
      <w:iCs/>
      <w:sz w:val="22"/>
      <w:szCs w:val="22"/>
    </w:rPr>
  </w:style>
  <w:style w:type="character" w:styleId="813" w:customStyle="1">
    <w:name w:val="Heading 8 Char"/>
    <w:basedOn w:val="749"/>
    <w:uiPriority w:val="9"/>
    <w:qFormat/>
    <w:rPr>
      <w:rFonts w:ascii="Arial" w:hAnsi="Arial" w:eastAsia="Arial" w:cs="Arial"/>
      <w:i/>
      <w:iCs/>
      <w:sz w:val="22"/>
      <w:szCs w:val="22"/>
    </w:rPr>
  </w:style>
  <w:style w:type="character" w:styleId="814" w:customStyle="1">
    <w:name w:val="Heading 9 Char"/>
    <w:basedOn w:val="749"/>
    <w:uiPriority w:val="9"/>
    <w:qFormat/>
    <w:rPr>
      <w:rFonts w:ascii="Arial" w:hAnsi="Arial" w:eastAsia="Arial" w:cs="Arial"/>
      <w:i/>
      <w:iCs/>
      <w:sz w:val="21"/>
      <w:szCs w:val="21"/>
    </w:rPr>
  </w:style>
  <w:style w:type="character" w:styleId="815" w:customStyle="1">
    <w:name w:val="Title Char"/>
    <w:basedOn w:val="749"/>
    <w:uiPriority w:val="10"/>
    <w:qFormat/>
    <w:rPr>
      <w:sz w:val="48"/>
      <w:szCs w:val="48"/>
    </w:rPr>
  </w:style>
  <w:style w:type="character" w:styleId="816" w:customStyle="1">
    <w:name w:val="Subtitle Char"/>
    <w:basedOn w:val="749"/>
    <w:uiPriority w:val="11"/>
    <w:qFormat/>
    <w:rPr>
      <w:sz w:val="24"/>
      <w:szCs w:val="24"/>
    </w:rPr>
  </w:style>
  <w:style w:type="character" w:styleId="817" w:customStyle="1">
    <w:name w:val="Quote Char"/>
    <w:uiPriority w:val="29"/>
    <w:qFormat/>
    <w:rPr>
      <w:i/>
    </w:rPr>
  </w:style>
  <w:style w:type="character" w:styleId="818" w:customStyle="1">
    <w:name w:val="Intense Quote Char"/>
    <w:uiPriority w:val="30"/>
    <w:qFormat/>
    <w:rPr>
      <w:i/>
    </w:rPr>
  </w:style>
  <w:style w:type="character" w:styleId="819" w:customStyle="1">
    <w:name w:val="Caption Char"/>
    <w:uiPriority w:val="99"/>
    <w:qFormat/>
  </w:style>
  <w:style w:type="character" w:styleId="820" w:customStyle="1">
    <w:name w:val="Footnote Text Char"/>
    <w:uiPriority w:val="99"/>
    <w:qFormat/>
    <w:rPr>
      <w:sz w:val="18"/>
    </w:rPr>
  </w:style>
  <w:style w:type="character" w:styleId="821" w:customStyle="1">
    <w:name w:val="Endnote Text Char"/>
    <w:uiPriority w:val="99"/>
    <w:qFormat/>
    <w:rPr>
      <w:sz w:val="20"/>
    </w:rPr>
  </w:style>
  <w:style w:type="paragraph" w:styleId="822" w:customStyle="1">
    <w:name w:val="TOC 标题1"/>
    <w:uiPriority w:val="39"/>
    <w:unhideWhenUsed/>
    <w:qFormat/>
    <w:rPr>
      <w:rFonts w:hint="default" w:ascii="Times New Roman" w:hAnsi="Times New Roman" w:eastAsia="宋体" w:cs="Times New Roman"/>
      <w:lang w:val="en-US" w:eastAsia="zh-CN" w:bidi="ar-SA"/>
    </w:rPr>
  </w:style>
  <w:style w:type="character" w:styleId="823" w:customStyle="1">
    <w:name w:val="标题 1 字符"/>
    <w:link w:val="740"/>
    <w:uiPriority w:val="9"/>
    <w:qFormat/>
    <w:rPr>
      <w:rFonts w:ascii="Arial" w:hAnsi="Arial" w:eastAsia="Arial" w:cs="Arial"/>
      <w:sz w:val="40"/>
      <w:szCs w:val="40"/>
    </w:rPr>
  </w:style>
  <w:style w:type="character" w:styleId="824" w:customStyle="1">
    <w:name w:val="标题 5 字符"/>
    <w:link w:val="744"/>
    <w:uiPriority w:val="9"/>
    <w:qFormat/>
    <w:rPr>
      <w:rFonts w:ascii="Arial" w:hAnsi="Arial" w:eastAsia="Arial" w:cs="Arial"/>
      <w:b/>
      <w:bCs/>
      <w:sz w:val="24"/>
      <w:szCs w:val="24"/>
    </w:rPr>
  </w:style>
  <w:style w:type="character" w:styleId="825" w:customStyle="1">
    <w:name w:val="标题 6 字符"/>
    <w:link w:val="745"/>
    <w:uiPriority w:val="9"/>
    <w:qFormat/>
    <w:rPr>
      <w:rFonts w:ascii="Arial" w:hAnsi="Arial" w:eastAsia="Arial" w:cs="Arial"/>
      <w:b/>
      <w:bCs/>
      <w:sz w:val="22"/>
      <w:szCs w:val="22"/>
    </w:rPr>
  </w:style>
  <w:style w:type="character" w:styleId="826" w:customStyle="1">
    <w:name w:val="标题 7 字符"/>
    <w:link w:val="746"/>
    <w:uiPriority w:val="9"/>
    <w:qFormat/>
    <w:rPr>
      <w:rFonts w:ascii="Arial" w:hAnsi="Arial" w:eastAsia="Arial" w:cs="Arial"/>
      <w:b/>
      <w:bCs/>
      <w:i/>
      <w:iCs/>
      <w:sz w:val="22"/>
      <w:szCs w:val="22"/>
    </w:rPr>
  </w:style>
  <w:style w:type="character" w:styleId="827" w:customStyle="1">
    <w:name w:val="标题 8 字符"/>
    <w:link w:val="747"/>
    <w:uiPriority w:val="9"/>
    <w:qFormat/>
    <w:rPr>
      <w:rFonts w:ascii="Arial" w:hAnsi="Arial" w:eastAsia="Arial" w:cs="Arial"/>
      <w:i/>
      <w:iCs/>
      <w:sz w:val="22"/>
      <w:szCs w:val="22"/>
    </w:rPr>
  </w:style>
  <w:style w:type="character" w:styleId="828" w:customStyle="1">
    <w:name w:val="标题 9 字符"/>
    <w:link w:val="748"/>
    <w:uiPriority w:val="9"/>
    <w:qFormat/>
    <w:rPr>
      <w:rFonts w:ascii="Arial" w:hAnsi="Arial" w:eastAsia="Arial" w:cs="Arial"/>
      <w:i/>
      <w:iCs/>
      <w:sz w:val="21"/>
      <w:szCs w:val="21"/>
    </w:rPr>
  </w:style>
  <w:style w:type="paragraph" w:styleId="829">
    <w:name w:val="No Spacing"/>
    <w:uiPriority w:val="1"/>
    <w:qFormat/>
    <w:rPr>
      <w:rFonts w:hint="default" w:ascii="Times New Roman" w:hAnsi="Times New Roman" w:eastAsia="宋体" w:cs="Times New Roman"/>
      <w:lang w:val="en-US" w:eastAsia="zh-CN" w:bidi="ar-SA"/>
    </w:rPr>
  </w:style>
  <w:style w:type="character" w:styleId="830" w:customStyle="1">
    <w:name w:val="标题 字符"/>
    <w:link w:val="775"/>
    <w:uiPriority w:val="10"/>
    <w:qFormat/>
    <w:rPr>
      <w:sz w:val="48"/>
      <w:szCs w:val="48"/>
    </w:rPr>
  </w:style>
  <w:style w:type="character" w:styleId="831" w:customStyle="1">
    <w:name w:val="副标题 字符"/>
    <w:link w:val="768"/>
    <w:uiPriority w:val="11"/>
    <w:qFormat/>
    <w:rPr>
      <w:sz w:val="24"/>
      <w:szCs w:val="24"/>
    </w:rPr>
  </w:style>
  <w:style w:type="paragraph" w:styleId="832">
    <w:name w:val="Quote"/>
    <w:basedOn w:val="739"/>
    <w:next w:val="739"/>
    <w:link w:val="833"/>
    <w:uiPriority w:val="29"/>
    <w:qFormat/>
    <w:pPr>
      <w:ind w:left="720" w:right="720"/>
    </w:pPr>
    <w:rPr>
      <w:i/>
    </w:rPr>
  </w:style>
  <w:style w:type="character" w:styleId="833" w:customStyle="1">
    <w:name w:val="引用 字符"/>
    <w:link w:val="832"/>
    <w:uiPriority w:val="29"/>
    <w:qFormat/>
    <w:rPr>
      <w:i/>
    </w:rPr>
  </w:style>
  <w:style w:type="paragraph" w:styleId="834">
    <w:name w:val="Intense Quote"/>
    <w:basedOn w:val="739"/>
    <w:next w:val="739"/>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字符"/>
    <w:link w:val="834"/>
    <w:uiPriority w:val="30"/>
    <w:qFormat/>
    <w:rPr>
      <w:i/>
    </w:rPr>
  </w:style>
  <w:style w:type="character" w:styleId="836" w:customStyle="1">
    <w:name w:val="页脚 字符"/>
    <w:link w:val="763"/>
    <w:uiPriority w:val="99"/>
    <w:qFormat/>
  </w:style>
  <w:style w:type="table" w:styleId="83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脚注文本 字符"/>
    <w:link w:val="769"/>
    <w:uiPriority w:val="99"/>
    <w:qFormat/>
    <w:rPr>
      <w:sz w:val="18"/>
    </w:rPr>
  </w:style>
  <w:style w:type="character" w:styleId="963" w:customStyle="1">
    <w:name w:val="尾注文本 字符"/>
    <w:link w:val="761"/>
    <w:uiPriority w:val="99"/>
    <w:qFormat/>
    <w:rPr>
      <w:sz w:val="20"/>
    </w:rPr>
  </w:style>
  <w:style w:type="paragraph" w:styleId="964" w:customStyle="1">
    <w:name w:val="TOC 标题11"/>
    <w:uiPriority w:val="39"/>
    <w:unhideWhenUsed/>
    <w:qFormat/>
    <w:rPr>
      <w:rFonts w:hint="default" w:ascii="Times New Roman" w:hAnsi="Times New Roman" w:eastAsia="宋体" w:cs="Times New Roman"/>
      <w:lang w:val="en-US" w:eastAsia="zh-CN" w:bidi="ar-SA"/>
    </w:rPr>
  </w:style>
  <w:style w:type="paragraph" w:styleId="965" w:customStyle="1">
    <w:name w:val="标题 11"/>
    <w:basedOn w:val="739"/>
    <w:next w:val="739"/>
    <w:link w:val="976"/>
    <w:uiPriority w:val="0"/>
    <w:qFormat/>
    <w:pPr>
      <w:keepLines/>
      <w:keepNext/>
      <w:spacing w:before="340" w:after="330" w:line="576" w:lineRule="auto"/>
      <w:outlineLvl w:val="0"/>
    </w:pPr>
    <w:rPr>
      <w:rFonts w:eastAsia="宋体"/>
      <w:b/>
      <w:sz w:val="44"/>
      <w:szCs w:val="20"/>
    </w:rPr>
  </w:style>
  <w:style w:type="paragraph" w:styleId="966" w:customStyle="1">
    <w:name w:val="标题 21"/>
    <w:basedOn w:val="739"/>
    <w:next w:val="739"/>
    <w:link w:val="977"/>
    <w:uiPriority w:val="0"/>
    <w:qFormat/>
    <w:pPr>
      <w:keepLines/>
      <w:keepNext/>
      <w:spacing w:before="260" w:after="260" w:line="413" w:lineRule="auto"/>
      <w:outlineLvl w:val="1"/>
    </w:pPr>
    <w:rPr>
      <w:rFonts w:ascii="Arial" w:hAnsi="Arial" w:eastAsia="黑体"/>
      <w:b/>
      <w:sz w:val="32"/>
      <w:szCs w:val="20"/>
    </w:rPr>
  </w:style>
  <w:style w:type="paragraph" w:styleId="967" w:customStyle="1">
    <w:name w:val="标题 41"/>
    <w:basedOn w:val="739"/>
    <w:next w:val="739"/>
    <w:link w:val="978"/>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68" w:customStyle="1">
    <w:name w:val="标题 51"/>
    <w:basedOn w:val="739"/>
    <w:next w:val="739"/>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69" w:customStyle="1">
    <w:name w:val="标题 61"/>
    <w:basedOn w:val="739"/>
    <w:next w:val="73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70" w:customStyle="1">
    <w:name w:val="标题 71"/>
    <w:basedOn w:val="739"/>
    <w:next w:val="739"/>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71" w:customStyle="1">
    <w:name w:val="标题 81"/>
    <w:basedOn w:val="739"/>
    <w:next w:val="73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72" w:customStyle="1">
    <w:name w:val="标题 91"/>
    <w:basedOn w:val="739"/>
    <w:next w:val="739"/>
    <w:uiPriority w:val="0"/>
    <w:qFormat/>
    <w:pPr>
      <w:jc w:val="center"/>
      <w:keepNext/>
      <w:spacing w:line="600" w:lineRule="exact"/>
      <w:outlineLvl w:val="8"/>
    </w:pPr>
    <w:rPr>
      <w:rFonts w:ascii="仿宋_GB2312" w:eastAsia="仿宋_GB2312"/>
      <w:sz w:val="32"/>
    </w:rPr>
  </w:style>
  <w:style w:type="character" w:styleId="973" w:customStyle="1">
    <w:name w:val="默认段落字体1"/>
    <w:uiPriority w:val="0"/>
    <w:qFormat/>
    <w:rPr>
      <w:rFonts w:ascii="Times New Roman" w:hAnsi="Times New Roman" w:eastAsia="宋体" w:cs="Times New Roman"/>
    </w:rPr>
  </w:style>
  <w:style w:type="table" w:styleId="974" w:customStyle="1">
    <w:name w:val="普通表格1"/>
    <w:uiPriority w:val="0"/>
    <w:qFormat/>
    <w:tblPr>
      <w:tblCellMar>
        <w:left w:w="0" w:type="dxa"/>
        <w:top w:w="0" w:type="dxa"/>
        <w:right w:w="0" w:type="dxa"/>
        <w:bottom w:w="0" w:type="dxa"/>
      </w:tblCellMar>
    </w:tblPr>
  </w:style>
  <w:style w:type="character" w:styleId="975" w:customStyle="1">
    <w:name w:val="标题 3 Char"/>
    <w:link w:val="808"/>
    <w:uiPriority w:val="0"/>
    <w:qFormat/>
    <w:rPr>
      <w:rFonts w:ascii="Times New Roman" w:hAnsi="Times New Roman" w:eastAsia="宋体" w:cs="Times New Roman"/>
      <w:b/>
      <w:sz w:val="32"/>
    </w:rPr>
  </w:style>
  <w:style w:type="character" w:styleId="976" w:customStyle="1">
    <w:name w:val="标题 1 Char"/>
    <w:link w:val="965"/>
    <w:uiPriority w:val="0"/>
    <w:qFormat/>
    <w:rPr>
      <w:rFonts w:ascii="Times New Roman" w:hAnsi="Times New Roman" w:eastAsia="宋体" w:cs="Times New Roman"/>
      <w:b/>
      <w:sz w:val="44"/>
    </w:rPr>
  </w:style>
  <w:style w:type="character" w:styleId="977" w:customStyle="1">
    <w:name w:val="标题 2 Char"/>
    <w:link w:val="966"/>
    <w:uiPriority w:val="0"/>
    <w:qFormat/>
    <w:rPr>
      <w:rFonts w:ascii="Arial" w:hAnsi="Arial" w:eastAsia="黑体" w:cs="Times New Roman"/>
      <w:b/>
      <w:sz w:val="32"/>
    </w:rPr>
  </w:style>
  <w:style w:type="character" w:styleId="978" w:customStyle="1">
    <w:name w:val="标题 4 Char"/>
    <w:link w:val="967"/>
    <w:uiPriority w:val="0"/>
    <w:qFormat/>
    <w:rPr>
      <w:rFonts w:ascii="宋体" w:hAnsi="Times New Roman" w:eastAsia="宋体" w:cs="Times New Roman"/>
      <w:color w:val="800000"/>
      <w:sz w:val="28"/>
      <w:lang w:val="en-US" w:eastAsia="zh-CN" w:bidi="ar-SA"/>
    </w:rPr>
  </w:style>
  <w:style w:type="paragraph" w:styleId="979" w:customStyle="1">
    <w:name w:val="目录 71"/>
    <w:basedOn w:val="739"/>
    <w:next w:val="739"/>
    <w:uiPriority w:val="0"/>
    <w:qFormat/>
    <w:pPr>
      <w:ind w:left="1260"/>
      <w:jc w:val="left"/>
    </w:pPr>
    <w:rPr>
      <w:rFonts w:ascii="Calibri" w:hAnsi="Calibri" w:eastAsia="宋体" w:cs="Calibri"/>
      <w:sz w:val="18"/>
      <w:szCs w:val="18"/>
    </w:rPr>
  </w:style>
  <w:style w:type="paragraph" w:styleId="980" w:customStyle="1">
    <w:name w:val="列表项目符号 41"/>
    <w:basedOn w:val="739"/>
    <w:uiPriority w:val="0"/>
    <w:qFormat/>
    <w:pPr>
      <w:ind w:left="360" w:hanging="360"/>
      <w:spacing w:line="380" w:lineRule="exact"/>
      <w:tabs>
        <w:tab w:val="left" w:pos="360" w:leader="none"/>
      </w:tabs>
    </w:pPr>
    <w:rPr>
      <w:rFonts w:ascii="Calibri" w:hAnsi="Calibri" w:eastAsia="宋体"/>
      <w:sz w:val="28"/>
      <w:szCs w:val="22"/>
    </w:rPr>
  </w:style>
  <w:style w:type="paragraph" w:styleId="981" w:customStyle="1">
    <w:name w:val="索引 81"/>
    <w:basedOn w:val="739"/>
    <w:next w:val="739"/>
    <w:uiPriority w:val="0"/>
    <w:qFormat/>
    <w:pPr>
      <w:ind w:left="1400"/>
    </w:pPr>
    <w:rPr>
      <w:rFonts w:ascii="Calibri" w:hAnsi="Calibri" w:eastAsia="宋体"/>
      <w:szCs w:val="22"/>
    </w:rPr>
  </w:style>
  <w:style w:type="paragraph" w:styleId="982" w:customStyle="1">
    <w:name w:val="列表编号1"/>
    <w:basedOn w:val="739"/>
    <w:uiPriority w:val="0"/>
    <w:qFormat/>
    <w:pPr>
      <w:spacing w:line="360" w:lineRule="auto"/>
      <w:tabs>
        <w:tab w:val="left" w:pos="0" w:leader="none"/>
        <w:tab w:val="left" w:pos="840" w:leader="none"/>
      </w:tabs>
    </w:pPr>
    <w:rPr>
      <w:rFonts w:eastAsia="宋体"/>
    </w:rPr>
  </w:style>
  <w:style w:type="paragraph" w:styleId="983" w:customStyle="1">
    <w:name w:val="正文缩进1"/>
    <w:basedOn w:val="739"/>
    <w:uiPriority w:val="0"/>
    <w:qFormat/>
    <w:pPr>
      <w:ind w:firstLine="420"/>
    </w:pPr>
    <w:rPr>
      <w:rFonts w:ascii="宋体" w:eastAsia="宋体"/>
      <w:color w:val="000000"/>
      <w:szCs w:val="20"/>
    </w:rPr>
  </w:style>
  <w:style w:type="paragraph" w:styleId="984" w:customStyle="1">
    <w:name w:val="题注1"/>
    <w:basedOn w:val="739"/>
    <w:next w:val="739"/>
    <w:link w:val="985"/>
    <w:uiPriority w:val="0"/>
    <w:qFormat/>
    <w:pPr>
      <w:spacing w:line="360" w:lineRule="auto"/>
      <w:tabs>
        <w:tab w:val="left" w:pos="0" w:leader="none"/>
      </w:tabs>
    </w:pPr>
    <w:rPr>
      <w:rFonts w:ascii="Arial" w:hAnsi="Arial" w:eastAsia="黑体"/>
      <w:sz w:val="20"/>
      <w:szCs w:val="20"/>
    </w:rPr>
  </w:style>
  <w:style w:type="character" w:styleId="985" w:customStyle="1">
    <w:name w:val="题注 Char"/>
    <w:link w:val="984"/>
    <w:uiPriority w:val="0"/>
    <w:qFormat/>
    <w:rPr>
      <w:rFonts w:ascii="Arial" w:hAnsi="Arial" w:eastAsia="黑体" w:cs="Arial"/>
    </w:rPr>
  </w:style>
  <w:style w:type="paragraph" w:styleId="986" w:customStyle="1">
    <w:name w:val="索引 51"/>
    <w:basedOn w:val="739"/>
    <w:next w:val="739"/>
    <w:uiPriority w:val="0"/>
    <w:qFormat/>
    <w:pPr>
      <w:ind w:left="800"/>
    </w:pPr>
    <w:rPr>
      <w:rFonts w:ascii="Calibri" w:hAnsi="Calibri" w:eastAsia="宋体"/>
      <w:szCs w:val="22"/>
    </w:rPr>
  </w:style>
  <w:style w:type="paragraph" w:styleId="987" w:customStyle="1">
    <w:name w:val="列表项目符号1"/>
    <w:basedOn w:val="739"/>
    <w:uiPriority w:val="0"/>
    <w:qFormat/>
    <w:pPr>
      <w:ind w:left="962" w:hanging="480"/>
      <w:spacing w:line="360" w:lineRule="auto"/>
      <w:tabs>
        <w:tab w:val="left" w:pos="840" w:leader="none"/>
      </w:tabs>
    </w:pPr>
    <w:rPr>
      <w:rFonts w:eastAsia="宋体"/>
    </w:rPr>
  </w:style>
  <w:style w:type="paragraph" w:styleId="988" w:customStyle="1">
    <w:name w:val="文档结构图1"/>
    <w:basedOn w:val="739"/>
    <w:uiPriority w:val="0"/>
    <w:qFormat/>
    <w:pPr>
      <w:shd w:val="clear" w:color="auto" w:fill="000080"/>
    </w:pPr>
    <w:rPr>
      <w:rFonts w:eastAsia="宋体"/>
    </w:rPr>
  </w:style>
  <w:style w:type="paragraph" w:styleId="989" w:customStyle="1">
    <w:name w:val="批注文字1"/>
    <w:basedOn w:val="739"/>
    <w:link w:val="990"/>
    <w:uiPriority w:val="0"/>
    <w:qFormat/>
    <w:pPr>
      <w:jc w:val="left"/>
    </w:pPr>
    <w:rPr>
      <w:rFonts w:eastAsia="宋体"/>
      <w:szCs w:val="20"/>
    </w:rPr>
  </w:style>
  <w:style w:type="character" w:styleId="990" w:customStyle="1">
    <w:name w:val="批注文字 Char"/>
    <w:link w:val="989"/>
    <w:uiPriority w:val="0"/>
    <w:qFormat/>
    <w:rPr>
      <w:rFonts w:ascii="Calibri" w:hAnsi="Calibri" w:eastAsia="宋体" w:cs="Times New Roman"/>
      <w:sz w:val="21"/>
    </w:rPr>
  </w:style>
  <w:style w:type="paragraph" w:styleId="991" w:customStyle="1">
    <w:name w:val="索引 61"/>
    <w:basedOn w:val="739"/>
    <w:next w:val="739"/>
    <w:uiPriority w:val="0"/>
    <w:qFormat/>
    <w:pPr>
      <w:ind w:left="1000"/>
    </w:pPr>
    <w:rPr>
      <w:rFonts w:ascii="Calibri" w:hAnsi="Calibri" w:eastAsia="宋体"/>
      <w:szCs w:val="22"/>
    </w:rPr>
  </w:style>
  <w:style w:type="paragraph" w:styleId="992" w:customStyle="1">
    <w:name w:val="正文文本 31"/>
    <w:basedOn w:val="739"/>
    <w:uiPriority w:val="0"/>
    <w:qFormat/>
    <w:rPr>
      <w:rFonts w:eastAsia="宋体"/>
      <w:color w:val="000000"/>
    </w:rPr>
  </w:style>
  <w:style w:type="paragraph" w:styleId="993" w:customStyle="1">
    <w:name w:val="列表项目符号 31"/>
    <w:basedOn w:val="739"/>
    <w:uiPriority w:val="0"/>
    <w:qFormat/>
    <w:pPr>
      <w:ind w:left="1200" w:hanging="360"/>
      <w:spacing w:line="380" w:lineRule="exact"/>
      <w:tabs>
        <w:tab w:val="left" w:pos="1200" w:leader="none"/>
      </w:tabs>
    </w:pPr>
    <w:rPr>
      <w:rFonts w:ascii="Calibri" w:hAnsi="Calibri" w:eastAsia="宋体"/>
      <w:sz w:val="28"/>
      <w:szCs w:val="22"/>
    </w:rPr>
  </w:style>
  <w:style w:type="paragraph" w:styleId="994" w:customStyle="1">
    <w:name w:val="正文文本11"/>
    <w:basedOn w:val="739"/>
    <w:uiPriority w:val="0"/>
    <w:qFormat/>
    <w:pPr>
      <w:spacing w:line="60" w:lineRule="auto"/>
    </w:pPr>
    <w:rPr>
      <w:rFonts w:ascii="仿宋_GB2312" w:eastAsia="仿宋_GB2312"/>
      <w:sz w:val="32"/>
    </w:rPr>
  </w:style>
  <w:style w:type="paragraph" w:styleId="995" w:customStyle="1">
    <w:name w:val="正文文本缩进1"/>
    <w:basedOn w:val="739"/>
    <w:uiPriority w:val="0"/>
    <w:qFormat/>
    <w:pPr>
      <w:ind w:firstLine="225"/>
    </w:pPr>
    <w:rPr>
      <w:rFonts w:ascii="仿宋_GB2312" w:eastAsia="仿宋_GB2312"/>
      <w:sz w:val="32"/>
    </w:rPr>
  </w:style>
  <w:style w:type="paragraph" w:styleId="996" w:customStyle="1">
    <w:name w:val="文本块1"/>
    <w:basedOn w:val="739"/>
    <w:uiPriority w:val="0"/>
    <w:qFormat/>
    <w:pPr>
      <w:ind w:left="1548" w:right="12" w:hanging="2405"/>
      <w:spacing w:line="360" w:lineRule="exact"/>
    </w:pPr>
    <w:rPr>
      <w:rFonts w:ascii="宋体" w:eastAsia="宋体"/>
      <w:bCs/>
      <w:sz w:val="28"/>
      <w:szCs w:val="22"/>
    </w:rPr>
  </w:style>
  <w:style w:type="paragraph" w:styleId="997" w:customStyle="1">
    <w:name w:val="列表项目符号 21"/>
    <w:basedOn w:val="739"/>
    <w:uiPriority w:val="0"/>
    <w:qFormat/>
    <w:pPr>
      <w:ind w:left="720" w:hanging="360"/>
      <w:spacing w:line="360" w:lineRule="auto"/>
      <w:tabs>
        <w:tab w:val="left" w:pos="720" w:leader="none"/>
      </w:tabs>
    </w:pPr>
    <w:rPr>
      <w:rFonts w:eastAsia="宋体"/>
    </w:rPr>
  </w:style>
  <w:style w:type="paragraph" w:styleId="998" w:customStyle="1">
    <w:name w:val="HTML 地址1"/>
    <w:basedOn w:val="739"/>
    <w:uiPriority w:val="0"/>
    <w:qFormat/>
    <w:rPr>
      <w:rFonts w:eastAsia="宋体"/>
      <w:i/>
      <w:iCs/>
    </w:rPr>
  </w:style>
  <w:style w:type="paragraph" w:styleId="999" w:customStyle="1">
    <w:name w:val="索引 411"/>
    <w:basedOn w:val="739"/>
    <w:next w:val="739"/>
    <w:uiPriority w:val="0"/>
    <w:qFormat/>
    <w:pPr>
      <w:ind w:left="600"/>
    </w:pPr>
    <w:rPr>
      <w:rFonts w:ascii="Calibri" w:hAnsi="Calibri" w:eastAsia="宋体"/>
      <w:szCs w:val="22"/>
    </w:rPr>
  </w:style>
  <w:style w:type="paragraph" w:styleId="1000" w:customStyle="1">
    <w:name w:val="目录 51"/>
    <w:basedOn w:val="739"/>
    <w:next w:val="739"/>
    <w:uiPriority w:val="0"/>
    <w:qFormat/>
    <w:pPr>
      <w:ind w:left="840"/>
      <w:jc w:val="left"/>
    </w:pPr>
    <w:rPr>
      <w:rFonts w:ascii="Calibri" w:hAnsi="Calibri" w:eastAsia="宋体" w:cs="Calibri"/>
      <w:sz w:val="18"/>
      <w:szCs w:val="18"/>
    </w:rPr>
  </w:style>
  <w:style w:type="paragraph" w:styleId="1001" w:customStyle="1">
    <w:name w:val="目录 31"/>
    <w:basedOn w:val="739"/>
    <w:next w:val="739"/>
    <w:uiPriority w:val="0"/>
    <w:qFormat/>
    <w:pPr>
      <w:ind w:left="420"/>
      <w:jc w:val="left"/>
    </w:pPr>
    <w:rPr>
      <w:rFonts w:ascii="Calibri" w:hAnsi="Calibri" w:eastAsia="宋体" w:cs="Calibri"/>
      <w:i/>
      <w:iCs/>
      <w:sz w:val="20"/>
      <w:szCs w:val="20"/>
    </w:rPr>
  </w:style>
  <w:style w:type="paragraph" w:styleId="1002" w:customStyle="1">
    <w:name w:val="纯文本1"/>
    <w:basedOn w:val="739"/>
    <w:link w:val="1003"/>
    <w:uiPriority w:val="0"/>
    <w:qFormat/>
    <w:rPr>
      <w:rFonts w:ascii="宋体" w:eastAsia="宋体"/>
      <w:szCs w:val="21"/>
    </w:rPr>
  </w:style>
  <w:style w:type="character" w:styleId="1003" w:customStyle="1">
    <w:name w:val="纯文本 Char1"/>
    <w:link w:val="1002"/>
    <w:uiPriority w:val="0"/>
    <w:qFormat/>
    <w:rPr>
      <w:rFonts w:ascii="宋体" w:hAnsi="Calibri" w:eastAsia="宋体" w:cs="Times New Roman"/>
      <w:sz w:val="21"/>
      <w:szCs w:val="21"/>
      <w:lang w:val="en-US" w:eastAsia="zh-CN" w:bidi="ar-SA"/>
    </w:rPr>
  </w:style>
  <w:style w:type="paragraph" w:styleId="1004" w:customStyle="1">
    <w:name w:val="列表项目符号 51"/>
    <w:basedOn w:val="739"/>
    <w:uiPriority w:val="0"/>
    <w:qFormat/>
    <w:pPr>
      <w:ind w:left="720" w:hanging="360"/>
      <w:spacing w:line="380" w:lineRule="exact"/>
      <w:tabs>
        <w:tab w:val="left" w:pos="720" w:leader="none"/>
      </w:tabs>
    </w:pPr>
    <w:rPr>
      <w:rFonts w:ascii="Calibri" w:hAnsi="Calibri" w:eastAsia="宋体"/>
      <w:sz w:val="28"/>
      <w:szCs w:val="22"/>
    </w:rPr>
  </w:style>
  <w:style w:type="paragraph" w:styleId="1005" w:customStyle="1">
    <w:name w:val="目录 81"/>
    <w:basedOn w:val="739"/>
    <w:next w:val="739"/>
    <w:uiPriority w:val="0"/>
    <w:qFormat/>
    <w:pPr>
      <w:ind w:left="1470"/>
      <w:jc w:val="left"/>
    </w:pPr>
    <w:rPr>
      <w:rFonts w:ascii="Calibri" w:hAnsi="Calibri" w:eastAsia="宋体" w:cs="Calibri"/>
      <w:sz w:val="18"/>
      <w:szCs w:val="18"/>
    </w:rPr>
  </w:style>
  <w:style w:type="paragraph" w:styleId="1006" w:customStyle="1">
    <w:name w:val="索引 31"/>
    <w:basedOn w:val="739"/>
    <w:next w:val="739"/>
    <w:uiPriority w:val="0"/>
    <w:qFormat/>
    <w:pPr>
      <w:ind w:left="400"/>
    </w:pPr>
    <w:rPr>
      <w:rFonts w:ascii="Calibri" w:hAnsi="Calibri" w:eastAsia="宋体"/>
      <w:szCs w:val="22"/>
    </w:rPr>
  </w:style>
  <w:style w:type="paragraph" w:styleId="1007" w:customStyle="1">
    <w:name w:val="日期1"/>
    <w:basedOn w:val="739"/>
    <w:next w:val="739"/>
    <w:uiPriority w:val="0"/>
    <w:qFormat/>
    <w:pPr>
      <w:ind w:left="2500"/>
    </w:pPr>
    <w:rPr>
      <w:rFonts w:eastAsia="宋体"/>
    </w:rPr>
  </w:style>
  <w:style w:type="paragraph" w:styleId="1008" w:customStyle="1">
    <w:name w:val="正文文本缩进 21"/>
    <w:basedOn w:val="739"/>
    <w:uiPriority w:val="0"/>
    <w:qFormat/>
    <w:pPr>
      <w:ind w:firstLine="225"/>
      <w:jc w:val="left"/>
      <w:spacing w:line="540" w:lineRule="exact"/>
    </w:pPr>
    <w:rPr>
      <w:rFonts w:ascii="仿宋_GB2312" w:eastAsia="仿宋_GB2312"/>
      <w:sz w:val="32"/>
    </w:rPr>
  </w:style>
  <w:style w:type="paragraph" w:styleId="1009" w:customStyle="1">
    <w:name w:val="尾注文本1"/>
    <w:basedOn w:val="739"/>
    <w:uiPriority w:val="0"/>
    <w:qFormat/>
    <w:pPr>
      <w:jc w:val="left"/>
      <w:widowControl/>
    </w:pPr>
    <w:rPr>
      <w:rFonts w:ascii="宋体" w:eastAsia="宋体"/>
      <w:bCs/>
      <w:szCs w:val="21"/>
    </w:rPr>
  </w:style>
  <w:style w:type="paragraph" w:styleId="1010" w:customStyle="1">
    <w:name w:val="批注框文本1"/>
    <w:basedOn w:val="739"/>
    <w:uiPriority w:val="0"/>
    <w:qFormat/>
    <w:rPr>
      <w:rFonts w:eastAsia="宋体"/>
      <w:sz w:val="18"/>
      <w:szCs w:val="20"/>
    </w:rPr>
  </w:style>
  <w:style w:type="paragraph" w:styleId="1011" w:customStyle="1">
    <w:name w:val="页脚1"/>
    <w:basedOn w:val="739"/>
    <w:uiPriority w:val="0"/>
    <w:qFormat/>
    <w:pPr>
      <w:jc w:val="left"/>
      <w:tabs>
        <w:tab w:val="center" w:pos="4153" w:leader="none"/>
        <w:tab w:val="right" w:pos="8306" w:leader="none"/>
      </w:tabs>
    </w:pPr>
    <w:rPr>
      <w:rFonts w:eastAsia="宋体"/>
      <w:sz w:val="18"/>
      <w:szCs w:val="18"/>
    </w:rPr>
  </w:style>
  <w:style w:type="paragraph" w:styleId="1012" w:customStyle="1">
    <w:name w:val="页眉1"/>
    <w:basedOn w:val="739"/>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1013" w:customStyle="1">
    <w:name w:val="目录 11"/>
    <w:basedOn w:val="739"/>
    <w:next w:val="739"/>
    <w:uiPriority w:val="0"/>
    <w:qFormat/>
    <w:pPr>
      <w:jc w:val="left"/>
      <w:spacing w:before="120" w:after="120"/>
    </w:pPr>
    <w:rPr>
      <w:rFonts w:ascii="Calibri" w:hAnsi="Calibri" w:eastAsia="宋体" w:cs="Calibri"/>
      <w:b/>
      <w:bCs/>
      <w:caps/>
      <w:sz w:val="20"/>
      <w:szCs w:val="20"/>
    </w:rPr>
  </w:style>
  <w:style w:type="paragraph" w:styleId="1014" w:customStyle="1">
    <w:name w:val="目录 41"/>
    <w:basedOn w:val="739"/>
    <w:next w:val="739"/>
    <w:uiPriority w:val="0"/>
    <w:qFormat/>
    <w:pPr>
      <w:ind w:left="630"/>
      <w:jc w:val="left"/>
    </w:pPr>
    <w:rPr>
      <w:rFonts w:ascii="Calibri" w:hAnsi="Calibri" w:eastAsia="宋体" w:cs="Calibri"/>
      <w:sz w:val="18"/>
      <w:szCs w:val="18"/>
    </w:rPr>
  </w:style>
  <w:style w:type="paragraph" w:styleId="1015" w:customStyle="1">
    <w:name w:val="索引标题1"/>
    <w:basedOn w:val="739"/>
    <w:next w:val="1016"/>
    <w:uiPriority w:val="0"/>
    <w:qFormat/>
    <w:rPr>
      <w:rFonts w:ascii="Calibri" w:hAnsi="Calibri" w:eastAsia="宋体"/>
      <w:szCs w:val="22"/>
    </w:rPr>
  </w:style>
  <w:style w:type="paragraph" w:styleId="1016" w:customStyle="1">
    <w:name w:val="索引 11"/>
    <w:basedOn w:val="739"/>
    <w:next w:val="739"/>
    <w:uiPriority w:val="0"/>
    <w:qFormat/>
    <w:rPr>
      <w:rFonts w:ascii="Calibri" w:hAnsi="Calibri" w:eastAsia="宋体"/>
      <w:szCs w:val="22"/>
    </w:rPr>
  </w:style>
  <w:style w:type="paragraph" w:styleId="1017" w:customStyle="1">
    <w:name w:val="脚注文本1"/>
    <w:basedOn w:val="739"/>
    <w:uiPriority w:val="0"/>
    <w:qFormat/>
    <w:pPr>
      <w:jc w:val="left"/>
    </w:pPr>
    <w:rPr>
      <w:rFonts w:ascii="宋体" w:eastAsia="宋体"/>
      <w:bCs/>
      <w:sz w:val="18"/>
      <w:szCs w:val="18"/>
    </w:rPr>
  </w:style>
  <w:style w:type="paragraph" w:styleId="1018" w:customStyle="1">
    <w:name w:val="目录 61"/>
    <w:basedOn w:val="739"/>
    <w:next w:val="739"/>
    <w:uiPriority w:val="0"/>
    <w:qFormat/>
    <w:pPr>
      <w:ind w:left="1050"/>
      <w:jc w:val="left"/>
    </w:pPr>
    <w:rPr>
      <w:rFonts w:ascii="Calibri" w:hAnsi="Calibri" w:eastAsia="宋体" w:cs="Calibri"/>
      <w:sz w:val="18"/>
      <w:szCs w:val="18"/>
    </w:rPr>
  </w:style>
  <w:style w:type="paragraph" w:styleId="1019" w:customStyle="1">
    <w:name w:val="正文文本缩进 31"/>
    <w:basedOn w:val="739"/>
    <w:uiPriority w:val="0"/>
    <w:qFormat/>
    <w:pPr>
      <w:ind w:firstLine="213"/>
    </w:pPr>
    <w:rPr>
      <w:rFonts w:ascii="仿宋_GB2312" w:eastAsia="仿宋_GB2312"/>
      <w:sz w:val="30"/>
    </w:rPr>
  </w:style>
  <w:style w:type="paragraph" w:styleId="1020" w:customStyle="1">
    <w:name w:val="索引 71"/>
    <w:basedOn w:val="739"/>
    <w:next w:val="739"/>
    <w:uiPriority w:val="0"/>
    <w:qFormat/>
    <w:pPr>
      <w:ind w:left="1200"/>
    </w:pPr>
    <w:rPr>
      <w:rFonts w:ascii="Calibri" w:hAnsi="Calibri" w:eastAsia="宋体"/>
      <w:szCs w:val="22"/>
    </w:rPr>
  </w:style>
  <w:style w:type="paragraph" w:styleId="1021" w:customStyle="1">
    <w:name w:val="索引 91"/>
    <w:basedOn w:val="739"/>
    <w:next w:val="739"/>
    <w:uiPriority w:val="0"/>
    <w:qFormat/>
    <w:pPr>
      <w:ind w:left="1600"/>
    </w:pPr>
    <w:rPr>
      <w:rFonts w:ascii="Calibri" w:hAnsi="Calibri" w:eastAsia="宋体"/>
      <w:szCs w:val="22"/>
    </w:rPr>
  </w:style>
  <w:style w:type="paragraph" w:styleId="1022" w:customStyle="1">
    <w:name w:val="图表目录11"/>
    <w:basedOn w:val="739"/>
    <w:next w:val="739"/>
    <w:uiPriority w:val="0"/>
    <w:qFormat/>
    <w:pPr>
      <w:ind w:left="400" w:hanging="200"/>
      <w:jc w:val="left"/>
      <w:widowControl/>
    </w:pPr>
    <w:rPr>
      <w:rFonts w:ascii="宋体" w:eastAsia="宋体"/>
      <w:bCs/>
      <w:szCs w:val="21"/>
    </w:rPr>
  </w:style>
  <w:style w:type="paragraph" w:styleId="1023" w:customStyle="1">
    <w:name w:val="目录 21"/>
    <w:basedOn w:val="739"/>
    <w:next w:val="739"/>
    <w:uiPriority w:val="0"/>
    <w:qFormat/>
    <w:pPr>
      <w:ind w:left="210"/>
      <w:jc w:val="left"/>
    </w:pPr>
    <w:rPr>
      <w:rFonts w:ascii="Calibri" w:hAnsi="Calibri" w:eastAsia="宋体" w:cs="Calibri"/>
      <w:smallCaps/>
      <w:sz w:val="20"/>
      <w:szCs w:val="20"/>
    </w:rPr>
  </w:style>
  <w:style w:type="paragraph" w:styleId="1024" w:customStyle="1">
    <w:name w:val="目录 91"/>
    <w:basedOn w:val="739"/>
    <w:next w:val="739"/>
    <w:uiPriority w:val="0"/>
    <w:qFormat/>
    <w:pPr>
      <w:ind w:left="1680"/>
      <w:jc w:val="left"/>
    </w:pPr>
    <w:rPr>
      <w:rFonts w:ascii="Calibri" w:hAnsi="Calibri" w:eastAsia="宋体" w:cs="Calibri"/>
      <w:sz w:val="18"/>
      <w:szCs w:val="18"/>
    </w:rPr>
  </w:style>
  <w:style w:type="paragraph" w:styleId="1025" w:customStyle="1">
    <w:name w:val="正文文本 21"/>
    <w:basedOn w:val="739"/>
    <w:uiPriority w:val="0"/>
    <w:qFormat/>
    <w:pPr>
      <w:spacing w:line="560" w:lineRule="exact"/>
    </w:pPr>
    <w:rPr>
      <w:rFonts w:ascii="仿宋_GB2312" w:eastAsia="仿宋_GB2312"/>
      <w:sz w:val="28"/>
      <w:szCs w:val="30"/>
    </w:rPr>
  </w:style>
  <w:style w:type="paragraph" w:styleId="1026" w:customStyle="1">
    <w:name w:val="列表接续 21"/>
    <w:basedOn w:val="739"/>
    <w:next w:val="1014"/>
    <w:uiPriority w:val="0"/>
    <w:qFormat/>
    <w:pPr>
      <w:ind w:left="840"/>
      <w:spacing w:after="120"/>
    </w:pPr>
    <w:rPr>
      <w:rFonts w:eastAsia="宋体"/>
    </w:rPr>
  </w:style>
  <w:style w:type="paragraph" w:styleId="1027" w:customStyle="1">
    <w:name w:val="HTML 预设格式1"/>
    <w:basedOn w:val="7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28" w:customStyle="1">
    <w:name w:val="普通(网站)1"/>
    <w:basedOn w:val="739"/>
    <w:uiPriority w:val="0"/>
    <w:qFormat/>
    <w:pPr>
      <w:jc w:val="left"/>
      <w:spacing w:before="100" w:beforeAutospacing="1" w:after="100" w:afterAutospacing="1"/>
      <w:widowControl/>
    </w:pPr>
    <w:rPr>
      <w:rFonts w:ascii="宋体" w:eastAsia="宋体"/>
      <w:szCs w:val="20"/>
    </w:rPr>
  </w:style>
  <w:style w:type="paragraph" w:styleId="1029" w:customStyle="1">
    <w:name w:val="索引 21"/>
    <w:basedOn w:val="739"/>
    <w:next w:val="739"/>
    <w:uiPriority w:val="0"/>
    <w:qFormat/>
    <w:pPr>
      <w:ind w:left="200"/>
    </w:pPr>
    <w:rPr>
      <w:rFonts w:ascii="Calibri" w:hAnsi="Calibri" w:eastAsia="宋体"/>
      <w:szCs w:val="22"/>
    </w:rPr>
  </w:style>
  <w:style w:type="paragraph" w:styleId="1030" w:customStyle="1">
    <w:name w:val="标题1"/>
    <w:basedOn w:val="739"/>
    <w:uiPriority w:val="0"/>
    <w:qFormat/>
    <w:pPr>
      <w:jc w:val="center"/>
      <w:spacing w:before="240" w:after="60"/>
      <w:outlineLvl w:val="0"/>
    </w:pPr>
    <w:rPr>
      <w:rFonts w:ascii="Cambria" w:hAnsi="Cambria" w:eastAsia="宋体"/>
      <w:b/>
      <w:bCs/>
      <w:sz w:val="32"/>
      <w:szCs w:val="32"/>
    </w:rPr>
  </w:style>
  <w:style w:type="paragraph" w:styleId="1031" w:customStyle="1">
    <w:name w:val="批注主题1"/>
    <w:basedOn w:val="989"/>
    <w:next w:val="989"/>
    <w:uiPriority w:val="0"/>
    <w:qFormat/>
    <w:rPr>
      <w:b/>
    </w:rPr>
  </w:style>
  <w:style w:type="paragraph" w:styleId="1032" w:customStyle="1">
    <w:name w:val="正文首行缩进1"/>
    <w:basedOn w:val="994"/>
    <w:uiPriority w:val="0"/>
    <w:qFormat/>
    <w:pPr>
      <w:ind w:firstLine="100"/>
      <w:spacing w:after="120" w:line="240" w:lineRule="auto"/>
    </w:pPr>
    <w:rPr>
      <w:rFonts w:ascii="Times New Roman" w:eastAsia="宋体"/>
      <w:sz w:val="21"/>
    </w:rPr>
  </w:style>
  <w:style w:type="paragraph" w:styleId="1033" w:customStyle="1">
    <w:name w:val="正文首行缩进 21"/>
    <w:basedOn w:val="995"/>
    <w:link w:val="1034"/>
    <w:uiPriority w:val="0"/>
    <w:qFormat/>
    <w:pPr>
      <w:ind w:left="200" w:firstLine="200"/>
      <w:spacing w:after="120"/>
    </w:pPr>
    <w:rPr>
      <w:rFonts w:ascii="Times New Roman" w:eastAsia="宋体"/>
      <w:sz w:val="24"/>
    </w:rPr>
  </w:style>
  <w:style w:type="character" w:styleId="1034" w:customStyle="1">
    <w:name w:val="正文首行缩进 2 Char"/>
    <w:link w:val="1033"/>
    <w:uiPriority w:val="0"/>
    <w:qFormat/>
    <w:rPr>
      <w:rFonts w:ascii="Times New Roman" w:hAnsi="Times New Roman" w:eastAsia="仿宋_GB2312" w:cs="Times New Roman"/>
      <w:sz w:val="24"/>
      <w:szCs w:val="24"/>
      <w:lang w:bidi="ar-SA"/>
    </w:rPr>
  </w:style>
  <w:style w:type="table" w:styleId="1035" w:customStyle="1">
    <w:name w:val="网格型1"/>
    <w:basedOn w:val="974"/>
    <w:uiPriority w:val="0"/>
    <w:qFormat/>
    <w:tblPr/>
  </w:style>
  <w:style w:type="character" w:styleId="1036" w:customStyle="1">
    <w:name w:val="要点1"/>
    <w:uiPriority w:val="0"/>
    <w:qFormat/>
    <w:rPr>
      <w:rFonts w:ascii="Times New Roman" w:hAnsi="Times New Roman" w:eastAsia="宋体" w:cs="Times New Roman"/>
      <w:b/>
    </w:rPr>
  </w:style>
  <w:style w:type="character" w:styleId="1037" w:customStyle="1">
    <w:name w:val="尾注引用1"/>
    <w:uiPriority w:val="0"/>
    <w:qFormat/>
    <w:rPr>
      <w:rFonts w:ascii="Times New Roman" w:hAnsi="Times New Roman" w:eastAsia="宋体" w:cs="Times New Roman"/>
      <w:vertAlign w:val="superscript"/>
    </w:rPr>
  </w:style>
  <w:style w:type="character" w:styleId="1038" w:customStyle="1">
    <w:name w:val="页码1"/>
    <w:basedOn w:val="973"/>
    <w:uiPriority w:val="0"/>
    <w:qFormat/>
    <w:rPr>
      <w:rFonts w:ascii="Times New Roman" w:hAnsi="Times New Roman" w:eastAsia="宋体" w:cs="Times New Roman"/>
    </w:rPr>
  </w:style>
  <w:style w:type="character" w:styleId="1039" w:customStyle="1">
    <w:name w:val="已访问的超链接1"/>
    <w:uiPriority w:val="0"/>
    <w:qFormat/>
    <w:rPr>
      <w:rFonts w:ascii="Times New Roman" w:hAnsi="Times New Roman" w:eastAsia="宋体" w:cs="Times New Roman"/>
      <w:color w:val="800080"/>
      <w:u w:val="single"/>
    </w:rPr>
  </w:style>
  <w:style w:type="character" w:styleId="1040" w:customStyle="1">
    <w:name w:val="强调1"/>
    <w:uiPriority w:val="0"/>
    <w:qFormat/>
    <w:rPr>
      <w:rFonts w:ascii="Times New Roman" w:hAnsi="Times New Roman" w:eastAsia="宋体" w:cs="Times New Roman"/>
      <w:color w:val="cc0033"/>
    </w:rPr>
  </w:style>
  <w:style w:type="character" w:styleId="1041" w:customStyle="1">
    <w:name w:val="HTML 打字机1"/>
    <w:uiPriority w:val="0"/>
    <w:qFormat/>
    <w:rPr>
      <w:rFonts w:ascii="宋体" w:hAnsi="Times New Roman" w:eastAsia="宋体" w:cs="宋体"/>
      <w:sz w:val="24"/>
      <w:szCs w:val="24"/>
      <w:lang w:bidi="ar-SA"/>
    </w:rPr>
  </w:style>
  <w:style w:type="character" w:styleId="1042" w:customStyle="1">
    <w:name w:val="超链接1"/>
    <w:uiPriority w:val="0"/>
    <w:qFormat/>
    <w:rPr>
      <w:rFonts w:ascii="Times New Roman" w:hAnsi="Times New Roman" w:eastAsia="宋体" w:cs="Times New Roman"/>
      <w:color w:val="0000ff"/>
      <w:u w:val="single"/>
    </w:rPr>
  </w:style>
  <w:style w:type="character" w:styleId="1043" w:customStyle="1">
    <w:name w:val="批注引用1"/>
    <w:uiPriority w:val="0"/>
    <w:qFormat/>
    <w:rPr>
      <w:rFonts w:ascii="Times New Roman" w:hAnsi="Times New Roman" w:eastAsia="宋体" w:cs="Times New Roman"/>
      <w:sz w:val="21"/>
    </w:rPr>
  </w:style>
  <w:style w:type="character" w:styleId="1044" w:customStyle="1">
    <w:name w:val="脚注引用1"/>
    <w:uiPriority w:val="0"/>
    <w:qFormat/>
    <w:rPr>
      <w:rFonts w:ascii="Times New Roman" w:hAnsi="Times New Roman" w:eastAsia="宋体" w:cs="Times New Roman"/>
      <w:vertAlign w:val="superscript"/>
    </w:rPr>
  </w:style>
  <w:style w:type="paragraph" w:styleId="1045" w:customStyle="1">
    <w:name w:val="标题二、"/>
    <w:basedOn w:val="739"/>
    <w:uiPriority w:val="0"/>
    <w:qFormat/>
    <w:pPr>
      <w:ind w:firstLine="200"/>
      <w:spacing w:line="360" w:lineRule="auto"/>
      <w:outlineLvl w:val="2"/>
    </w:pPr>
    <w:rPr>
      <w:rFonts w:ascii="宋体" w:hAnsi="宋体" w:eastAsia="微软雅黑"/>
      <w:b/>
      <w:szCs w:val="21"/>
    </w:rPr>
  </w:style>
  <w:style w:type="paragraph" w:styleId="1046" w:customStyle="1">
    <w:name w:val="Normal_0"/>
    <w:uiPriority w:val="0"/>
    <w:qFormat/>
    <w:rPr>
      <w:rFonts w:hint="default" w:ascii="黑体" w:hAnsi="黑体" w:eastAsia="黑体" w:cs="Times New Roman"/>
      <w:b/>
      <w:sz w:val="32"/>
      <w:szCs w:val="24"/>
      <w:lang w:val="en-US" w:eastAsia="zh-CN" w:bidi="ar-SA"/>
    </w:rPr>
  </w:style>
  <w:style w:type="paragraph" w:styleId="1047" w:customStyle="1">
    <w:name w:val="索引 41"/>
    <w:basedOn w:val="739"/>
    <w:next w:val="739"/>
    <w:uiPriority w:val="0"/>
    <w:qFormat/>
    <w:pPr>
      <w:ind w:left="600"/>
    </w:pPr>
    <w:rPr>
      <w:rFonts w:ascii="Verdana" w:hAnsi="Verdana" w:eastAsia="宋体"/>
      <w:szCs w:val="20"/>
    </w:rPr>
  </w:style>
  <w:style w:type="paragraph" w:styleId="1048" w:customStyle="1">
    <w:name w:val="列出段落1"/>
    <w:basedOn w:val="739"/>
    <w:uiPriority w:val="0"/>
    <w:qFormat/>
    <w:pPr>
      <w:ind w:firstLine="420"/>
    </w:pPr>
    <w:rPr>
      <w:rFonts w:eastAsia="宋体"/>
    </w:rPr>
  </w:style>
  <w:style w:type="character" w:styleId="1049" w:customStyle="1">
    <w:name w:val="fontstyle01"/>
    <w:uiPriority w:val="0"/>
    <w:qFormat/>
    <w:rPr>
      <w:rFonts w:hint="eastAsia" w:ascii="宋体" w:hAnsi="宋体" w:eastAsia="宋体" w:cs="Times New Roman"/>
      <w:color w:val="000000"/>
      <w:sz w:val="24"/>
      <w:szCs w:val="24"/>
    </w:rPr>
  </w:style>
  <w:style w:type="paragraph" w:styleId="1050" w:customStyle="1">
    <w:name w:val="Normal_0_3"/>
    <w:uiPriority w:val="0"/>
    <w:qFormat/>
    <w:rPr>
      <w:rFonts w:hint="default" w:ascii="黑体" w:hAnsi="黑体" w:eastAsia="黑体" w:cs="黑体"/>
      <w:b/>
      <w:sz w:val="32"/>
      <w:szCs w:val="24"/>
      <w:lang w:val="en-US" w:eastAsia="zh-CN" w:bidi="ar-SA"/>
    </w:rPr>
  </w:style>
  <w:style w:type="paragraph" w:styleId="1051"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52"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5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54" w:customStyle="1">
    <w:name w:val="Normal_0_1"/>
    <w:uiPriority w:val="0"/>
    <w:qFormat/>
    <w:rPr>
      <w:rFonts w:hint="default" w:ascii="黑体" w:hAnsi="黑体" w:eastAsia="黑体" w:cs="黑体"/>
      <w:b/>
      <w:sz w:val="32"/>
      <w:szCs w:val="24"/>
      <w:lang w:val="en-US" w:eastAsia="zh-CN" w:bidi="ar-SA"/>
    </w:rPr>
  </w:style>
  <w:style w:type="paragraph" w:styleId="1055"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56" w:customStyle="1">
    <w:name w:val="Normal_2_0"/>
    <w:uiPriority w:val="0"/>
    <w:qFormat/>
    <w:rPr>
      <w:rFonts w:hint="default" w:ascii="黑体" w:hAnsi="黑体" w:eastAsia="黑体" w:cs="黑体"/>
      <w:b/>
      <w:sz w:val="32"/>
      <w:szCs w:val="24"/>
      <w:lang w:val="en-US" w:eastAsia="zh-CN" w:bidi="ar-SA"/>
    </w:rPr>
  </w:style>
  <w:style w:type="paragraph" w:styleId="105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5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9"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61" w:customStyle="1">
    <w:name w:val="Normal_3_0"/>
    <w:uiPriority w:val="0"/>
    <w:qFormat/>
    <w:rPr>
      <w:rFonts w:hint="default" w:ascii="黑体" w:hAnsi="黑体" w:eastAsia="黑体" w:cs="黑体"/>
      <w:b/>
      <w:sz w:val="32"/>
      <w:szCs w:val="24"/>
      <w:lang w:val="en-US" w:eastAsia="zh-CN" w:bidi="ar-SA"/>
    </w:rPr>
  </w:style>
  <w:style w:type="paragraph" w:styleId="1062"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63"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65"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66"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67" w:customStyle="1">
    <w:name w:val="纯文本 Char_0_0"/>
    <w:link w:val="1068"/>
    <w:uiPriority w:val="0"/>
    <w:qFormat/>
    <w:rPr>
      <w:rFonts w:ascii="宋体" w:hAnsi="Courier New" w:eastAsia="宋体" w:cs="Times New Roman"/>
      <w:sz w:val="21"/>
      <w:szCs w:val="21"/>
    </w:rPr>
  </w:style>
  <w:style w:type="paragraph" w:styleId="1068" w:customStyle="1">
    <w:name w:val="纯文本_0_0"/>
    <w:basedOn w:val="1066"/>
    <w:link w:val="1067"/>
    <w:uiPriority w:val="0"/>
    <w:qFormat/>
    <w:rPr>
      <w:rFonts w:ascii="宋体" w:hAnsi="Courier New"/>
      <w:szCs w:val="21"/>
    </w:rPr>
  </w:style>
  <w:style w:type="paragraph" w:styleId="1069"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Normal_3_0_0"/>
    <w:uiPriority w:val="0"/>
    <w:qFormat/>
    <w:rPr>
      <w:rFonts w:hint="default" w:ascii="黑体" w:hAnsi="黑体" w:eastAsia="黑体" w:cs="Times New Roman"/>
      <w:b/>
      <w:sz w:val="32"/>
      <w:szCs w:val="24"/>
      <w:lang w:val="en-US" w:eastAsia="zh-CN" w:bidi="ar-SA"/>
    </w:rPr>
  </w:style>
  <w:style w:type="paragraph" w:styleId="107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72"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073" w:customStyle="1">
    <w:name w:val="Normal_8_0"/>
    <w:uiPriority w:val="0"/>
    <w:qFormat/>
    <w:rPr>
      <w:rFonts w:hint="default" w:ascii="黑体" w:hAnsi="黑体" w:eastAsia="黑体" w:cs="黑体"/>
      <w:b/>
      <w:sz w:val="32"/>
      <w:szCs w:val="24"/>
      <w:lang w:val="en-US" w:eastAsia="zh-CN" w:bidi="ar-SA"/>
    </w:rPr>
  </w:style>
  <w:style w:type="paragraph" w:styleId="1074" w:customStyle="1">
    <w:name w:val="Normal_12_0"/>
    <w:uiPriority w:val="0"/>
    <w:qFormat/>
    <w:rPr>
      <w:rFonts w:hint="default" w:ascii="黑体" w:hAnsi="黑体" w:eastAsia="黑体" w:cs="黑体"/>
      <w:b/>
      <w:sz w:val="32"/>
      <w:szCs w:val="24"/>
      <w:lang w:val="en-US" w:eastAsia="zh-CN" w:bidi="ar-SA"/>
    </w:rPr>
  </w:style>
  <w:style w:type="paragraph" w:styleId="1075"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76" w:customStyle="1">
    <w:name w:val="正文缩进 Char1_0_0"/>
    <w:link w:val="1077"/>
    <w:uiPriority w:val="0"/>
    <w:qFormat/>
    <w:rPr>
      <w:rFonts w:ascii="Times New Roman" w:hAnsi="Times New Roman" w:eastAsia="宋体" w:cs="Times New Roman"/>
      <w:sz w:val="21"/>
      <w:szCs w:val="22"/>
    </w:rPr>
  </w:style>
  <w:style w:type="paragraph" w:styleId="1077" w:customStyle="1">
    <w:name w:val="正文缩进_0_0"/>
    <w:basedOn w:val="1075"/>
    <w:link w:val="1076"/>
    <w:uiPriority w:val="0"/>
    <w:qFormat/>
    <w:pPr>
      <w:ind w:firstLine="420"/>
    </w:pPr>
    <w:rPr>
      <w:rFonts w:ascii="Calibri" w:hAnsi="Calibri"/>
      <w:szCs w:val="22"/>
    </w:rPr>
  </w:style>
  <w:style w:type="paragraph" w:styleId="1078"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79" w:customStyle="1">
    <w:name w:val="Normal_14_0"/>
    <w:uiPriority w:val="0"/>
    <w:qFormat/>
    <w:rPr>
      <w:rFonts w:hint="default" w:ascii="黑体" w:hAnsi="黑体" w:eastAsia="黑体" w:cs="黑体"/>
      <w:b/>
      <w:sz w:val="32"/>
      <w:szCs w:val="24"/>
      <w:lang w:val="en-US" w:eastAsia="zh-CN" w:bidi="ar-SA"/>
    </w:rPr>
  </w:style>
  <w:style w:type="paragraph" w:styleId="1080"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1"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2" w:customStyle="1">
    <w:name w:val="Normal_15_0"/>
    <w:uiPriority w:val="0"/>
    <w:qFormat/>
    <w:rPr>
      <w:rFonts w:hint="default" w:ascii="黑体" w:hAnsi="黑体" w:eastAsia="黑体" w:cs="黑体"/>
      <w:b/>
      <w:sz w:val="32"/>
      <w:szCs w:val="24"/>
      <w:lang w:val="en-US" w:eastAsia="zh-CN" w:bidi="ar-SA"/>
    </w:rPr>
  </w:style>
  <w:style w:type="paragraph" w:styleId="1083"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4" w:customStyle="1">
    <w:name w:val="Normal_17_0"/>
    <w:uiPriority w:val="0"/>
    <w:qFormat/>
    <w:rPr>
      <w:rFonts w:hint="default" w:ascii="黑体" w:hAnsi="黑体" w:eastAsia="黑体" w:cs="黑体"/>
      <w:b/>
      <w:sz w:val="32"/>
      <w:szCs w:val="24"/>
      <w:lang w:val="en-US" w:eastAsia="zh-CN" w:bidi="ar-SA"/>
    </w:rPr>
  </w:style>
  <w:style w:type="paragraph" w:styleId="1085"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6"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customStyle="1">
    <w:name w:val="Normal_14_0_0"/>
    <w:uiPriority w:val="0"/>
    <w:qFormat/>
    <w:rPr>
      <w:rFonts w:hint="default" w:ascii="黑体" w:hAnsi="黑体" w:eastAsia="黑体" w:cs="Times New Roman"/>
      <w:b/>
      <w:sz w:val="32"/>
      <w:szCs w:val="24"/>
      <w:lang w:val="en-US" w:eastAsia="zh-CN" w:bidi="ar-SA"/>
    </w:rPr>
  </w:style>
  <w:style w:type="paragraph" w:styleId="1088"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89" w:customStyle="1">
    <w:name w:val="Normal_18_0"/>
    <w:uiPriority w:val="0"/>
    <w:qFormat/>
    <w:rPr>
      <w:rFonts w:hint="default" w:ascii="黑体" w:hAnsi="黑体" w:eastAsia="黑体" w:cs="黑体"/>
      <w:b/>
      <w:sz w:val="32"/>
      <w:szCs w:val="24"/>
      <w:lang w:val="en-US" w:eastAsia="zh-CN" w:bidi="ar-SA"/>
    </w:rPr>
  </w:style>
  <w:style w:type="paragraph" w:styleId="109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9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93" w:customStyle="1">
    <w:name w:val="正文文本1"/>
    <w:basedOn w:val="739"/>
    <w:next w:val="1092"/>
    <w:uiPriority w:val="0"/>
    <w:qFormat/>
    <w:pPr>
      <w:spacing w:before="120" w:line="22" w:lineRule="atLeast"/>
      <w:tabs>
        <w:tab w:val="left" w:pos="567" w:leader="none"/>
      </w:tabs>
    </w:pPr>
    <w:rPr>
      <w:rFonts w:ascii="宋体" w:hAnsi="宋体" w:eastAsia="宋体" w:cs="宋体"/>
    </w:rPr>
  </w:style>
  <w:style w:type="character" w:styleId="1094" w:customStyle="1">
    <w:name w:val="正文（标记） Char2"/>
    <w:link w:val="1095"/>
    <w:uiPriority w:val="0"/>
    <w:qFormat/>
    <w:rPr>
      <w:rFonts w:ascii="Times New Roman" w:hAnsi="Times New Roman" w:eastAsia="宋体" w:cs="Times New Roman"/>
      <w:sz w:val="24"/>
      <w:szCs w:val="24"/>
    </w:rPr>
  </w:style>
  <w:style w:type="paragraph" w:styleId="1095" w:customStyle="1">
    <w:name w:val="正文（标记）"/>
    <w:basedOn w:val="739"/>
    <w:link w:val="1094"/>
    <w:uiPriority w:val="0"/>
    <w:qFormat/>
    <w:pPr>
      <w:spacing w:before="50" w:after="50"/>
      <w:tabs>
        <w:tab w:val="left" w:pos="0" w:leader="none"/>
        <w:tab w:val="left" w:pos="840" w:leader="none"/>
      </w:tabs>
    </w:pPr>
    <w:rPr>
      <w:rFonts w:eastAsia="宋体"/>
    </w:rPr>
  </w:style>
  <w:style w:type="character" w:styleId="1096" w:customStyle="1">
    <w:name w:val="Char Char2"/>
    <w:uiPriority w:val="0"/>
    <w:qFormat/>
    <w:rPr>
      <w:rFonts w:ascii="Times New Roman" w:hAnsi="Times New Roman" w:eastAsia="宋体" w:cs="Times New Roman"/>
      <w:sz w:val="18"/>
      <w:szCs w:val="18"/>
    </w:rPr>
  </w:style>
  <w:style w:type="character" w:styleId="1097" w:customStyle="1">
    <w:name w:val="maywed421"/>
    <w:uiPriority w:val="0"/>
    <w:qFormat/>
    <w:rPr>
      <w:rFonts w:ascii="Times New Roman" w:hAnsi="Times New Roman" w:eastAsia="宋体" w:cs="Times New Roman"/>
      <w:color w:val="366fb6"/>
      <w:u w:val="none"/>
    </w:rPr>
  </w:style>
  <w:style w:type="paragraph" w:styleId="1098"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99"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00" w:customStyle="1">
    <w:name w:val="Comment Text Char"/>
    <w:uiPriority w:val="0"/>
    <w:qFormat/>
    <w:rPr>
      <w:rFonts w:ascii="Times New Roman" w:hAnsi="Times New Roman" w:eastAsia="宋体" w:cs="Times New Roman"/>
      <w:sz w:val="21"/>
      <w:szCs w:val="21"/>
      <w:lang w:bidi="ar-SA"/>
    </w:rPr>
  </w:style>
  <w:style w:type="character" w:styleId="1101" w:customStyle="1">
    <w:name w:val="Footer Char"/>
    <w:uiPriority w:val="0"/>
    <w:qFormat/>
    <w:rPr>
      <w:rFonts w:ascii="Times New Roman" w:hAnsi="Times New Roman" w:eastAsia="宋体" w:cs="Times New Roman"/>
      <w:sz w:val="18"/>
      <w:lang w:val="en-US" w:eastAsia="zh-CN"/>
    </w:rPr>
  </w:style>
  <w:style w:type="character" w:styleId="1102" w:customStyle="1">
    <w:name w:val="ca-41"/>
    <w:uiPriority w:val="0"/>
    <w:qFormat/>
    <w:rPr>
      <w:rFonts w:ascii="宋体" w:hAnsi="Times New Roman" w:eastAsia="宋体" w:cs="Times New Roman"/>
      <w:b/>
      <w:bCs/>
      <w:color w:val="000000"/>
      <w:spacing w:val="-20"/>
      <w:sz w:val="21"/>
      <w:szCs w:val="21"/>
    </w:rPr>
  </w:style>
  <w:style w:type="character" w:styleId="1103" w:customStyle="1">
    <w:name w:val="ca-1"/>
    <w:basedOn w:val="973"/>
    <w:uiPriority w:val="0"/>
    <w:qFormat/>
    <w:rPr>
      <w:rFonts w:ascii="Times New Roman" w:hAnsi="Times New Roman" w:eastAsia="宋体" w:cs="Times New Roman"/>
    </w:rPr>
  </w:style>
  <w:style w:type="character" w:styleId="1104" w:customStyle="1">
    <w:name w:val="Plain Text Char"/>
    <w:uiPriority w:val="0"/>
    <w:qFormat/>
    <w:rPr>
      <w:rFonts w:ascii="宋体" w:hAnsi="Times New Roman" w:eastAsia="宋体" w:cs="Times New Roman"/>
      <w:sz w:val="21"/>
      <w:lang w:val="en-US" w:eastAsia="zh-CN"/>
    </w:rPr>
  </w:style>
  <w:style w:type="character" w:styleId="1105" w:customStyle="1">
    <w:name w:val="Header Char"/>
    <w:uiPriority w:val="0"/>
    <w:qFormat/>
    <w:rPr>
      <w:rFonts w:ascii="Times New Roman" w:hAnsi="Times New Roman" w:eastAsia="宋体" w:cs="Times New Roman"/>
      <w:sz w:val="18"/>
      <w:lang w:val="en-US" w:eastAsia="zh-CN"/>
    </w:rPr>
  </w:style>
  <w:style w:type="character" w:styleId="1106" w:customStyle="1">
    <w:name w:val="marklong"/>
    <w:basedOn w:val="973"/>
    <w:uiPriority w:val="0"/>
    <w:qFormat/>
    <w:rPr>
      <w:rFonts w:ascii="Times New Roman" w:hAnsi="Times New Roman" w:eastAsia="宋体" w:cs="Times New Roman"/>
    </w:rPr>
  </w:style>
  <w:style w:type="character" w:styleId="1107" w:customStyle="1">
    <w:name w:val="普通文字1 Char"/>
    <w:uiPriority w:val="0"/>
    <w:qFormat/>
    <w:rPr>
      <w:rFonts w:ascii="宋体" w:hAnsi="Times New Roman" w:eastAsia="宋体" w:cs="Courier New"/>
      <w:sz w:val="21"/>
      <w:szCs w:val="21"/>
      <w:lang w:val="en-US" w:eastAsia="zh-CN" w:bidi="ar-SA"/>
    </w:rPr>
  </w:style>
  <w:style w:type="character" w:styleId="1108" w:customStyle="1">
    <w:name w:val="ca-21"/>
    <w:uiPriority w:val="0"/>
    <w:qFormat/>
    <w:rPr>
      <w:rFonts w:ascii="宋体" w:hAnsi="Times New Roman" w:eastAsia="宋体" w:cs="Times New Roman"/>
      <w:sz w:val="21"/>
    </w:rPr>
  </w:style>
  <w:style w:type="paragraph" w:styleId="1109" w:customStyle="1">
    <w:name w:val="正文（缩进）"/>
    <w:basedOn w:val="739"/>
    <w:uiPriority w:val="0"/>
    <w:qFormat/>
    <w:pPr>
      <w:ind w:firstLine="200"/>
      <w:spacing w:before="50" w:after="50" w:line="360" w:lineRule="auto"/>
    </w:pPr>
    <w:rPr>
      <w:rFonts w:eastAsia="宋体"/>
    </w:rPr>
  </w:style>
  <w:style w:type="character" w:styleId="1110" w:customStyle="1">
    <w:name w:val="Heading 3 Char"/>
    <w:uiPriority w:val="0"/>
    <w:qFormat/>
    <w:rPr>
      <w:rFonts w:ascii="Times New Roman" w:hAnsi="Times New Roman" w:eastAsia="宋体" w:cs="Times New Roman"/>
      <w:b/>
      <w:bCs/>
      <w:sz w:val="32"/>
      <w:szCs w:val="32"/>
      <w:lang w:bidi="ar-SA"/>
    </w:rPr>
  </w:style>
  <w:style w:type="character" w:styleId="1111" w:customStyle="1">
    <w:name w:val="z12 style23"/>
    <w:basedOn w:val="973"/>
    <w:uiPriority w:val="0"/>
    <w:qFormat/>
    <w:rPr>
      <w:rFonts w:ascii="Times New Roman" w:hAnsi="Times New Roman" w:eastAsia="宋体" w:cs="Times New Roman"/>
    </w:rPr>
  </w:style>
  <w:style w:type="paragraph" w:styleId="1112" w:customStyle="1">
    <w:name w:val="Indent Normal"/>
    <w:basedOn w:val="739"/>
    <w:uiPriority w:val="0"/>
    <w:qFormat/>
    <w:pPr>
      <w:ind w:firstLine="150"/>
    </w:pPr>
    <w:rPr>
      <w:rFonts w:eastAsia="宋体"/>
      <w:szCs w:val="20"/>
    </w:rPr>
  </w:style>
  <w:style w:type="character" w:styleId="1113" w:customStyle="1">
    <w:name w:val="Char Char21"/>
    <w:uiPriority w:val="0"/>
    <w:qFormat/>
    <w:rPr>
      <w:rFonts w:ascii="Times New Roman" w:hAnsi="Times New Roman" w:eastAsia="宋体" w:cs="Times New Roman"/>
      <w:sz w:val="18"/>
      <w:szCs w:val="18"/>
    </w:rPr>
  </w:style>
  <w:style w:type="character" w:styleId="1114" w:customStyle="1">
    <w:name w:val="ca-31"/>
    <w:uiPriority w:val="0"/>
    <w:qFormat/>
    <w:rPr>
      <w:rFonts w:ascii="宋体" w:hAnsi="Times New Roman" w:eastAsia="宋体" w:cs="Times New Roman"/>
      <w:color w:val="000000"/>
      <w:sz w:val="21"/>
      <w:szCs w:val="21"/>
    </w:rPr>
  </w:style>
  <w:style w:type="character" w:styleId="1115" w:customStyle="1">
    <w:name w:val="apple-converted-space"/>
    <w:basedOn w:val="973"/>
    <w:uiPriority w:val="0"/>
    <w:qFormat/>
    <w:rPr>
      <w:rFonts w:ascii="Times New Roman" w:hAnsi="Times New Roman" w:eastAsia="宋体" w:cs="Times New Roman"/>
    </w:rPr>
  </w:style>
  <w:style w:type="character" w:styleId="1116" w:customStyle="1">
    <w:name w:val="Char Char1"/>
    <w:uiPriority w:val="0"/>
    <w:qFormat/>
    <w:rPr>
      <w:rFonts w:ascii="宋体" w:hAnsi="Times New Roman" w:eastAsia="宋体" w:cs="Times New Roman"/>
      <w:sz w:val="21"/>
      <w:lang w:val="en-US" w:eastAsia="zh-CN"/>
    </w:rPr>
  </w:style>
  <w:style w:type="character" w:styleId="1117" w:customStyle="1">
    <w:name w:val="font21"/>
    <w:uiPriority w:val="0"/>
    <w:qFormat/>
    <w:rPr>
      <w:rFonts w:ascii="Times New Roman" w:hAnsi="Times New Roman" w:eastAsia="宋体" w:cs="Times New Roman"/>
      <w:color w:val="000000"/>
      <w:sz w:val="20"/>
      <w:u w:val="none"/>
    </w:rPr>
  </w:style>
  <w:style w:type="character" w:styleId="1118" w:customStyle="1">
    <w:name w:val="ca-01"/>
    <w:uiPriority w:val="0"/>
    <w:qFormat/>
    <w:rPr>
      <w:rFonts w:ascii="宋体" w:hAnsi="Times New Roman" w:eastAsia="宋体" w:cs="Times New Roman"/>
      <w:b/>
      <w:bCs/>
      <w:spacing w:val="-20"/>
      <w:sz w:val="24"/>
      <w:szCs w:val="24"/>
    </w:rPr>
  </w:style>
  <w:style w:type="character" w:styleId="1119" w:customStyle="1">
    <w:name w:val="Char Char23"/>
    <w:uiPriority w:val="0"/>
    <w:qFormat/>
    <w:rPr>
      <w:rFonts w:ascii="Times New Roman" w:hAnsi="Times New Roman" w:eastAsia="宋体" w:cs="Times New Roman"/>
      <w:sz w:val="24"/>
      <w:szCs w:val="21"/>
      <w:lang w:bidi="ar-SA"/>
    </w:rPr>
  </w:style>
  <w:style w:type="character" w:styleId="1120" w:customStyle="1">
    <w:name w:val="Char Char"/>
    <w:uiPriority w:val="0"/>
    <w:qFormat/>
    <w:rPr>
      <w:rFonts w:ascii="Times New Roman" w:hAnsi="Times New Roman" w:eastAsia="宋体" w:cs="Times New Roman"/>
      <w:sz w:val="18"/>
      <w:lang w:val="en-US" w:eastAsia="zh-CN"/>
    </w:rPr>
  </w:style>
  <w:style w:type="character" w:styleId="1121" w:customStyle="1">
    <w:name w:val="Char Char3"/>
    <w:uiPriority w:val="0"/>
    <w:qFormat/>
    <w:rPr>
      <w:rFonts w:ascii="宋体" w:hAnsi="Times New Roman" w:eastAsia="宋体" w:cs="Times New Roman"/>
      <w:sz w:val="18"/>
      <w:szCs w:val="18"/>
      <w:lang w:val="en-US" w:eastAsia="zh-CN" w:bidi="ar-SA"/>
    </w:rPr>
  </w:style>
  <w:style w:type="paragraph" w:styleId="1122"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23" w:customStyle="1">
    <w:name w:val="Heading 4 Char"/>
    <w:uiPriority w:val="0"/>
    <w:qFormat/>
    <w:rPr>
      <w:rFonts w:ascii="Cambria" w:hAnsi="Cambria" w:eastAsia="宋体" w:cs="Cambria"/>
      <w:b/>
      <w:bCs/>
      <w:sz w:val="28"/>
      <w:szCs w:val="28"/>
      <w:lang w:bidi="ar-SA"/>
    </w:rPr>
  </w:style>
  <w:style w:type="character" w:styleId="1124" w:customStyle="1">
    <w:name w:val="Header Char1"/>
    <w:uiPriority w:val="0"/>
    <w:qFormat/>
    <w:rPr>
      <w:rFonts w:ascii="Times New Roman" w:hAnsi="Times New Roman" w:eastAsia="宋体" w:cs="Times New Roman"/>
      <w:sz w:val="18"/>
      <w:szCs w:val="18"/>
      <w:lang w:bidi="ar-SA"/>
    </w:rPr>
  </w:style>
  <w:style w:type="character" w:styleId="1125" w:customStyle="1">
    <w:name w:val="Footer Char1"/>
    <w:uiPriority w:val="0"/>
    <w:qFormat/>
    <w:rPr>
      <w:rFonts w:ascii="Times New Roman" w:hAnsi="Times New Roman" w:eastAsia="宋体" w:cs="Times New Roman"/>
      <w:sz w:val="18"/>
      <w:szCs w:val="18"/>
      <w:lang w:bidi="ar-SA"/>
    </w:rPr>
  </w:style>
  <w:style w:type="character" w:styleId="1126" w:customStyle="1">
    <w:name w:val="wj1"/>
    <w:uiPriority w:val="0"/>
    <w:qFormat/>
    <w:rPr>
      <w:rFonts w:ascii="Times New Roman" w:hAnsi="Times New Roman" w:eastAsia="宋体" w:cs="Times New Roman"/>
      <w:color w:val="000000"/>
      <w:sz w:val="18"/>
      <w:szCs w:val="18"/>
      <w:u w:val="none"/>
    </w:rPr>
  </w:style>
  <w:style w:type="character" w:styleId="1127" w:customStyle="1">
    <w:name w:val="ca-11"/>
    <w:uiPriority w:val="0"/>
    <w:qFormat/>
    <w:rPr>
      <w:rFonts w:ascii="宋体" w:hAnsi="Times New Roman" w:eastAsia="宋体" w:cs="Times New Roman"/>
      <w:b/>
      <w:bCs/>
      <w:color w:val="000000"/>
      <w:spacing w:val="-20"/>
      <w:sz w:val="28"/>
      <w:szCs w:val="28"/>
    </w:rPr>
  </w:style>
  <w:style w:type="paragraph" w:styleId="1128"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29" w:customStyle="1">
    <w:name w:val="Plain Text Char1"/>
    <w:uiPriority w:val="0"/>
    <w:qFormat/>
    <w:rPr>
      <w:rFonts w:ascii="宋体" w:hAnsi="Times New Roman" w:eastAsia="宋体" w:cs="Times New Roman"/>
      <w:sz w:val="21"/>
      <w:szCs w:val="21"/>
      <w:lang w:val="en-US" w:eastAsia="zh-CN" w:bidi="ar-SA"/>
    </w:rPr>
  </w:style>
  <w:style w:type="character" w:styleId="1130" w:customStyle="1">
    <w:name w:val="段落 Char"/>
    <w:uiPriority w:val="0"/>
    <w:qFormat/>
    <w:rPr>
      <w:rFonts w:ascii="仿宋_GB2312" w:hAnsi="Times New Roman" w:eastAsia="仿宋_GB2312" w:cs="Times New Roman"/>
      <w:sz w:val="24"/>
      <w:szCs w:val="24"/>
      <w:lang w:val="en-US" w:eastAsia="zh-CN" w:bidi="ar-SA"/>
    </w:rPr>
  </w:style>
  <w:style w:type="character" w:styleId="1131" w:customStyle="1">
    <w:name w:val="Heading 2 Char"/>
    <w:uiPriority w:val="0"/>
    <w:qFormat/>
    <w:rPr>
      <w:rFonts w:ascii="Arial" w:hAnsi="Arial" w:eastAsia="黑体" w:cs="Times New Roman"/>
      <w:b/>
      <w:bCs/>
      <w:sz w:val="32"/>
      <w:szCs w:val="32"/>
      <w:lang w:val="en-US" w:eastAsia="zh-CN" w:bidi="ar-SA"/>
    </w:rPr>
  </w:style>
  <w:style w:type="paragraph" w:styleId="1132"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33" w:customStyle="1">
    <w:name w:val="Char Char31"/>
    <w:uiPriority w:val="0"/>
    <w:qFormat/>
    <w:rPr>
      <w:rFonts w:ascii="Arial" w:hAnsi="Arial" w:eastAsia="黑体" w:cs="Times New Roman"/>
      <w:b/>
      <w:bCs/>
      <w:sz w:val="32"/>
      <w:szCs w:val="32"/>
      <w:lang w:val="en-US" w:eastAsia="zh-CN" w:bidi="ar-SA"/>
    </w:rPr>
  </w:style>
  <w:style w:type="paragraph" w:styleId="1134" w:customStyle="1">
    <w:name w:val="正文（黑体）"/>
    <w:basedOn w:val="739"/>
    <w:next w:val="739"/>
    <w:uiPriority w:val="0"/>
    <w:qFormat/>
    <w:pPr>
      <w:ind w:firstLine="200"/>
      <w:spacing w:before="50" w:after="50" w:line="360" w:lineRule="auto"/>
    </w:pPr>
    <w:rPr>
      <w:rFonts w:ascii="黑体" w:eastAsia="黑体"/>
      <w:color w:val="000080"/>
    </w:rPr>
  </w:style>
  <w:style w:type="character" w:styleId="1135" w:customStyle="1">
    <w:name w:val="ca-51"/>
    <w:uiPriority w:val="0"/>
    <w:qFormat/>
    <w:rPr>
      <w:rFonts w:ascii="楷体_GB2312" w:hAnsi="Times New Roman" w:eastAsia="楷体_GB2312" w:cs="Times New Roman"/>
      <w:b/>
      <w:bCs/>
      <w:spacing w:val="-20"/>
      <w:sz w:val="24"/>
      <w:szCs w:val="24"/>
    </w:rPr>
  </w:style>
  <w:style w:type="paragraph" w:styleId="1136" w:customStyle="1">
    <w:name w:val="加点正文缩进"/>
    <w:basedOn w:val="739"/>
    <w:uiPriority w:val="0"/>
    <w:qFormat/>
    <w:pPr>
      <w:ind w:left="962" w:hanging="480"/>
      <w:spacing w:line="300" w:lineRule="auto"/>
      <w:tabs>
        <w:tab w:val="left" w:pos="840" w:leader="none"/>
      </w:tabs>
    </w:pPr>
    <w:rPr>
      <w:rFonts w:eastAsia="宋体"/>
    </w:rPr>
  </w:style>
  <w:style w:type="paragraph" w:styleId="1137" w:customStyle="1">
    <w:name w:val="默认段落字体 Para Char Char Char Char Char Char Char Char Char Char Char Char Char Char"/>
    <w:basedOn w:val="988"/>
    <w:uiPriority w:val="0"/>
    <w:qFormat/>
    <w:rPr>
      <w:rFonts w:ascii="Tahoma" w:hAnsi="Tahoma"/>
    </w:rPr>
  </w:style>
  <w:style w:type="paragraph" w:styleId="1138">
    <w:name w:val="List Paragraph"/>
    <w:basedOn w:val="739"/>
    <w:uiPriority w:val="0"/>
    <w:qFormat/>
    <w:pPr>
      <w:ind w:firstLine="200"/>
    </w:pPr>
    <w:rPr>
      <w:rFonts w:ascii="Calibri" w:hAnsi="Calibri" w:eastAsia="宋体"/>
      <w:szCs w:val="22"/>
    </w:rPr>
  </w:style>
  <w:style w:type="paragraph" w:styleId="1139" w:customStyle="1">
    <w:name w:val="序号"/>
    <w:next w:val="739"/>
    <w:uiPriority w:val="0"/>
    <w:qFormat/>
    <w:pPr>
      <w:jc w:val="center"/>
    </w:pPr>
    <w:rPr>
      <w:rFonts w:hint="default" w:ascii="Times New Roman" w:hAnsi="Times New Roman" w:eastAsia="仿宋_GB2312" w:cs="Times New Roman"/>
      <w:bCs/>
      <w:sz w:val="21"/>
      <w:szCs w:val="44"/>
      <w:lang w:val="en-US" w:eastAsia="zh-CN" w:bidi="ar-SA"/>
    </w:rPr>
  </w:style>
  <w:style w:type="paragraph" w:styleId="1140" w:customStyle="1">
    <w:name w:val="Char"/>
    <w:basedOn w:val="739"/>
    <w:uiPriority w:val="0"/>
    <w:qFormat/>
    <w:pPr>
      <w:tabs>
        <w:tab w:val="left" w:pos="360" w:leader="none"/>
      </w:tabs>
    </w:pPr>
    <w:rPr>
      <w:rFonts w:ascii="仿宋_GB2312" w:eastAsia="仿宋_GB2312"/>
      <w:b/>
    </w:rPr>
  </w:style>
  <w:style w:type="paragraph" w:styleId="1141" w:customStyle="1">
    <w:name w:val="xl35"/>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2" w:customStyle="1">
    <w:name w:val="xl36"/>
    <w:basedOn w:val="7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3" w:customStyle="1">
    <w:name w:val="Char Char Char"/>
    <w:basedOn w:val="739"/>
    <w:uiPriority w:val="0"/>
    <w:qFormat/>
    <w:rPr>
      <w:rFonts w:ascii="Tahoma" w:hAnsi="Tahoma" w:eastAsia="宋体"/>
      <w:szCs w:val="20"/>
    </w:rPr>
  </w:style>
  <w:style w:type="paragraph" w:styleId="1144" w:customStyle="1">
    <w:name w:val="Char12"/>
    <w:basedOn w:val="739"/>
    <w:uiPriority w:val="0"/>
    <w:qFormat/>
    <w:pPr>
      <w:ind w:left="360" w:right="202" w:firstLine="360"/>
      <w:spacing w:line="480" w:lineRule="auto"/>
      <w:tabs>
        <w:tab w:val="left" w:pos="360" w:leader="none"/>
      </w:tabs>
    </w:pPr>
    <w:rPr>
      <w:rFonts w:eastAsia="宋体"/>
    </w:rPr>
  </w:style>
  <w:style w:type="paragraph" w:styleId="1145" w:customStyle="1">
    <w:name w:val="Char Char Char Char Char Char Char Char Char Char"/>
    <w:basedOn w:val="739"/>
    <w:uiPriority w:val="0"/>
    <w:qFormat/>
    <w:rPr>
      <w:rFonts w:ascii="Tahoma" w:hAnsi="Tahoma" w:eastAsia="宋体"/>
      <w:szCs w:val="20"/>
    </w:rPr>
  </w:style>
  <w:style w:type="paragraph" w:styleId="1146" w:customStyle="1">
    <w:name w:val="正文段"/>
    <w:basedOn w:val="739"/>
    <w:uiPriority w:val="0"/>
    <w:qFormat/>
    <w:pPr>
      <w:ind w:firstLine="425"/>
      <w:spacing w:after="240" w:line="240" w:lineRule="atLeast"/>
      <w:widowControl/>
    </w:pPr>
    <w:rPr>
      <w:rFonts w:eastAsia="宋体"/>
      <w:szCs w:val="20"/>
    </w:rPr>
  </w:style>
  <w:style w:type="paragraph" w:styleId="114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48" w:customStyle="1">
    <w:name w:val="Char Char Char Char Char Char Char Char Char Char1"/>
    <w:basedOn w:val="739"/>
    <w:uiPriority w:val="0"/>
    <w:qFormat/>
    <w:rPr>
      <w:rFonts w:ascii="Tahoma" w:hAnsi="Tahoma" w:eastAsia="宋体" w:cs="Tahoma"/>
    </w:rPr>
  </w:style>
  <w:style w:type="paragraph" w:styleId="1149" w:customStyle="1">
    <w:name w:val="xl34"/>
    <w:basedOn w:val="739"/>
    <w:uiPriority w:val="0"/>
    <w:qFormat/>
    <w:pPr>
      <w:jc w:val="center"/>
      <w:spacing w:before="100" w:beforeAutospacing="1" w:after="100" w:afterAutospacing="1"/>
      <w:widowControl/>
    </w:pPr>
    <w:rPr>
      <w:rFonts w:ascii="Arial Unicode MS" w:hAnsi="Arial Unicode MS" w:eastAsia="Arial Unicode MS"/>
    </w:rPr>
  </w:style>
  <w:style w:type="paragraph" w:styleId="1150" w:customStyle="1">
    <w:name w:val="前言、引言标题"/>
    <w:next w:val="739"/>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51" w:customStyle="1">
    <w:name w:val="Char Char Char Char Char Char Char Char Char Char Char Char Char"/>
    <w:basedOn w:val="739"/>
    <w:uiPriority w:val="0"/>
    <w:qFormat/>
    <w:pPr>
      <w:jc w:val="left"/>
      <w:spacing w:after="160" w:line="240" w:lineRule="exact"/>
      <w:widowControl/>
    </w:pPr>
    <w:rPr>
      <w:rFonts w:ascii="Verdana" w:hAnsi="Verdana" w:eastAsia="宋体"/>
      <w:sz w:val="20"/>
      <w:szCs w:val="20"/>
      <w:lang w:eastAsia="en-US"/>
    </w:rPr>
  </w:style>
  <w:style w:type="paragraph" w:styleId="1152" w:customStyle="1">
    <w:name w:val="pa-0"/>
    <w:basedOn w:val="739"/>
    <w:uiPriority w:val="0"/>
    <w:qFormat/>
    <w:pPr>
      <w:ind w:firstLine="480"/>
      <w:spacing w:line="360" w:lineRule="atLeast"/>
      <w:widowControl/>
    </w:pPr>
    <w:rPr>
      <w:rFonts w:ascii="宋体" w:eastAsia="宋体" w:cs="宋体"/>
    </w:rPr>
  </w:style>
  <w:style w:type="paragraph" w:styleId="1153" w:customStyle="1">
    <w:name w:val="Char111"/>
    <w:basedOn w:val="739"/>
    <w:uiPriority w:val="0"/>
    <w:qFormat/>
    <w:pPr>
      <w:jc w:val="left"/>
      <w:spacing w:after="160" w:line="240" w:lineRule="exact"/>
      <w:widowControl/>
    </w:pPr>
    <w:rPr>
      <w:rFonts w:ascii="Verdana" w:hAnsi="Verdana" w:eastAsia="宋体"/>
      <w:sz w:val="20"/>
      <w:szCs w:val="20"/>
      <w:lang w:eastAsia="en-US"/>
    </w:rPr>
  </w:style>
  <w:style w:type="paragraph" w:styleId="1154" w:customStyle="1">
    <w:name w:val="一级条标题"/>
    <w:next w:val="1147"/>
    <w:uiPriority w:val="0"/>
    <w:qFormat/>
    <w:pPr>
      <w:outlineLvl w:val="2"/>
    </w:pPr>
    <w:rPr>
      <w:rFonts w:hint="default" w:ascii="Times New Roman" w:hAnsi="Times New Roman" w:eastAsia="黑体" w:cs="Times New Roman"/>
      <w:sz w:val="21"/>
      <w:lang w:val="en-US" w:eastAsia="zh-CN" w:bidi="ar-SA"/>
    </w:rPr>
  </w:style>
  <w:style w:type="paragraph" w:styleId="1155" w:customStyle="1">
    <w:name w:val="二级条标题"/>
    <w:basedOn w:val="1154"/>
    <w:next w:val="1147"/>
    <w:uiPriority w:val="0"/>
    <w:qFormat/>
    <w:pPr>
      <w:ind w:left="360"/>
      <w:outlineLvl w:val="3"/>
    </w:pPr>
    <w:rPr>
      <w:rFonts w:eastAsia="宋体"/>
    </w:rPr>
  </w:style>
  <w:style w:type="paragraph" w:styleId="1156" w:customStyle="1">
    <w:name w:val="三级条标题"/>
    <w:basedOn w:val="1155"/>
    <w:next w:val="1147"/>
    <w:uiPriority w:val="0"/>
    <w:qFormat/>
    <w:pPr>
      <w:ind w:left="1050"/>
      <w:outlineLvl w:val="4"/>
    </w:pPr>
  </w:style>
  <w:style w:type="paragraph" w:styleId="1157" w:customStyle="1">
    <w:name w:val="FA正文+标号"/>
    <w:basedOn w:val="739"/>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58" w:customStyle="1">
    <w:name w:val="表文1"/>
    <w:basedOn w:val="739"/>
    <w:uiPriority w:val="0"/>
    <w:qFormat/>
    <w:pPr>
      <w:ind w:firstLine="196"/>
      <w:spacing w:line="360" w:lineRule="auto"/>
      <w:widowControl/>
    </w:pPr>
    <w:rPr>
      <w:rFonts w:ascii="宋体" w:eastAsia="宋体"/>
    </w:rPr>
  </w:style>
  <w:style w:type="paragraph" w:styleId="1159" w:customStyle="1">
    <w:name w:val="正文1"/>
    <w:basedOn w:val="739"/>
    <w:uiPriority w:val="0"/>
    <w:qFormat/>
    <w:pPr>
      <w:ind w:left="357" w:firstLine="420"/>
      <w:jc w:val="left"/>
      <w:spacing w:line="360" w:lineRule="auto"/>
      <w:widowControl/>
    </w:pPr>
    <w:rPr>
      <w:rFonts w:eastAsia="宋体" w:cs="Arial"/>
      <w:szCs w:val="20"/>
    </w:rPr>
  </w:style>
  <w:style w:type="paragraph" w:styleId="1160" w:customStyle="1">
    <w:name w:val="表内容"/>
    <w:basedOn w:val="1159"/>
    <w:uiPriority w:val="0"/>
    <w:qFormat/>
    <w:pPr>
      <w:ind w:left="0" w:firstLine="0"/>
      <w:spacing w:line="320" w:lineRule="exact"/>
    </w:pPr>
    <w:rPr>
      <w:rFonts w:cs="Times New Roman"/>
      <w:sz w:val="20"/>
    </w:rPr>
  </w:style>
  <w:style w:type="paragraph" w:styleId="1161" w:customStyle="1">
    <w:name w:val="Char Char1 Char Char Char Char Char Char"/>
    <w:basedOn w:val="739"/>
    <w:uiPriority w:val="0"/>
    <w:qFormat/>
    <w:pPr>
      <w:jc w:val="center"/>
      <w:widowControl/>
    </w:pPr>
    <w:rPr>
      <w:rFonts w:eastAsia="宋体"/>
      <w:szCs w:val="20"/>
    </w:rPr>
  </w:style>
  <w:style w:type="paragraph" w:styleId="1162" w:customStyle="1">
    <w:name w:val="xl27"/>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3" w:customStyle="1">
    <w:name w:val="普通正文"/>
    <w:basedOn w:val="739"/>
    <w:uiPriority w:val="0"/>
    <w:qFormat/>
    <w:pPr>
      <w:ind w:firstLine="425"/>
      <w:jc w:val="left"/>
    </w:pPr>
    <w:rPr>
      <w:rFonts w:ascii="宋体" w:eastAsia="宋体"/>
      <w:sz w:val="20"/>
      <w:szCs w:val="20"/>
    </w:rPr>
  </w:style>
  <w:style w:type="paragraph" w:styleId="116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65" w:customStyle="1">
    <w:name w:val="附图标题"/>
    <w:basedOn w:val="984"/>
    <w:next w:val="983"/>
    <w:uiPriority w:val="0"/>
    <w:qFormat/>
    <w:pPr>
      <w:ind w:left="780" w:hanging="480"/>
      <w:jc w:val="center"/>
      <w:spacing w:after="100"/>
      <w:tabs>
        <w:tab w:val="left" w:pos="780" w:leader="none"/>
      </w:tabs>
    </w:pPr>
    <w:rPr>
      <w:rFonts w:ascii="Times New Roman" w:hAnsi="Times New Roman" w:eastAsia="宋体"/>
      <w:b/>
      <w:sz w:val="21"/>
    </w:rPr>
  </w:style>
  <w:style w:type="paragraph" w:styleId="1166" w:customStyle="1">
    <w:name w:val="图号"/>
    <w:basedOn w:val="739"/>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67" w:customStyle="1">
    <w:name w:val="xl40"/>
    <w:basedOn w:val="739"/>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68" w:customStyle="1">
    <w:name w:val="缩进正文"/>
    <w:basedOn w:val="739"/>
    <w:uiPriority w:val="0"/>
    <w:qFormat/>
    <w:pPr>
      <w:ind w:left="1418" w:firstLine="425"/>
      <w:jc w:val="left"/>
      <w:spacing w:after="200" w:line="400" w:lineRule="exact"/>
      <w:widowControl/>
    </w:pPr>
    <w:rPr>
      <w:rFonts w:ascii="宋体" w:eastAsia="宋体"/>
      <w:szCs w:val="20"/>
    </w:rPr>
  </w:style>
  <w:style w:type="paragraph" w:styleId="1169" w:customStyle="1">
    <w:name w:val="xl28"/>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70" w:customStyle="1">
    <w:name w:val="xl29"/>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1" w:customStyle="1">
    <w:name w:val="Char1"/>
    <w:basedOn w:val="739"/>
    <w:uiPriority w:val="0"/>
    <w:qFormat/>
    <w:pPr>
      <w:ind w:left="360" w:right="202" w:firstLine="360"/>
      <w:spacing w:line="480" w:lineRule="auto"/>
      <w:tabs>
        <w:tab w:val="left" w:pos="360" w:leader="none"/>
      </w:tabs>
    </w:pPr>
    <w:rPr>
      <w:rFonts w:eastAsia="宋体"/>
    </w:rPr>
  </w:style>
  <w:style w:type="paragraph" w:styleId="1172"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73" w:customStyle="1">
    <w:name w:val="pa-10"/>
    <w:basedOn w:val="739"/>
    <w:uiPriority w:val="0"/>
    <w:qFormat/>
    <w:pPr>
      <w:spacing w:line="240" w:lineRule="atLeast"/>
      <w:widowControl/>
    </w:pPr>
    <w:rPr>
      <w:rFonts w:ascii="宋体" w:eastAsia="宋体" w:cs="宋体"/>
    </w:rPr>
  </w:style>
  <w:style w:type="paragraph" w:styleId="1174" w:customStyle="1">
    <w:name w:val="特点"/>
    <w:basedOn w:val="739"/>
    <w:next w:val="739"/>
    <w:uiPriority w:val="0"/>
    <w:qFormat/>
    <w:pPr>
      <w:jc w:val="center"/>
      <w:spacing w:line="360" w:lineRule="auto"/>
    </w:pPr>
    <w:rPr>
      <w:rFonts w:ascii="Arial" w:hAnsi="Arial" w:eastAsia="宋体"/>
      <w:szCs w:val="20"/>
    </w:rPr>
  </w:style>
  <w:style w:type="paragraph" w:styleId="1175" w:customStyle="1">
    <w:name w:val="pa-4"/>
    <w:basedOn w:val="739"/>
    <w:uiPriority w:val="0"/>
    <w:qFormat/>
    <w:pPr>
      <w:jc w:val="center"/>
      <w:spacing w:line="280" w:lineRule="atLeast"/>
      <w:widowControl/>
    </w:pPr>
    <w:rPr>
      <w:rFonts w:ascii="宋体" w:eastAsia="宋体" w:cs="宋体"/>
    </w:rPr>
  </w:style>
  <w:style w:type="paragraph" w:styleId="1176" w:customStyle="1">
    <w:name w:val="编号"/>
    <w:basedOn w:val="739"/>
    <w:next w:val="1122"/>
    <w:uiPriority w:val="0"/>
    <w:qFormat/>
    <w:pPr>
      <w:ind w:left="420" w:right="-136" w:hanging="420"/>
      <w:widowControl/>
      <w:tabs>
        <w:tab w:val="left" w:pos="420" w:leader="none"/>
      </w:tabs>
    </w:pPr>
    <w:rPr>
      <w:rFonts w:ascii="仿宋_GB2312" w:eastAsia="仿宋_GB2312"/>
      <w:b/>
      <w:bCs/>
      <w:szCs w:val="21"/>
    </w:rPr>
  </w:style>
  <w:style w:type="paragraph" w:styleId="1177"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78" w:customStyle="1">
    <w:name w:val="xl33"/>
    <w:basedOn w:val="73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9" w:customStyle="1">
    <w:name w:val="编号1"/>
    <w:next w:val="1122"/>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80" w:customStyle="1">
    <w:name w:val="xl32"/>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81" w:customStyle="1">
    <w:name w:val="CM17"/>
    <w:basedOn w:val="739"/>
    <w:next w:val="739"/>
    <w:uiPriority w:val="0"/>
    <w:qFormat/>
    <w:pPr>
      <w:jc w:val="left"/>
      <w:spacing w:after="273" w:line="360" w:lineRule="auto"/>
    </w:pPr>
    <w:rPr>
      <w:rFonts w:ascii="宋体" w:eastAsia="宋体"/>
    </w:rPr>
  </w:style>
  <w:style w:type="paragraph" w:styleId="1182" w:customStyle="1">
    <w:name w:val="xl38"/>
    <w:basedOn w:val="7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83" w:customStyle="1">
    <w:name w:val="参考资料清单+倾斜+蓝色"/>
    <w:basedOn w:val="739"/>
    <w:uiPriority w:val="0"/>
    <w:qFormat/>
    <w:pPr>
      <w:spacing w:line="360" w:lineRule="auto"/>
    </w:pPr>
    <w:rPr>
      <w:rFonts w:ascii="Arial" w:hAnsi="Arial" w:eastAsia="宋体"/>
      <w:i/>
      <w:iCs/>
      <w:color w:val="0000ff"/>
      <w:szCs w:val="21"/>
    </w:rPr>
  </w:style>
  <w:style w:type="paragraph" w:styleId="1184"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85" w:customStyle="1">
    <w:name w:val="pa-8"/>
    <w:basedOn w:val="739"/>
    <w:uiPriority w:val="0"/>
    <w:qFormat/>
    <w:pPr>
      <w:ind w:firstLine="480"/>
      <w:spacing w:line="280" w:lineRule="atLeast"/>
      <w:widowControl/>
    </w:pPr>
    <w:rPr>
      <w:rFonts w:ascii="宋体" w:eastAsia="宋体" w:cs="宋体"/>
    </w:rPr>
  </w:style>
  <w:style w:type="paragraph" w:styleId="1186" w:customStyle="1">
    <w:name w:val="标书2"/>
    <w:next w:val="1122"/>
    <w:uiPriority w:val="0"/>
    <w:qFormat/>
    <w:rPr>
      <w:rFonts w:hint="default" w:ascii="Times New Roman" w:hAnsi="Times New Roman" w:eastAsia="黑体" w:cs="宋体"/>
      <w:b/>
      <w:sz w:val="44"/>
      <w:lang w:val="en-US" w:eastAsia="zh-CN" w:bidi="ar-SA"/>
    </w:rPr>
  </w:style>
  <w:style w:type="paragraph" w:styleId="1187" w:customStyle="1">
    <w:name w:val="表格文字"/>
    <w:basedOn w:val="739"/>
    <w:uiPriority w:val="0"/>
    <w:qFormat/>
    <w:pPr>
      <w:jc w:val="left"/>
    </w:pPr>
    <w:rPr>
      <w:rFonts w:eastAsia="宋体"/>
      <w:sz w:val="18"/>
    </w:rPr>
  </w:style>
  <w:style w:type="paragraph" w:styleId="1188"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89" w:customStyle="1">
    <w:name w:val="保密事宜格式"/>
    <w:basedOn w:val="98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90"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91" w:customStyle="1">
    <w:name w:val="È±Ê¡ÎÄ±¾"/>
    <w:basedOn w:val="739"/>
    <w:uiPriority w:val="0"/>
    <w:qFormat/>
    <w:pPr>
      <w:jc w:val="left"/>
      <w:spacing w:line="360" w:lineRule="auto"/>
      <w:widowControl/>
    </w:pPr>
    <w:rPr>
      <w:rFonts w:eastAsia="宋体"/>
      <w:szCs w:val="20"/>
    </w:rPr>
  </w:style>
  <w:style w:type="paragraph" w:styleId="1192" w:customStyle="1">
    <w:name w:val="Char Char Char Char Char Char Char"/>
    <w:basedOn w:val="739"/>
    <w:uiPriority w:val="0"/>
    <w:qFormat/>
    <w:pPr>
      <w:jc w:val="left"/>
      <w:spacing w:after="160" w:line="240" w:lineRule="exact"/>
      <w:widowControl/>
    </w:pPr>
    <w:rPr>
      <w:rFonts w:ascii="Verdana" w:hAnsi="Verdana" w:eastAsia="宋体"/>
      <w:sz w:val="20"/>
      <w:szCs w:val="20"/>
      <w:lang w:eastAsia="en-US"/>
    </w:rPr>
  </w:style>
  <w:style w:type="paragraph" w:styleId="1193" w:customStyle="1">
    <w:name w:val="xl26"/>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4" w:customStyle="1">
    <w:name w:val="附图居中"/>
    <w:basedOn w:val="739"/>
    <w:next w:val="1165"/>
    <w:uiPriority w:val="0"/>
    <w:qFormat/>
    <w:pPr>
      <w:ind w:left="1271" w:hanging="420"/>
      <w:jc w:val="center"/>
      <w:keepNext/>
      <w:spacing w:line="360" w:lineRule="auto"/>
      <w:tabs>
        <w:tab w:val="left" w:pos="0" w:leader="none"/>
      </w:tabs>
    </w:pPr>
    <w:rPr>
      <w:rFonts w:eastAsia="宋体"/>
      <w:caps/>
    </w:rPr>
  </w:style>
  <w:style w:type="paragraph" w:styleId="1195" w:customStyle="1">
    <w:name w:val="pa-6"/>
    <w:basedOn w:val="739"/>
    <w:uiPriority w:val="0"/>
    <w:qFormat/>
    <w:pPr>
      <w:spacing w:line="360" w:lineRule="atLeast"/>
      <w:widowControl/>
    </w:pPr>
    <w:rPr>
      <w:rFonts w:ascii="宋体" w:eastAsia="宋体"/>
      <w:szCs w:val="20"/>
    </w:rPr>
  </w:style>
  <w:style w:type="paragraph" w:styleId="1196" w:customStyle="1">
    <w:name w:val="规范正文"/>
    <w:basedOn w:val="739"/>
    <w:uiPriority w:val="0"/>
    <w:qFormat/>
    <w:pPr>
      <w:ind w:left="480"/>
      <w:spacing w:line="360" w:lineRule="auto"/>
    </w:pPr>
    <w:rPr>
      <w:rFonts w:eastAsia="宋体"/>
      <w:szCs w:val="20"/>
    </w:rPr>
  </w:style>
  <w:style w:type="paragraph" w:styleId="1197" w:customStyle="1">
    <w:name w:val="font7"/>
    <w:basedOn w:val="739"/>
    <w:uiPriority w:val="0"/>
    <w:qFormat/>
    <w:pPr>
      <w:jc w:val="left"/>
      <w:spacing w:before="100" w:beforeAutospacing="1" w:after="100" w:afterAutospacing="1"/>
      <w:widowControl/>
    </w:pPr>
    <w:rPr>
      <w:rFonts w:ascii="宋体" w:eastAsia="宋体"/>
      <w:sz w:val="20"/>
      <w:szCs w:val="20"/>
    </w:rPr>
  </w:style>
  <w:style w:type="paragraph" w:styleId="1198" w:customStyle="1">
    <w:name w:val="缺省文本"/>
    <w:basedOn w:val="739"/>
    <w:uiPriority w:val="0"/>
    <w:qFormat/>
    <w:pPr>
      <w:jc w:val="left"/>
    </w:pPr>
    <w:rPr>
      <w:rFonts w:eastAsia="宋体"/>
      <w:szCs w:val="20"/>
    </w:rPr>
  </w:style>
  <w:style w:type="paragraph" w:styleId="1199" w:customStyle="1">
    <w:name w:val="序号-----------"/>
    <w:basedOn w:val="739"/>
    <w:uiPriority w:val="0"/>
    <w:qFormat/>
    <w:pPr>
      <w:jc w:val="left"/>
      <w:widowControl/>
    </w:pPr>
    <w:rPr>
      <w:rFonts w:ascii="宋体" w:eastAsia="宋体"/>
      <w:bCs/>
      <w:szCs w:val="21"/>
    </w:rPr>
  </w:style>
  <w:style w:type="paragraph" w:styleId="1200" w:customStyle="1">
    <w:name w:val="font8"/>
    <w:basedOn w:val="739"/>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201" w:customStyle="1">
    <w:name w:val="表格标题"/>
    <w:basedOn w:val="739"/>
    <w:uiPriority w:val="0"/>
    <w:qFormat/>
    <w:pPr>
      <w:jc w:val="center"/>
    </w:pPr>
    <w:rPr>
      <w:rFonts w:eastAsia="宋体"/>
      <w:b/>
    </w:rPr>
  </w:style>
  <w:style w:type="paragraph" w:styleId="1202" w:customStyle="1">
    <w:name w:val="章标题"/>
    <w:next w:val="1147"/>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03" w:customStyle="1">
    <w:name w:val="首页单位日期"/>
    <w:basedOn w:val="739"/>
    <w:uiPriority w:val="0"/>
    <w:qFormat/>
    <w:pPr>
      <w:jc w:val="center"/>
      <w:widowControl/>
    </w:pPr>
    <w:rPr>
      <w:rFonts w:ascii="宋体" w:eastAsia="宋体" w:cs="宋体"/>
      <w:bCs/>
      <w:sz w:val="28"/>
      <w:szCs w:val="20"/>
    </w:rPr>
  </w:style>
  <w:style w:type="paragraph" w:styleId="1204" w:customStyle="1">
    <w:name w:val="样式 正文缩进 + (中文) 仿宋_GB2312 小四 Char"/>
    <w:basedOn w:val="983"/>
    <w:uiPriority w:val="0"/>
    <w:qFormat/>
    <w:pPr>
      <w:ind w:firstLine="200"/>
      <w:spacing w:line="360" w:lineRule="auto"/>
    </w:pPr>
    <w:rPr>
      <w:szCs w:val="24"/>
    </w:rPr>
  </w:style>
  <w:style w:type="paragraph" w:styleId="1205" w:customStyle="1">
    <w:name w:val="项目"/>
    <w:basedOn w:val="739"/>
    <w:uiPriority w:val="0"/>
    <w:qFormat/>
    <w:pPr>
      <w:ind w:left="840" w:hanging="420"/>
      <w:spacing w:before="60" w:after="60" w:line="360" w:lineRule="auto"/>
      <w:tabs>
        <w:tab w:val="left" w:pos="840" w:leader="none"/>
      </w:tabs>
    </w:pPr>
    <w:rPr>
      <w:rFonts w:ascii="宋体" w:eastAsia="宋体"/>
      <w:szCs w:val="20"/>
    </w:rPr>
  </w:style>
  <w:style w:type="paragraph" w:styleId="1206" w:customStyle="1">
    <w:name w:val="默认段落字体 Para Char"/>
    <w:basedOn w:val="739"/>
    <w:uiPriority w:val="0"/>
    <w:qFormat/>
    <w:rPr>
      <w:rFonts w:ascii="宋体" w:eastAsia="宋体"/>
      <w:b/>
      <w:sz w:val="28"/>
      <w:szCs w:val="28"/>
    </w:rPr>
  </w:style>
  <w:style w:type="paragraph" w:styleId="1207" w:customStyle="1">
    <w:name w:val="篇名"/>
    <w:next w:val="965"/>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08" w:customStyle="1">
    <w:name w:val="Char13"/>
    <w:basedOn w:val="739"/>
    <w:uiPriority w:val="0"/>
    <w:qFormat/>
    <w:rPr>
      <w:rFonts w:eastAsia="宋体"/>
    </w:rPr>
  </w:style>
  <w:style w:type="paragraph" w:styleId="1209" w:customStyle="1">
    <w:name w:val="表头"/>
    <w:basedOn w:val="1159"/>
    <w:uiPriority w:val="0"/>
    <w:qFormat/>
    <w:pPr>
      <w:ind w:left="0" w:firstLine="0"/>
      <w:spacing w:line="240" w:lineRule="auto"/>
    </w:pPr>
    <w:rPr>
      <w:rFonts w:cs="Times New Roman"/>
      <w:sz w:val="20"/>
    </w:rPr>
  </w:style>
  <w:style w:type="paragraph" w:styleId="1210" w:customStyle="1">
    <w:name w:val="表格序号"/>
    <w:uiPriority w:val="0"/>
    <w:qFormat/>
    <w:rPr>
      <w:rFonts w:hint="default" w:ascii="Times New Roman" w:hAnsi="Times New Roman" w:eastAsia="仿宋_GB2312" w:cs="宋体"/>
      <w:sz w:val="21"/>
      <w:lang w:val="en-US" w:eastAsia="zh-CN" w:bidi="ar-SA"/>
    </w:rPr>
  </w:style>
  <w:style w:type="paragraph" w:styleId="1211" w:customStyle="1">
    <w:name w:val="Char Char Char Char1"/>
    <w:basedOn w:val="739"/>
    <w:uiPriority w:val="0"/>
    <w:qFormat/>
    <w:pPr>
      <w:ind w:firstLine="200"/>
      <w:spacing w:line="360" w:lineRule="auto"/>
    </w:pPr>
    <w:rPr>
      <w:rFonts w:eastAsia="宋体"/>
      <w:szCs w:val="20"/>
    </w:rPr>
  </w:style>
  <w:style w:type="paragraph" w:styleId="1212" w:customStyle="1">
    <w:name w:val="标书3"/>
    <w:next w:val="1122"/>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13" w:customStyle="1">
    <w:name w:val="首页小标题"/>
    <w:next w:val="1188"/>
    <w:uiPriority w:val="0"/>
    <w:qFormat/>
    <w:pPr>
      <w:jc w:val="center"/>
    </w:pPr>
    <w:rPr>
      <w:rFonts w:hint="default" w:ascii="Times New Roman" w:hAnsi="Times New Roman" w:eastAsia="宋体" w:cs="宋体"/>
      <w:sz w:val="44"/>
      <w:lang w:val="en-US" w:eastAsia="zh-CN" w:bidi="ar-SA"/>
    </w:rPr>
  </w:style>
  <w:style w:type="paragraph" w:styleId="1214" w:customStyle="1">
    <w:name w:val="新段落缩进"/>
    <w:basedOn w:val="739"/>
    <w:uiPriority w:val="0"/>
    <w:qFormat/>
    <w:pPr>
      <w:ind w:firstLine="200"/>
      <w:spacing w:line="400" w:lineRule="exact"/>
    </w:pPr>
    <w:rPr>
      <w:rFonts w:ascii="仿宋_GB2312" w:eastAsia="仿宋_GB2312"/>
    </w:rPr>
  </w:style>
  <w:style w:type="paragraph" w:styleId="1215" w:customStyle="1">
    <w:name w:val="pa-2"/>
    <w:basedOn w:val="739"/>
    <w:uiPriority w:val="0"/>
    <w:qFormat/>
    <w:pPr>
      <w:spacing w:line="360" w:lineRule="atLeast"/>
      <w:widowControl/>
    </w:pPr>
    <w:rPr>
      <w:rFonts w:ascii="宋体" w:eastAsia="宋体" w:cs="宋体"/>
    </w:rPr>
  </w:style>
  <w:style w:type="paragraph" w:styleId="1216" w:customStyle="1">
    <w:name w:val="四级条标题"/>
    <w:basedOn w:val="1156"/>
    <w:next w:val="1147"/>
    <w:uiPriority w:val="0"/>
    <w:qFormat/>
    <w:pPr>
      <w:ind w:left="0"/>
      <w:outlineLvl w:val="5"/>
    </w:pPr>
  </w:style>
  <w:style w:type="paragraph" w:styleId="1217" w:customStyle="1">
    <w:name w:val="保密事宜内容"/>
    <w:basedOn w:val="73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18" w:customStyle="1">
    <w:name w:val="xl30"/>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19" w:customStyle="1">
    <w:name w:val="Char1 Char Char Char"/>
    <w:basedOn w:val="739"/>
    <w:uiPriority w:val="0"/>
    <w:qFormat/>
    <w:rPr>
      <w:rFonts w:eastAsia="宋体"/>
      <w:szCs w:val="20"/>
    </w:rPr>
  </w:style>
  <w:style w:type="paragraph" w:styleId="1220" w:customStyle="1">
    <w:name w:val="正文 + 宋体"/>
    <w:basedOn w:val="739"/>
    <w:uiPriority w:val="0"/>
    <w:qFormat/>
    <w:pPr>
      <w:ind w:firstLine="250"/>
    </w:pPr>
    <w:rPr>
      <w:rFonts w:ascii="宋体" w:eastAsia="宋体"/>
      <w:szCs w:val="21"/>
    </w:rPr>
  </w:style>
  <w:style w:type="paragraph" w:styleId="1221" w:customStyle="1">
    <w:name w:val="xl31"/>
    <w:basedOn w:val="73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222" w:customStyle="1">
    <w:name w:val="pbody"/>
    <w:basedOn w:val="739"/>
    <w:uiPriority w:val="0"/>
    <w:qFormat/>
    <w:pPr>
      <w:jc w:val="left"/>
      <w:spacing w:before="100" w:beforeAutospacing="1" w:after="100" w:afterAutospacing="1" w:line="360" w:lineRule="auto"/>
      <w:widowControl/>
    </w:pPr>
    <w:rPr>
      <w:rFonts w:ascii="宋体" w:eastAsia="宋体" w:cs="宋体"/>
    </w:rPr>
  </w:style>
  <w:style w:type="paragraph" w:styleId="1223" w:customStyle="1">
    <w:name w:val="xl42"/>
    <w:basedOn w:val="73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24" w:customStyle="1">
    <w:name w:val="txt"/>
    <w:basedOn w:val="739"/>
    <w:uiPriority w:val="0"/>
    <w:qFormat/>
    <w:pPr>
      <w:jc w:val="left"/>
      <w:spacing w:before="100" w:beforeAutospacing="1" w:after="100" w:afterAutospacing="1"/>
      <w:widowControl/>
    </w:pPr>
    <w:rPr>
      <w:rFonts w:ascii="宋体" w:eastAsia="宋体" w:cs="宋体"/>
    </w:rPr>
  </w:style>
  <w:style w:type="paragraph" w:styleId="1225" w:customStyle="1">
    <w:name w:val="样式1"/>
    <w:basedOn w:val="982"/>
    <w:next w:val="739"/>
    <w:uiPriority w:val="0"/>
    <w:qFormat/>
    <w:rPr>
      <w:rFonts w:ascii="Arial" w:hAnsi="Arial" w:eastAsia="幼圆" w:cs="Arial"/>
      <w:szCs w:val="20"/>
    </w:rPr>
  </w:style>
  <w:style w:type="paragraph" w:styleId="1226" w:customStyle="1">
    <w:name w:val="xl37"/>
    <w:basedOn w:val="7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27"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28" w:customStyle="1">
    <w:name w:val="样式 序号----------- + 仿宋_GB2312"/>
    <w:basedOn w:val="1199"/>
    <w:uiPriority w:val="0"/>
    <w:qFormat/>
    <w:pPr>
      <w:ind w:firstLine="200"/>
      <w:spacing w:line="360" w:lineRule="auto"/>
    </w:pPr>
    <w:rPr>
      <w:rFonts w:ascii="仿宋_GB2312" w:eastAsia="仿宋_GB2312"/>
      <w:bCs w:val="0"/>
    </w:rPr>
  </w:style>
  <w:style w:type="paragraph" w:styleId="1229" w:customStyle="1">
    <w:name w:val="xl41"/>
    <w:basedOn w:val="73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30" w:customStyle="1">
    <w:name w:val="Char11"/>
    <w:basedOn w:val="739"/>
    <w:uiPriority w:val="0"/>
    <w:qFormat/>
    <w:rPr>
      <w:rFonts w:eastAsia="宋体"/>
      <w:szCs w:val="21"/>
    </w:rPr>
  </w:style>
  <w:style w:type="paragraph" w:styleId="1231" w:customStyle="1">
    <w:name w:val="样式 序号----------- + 仿宋_GB23121"/>
    <w:basedOn w:val="1199"/>
    <w:uiPriority w:val="0"/>
    <w:qFormat/>
    <w:pPr>
      <w:spacing w:line="360" w:lineRule="auto"/>
    </w:pPr>
    <w:rPr>
      <w:rFonts w:ascii="仿宋_GB2312" w:eastAsia="仿宋_GB2312"/>
      <w:bCs w:val="0"/>
    </w:rPr>
  </w:style>
  <w:style w:type="paragraph" w:styleId="1232" w:customStyle="1">
    <w:name w:val="pa-9"/>
    <w:basedOn w:val="739"/>
    <w:uiPriority w:val="0"/>
    <w:qFormat/>
    <w:pPr>
      <w:jc w:val="center"/>
      <w:spacing w:line="360" w:lineRule="atLeast"/>
      <w:widowControl/>
    </w:pPr>
    <w:rPr>
      <w:rFonts w:ascii="宋体" w:eastAsia="宋体" w:cs="宋体"/>
    </w:rPr>
  </w:style>
  <w:style w:type="paragraph" w:styleId="1233" w:customStyle="1">
    <w:name w:val="pa-3"/>
    <w:basedOn w:val="739"/>
    <w:uiPriority w:val="0"/>
    <w:qFormat/>
    <w:pPr>
      <w:jc w:val="left"/>
      <w:spacing w:before="150" w:after="150"/>
      <w:widowControl/>
    </w:pPr>
    <w:rPr>
      <w:rFonts w:ascii="宋体" w:eastAsia="宋体" w:cs="宋体"/>
    </w:rPr>
  </w:style>
  <w:style w:type="paragraph" w:styleId="1234" w:customStyle="1">
    <w:name w:val="font5"/>
    <w:basedOn w:val="739"/>
    <w:uiPriority w:val="0"/>
    <w:qFormat/>
    <w:pPr>
      <w:jc w:val="left"/>
      <w:spacing w:before="100" w:beforeAutospacing="1" w:after="100" w:afterAutospacing="1"/>
      <w:widowControl/>
    </w:pPr>
    <w:rPr>
      <w:rFonts w:ascii="宋体" w:eastAsia="宋体"/>
      <w:sz w:val="18"/>
      <w:szCs w:val="18"/>
    </w:rPr>
  </w:style>
  <w:style w:type="paragraph" w:styleId="1235" w:customStyle="1">
    <w:name w:val="pa-5"/>
    <w:basedOn w:val="739"/>
    <w:uiPriority w:val="0"/>
    <w:qFormat/>
    <w:pPr>
      <w:spacing w:line="280" w:lineRule="atLeast"/>
      <w:widowControl/>
    </w:pPr>
    <w:rPr>
      <w:rFonts w:ascii="宋体" w:eastAsia="宋体" w:cs="宋体"/>
    </w:rPr>
  </w:style>
  <w:style w:type="paragraph" w:styleId="1236" w:customStyle="1">
    <w:name w:val="xl39"/>
    <w:basedOn w:val="73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37" w:customStyle="1">
    <w:name w:val="font6"/>
    <w:basedOn w:val="739"/>
    <w:uiPriority w:val="0"/>
    <w:qFormat/>
    <w:pPr>
      <w:jc w:val="left"/>
      <w:spacing w:before="100" w:beforeAutospacing="1" w:after="100" w:afterAutospacing="1"/>
      <w:widowControl/>
    </w:pPr>
    <w:rPr>
      <w:rFonts w:eastAsia="宋体"/>
      <w:sz w:val="20"/>
      <w:szCs w:val="20"/>
    </w:rPr>
  </w:style>
  <w:style w:type="paragraph" w:styleId="1238" w:customStyle="1">
    <w:name w:val="font9"/>
    <w:basedOn w:val="739"/>
    <w:uiPriority w:val="0"/>
    <w:qFormat/>
    <w:pPr>
      <w:jc w:val="left"/>
      <w:spacing w:before="100" w:beforeAutospacing="1" w:after="100" w:afterAutospacing="1"/>
      <w:widowControl/>
    </w:pPr>
    <w:rPr>
      <w:rFonts w:ascii="宋体" w:eastAsia="宋体"/>
      <w:color w:val="000000"/>
      <w:sz w:val="18"/>
      <w:szCs w:val="18"/>
    </w:rPr>
  </w:style>
  <w:style w:type="paragraph" w:styleId="1239" w:customStyle="1">
    <w:name w:val="列出段落11"/>
    <w:basedOn w:val="739"/>
    <w:uiPriority w:val="0"/>
    <w:qFormat/>
    <w:pPr>
      <w:ind w:firstLine="200"/>
    </w:pPr>
    <w:rPr>
      <w:rFonts w:ascii="Calibri" w:hAnsi="Calibri" w:eastAsia="宋体"/>
      <w:szCs w:val="22"/>
    </w:rPr>
  </w:style>
  <w:style w:type="paragraph" w:styleId="1240" w:customStyle="1">
    <w:name w:val="p0"/>
    <w:basedOn w:val="739"/>
    <w:uiPriority w:val="0"/>
    <w:qFormat/>
    <w:pPr>
      <w:widowControl/>
    </w:pPr>
    <w:rPr>
      <w:rFonts w:eastAsia="宋体"/>
      <w:szCs w:val="21"/>
    </w:rPr>
  </w:style>
  <w:style w:type="paragraph" w:styleId="1241" w:customStyle="1">
    <w:name w:val="Char Char Char Char Char Char Char Char Char Char21"/>
    <w:basedOn w:val="739"/>
    <w:uiPriority w:val="0"/>
    <w:qFormat/>
    <w:rPr>
      <w:rFonts w:ascii="Tahoma" w:hAnsi="Tahoma" w:eastAsia="宋体"/>
      <w:szCs w:val="20"/>
    </w:rPr>
  </w:style>
  <w:style w:type="paragraph" w:styleId="124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43" w:customStyle="1">
    <w:name w:val="表格正文"/>
    <w:basedOn w:val="739"/>
    <w:uiPriority w:val="0"/>
    <w:qFormat/>
    <w:pPr>
      <w:spacing w:line="300" w:lineRule="auto"/>
      <w:tabs>
        <w:tab w:val="left" w:pos="420" w:leader="none"/>
      </w:tabs>
    </w:pPr>
    <w:rPr>
      <w:rFonts w:eastAsia="宋体"/>
    </w:rPr>
  </w:style>
  <w:style w:type="paragraph" w:styleId="1244" w:customStyle="1">
    <w:name w:val="首页标题小初"/>
    <w:uiPriority w:val="0"/>
    <w:qFormat/>
    <w:pPr>
      <w:jc w:val="center"/>
    </w:pPr>
    <w:rPr>
      <w:rFonts w:hint="default" w:ascii="黑体" w:hAnsi="Times New Roman" w:eastAsia="黑体" w:cs="宋体"/>
      <w:sz w:val="72"/>
      <w:lang w:val="en-US" w:eastAsia="zh-CN" w:bidi="ar-SA"/>
    </w:rPr>
  </w:style>
  <w:style w:type="paragraph" w:styleId="1245" w:customStyle="1">
    <w:name w:val="五级条标题"/>
    <w:basedOn w:val="1216"/>
    <w:next w:val="1147"/>
    <w:uiPriority w:val="0"/>
    <w:qFormat/>
    <w:pPr>
      <w:outlineLvl w:val="6"/>
    </w:pPr>
  </w:style>
  <w:style w:type="paragraph" w:styleId="1246" w:customStyle="1">
    <w:name w:val="Char Char Char Char Char Char Char1"/>
    <w:basedOn w:val="739"/>
    <w:uiPriority w:val="0"/>
    <w:qFormat/>
    <w:pPr>
      <w:jc w:val="left"/>
      <w:spacing w:after="160" w:line="240" w:lineRule="exact"/>
      <w:widowControl/>
    </w:pPr>
    <w:rPr>
      <w:rFonts w:ascii="Verdana" w:hAnsi="Verdana" w:eastAsia="宋体"/>
      <w:sz w:val="20"/>
      <w:szCs w:val="20"/>
      <w:lang w:eastAsia="en-US"/>
    </w:rPr>
  </w:style>
  <w:style w:type="paragraph" w:styleId="1247" w:customStyle="1">
    <w:name w:val="ibm-list-next"/>
    <w:basedOn w:val="739"/>
    <w:uiPriority w:val="0"/>
    <w:qFormat/>
    <w:pPr>
      <w:jc w:val="left"/>
      <w:spacing w:before="100" w:beforeAutospacing="1" w:after="100" w:afterAutospacing="1"/>
      <w:widowControl/>
    </w:pPr>
    <w:rPr>
      <w:rFonts w:ascii="宋体" w:eastAsia="宋体" w:cs="宋体"/>
    </w:rPr>
  </w:style>
  <w:style w:type="paragraph" w:styleId="1248" w:customStyle="1">
    <w:name w:val="首页标题 一号"/>
    <w:basedOn w:val="1244"/>
    <w:uiPriority w:val="0"/>
    <w:qFormat/>
    <w:rPr>
      <w:rFonts w:ascii="Times New Roman" w:eastAsia="宋体" w:cs="Times New Roman"/>
      <w:sz w:val="52"/>
    </w:rPr>
  </w:style>
  <w:style w:type="paragraph" w:styleId="1249" w:customStyle="1">
    <w:name w:val="Char Char Char Char Char Char Char Char Char Char2"/>
    <w:basedOn w:val="739"/>
    <w:uiPriority w:val="0"/>
    <w:qFormat/>
    <w:rPr>
      <w:rFonts w:ascii="Tahoma" w:hAnsi="Tahoma" w:eastAsia="宋体"/>
      <w:szCs w:val="20"/>
    </w:rPr>
  </w:style>
  <w:style w:type="character" w:styleId="1250" w:customStyle="1">
    <w:name w:val="正文（编号） Char Char"/>
    <w:link w:val="1251"/>
    <w:uiPriority w:val="0"/>
    <w:qFormat/>
    <w:rPr>
      <w:rFonts w:ascii="Times New Roman" w:hAnsi="Times New Roman" w:eastAsia="宋体" w:cs="Times New Roman"/>
      <w:sz w:val="24"/>
      <w:szCs w:val="24"/>
    </w:rPr>
  </w:style>
  <w:style w:type="paragraph" w:styleId="1251" w:customStyle="1">
    <w:name w:val="正文（编号）"/>
    <w:basedOn w:val="1109"/>
    <w:link w:val="1250"/>
    <w:uiPriority w:val="0"/>
    <w:qFormat/>
    <w:pPr>
      <w:ind w:left="720" w:firstLine="0"/>
      <w:tabs>
        <w:tab w:val="left" w:pos="720" w:leader="none"/>
        <w:tab w:val="left" w:pos="780" w:leader="none"/>
      </w:tabs>
    </w:pPr>
  </w:style>
  <w:style w:type="paragraph" w:styleId="1252" w:customStyle="1">
    <w:name w:val="表格"/>
    <w:basedOn w:val="739"/>
    <w:uiPriority w:val="0"/>
    <w:qFormat/>
    <w:pPr>
      <w:ind w:firstLine="21"/>
    </w:pPr>
    <w:rPr>
      <w:rFonts w:ascii="宋体" w:eastAsia="宋体"/>
      <w:szCs w:val="20"/>
    </w:rPr>
  </w:style>
  <w:style w:type="character" w:styleId="1253" w:customStyle="1">
    <w:name w:val="正文（缩进） Char Char"/>
    <w:uiPriority w:val="0"/>
    <w:qFormat/>
    <w:rPr>
      <w:rFonts w:ascii="Times New Roman" w:hAnsi="Times New Roman" w:eastAsia="宋体" w:cs="Times New Roman"/>
      <w:sz w:val="24"/>
      <w:szCs w:val="24"/>
      <w:lang w:val="en-US" w:eastAsia="zh-CN" w:bidi="ar-SA"/>
    </w:rPr>
  </w:style>
  <w:style w:type="paragraph" w:styleId="1254" w:customStyle="1">
    <w:name w:val="Char Char Char1"/>
    <w:basedOn w:val="739"/>
    <w:uiPriority w:val="0"/>
    <w:qFormat/>
    <w:rPr>
      <w:rFonts w:ascii="Calibri" w:hAnsi="Calibri" w:eastAsia="宋体"/>
      <w:szCs w:val="21"/>
    </w:rPr>
  </w:style>
  <w:style w:type="paragraph" w:styleId="1255" w:customStyle="1">
    <w:name w:val="样式 正文2 + 首行缩进:  0 厘米 段后: 1.5 行"/>
    <w:basedOn w:val="739"/>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56" w:customStyle="1">
    <w:name w:val="表中文字"/>
    <w:basedOn w:val="739"/>
    <w:uiPriority w:val="0"/>
    <w:qFormat/>
    <w:pPr>
      <w:widowControl/>
    </w:pPr>
    <w:rPr>
      <w:rFonts w:ascii="Calibri" w:hAnsi="Calibri" w:eastAsia="宋体"/>
      <w:szCs w:val="20"/>
    </w:rPr>
  </w:style>
  <w:style w:type="character" w:styleId="1257" w:customStyle="1">
    <w:name w:val="z1"/>
    <w:basedOn w:val="973"/>
    <w:uiPriority w:val="0"/>
    <w:qFormat/>
    <w:rPr>
      <w:rFonts w:ascii="Times New Roman" w:hAnsi="Times New Roman" w:eastAsia="宋体" w:cs="Times New Roman"/>
    </w:rPr>
  </w:style>
  <w:style w:type="paragraph" w:styleId="1258" w:customStyle="1">
    <w:name w:val="a1"/>
    <w:basedOn w:val="739"/>
    <w:uiPriority w:val="0"/>
    <w:qFormat/>
    <w:pPr>
      <w:jc w:val="left"/>
      <w:spacing w:before="100" w:beforeAutospacing="1" w:after="100" w:afterAutospacing="1"/>
      <w:widowControl/>
    </w:pPr>
    <w:rPr>
      <w:rFonts w:ascii="宋体" w:eastAsia="宋体"/>
      <w:szCs w:val="22"/>
    </w:rPr>
  </w:style>
  <w:style w:type="paragraph" w:styleId="1259" w:customStyle="1">
    <w:name w:val="a0"/>
    <w:basedOn w:val="739"/>
    <w:uiPriority w:val="0"/>
    <w:qFormat/>
    <w:pPr>
      <w:jc w:val="left"/>
      <w:spacing w:before="100" w:beforeAutospacing="1" w:after="100" w:afterAutospacing="1"/>
      <w:widowControl/>
    </w:pPr>
    <w:rPr>
      <w:rFonts w:ascii="宋体" w:eastAsia="宋体"/>
      <w:szCs w:val="22"/>
    </w:rPr>
  </w:style>
  <w:style w:type="paragraph" w:styleId="1260" w:customStyle="1">
    <w:name w:val="tabletext"/>
    <w:basedOn w:val="739"/>
    <w:uiPriority w:val="0"/>
    <w:qFormat/>
    <w:pPr>
      <w:jc w:val="left"/>
      <w:spacing w:before="100" w:beforeAutospacing="1" w:after="100" w:afterAutospacing="1"/>
      <w:widowControl/>
    </w:pPr>
    <w:rPr>
      <w:rFonts w:ascii="宋体" w:eastAsia="宋体"/>
      <w:szCs w:val="22"/>
    </w:rPr>
  </w:style>
  <w:style w:type="paragraph" w:styleId="1261" w:customStyle="1">
    <w:name w:val="我的样式"/>
    <w:basedOn w:val="739"/>
    <w:uiPriority w:val="0"/>
    <w:qFormat/>
    <w:pPr>
      <w:ind w:firstLine="420"/>
      <w:jc w:val="left"/>
      <w:spacing w:after="120"/>
      <w:widowControl/>
    </w:pPr>
    <w:rPr>
      <w:rFonts w:ascii="宋体" w:eastAsia="宋体"/>
      <w:color w:val="000000"/>
      <w:szCs w:val="16"/>
    </w:rPr>
  </w:style>
  <w:style w:type="paragraph" w:styleId="1262" w:customStyle="1">
    <w:name w:val="Figure and Table Title"/>
    <w:basedOn w:val="739"/>
    <w:uiPriority w:val="0"/>
    <w:qFormat/>
    <w:pPr>
      <w:ind w:left="2160"/>
      <w:jc w:val="left"/>
      <w:widowControl/>
    </w:pPr>
    <w:rPr>
      <w:rFonts w:ascii="Helvetica-Light" w:hAnsi="Helvetica-Light" w:eastAsia="宋体"/>
      <w:b/>
      <w:bCs/>
      <w:sz w:val="20"/>
      <w:szCs w:val="22"/>
      <w:lang w:eastAsia="en-US"/>
    </w:rPr>
  </w:style>
  <w:style w:type="paragraph" w:styleId="1263" w:customStyle="1">
    <w:name w:val="Table Text/Title"/>
    <w:basedOn w:val="739"/>
    <w:uiPriority w:val="0"/>
    <w:qFormat/>
    <w:pPr>
      <w:jc w:val="left"/>
      <w:widowControl/>
    </w:pPr>
    <w:rPr>
      <w:rFonts w:ascii="宋体" w:eastAsia="宋体"/>
      <w:b/>
      <w:bCs/>
      <w:sz w:val="20"/>
      <w:szCs w:val="20"/>
      <w:lang w:eastAsia="en-US"/>
    </w:rPr>
  </w:style>
  <w:style w:type="paragraph" w:styleId="1264" w:customStyle="1">
    <w:name w:val="Sourcetext bullet"/>
    <w:basedOn w:val="739"/>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65" w:customStyle="1">
    <w:name w:val="无标题正文 Char Char Char Char Char Char Char Char Char Char Char Char Char Char Char Char Char Char Char Char Char Char Char Char Char Char Char1 Char"/>
    <w:basedOn w:val="739"/>
    <w:uiPriority w:val="0"/>
    <w:qFormat/>
    <w:pPr>
      <w:jc w:val="center"/>
      <w:spacing w:after="160" w:line="240" w:lineRule="exact"/>
      <w:widowControl/>
    </w:pPr>
    <w:rPr>
      <w:rFonts w:ascii="Arial" w:hAnsi="Arial" w:eastAsia="宋体"/>
      <w:sz w:val="20"/>
      <w:szCs w:val="20"/>
      <w:lang w:eastAsia="en-US"/>
    </w:rPr>
  </w:style>
  <w:style w:type="paragraph" w:styleId="1266" w:customStyle="1">
    <w:name w:val="Char Char Char Char"/>
    <w:basedOn w:val="739"/>
    <w:uiPriority w:val="0"/>
    <w:qFormat/>
    <w:pPr>
      <w:ind w:left="560" w:firstLine="200"/>
      <w:jc w:val="left"/>
      <w:spacing w:after="120" w:line="360" w:lineRule="auto"/>
      <w:widowControl/>
    </w:pPr>
    <w:rPr>
      <w:rFonts w:ascii="Verdana" w:hAnsi="Verdana" w:eastAsia="宋体"/>
      <w:szCs w:val="22"/>
    </w:rPr>
  </w:style>
  <w:style w:type="character" w:styleId="1267" w:customStyle="1">
    <w:name w:val="style91"/>
    <w:uiPriority w:val="0"/>
    <w:qFormat/>
    <w:rPr>
      <w:rFonts w:ascii="Times New Roman" w:hAnsi="Times New Roman" w:eastAsia="宋体" w:cs="Times New Roman"/>
      <w:color w:val="2060c0"/>
      <w:sz w:val="24"/>
      <w:szCs w:val="24"/>
    </w:rPr>
  </w:style>
  <w:style w:type="paragraph" w:styleId="1268" w:customStyle="1">
    <w:name w:val="标准小四"/>
    <w:basedOn w:val="739"/>
    <w:uiPriority w:val="0"/>
    <w:qFormat/>
    <w:pPr>
      <w:ind w:firstLine="200"/>
      <w:spacing w:line="360" w:lineRule="auto"/>
    </w:pPr>
    <w:rPr>
      <w:rFonts w:ascii="Arial" w:hAnsi="Arial" w:eastAsia="宋体"/>
      <w:szCs w:val="21"/>
    </w:rPr>
  </w:style>
  <w:style w:type="paragraph" w:styleId="1269" w:customStyle="1">
    <w:name w:val="样式 正文首行缩进 + 宋体 首行缩进:  0.74 厘米"/>
    <w:basedOn w:val="1032"/>
    <w:uiPriority w:val="0"/>
    <w:qFormat/>
    <w:pPr>
      <w:ind w:firstLine="210"/>
      <w:spacing w:before="120" w:after="0" w:line="380" w:lineRule="exact"/>
    </w:pPr>
    <w:rPr>
      <w:rFonts w:ascii="宋体" w:cs="宋体"/>
      <w:sz w:val="24"/>
      <w:szCs w:val="20"/>
    </w:rPr>
  </w:style>
  <w:style w:type="paragraph" w:styleId="1270" w:customStyle="1">
    <w:name w:val="默认段落字体 Para Char Char Char Char Char Char Char Char Char1"/>
    <w:basedOn w:val="739"/>
    <w:uiPriority w:val="0"/>
    <w:qFormat/>
    <w:rPr>
      <w:rFonts w:ascii="Tahoma" w:hAnsi="Tahoma" w:eastAsia="宋体"/>
      <w:szCs w:val="20"/>
    </w:rPr>
  </w:style>
  <w:style w:type="paragraph" w:styleId="1271" w:customStyle="1">
    <w:name w:val="正文小四"/>
    <w:basedOn w:val="739"/>
    <w:uiPriority w:val="0"/>
    <w:qFormat/>
    <w:pPr>
      <w:spacing w:line="312" w:lineRule="auto"/>
    </w:pPr>
    <w:rPr>
      <w:rFonts w:ascii="Calibri" w:hAnsi="Calibri" w:eastAsia="宋体"/>
      <w:szCs w:val="22"/>
    </w:rPr>
  </w:style>
  <w:style w:type="paragraph" w:styleId="1272" w:customStyle="1">
    <w:name w:val="ul"/>
    <w:basedOn w:val="739"/>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73" w:customStyle="1">
    <w:name w:val="Bullet"/>
    <w:basedOn w:val="739"/>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74" w:customStyle="1">
    <w:name w:val="正文（首行缩进）"/>
    <w:basedOn w:val="739"/>
    <w:uiPriority w:val="0"/>
    <w:qFormat/>
    <w:pPr>
      <w:ind w:firstLine="482"/>
      <w:spacing w:before="120" w:line="360" w:lineRule="auto"/>
      <w:widowControl/>
    </w:pPr>
    <w:rPr>
      <w:rFonts w:ascii="Calibri" w:hAnsi="Calibri" w:eastAsia="宋体"/>
      <w:szCs w:val="20"/>
    </w:rPr>
  </w:style>
  <w:style w:type="character" w:styleId="1275" w:customStyle="1">
    <w:name w:val="style161"/>
    <w:uiPriority w:val="0"/>
    <w:qFormat/>
    <w:rPr>
      <w:rFonts w:ascii="Verdana" w:hAnsi="Verdana" w:eastAsia="宋体" w:cs="Times New Roman"/>
      <w:b/>
      <w:color w:val="0a246a"/>
      <w:sz w:val="24"/>
      <w:szCs w:val="24"/>
      <w:lang w:val="en-US" w:eastAsia="zh-CN" w:bidi="ar-SA"/>
    </w:rPr>
  </w:style>
  <w:style w:type="paragraph" w:styleId="1276" w:customStyle="1">
    <w:name w:val="正文（首行缩进两字）"/>
    <w:basedOn w:val="739"/>
    <w:uiPriority w:val="0"/>
    <w:qFormat/>
    <w:pPr>
      <w:spacing w:line="312" w:lineRule="auto"/>
    </w:pPr>
    <w:rPr>
      <w:rFonts w:ascii="宋体" w:eastAsia="宋体" w:cs="宋体"/>
      <w:szCs w:val="22"/>
    </w:rPr>
  </w:style>
  <w:style w:type="paragraph" w:styleId="1277" w:customStyle="1">
    <w:name w:val="正文文字缩进 3"/>
    <w:basedOn w:val="739"/>
    <w:uiPriority w:val="0"/>
    <w:qFormat/>
    <w:pPr>
      <w:ind w:left="420" w:firstLine="420"/>
      <w:spacing w:line="312" w:lineRule="auto"/>
    </w:pPr>
    <w:rPr>
      <w:rFonts w:ascii="黑体" w:hAnsi="黑体" w:eastAsia="宋体" w:cs="宋体"/>
      <w:bCs/>
      <w:color w:val="000000"/>
      <w:szCs w:val="22"/>
    </w:rPr>
  </w:style>
  <w:style w:type="paragraph" w:styleId="1278" w:customStyle="1">
    <w:name w:val="技术方案3"/>
    <w:basedOn w:val="739"/>
    <w:uiPriority w:val="0"/>
    <w:qFormat/>
    <w:pPr>
      <w:spacing w:line="360" w:lineRule="auto"/>
    </w:pPr>
    <w:rPr>
      <w:rFonts w:ascii="宋体" w:eastAsia="宋体"/>
      <w:b/>
      <w:bCs/>
      <w:sz w:val="32"/>
      <w:szCs w:val="22"/>
    </w:rPr>
  </w:style>
  <w:style w:type="paragraph" w:styleId="1279" w:customStyle="1">
    <w:name w:val="技术方案2"/>
    <w:basedOn w:val="739"/>
    <w:uiPriority w:val="0"/>
    <w:qFormat/>
    <w:pPr>
      <w:spacing w:line="480" w:lineRule="auto"/>
    </w:pPr>
    <w:rPr>
      <w:rFonts w:ascii="宋体" w:eastAsia="宋体"/>
      <w:b/>
      <w:bCs/>
      <w:sz w:val="36"/>
      <w:szCs w:val="22"/>
    </w:rPr>
  </w:style>
  <w:style w:type="paragraph" w:styleId="1280" w:customStyle="1">
    <w:name w:val="技术方案正文"/>
    <w:basedOn w:val="739"/>
    <w:uiPriority w:val="0"/>
    <w:qFormat/>
    <w:pPr>
      <w:ind w:firstLine="480"/>
      <w:spacing w:line="360" w:lineRule="auto"/>
    </w:pPr>
    <w:rPr>
      <w:rFonts w:ascii="宋体" w:eastAsia="宋体"/>
      <w:szCs w:val="22"/>
    </w:rPr>
  </w:style>
  <w:style w:type="paragraph" w:styleId="1281" w:customStyle="1">
    <w:name w:val="Normal Paragraph"/>
    <w:basedOn w:val="739"/>
    <w:uiPriority w:val="0"/>
    <w:qFormat/>
    <w:pPr>
      <w:ind w:firstLine="425"/>
      <w:spacing w:before="120" w:line="360" w:lineRule="auto"/>
      <w:widowControl/>
    </w:pPr>
    <w:rPr>
      <w:rFonts w:ascii="Calibri" w:hAnsi="Calibri" w:eastAsia="宋体"/>
      <w:szCs w:val="20"/>
    </w:rPr>
  </w:style>
  <w:style w:type="paragraph" w:styleId="1282" w:customStyle="1">
    <w:name w:val="Normal Paragraph Char"/>
    <w:basedOn w:val="739"/>
    <w:uiPriority w:val="0"/>
    <w:qFormat/>
    <w:pPr>
      <w:ind w:firstLine="425"/>
      <w:spacing w:before="120" w:line="360" w:lineRule="auto"/>
      <w:widowControl/>
    </w:pPr>
    <w:rPr>
      <w:rFonts w:ascii="Calibri" w:hAnsi="Calibri" w:eastAsia="宋体"/>
      <w:szCs w:val="22"/>
    </w:rPr>
  </w:style>
  <w:style w:type="paragraph" w:styleId="1283" w:customStyle="1">
    <w:name w:val="文档正文"/>
    <w:basedOn w:val="739"/>
    <w:uiPriority w:val="0"/>
    <w:qFormat/>
    <w:rPr>
      <w:rFonts w:ascii="宋体" w:eastAsia="宋体"/>
      <w:szCs w:val="20"/>
    </w:rPr>
  </w:style>
  <w:style w:type="paragraph" w:styleId="1284" w:customStyle="1">
    <w:name w:val="默认段落字体 Para Char Char Char Char Char"/>
    <w:basedOn w:val="739"/>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85" w:customStyle="1">
    <w:name w:val="标题2"/>
    <w:basedOn w:val="739"/>
    <w:uiPriority w:val="0"/>
    <w:qFormat/>
    <w:pPr>
      <w:tabs>
        <w:tab w:val="left" w:pos="0" w:leader="none"/>
      </w:tabs>
    </w:pPr>
    <w:rPr>
      <w:rFonts w:ascii="黑体" w:eastAsia="黑体"/>
      <w:szCs w:val="22"/>
    </w:rPr>
  </w:style>
  <w:style w:type="paragraph" w:styleId="1286" w:customStyle="1">
    <w:name w:val="Char Char Char Char Char Char Char Char Char Char Char Char Char1"/>
    <w:basedOn w:val="739"/>
    <w:uiPriority w:val="0"/>
    <w:qFormat/>
    <w:pPr>
      <w:jc w:val="left"/>
      <w:spacing w:after="160" w:line="240" w:lineRule="exact"/>
      <w:widowControl/>
    </w:pPr>
    <w:rPr>
      <w:rFonts w:ascii="Arial" w:hAnsi="Arial" w:cs="Verdana"/>
      <w:b/>
      <w:szCs w:val="32"/>
      <w:lang w:eastAsia="en-US"/>
    </w:rPr>
  </w:style>
  <w:style w:type="paragraph" w:styleId="1287" w:customStyle="1">
    <w:name w:val="样式2"/>
    <w:basedOn w:val="808"/>
    <w:uiPriority w:val="0"/>
    <w:qFormat/>
    <w:pPr>
      <w:spacing w:line="415" w:lineRule="auto"/>
    </w:pPr>
    <w:rPr>
      <w:rFonts w:ascii="Calibri" w:hAnsi="Calibri"/>
      <w:bCs/>
      <w:color w:val="000000"/>
      <w:sz w:val="28"/>
      <w:szCs w:val="28"/>
    </w:rPr>
  </w:style>
  <w:style w:type="paragraph" w:styleId="1288" w:customStyle="1">
    <w:name w:val="样式3"/>
    <w:basedOn w:val="808"/>
    <w:uiPriority w:val="0"/>
    <w:qFormat/>
    <w:pPr>
      <w:spacing w:line="415" w:lineRule="auto"/>
    </w:pPr>
    <w:rPr>
      <w:rFonts w:ascii="Calibri" w:hAnsi="Calibri"/>
      <w:bCs/>
      <w:color w:val="000000"/>
      <w:sz w:val="28"/>
      <w:szCs w:val="28"/>
    </w:rPr>
  </w:style>
  <w:style w:type="paragraph" w:styleId="1289" w:customStyle="1">
    <w:name w:val="样式4"/>
    <w:basedOn w:val="808"/>
    <w:uiPriority w:val="0"/>
    <w:qFormat/>
    <w:pPr>
      <w:spacing w:line="415" w:lineRule="auto"/>
    </w:pPr>
    <w:rPr>
      <w:rFonts w:ascii="Calibri" w:hAnsi="Calibri"/>
      <w:bCs/>
      <w:color w:val="000000"/>
      <w:sz w:val="28"/>
      <w:szCs w:val="28"/>
    </w:rPr>
  </w:style>
  <w:style w:type="paragraph" w:styleId="1290" w:customStyle="1">
    <w:name w:val="样式5"/>
    <w:basedOn w:val="808"/>
    <w:uiPriority w:val="0"/>
    <w:qFormat/>
    <w:pPr>
      <w:spacing w:line="415" w:lineRule="auto"/>
    </w:pPr>
    <w:rPr>
      <w:rFonts w:ascii="Calibri" w:hAnsi="Calibri"/>
      <w:bCs/>
      <w:color w:val="000000"/>
      <w:sz w:val="28"/>
      <w:szCs w:val="28"/>
    </w:rPr>
  </w:style>
  <w:style w:type="paragraph" w:styleId="1291" w:customStyle="1">
    <w:name w:val="样式6"/>
    <w:basedOn w:val="1225"/>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92" w:customStyle="1">
    <w:name w:val="大汉方案正文 Char"/>
    <w:basedOn w:val="739"/>
    <w:uiPriority w:val="0"/>
    <w:qFormat/>
    <w:pPr>
      <w:ind w:firstLine="200"/>
      <w:spacing w:line="360" w:lineRule="auto"/>
    </w:pPr>
    <w:rPr>
      <w:rFonts w:ascii="Arial" w:hAnsi="Arial" w:eastAsia="宋体"/>
      <w:szCs w:val="22"/>
    </w:rPr>
  </w:style>
  <w:style w:type="character" w:styleId="1293" w:customStyle="1">
    <w:name w:val="标题 2 Char Char Char"/>
    <w:uiPriority w:val="0"/>
    <w:qFormat/>
    <w:rPr>
      <w:rFonts w:ascii="Arial" w:hAnsi="Arial" w:eastAsia="宋体" w:cs="Arial"/>
      <w:b/>
      <w:bCs/>
      <w:i/>
      <w:iCs/>
      <w:sz w:val="28"/>
      <w:szCs w:val="28"/>
      <w:lang w:val="en-US" w:eastAsia="zh-CN" w:bidi="ar-SA"/>
    </w:rPr>
  </w:style>
  <w:style w:type="character" w:styleId="1294" w:customStyle="1">
    <w:name w:val="question-title"/>
    <w:basedOn w:val="973"/>
    <w:uiPriority w:val="0"/>
    <w:qFormat/>
    <w:rPr>
      <w:rFonts w:ascii="Times New Roman" w:hAnsi="Times New Roman" w:eastAsia="宋体" w:cs="Times New Roman"/>
    </w:rPr>
  </w:style>
  <w:style w:type="paragraph" w:styleId="1295" w:customStyle="1">
    <w:name w:val="说明书3级标题"/>
    <w:basedOn w:val="739"/>
    <w:next w:val="739"/>
    <w:uiPriority w:val="0"/>
    <w:qFormat/>
    <w:pPr>
      <w:numPr>
        <w:ilvl w:val="2"/>
        <w:numId w:val="2"/>
      </w:numPr>
      <w:spacing w:line="360" w:lineRule="auto"/>
    </w:pPr>
    <w:rPr>
      <w:rFonts w:ascii="Calibri" w:hAnsi="Calibri" w:eastAsia="黑体"/>
      <w:szCs w:val="22"/>
    </w:rPr>
  </w:style>
  <w:style w:type="paragraph" w:styleId="1296" w:customStyle="1">
    <w:name w:val="说明书2级标题"/>
    <w:basedOn w:val="739"/>
    <w:next w:val="1295"/>
    <w:uiPriority w:val="0"/>
    <w:qFormat/>
    <w:pPr>
      <w:numPr>
        <w:ilvl w:val="2"/>
        <w:numId w:val="3"/>
      </w:numPr>
      <w:spacing w:before="100"/>
    </w:pPr>
    <w:rPr>
      <w:rFonts w:ascii="Calibri" w:hAnsi="Calibri" w:eastAsia="黑体"/>
      <w:sz w:val="28"/>
      <w:szCs w:val="28"/>
    </w:rPr>
  </w:style>
  <w:style w:type="character" w:styleId="1297" w:customStyle="1">
    <w:name w:val="style15"/>
    <w:basedOn w:val="973"/>
    <w:uiPriority w:val="0"/>
    <w:qFormat/>
    <w:rPr>
      <w:rFonts w:ascii="Times New Roman" w:hAnsi="Times New Roman" w:eastAsia="宋体" w:cs="Times New Roman"/>
    </w:rPr>
  </w:style>
  <w:style w:type="paragraph" w:styleId="1298" w:customStyle="1">
    <w:name w:val="列出段落[858D7CFB-ED40-4347-BF05-701D383B685F][858D7CFB-ED40-4347-BF05-701D383B685F]"/>
    <w:basedOn w:val="739"/>
    <w:uiPriority w:val="0"/>
    <w:qFormat/>
    <w:pPr>
      <w:ind w:firstLine="200"/>
    </w:pPr>
    <w:rPr>
      <w:rFonts w:ascii="Calibri" w:hAnsi="Calibri" w:eastAsia="宋体"/>
      <w:szCs w:val="22"/>
    </w:rPr>
  </w:style>
  <w:style w:type="paragraph" w:styleId="1299" w:customStyle="1">
    <w:name w:val="默认段落字体 Para Char Char Char Char Char Char Char Char Char1 Char Char Char Char Char Char Char Char"/>
    <w:basedOn w:val="988"/>
    <w:uiPriority w:val="0"/>
    <w:qFormat/>
    <w:rPr>
      <w:rFonts w:ascii="Calibri" w:hAnsi="Calibri"/>
      <w:szCs w:val="22"/>
    </w:rPr>
  </w:style>
  <w:style w:type="paragraph" w:styleId="1300" w:customStyle="1">
    <w:name w:val="style42"/>
    <w:basedOn w:val="739"/>
    <w:uiPriority w:val="0"/>
    <w:qFormat/>
    <w:pPr>
      <w:jc w:val="left"/>
      <w:spacing w:before="100" w:beforeAutospacing="1" w:after="100" w:afterAutospacing="1"/>
      <w:widowControl/>
    </w:pPr>
    <w:rPr>
      <w:rFonts w:ascii="宋体" w:eastAsia="宋体" w:cs="宋体"/>
      <w:color w:val="000000"/>
      <w:sz w:val="15"/>
      <w:szCs w:val="15"/>
    </w:rPr>
  </w:style>
  <w:style w:type="paragraph" w:styleId="1301" w:customStyle="1">
    <w:name w:val="Char Char1 Char Char Char Char Char Char Char Char"/>
    <w:basedOn w:val="739"/>
    <w:uiPriority w:val="0"/>
    <w:qFormat/>
    <w:pPr>
      <w:jc w:val="left"/>
      <w:spacing w:after="160" w:line="240" w:lineRule="exact"/>
      <w:widowControl/>
    </w:pPr>
    <w:rPr>
      <w:rFonts w:eastAsia="宋体"/>
    </w:rPr>
  </w:style>
  <w:style w:type="paragraph" w:styleId="1302" w:customStyle="1">
    <w:name w:val="技术方案正文样式"/>
    <w:basedOn w:val="739"/>
    <w:uiPriority w:val="0"/>
    <w:qFormat/>
    <w:pPr>
      <w:ind w:firstLine="200"/>
      <w:spacing w:line="400" w:lineRule="exact"/>
    </w:pPr>
    <w:rPr>
      <w:rFonts w:ascii="宋体" w:eastAsia="宋体" w:cs="宋体"/>
      <w:szCs w:val="21"/>
    </w:rPr>
  </w:style>
  <w:style w:type="paragraph" w:styleId="1303" w:customStyle="1">
    <w:name w:val="修订1"/>
    <w:uiPriority w:val="0"/>
    <w:qFormat/>
    <w:rPr>
      <w:rFonts w:hint="default" w:ascii="Times New Roman" w:hAnsi="Times New Roman" w:eastAsia="宋体" w:cs="Times New Roman"/>
      <w:sz w:val="21"/>
      <w:szCs w:val="24"/>
      <w:lang w:val="en-US" w:eastAsia="zh-CN" w:bidi="ar-SA"/>
    </w:rPr>
  </w:style>
  <w:style w:type="paragraph" w:styleId="1304" w:customStyle="1">
    <w:name w:val="D&amp;L"/>
    <w:basedOn w:val="1012"/>
    <w:uiPriority w:val="0"/>
    <w:qFormat/>
    <w:pPr>
      <w:spacing w:line="240" w:lineRule="atLeast"/>
      <w:pBdr>
        <w:bottom w:val="single" w:color="000000" w:sz="18" w:space="1"/>
      </w:pBdr>
    </w:pPr>
    <w:rPr>
      <w:sz w:val="24"/>
      <w:szCs w:val="20"/>
    </w:rPr>
  </w:style>
  <w:style w:type="paragraph" w:styleId="1305" w:customStyle="1">
    <w:name w:val="样式 标题 2 + Times New Roman 四号 非加粗 段前: 5 磅 段后: 0 磅 行距: 固定值 20..."/>
    <w:basedOn w:val="966"/>
    <w:uiPriority w:val="0"/>
    <w:qFormat/>
    <w:pPr>
      <w:spacing w:before="100" w:after="0" w:line="400" w:lineRule="exact"/>
    </w:pPr>
    <w:rPr>
      <w:rFonts w:ascii="Times New Roman" w:hAnsi="Times New Roman" w:eastAsia="宋体" w:cs="宋体"/>
      <w:b w:val="0"/>
      <w:sz w:val="28"/>
    </w:rPr>
  </w:style>
  <w:style w:type="paragraph" w:styleId="1306" w:customStyle="1">
    <w:name w:val="Char Char Char Char Char Char Char1 Char"/>
    <w:basedOn w:val="739"/>
    <w:uiPriority w:val="0"/>
    <w:qFormat/>
    <w:rPr>
      <w:rFonts w:ascii="Tahoma" w:hAnsi="Tahoma" w:eastAsia="宋体"/>
      <w:szCs w:val="20"/>
    </w:rPr>
  </w:style>
  <w:style w:type="paragraph" w:styleId="1307" w:customStyle="1">
    <w:name w:val="TOC 标题2"/>
    <w:basedOn w:val="965"/>
    <w:next w:val="739"/>
    <w:uiPriority w:val="0"/>
    <w:qFormat/>
    <w:pPr>
      <w:spacing w:before="480" w:after="0" w:line="276" w:lineRule="auto"/>
      <w:widowControl/>
      <w:outlineLvl w:val="9"/>
    </w:pPr>
    <w:rPr>
      <w:rFonts w:ascii="Cambria" w:hAnsi="Cambria"/>
      <w:color w:val="365f91"/>
      <w:sz w:val="28"/>
    </w:rPr>
  </w:style>
  <w:style w:type="character" w:styleId="1308" w:customStyle="1">
    <w:name w:val="无间隔 Char"/>
    <w:link w:val="1309"/>
    <w:uiPriority w:val="0"/>
    <w:qFormat/>
    <w:rPr>
      <w:rFonts w:ascii="Calibri" w:hAnsi="Calibri" w:eastAsia="宋体" w:cs="Times New Roman"/>
      <w:sz w:val="22"/>
      <w:lang w:bidi="ar-SA"/>
    </w:rPr>
  </w:style>
  <w:style w:type="paragraph" w:styleId="1309" w:customStyle="1">
    <w:name w:val="无间隔1"/>
    <w:link w:val="1308"/>
    <w:uiPriority w:val="0"/>
    <w:qFormat/>
    <w:rPr>
      <w:rFonts w:hint="default" w:ascii="Calibri" w:hAnsi="Calibri" w:eastAsia="宋体" w:cs="Times New Roman"/>
      <w:sz w:val="22"/>
      <w:lang w:val="en-US" w:eastAsia="zh-CN" w:bidi="ar-SA"/>
    </w:rPr>
  </w:style>
  <w:style w:type="paragraph" w:styleId="1310"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Normal_1"/>
    <w:uiPriority w:val="0"/>
    <w:qFormat/>
    <w:rPr>
      <w:rFonts w:hint="default" w:ascii="黑体" w:hAnsi="黑体" w:eastAsia="黑体" w:cs="Times New Roman"/>
      <w:b/>
      <w:sz w:val="32"/>
      <w:szCs w:val="24"/>
      <w:lang w:val="en-US" w:eastAsia="zh-CN" w:bidi="ar-SA"/>
    </w:rPr>
  </w:style>
  <w:style w:type="paragraph" w:styleId="131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4"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5" w:customStyle="1">
    <w:name w:val="Normal_2"/>
    <w:uiPriority w:val="0"/>
    <w:qFormat/>
    <w:rPr>
      <w:rFonts w:hint="default" w:ascii="黑体" w:hAnsi="黑体" w:eastAsia="黑体" w:cs="Times New Roman"/>
      <w:b/>
      <w:sz w:val="32"/>
      <w:szCs w:val="24"/>
      <w:lang w:val="en-US" w:eastAsia="zh-CN" w:bidi="ar-SA"/>
    </w:rPr>
  </w:style>
  <w:style w:type="paragraph" w:styleId="131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Normal_3"/>
    <w:uiPriority w:val="0"/>
    <w:qFormat/>
    <w:rPr>
      <w:rFonts w:hint="default" w:ascii="黑体" w:hAnsi="黑体" w:eastAsia="黑体" w:cs="Times New Roman"/>
      <w:b/>
      <w:sz w:val="32"/>
      <w:szCs w:val="24"/>
      <w:lang w:val="en-US" w:eastAsia="zh-CN" w:bidi="ar-SA"/>
    </w:rPr>
  </w:style>
  <w:style w:type="paragraph" w:styleId="1318" w:customStyle="1">
    <w:name w:val="Normal_4"/>
    <w:uiPriority w:val="0"/>
    <w:qFormat/>
    <w:rPr>
      <w:rFonts w:hint="default" w:ascii="黑体" w:hAnsi="黑体" w:eastAsia="黑体" w:cs="Times New Roman"/>
      <w:b/>
      <w:sz w:val="32"/>
      <w:szCs w:val="24"/>
      <w:lang w:val="en-US" w:eastAsia="zh-CN" w:bidi="ar-SA"/>
    </w:rPr>
  </w:style>
  <w:style w:type="paragraph" w:styleId="1319" w:customStyle="1">
    <w:name w:val="Normal_5"/>
    <w:uiPriority w:val="0"/>
    <w:qFormat/>
    <w:rPr>
      <w:rFonts w:hint="default" w:ascii="黑体" w:hAnsi="黑体" w:eastAsia="黑体" w:cs="Times New Roman"/>
      <w:b/>
      <w:sz w:val="32"/>
      <w:szCs w:val="24"/>
      <w:lang w:val="en-US" w:eastAsia="zh-CN" w:bidi="ar-SA"/>
    </w:rPr>
  </w:style>
  <w:style w:type="paragraph" w:styleId="132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Normal_6"/>
    <w:uiPriority w:val="0"/>
    <w:qFormat/>
    <w:rPr>
      <w:rFonts w:hint="default" w:ascii="黑体" w:hAnsi="黑体" w:eastAsia="黑体" w:cs="Times New Roman"/>
      <w:b/>
      <w:sz w:val="32"/>
      <w:szCs w:val="24"/>
      <w:lang w:val="en-US" w:eastAsia="zh-CN" w:bidi="ar-SA"/>
    </w:rPr>
  </w:style>
  <w:style w:type="paragraph" w:styleId="1322"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23" w:customStyle="1">
    <w:name w:val="Normal_7"/>
    <w:uiPriority w:val="0"/>
    <w:qFormat/>
    <w:rPr>
      <w:rFonts w:hint="default" w:ascii="黑体" w:hAnsi="黑体" w:eastAsia="黑体" w:cs="Times New Roman"/>
      <w:b/>
      <w:sz w:val="32"/>
      <w:szCs w:val="24"/>
      <w:lang w:val="en-US" w:eastAsia="zh-CN" w:bidi="ar-SA"/>
    </w:rPr>
  </w:style>
  <w:style w:type="paragraph" w:styleId="1324"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25" w:customStyle="1">
    <w:name w:val="Normal_9"/>
    <w:uiPriority w:val="0"/>
    <w:qFormat/>
    <w:rPr>
      <w:rFonts w:hint="default" w:ascii="黑体" w:hAnsi="黑体" w:eastAsia="黑体" w:cs="Times New Roman"/>
      <w:b/>
      <w:sz w:val="32"/>
      <w:szCs w:val="24"/>
      <w:lang w:val="en-US" w:eastAsia="zh-CN" w:bidi="ar-SA"/>
    </w:rPr>
  </w:style>
  <w:style w:type="paragraph" w:styleId="1326"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27" w:customStyle="1">
    <w:name w:val="Normal_10"/>
    <w:uiPriority w:val="0"/>
    <w:qFormat/>
    <w:rPr>
      <w:rFonts w:hint="default" w:ascii="黑体" w:hAnsi="黑体" w:eastAsia="黑体" w:cs="Times New Roman"/>
      <w:b/>
      <w:sz w:val="32"/>
      <w:szCs w:val="24"/>
      <w:lang w:val="en-US" w:eastAsia="zh-CN" w:bidi="ar-SA"/>
    </w:rPr>
  </w:style>
  <w:style w:type="paragraph" w:styleId="1328"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29" w:customStyle="1">
    <w:name w:val="正文缩进 Char1_0"/>
    <w:link w:val="1330"/>
    <w:uiPriority w:val="0"/>
    <w:qFormat/>
    <w:rPr>
      <w:rFonts w:ascii="Times New Roman" w:hAnsi="Times New Roman" w:eastAsia="宋体" w:cs="Times New Roman"/>
      <w:sz w:val="21"/>
      <w:szCs w:val="22"/>
    </w:rPr>
  </w:style>
  <w:style w:type="paragraph" w:styleId="1330" w:customStyle="1">
    <w:name w:val="正文缩进_0"/>
    <w:basedOn w:val="1328"/>
    <w:link w:val="1329"/>
    <w:uiPriority w:val="0"/>
    <w:qFormat/>
    <w:pPr>
      <w:ind w:firstLine="420"/>
    </w:pPr>
    <w:rPr>
      <w:szCs w:val="22"/>
    </w:rPr>
  </w:style>
  <w:style w:type="character" w:styleId="1331" w:customStyle="1">
    <w:name w:val="纯文本 Char_0"/>
    <w:link w:val="1332"/>
    <w:uiPriority w:val="0"/>
    <w:qFormat/>
    <w:rPr>
      <w:rFonts w:ascii="宋体" w:hAnsi="Courier New" w:eastAsia="宋体" w:cs="Courier New"/>
      <w:sz w:val="21"/>
      <w:szCs w:val="21"/>
    </w:rPr>
  </w:style>
  <w:style w:type="paragraph" w:styleId="1332" w:customStyle="1">
    <w:name w:val="纯文本_0"/>
    <w:basedOn w:val="1328"/>
    <w:link w:val="1331"/>
    <w:uiPriority w:val="0"/>
    <w:qFormat/>
    <w:rPr>
      <w:rFonts w:ascii="宋体" w:hAnsi="Courier New"/>
      <w:szCs w:val="21"/>
    </w:rPr>
  </w:style>
  <w:style w:type="paragraph" w:styleId="1333" w:customStyle="1">
    <w:name w:val="Normal_11"/>
    <w:uiPriority w:val="0"/>
    <w:qFormat/>
    <w:rPr>
      <w:rFonts w:hint="default" w:ascii="黑体" w:hAnsi="黑体" w:eastAsia="黑体" w:cs="Times New Roman"/>
      <w:b/>
      <w:sz w:val="32"/>
      <w:szCs w:val="24"/>
      <w:lang w:val="en-US" w:eastAsia="zh-CN" w:bidi="ar-SA"/>
    </w:rPr>
  </w:style>
  <w:style w:type="paragraph" w:styleId="1334"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5" w:customStyle="1">
    <w:name w:val="Normal_12"/>
    <w:uiPriority w:val="0"/>
    <w:qFormat/>
    <w:rPr>
      <w:rFonts w:hint="default" w:ascii="黑体" w:hAnsi="黑体" w:eastAsia="黑体" w:cs="Times New Roman"/>
      <w:b/>
      <w:sz w:val="32"/>
      <w:szCs w:val="24"/>
      <w:lang w:val="en-US" w:eastAsia="zh-CN" w:bidi="ar-SA"/>
    </w:rPr>
  </w:style>
  <w:style w:type="paragraph" w:styleId="1336"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7" w:customStyle="1">
    <w:name w:val="Normal_13"/>
    <w:uiPriority w:val="0"/>
    <w:qFormat/>
    <w:rPr>
      <w:rFonts w:hint="default" w:ascii="黑体" w:hAnsi="黑体" w:eastAsia="黑体" w:cs="Times New Roman"/>
      <w:b/>
      <w:sz w:val="32"/>
      <w:szCs w:val="24"/>
      <w:lang w:val="en-US" w:eastAsia="zh-CN" w:bidi="ar-SA"/>
    </w:rPr>
  </w:style>
  <w:style w:type="paragraph" w:styleId="1338"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Normal_14"/>
    <w:uiPriority w:val="0"/>
    <w:qFormat/>
    <w:rPr>
      <w:rFonts w:hint="default" w:ascii="黑体" w:hAnsi="黑体" w:eastAsia="黑体" w:cs="Times New Roman"/>
      <w:b/>
      <w:sz w:val="32"/>
      <w:szCs w:val="24"/>
      <w:lang w:val="en-US" w:eastAsia="zh-CN" w:bidi="ar-SA"/>
    </w:rPr>
  </w:style>
  <w:style w:type="paragraph" w:styleId="1340"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Normal_15"/>
    <w:uiPriority w:val="0"/>
    <w:qFormat/>
    <w:rPr>
      <w:rFonts w:hint="default" w:ascii="黑体" w:hAnsi="黑体" w:eastAsia="黑体" w:cs="Times New Roman"/>
      <w:b/>
      <w:sz w:val="32"/>
      <w:szCs w:val="24"/>
      <w:lang w:val="en-US" w:eastAsia="zh-CN" w:bidi="ar-SA"/>
    </w:rPr>
  </w:style>
  <w:style w:type="paragraph" w:styleId="1342"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Normal_16"/>
    <w:uiPriority w:val="0"/>
    <w:qFormat/>
    <w:rPr>
      <w:rFonts w:hint="default" w:ascii="黑体" w:hAnsi="黑体" w:eastAsia="黑体" w:cs="Times New Roman"/>
      <w:b/>
      <w:sz w:val="32"/>
      <w:szCs w:val="24"/>
      <w:lang w:val="en-US" w:eastAsia="zh-CN" w:bidi="ar-SA"/>
    </w:rPr>
  </w:style>
  <w:style w:type="paragraph" w:styleId="134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Normal_17"/>
    <w:uiPriority w:val="0"/>
    <w:qFormat/>
    <w:rPr>
      <w:rFonts w:hint="default" w:ascii="黑体" w:hAnsi="黑体" w:eastAsia="黑体" w:cs="Times New Roman"/>
      <w:b/>
      <w:sz w:val="32"/>
      <w:szCs w:val="24"/>
      <w:lang w:val="en-US" w:eastAsia="zh-CN" w:bidi="ar-SA"/>
    </w:rPr>
  </w:style>
  <w:style w:type="paragraph" w:styleId="1347" w:customStyle="1">
    <w:name w:val="Normal_18"/>
    <w:uiPriority w:val="0"/>
    <w:qFormat/>
    <w:rPr>
      <w:rFonts w:hint="default" w:ascii="黑体" w:hAnsi="黑体" w:eastAsia="黑体" w:cs="Times New Roman"/>
      <w:b/>
      <w:sz w:val="32"/>
      <w:szCs w:val="24"/>
      <w:lang w:val="en-US" w:eastAsia="zh-CN" w:bidi="ar-SA"/>
    </w:rPr>
  </w:style>
  <w:style w:type="paragraph" w:styleId="1348"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Normal_0_0"/>
    <w:uiPriority w:val="0"/>
    <w:qFormat/>
    <w:rPr>
      <w:rFonts w:hint="default" w:ascii="黑体" w:hAnsi="黑体" w:eastAsia="黑体" w:cs="Times New Roman"/>
      <w:b/>
      <w:sz w:val="40"/>
      <w:szCs w:val="24"/>
      <w:lang w:val="en-US" w:eastAsia="zh-CN" w:bidi="ar-SA"/>
    </w:rPr>
  </w:style>
  <w:style w:type="paragraph" w:styleId="1350"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51"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52"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54"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55" w:customStyle="1">
    <w:name w:val="Normal_5_0"/>
    <w:uiPriority w:val="0"/>
    <w:qFormat/>
    <w:rPr>
      <w:rFonts w:hint="default" w:ascii="黑体" w:hAnsi="黑体" w:eastAsia="黑体" w:cs="黑体"/>
      <w:b/>
      <w:sz w:val="32"/>
      <w:szCs w:val="24"/>
      <w:lang w:val="en-US" w:eastAsia="zh-CN" w:bidi="ar-SA"/>
    </w:rPr>
  </w:style>
  <w:style w:type="paragraph" w:styleId="1356" w:customStyle="1">
    <w:name w:val="Normal_6_0"/>
    <w:uiPriority w:val="0"/>
    <w:qFormat/>
    <w:rPr>
      <w:rFonts w:hint="default" w:ascii="黑体" w:hAnsi="黑体" w:eastAsia="黑体" w:cs="黑体"/>
      <w:b/>
      <w:sz w:val="32"/>
      <w:szCs w:val="24"/>
      <w:lang w:val="en-US" w:eastAsia="zh-CN" w:bidi="ar-SA"/>
    </w:rPr>
  </w:style>
  <w:style w:type="paragraph" w:styleId="1357"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58" w:customStyle="1">
    <w:name w:val="Normal_11_0"/>
    <w:uiPriority w:val="0"/>
    <w:qFormat/>
    <w:rPr>
      <w:rFonts w:hint="default" w:ascii="黑体" w:hAnsi="黑体" w:eastAsia="黑体" w:cs="黑体"/>
      <w:b/>
      <w:sz w:val="32"/>
      <w:szCs w:val="24"/>
      <w:lang w:val="en-US" w:eastAsia="zh-CN" w:bidi="ar-SA"/>
    </w:rPr>
  </w:style>
  <w:style w:type="paragraph" w:styleId="135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6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6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6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64" w:customStyle="1">
    <w:name w:val="列出段落_2"/>
    <w:basedOn w:val="1362"/>
    <w:uiPriority w:val="0"/>
    <w:qFormat/>
    <w:pPr>
      <w:ind w:firstLine="420"/>
    </w:pPr>
  </w:style>
  <w:style w:type="paragraph" w:styleId="1365"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6" w:customStyle="1">
    <w:name w:val="Normal_16_0"/>
    <w:uiPriority w:val="0"/>
    <w:qFormat/>
    <w:rPr>
      <w:rFonts w:hint="default" w:ascii="黑体" w:hAnsi="黑体" w:eastAsia="黑体" w:cs="黑体"/>
      <w:b/>
      <w:sz w:val="32"/>
      <w:szCs w:val="24"/>
      <w:lang w:val="en-US" w:eastAsia="zh-CN" w:bidi="ar-SA"/>
    </w:rPr>
  </w:style>
  <w:style w:type="paragraph" w:styleId="1367"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68"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9" w:customStyle="1">
    <w:name w:val="Normal_19_0"/>
    <w:uiPriority w:val="0"/>
    <w:qFormat/>
    <w:rPr>
      <w:rFonts w:hint="default" w:ascii="黑体" w:hAnsi="黑体" w:eastAsia="黑体" w:cs="黑体"/>
      <w:b/>
      <w:sz w:val="32"/>
      <w:szCs w:val="24"/>
      <w:lang w:val="en-US" w:eastAsia="zh-CN" w:bidi="ar-SA"/>
    </w:rPr>
  </w:style>
  <w:style w:type="paragraph" w:styleId="1370"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1" w:customStyle="1">
    <w:name w:val="Normal_20"/>
    <w:uiPriority w:val="0"/>
    <w:qFormat/>
    <w:rPr>
      <w:rFonts w:hint="default" w:ascii="黑体" w:hAnsi="黑体" w:eastAsia="黑体" w:cs="黑体"/>
      <w:b/>
      <w:sz w:val="32"/>
      <w:szCs w:val="24"/>
      <w:lang w:val="en-US" w:eastAsia="zh-CN" w:bidi="ar-SA"/>
    </w:rPr>
  </w:style>
  <w:style w:type="paragraph" w:styleId="1372" w:customStyle="1">
    <w:name w:val="Normal_21"/>
    <w:uiPriority w:val="0"/>
    <w:qFormat/>
    <w:rPr>
      <w:rFonts w:hint="default" w:ascii="黑体" w:hAnsi="黑体" w:eastAsia="黑体" w:cs="黑体"/>
      <w:b/>
      <w:sz w:val="32"/>
      <w:szCs w:val="24"/>
      <w:lang w:val="en-US" w:eastAsia="zh-CN" w:bidi="ar-SA"/>
    </w:rPr>
  </w:style>
  <w:style w:type="paragraph" w:styleId="1373" w:customStyle="1">
    <w:name w:val="Normal_0_2"/>
    <w:uiPriority w:val="0"/>
    <w:qFormat/>
    <w:rPr>
      <w:rFonts w:hint="default" w:ascii="黑体" w:hAnsi="黑体" w:eastAsia="黑体" w:cs="黑体"/>
      <w:b/>
      <w:sz w:val="32"/>
      <w:szCs w:val="24"/>
      <w:lang w:val="en-US" w:eastAsia="zh-CN" w:bidi="ar-SA"/>
    </w:rPr>
  </w:style>
  <w:style w:type="paragraph" w:styleId="1374" w:customStyle="1">
    <w:name w:val="首行缩进"/>
    <w:basedOn w:val="739"/>
    <w:uiPriority w:val="0"/>
    <w:qFormat/>
    <w:pPr>
      <w:ind w:firstLine="480"/>
    </w:pPr>
    <w:rPr>
      <w:rFonts w:eastAsia="宋体"/>
      <w:szCs w:val="20"/>
      <w:lang w:val="zh-CN"/>
    </w:rPr>
  </w:style>
  <w:style w:type="paragraph" w:styleId="1375" w:customStyle="1">
    <w:name w:val="列出段落2"/>
    <w:basedOn w:val="739"/>
    <w:uiPriority w:val="0"/>
    <w:qFormat/>
    <w:pPr>
      <w:widowControl/>
    </w:pPr>
    <w:rPr>
      <w:rFonts w:eastAsia="宋体"/>
      <w:szCs w:val="20"/>
      <w:lang w:eastAsia="ar-SA"/>
    </w:rPr>
  </w:style>
  <w:style w:type="character" w:styleId="1376" w:customStyle="1">
    <w:name w:val="批注框文本 字符"/>
    <w:basedOn w:val="749"/>
    <w:link w:val="762"/>
    <w:uiPriority w:val="99"/>
    <w:semiHidden/>
    <w:qFormat/>
    <w:rPr>
      <w:rFonts w:eastAsia="Times New Roman"/>
      <w:sz w:val="18"/>
      <w:szCs w:val="18"/>
    </w:rPr>
  </w:style>
  <w:style w:type="character" w:styleId="1377" w:customStyle="1">
    <w:name w:val="批注文字 字符"/>
    <w:basedOn w:val="749"/>
    <w:link w:val="754"/>
    <w:uiPriority w:val="99"/>
    <w:semiHidden/>
    <w:qFormat/>
    <w:rPr>
      <w:rFonts w:eastAsia="Times New Roman"/>
      <w:sz w:val="24"/>
      <w:szCs w:val="24"/>
    </w:rPr>
  </w:style>
  <w:style w:type="character" w:styleId="1378" w:customStyle="1">
    <w:name w:val="批注主题 字符"/>
    <w:basedOn w:val="1377"/>
    <w:link w:val="776"/>
    <w:uiPriority w:val="0"/>
    <w:qFormat/>
    <w:rPr>
      <w:rFonts w:eastAsia="Times New Roman"/>
      <w:sz w:val="24"/>
      <w:szCs w:val="24"/>
    </w:rPr>
  </w:style>
  <w:style w:type="paragraph" w:styleId="1379" w:customStyle="1">
    <w:name w:val="WPSOffice手动目录 1"/>
    <w:uiPriority w:val="0"/>
    <w:qFormat/>
    <w:rPr>
      <w:rFonts w:hint="default" w:ascii="Times New Roman" w:hAnsi="Times New Roman" w:eastAsia="宋体" w:cs="Times New Roman"/>
      <w:lang w:val="en-US" w:eastAsia="zh-CN" w:bidi="ar-SA"/>
    </w:rPr>
  </w:style>
  <w:style w:type="character" w:styleId="1380" w:customStyle="1">
    <w:name w:val="15"/>
    <w:basedOn w:val="749"/>
    <w:uiPriority w:val="0"/>
    <w:qFormat/>
    <w:rPr>
      <w:rFonts w:hint="default" w:ascii="Times New Roman" w:hAnsi="Times New Roman" w:cs="Times New Roman"/>
    </w:rPr>
  </w:style>
  <w:style w:type="paragraph" w:styleId="1381" w:customStyle="1">
    <w:name w:val="Table Text"/>
    <w:basedOn w:val="739"/>
    <w:uiPriority w:val="0"/>
    <w:semiHidden/>
    <w:qFormat/>
    <w:rPr>
      <w:rFonts w:ascii="宋体" w:hAnsi="宋体" w:eastAsia="宋体" w:cs="宋体"/>
      <w:sz w:val="24"/>
      <w:szCs w:val="24"/>
      <w:lang w:val="en-US" w:eastAsia="en-US" w:bidi="ar-SA"/>
    </w:rPr>
  </w:style>
  <w:style w:type="table" w:styleId="1382" w:customStyle="1">
    <w:name w:val="Table Normal"/>
    <w:uiPriority w:val="0"/>
    <w:semiHidden/>
    <w:unhideWhenUsed/>
    <w:qFormat/>
    <w:tblPr>
      <w:tblCellMar>
        <w:left w:w="0" w:type="dxa"/>
        <w:top w:w="0" w:type="dxa"/>
        <w:right w:w="0" w:type="dxa"/>
        <w:bottom w:w="0" w:type="dxa"/>
      </w:tblCellMar>
    </w:tblPr>
  </w:style>
  <w:style w:type="numbering" w:styleId="138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周宇</cp:lastModifiedBy>
  <cp:revision>10</cp:revision>
  <dcterms:created xsi:type="dcterms:W3CDTF">2024-09-29T00:49:00Z</dcterms:created>
  <dcterms:modified xsi:type="dcterms:W3CDTF">2024-11-15T06:07:47Z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CC3983B2B0614DCFA440654FD9760E94_13</vt:lpwstr>
  </property>
</Properties>
</file>