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9630E">
      <w:pPr>
        <w:pStyle w:val="11"/>
        <w:ind w:firstLine="400"/>
        <w:rPr>
          <w:rFonts w:ascii="宋体" w:hAnsi="宋体" w:cs="宋体"/>
          <w:color w:val="auto"/>
          <w:sz w:val="20"/>
          <w:szCs w:val="20"/>
          <w:highlight w:val="none"/>
        </w:rPr>
      </w:pPr>
      <w:bookmarkStart w:id="1" w:name="_GoBack"/>
      <w:bookmarkStart w:id="0" w:name="page10"/>
      <w:bookmarkEnd w:id="0"/>
      <w:r>
        <w:drawing>
          <wp:anchor distT="0" distB="0" distL="114300" distR="114300" simplePos="0" relativeHeight="251659264" behindDoc="0" locked="0" layoutInCell="1" allowOverlap="1">
            <wp:simplePos x="0" y="0"/>
            <wp:positionH relativeFrom="column">
              <wp:posOffset>-911225</wp:posOffset>
            </wp:positionH>
            <wp:positionV relativeFrom="paragraph">
              <wp:posOffset>-586740</wp:posOffset>
            </wp:positionV>
            <wp:extent cx="7526020" cy="10685145"/>
            <wp:effectExtent l="0" t="0" r="10160" b="57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7526020" cy="10685145"/>
                    </a:xfrm>
                    <a:prstGeom prst="rect">
                      <a:avLst/>
                    </a:prstGeom>
                    <a:noFill/>
                    <a:ln>
                      <a:noFill/>
                    </a:ln>
                  </pic:spPr>
                </pic:pic>
              </a:graphicData>
            </a:graphic>
          </wp:anchor>
        </w:drawing>
      </w:r>
      <w:bookmarkEnd w:id="1"/>
    </w:p>
    <w:p w14:paraId="11F95C4E">
      <w:pPr>
        <w:spacing w:line="400" w:lineRule="exact"/>
        <w:rPr>
          <w:rFonts w:ascii="宋体" w:hAnsi="宋体" w:cs="宋体"/>
          <w:color w:val="auto"/>
          <w:highlight w:val="none"/>
        </w:rPr>
      </w:pPr>
    </w:p>
    <w:p w14:paraId="42BD6015">
      <w:pPr>
        <w:spacing w:line="480" w:lineRule="auto"/>
        <w:jc w:val="center"/>
        <w:rPr>
          <w:rFonts w:hint="eastAsia" w:ascii="宋体" w:hAnsi="宋体" w:eastAsia="宋体" w:cs="宋体"/>
          <w:color w:val="auto"/>
          <w:sz w:val="36"/>
          <w:szCs w:val="36"/>
          <w:highlight w:val="none"/>
          <w:lang w:eastAsia="zh-CN"/>
        </w:rPr>
      </w:pPr>
      <w:r>
        <w:rPr>
          <w:rFonts w:hint="eastAsia" w:ascii="宋体" w:hAnsi="宋体" w:cs="宋体"/>
          <w:color w:val="auto"/>
          <w:sz w:val="44"/>
          <w:szCs w:val="44"/>
          <w:highlight w:val="none"/>
          <w:lang w:eastAsia="zh-CN"/>
        </w:rPr>
        <w:t>新世界大酒店升级改造项目设计施工总承包（EPC）</w:t>
      </w:r>
    </w:p>
    <w:p w14:paraId="59E5B94A">
      <w:pPr>
        <w:rPr>
          <w:rFonts w:ascii="宋体" w:hAnsi="宋体" w:cs="宋体"/>
          <w:color w:val="auto"/>
          <w:sz w:val="28"/>
          <w:szCs w:val="28"/>
          <w:highlight w:val="none"/>
        </w:rPr>
      </w:pPr>
    </w:p>
    <w:p w14:paraId="189989E9">
      <w:pPr>
        <w:pStyle w:val="36"/>
        <w:rPr>
          <w:rFonts w:ascii="宋体" w:hAnsi="宋体" w:cs="宋体"/>
          <w:color w:val="auto"/>
          <w:highlight w:val="none"/>
        </w:rPr>
      </w:pPr>
    </w:p>
    <w:p w14:paraId="1B6D0141">
      <w:pPr>
        <w:pStyle w:val="36"/>
        <w:rPr>
          <w:rFonts w:ascii="宋体" w:hAnsi="宋体" w:cs="宋体"/>
          <w:color w:val="auto"/>
          <w:highlight w:val="none"/>
        </w:rPr>
      </w:pPr>
    </w:p>
    <w:p w14:paraId="062F309D">
      <w:pPr>
        <w:pStyle w:val="36"/>
        <w:rPr>
          <w:rFonts w:ascii="宋体" w:hAnsi="宋体" w:cs="宋体"/>
          <w:color w:val="auto"/>
          <w:highlight w:val="none"/>
        </w:rPr>
      </w:pPr>
    </w:p>
    <w:p w14:paraId="446FAF34">
      <w:pPr>
        <w:pStyle w:val="36"/>
        <w:rPr>
          <w:rFonts w:ascii="宋体" w:hAnsi="宋体" w:cs="宋体"/>
          <w:color w:val="auto"/>
          <w:highlight w:val="none"/>
        </w:rPr>
      </w:pPr>
    </w:p>
    <w:p w14:paraId="6E56D477">
      <w:pPr>
        <w:pStyle w:val="36"/>
        <w:rPr>
          <w:rFonts w:ascii="宋体" w:hAnsi="宋体" w:cs="宋体"/>
          <w:color w:val="auto"/>
          <w:highlight w:val="none"/>
        </w:rPr>
      </w:pPr>
    </w:p>
    <w:p w14:paraId="25087E4B">
      <w:pPr>
        <w:jc w:val="center"/>
        <w:rPr>
          <w:rFonts w:ascii="宋体" w:hAnsi="宋体" w:cs="宋体"/>
          <w:color w:val="auto"/>
          <w:sz w:val="96"/>
          <w:szCs w:val="96"/>
          <w:highlight w:val="none"/>
        </w:rPr>
      </w:pPr>
      <w:r>
        <w:rPr>
          <w:rFonts w:hint="eastAsia" w:ascii="宋体" w:hAnsi="宋体" w:cs="宋体"/>
          <w:color w:val="auto"/>
          <w:sz w:val="96"/>
          <w:szCs w:val="96"/>
          <w:highlight w:val="none"/>
        </w:rPr>
        <w:t>招标公告</w:t>
      </w:r>
    </w:p>
    <w:p w14:paraId="0D332987">
      <w:pPr>
        <w:spacing w:line="400" w:lineRule="exact"/>
        <w:rPr>
          <w:rFonts w:ascii="宋体" w:hAnsi="宋体" w:cs="宋体"/>
          <w:color w:val="auto"/>
          <w:highlight w:val="none"/>
        </w:rPr>
      </w:pPr>
    </w:p>
    <w:p w14:paraId="21F67821">
      <w:pPr>
        <w:spacing w:line="400" w:lineRule="exact"/>
        <w:rPr>
          <w:rFonts w:ascii="宋体" w:hAnsi="宋体" w:cs="宋体"/>
          <w:color w:val="auto"/>
          <w:highlight w:val="none"/>
        </w:rPr>
      </w:pPr>
    </w:p>
    <w:p w14:paraId="1414EB84">
      <w:pPr>
        <w:spacing w:line="400" w:lineRule="exact"/>
        <w:rPr>
          <w:rFonts w:ascii="宋体" w:hAnsi="宋体" w:cs="宋体"/>
          <w:color w:val="auto"/>
          <w:highlight w:val="none"/>
        </w:rPr>
      </w:pPr>
    </w:p>
    <w:p w14:paraId="5F53C1FD">
      <w:pPr>
        <w:spacing w:line="400" w:lineRule="exact"/>
        <w:rPr>
          <w:rFonts w:ascii="宋体" w:hAnsi="宋体" w:cs="宋体"/>
          <w:color w:val="auto"/>
          <w:highlight w:val="none"/>
        </w:rPr>
      </w:pPr>
    </w:p>
    <w:p w14:paraId="523D948E">
      <w:pPr>
        <w:spacing w:line="400" w:lineRule="exact"/>
        <w:rPr>
          <w:rFonts w:ascii="宋体" w:hAnsi="宋体" w:cs="宋体"/>
          <w:color w:val="auto"/>
          <w:highlight w:val="none"/>
        </w:rPr>
      </w:pPr>
      <w:r>
        <w:rPr>
          <w:rFonts w:hint="eastAsia" w:ascii="宋体" w:hAnsi="宋体" w:cs="宋体"/>
          <w:color w:val="auto"/>
          <w:highlight w:val="none"/>
        </w:rPr>
        <w:t xml:space="preserve"> </w:t>
      </w:r>
    </w:p>
    <w:p w14:paraId="6F9E4D98">
      <w:pPr>
        <w:spacing w:line="400" w:lineRule="exact"/>
        <w:rPr>
          <w:rFonts w:ascii="宋体" w:hAnsi="宋体" w:cs="宋体"/>
          <w:color w:val="auto"/>
          <w:highlight w:val="none"/>
        </w:rPr>
      </w:pPr>
    </w:p>
    <w:p w14:paraId="52E16146">
      <w:pPr>
        <w:spacing w:line="400" w:lineRule="exact"/>
        <w:rPr>
          <w:rFonts w:ascii="宋体" w:hAnsi="宋体" w:cs="宋体"/>
          <w:color w:val="auto"/>
          <w:highlight w:val="none"/>
        </w:rPr>
      </w:pPr>
    </w:p>
    <w:p w14:paraId="4EE1EB58">
      <w:pPr>
        <w:spacing w:line="400" w:lineRule="exact"/>
        <w:rPr>
          <w:rFonts w:ascii="宋体" w:hAnsi="宋体" w:cs="宋体"/>
          <w:color w:val="auto"/>
          <w:highlight w:val="none"/>
        </w:rPr>
      </w:pPr>
    </w:p>
    <w:p w14:paraId="3CF1B2D6">
      <w:pPr>
        <w:spacing w:line="400" w:lineRule="exact"/>
        <w:rPr>
          <w:rFonts w:ascii="宋体" w:hAnsi="宋体" w:cs="宋体"/>
          <w:color w:val="auto"/>
          <w:highlight w:val="none"/>
        </w:rPr>
      </w:pPr>
    </w:p>
    <w:p w14:paraId="4F4E7350">
      <w:pPr>
        <w:spacing w:line="400" w:lineRule="exact"/>
        <w:rPr>
          <w:rFonts w:ascii="宋体" w:hAnsi="宋体" w:cs="宋体"/>
          <w:color w:val="auto"/>
          <w:highlight w:val="none"/>
        </w:rPr>
      </w:pPr>
    </w:p>
    <w:p w14:paraId="62789D09">
      <w:pPr>
        <w:spacing w:line="400" w:lineRule="exact"/>
        <w:rPr>
          <w:rFonts w:ascii="宋体" w:hAnsi="宋体" w:cs="宋体"/>
          <w:color w:val="auto"/>
          <w:highlight w:val="none"/>
        </w:rPr>
      </w:pPr>
    </w:p>
    <w:p w14:paraId="41665CF1">
      <w:pPr>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招标人：</w:t>
      </w:r>
      <w:r>
        <w:rPr>
          <w:rFonts w:hint="eastAsia" w:ascii="宋体" w:hAnsi="宋体" w:cs="宋体"/>
          <w:color w:val="auto"/>
          <w:sz w:val="28"/>
          <w:szCs w:val="28"/>
          <w:highlight w:val="none"/>
          <w:u w:val="single"/>
          <w:lang w:eastAsia="zh-CN"/>
        </w:rPr>
        <w:t>广州岭南酒店物业管理有限公司沿江西分公司</w:t>
      </w:r>
    </w:p>
    <w:p w14:paraId="4527E174">
      <w:pPr>
        <w:ind w:firstLine="1120" w:firstLineChars="400"/>
        <w:rPr>
          <w:rFonts w:hint="eastAsia" w:ascii="宋体" w:hAnsi="宋体" w:eastAsia="宋体" w:cs="宋体"/>
          <w:color w:val="auto"/>
          <w:sz w:val="28"/>
          <w:szCs w:val="28"/>
          <w:highlight w:val="none"/>
          <w:u w:val="single"/>
          <w:lang w:eastAsia="zh-CN"/>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lang w:eastAsia="zh-CN"/>
        </w:rPr>
        <w:t>广东省机电设备招标中心有限公司</w:t>
      </w:r>
    </w:p>
    <w:p w14:paraId="0D067F3B">
      <w:pPr>
        <w:spacing w:line="360" w:lineRule="auto"/>
        <w:jc w:val="center"/>
        <w:rPr>
          <w:rFonts w:hint="eastAsia" w:ascii="宋体" w:hAnsi="宋体" w:cs="宋体"/>
          <w:b/>
          <w:color w:val="auto"/>
          <w:sz w:val="36"/>
          <w:szCs w:val="36"/>
          <w:highlight w:val="none"/>
          <w:lang w:eastAsia="zh-CN"/>
        </w:rPr>
      </w:pPr>
      <w:r>
        <w:rPr>
          <w:rFonts w:hint="eastAsia" w:ascii="宋体" w:hAnsi="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3 </w:t>
      </w:r>
      <w:r>
        <w:rPr>
          <w:rFonts w:hint="eastAsia" w:ascii="宋体" w:hAnsi="宋体" w:cs="宋体"/>
          <w:color w:val="auto"/>
          <w:sz w:val="28"/>
          <w:szCs w:val="28"/>
          <w:highlight w:val="none"/>
        </w:rPr>
        <w:t>月</w:t>
      </w: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lang w:eastAsia="zh-CN"/>
        </w:rPr>
        <w:t>新世界大酒店升级改造项目设计施工总承包（EPC）</w:t>
      </w:r>
    </w:p>
    <w:p w14:paraId="0BC74A32">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招标公告</w:t>
      </w:r>
    </w:p>
    <w:p w14:paraId="4FBB9AF9">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1. 招标条件</w:t>
      </w:r>
    </w:p>
    <w:p w14:paraId="1797242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本招标项目</w:t>
      </w:r>
      <w:r>
        <w:rPr>
          <w:rFonts w:hint="eastAsia" w:ascii="宋体" w:hAnsi="宋体" w:cs="宋体"/>
          <w:color w:val="auto"/>
          <w:szCs w:val="21"/>
          <w:highlight w:val="none"/>
          <w:u w:val="single"/>
          <w:lang w:eastAsia="zh-CN"/>
        </w:rPr>
        <w:t>新世界大酒店升级改造项目</w:t>
      </w:r>
      <w:r>
        <w:rPr>
          <w:rFonts w:hint="eastAsia" w:ascii="宋体" w:hAnsi="宋体" w:cs="宋体"/>
          <w:color w:val="auto"/>
          <w:szCs w:val="21"/>
          <w:highlight w:val="none"/>
        </w:rPr>
        <w:t>（项目名称）已由</w:t>
      </w:r>
      <w:r>
        <w:rPr>
          <w:rFonts w:hint="eastAsia" w:ascii="宋体" w:hAnsi="宋体" w:cs="宋体"/>
          <w:color w:val="auto"/>
          <w:szCs w:val="21"/>
          <w:highlight w:val="none"/>
          <w:u w:val="single"/>
        </w:rPr>
        <w:t xml:space="preserve">广州市越秀区发展和改革局 </w:t>
      </w:r>
      <w:r>
        <w:rPr>
          <w:rFonts w:hint="eastAsia" w:ascii="宋体" w:hAnsi="宋体" w:cs="宋体"/>
          <w:color w:val="auto"/>
          <w:szCs w:val="21"/>
          <w:highlight w:val="none"/>
        </w:rPr>
        <w:t>以</w:t>
      </w:r>
      <w:r>
        <w:rPr>
          <w:rFonts w:hint="eastAsia" w:ascii="宋体" w:hAnsi="宋体" w:cs="宋体"/>
          <w:color w:val="auto"/>
          <w:szCs w:val="21"/>
          <w:highlight w:val="none"/>
          <w:u w:val="single"/>
        </w:rPr>
        <w:t>广东省企业投资项目备案证（证号：</w:t>
      </w:r>
      <w:r>
        <w:rPr>
          <w:rFonts w:hint="eastAsia" w:ascii="宋体" w:hAnsi="宋体" w:cs="宋体"/>
          <w:color w:val="auto"/>
          <w:szCs w:val="21"/>
          <w:highlight w:val="none"/>
          <w:u w:val="single"/>
          <w:lang w:val="en-US" w:eastAsia="zh-CN"/>
        </w:rPr>
        <w:t>2601-440104-04-01-679241</w:t>
      </w:r>
      <w:r>
        <w:rPr>
          <w:rFonts w:hint="eastAsia" w:ascii="宋体" w:hAnsi="宋体" w:cs="宋体"/>
          <w:color w:val="auto"/>
          <w:szCs w:val="21"/>
          <w:highlight w:val="none"/>
          <w:u w:val="single"/>
        </w:rPr>
        <w:t>）</w:t>
      </w:r>
      <w:r>
        <w:rPr>
          <w:rFonts w:hint="eastAsia" w:ascii="宋体" w:hAnsi="宋体" w:cs="宋体"/>
          <w:color w:val="auto"/>
          <w:szCs w:val="21"/>
          <w:highlight w:val="none"/>
        </w:rPr>
        <w:t>批准建设，项目业主为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广州岭南酒店物业管理有限公司沿江西分公司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，建设资金来自</w:t>
      </w:r>
      <w:r>
        <w:rPr>
          <w:rFonts w:hint="eastAsia" w:ascii="宋体" w:hAnsi="宋体" w:cs="宋体"/>
          <w:color w:val="auto"/>
          <w:szCs w:val="21"/>
          <w:highlight w:val="none"/>
          <w:u w:val="single"/>
        </w:rPr>
        <w:t xml:space="preserve"> 自筹资金 </w:t>
      </w:r>
      <w:r>
        <w:rPr>
          <w:rFonts w:hint="eastAsia" w:ascii="宋体" w:hAnsi="宋体" w:cs="宋体"/>
          <w:color w:val="auto"/>
          <w:szCs w:val="21"/>
          <w:highlight w:val="none"/>
        </w:rPr>
        <w:t>，招标人为</w:t>
      </w:r>
      <w:r>
        <w:rPr>
          <w:rFonts w:hint="eastAsia" w:ascii="宋体" w:hAnsi="宋体" w:cs="宋体"/>
          <w:color w:val="auto"/>
          <w:szCs w:val="21"/>
          <w:highlight w:val="none"/>
          <w:u w:val="single"/>
          <w:lang w:eastAsia="zh-CN"/>
        </w:rPr>
        <w:t>广州岭南酒店物业管理有限公司沿江西分公司</w:t>
      </w:r>
      <w:r>
        <w:rPr>
          <w:rFonts w:hint="eastAsia" w:ascii="宋体" w:hAnsi="宋体" w:cs="宋体"/>
          <w:color w:val="auto"/>
          <w:szCs w:val="21"/>
          <w:highlight w:val="none"/>
        </w:rPr>
        <w:t>。项目已具备招标条件，现对该项目的</w:t>
      </w:r>
      <w:r>
        <w:rPr>
          <w:rFonts w:hint="eastAsia" w:ascii="宋体" w:hAnsi="宋体" w:cs="宋体"/>
          <w:b w:val="0"/>
          <w:color w:val="auto"/>
          <w:sz w:val="21"/>
          <w:szCs w:val="21"/>
          <w:highlight w:val="none"/>
          <w:u w:val="single"/>
          <w:lang w:eastAsia="zh-CN"/>
        </w:rPr>
        <w:t>设计施工总承包（EPC）</w:t>
      </w:r>
      <w:r>
        <w:rPr>
          <w:rFonts w:hint="eastAsia" w:ascii="宋体" w:hAnsi="宋体" w:cs="宋体"/>
          <w:color w:val="auto"/>
          <w:szCs w:val="21"/>
          <w:highlight w:val="none"/>
        </w:rPr>
        <w:t>进行公开招标。</w:t>
      </w:r>
    </w:p>
    <w:p w14:paraId="73663207">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2. 项目概况与招标范围</w:t>
      </w:r>
    </w:p>
    <w:p w14:paraId="5F8D11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  项目概况</w:t>
      </w:r>
    </w:p>
    <w:p w14:paraId="1CFF66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2.1.1工程建设地点：</w:t>
      </w:r>
      <w:r>
        <w:rPr>
          <w:rFonts w:hint="eastAsia" w:ascii="宋体" w:hAnsi="宋体" w:cs="宋体"/>
          <w:color w:val="auto"/>
          <w:highlight w:val="none"/>
          <w:u w:val="single"/>
          <w:lang w:eastAsia="zh-CN"/>
        </w:rPr>
        <w:t>广州市越秀区六榕街道人民北路518-520号</w:t>
      </w:r>
      <w:r>
        <w:rPr>
          <w:rFonts w:hint="eastAsia" w:ascii="宋体" w:hAnsi="宋体" w:cs="宋体"/>
          <w:color w:val="auto"/>
          <w:highlight w:val="none"/>
          <w:u w:val="single"/>
        </w:rPr>
        <w:t>。</w:t>
      </w:r>
    </w:p>
    <w:p w14:paraId="7C841644">
      <w:pPr>
        <w:widowControl/>
        <w:spacing w:line="360" w:lineRule="auto"/>
        <w:ind w:firstLine="0" w:firstLineChars="0"/>
        <w:jc w:val="left"/>
        <w:rPr>
          <w:rFonts w:hint="eastAsia" w:ascii="宋体" w:hAnsi="宋体" w:eastAsia="宋体" w:cs="宋体"/>
          <w:color w:val="auto"/>
          <w:highlight w:val="none"/>
          <w:lang w:eastAsia="zh-CN"/>
        </w:rPr>
      </w:pPr>
      <w:r>
        <w:rPr>
          <w:rFonts w:hint="eastAsia" w:ascii="宋体" w:hAnsi="宋体" w:cs="宋体"/>
          <w:color w:val="auto"/>
          <w:highlight w:val="none"/>
        </w:rPr>
        <w:t>2.1.2工程建设规模：本项目为公寓品牌全面升级改造工程</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项目</w:t>
      </w:r>
      <w:r>
        <w:rPr>
          <w:rFonts w:hint="eastAsia" w:ascii="宋体" w:hAnsi="宋体" w:cs="宋体"/>
          <w:color w:val="auto"/>
          <w:highlight w:val="none"/>
        </w:rPr>
        <w:t>改造面积</w:t>
      </w:r>
      <w:r>
        <w:rPr>
          <w:rFonts w:hint="eastAsia" w:ascii="宋体" w:hAnsi="宋体" w:cs="宋体"/>
          <w:color w:val="auto"/>
          <w:highlight w:val="none"/>
          <w:lang w:val="en-US" w:eastAsia="zh-CN"/>
        </w:rPr>
        <w:t>约</w:t>
      </w:r>
      <w:r>
        <w:rPr>
          <w:rFonts w:hint="eastAsia" w:ascii="宋体" w:hAnsi="宋体" w:cs="宋体"/>
          <w:color w:val="auto"/>
          <w:highlight w:val="none"/>
        </w:rPr>
        <w:t>4820</w:t>
      </w:r>
      <w:r>
        <w:rPr>
          <w:rFonts w:hint="eastAsia" w:ascii="宋体" w:hAnsi="宋体" w:cs="宋体"/>
          <w:color w:val="auto"/>
          <w:highlight w:val="none"/>
          <w:lang w:val="en-US" w:eastAsia="zh-CN"/>
        </w:rPr>
        <w:t>㎡</w:t>
      </w:r>
      <w:r>
        <w:rPr>
          <w:rFonts w:hint="eastAsia" w:ascii="宋体" w:hAnsi="宋体" w:cs="宋体"/>
          <w:color w:val="auto"/>
          <w:highlight w:val="none"/>
        </w:rPr>
        <w:t>及其他配套面积，</w:t>
      </w:r>
      <w:r>
        <w:rPr>
          <w:rFonts w:hint="eastAsia" w:ascii="宋体" w:hAnsi="宋体" w:cs="宋体"/>
          <w:color w:val="auto"/>
          <w:highlight w:val="none"/>
          <w:lang w:val="en-US" w:eastAsia="zh-CN"/>
        </w:rPr>
        <w:t>建筑高度约45米。</w:t>
      </w:r>
      <w:r>
        <w:rPr>
          <w:rFonts w:hint="eastAsia" w:ascii="宋体" w:hAnsi="宋体" w:cs="宋体"/>
          <w:color w:val="auto"/>
          <w:highlight w:val="none"/>
        </w:rPr>
        <w:t>内容主要涉及装修装饰工程、机电工程、消防工程及外立面翻新工程。工程范围包括但不限于客房楼层的客房80间，建筑外立面翻新、大堂区、多功能共享区、后勤配套、设备用房等</w:t>
      </w:r>
      <w:r>
        <w:rPr>
          <w:rFonts w:hint="eastAsia" w:ascii="宋体" w:hAnsi="宋体" w:cs="宋体"/>
          <w:color w:val="auto"/>
          <w:highlight w:val="none"/>
          <w:lang w:eastAsia="zh-CN"/>
        </w:rPr>
        <w:t>。</w:t>
      </w:r>
    </w:p>
    <w:p w14:paraId="029906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2.1.3计划工期：</w:t>
      </w:r>
    </w:p>
    <w:p w14:paraId="2A0C3E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总工期</w:t>
      </w:r>
      <w:r>
        <w:rPr>
          <w:rFonts w:hint="eastAsia" w:ascii="宋体" w:hAnsi="宋体" w:cs="宋体"/>
          <w:color w:val="auto"/>
          <w:highlight w:val="none"/>
          <w:u w:val="single"/>
          <w:lang w:val="en-US" w:eastAsia="zh-CN"/>
        </w:rPr>
        <w:t xml:space="preserve"> 120 </w:t>
      </w:r>
      <w:r>
        <w:rPr>
          <w:rFonts w:hint="eastAsia" w:ascii="宋体" w:hAnsi="宋体" w:cs="宋体"/>
          <w:color w:val="auto"/>
          <w:highlight w:val="none"/>
        </w:rPr>
        <w:t>个日历天，其中：设计工期</w:t>
      </w:r>
      <w:r>
        <w:rPr>
          <w:rFonts w:hint="eastAsia" w:ascii="宋体" w:hAnsi="宋体" w:cs="宋体"/>
          <w:color w:val="auto"/>
          <w:highlight w:val="none"/>
          <w:u w:val="single"/>
          <w:lang w:val="en-US" w:eastAsia="zh-CN"/>
        </w:rPr>
        <w:t xml:space="preserve"> 15 </w:t>
      </w:r>
      <w:r>
        <w:rPr>
          <w:rFonts w:hint="eastAsia" w:ascii="宋体" w:hAnsi="宋体" w:cs="宋体"/>
          <w:color w:val="auto"/>
          <w:highlight w:val="none"/>
        </w:rPr>
        <w:t>个日历天（含施工前准备时间），施工工期</w:t>
      </w:r>
      <w:r>
        <w:rPr>
          <w:rFonts w:hint="eastAsia" w:ascii="宋体" w:hAnsi="宋体" w:cs="宋体"/>
          <w:color w:val="auto"/>
          <w:highlight w:val="none"/>
          <w:u w:val="single"/>
          <w:lang w:val="en-US" w:eastAsia="zh-CN"/>
        </w:rPr>
        <w:t xml:space="preserve"> 105</w:t>
      </w:r>
      <w:r>
        <w:rPr>
          <w:rFonts w:hint="eastAsia" w:ascii="宋体" w:hAnsi="宋体" w:cs="宋体"/>
          <w:color w:val="auto"/>
          <w:highlight w:val="none"/>
        </w:rPr>
        <w:t>个日历天</w:t>
      </w:r>
      <w:r>
        <w:rPr>
          <w:rFonts w:hint="eastAsia" w:ascii="宋体" w:hAnsi="宋体" w:cs="宋体"/>
          <w:color w:val="auto"/>
          <w:highlight w:val="none"/>
          <w:lang w:eastAsia="zh-CN"/>
        </w:rPr>
        <w:t>。</w:t>
      </w:r>
      <w:r>
        <w:rPr>
          <w:rFonts w:hint="eastAsia" w:ascii="宋体" w:hAnsi="宋体" w:cs="宋体"/>
          <w:color w:val="auto"/>
          <w:highlight w:val="none"/>
        </w:rPr>
        <w:t>施工开工时间以监理单位发出开工令为准，招标人有权根据实际情况进行调整。</w:t>
      </w:r>
    </w:p>
    <w:p w14:paraId="2E121A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2.2招标范围</w:t>
      </w:r>
    </w:p>
    <w:p w14:paraId="2204ADA3">
      <w:pPr>
        <w:spacing w:line="360" w:lineRule="auto"/>
        <w:ind w:firstLine="424" w:firstLineChars="202"/>
        <w:rPr>
          <w:rFonts w:ascii="宋体" w:hAnsi="宋体" w:cs="宋体"/>
          <w:color w:val="auto"/>
          <w:highlight w:val="none"/>
          <w:u w:val="single"/>
        </w:rPr>
      </w:pPr>
      <w:r>
        <w:rPr>
          <w:rFonts w:hint="eastAsia" w:ascii="宋体" w:hAnsi="宋体" w:cs="宋体"/>
          <w:color w:val="auto"/>
          <w:highlight w:val="none"/>
        </w:rPr>
        <w:t>2.2.1标段划分：</w:t>
      </w:r>
      <w:r>
        <w:rPr>
          <w:rFonts w:hint="eastAsia" w:ascii="宋体" w:hAnsi="宋体" w:cs="宋体"/>
          <w:color w:val="auto"/>
          <w:highlight w:val="none"/>
          <w:u w:val="single"/>
        </w:rPr>
        <w:t xml:space="preserve">本项目只设一个标段 </w:t>
      </w:r>
    </w:p>
    <w:p w14:paraId="50E3A49C">
      <w:pPr>
        <w:spacing w:line="360" w:lineRule="auto"/>
        <w:ind w:firstLine="424" w:firstLineChars="202"/>
        <w:rPr>
          <w:rFonts w:ascii="宋体" w:hAnsi="宋体" w:cs="宋体"/>
          <w:color w:val="auto"/>
          <w:highlight w:val="none"/>
        </w:rPr>
      </w:pPr>
      <w:r>
        <w:rPr>
          <w:rFonts w:hint="eastAsia" w:ascii="宋体" w:hAnsi="宋体" w:cs="宋体"/>
          <w:color w:val="auto"/>
          <w:szCs w:val="21"/>
          <w:highlight w:val="none"/>
        </w:rPr>
        <w:t>2.2.2招标内容</w:t>
      </w:r>
      <w:r>
        <w:rPr>
          <w:rFonts w:hint="eastAsia" w:ascii="宋体" w:hAnsi="宋体" w:cs="宋体"/>
          <w:color w:val="auto"/>
          <w:highlight w:val="none"/>
        </w:rPr>
        <w:t>：</w:t>
      </w:r>
      <w:r>
        <w:rPr>
          <w:rFonts w:hint="eastAsia" w:ascii="宋体" w:hAnsi="宋体" w:cs="宋体"/>
          <w:color w:val="auto"/>
          <w:highlight w:val="none"/>
          <w:u w:val="single"/>
        </w:rPr>
        <w:t>根据招标人提供的设计任务书和模拟清单要求进行限额设计及施工。</w:t>
      </w:r>
    </w:p>
    <w:p w14:paraId="62AFF012">
      <w:pPr>
        <w:spacing w:line="360" w:lineRule="auto"/>
        <w:ind w:firstLine="424" w:firstLineChars="202"/>
        <w:rPr>
          <w:rFonts w:hint="eastAsia" w:ascii="宋体" w:hAnsi="宋体" w:cs="宋体"/>
          <w:color w:val="auto"/>
          <w:highlight w:val="none"/>
          <w:u w:val="single"/>
        </w:rPr>
      </w:pPr>
      <w:r>
        <w:rPr>
          <w:rFonts w:hint="eastAsia" w:ascii="宋体" w:hAnsi="宋体" w:cs="宋体"/>
          <w:color w:val="auto"/>
          <w:highlight w:val="none"/>
          <w:u w:val="single"/>
        </w:rPr>
        <w:t>设计内容：全过程全专业设计</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包括但不限于：负责按发包人确定的建安工程费</w:t>
      </w:r>
      <w:r>
        <w:rPr>
          <w:rFonts w:hint="eastAsia" w:ascii="宋体" w:hAnsi="宋体" w:cs="宋体"/>
          <w:color w:val="auto"/>
          <w:highlight w:val="none"/>
          <w:u w:val="single"/>
        </w:rPr>
        <w:t>金额限额设计</w:t>
      </w:r>
      <w:r>
        <w:rPr>
          <w:rFonts w:hint="eastAsia" w:ascii="宋体" w:hAnsi="宋体" w:cs="宋体"/>
          <w:color w:val="auto"/>
          <w:highlight w:val="none"/>
          <w:u w:val="single"/>
          <w:lang w:eastAsia="zh-CN"/>
        </w:rPr>
        <w:t>，</w:t>
      </w:r>
      <w:r>
        <w:rPr>
          <w:rFonts w:hint="eastAsia" w:ascii="宋体" w:hAnsi="宋体" w:cs="宋体"/>
          <w:color w:val="auto"/>
          <w:highlight w:val="none"/>
          <w:u w:val="single"/>
        </w:rPr>
        <w:t>具体包括方案设计、深化方案设计、</w:t>
      </w:r>
      <w:r>
        <w:rPr>
          <w:rFonts w:hint="eastAsia" w:ascii="宋体" w:hAnsi="宋体" w:cs="宋体"/>
          <w:color w:val="auto"/>
          <w:highlight w:val="none"/>
          <w:u w:val="single"/>
          <w:lang w:val="en-US" w:eastAsia="zh-CN"/>
        </w:rPr>
        <w:t>报建图、施工图设计、全过程的技术把关</w:t>
      </w:r>
      <w:r>
        <w:rPr>
          <w:rFonts w:hint="eastAsia" w:ascii="宋体" w:hAnsi="宋体" w:cs="宋体"/>
          <w:color w:val="auto"/>
          <w:highlight w:val="none"/>
          <w:u w:val="none"/>
        </w:rPr>
        <w:t>跟踪服务、施工过程中的方案优化及设计变更、服务与监督、报建通、竣工图签审及竣工通编制等后续所有设计和现场服务工作（含验收通过）等。</w:t>
      </w:r>
      <w:r>
        <w:rPr>
          <w:rFonts w:hint="eastAsia" w:ascii="宋体" w:hAnsi="宋体" w:cs="宋体"/>
          <w:color w:val="auto"/>
          <w:highlight w:val="none"/>
          <w:u w:val="single"/>
        </w:rPr>
        <w:t>按相关要求包工、包料、包安全、包交通等其它费用，包配合各阶段设计审查，包验收以及其它相关的技术支持和服务，全过程设计服务及协调工作。</w:t>
      </w:r>
    </w:p>
    <w:p w14:paraId="31AA2F28">
      <w:pPr>
        <w:spacing w:line="360" w:lineRule="auto"/>
        <w:ind w:firstLine="424" w:firstLineChars="202"/>
        <w:rPr>
          <w:rFonts w:hint="eastAsia" w:ascii="宋体" w:hAnsi="宋体" w:cs="宋体"/>
          <w:color w:val="auto"/>
          <w:highlight w:val="none"/>
          <w:u w:val="single"/>
        </w:rPr>
      </w:pPr>
      <w:r>
        <w:rPr>
          <w:rFonts w:hint="eastAsia" w:ascii="宋体" w:hAnsi="宋体" w:eastAsia="宋体" w:cs="宋体"/>
          <w:i w:val="0"/>
          <w:iCs w:val="0"/>
          <w:caps w:val="0"/>
          <w:color w:val="auto"/>
          <w:spacing w:val="0"/>
          <w:sz w:val="21"/>
          <w:szCs w:val="24"/>
          <w:highlight w:val="none"/>
          <w:u w:val="none"/>
          <w:shd w:val="clear" w:fill="auto"/>
        </w:rPr>
        <w:t>设计服务涵盖外立面、室内约4820㎡（含80间客房）及配套区域的全面升级改造。内容包括</w:t>
      </w:r>
      <w:r>
        <w:rPr>
          <w:rFonts w:hint="eastAsia" w:ascii="宋体" w:hAnsi="宋体" w:eastAsia="宋体" w:cs="宋体"/>
          <w:i w:val="0"/>
          <w:iCs w:val="0"/>
          <w:caps w:val="0"/>
          <w:color w:val="auto"/>
          <w:spacing w:val="0"/>
          <w:sz w:val="21"/>
          <w:szCs w:val="24"/>
          <w:highlight w:val="none"/>
          <w:u w:val="single"/>
          <w:shd w:val="clear" w:fill="auto"/>
        </w:rPr>
        <w:t>装修、机电、消防、智能化等各专业整合设计，并提供</w:t>
      </w:r>
      <w:r>
        <w:rPr>
          <w:rStyle w:val="38"/>
          <w:rFonts w:hint="eastAsia" w:ascii="宋体" w:hAnsi="宋体" w:eastAsia="宋体" w:cs="宋体"/>
          <w:b w:val="0"/>
          <w:bCs w:val="0"/>
          <w:i w:val="0"/>
          <w:iCs w:val="0"/>
          <w:caps w:val="0"/>
          <w:color w:val="auto"/>
          <w:spacing w:val="0"/>
          <w:sz w:val="21"/>
          <w:szCs w:val="24"/>
          <w:highlight w:val="none"/>
          <w:u w:val="single"/>
          <w:shd w:val="clear" w:fill="FFFFFF"/>
        </w:rPr>
        <w:t>全过程设计服务</w:t>
      </w:r>
      <w:r>
        <w:rPr>
          <w:rFonts w:hint="eastAsia" w:ascii="宋体" w:hAnsi="宋体" w:eastAsia="宋体" w:cs="宋体"/>
          <w:i w:val="0"/>
          <w:iCs w:val="0"/>
          <w:caps w:val="0"/>
          <w:color w:val="auto"/>
          <w:spacing w:val="0"/>
          <w:sz w:val="21"/>
          <w:szCs w:val="24"/>
          <w:highlight w:val="none"/>
          <w:u w:val="single"/>
          <w:shd w:val="clear" w:fill="auto"/>
        </w:rPr>
        <w:t>，涵盖</w:t>
      </w:r>
      <w:r>
        <w:rPr>
          <w:rStyle w:val="38"/>
          <w:rFonts w:hint="eastAsia" w:ascii="宋体" w:hAnsi="宋体" w:eastAsia="宋体" w:cs="宋体"/>
          <w:b w:val="0"/>
          <w:bCs w:val="0"/>
          <w:i w:val="0"/>
          <w:iCs w:val="0"/>
          <w:caps w:val="0"/>
          <w:color w:val="auto"/>
          <w:spacing w:val="0"/>
          <w:sz w:val="21"/>
          <w:szCs w:val="24"/>
          <w:highlight w:val="none"/>
          <w:u w:val="single"/>
          <w:shd w:val="clear" w:fill="FFFFFF"/>
        </w:rPr>
        <w:t>软装方案、材料样板送审</w:t>
      </w:r>
      <w:r>
        <w:rPr>
          <w:rFonts w:hint="eastAsia" w:ascii="宋体" w:hAnsi="宋体" w:eastAsia="宋体" w:cs="宋体"/>
          <w:i w:val="0"/>
          <w:iCs w:val="0"/>
          <w:caps w:val="0"/>
          <w:color w:val="auto"/>
          <w:spacing w:val="0"/>
          <w:sz w:val="21"/>
          <w:szCs w:val="24"/>
          <w:highlight w:val="none"/>
          <w:u w:val="single"/>
          <w:shd w:val="clear" w:fill="auto"/>
        </w:rPr>
        <w:t>及现场技术配合，确保项目从方案到落地的整体品质实现</w:t>
      </w:r>
      <w:r>
        <w:rPr>
          <w:rFonts w:hint="eastAsia" w:ascii="宋体" w:hAnsi="宋体" w:eastAsia="宋体" w:cs="宋体"/>
          <w:color w:val="auto"/>
          <w:szCs w:val="24"/>
          <w:highlight w:val="none"/>
          <w:u w:val="single"/>
          <w:lang w:eastAsia="zh-CN"/>
        </w:rPr>
        <w:t>。</w:t>
      </w:r>
    </w:p>
    <w:p w14:paraId="79D9F017">
      <w:pPr>
        <w:spacing w:line="360" w:lineRule="auto"/>
        <w:ind w:firstLine="424" w:firstLineChars="202"/>
        <w:rPr>
          <w:rFonts w:ascii="宋体" w:hAnsi="宋体" w:cs="宋体"/>
          <w:color w:val="auto"/>
          <w:highlight w:val="none"/>
          <w:u w:val="single"/>
        </w:rPr>
      </w:pPr>
      <w:r>
        <w:rPr>
          <w:rFonts w:hint="eastAsia" w:ascii="宋体" w:hAnsi="宋体" w:cs="宋体"/>
          <w:color w:val="auto"/>
          <w:highlight w:val="none"/>
          <w:u w:val="single"/>
        </w:rPr>
        <w:t>施工内容：（1）对本项目进行</w:t>
      </w:r>
      <w:r>
        <w:rPr>
          <w:rFonts w:ascii="宋体" w:hAnsi="宋体" w:eastAsia="宋体" w:cs="Times New Roman"/>
          <w:szCs w:val="21"/>
          <w:highlight w:val="none"/>
        </w:rPr>
        <w:t>全面升级改造</w:t>
      </w:r>
      <w:r>
        <w:rPr>
          <w:rFonts w:hint="eastAsia" w:ascii="宋体" w:hAnsi="宋体" w:cs="宋体"/>
          <w:color w:val="auto"/>
          <w:highlight w:val="none"/>
          <w:u w:val="single"/>
        </w:rPr>
        <w:t>施工，包括</w:t>
      </w:r>
      <w:r>
        <w:rPr>
          <w:rFonts w:hint="eastAsia" w:ascii="宋体" w:hAnsi="宋体" w:cs="宋体"/>
          <w:color w:val="auto"/>
          <w:highlight w:val="none"/>
          <w:u w:val="single"/>
          <w:lang w:val="en-US" w:eastAsia="zh-CN"/>
        </w:rPr>
        <w:t>但不限于</w:t>
      </w:r>
      <w:r>
        <w:rPr>
          <w:rFonts w:hint="eastAsia" w:ascii="宋体" w:hAnsi="宋体" w:eastAsia="宋体" w:cs="Times New Roman"/>
          <w:szCs w:val="21"/>
          <w:highlight w:val="none"/>
        </w:rPr>
        <w:t>涉及机电工程、消防工程、装修装饰工程及外立面翻新工程</w:t>
      </w:r>
      <w:r>
        <w:rPr>
          <w:rFonts w:hint="eastAsia" w:ascii="宋体" w:hAnsi="宋体" w:cs="宋体"/>
          <w:color w:val="auto"/>
          <w:highlight w:val="none"/>
          <w:u w:val="single"/>
        </w:rPr>
        <w:t>等施工。</w:t>
      </w:r>
    </w:p>
    <w:p w14:paraId="7512B5D1">
      <w:pPr>
        <w:spacing w:line="360" w:lineRule="auto"/>
        <w:ind w:firstLine="424" w:firstLineChars="202"/>
        <w:rPr>
          <w:rFonts w:ascii="宋体" w:hAnsi="宋体" w:cs="宋体"/>
          <w:color w:val="auto"/>
          <w:highlight w:val="none"/>
          <w:u w:val="single"/>
        </w:rPr>
      </w:pPr>
      <w:r>
        <w:rPr>
          <w:rFonts w:hint="eastAsia" w:ascii="宋体" w:hAnsi="宋体" w:cs="宋体"/>
          <w:color w:val="auto"/>
          <w:highlight w:val="none"/>
          <w:u w:val="single"/>
        </w:rPr>
        <w:t>（2）负责施工图预算、</w:t>
      </w:r>
      <w:r>
        <w:rPr>
          <w:rFonts w:hint="eastAsia"/>
          <w:color w:val="auto"/>
          <w:szCs w:val="21"/>
          <w:highlight w:val="none"/>
          <w:u w:val="single"/>
          <w:shd w:val="clear" w:color="auto" w:fill="FFFFFF"/>
        </w:rPr>
        <w:t>竣工图</w:t>
      </w:r>
      <w:r>
        <w:rPr>
          <w:color w:val="auto"/>
          <w:szCs w:val="21"/>
          <w:highlight w:val="none"/>
          <w:u w:val="single"/>
          <w:shd w:val="clear" w:color="auto" w:fill="FFFFFF"/>
        </w:rPr>
        <w:t>、竣工结算的编制工作</w:t>
      </w:r>
      <w:r>
        <w:rPr>
          <w:rFonts w:hint="eastAsia" w:ascii="宋体" w:hAnsi="宋体"/>
          <w:color w:val="auto"/>
          <w:szCs w:val="21"/>
          <w:highlight w:val="none"/>
          <w:u w:val="single"/>
        </w:rPr>
        <w:t>；</w:t>
      </w:r>
      <w:r>
        <w:rPr>
          <w:rFonts w:hint="eastAsia" w:ascii="宋体" w:hAnsi="宋体" w:cs="宋体"/>
          <w:color w:val="auto"/>
          <w:highlight w:val="none"/>
          <w:u w:val="single"/>
        </w:rPr>
        <w:t>负责协助办理开工的各项手续，包括但不限于办理施工许可证(或临时施工许可)、消防设计审查、各专业报建报装、报监手续、余泥排放证等；负责协助办理本标段范围内的验收所需的各项手续，包括但不限于办理</w:t>
      </w:r>
      <w:r>
        <w:rPr>
          <w:rFonts w:hint="eastAsia" w:ascii="宋体" w:hAnsi="宋体" w:cs="宋体"/>
          <w:color w:val="auto"/>
          <w:highlight w:val="none"/>
          <w:u w:val="single"/>
          <w:lang w:val="en-US" w:eastAsia="zh-CN"/>
        </w:rPr>
        <w:t>卫生、</w:t>
      </w:r>
      <w:r>
        <w:rPr>
          <w:rFonts w:hint="eastAsia" w:ascii="宋体" w:hAnsi="宋体" w:cs="宋体"/>
          <w:color w:val="auto"/>
          <w:highlight w:val="none"/>
          <w:u w:val="single"/>
        </w:rPr>
        <w:t>环保验收、消防验收、</w:t>
      </w:r>
      <w:r>
        <w:rPr>
          <w:rFonts w:hint="eastAsia" w:ascii="宋体" w:hAnsi="宋体" w:cs="宋体"/>
          <w:color w:val="auto"/>
          <w:highlight w:val="none"/>
          <w:u w:val="single"/>
          <w:lang w:val="en-US" w:eastAsia="zh-CN"/>
        </w:rPr>
        <w:t>消防开业前检查、</w:t>
      </w:r>
      <w:r>
        <w:rPr>
          <w:rFonts w:hint="eastAsia" w:ascii="宋体" w:hAnsi="宋体" w:cs="宋体"/>
          <w:color w:val="auto"/>
          <w:highlight w:val="none"/>
          <w:u w:val="single"/>
        </w:rPr>
        <w:t>分项分部工程验收、各专业验收及通邮并承担办理上述手续施工方的费用，上述费用包含在投标报价中。</w:t>
      </w:r>
    </w:p>
    <w:p w14:paraId="6F93D887">
      <w:pPr>
        <w:spacing w:line="360" w:lineRule="auto"/>
        <w:ind w:firstLine="424" w:firstLineChars="202"/>
        <w:rPr>
          <w:rFonts w:ascii="宋体" w:hAnsi="宋体" w:cs="宋体"/>
          <w:color w:val="auto"/>
          <w:highlight w:val="none"/>
          <w:u w:val="single"/>
        </w:rPr>
      </w:pPr>
      <w:r>
        <w:rPr>
          <w:rFonts w:hint="eastAsia" w:ascii="宋体" w:hAnsi="宋体" w:cs="宋体"/>
          <w:color w:val="auto"/>
          <w:highlight w:val="none"/>
          <w:u w:val="single"/>
        </w:rPr>
        <w:t>具体以招标</w:t>
      </w:r>
      <w:r>
        <w:rPr>
          <w:rFonts w:ascii="宋体" w:hAnsi="宋体" w:cs="宋体"/>
          <w:color w:val="auto"/>
          <w:highlight w:val="none"/>
          <w:u w:val="single"/>
        </w:rPr>
        <w:t>文件</w:t>
      </w:r>
      <w:r>
        <w:rPr>
          <w:rFonts w:hint="eastAsia" w:ascii="宋体" w:hAnsi="宋体" w:cs="宋体"/>
          <w:color w:val="auto"/>
          <w:highlight w:val="none"/>
          <w:u w:val="single"/>
        </w:rPr>
        <w:t>、设计</w:t>
      </w:r>
      <w:r>
        <w:rPr>
          <w:rFonts w:ascii="宋体" w:hAnsi="宋体" w:cs="宋体"/>
          <w:color w:val="auto"/>
          <w:highlight w:val="none"/>
          <w:u w:val="single"/>
        </w:rPr>
        <w:t>任务书、</w:t>
      </w:r>
      <w:r>
        <w:rPr>
          <w:rFonts w:hint="eastAsia" w:ascii="宋体" w:hAnsi="宋体" w:cs="宋体"/>
          <w:color w:val="auto"/>
          <w:highlight w:val="none"/>
          <w:u w:val="single"/>
        </w:rPr>
        <w:t>模拟工程量清单、合同条款及本</w:t>
      </w:r>
      <w:r>
        <w:rPr>
          <w:rFonts w:ascii="宋体" w:hAnsi="宋体" w:cs="宋体"/>
          <w:color w:val="auto"/>
          <w:highlight w:val="none"/>
          <w:u w:val="single"/>
        </w:rPr>
        <w:t>项目</w:t>
      </w:r>
      <w:r>
        <w:rPr>
          <w:rFonts w:hint="eastAsia" w:ascii="宋体" w:hAnsi="宋体" w:cs="宋体"/>
          <w:color w:val="auto"/>
          <w:highlight w:val="none"/>
          <w:u w:val="single"/>
        </w:rPr>
        <w:t>有关资料为准。</w:t>
      </w:r>
    </w:p>
    <w:p w14:paraId="021531E4">
      <w:pPr>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2.3</w:t>
      </w:r>
      <w:r>
        <w:rPr>
          <w:rFonts w:hint="eastAsia" w:ascii="宋体" w:hAnsi="宋体" w:cs="宋体"/>
          <w:b/>
          <w:color w:val="auto"/>
          <w:szCs w:val="21"/>
          <w:highlight w:val="none"/>
        </w:rPr>
        <w:t>前期服务机构说明</w:t>
      </w:r>
    </w:p>
    <w:p w14:paraId="315AFA9B">
      <w:pPr>
        <w:spacing w:line="360" w:lineRule="auto"/>
        <w:ind w:firstLine="420" w:firstLineChars="200"/>
        <w:jc w:val="left"/>
        <w:rPr>
          <w:rFonts w:hint="eastAsia" w:ascii="宋体" w:hAnsi="宋体" w:cs="宋体"/>
          <w:color w:val="auto"/>
          <w:szCs w:val="21"/>
          <w:highlight w:val="none"/>
          <w:u w:val="single"/>
          <w:lang w:eastAsia="zh-CN"/>
        </w:rPr>
      </w:pPr>
      <w:r>
        <w:rPr>
          <w:rFonts w:hint="eastAsia" w:ascii="宋体" w:hAnsi="宋体" w:cs="宋体"/>
          <w:color w:val="auto"/>
          <w:szCs w:val="21"/>
          <w:highlight w:val="none"/>
        </w:rPr>
        <w:t>2.3.1前期服务机构：</w:t>
      </w:r>
      <w:r>
        <w:rPr>
          <w:rFonts w:hint="eastAsia" w:ascii="宋体" w:hAnsi="宋体" w:cs="宋体"/>
          <w:color w:val="auto"/>
          <w:szCs w:val="21"/>
          <w:highlight w:val="none"/>
          <w:u w:val="single"/>
        </w:rPr>
        <w:t>广东华审工程咨询有限公司</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造价</w:t>
      </w:r>
      <w:r>
        <w:rPr>
          <w:rFonts w:hint="eastAsia" w:ascii="宋体" w:hAnsi="宋体" w:cs="宋体"/>
          <w:color w:val="auto"/>
          <w:szCs w:val="21"/>
          <w:highlight w:val="none"/>
          <w:u w:val="single"/>
          <w:lang w:eastAsia="zh-CN"/>
        </w:rPr>
        <w:t>编制单位）</w:t>
      </w:r>
      <w:r>
        <w:rPr>
          <w:rFonts w:hint="eastAsia" w:ascii="宋体" w:hAnsi="宋体" w:cs="宋体"/>
          <w:color w:val="auto"/>
          <w:szCs w:val="21"/>
          <w:highlight w:val="none"/>
          <w:u w:val="single"/>
        </w:rPr>
        <w:t>、广州市创筑工程造价咨询有限公司</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造价审核</w:t>
      </w:r>
      <w:r>
        <w:rPr>
          <w:rFonts w:hint="eastAsia" w:ascii="宋体" w:hAnsi="宋体" w:cs="宋体"/>
          <w:color w:val="auto"/>
          <w:szCs w:val="21"/>
          <w:highlight w:val="none"/>
          <w:u w:val="single"/>
          <w:lang w:eastAsia="zh-CN"/>
        </w:rPr>
        <w:t>单位）。</w:t>
      </w:r>
    </w:p>
    <w:p w14:paraId="4CF15B46">
      <w:pPr>
        <w:spacing w:line="360" w:lineRule="auto"/>
        <w:ind w:firstLine="420" w:firstLineChars="200"/>
        <w:jc w:val="left"/>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如果有前期服务机构，应公开披露其名称。招标人公开已经完成的项目建议书、可行性研究报告等前期服务成果的，上述单位可以参与该工程总承包项目的投标。</w:t>
      </w:r>
    </w:p>
    <w:p w14:paraId="13DFF222">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3. 投标人资格要求</w:t>
      </w:r>
    </w:p>
    <w:p w14:paraId="49EE7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 </w:t>
      </w:r>
      <w:r>
        <w:rPr>
          <w:rFonts w:hint="eastAsia" w:ascii="宋体" w:hAnsi="宋体" w:cs="宋体"/>
          <w:color w:val="auto"/>
          <w:szCs w:val="21"/>
          <w:highlight w:val="none"/>
          <w:u w:val="single"/>
        </w:rPr>
        <w:t>投标人参加投标的意思表达清楚，投标人代表被授权有效（如授权代表，须提供授权委托代理人202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月由社保行政主管部门出具的社保证明资料）。</w:t>
      </w:r>
    </w:p>
    <w:p w14:paraId="58144E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3.2本次招标要求投标人须同时满足</w:t>
      </w:r>
      <w:r>
        <w:rPr>
          <w:rFonts w:hint="eastAsia" w:ascii="宋体" w:hAnsi="宋体" w:cs="宋体"/>
          <w:color w:val="auto"/>
          <w:szCs w:val="21"/>
          <w:highlight w:val="none"/>
          <w:u w:val="single"/>
        </w:rPr>
        <w:t xml:space="preserve"> 【3.2.1】、【3.2.2】及【3.2.3】</w:t>
      </w:r>
      <w:r>
        <w:rPr>
          <w:rFonts w:hint="eastAsia" w:ascii="宋体" w:hAnsi="宋体" w:cs="宋体"/>
          <w:color w:val="auto"/>
          <w:szCs w:val="21"/>
          <w:highlight w:val="none"/>
        </w:rPr>
        <w:t>要求。</w:t>
      </w:r>
    </w:p>
    <w:p w14:paraId="72D8C21C">
      <w:pPr>
        <w:spacing w:line="360" w:lineRule="auto"/>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3.2.1工程设计资质：投标人须具备建设行政主管部门颁发</w:t>
      </w:r>
      <w:r>
        <w:rPr>
          <w:rFonts w:hint="eastAsia" w:ascii="宋体" w:hAnsi="宋体" w:cs="宋体"/>
          <w:b/>
          <w:bCs/>
          <w:color w:val="auto"/>
          <w:szCs w:val="21"/>
          <w:highlight w:val="none"/>
          <w:lang w:val="en-US" w:eastAsia="zh-CN"/>
        </w:rPr>
        <w:t>以下资质：</w:t>
      </w:r>
    </w:p>
    <w:p w14:paraId="50E4822F">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工程设计综合甲级资质，或工程设计建筑行业</w:t>
      </w:r>
      <w:r>
        <w:rPr>
          <w:rFonts w:hint="eastAsia" w:ascii="宋体" w:hAnsi="宋体" w:cs="宋体"/>
          <w:color w:val="auto"/>
          <w:szCs w:val="21"/>
          <w:highlight w:val="none"/>
          <w:u w:val="single"/>
          <w:lang w:val="en-US" w:eastAsia="zh-CN"/>
        </w:rPr>
        <w:t>乙</w:t>
      </w:r>
      <w:r>
        <w:rPr>
          <w:rFonts w:hint="eastAsia" w:ascii="宋体" w:hAnsi="宋体" w:cs="宋体"/>
          <w:color w:val="auto"/>
          <w:szCs w:val="21"/>
          <w:highlight w:val="none"/>
          <w:u w:val="single"/>
        </w:rPr>
        <w:t>级或以上资质，或工程设计建筑行业（建筑工程）专业</w:t>
      </w:r>
      <w:r>
        <w:rPr>
          <w:rFonts w:hint="eastAsia" w:ascii="宋体" w:hAnsi="宋体" w:cs="宋体"/>
          <w:color w:val="auto"/>
          <w:szCs w:val="21"/>
          <w:highlight w:val="none"/>
          <w:u w:val="single"/>
          <w:lang w:val="en-US" w:eastAsia="zh-CN"/>
        </w:rPr>
        <w:t>乙</w:t>
      </w:r>
      <w:r>
        <w:rPr>
          <w:rFonts w:hint="eastAsia" w:ascii="宋体" w:hAnsi="宋体" w:cs="宋体"/>
          <w:color w:val="auto"/>
          <w:szCs w:val="21"/>
          <w:highlight w:val="none"/>
          <w:u w:val="single"/>
        </w:rPr>
        <w:t>级或以上资质，或工程设计建筑设计事务所资质（证书须在有效期内）</w:t>
      </w:r>
      <w:r>
        <w:rPr>
          <w:rFonts w:hint="eastAsia" w:ascii="宋体" w:hAnsi="宋体" w:cs="宋体"/>
          <w:color w:val="auto"/>
          <w:szCs w:val="21"/>
          <w:highlight w:val="none"/>
          <w:u w:val="single"/>
          <w:lang w:eastAsia="zh-CN"/>
        </w:rPr>
        <w:t>；</w:t>
      </w:r>
    </w:p>
    <w:p w14:paraId="53A1A0FF">
      <w:pPr>
        <w:spacing w:line="360" w:lineRule="auto"/>
        <w:ind w:firstLine="420" w:firstLineChars="20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或香港企业独立参加投标的，须在广东省住房和城乡建设主管部门备案且备案的业务范围为:满足本项目需要。外国或澳门、台湾的设计企业必须选择一家符合上述条件的企业进行合作设计。香港企业如不单独参加投标，也必须选择一家符合上述条件的企业进行合作设计</w:t>
      </w:r>
      <w:r>
        <w:rPr>
          <w:rFonts w:hint="eastAsia" w:ascii="宋体" w:hAnsi="宋体" w:cs="宋体"/>
          <w:color w:val="auto"/>
          <w:szCs w:val="21"/>
          <w:highlight w:val="none"/>
          <w:u w:val="single"/>
          <w:lang w:eastAsia="zh-CN"/>
        </w:rPr>
        <w:t>。</w:t>
      </w:r>
    </w:p>
    <w:p w14:paraId="73022BDB">
      <w:pPr>
        <w:spacing w:line="360" w:lineRule="auto"/>
        <w:ind w:firstLine="422" w:firstLineChars="200"/>
        <w:rPr>
          <w:rFonts w:hint="eastAsia" w:ascii="宋体" w:hAnsi="宋体" w:eastAsia="宋体" w:cs="宋体"/>
          <w:color w:val="auto"/>
          <w:szCs w:val="21"/>
          <w:highlight w:val="none"/>
          <w:u w:val="single"/>
          <w:lang w:eastAsia="zh-CN"/>
        </w:rPr>
      </w:pPr>
      <w:r>
        <w:rPr>
          <w:rFonts w:hint="eastAsia" w:ascii="宋体" w:hAnsi="宋体" w:cs="宋体"/>
          <w:b/>
          <w:bCs/>
          <w:color w:val="auto"/>
          <w:szCs w:val="21"/>
          <w:highlight w:val="none"/>
        </w:rPr>
        <w:t>3.2.2工程施工资质</w:t>
      </w:r>
      <w:r>
        <w:rPr>
          <w:rFonts w:hint="eastAsia" w:ascii="宋体" w:hAnsi="宋体" w:cs="宋体"/>
          <w:color w:val="auto"/>
          <w:szCs w:val="21"/>
          <w:highlight w:val="none"/>
        </w:rPr>
        <w:t>：投标人须具备建设行政主管部门颁发的</w:t>
      </w:r>
      <w:r>
        <w:rPr>
          <w:rFonts w:hint="eastAsia" w:ascii="宋体" w:hAnsi="宋体" w:cs="宋体"/>
          <w:color w:val="auto"/>
          <w:szCs w:val="21"/>
          <w:highlight w:val="none"/>
          <w:u w:val="single"/>
        </w:rPr>
        <w:t>建筑工程施工总承包三级（或以上）级别资质</w:t>
      </w:r>
      <w:r>
        <w:rPr>
          <w:rFonts w:hint="eastAsia" w:ascii="宋体" w:hAnsi="宋体" w:eastAsia="宋体" w:cs="宋体"/>
          <w:color w:val="auto"/>
          <w:sz w:val="21"/>
          <w:szCs w:val="21"/>
          <w:highlight w:val="none"/>
          <w:u w:val="single"/>
          <w:lang w:eastAsia="zh-CN"/>
        </w:rPr>
        <w:t>。</w:t>
      </w:r>
    </w:p>
    <w:p w14:paraId="16B422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07A4605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香港企业独立参加投标的，须在广东省住房和城乡建设主管部门备案且备案的业务范围为建筑设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经备案且备案的业务范围满足招标文件要求的，可作设计方参与投标。</w:t>
      </w:r>
    </w:p>
    <w:p w14:paraId="43D6BD1E">
      <w:pPr>
        <w:numPr>
          <w:ilvl w:val="-1"/>
          <w:numId w:val="0"/>
        </w:num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广东省住房和城乡建设厅关于做好有关建设工程企业资质证书换领工作的通知》（粤建许函〔2024〕124号）等相关规定。要求同时具备2项或以上资质证书的，申请人可以组成联合体投标。</w:t>
      </w:r>
    </w:p>
    <w:p w14:paraId="69A0F4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设计企业资质证书有效期按《住房和城乡建设部办公厅关于做好建筑业“证照分离”改革衔接有关工作的通知》（建办市〔2021〕30号）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《住房和城乡建设部关于印发建设工程企业资质管理制度改革方案的通知》（建市〔2020〕94号）、《住房和城乡建设部办公厅关于建设工程企业资质有关事宜的通知》（建办市函〔2022〕361号）</w:t>
      </w:r>
      <w:r>
        <w:rPr>
          <w:rFonts w:hint="eastAsia" w:ascii="宋体" w:hAnsi="宋体" w:eastAsia="宋体" w:cs="宋体"/>
          <w:color w:val="auto"/>
          <w:sz w:val="21"/>
          <w:szCs w:val="21"/>
          <w:highlight w:val="none"/>
          <w:u w:val="single"/>
          <w:lang w:val="en-US" w:eastAsia="zh-CN"/>
        </w:rPr>
        <w:t>执行。</w:t>
      </w:r>
    </w:p>
    <w:p w14:paraId="42FFA2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资质内容按照建市[2014]159号文颁布的新版《建筑业企业资质标准》中对应的资质类别及等级的承包工程范围和《住房城乡建设部关于建筑业企业资质管理有关问题的通知》（建市[2015]154号）承接工程，并按《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14:paraId="42F49E11">
      <w:pPr>
        <w:pStyle w:val="77"/>
        <w:ind w:firstLine="54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3.2.3投标人</w:t>
      </w:r>
      <w:r>
        <w:rPr>
          <w:rFonts w:hint="eastAsia" w:ascii="宋体" w:hAnsi="宋体" w:eastAsia="宋体" w:cs="宋体"/>
          <w:color w:val="auto"/>
          <w:kern w:val="2"/>
          <w:sz w:val="21"/>
          <w:szCs w:val="21"/>
          <w:highlight w:val="none"/>
          <w:lang w:eastAsia="zh-CN"/>
        </w:rPr>
        <w:t>（若为联合体投标，由承担施工任务方提供）</w:t>
      </w:r>
      <w:r>
        <w:rPr>
          <w:rFonts w:hint="eastAsia" w:ascii="宋体" w:hAnsi="宋体" w:eastAsia="宋体" w:cs="宋体"/>
          <w:color w:val="auto"/>
          <w:kern w:val="2"/>
          <w:sz w:val="21"/>
          <w:szCs w:val="21"/>
          <w:highlight w:val="none"/>
        </w:rPr>
        <w:t>须具有建设行政主管部门颁发的在有效期内的安全生产许可证。</w:t>
      </w:r>
    </w:p>
    <w:p w14:paraId="7FAF97E2">
      <w:pPr>
        <w:pStyle w:val="77"/>
        <w:ind w:firstLine="54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3.3本次招标</w:t>
      </w:r>
      <w:r>
        <w:rPr>
          <w:rFonts w:hint="eastAsia" w:ascii="宋体" w:hAnsi="宋体" w:eastAsia="宋体" w:cs="宋体"/>
          <w:color w:val="auto"/>
          <w:kern w:val="2"/>
          <w:sz w:val="21"/>
          <w:szCs w:val="21"/>
          <w:highlight w:val="none"/>
          <w:u w:val="single"/>
        </w:rPr>
        <w:t xml:space="preserve"> 接受 </w:t>
      </w:r>
      <w:r>
        <w:rPr>
          <w:rFonts w:hint="eastAsia" w:ascii="宋体" w:hAnsi="宋体" w:eastAsia="宋体" w:cs="宋体"/>
          <w:color w:val="auto"/>
          <w:kern w:val="2"/>
          <w:sz w:val="21"/>
          <w:szCs w:val="21"/>
          <w:highlight w:val="none"/>
        </w:rPr>
        <w:t>联合体投标。</w:t>
      </w:r>
    </w:p>
    <w:p w14:paraId="12493758">
      <w:pPr>
        <w:pStyle w:val="77"/>
        <w:ind w:firstLine="54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3.3.1联合体投标的，应满足下列要求：只接受最多由</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家单位（即</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家设计单位、</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家施工单位）组成的联合体,应以承接</w:t>
      </w:r>
      <w:r>
        <w:rPr>
          <w:rFonts w:hint="eastAsia" w:ascii="宋体" w:hAnsi="宋体" w:eastAsia="宋体" w:cs="宋体"/>
          <w:color w:val="auto"/>
          <w:kern w:val="2"/>
          <w:sz w:val="21"/>
          <w:szCs w:val="21"/>
          <w:highlight w:val="none"/>
          <w:u w:val="single"/>
        </w:rPr>
        <w:t xml:space="preserve"> 施工 </w:t>
      </w:r>
      <w:r>
        <w:rPr>
          <w:rFonts w:hint="eastAsia" w:ascii="宋体" w:hAnsi="宋体" w:eastAsia="宋体" w:cs="宋体"/>
          <w:color w:val="auto"/>
          <w:kern w:val="2"/>
          <w:sz w:val="21"/>
          <w:szCs w:val="21"/>
          <w:highlight w:val="none"/>
        </w:rPr>
        <w:t>任务的单位为主办方，并签定联合体工作协议（参考格式详见附件二），联合体工作协议应明确确定联合体主办方以及约定各方拟承担的工作和责任。联合体各方不得再以自己名义单独或加入其他联合体参加本项目的投标。</w:t>
      </w:r>
    </w:p>
    <w:p w14:paraId="3219BF72">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3.3.2投标人拟任本工程项目负责人（兼施工负责人）、技术负责人、设计负责人、专职安全员必须是联合体中对应分工成员的正式员工；以上人员不得重复兼任。</w:t>
      </w:r>
    </w:p>
    <w:p w14:paraId="79BF3236">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3.3.3联合体的资格条件按联合体任务分工进行评审，其中施工资质、专职安全员、项目负责人（兼施工负责人）、技术负责人以承接施工任务的主办方为准；工程设计资质、设计负责人以承接设计任务的成员单位为准。</w:t>
      </w:r>
    </w:p>
    <w:p w14:paraId="272861DB">
      <w:pPr>
        <w:pStyle w:val="19"/>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b/>
          <w:bCs/>
          <w:color w:val="auto"/>
          <w:szCs w:val="21"/>
          <w:highlight w:val="none"/>
        </w:rPr>
        <w:t>拟派项目负责人（兼施工负责人,若为联合体投标，由承担</w:t>
      </w:r>
      <w:r>
        <w:rPr>
          <w:rFonts w:hint="eastAsia" w:ascii="宋体" w:hAnsi="宋体" w:eastAsia="宋体" w:cs="宋体"/>
          <w:b/>
          <w:bCs/>
          <w:color w:val="auto"/>
          <w:szCs w:val="21"/>
          <w:highlight w:val="none"/>
          <w:lang w:eastAsia="zh-CN"/>
        </w:rPr>
        <w:t>施工任务方</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须具备：</w:t>
      </w:r>
      <w:r>
        <w:rPr>
          <w:rFonts w:hint="eastAsia" w:ascii="宋体" w:hAnsi="宋体" w:eastAsia="宋体" w:cs="宋体"/>
          <w:color w:val="auto"/>
          <w:szCs w:val="21"/>
          <w:highlight w:val="none"/>
          <w:u w:val="single"/>
        </w:rPr>
        <w:t>建筑工程专业</w:t>
      </w:r>
      <w:r>
        <w:rPr>
          <w:rFonts w:hint="eastAsia" w:ascii="宋体" w:hAnsi="宋体" w:eastAsia="宋体" w:cs="宋体"/>
          <w:color w:val="auto"/>
          <w:szCs w:val="21"/>
          <w:highlight w:val="none"/>
          <w:u w:val="single"/>
          <w:lang w:val="en-US" w:eastAsia="zh-CN"/>
        </w:rPr>
        <w:t>二</w:t>
      </w:r>
      <w:r>
        <w:rPr>
          <w:rFonts w:hint="eastAsia" w:ascii="宋体" w:hAnsi="宋体" w:eastAsia="宋体" w:cs="宋体"/>
          <w:color w:val="auto"/>
          <w:szCs w:val="21"/>
          <w:highlight w:val="none"/>
          <w:u w:val="single"/>
        </w:rPr>
        <w:t>级</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或以上</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注册建造师；项目负责人持有安全生产考核合格证（B类）或建筑施工企业项目负责人安全生产考核合格证书。</w:t>
      </w:r>
    </w:p>
    <w:p w14:paraId="1A4DAA7D">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A8D7B9D">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747A5BF">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9BCEACD">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3.5</w:t>
      </w:r>
      <w:r>
        <w:rPr>
          <w:rFonts w:hint="eastAsia" w:ascii="宋体" w:hAnsi="宋体" w:cs="宋体"/>
          <w:b/>
          <w:bCs/>
          <w:color w:val="auto"/>
          <w:szCs w:val="21"/>
          <w:highlight w:val="none"/>
          <w:u w:val="single"/>
        </w:rPr>
        <w:t>设计负责人（若为联合体投标，由承担</w:t>
      </w:r>
      <w:r>
        <w:rPr>
          <w:rFonts w:hint="eastAsia" w:ascii="宋体" w:hAnsi="宋体" w:cs="宋体"/>
          <w:b/>
          <w:bCs/>
          <w:color w:val="auto"/>
          <w:szCs w:val="21"/>
          <w:highlight w:val="none"/>
          <w:u w:val="single"/>
          <w:lang w:eastAsia="zh-CN"/>
        </w:rPr>
        <w:t>设计任务方</w:t>
      </w:r>
      <w:r>
        <w:rPr>
          <w:rFonts w:hint="eastAsia" w:ascii="宋体" w:hAnsi="宋体" w:cs="宋体"/>
          <w:b/>
          <w:bCs/>
          <w:color w:val="auto"/>
          <w:szCs w:val="21"/>
          <w:highlight w:val="none"/>
          <w:u w:val="single"/>
        </w:rPr>
        <w:t>提供）</w:t>
      </w:r>
      <w:r>
        <w:rPr>
          <w:rFonts w:hint="eastAsia" w:ascii="宋体" w:hAnsi="宋体" w:cs="宋体"/>
          <w:color w:val="auto"/>
          <w:szCs w:val="21"/>
          <w:highlight w:val="none"/>
          <w:u w:val="single"/>
        </w:rPr>
        <w:t>须具备①或②或③</w:t>
      </w:r>
    </w:p>
    <w:p w14:paraId="4C4E2978">
      <w:pPr>
        <w:spacing w:line="360" w:lineRule="auto"/>
        <w:ind w:left="17" w:leftChars="8"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u w:val="single"/>
        </w:rPr>
        <w:t>①</w:t>
      </w:r>
      <w:r>
        <w:rPr>
          <w:rFonts w:hint="eastAsia" w:ascii="宋体" w:hAnsi="宋体" w:cs="宋体"/>
          <w:bCs/>
          <w:color w:val="auto"/>
          <w:szCs w:val="21"/>
          <w:highlight w:val="none"/>
          <w:u w:val="single"/>
        </w:rPr>
        <w:t>建筑工程</w:t>
      </w:r>
      <w:r>
        <w:rPr>
          <w:rFonts w:hint="eastAsia" w:ascii="宋体" w:hAnsi="宋体" w:cs="宋体"/>
          <w:bCs/>
          <w:color w:val="auto"/>
          <w:szCs w:val="21"/>
          <w:highlight w:val="none"/>
          <w:u w:val="single"/>
          <w:lang w:val="en-US" w:eastAsia="zh-CN"/>
        </w:rPr>
        <w:t>相关</w:t>
      </w:r>
      <w:r>
        <w:rPr>
          <w:rFonts w:hint="eastAsia" w:ascii="宋体" w:hAnsi="宋体" w:cs="宋体"/>
          <w:bCs/>
          <w:color w:val="auto"/>
          <w:szCs w:val="21"/>
          <w:highlight w:val="none"/>
          <w:u w:val="single"/>
        </w:rPr>
        <w:t>专业（含相近专业）高级或以上资格；</w:t>
      </w:r>
    </w:p>
    <w:p w14:paraId="4CEAB531">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w:t>
      </w:r>
      <w:r>
        <w:rPr>
          <w:rFonts w:hint="eastAsia" w:ascii="宋体" w:hAnsi="宋体" w:cs="宋体"/>
          <w:bCs/>
          <w:color w:val="auto"/>
          <w:szCs w:val="21"/>
          <w:highlight w:val="none"/>
          <w:u w:val="single"/>
        </w:rPr>
        <w:t>一级注册建筑师</w:t>
      </w:r>
      <w:r>
        <w:rPr>
          <w:rFonts w:hint="eastAsia"/>
          <w:color w:val="auto"/>
          <w:highlight w:val="none"/>
        </w:rPr>
        <w:t>；</w:t>
      </w:r>
    </w:p>
    <w:p w14:paraId="38EBD153">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③备案的业务范围相当于①或②的香港专业人士；</w:t>
      </w:r>
    </w:p>
    <w:p w14:paraId="41EC8A1D">
      <w:pPr>
        <w:spacing w:line="360" w:lineRule="auto"/>
        <w:ind w:left="17" w:leftChars="8"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设计负责人、项目负责人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技术负责人</w:t>
      </w:r>
      <w:r>
        <w:rPr>
          <w:rFonts w:hint="eastAsia" w:ascii="宋体" w:hAnsi="宋体" w:cs="宋体"/>
          <w:color w:val="auto"/>
          <w:szCs w:val="21"/>
          <w:highlight w:val="none"/>
          <w:u w:val="single"/>
        </w:rPr>
        <w:t>及专职安全员不能为同一人。</w:t>
      </w:r>
    </w:p>
    <w:p w14:paraId="54B06A8A">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14:paraId="7C5B86C8">
      <w:pPr>
        <w:pStyle w:val="19"/>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w:t>
      </w:r>
      <w:r>
        <w:rPr>
          <w:rFonts w:hint="eastAsia" w:ascii="宋体" w:hAnsi="宋体" w:eastAsia="宋体" w:cs="宋体"/>
          <w:b/>
          <w:bCs/>
          <w:color w:val="auto"/>
          <w:szCs w:val="21"/>
          <w:highlight w:val="none"/>
          <w:u w:val="single"/>
        </w:rPr>
        <w:t>技术负责人（若为联合体投标，由承担</w:t>
      </w:r>
      <w:r>
        <w:rPr>
          <w:rFonts w:hint="eastAsia" w:ascii="宋体" w:hAnsi="宋体" w:eastAsia="宋体" w:cs="宋体"/>
          <w:b/>
          <w:bCs/>
          <w:color w:val="auto"/>
          <w:szCs w:val="21"/>
          <w:highlight w:val="none"/>
          <w:u w:val="single"/>
          <w:lang w:eastAsia="zh-CN"/>
        </w:rPr>
        <w:t>施工任务方</w:t>
      </w:r>
      <w:r>
        <w:rPr>
          <w:rFonts w:hint="eastAsia" w:ascii="宋体" w:hAnsi="宋体" w:eastAsia="宋体" w:cs="宋体"/>
          <w:b/>
          <w:bCs/>
          <w:color w:val="auto"/>
          <w:szCs w:val="21"/>
          <w:highlight w:val="none"/>
          <w:u w:val="single"/>
        </w:rPr>
        <w:t>提供）</w:t>
      </w:r>
      <w:r>
        <w:rPr>
          <w:rFonts w:hint="eastAsia" w:ascii="宋体" w:hAnsi="宋体" w:eastAsia="宋体" w:cs="宋体"/>
          <w:color w:val="auto"/>
          <w:szCs w:val="21"/>
          <w:highlight w:val="none"/>
          <w:u w:val="single"/>
        </w:rPr>
        <w:t>须具备建筑</w:t>
      </w:r>
      <w:r>
        <w:rPr>
          <w:rFonts w:hint="eastAsia" w:ascii="宋体" w:hAnsi="宋体" w:eastAsia="宋体" w:cs="宋体"/>
          <w:color w:val="auto"/>
          <w:szCs w:val="21"/>
          <w:highlight w:val="none"/>
          <w:u w:val="single"/>
          <w:lang w:val="en-US" w:eastAsia="zh-CN"/>
        </w:rPr>
        <w:t>工程</w:t>
      </w:r>
      <w:r>
        <w:rPr>
          <w:rFonts w:hint="eastAsia" w:ascii="宋体" w:hAnsi="宋体" w:eastAsia="宋体" w:cs="宋体"/>
          <w:color w:val="auto"/>
          <w:szCs w:val="21"/>
          <w:highlight w:val="none"/>
          <w:u w:val="single"/>
        </w:rPr>
        <w:t>相关专业中级</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或以上</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工程师技术职称，且技术负责人和项目负责人、设计负责人及专职安全员不能为同一人。</w:t>
      </w:r>
    </w:p>
    <w:p w14:paraId="47C44EC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3.7</w:t>
      </w:r>
      <w:r>
        <w:rPr>
          <w:rFonts w:hint="eastAsia" w:ascii="宋体" w:hAnsi="宋体" w:cs="宋体"/>
          <w:b/>
          <w:bCs/>
          <w:color w:val="auto"/>
          <w:szCs w:val="21"/>
          <w:highlight w:val="none"/>
          <w:u w:val="single"/>
        </w:rPr>
        <w:t>专职安全员（若为联合体投标，由承担</w:t>
      </w:r>
      <w:r>
        <w:rPr>
          <w:rFonts w:hint="eastAsia" w:ascii="宋体" w:hAnsi="宋体" w:cs="宋体"/>
          <w:b/>
          <w:bCs/>
          <w:color w:val="auto"/>
          <w:szCs w:val="21"/>
          <w:highlight w:val="none"/>
          <w:u w:val="single"/>
          <w:lang w:eastAsia="zh-CN"/>
        </w:rPr>
        <w:t>施工任务方</w:t>
      </w:r>
      <w:r>
        <w:rPr>
          <w:rFonts w:hint="eastAsia" w:ascii="宋体" w:hAnsi="宋体" w:cs="宋体"/>
          <w:b/>
          <w:bCs/>
          <w:color w:val="auto"/>
          <w:szCs w:val="21"/>
          <w:highlight w:val="none"/>
          <w:u w:val="single"/>
        </w:rPr>
        <w:t>提供）</w:t>
      </w:r>
      <w:r>
        <w:rPr>
          <w:rFonts w:hint="eastAsia" w:ascii="宋体" w:hAnsi="宋体" w:cs="宋体"/>
          <w:color w:val="auto"/>
          <w:szCs w:val="21"/>
          <w:highlight w:val="none"/>
          <w:u w:val="single"/>
        </w:rPr>
        <w:t>须具备在有效期内的安全生产考核合格证书（C类），或建筑施工企业专职安全生产管理人员安全生产考核合格证书（C3类）。</w:t>
      </w:r>
    </w:p>
    <w:p w14:paraId="6714E5C9">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3.8 其他要求：</w:t>
      </w:r>
    </w:p>
    <w:p w14:paraId="736B0661">
      <w:pPr>
        <w:spacing w:line="360" w:lineRule="auto"/>
        <w:ind w:left="6" w:firstLine="413" w:firstLineChars="197"/>
        <w:jc w:val="left"/>
        <w:rPr>
          <w:rFonts w:ascii="宋体" w:hAnsi="宋体" w:cs="宋体"/>
          <w:color w:val="auto"/>
          <w:szCs w:val="21"/>
          <w:highlight w:val="none"/>
        </w:rPr>
      </w:pPr>
      <w:r>
        <w:rPr>
          <w:rFonts w:hint="eastAsia" w:ascii="宋体" w:hAnsi="宋体" w:cs="宋体"/>
          <w:color w:val="auto"/>
          <w:szCs w:val="21"/>
          <w:highlight w:val="none"/>
        </w:rPr>
        <w:t>①投标人（联合体各成员）具有独立法人资格，持有工商行政管理部门（或市场监督管理部门）核发的法人营业执照，按国家法律经营。</w:t>
      </w:r>
    </w:p>
    <w:p w14:paraId="45D12345">
      <w:pPr>
        <w:spacing w:line="360" w:lineRule="auto"/>
        <w:ind w:left="2117" w:leftChars="208" w:hanging="1680" w:hangingChars="800"/>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投标人已按规定格式签名《投标人声明》（格式见招标公告附件一）；</w:t>
      </w:r>
    </w:p>
    <w:p w14:paraId="386C50D5">
      <w:pPr>
        <w:spacing w:line="360" w:lineRule="auto"/>
        <w:ind w:left="210" w:leftChars="100" w:firstLine="210" w:firstLineChars="100"/>
        <w:rPr>
          <w:rFonts w:ascii="宋体" w:hAnsi="宋体" w:cs="宋体"/>
          <w:color w:val="auto"/>
          <w:szCs w:val="21"/>
          <w:highlight w:val="none"/>
        </w:rPr>
      </w:pPr>
      <w:r>
        <w:rPr>
          <w:rFonts w:hint="eastAsia" w:ascii="宋体" w:hAnsi="宋体" w:cs="宋体"/>
          <w:color w:val="auto"/>
          <w:szCs w:val="21"/>
          <w:highlight w:val="none"/>
        </w:rPr>
        <w:t>③资格审查前，投标人（含联合体各方）须在广州市住建行业信用管理平台建立企业信用档案及拟担任本工程的项目负责人（兼施工负责人）、设计负责人、专职安全员须是本企业信用档案中的在册人员（联合体投标的，信用档案信息和人员在册情况为联合体协议分工对应信用管理平台信息）。</w:t>
      </w:r>
    </w:p>
    <w:p w14:paraId="353ED15B">
      <w:pPr>
        <w:spacing w:line="360" w:lineRule="auto"/>
        <w:ind w:left="210" w:leftChars="100" w:firstLine="420" w:firstLineChars="200"/>
        <w:rPr>
          <w:rFonts w:ascii="宋体" w:hAnsi="宋体" w:cs="宋体"/>
          <w:color w:val="auto"/>
          <w:szCs w:val="21"/>
          <w:highlight w:val="none"/>
        </w:rPr>
      </w:pPr>
      <w:r>
        <w:rPr>
          <w:rFonts w:hint="eastAsia" w:ascii="宋体" w:hAnsi="宋体" w:cs="宋体"/>
          <w:color w:val="auto"/>
          <w:szCs w:val="21"/>
          <w:highlight w:val="none"/>
        </w:rPr>
        <w:t>企业信用档案取自投标截止时间投标人在信用管理平台的信息，投标人可无需提交相关资料，若招标人延长递交投标文件截止时间的，信用档案信息的评审时点也相应延长。（信用档案办理详见《广州市住建行业信用管理平台施工企业信息录入指引》https://zfcj.gz.gov.cn/zwgk/zsdwxxgkzl/gzsjzyglfwzx/bszy/content/post_10313002.html）、《广州市住建行业信用管理平台设计企业信息录入指引》</w:t>
      </w:r>
      <w:r>
        <w:rPr>
          <w:rFonts w:ascii="宋体" w:hAnsi="宋体" w:cs="宋体"/>
          <w:color w:val="auto"/>
          <w:szCs w:val="21"/>
          <w:highlight w:val="none"/>
        </w:rPr>
        <w:t>https://zfcj.gz.gov.cn/zwgk/zsdwxxgkzl/gzsjzyglfwzx/bszy/content/post_9116013.html</w:t>
      </w:r>
      <w:r>
        <w:rPr>
          <w:rFonts w:hint="eastAsia" w:ascii="宋体" w:hAnsi="宋体" w:cs="宋体"/>
          <w:color w:val="auto"/>
          <w:szCs w:val="21"/>
          <w:highlight w:val="none"/>
        </w:rPr>
        <w:t>。</w:t>
      </w:r>
    </w:p>
    <w:p w14:paraId="06959096">
      <w:pPr>
        <w:spacing w:line="360" w:lineRule="auto"/>
        <w:ind w:left="210" w:leftChars="100" w:firstLine="210" w:firstLineChars="100"/>
        <w:rPr>
          <w:rFonts w:ascii="宋体" w:hAnsi="宋体" w:cs="宋体"/>
          <w:color w:val="auto"/>
          <w:highlight w:val="none"/>
        </w:rPr>
      </w:pPr>
      <w:r>
        <w:rPr>
          <w:rFonts w:hint="eastAsia" w:ascii="宋体" w:hAnsi="宋体" w:cs="宋体"/>
          <w:color w:val="auto"/>
          <w:highlight w:val="none"/>
        </w:rPr>
        <w:t>④投标人未在以往工程中因不诚信行为或不充分履约行为被本项目招标人书面拒绝投标的（暂无名单）。</w:t>
      </w:r>
    </w:p>
    <w:p w14:paraId="3B05D561">
      <w:pPr>
        <w:spacing w:line="360" w:lineRule="auto"/>
        <w:ind w:left="210" w:leftChars="100" w:firstLine="210" w:firstLineChars="100"/>
        <w:rPr>
          <w:rFonts w:ascii="宋体" w:hAnsi="宋体" w:cs="宋体"/>
          <w:color w:val="auto"/>
          <w:szCs w:val="21"/>
          <w:highlight w:val="none"/>
        </w:rPr>
      </w:pPr>
      <w:r>
        <w:rPr>
          <w:rFonts w:hint="eastAsia" w:ascii="宋体" w:hAnsi="宋体" w:cs="宋体"/>
          <w:color w:val="auto"/>
          <w:szCs w:val="21"/>
          <w:highlight w:val="none"/>
        </w:rPr>
        <w:t>⑤投标人（含联合体成员）未出现以下情形：与其他投标人（含联合体成员）的单位负责人为同一人或者存在控股、管理关系的（按投标人提供的《投标人声明》第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p>
    <w:p w14:paraId="33EF0589">
      <w:pPr>
        <w:spacing w:line="360" w:lineRule="auto"/>
        <w:ind w:left="17" w:leftChars="8" w:firstLine="420" w:firstLineChars="200"/>
        <w:jc w:val="left"/>
        <w:rPr>
          <w:rFonts w:ascii="宋体" w:hAnsi="宋体" w:cs="宋体"/>
          <w:color w:val="auto"/>
          <w:highlight w:val="none"/>
        </w:rPr>
      </w:pPr>
      <w:r>
        <w:rPr>
          <w:rFonts w:hint="eastAsia" w:ascii="宋体" w:hAnsi="宋体" w:cs="宋体"/>
          <w:color w:val="auto"/>
          <w:highlight w:val="none"/>
        </w:rPr>
        <w:t>3.9投标人（含联合体成员）未被列入拖欠农民工工资失信联合惩戒对象名单（投标人无需提交资料，资格审查时按投标截止时间根据交易中心系统比对结果为准）。</w:t>
      </w:r>
    </w:p>
    <w:p w14:paraId="2FEDE458">
      <w:pPr>
        <w:spacing w:line="360" w:lineRule="auto"/>
        <w:ind w:left="17" w:leftChars="8" w:firstLine="420" w:firstLineChars="200"/>
        <w:jc w:val="left"/>
        <w:rPr>
          <w:rFonts w:ascii="宋体" w:hAnsi="宋体" w:cs="宋体"/>
          <w:color w:val="auto"/>
          <w:highlight w:val="none"/>
        </w:rPr>
      </w:pPr>
      <w:r>
        <w:rPr>
          <w:rFonts w:hint="eastAsia" w:ascii="宋体" w:hAnsi="宋体" w:cs="宋体"/>
          <w:color w:val="auto"/>
          <w:highlight w:val="none"/>
        </w:rPr>
        <w:t>注：未在招标公告第3条单列的投标人合格条件，不作为资审不合格的依据。</w:t>
      </w:r>
    </w:p>
    <w:p w14:paraId="4ED01E6E">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4. 招标文件的获取</w:t>
      </w:r>
    </w:p>
    <w:p w14:paraId="186EA967">
      <w:pPr>
        <w:tabs>
          <w:tab w:val="left" w:pos="360"/>
        </w:tabs>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4.1 凡有意参加投标者，请于</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日  时  分至202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日</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时</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分</w:t>
      </w:r>
      <w:r>
        <w:rPr>
          <w:rFonts w:hint="eastAsia" w:ascii="宋体" w:hAnsi="宋体" w:cs="宋体"/>
          <w:color w:val="auto"/>
          <w:szCs w:val="21"/>
          <w:highlight w:val="none"/>
        </w:rPr>
        <w:t>（北京时间，下同）</w:t>
      </w:r>
      <w:r>
        <w:rPr>
          <w:rFonts w:hint="eastAsia" w:ascii="宋体" w:hAnsi="宋体" w:cs="宋体"/>
          <w:color w:val="auto"/>
          <w:szCs w:val="21"/>
          <w:highlight w:val="none"/>
          <w:u w:val="single"/>
        </w:rPr>
        <w:t>登录广州交易集团有限公司(广州公共资源交易中心)网站（http://www.gzggzy.cn/）下载电子招标文件。招标文件一经在电子招标投标交易平台发布，视为送达给所有投标人</w:t>
      </w:r>
      <w:r>
        <w:rPr>
          <w:rFonts w:hint="eastAsia" w:ascii="宋体" w:hAnsi="宋体" w:cs="宋体"/>
          <w:color w:val="auto"/>
          <w:szCs w:val="21"/>
          <w:highlight w:val="none"/>
        </w:rPr>
        <w:t>。</w:t>
      </w:r>
    </w:p>
    <w:p w14:paraId="2C07ECD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4.2 本项目资格审查方式：资格后审。</w:t>
      </w:r>
    </w:p>
    <w:p w14:paraId="18233B6A">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5. 发布招标公告、投标文件递交、开标时间</w:t>
      </w:r>
    </w:p>
    <w:p w14:paraId="3FB83D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5.1 招标公告发布日期（含本日）：</w:t>
      </w:r>
    </w:p>
    <w:p w14:paraId="6D910A72">
      <w:pPr>
        <w:spacing w:line="360" w:lineRule="auto"/>
        <w:ind w:firstLine="420" w:firstLineChars="200"/>
        <w:rPr>
          <w:rFonts w:ascii="宋体" w:hAnsi="宋体" w:cs="宋体"/>
          <w:color w:val="auto"/>
          <w:highlight w:val="none"/>
        </w:rPr>
      </w:pPr>
      <w:r>
        <w:rPr>
          <w:rFonts w:hint="eastAsia" w:ascii="宋体" w:hAnsi="宋体" w:cs="宋体"/>
          <w:color w:val="auto"/>
          <w:highlight w:val="none"/>
          <w:u w:val="single"/>
        </w:rPr>
        <w:t>自202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日  时  分至202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日</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时</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分</w:t>
      </w:r>
      <w:r>
        <w:rPr>
          <w:rFonts w:hint="eastAsia" w:ascii="宋体" w:hAnsi="宋体" w:cs="宋体"/>
          <w:color w:val="auto"/>
          <w:highlight w:val="none"/>
        </w:rPr>
        <w:t>。</w:t>
      </w:r>
    </w:p>
    <w:p w14:paraId="203B9E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注：发布招标公告的时间为招标公告发出之日起至递交投标文件截止时间止。</w:t>
      </w:r>
    </w:p>
    <w:p w14:paraId="2727C455">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5.2投标文件递交的截止时间为</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  月  日  时  分</w:t>
      </w:r>
      <w:r>
        <w:rPr>
          <w:rFonts w:hint="eastAsia" w:ascii="宋体" w:hAnsi="宋体" w:cs="宋体"/>
          <w:color w:val="auto"/>
          <w:szCs w:val="21"/>
          <w:highlight w:val="none"/>
        </w:rPr>
        <w:t>，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2BA0E4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递交电子投标文件备用光盘（或u盘）时间：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分，递交地点：广州交易集团有限公司(广州公共资源交易中心)第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开标室。电子光盘（或u盘）需按规定封装。投标人在将数据刻录到光盘之后，投标前自行检查文件是否可以读取。</w:t>
      </w:r>
    </w:p>
    <w:p w14:paraId="4777DD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5.4开标时间：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3842BF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 递交投标文件截止时间及开标时间是否有变化，请密切留意广州交易集团有限公司(广州公共资源交易中心)网站的相关信息。</w:t>
      </w:r>
    </w:p>
    <w:p w14:paraId="3AB1EF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5.6逾期送达的投标文件，交易平台将予以拒收。</w:t>
      </w:r>
    </w:p>
    <w:p w14:paraId="1D8A05D4">
      <w:pPr>
        <w:pStyle w:val="36"/>
        <w:rPr>
          <w:rFonts w:ascii="宋体" w:hAnsi="宋体" w:cs="宋体"/>
          <w:color w:val="auto"/>
          <w:highlight w:val="none"/>
        </w:rPr>
      </w:pPr>
    </w:p>
    <w:p w14:paraId="55FB680A">
      <w:pPr>
        <w:pStyle w:val="19"/>
        <w:spacing w:line="360" w:lineRule="auto"/>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6.投标限价</w:t>
      </w:r>
    </w:p>
    <w:p w14:paraId="443E2753">
      <w:pPr>
        <w:spacing w:line="360" w:lineRule="auto"/>
        <w:ind w:firstLine="480"/>
        <w:rPr>
          <w:rFonts w:ascii="宋体" w:hAnsi="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1</w:t>
      </w:r>
      <w:r>
        <w:rPr>
          <w:rFonts w:hint="eastAsia"/>
          <w:color w:val="auto"/>
          <w:highlight w:val="none"/>
        </w:rPr>
        <w:t>本次招标最高投</w:t>
      </w:r>
      <w:r>
        <w:rPr>
          <w:rFonts w:hint="eastAsia" w:ascii="宋体" w:hAnsi="宋体"/>
          <w:color w:val="auto"/>
          <w:highlight w:val="none"/>
        </w:rPr>
        <w:t>标限价为</w:t>
      </w:r>
      <w:r>
        <w:rPr>
          <w:rFonts w:hint="eastAsia" w:ascii="宋体" w:hAnsi="宋体"/>
          <w:color w:val="auto"/>
          <w:highlight w:val="none"/>
          <w:u w:val="single"/>
          <w:lang w:val="en-US" w:eastAsia="zh-CN"/>
        </w:rPr>
        <w:t xml:space="preserve"> 13956991.93 </w:t>
      </w:r>
      <w:r>
        <w:rPr>
          <w:rFonts w:hint="eastAsia" w:ascii="宋体" w:hAnsi="宋体"/>
          <w:color w:val="auto"/>
          <w:highlight w:val="none"/>
        </w:rPr>
        <w:t>元，其中：设计费</w:t>
      </w:r>
      <w:r>
        <w:rPr>
          <w:rFonts w:hint="eastAsia" w:ascii="宋体" w:hAnsi="宋体"/>
          <w:color w:val="auto"/>
          <w:highlight w:val="none"/>
          <w:lang w:eastAsia="zh-CN"/>
        </w:rPr>
        <w:t>（</w:t>
      </w:r>
      <w:r>
        <w:rPr>
          <w:rFonts w:hint="eastAsia" w:ascii="宋体" w:hAnsi="宋体"/>
          <w:color w:val="auto"/>
          <w:highlight w:val="none"/>
          <w:lang w:val="en-US" w:eastAsia="zh-CN"/>
        </w:rPr>
        <w:t>含税</w:t>
      </w:r>
      <w:r>
        <w:rPr>
          <w:rFonts w:hint="eastAsia" w:ascii="宋体" w:hAnsi="宋体"/>
          <w:color w:val="auto"/>
          <w:highlight w:val="none"/>
          <w:lang w:eastAsia="zh-CN"/>
        </w:rPr>
        <w:t>）</w:t>
      </w:r>
      <w:r>
        <w:rPr>
          <w:rFonts w:hint="eastAsia" w:ascii="宋体" w:hAnsi="宋体"/>
          <w:color w:val="auto"/>
          <w:highlight w:val="none"/>
        </w:rPr>
        <w:t>最高投标限价为人民币</w:t>
      </w:r>
      <w:r>
        <w:rPr>
          <w:rFonts w:hint="eastAsia" w:ascii="宋体" w:hAnsi="宋体"/>
          <w:color w:val="auto"/>
          <w:highlight w:val="none"/>
          <w:u w:val="single"/>
          <w:lang w:val="en-US" w:eastAsia="zh-CN"/>
        </w:rPr>
        <w:t>650000.00</w:t>
      </w:r>
      <w:r>
        <w:rPr>
          <w:rFonts w:hint="eastAsia" w:ascii="宋体" w:hAnsi="宋体"/>
          <w:color w:val="auto"/>
          <w:highlight w:val="none"/>
        </w:rPr>
        <w:t>元，施工费</w:t>
      </w:r>
      <w:r>
        <w:rPr>
          <w:rFonts w:hint="eastAsia" w:ascii="宋体" w:hAnsi="宋体"/>
          <w:color w:val="auto"/>
          <w:highlight w:val="none"/>
          <w:lang w:eastAsia="zh-CN"/>
        </w:rPr>
        <w:t>（</w:t>
      </w:r>
      <w:r>
        <w:rPr>
          <w:rFonts w:hint="eastAsia" w:ascii="宋体" w:hAnsi="宋体"/>
          <w:color w:val="auto"/>
          <w:highlight w:val="none"/>
          <w:lang w:val="en-US" w:eastAsia="zh-CN"/>
        </w:rPr>
        <w:t>含税</w:t>
      </w:r>
      <w:r>
        <w:rPr>
          <w:rFonts w:hint="eastAsia" w:ascii="宋体" w:hAnsi="宋体"/>
          <w:color w:val="auto"/>
          <w:highlight w:val="none"/>
          <w:lang w:eastAsia="zh-CN"/>
        </w:rPr>
        <w:t>）</w:t>
      </w:r>
      <w:r>
        <w:rPr>
          <w:rFonts w:hint="eastAsia" w:ascii="宋体" w:hAnsi="宋体"/>
          <w:color w:val="auto"/>
          <w:highlight w:val="none"/>
        </w:rPr>
        <w:t>最高投标限价为人民币</w:t>
      </w:r>
      <w:r>
        <w:rPr>
          <w:rFonts w:hint="eastAsia" w:ascii="宋体" w:hAnsi="宋体"/>
          <w:color w:val="auto"/>
          <w:highlight w:val="none"/>
          <w:u w:val="single"/>
          <w:lang w:val="en-US" w:eastAsia="zh-CN"/>
        </w:rPr>
        <w:t xml:space="preserve"> 13306991.93</w:t>
      </w:r>
      <w:r>
        <w:rPr>
          <w:rFonts w:hint="eastAsia" w:ascii="宋体" w:hAnsi="宋体"/>
          <w:color w:val="auto"/>
          <w:highlight w:val="none"/>
        </w:rPr>
        <w:t>元</w:t>
      </w:r>
      <w:r>
        <w:rPr>
          <w:rFonts w:hint="eastAsia" w:ascii="宋体" w:hAnsi="宋体"/>
          <w:color w:val="auto"/>
          <w:highlight w:val="none"/>
          <w:u w:val="none"/>
          <w:lang w:val="en-US" w:eastAsia="zh-CN"/>
        </w:rPr>
        <w:t>。</w:t>
      </w:r>
      <w:r>
        <w:rPr>
          <w:rFonts w:hint="eastAsia" w:ascii="宋体" w:hAnsi="宋体"/>
          <w:color w:val="auto"/>
          <w:highlight w:val="none"/>
        </w:rPr>
        <w:t>具体详见招标文件。</w:t>
      </w:r>
    </w:p>
    <w:p w14:paraId="6143D1EB">
      <w:pPr>
        <w:spacing w:line="360" w:lineRule="auto"/>
        <w:ind w:firstLine="480"/>
        <w:rPr>
          <w:rFonts w:ascii="宋体" w:hAnsi="宋体" w:cs="宋体"/>
          <w:color w:val="auto"/>
          <w:highlight w:val="none"/>
        </w:rPr>
      </w:pPr>
      <w:r>
        <w:rPr>
          <w:rFonts w:hint="eastAsia" w:ascii="宋体" w:hAnsi="宋体" w:cs="宋体"/>
          <w:color w:val="auto"/>
          <w:highlight w:val="none"/>
        </w:rPr>
        <w:t>6.2设计投标经济补偿：不补偿。</w:t>
      </w:r>
    </w:p>
    <w:p w14:paraId="25C50FD7">
      <w:pPr>
        <w:spacing w:line="360" w:lineRule="auto"/>
        <w:ind w:firstLine="480"/>
        <w:rPr>
          <w:rFonts w:ascii="宋体" w:hAnsi="宋体" w:cs="宋体"/>
          <w:color w:val="auto"/>
          <w:highlight w:val="none"/>
        </w:rPr>
      </w:pPr>
      <w:r>
        <w:rPr>
          <w:rFonts w:hint="eastAsia" w:ascii="宋体" w:hAnsi="宋体" w:cs="宋体"/>
          <w:color w:val="auto"/>
          <w:highlight w:val="none"/>
        </w:rPr>
        <w:t>6.3本工程实行全过程限额设计和施工，限额投资。</w:t>
      </w:r>
    </w:p>
    <w:p w14:paraId="52BE6AA3">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7. 发布公告的媒介</w:t>
      </w:r>
    </w:p>
    <w:p w14:paraId="7FB8A9A8">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highlight w:val="none"/>
        </w:rPr>
        <w:t>本次招标公告同时在</w:t>
      </w:r>
      <w:r>
        <w:rPr>
          <w:rFonts w:hint="eastAsia" w:ascii="宋体" w:hAnsi="宋体" w:cs="宋体"/>
          <w:color w:val="auto"/>
          <w:highlight w:val="none"/>
          <w:u w:val="single"/>
        </w:rPr>
        <w:t>广州交易集团有限公司（广州公共资源交易中心）官网（网址：http://www.gzggzy.cn）、中国招标投标公共服务平台（网址：http://www.cebpubservice.com/）、广东省招标投标监管网(网址：</w:t>
      </w:r>
      <w:r>
        <w:rPr>
          <w:color w:val="auto"/>
          <w:highlight w:val="none"/>
        </w:rPr>
        <w:fldChar w:fldCharType="begin"/>
      </w:r>
      <w:r>
        <w:rPr>
          <w:color w:val="auto"/>
          <w:highlight w:val="none"/>
        </w:rPr>
        <w:instrText xml:space="preserve"> HYPERLINK "http://zbtb.gd.gov.cn" </w:instrText>
      </w:r>
      <w:r>
        <w:rPr>
          <w:color w:val="auto"/>
          <w:highlight w:val="none"/>
        </w:rPr>
        <w:fldChar w:fldCharType="separate"/>
      </w:r>
      <w:r>
        <w:rPr>
          <w:rStyle w:val="42"/>
          <w:rFonts w:hint="eastAsia" w:ascii="宋体" w:hAnsi="宋体" w:cs="宋体"/>
          <w:color w:val="auto"/>
          <w:highlight w:val="none"/>
        </w:rPr>
        <w:t>http://zbtb.gd.gov.cn</w:t>
      </w:r>
      <w:r>
        <w:rPr>
          <w:rStyle w:val="42"/>
          <w:rFonts w:hint="eastAsia" w:ascii="宋体" w:hAnsi="宋体" w:cs="宋体"/>
          <w:color w:val="auto"/>
          <w:highlight w:val="none"/>
        </w:rPr>
        <w:fldChar w:fldCharType="end"/>
      </w:r>
      <w:r>
        <w:rPr>
          <w:rFonts w:hint="eastAsia" w:ascii="宋体" w:hAnsi="宋体" w:cs="宋体"/>
          <w:color w:val="auto"/>
          <w:highlight w:val="none"/>
          <w:u w:val="single"/>
        </w:rPr>
        <w:t>)、广州国企阳光采购信息发布平台</w:t>
      </w:r>
      <w:r>
        <w:rPr>
          <w:color w:val="auto"/>
          <w:highlight w:val="none"/>
        </w:rPr>
        <w:fldChar w:fldCharType="begin"/>
      </w:r>
      <w:r>
        <w:rPr>
          <w:color w:val="auto"/>
          <w:highlight w:val="none"/>
        </w:rPr>
        <w:instrText xml:space="preserve"> HYPERLINK "https://ygcg.gzggzy.cn/p92/index.html" </w:instrText>
      </w:r>
      <w:r>
        <w:rPr>
          <w:color w:val="auto"/>
          <w:highlight w:val="none"/>
        </w:rPr>
        <w:fldChar w:fldCharType="separate"/>
      </w:r>
      <w:r>
        <w:rPr>
          <w:rStyle w:val="42"/>
          <w:rFonts w:ascii="宋体" w:hAnsi="宋体" w:cs="宋体"/>
          <w:color w:val="auto"/>
          <w:highlight w:val="none"/>
        </w:rPr>
        <w:t>https://ygcg.gzggzy.cn/p92/index.html</w:t>
      </w:r>
      <w:r>
        <w:rPr>
          <w:rStyle w:val="42"/>
          <w:rFonts w:ascii="宋体" w:hAnsi="宋体" w:cs="宋体"/>
          <w:color w:val="auto"/>
          <w:highlight w:val="none"/>
        </w:rPr>
        <w:fldChar w:fldCharType="end"/>
      </w:r>
      <w:r>
        <w:rPr>
          <w:rFonts w:ascii="宋体" w:hAnsi="宋体" w:cs="宋体"/>
          <w:color w:val="auto"/>
          <w:highlight w:val="none"/>
          <w:u w:val="single"/>
        </w:rPr>
        <w:t>）</w:t>
      </w:r>
      <w:r>
        <w:rPr>
          <w:rFonts w:hint="eastAsia" w:ascii="宋体" w:hAnsi="宋体" w:cs="宋体"/>
          <w:color w:val="auto"/>
          <w:highlight w:val="none"/>
        </w:rPr>
        <w:t>发布。</w:t>
      </w:r>
      <w:r>
        <w:rPr>
          <w:rFonts w:hint="eastAsia" w:ascii="宋体" w:hAnsi="宋体" w:cs="宋体"/>
          <w:color w:val="auto"/>
          <w:kern w:val="0"/>
          <w:szCs w:val="21"/>
          <w:highlight w:val="none"/>
        </w:rPr>
        <w:t>本公告的修改、补充，在</w:t>
      </w:r>
      <w:r>
        <w:rPr>
          <w:rFonts w:hint="eastAsia" w:ascii="宋体" w:hAnsi="宋体" w:cs="宋体"/>
          <w:color w:val="auto"/>
          <w:highlight w:val="none"/>
          <w:u w:val="single"/>
          <w:lang w:val="en-US" w:eastAsia="zh-CN"/>
        </w:rPr>
        <w:t>上述平台</w:t>
      </w:r>
      <w:r>
        <w:rPr>
          <w:rFonts w:hint="eastAsia" w:ascii="宋体" w:hAnsi="宋体" w:cs="宋体"/>
          <w:color w:val="auto"/>
          <w:kern w:val="0"/>
          <w:szCs w:val="21"/>
          <w:highlight w:val="none"/>
        </w:rPr>
        <w:t>发布。</w:t>
      </w:r>
    </w:p>
    <w:p w14:paraId="2295DF9A">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8. 联系方式</w:t>
      </w:r>
    </w:p>
    <w:p w14:paraId="228A714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（1）招标单位：</w:t>
      </w:r>
      <w:r>
        <w:rPr>
          <w:rFonts w:hint="eastAsia" w:ascii="宋体" w:hAnsi="宋体" w:cs="宋体"/>
          <w:color w:val="auto"/>
          <w:szCs w:val="21"/>
          <w:highlight w:val="none"/>
          <w:u w:val="single"/>
          <w:lang w:eastAsia="zh-CN"/>
        </w:rPr>
        <w:t>广州岭南酒店物业管理有限公司沿江西分公司</w:t>
      </w:r>
      <w:r>
        <w:rPr>
          <w:rFonts w:hint="eastAsia" w:ascii="宋体" w:hAnsi="宋体" w:cs="宋体"/>
          <w:color w:val="auto"/>
          <w:szCs w:val="21"/>
          <w:highlight w:val="none"/>
          <w:u w:val="single"/>
        </w:rPr>
        <w:t xml:space="preserve"> </w:t>
      </w:r>
    </w:p>
    <w:p w14:paraId="6D892E2A">
      <w:pPr>
        <w:spacing w:line="360" w:lineRule="auto"/>
        <w:ind w:firstLine="470" w:firstLineChars="224"/>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钟先生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lang w:val="en-US" w:eastAsia="zh-CN"/>
        </w:rPr>
        <w:t>020-86266376</w:t>
      </w:r>
    </w:p>
    <w:p w14:paraId="07C949C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（2）招标代理机构：</w:t>
      </w:r>
      <w:r>
        <w:rPr>
          <w:rFonts w:hint="eastAsia" w:ascii="宋体" w:hAnsi="宋体" w:cs="宋体"/>
          <w:color w:val="auto"/>
          <w:szCs w:val="21"/>
          <w:highlight w:val="none"/>
          <w:u w:val="single"/>
          <w:lang w:eastAsia="zh-CN"/>
        </w:rPr>
        <w:t>广东省机电设备招标中心有限公司</w:t>
      </w:r>
      <w:r>
        <w:rPr>
          <w:rFonts w:hint="eastAsia" w:ascii="宋体" w:hAnsi="宋体" w:cs="宋体"/>
          <w:color w:val="auto"/>
          <w:szCs w:val="21"/>
          <w:highlight w:val="none"/>
          <w:u w:val="single"/>
        </w:rPr>
        <w:t xml:space="preserve">  </w:t>
      </w:r>
    </w:p>
    <w:p w14:paraId="018822A0">
      <w:pPr>
        <w:spacing w:line="36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lang w:val="en-US" w:eastAsia="zh-CN"/>
        </w:rPr>
        <w:t>孙俊、徐银珍</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lang w:val="en-US" w:eastAsia="zh-CN"/>
        </w:rPr>
        <w:t xml:space="preserve"> 13710590044、020-66341989</w:t>
      </w:r>
      <w:r>
        <w:rPr>
          <w:rFonts w:hint="eastAsia" w:ascii="宋体" w:hAnsi="宋体" w:cs="宋体"/>
          <w:color w:val="auto"/>
          <w:szCs w:val="21"/>
          <w:highlight w:val="none"/>
          <w:u w:val="single"/>
        </w:rPr>
        <w:t xml:space="preserve"> </w:t>
      </w:r>
    </w:p>
    <w:p w14:paraId="4A3DB9B2">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（3）招标监督机构：</w:t>
      </w:r>
      <w:r>
        <w:rPr>
          <w:rFonts w:hint="eastAsia" w:ascii="宋体" w:hAnsi="宋体" w:cs="宋体"/>
          <w:color w:val="auto"/>
          <w:szCs w:val="21"/>
          <w:highlight w:val="none"/>
          <w:u w:val="single"/>
        </w:rPr>
        <w:t xml:space="preserve">广州市越秀区建设工程招投标管理中心  </w:t>
      </w:r>
    </w:p>
    <w:p w14:paraId="497724B5">
      <w:pPr>
        <w:spacing w:line="36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 xml:space="preserve">    监督电话：</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lang w:val="en-US"/>
        </w:rPr>
        <w:t>020-37668900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372DD1A4">
      <w:pPr>
        <w:spacing w:line="360" w:lineRule="auto"/>
        <w:ind w:left="538" w:leftChars="256"/>
        <w:rPr>
          <w:rFonts w:ascii="宋体" w:hAnsi="宋体" w:cs="宋体"/>
          <w:color w:val="auto"/>
          <w:szCs w:val="21"/>
          <w:highlight w:val="none"/>
        </w:rPr>
      </w:pPr>
      <w:r>
        <w:rPr>
          <w:rFonts w:hint="eastAsia" w:ascii="宋体" w:hAnsi="宋体" w:cs="宋体"/>
          <w:color w:val="auto"/>
          <w:szCs w:val="21"/>
          <w:highlight w:val="none"/>
        </w:rPr>
        <w:t>（4）潜在投标人或利害关系人对本招标公告及招标文件有异议的，应当在投标截止时间10日前向招标人书面提出。</w:t>
      </w:r>
    </w:p>
    <w:p w14:paraId="4F162AF9">
      <w:pPr>
        <w:spacing w:line="360" w:lineRule="auto"/>
        <w:ind w:left="538" w:leftChars="256" w:firstLine="210" w:firstLineChars="1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异议受理部门： </w:t>
      </w:r>
      <w:r>
        <w:rPr>
          <w:rFonts w:hint="eastAsia" w:ascii="宋体" w:hAnsi="宋体" w:cs="宋体"/>
          <w:color w:val="auto"/>
          <w:szCs w:val="21"/>
          <w:highlight w:val="none"/>
          <w:u w:val="single"/>
          <w:lang w:val="en-US" w:eastAsia="zh-CN"/>
        </w:rPr>
        <w:t>中国大酒店商业大厦9楼纪委办公室</w:t>
      </w:r>
    </w:p>
    <w:p w14:paraId="729E5120">
      <w:pPr>
        <w:spacing w:line="360" w:lineRule="auto"/>
        <w:ind w:firstLine="735" w:firstLineChars="35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异议受理电话：</w:t>
      </w:r>
      <w:r>
        <w:rPr>
          <w:rFonts w:hint="eastAsia" w:ascii="宋体" w:hAnsi="宋体" w:cs="宋体"/>
          <w:color w:val="auto"/>
          <w:szCs w:val="21"/>
          <w:highlight w:val="none"/>
          <w:u w:val="single"/>
        </w:rPr>
        <w:t>020-83526617</w:t>
      </w:r>
    </w:p>
    <w:p w14:paraId="785DB8F2">
      <w:pPr>
        <w:spacing w:line="360" w:lineRule="auto"/>
        <w:ind w:firstLine="735" w:firstLineChars="350"/>
        <w:rPr>
          <w:rFonts w:hint="eastAsia" w:ascii="宋体" w:hAnsi="宋体" w:eastAsia="宋体" w:cs="宋体"/>
          <w:color w:val="auto"/>
          <w:szCs w:val="21"/>
          <w:highlight w:val="none"/>
          <w:u w:val="single"/>
          <w:lang w:eastAsia="zh-CN"/>
        </w:rPr>
      </w:pPr>
      <w:r>
        <w:rPr>
          <w:rFonts w:hint="eastAsia" w:ascii="宋体" w:hAnsi="宋体" w:cs="宋体"/>
          <w:color w:val="auto"/>
          <w:highlight w:val="none"/>
        </w:rPr>
        <w:t>地址：</w:t>
      </w:r>
      <w:r>
        <w:rPr>
          <w:rFonts w:hint="eastAsia" w:ascii="宋体" w:hAnsi="宋体" w:cs="宋体"/>
          <w:color w:val="auto"/>
          <w:szCs w:val="21"/>
          <w:highlight w:val="none"/>
          <w:u w:val="single"/>
          <w:lang w:val="en-US" w:eastAsia="zh-CN"/>
        </w:rPr>
        <w:t>广州市越秀区流花路122号</w:t>
      </w:r>
    </w:p>
    <w:p w14:paraId="046F63E2">
      <w:pPr>
        <w:spacing w:line="360" w:lineRule="auto"/>
        <w:ind w:firstLine="735" w:firstLineChars="350"/>
        <w:rPr>
          <w:rFonts w:ascii="宋体" w:hAnsi="宋体" w:cs="宋体"/>
          <w:color w:val="auto"/>
          <w:szCs w:val="21"/>
          <w:highlight w:val="none"/>
          <w:u w:val="single"/>
        </w:rPr>
      </w:pPr>
      <w:r>
        <w:rPr>
          <w:rFonts w:hint="eastAsia" w:ascii="宋体" w:hAnsi="宋体" w:cs="宋体"/>
          <w:color w:val="auto"/>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5E37EA4">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9.特别提示</w:t>
      </w:r>
    </w:p>
    <w:p w14:paraId="597CDB3C">
      <w:pPr>
        <w:keepNext w:val="0"/>
        <w:keepLines w:val="0"/>
        <w:pageBreakBefore w:val="0"/>
        <w:kinsoku/>
        <w:overflowPunct/>
        <w:autoSpaceDE/>
        <w:autoSpaceDN/>
        <w:bidi w:val="0"/>
        <w:adjustRightInd/>
        <w:spacing w:line="288" w:lineRule="auto"/>
        <w:ind w:left="0" w:leftChars="0" w:firstLine="472" w:firstLineChars="225"/>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F916A70">
      <w:pPr>
        <w:keepNext w:val="0"/>
        <w:keepLines w:val="0"/>
        <w:pageBreakBefore w:val="0"/>
        <w:numPr>
          <w:ilvl w:val="0"/>
          <w:numId w:val="0"/>
        </w:numPr>
        <w:kinsoku/>
        <w:overflowPunct/>
        <w:autoSpaceDE/>
        <w:autoSpaceDN/>
        <w:bidi w:val="0"/>
        <w:adjustRightInd/>
        <w:spacing w:line="288"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9.2</w:t>
      </w:r>
      <w:r>
        <w:rPr>
          <w:rFonts w:hint="eastAsia" w:ascii="宋体" w:hAnsi="宋体" w:eastAsia="宋体" w:cs="宋体"/>
          <w:b w:val="0"/>
          <w:bCs/>
          <w:color w:val="auto"/>
          <w:sz w:val="21"/>
          <w:szCs w:val="21"/>
          <w:highlight w:val="none"/>
        </w:rPr>
        <w:t>和本项目有关的投诉（行政）处理结果在广州市住房和城乡建设局网站上公布，即视为已经送达各利害关系人。</w:t>
      </w:r>
    </w:p>
    <w:p w14:paraId="1CF15DA7">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9.3</w:t>
      </w:r>
      <w:r>
        <w:rPr>
          <w:rFonts w:hint="eastAsia" w:ascii="宋体" w:hAnsi="宋体" w:eastAsia="宋体" w:cs="宋体"/>
          <w:color w:val="auto"/>
          <w:kern w:val="2"/>
          <w:sz w:val="21"/>
          <w:szCs w:val="21"/>
          <w:highlight w:val="none"/>
        </w:rPr>
        <w:t>投标人在本项目招标人的工程项目中存在下列行为的，将被拒绝</w:t>
      </w:r>
      <w:r>
        <w:rPr>
          <w:rFonts w:hint="eastAsia" w:ascii="宋体" w:hAnsi="宋体" w:eastAsia="宋体" w:cs="宋体"/>
          <w:color w:val="auto"/>
          <w:kern w:val="2"/>
          <w:sz w:val="21"/>
          <w:szCs w:val="21"/>
          <w:highlight w:val="none"/>
          <w:lang w:val="en-US" w:eastAsia="zh-CN"/>
        </w:rPr>
        <w:t>一年</w:t>
      </w:r>
      <w:r>
        <w:rPr>
          <w:rFonts w:hint="eastAsia" w:ascii="宋体" w:hAnsi="宋体" w:eastAsia="宋体" w:cs="宋体"/>
          <w:color w:val="auto"/>
          <w:kern w:val="2"/>
          <w:sz w:val="21"/>
          <w:szCs w:val="21"/>
          <w:highlight w:val="none"/>
        </w:rPr>
        <w:t>内参与招标人后续工程投标。（注：拒绝投标时限由招标人视严重程度确定，最低三个月起，自招标人发出通知之日起计）：</w:t>
      </w:r>
    </w:p>
    <w:p w14:paraId="7573E95F">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将中标工程转包或者违法分包的；</w:t>
      </w:r>
    </w:p>
    <w:p w14:paraId="5ED544C0">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在中标工程中不执行质量、安全生产相关规定的，造成质量或安全事故的；</w:t>
      </w:r>
    </w:p>
    <w:p w14:paraId="5E45EF13">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出让投标资格的；</w:t>
      </w:r>
    </w:p>
    <w:p w14:paraId="7000EDF3">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存在围标或串标情形的；</w:t>
      </w:r>
    </w:p>
    <w:p w14:paraId="76AFC990">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在投标文件中提供虚假材料的；</w:t>
      </w:r>
    </w:p>
    <w:p w14:paraId="53762B1D">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存在少放、不放业绩、奖项等客观评审资料，减少自身竞争力情形的；</w:t>
      </w:r>
    </w:p>
    <w:p w14:paraId="285D9A22">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存在行贿情形的；</w:t>
      </w:r>
    </w:p>
    <w:p w14:paraId="08CF49CB">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拖欠农民工工资的；</w:t>
      </w:r>
    </w:p>
    <w:p w14:paraId="6EBF2500">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未按照国家、省、市有关建筑施工实名制管理和工人工资支付分账管理的规定执行，被行政监管部门处罚的；</w:t>
      </w:r>
    </w:p>
    <w:p w14:paraId="2FE71391">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中标人在项目实施过程中选取的</w:t>
      </w:r>
      <w:r>
        <w:rPr>
          <w:rFonts w:hint="eastAsia" w:ascii="宋体" w:hAnsi="宋体" w:eastAsia="宋体" w:cs="宋体"/>
          <w:color w:val="auto"/>
          <w:kern w:val="2"/>
          <w:sz w:val="21"/>
          <w:szCs w:val="21"/>
          <w:highlight w:val="none"/>
          <w:lang w:eastAsia="zh-CN"/>
        </w:rPr>
        <w:t>重要材料、设备或</w:t>
      </w:r>
      <w:r>
        <w:rPr>
          <w:rFonts w:hint="eastAsia" w:ascii="宋体" w:hAnsi="宋体" w:eastAsia="宋体" w:cs="宋体"/>
          <w:color w:val="auto"/>
          <w:kern w:val="2"/>
          <w:sz w:val="21"/>
          <w:szCs w:val="21"/>
          <w:highlight w:val="none"/>
        </w:rPr>
        <w:t>专业分包单位或劳务企业或劳务班组长与投标时不一致的（如有）；</w:t>
      </w:r>
    </w:p>
    <w:p w14:paraId="658A1AB8">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lang w:eastAsia="zh-CN"/>
        </w:rPr>
        <w:t>）本项目投标时拟派的专职安全员在其他项目中有任职且在本项目开工前未完成更换确保专职安全员只在本项目上任职的；</w:t>
      </w:r>
    </w:p>
    <w:p w14:paraId="6ABB8A34">
      <w:pPr>
        <w:keepNext w:val="0"/>
        <w:keepLines w:val="0"/>
        <w:pageBreakBefore w:val="0"/>
        <w:widowControl/>
        <w:kinsoku/>
        <w:overflowPunct/>
        <w:autoSpaceDE/>
        <w:autoSpaceDN/>
        <w:bidi w:val="0"/>
        <w:adjustRightInd/>
        <w:spacing w:line="288" w:lineRule="auto"/>
        <w:ind w:left="0" w:leftChars="0" w:firstLine="470" w:firstLineChars="224"/>
        <w:jc w:val="left"/>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eastAsia="zh-CN"/>
        </w:rPr>
        <w:t>）捏造事实、伪造材料或者以非法手段获得证明材料进行异议、投诉</w:t>
      </w:r>
      <w:r>
        <w:rPr>
          <w:rFonts w:hint="eastAsia" w:ascii="宋体" w:hAnsi="宋体" w:eastAsia="宋体" w:cs="宋体"/>
          <w:color w:val="auto"/>
          <w:kern w:val="2"/>
          <w:sz w:val="21"/>
          <w:szCs w:val="21"/>
          <w:highlight w:val="none"/>
          <w:lang w:val="en-US" w:eastAsia="zh-CN"/>
        </w:rPr>
        <w:t>的；</w:t>
      </w:r>
    </w:p>
    <w:p w14:paraId="45D320B1">
      <w:pPr>
        <w:widowControl/>
        <w:spacing w:line="288" w:lineRule="auto"/>
        <w:ind w:firstLine="470" w:firstLineChars="224"/>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lang w:eastAsia="zh-CN"/>
        </w:rPr>
        <w:t>）</w:t>
      </w:r>
      <w:r>
        <w:rPr>
          <w:rFonts w:hint="eastAsia" w:ascii="宋体" w:hAnsi="宋体" w:cs="宋体"/>
          <w:color w:val="auto"/>
          <w:szCs w:val="21"/>
          <w:highlight w:val="none"/>
        </w:rPr>
        <w:t>存在因过错行为被生效法律文书认定承担违约或侵权责任的</w:t>
      </w:r>
      <w:r>
        <w:rPr>
          <w:rFonts w:hint="eastAsia" w:ascii="宋体" w:hAnsi="宋体" w:cs="宋体"/>
          <w:color w:val="auto"/>
          <w:szCs w:val="21"/>
          <w:highlight w:val="none"/>
          <w:lang w:eastAsia="zh-CN"/>
        </w:rPr>
        <w:t>。</w:t>
      </w:r>
    </w:p>
    <w:p w14:paraId="75096376">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10.其他</w:t>
      </w:r>
    </w:p>
    <w:p w14:paraId="440E0D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（1）满足资格审查合格条件的投标人不足 3 名或通过响应性审查的投标人不足3名时为招标失败。招标人在分析招标失败的原因并采取相应措施后，应当依法重新招标。</w:t>
      </w:r>
    </w:p>
    <w:p w14:paraId="0256EA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（2）投标时是否需要提交设计模型：</w:t>
      </w:r>
      <w:r>
        <w:rPr>
          <w:rFonts w:hint="eastAsia" w:ascii="宋体" w:hAnsi="宋体" w:cs="宋体"/>
          <w:color w:val="auto"/>
          <w:highlight w:val="none"/>
          <w:u w:val="single"/>
        </w:rPr>
        <w:t>否</w:t>
      </w:r>
      <w:r>
        <w:rPr>
          <w:rFonts w:hint="eastAsia" w:ascii="宋体" w:hAnsi="宋体" w:cs="宋体"/>
          <w:color w:val="auto"/>
          <w:highlight w:val="none"/>
        </w:rPr>
        <w:t>。</w:t>
      </w:r>
    </w:p>
    <w:p w14:paraId="365913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（3）投标人须保证其提供的登记资料及投标资料的真实性，招标人有权在招标的任何阶段进行调查和核实，一旦发现虚假，将上报建设管理部门及相关部门严肃查处。</w:t>
      </w:r>
    </w:p>
    <w:p w14:paraId="2259358F">
      <w:pPr>
        <w:tabs>
          <w:tab w:val="left" w:pos="9000"/>
        </w:tabs>
        <w:spacing w:line="360" w:lineRule="auto"/>
        <w:ind w:right="720" w:rightChars="343" w:firstLine="420" w:firstLineChars="200"/>
        <w:rPr>
          <w:rFonts w:ascii="宋体" w:hAnsi="宋体" w:cs="宋体"/>
          <w:color w:val="auto"/>
          <w:highlight w:val="none"/>
        </w:rPr>
      </w:pPr>
      <w:r>
        <w:rPr>
          <w:rFonts w:hint="eastAsia" w:ascii="宋体" w:hAnsi="宋体" w:cs="宋体"/>
          <w:color w:val="auto"/>
          <w:highlight w:val="none"/>
        </w:rPr>
        <w:t>（4）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91AD1B1">
      <w:pPr>
        <w:tabs>
          <w:tab w:val="left" w:pos="9000"/>
        </w:tabs>
        <w:spacing w:line="360" w:lineRule="auto"/>
        <w:ind w:right="540" w:rightChars="257"/>
        <w:jc w:val="right"/>
        <w:rPr>
          <w:rFonts w:hint="eastAsia" w:ascii="宋体" w:hAnsi="宋体" w:cs="宋体"/>
          <w:color w:val="auto"/>
          <w:highlight w:val="none"/>
        </w:rPr>
      </w:pPr>
    </w:p>
    <w:p w14:paraId="7CC01CE7">
      <w:pPr>
        <w:tabs>
          <w:tab w:val="left" w:pos="9000"/>
        </w:tabs>
        <w:spacing w:line="360" w:lineRule="auto"/>
        <w:ind w:right="540" w:rightChars="257"/>
        <w:jc w:val="right"/>
        <w:rPr>
          <w:rFonts w:hint="eastAsia" w:ascii="宋体" w:hAnsi="宋体" w:eastAsia="宋体" w:cs="宋体"/>
          <w:color w:val="auto"/>
          <w:highlight w:val="none"/>
          <w:lang w:eastAsia="zh-CN"/>
        </w:rPr>
      </w:pPr>
      <w:r>
        <w:rPr>
          <w:rFonts w:hint="eastAsia" w:ascii="宋体" w:hAnsi="宋体" w:cs="宋体"/>
          <w:color w:val="auto"/>
          <w:highlight w:val="none"/>
        </w:rPr>
        <w:t>招标人：</w:t>
      </w:r>
      <w:r>
        <w:rPr>
          <w:rFonts w:hint="eastAsia" w:ascii="宋体" w:hAnsi="宋体" w:cs="宋体"/>
          <w:color w:val="auto"/>
          <w:highlight w:val="none"/>
          <w:lang w:eastAsia="zh-CN"/>
        </w:rPr>
        <w:t>广州岭南酒店物业管理有限公司沿江西分公司</w:t>
      </w:r>
    </w:p>
    <w:p w14:paraId="25877B62">
      <w:pPr>
        <w:tabs>
          <w:tab w:val="left" w:pos="9000"/>
        </w:tabs>
        <w:spacing w:line="360" w:lineRule="auto"/>
        <w:ind w:right="720" w:rightChars="343"/>
        <w:jc w:val="right"/>
        <w:rPr>
          <w:rFonts w:ascii="宋体" w:hAnsi="宋体" w:cs="宋体"/>
          <w:color w:val="auto"/>
          <w:highlight w:val="none"/>
        </w:rPr>
      </w:pPr>
      <w:r>
        <w:rPr>
          <w:rFonts w:hint="eastAsia" w:ascii="宋体" w:hAnsi="宋体" w:cs="宋体"/>
          <w:color w:val="auto"/>
          <w:highlight w:val="none"/>
        </w:rPr>
        <w:t>招标代理机构：</w:t>
      </w:r>
      <w:r>
        <w:rPr>
          <w:rFonts w:hint="eastAsia" w:ascii="宋体" w:hAnsi="宋体" w:cs="宋体"/>
          <w:color w:val="auto"/>
          <w:highlight w:val="none"/>
          <w:lang w:eastAsia="zh-CN"/>
        </w:rPr>
        <w:t>广东省机电设备招标中心有限公司</w:t>
      </w:r>
      <w:r>
        <w:rPr>
          <w:rFonts w:hint="eastAsia" w:ascii="宋体" w:hAnsi="宋体" w:cs="宋体"/>
          <w:color w:val="auto"/>
          <w:highlight w:val="none"/>
        </w:rPr>
        <w:t xml:space="preserve"> </w:t>
      </w:r>
    </w:p>
    <w:p w14:paraId="4B6DA969">
      <w:pPr>
        <w:tabs>
          <w:tab w:val="left" w:pos="9000"/>
        </w:tabs>
        <w:spacing w:line="360" w:lineRule="auto"/>
        <w:ind w:right="720" w:rightChars="343" w:firstLine="3780" w:firstLineChars="1800"/>
        <w:jc w:val="right"/>
        <w:rPr>
          <w:rFonts w:hint="eastAsia" w:ascii="宋体" w:hAnsi="宋体" w:cs="宋体"/>
          <w:color w:val="auto"/>
          <w:highlight w:val="none"/>
        </w:rPr>
      </w:pPr>
      <w:r>
        <w:rPr>
          <w:rFonts w:hint="eastAsia" w:ascii="宋体" w:hAnsi="宋体" w:cs="宋体"/>
          <w:color w:val="auto"/>
          <w:highlight w:val="none"/>
        </w:rPr>
        <w:t>日 期：202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3</w:t>
      </w:r>
      <w:r>
        <w:rPr>
          <w:rFonts w:hint="eastAsia" w:ascii="宋体" w:hAnsi="宋体" w:cs="宋体"/>
          <w:color w:val="auto"/>
          <w:highlight w:val="none"/>
        </w:rPr>
        <w:t>月    日</w:t>
      </w:r>
    </w:p>
    <w:p w14:paraId="503B20D9">
      <w:pPr>
        <w:keepNext w:val="0"/>
        <w:keepLines w:val="0"/>
        <w:pageBreakBefore w:val="0"/>
        <w:widowControl w:val="0"/>
        <w:tabs>
          <w:tab w:val="left" w:pos="9000"/>
        </w:tabs>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cs="宋体"/>
          <w:color w:val="auto"/>
          <w:sz w:val="24"/>
          <w:highlight w:val="none"/>
        </w:rPr>
        <w:sectPr>
          <w:footerReference r:id="rId3" w:type="default"/>
          <w:pgSz w:w="11906" w:h="16838"/>
          <w:pgMar w:top="993" w:right="1417" w:bottom="1440" w:left="1417" w:header="851" w:footer="992" w:gutter="0"/>
          <w:cols w:space="720" w:num="1"/>
          <w:docGrid w:type="lines" w:linePitch="312" w:charSpace="0"/>
        </w:sectPr>
      </w:pPr>
    </w:p>
    <w:p w14:paraId="1765D544">
      <w:pPr>
        <w:keepNext w:val="0"/>
        <w:keepLines w:val="0"/>
        <w:pageBreakBefore w:val="0"/>
        <w:widowControl w:val="0"/>
        <w:tabs>
          <w:tab w:val="left" w:pos="9000"/>
        </w:tabs>
        <w:kinsoku/>
        <w:wordWrap/>
        <w:overflowPunct/>
        <w:topLinePunct w:val="0"/>
        <w:autoSpaceDE/>
        <w:autoSpaceDN/>
        <w:bidi w:val="0"/>
        <w:adjustRightInd/>
        <w:snapToGrid/>
        <w:spacing w:line="360" w:lineRule="auto"/>
        <w:ind w:right="0" w:rightChars="0" w:firstLine="0" w:firstLineChars="0"/>
        <w:jc w:val="left"/>
        <w:textAlignment w:val="auto"/>
        <w:rPr>
          <w:rFonts w:ascii="宋体" w:hAnsi="宋体" w:cs="宋体"/>
          <w:b/>
          <w:color w:val="auto"/>
          <w:sz w:val="44"/>
          <w:highlight w:val="none"/>
        </w:rPr>
      </w:pPr>
      <w:r>
        <w:rPr>
          <w:rFonts w:hint="eastAsia" w:ascii="宋体" w:hAnsi="宋体" w:cs="宋体"/>
          <w:color w:val="auto"/>
          <w:sz w:val="24"/>
          <w:highlight w:val="none"/>
        </w:rPr>
        <w:t>附件一：</w:t>
      </w:r>
    </w:p>
    <w:p w14:paraId="3A0B90B2">
      <w:pPr>
        <w:pStyle w:val="77"/>
        <w:ind w:firstLine="0"/>
        <w:jc w:val="center"/>
        <w:rPr>
          <w:rFonts w:ascii="宋体" w:hAnsi="宋体" w:eastAsia="宋体" w:cs="宋体"/>
          <w:color w:val="auto"/>
          <w:sz w:val="48"/>
          <w:szCs w:val="48"/>
          <w:highlight w:val="none"/>
        </w:rPr>
      </w:pPr>
      <w:r>
        <w:rPr>
          <w:rFonts w:hint="eastAsia" w:ascii="宋体" w:hAnsi="宋体" w:eastAsia="宋体" w:cs="宋体"/>
          <w:b/>
          <w:color w:val="auto"/>
          <w:sz w:val="48"/>
          <w:szCs w:val="48"/>
          <w:highlight w:val="none"/>
        </w:rPr>
        <w:t>投标人声明</w:t>
      </w:r>
    </w:p>
    <w:p w14:paraId="1858692D">
      <w:pPr>
        <w:pStyle w:val="77"/>
        <w:ind w:firstLine="0"/>
        <w:rPr>
          <w:rFonts w:ascii="宋体" w:hAnsi="宋体" w:eastAsia="宋体" w:cs="宋体"/>
          <w:color w:val="auto"/>
          <w:sz w:val="21"/>
          <w:szCs w:val="21"/>
          <w:highlight w:val="none"/>
        </w:rPr>
      </w:pPr>
    </w:p>
    <w:p w14:paraId="0F96868F">
      <w:pPr>
        <w:pStyle w:val="77"/>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广州市越秀区建设和水务局、本招标项目招标人及招标监管机构：</w:t>
      </w:r>
    </w:p>
    <w:p w14:paraId="6A4E1AF5">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14:paraId="39E88834">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16343CB8">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C50832B">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44243C33">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（一）为招标人不具有独立法人资格的附属机构（单位）；</w:t>
      </w:r>
    </w:p>
    <w:p w14:paraId="322EEBB9">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（二）为本标段监理人或者与本标段监理人存在隶属关系或者其他利害关系；</w:t>
      </w:r>
    </w:p>
    <w:p w14:paraId="2ABB4FBF">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（三）为本招标项目的代建人或建设管理单位；</w:t>
      </w:r>
    </w:p>
    <w:p w14:paraId="2D08D9AD">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（四）为本标段提供招标代理服务的；</w:t>
      </w:r>
    </w:p>
    <w:p w14:paraId="08FD810E">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（五）为本招标项目的造价咨询单位；</w:t>
      </w:r>
    </w:p>
    <w:p w14:paraId="0D412C62">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（六）与本标段的其他投标人为同一个单位负责人； </w:t>
      </w:r>
    </w:p>
    <w:p w14:paraId="169E6549">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（七）与本标段的其他投标人存在控股、管理关系；</w:t>
      </w:r>
    </w:p>
    <w:p w14:paraId="5A6D49EC">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（八）与本招标项目的监理人或代建人或建设管理单位或造价咨询单位或招标代理机构同为一个法定代表人的；</w:t>
      </w:r>
    </w:p>
    <w:p w14:paraId="4DB31728">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（九）与本招标项目的监理人或代建人或建设管理单位或造价咨询单位或招标代理机构相互控股或参股的；</w:t>
      </w:r>
    </w:p>
    <w:p w14:paraId="4C30BA71">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（十）与本招标项目的监理人或代建人或建设管理单位或造价咨询单位或招标代理机构相互任职或工作的；</w:t>
      </w:r>
    </w:p>
    <w:p w14:paraId="238776F0">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（十一）与本标段的检测机构有隶属关系或者其他利害关系；</w:t>
      </w:r>
    </w:p>
    <w:p w14:paraId="3FAD6BAB">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（十二）与招标人存在利害关系且可能影响招标公正性；</w:t>
      </w:r>
    </w:p>
    <w:p w14:paraId="64BF5F39">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三）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0516C156">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（十四）被责令停产停业、暂扣或者吊销许可证、暂扣或者吊销执照的；（本项事实应当以根据《中华人民共和国行政处罚法》依法作出并已经生效的行政处罚决定为认定依据。）</w:t>
      </w:r>
    </w:p>
    <w:p w14:paraId="62AC5B68">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（十五）进入清算程序，或被宣布破产，或其他丧失履约能力的情形；</w:t>
      </w:r>
    </w:p>
    <w:p w14:paraId="5D9A1730">
      <w:pPr>
        <w:pStyle w:val="77"/>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六）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33216E9">
      <w:pPr>
        <w:pStyle w:val="77"/>
        <w:spacing w:line="480" w:lineRule="auto"/>
        <w:rPr>
          <w:rFonts w:ascii="宋体" w:hAnsi="宋体" w:eastAsia="宋体"/>
          <w:color w:val="auto"/>
          <w:sz w:val="21"/>
          <w:szCs w:val="21"/>
          <w:highlight w:val="none"/>
        </w:rPr>
      </w:pPr>
      <w:r>
        <w:rPr>
          <w:rFonts w:hint="eastAsia" w:ascii="宋体" w:hAnsi="宋体" w:eastAsia="宋体" w:cs="宋体"/>
          <w:color w:val="auto"/>
          <w:sz w:val="21"/>
          <w:szCs w:val="21"/>
          <w:highlight w:val="none"/>
        </w:rPr>
        <w:t>（十七）法律法规规定的其他情形。</w:t>
      </w:r>
    </w:p>
    <w:p w14:paraId="5B5B2CDE">
      <w:pPr>
        <w:pStyle w:val="77"/>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兼施工负责人</w:t>
      </w:r>
      <w:r>
        <w:rPr>
          <w:rFonts w:hint="eastAsia" w:ascii="宋体" w:hAnsi="宋体" w:eastAsia="宋体"/>
          <w:color w:val="auto"/>
          <w:sz w:val="21"/>
          <w:szCs w:val="21"/>
          <w:highlight w:val="none"/>
          <w:lang w:eastAsia="zh-CN"/>
        </w:rPr>
        <w:t>）</w:t>
      </w:r>
      <w:r>
        <w:rPr>
          <w:rFonts w:hint="eastAsia" w:ascii="宋体" w:hAnsi="宋体" w:eastAsia="宋体"/>
          <w:b/>
          <w:bCs/>
          <w:color w:val="auto"/>
          <w:sz w:val="21"/>
          <w:szCs w:val="21"/>
          <w:highlight w:val="none"/>
        </w:rPr>
        <w:t>投标截止时</w:t>
      </w:r>
      <w:r>
        <w:rPr>
          <w:rFonts w:hint="eastAsia" w:ascii="宋体" w:hAnsi="宋体" w:eastAsia="宋体"/>
          <w:color w:val="auto"/>
          <w:sz w:val="21"/>
          <w:szCs w:val="21"/>
          <w:highlight w:val="none"/>
        </w:rPr>
        <w:t>没有在其他在建项目中</w:t>
      </w:r>
      <w:r>
        <w:rPr>
          <w:rFonts w:hint="eastAsia" w:ascii="宋体" w:hAnsi="宋体" w:eastAsia="宋体" w:cs="宋体"/>
          <w:color w:val="auto"/>
          <w:sz w:val="21"/>
          <w:szCs w:val="21"/>
          <w:highlight w:val="none"/>
        </w:rPr>
        <w:t>担任工程总承包项目负责人、施工项目负责人。</w:t>
      </w:r>
    </w:p>
    <w:p w14:paraId="34418AA8">
      <w:pPr>
        <w:pStyle w:val="77"/>
        <w:numPr>
          <w:ilvl w:val="0"/>
          <w:numId w:val="1"/>
        </w:numPr>
        <w:spacing w:line="48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7F40B73">
      <w:pPr>
        <w:pStyle w:val="77"/>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33A5F81">
      <w:pPr>
        <w:pStyle w:val="77"/>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43CCD47">
      <w:pPr>
        <w:pStyle w:val="77"/>
        <w:spacing w:line="480" w:lineRule="auto"/>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2915E51">
      <w:pPr>
        <w:pStyle w:val="77"/>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14:paraId="5E3CCC88">
      <w:pPr>
        <w:pStyle w:val="77"/>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07CF1FBE">
      <w:pPr>
        <w:pStyle w:val="77"/>
        <w:spacing w:line="480" w:lineRule="auto"/>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十一</w:t>
      </w:r>
      <w:r>
        <w:rPr>
          <w:rFonts w:hint="eastAsia" w:ascii="宋体" w:hAnsi="宋体" w:eastAsia="宋体"/>
          <w:color w:val="auto"/>
          <w:sz w:val="21"/>
          <w:szCs w:val="21"/>
          <w:highlight w:val="none"/>
        </w:rPr>
        <w:t>、本公司承诺，中标后将按招标人要求，积极响应广州市关于投身“百千万工程”的号召，主动参与建筑业结对帮扶。</w:t>
      </w:r>
    </w:p>
    <w:p w14:paraId="7B5C092B">
      <w:pPr>
        <w:pStyle w:val="77"/>
        <w:spacing w:line="480" w:lineRule="auto"/>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0726065">
      <w:pPr>
        <w:pStyle w:val="77"/>
        <w:spacing w:line="480" w:lineRule="auto"/>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BE7156C">
      <w:pPr>
        <w:pStyle w:val="7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38BE8912">
      <w:pPr>
        <w:pStyle w:val="77"/>
        <w:ind w:firstLine="420" w:firstLineChars="200"/>
        <w:rPr>
          <w:rFonts w:hint="eastAsia" w:ascii="宋体" w:hAnsi="宋体" w:eastAsia="宋体" w:cs="宋体"/>
          <w:color w:val="auto"/>
          <w:sz w:val="21"/>
          <w:szCs w:val="21"/>
          <w:highlight w:val="none"/>
        </w:rPr>
      </w:pPr>
    </w:p>
    <w:p w14:paraId="4DDD1756">
      <w:pPr>
        <w:pStyle w:val="77"/>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14:paraId="47057F8D">
      <w:pPr>
        <w:pStyle w:val="77"/>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项目负责人签字:</w:t>
      </w:r>
    </w:p>
    <w:p w14:paraId="5EE978A8">
      <w:pPr>
        <w:pStyle w:val="77"/>
        <w:ind w:right="879"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技术负责人签字：</w:t>
      </w:r>
    </w:p>
    <w:p w14:paraId="4AE139EA">
      <w:pPr>
        <w:pStyle w:val="77"/>
        <w:ind w:right="879" w:firstLine="5040" w:firstLineChars="24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月   日                 </w:t>
      </w:r>
    </w:p>
    <w:p w14:paraId="2C370D77">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 xml:space="preserve"> </w:t>
      </w:r>
      <w:r>
        <w:rPr>
          <w:rFonts w:hint="eastAsia" w:ascii="宋体" w:hAnsi="宋体" w:cs="宋体"/>
          <w:bCs/>
          <w:color w:val="auto"/>
          <w:kern w:val="0"/>
          <w:szCs w:val="21"/>
          <w:highlight w:val="none"/>
        </w:rPr>
        <w:t>投标人（或联合体主办方）的项目负责人和项目技术负责人须签字。</w:t>
      </w:r>
    </w:p>
    <w:p w14:paraId="3CC0EC9F">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2.联合体投标的，“声明企业”应填写联合体各方的单位全称【格式表示为：(主)XXXX公司,(成)XXXX公司】，但由联合体主办方按要求签字。</w:t>
      </w:r>
    </w:p>
    <w:p w14:paraId="08A451B1">
      <w:pPr>
        <w:spacing w:line="360" w:lineRule="auto"/>
        <w:rPr>
          <w:rFonts w:ascii="宋体" w:hAnsi="宋体" w:cs="宋体"/>
          <w:color w:val="auto"/>
          <w:highlight w:val="none"/>
        </w:rPr>
      </w:pPr>
      <w:r>
        <w:rPr>
          <w:rFonts w:hint="eastAsia" w:ascii="宋体" w:hAnsi="宋体" w:cs="宋体"/>
          <w:color w:val="auto"/>
          <w:kern w:val="0"/>
          <w:szCs w:val="21"/>
          <w:highlight w:val="none"/>
        </w:rPr>
        <w:br w:type="page"/>
      </w:r>
      <w:r>
        <w:rPr>
          <w:rFonts w:hint="eastAsia" w:ascii="宋体" w:hAnsi="宋体" w:cs="宋体"/>
          <w:color w:val="auto"/>
          <w:highlight w:val="none"/>
        </w:rPr>
        <w:t>附件二：</w:t>
      </w:r>
    </w:p>
    <w:p w14:paraId="18874700">
      <w:pPr>
        <w:pStyle w:val="82"/>
        <w:spacing w:before="156" w:after="156"/>
        <w:jc w:val="center"/>
        <w:rPr>
          <w:rFonts w:ascii="宋体" w:eastAsia="宋体" w:cs="宋体"/>
          <w:color w:val="auto"/>
          <w:highlight w:val="none"/>
        </w:rPr>
      </w:pPr>
      <w:r>
        <w:rPr>
          <w:rFonts w:hint="eastAsia" w:ascii="宋体" w:eastAsia="宋体" w:cs="宋体"/>
          <w:color w:val="auto"/>
          <w:sz w:val="28"/>
          <w:szCs w:val="28"/>
          <w:highlight w:val="none"/>
        </w:rPr>
        <w:t>联合体工作协议</w:t>
      </w:r>
      <w:r>
        <w:rPr>
          <w:rFonts w:hint="eastAsia" w:ascii="宋体" w:eastAsia="宋体" w:cs="宋体"/>
          <w:color w:val="auto"/>
          <w:highlight w:val="none"/>
        </w:rPr>
        <w:t xml:space="preserve">                 </w:t>
      </w:r>
    </w:p>
    <w:p w14:paraId="362F0895">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Cs w:val="21"/>
          <w:highlight w:val="none"/>
          <w:u w:val="single"/>
        </w:rPr>
        <w:t>（施工方单位名称、设计方单位名称）</w:t>
      </w:r>
      <w:r>
        <w:rPr>
          <w:rFonts w:hint="eastAsia" w:ascii="宋体" w:hAnsi="宋体" w:cs="宋体"/>
          <w:color w:val="auto"/>
          <w:szCs w:val="21"/>
          <w:highlight w:val="none"/>
        </w:rPr>
        <w:t>自愿组成联合体，共同参加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投标，</w:t>
      </w:r>
      <w:r>
        <w:rPr>
          <w:rFonts w:hint="eastAsia" w:ascii="宋体" w:hAnsi="宋体"/>
          <w:color w:val="auto"/>
          <w:szCs w:val="21"/>
          <w:highlight w:val="none"/>
          <w:lang w:bidi="ar"/>
        </w:rPr>
        <w:t>我方授权委托本协议主办方代表联合体各成员参加投标、签署投标资料、提交投标文件，负责整个合同实施阶段的协调工作。若中标，联合体各成员向招标人承担连带责任。现就联合体投标事宜订立如下协议</w:t>
      </w:r>
      <w:r>
        <w:rPr>
          <w:rFonts w:hint="eastAsia" w:ascii="宋体" w:hAnsi="宋体" w:cs="宋体"/>
          <w:color w:val="auto"/>
          <w:szCs w:val="21"/>
          <w:highlight w:val="none"/>
        </w:rPr>
        <w:t>。</w:t>
      </w:r>
    </w:p>
    <w:p w14:paraId="1A37385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为联合体主办方。</w:t>
      </w:r>
    </w:p>
    <w:p w14:paraId="16191086">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3E33FD60">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bidi="ar"/>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DBEF809">
      <w:pPr>
        <w:topLinePunct/>
        <w:spacing w:line="360" w:lineRule="auto"/>
        <w:ind w:firstLine="420" w:firstLineChars="200"/>
        <w:rPr>
          <w:rFonts w:ascii="宋体" w:hAnsi="宋体" w:cs="宋体"/>
          <w:color w:val="auto"/>
          <w:sz w:val="18"/>
          <w:szCs w:val="18"/>
          <w:highlight w:val="none"/>
        </w:rPr>
      </w:pPr>
      <w:r>
        <w:rPr>
          <w:rFonts w:hint="eastAsia" w:ascii="宋体" w:hAnsi="宋体" w:cs="宋体"/>
          <w:color w:val="auto"/>
          <w:szCs w:val="21"/>
          <w:highlight w:val="none"/>
        </w:rPr>
        <w:t>4、联合体各成员单位内部的职责分工如下：</w:t>
      </w:r>
    </w:p>
    <w:p w14:paraId="58501DD6">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u w:val="single"/>
        </w:rPr>
        <w:t xml:space="preserve">           （联合体主办方名称）</w:t>
      </w:r>
      <w:r>
        <w:rPr>
          <w:rFonts w:hint="eastAsia" w:ascii="宋体" w:hAnsi="宋体" w:cs="宋体"/>
          <w:color w:val="auto"/>
          <w:szCs w:val="21"/>
          <w:highlight w:val="none"/>
        </w:rPr>
        <w:t>：作为</w:t>
      </w:r>
      <w:r>
        <w:rPr>
          <w:rFonts w:hint="eastAsia" w:ascii="宋体" w:hAnsi="宋体" w:cs="宋体"/>
          <w:color w:val="auto"/>
          <w:szCs w:val="21"/>
          <w:highlight w:val="none"/>
          <w:lang w:bidi="ar"/>
        </w:rPr>
        <w:t>联合体的主办方</w:t>
      </w:r>
      <w:r>
        <w:rPr>
          <w:rFonts w:hint="eastAsia" w:ascii="宋体" w:hAnsi="宋体" w:cs="宋体"/>
          <w:color w:val="auto"/>
          <w:szCs w:val="21"/>
          <w:highlight w:val="none"/>
        </w:rPr>
        <w:t>除负责本工程的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（请填写承接本项目的工作范围，注本项目以承接</w:t>
      </w:r>
      <w:r>
        <w:rPr>
          <w:rFonts w:hint="eastAsia" w:ascii="宋体" w:hAnsi="宋体" w:cs="宋体"/>
          <w:color w:val="auto"/>
          <w:szCs w:val="21"/>
          <w:highlight w:val="none"/>
          <w:u w:val="single"/>
        </w:rPr>
        <w:t xml:space="preserve"> 施工 </w:t>
      </w:r>
      <w:r>
        <w:rPr>
          <w:rFonts w:hint="eastAsia" w:ascii="宋体" w:hAnsi="宋体" w:cs="宋体"/>
          <w:color w:val="auto"/>
          <w:szCs w:val="21"/>
          <w:highlight w:val="none"/>
        </w:rPr>
        <w:t>任务的单位为主办牵头）外，还</w:t>
      </w:r>
      <w:r>
        <w:rPr>
          <w:rFonts w:hint="eastAsia" w:ascii="宋体" w:hAnsi="宋体" w:cs="宋体"/>
          <w:color w:val="auto"/>
          <w:szCs w:val="21"/>
          <w:highlight w:val="none"/>
          <w:u w:val="single"/>
        </w:rPr>
        <w:t>应负责设计施工总承包管理的职责。联合体其他相关方违约时，主办方应承担连带责任，具体按合同要求</w:t>
      </w:r>
      <w:r>
        <w:rPr>
          <w:rFonts w:hint="eastAsia" w:ascii="宋体" w:hAnsi="宋体" w:cs="宋体"/>
          <w:color w:val="auto"/>
          <w:szCs w:val="21"/>
          <w:highlight w:val="none"/>
        </w:rPr>
        <w:t>。</w:t>
      </w:r>
    </w:p>
    <w:p w14:paraId="484B0463">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u w:val="single"/>
        </w:rPr>
        <w:t xml:space="preserve">            （联合体成员方名称）：主要承担本项目的          工作</w:t>
      </w:r>
      <w:r>
        <w:rPr>
          <w:rFonts w:hint="eastAsia" w:ascii="宋体" w:hAnsi="宋体" w:cs="宋体"/>
          <w:color w:val="auto"/>
          <w:szCs w:val="21"/>
          <w:highlight w:val="none"/>
        </w:rPr>
        <w:t>（请填写承接本项目的工作范围）</w:t>
      </w:r>
      <w:r>
        <w:rPr>
          <w:rFonts w:hint="eastAsia" w:ascii="宋体" w:hAnsi="宋体" w:cs="宋体"/>
          <w:color w:val="auto"/>
          <w:szCs w:val="21"/>
          <w:highlight w:val="none"/>
          <w:u w:val="single"/>
        </w:rPr>
        <w:t>，具体按合同要求</w:t>
      </w:r>
      <w:r>
        <w:rPr>
          <w:rFonts w:hint="eastAsia" w:ascii="宋体" w:hAnsi="宋体" w:cs="宋体"/>
          <w:color w:val="auto"/>
          <w:szCs w:val="21"/>
          <w:highlight w:val="none"/>
        </w:rPr>
        <w:t>。</w:t>
      </w:r>
    </w:p>
    <w:p w14:paraId="407505C1">
      <w:pPr>
        <w:topLinePunct/>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5、本协议书自签署之日起生效，合同履行完毕后自动失效。</w:t>
      </w:r>
    </w:p>
    <w:p w14:paraId="429F0E18">
      <w:pPr>
        <w:topLinePunct/>
        <w:autoSpaceDE w:val="0"/>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注：本协议书由委托代理人签字的，应附法定代表人签字的授权委托书。</w:t>
      </w:r>
    </w:p>
    <w:p w14:paraId="777F18D9">
      <w:pPr>
        <w:pStyle w:val="36"/>
        <w:rPr>
          <w:color w:val="auto"/>
          <w:highlight w:val="none"/>
          <w:lang w:bidi="ar"/>
        </w:rPr>
      </w:pPr>
    </w:p>
    <w:p w14:paraId="2ED1EF91">
      <w:pPr>
        <w:topLinePunct/>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主办方名称：（盖单位章）</w:t>
      </w:r>
    </w:p>
    <w:p w14:paraId="6620ECB3">
      <w:pPr>
        <w:topLinePunct/>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6A8088E0">
      <w:pPr>
        <w:topLinePunct/>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成员一名称：（盖单位章）</w:t>
      </w:r>
    </w:p>
    <w:p w14:paraId="0BAA7741">
      <w:pPr>
        <w:topLinePunct/>
        <w:autoSpaceDE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467E8FFE">
      <w:pPr>
        <w:widowControl/>
        <w:autoSpaceDE w:val="0"/>
        <w:spacing w:line="360" w:lineRule="auto"/>
        <w:ind w:firstLine="5397" w:firstLineChars="2570"/>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898CBB">
      <w:pPr>
        <w:widowControl/>
        <w:autoSpaceDE w:val="0"/>
        <w:snapToGrid w:val="0"/>
        <w:spacing w:line="360" w:lineRule="auto"/>
        <w:ind w:right="102"/>
        <w:jc w:val="left"/>
        <w:rPr>
          <w:rFonts w:ascii="宋体" w:hAnsi="宋体" w:cs="宋体"/>
          <w:color w:val="auto"/>
          <w:highlight w:val="none"/>
        </w:rPr>
      </w:pPr>
      <w:r>
        <w:rPr>
          <w:rFonts w:hint="eastAsia" w:ascii="宋体" w:hAnsi="宋体" w:cs="宋体"/>
          <w:b/>
          <w:color w:val="auto"/>
          <w:szCs w:val="21"/>
          <w:highlight w:val="none"/>
        </w:rPr>
        <w:t>注：单独投标的，无需提交本协议书。</w:t>
      </w:r>
    </w:p>
    <w:p w14:paraId="7E45F6B1">
      <w:pPr>
        <w:pStyle w:val="36"/>
        <w:rPr>
          <w:rFonts w:ascii="宋体" w:hAnsi="宋体" w:cs="宋体"/>
          <w:color w:val="auto"/>
          <w:highlight w:val="none"/>
        </w:rPr>
      </w:pPr>
    </w:p>
    <w:sectPr>
      <w:pgSz w:w="11906" w:h="16838"/>
      <w:pgMar w:top="993"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BA05">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9243D93">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90Ir9RECAAATBAAADgAAAAAAAAABACAA&#10;AAAfAQAAZHJzL2Uyb0RvYy54bWxQSwUGAAAAAAYABgBZAQAAogUAAAAA&#10;">
              <v:fill on="f" focussize="0,0"/>
              <v:stroke on="f"/>
              <v:imagedata o:title=""/>
              <o:lock v:ext="edit" aspectratio="f"/>
              <v:textbox inset="0mm,0mm,0mm,0mm" style="mso-fit-shape-to-text:t;">
                <w:txbxContent>
                  <w:p w14:paraId="09243D93">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76960ACB"/>
  <w:p w14:paraId="1E989882">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GWebUrl" w:val="http://10.168.30.10:7890/easoa/PositionServlet"/>
  </w:docVars>
  <w:rsids>
    <w:rsidRoot w:val="00172A27"/>
    <w:rsid w:val="00000CBB"/>
    <w:rsid w:val="00000DE9"/>
    <w:rsid w:val="0000133A"/>
    <w:rsid w:val="00001518"/>
    <w:rsid w:val="00001B17"/>
    <w:rsid w:val="0000378D"/>
    <w:rsid w:val="0000562D"/>
    <w:rsid w:val="00005FF7"/>
    <w:rsid w:val="0000771B"/>
    <w:rsid w:val="00011D60"/>
    <w:rsid w:val="00012E70"/>
    <w:rsid w:val="0001314A"/>
    <w:rsid w:val="0001328B"/>
    <w:rsid w:val="00013409"/>
    <w:rsid w:val="00015AD9"/>
    <w:rsid w:val="0001673E"/>
    <w:rsid w:val="0001686B"/>
    <w:rsid w:val="000236E8"/>
    <w:rsid w:val="00024DD5"/>
    <w:rsid w:val="00030637"/>
    <w:rsid w:val="00030BFA"/>
    <w:rsid w:val="00033FD3"/>
    <w:rsid w:val="00036079"/>
    <w:rsid w:val="00037489"/>
    <w:rsid w:val="0003765B"/>
    <w:rsid w:val="00040E20"/>
    <w:rsid w:val="000418FC"/>
    <w:rsid w:val="00043F7E"/>
    <w:rsid w:val="000465F2"/>
    <w:rsid w:val="0004768B"/>
    <w:rsid w:val="00052D5F"/>
    <w:rsid w:val="000538FB"/>
    <w:rsid w:val="000540B8"/>
    <w:rsid w:val="000547A0"/>
    <w:rsid w:val="000568C9"/>
    <w:rsid w:val="00060554"/>
    <w:rsid w:val="000609DC"/>
    <w:rsid w:val="00061B45"/>
    <w:rsid w:val="00061E2D"/>
    <w:rsid w:val="0006232B"/>
    <w:rsid w:val="00062B5A"/>
    <w:rsid w:val="00065CFD"/>
    <w:rsid w:val="00066C21"/>
    <w:rsid w:val="00066E93"/>
    <w:rsid w:val="00071E5D"/>
    <w:rsid w:val="00073ACE"/>
    <w:rsid w:val="0007578B"/>
    <w:rsid w:val="00076D54"/>
    <w:rsid w:val="000773D6"/>
    <w:rsid w:val="000823A6"/>
    <w:rsid w:val="00082FEA"/>
    <w:rsid w:val="00083312"/>
    <w:rsid w:val="000838DA"/>
    <w:rsid w:val="00084140"/>
    <w:rsid w:val="000842DE"/>
    <w:rsid w:val="00087418"/>
    <w:rsid w:val="000908AE"/>
    <w:rsid w:val="00094665"/>
    <w:rsid w:val="00096DB1"/>
    <w:rsid w:val="000974B7"/>
    <w:rsid w:val="00097D5C"/>
    <w:rsid w:val="00097E04"/>
    <w:rsid w:val="000A0AB8"/>
    <w:rsid w:val="000A10D2"/>
    <w:rsid w:val="000A3395"/>
    <w:rsid w:val="000A401E"/>
    <w:rsid w:val="000A5AC8"/>
    <w:rsid w:val="000A68CC"/>
    <w:rsid w:val="000A6DC9"/>
    <w:rsid w:val="000B05A7"/>
    <w:rsid w:val="000B22A1"/>
    <w:rsid w:val="000B2B70"/>
    <w:rsid w:val="000B36AD"/>
    <w:rsid w:val="000B372D"/>
    <w:rsid w:val="000B5A36"/>
    <w:rsid w:val="000B615E"/>
    <w:rsid w:val="000B643B"/>
    <w:rsid w:val="000B7682"/>
    <w:rsid w:val="000B7FE6"/>
    <w:rsid w:val="000C0053"/>
    <w:rsid w:val="000C1C5E"/>
    <w:rsid w:val="000C3B36"/>
    <w:rsid w:val="000C4A60"/>
    <w:rsid w:val="000C50C0"/>
    <w:rsid w:val="000C548B"/>
    <w:rsid w:val="000C5CD6"/>
    <w:rsid w:val="000C6646"/>
    <w:rsid w:val="000C77AE"/>
    <w:rsid w:val="000C7F1C"/>
    <w:rsid w:val="000D1854"/>
    <w:rsid w:val="000D3461"/>
    <w:rsid w:val="000D397A"/>
    <w:rsid w:val="000D4709"/>
    <w:rsid w:val="000D6EC1"/>
    <w:rsid w:val="000E0542"/>
    <w:rsid w:val="000E0A0A"/>
    <w:rsid w:val="000E399F"/>
    <w:rsid w:val="000E3F41"/>
    <w:rsid w:val="000E4DA8"/>
    <w:rsid w:val="000E605E"/>
    <w:rsid w:val="000E64BF"/>
    <w:rsid w:val="000F0E16"/>
    <w:rsid w:val="000F4FE9"/>
    <w:rsid w:val="000F7CA3"/>
    <w:rsid w:val="00101757"/>
    <w:rsid w:val="0010359E"/>
    <w:rsid w:val="00104A71"/>
    <w:rsid w:val="00105273"/>
    <w:rsid w:val="0011035C"/>
    <w:rsid w:val="00111D53"/>
    <w:rsid w:val="001132D2"/>
    <w:rsid w:val="00114E7E"/>
    <w:rsid w:val="0011566D"/>
    <w:rsid w:val="00116540"/>
    <w:rsid w:val="00116682"/>
    <w:rsid w:val="00120470"/>
    <w:rsid w:val="001211A7"/>
    <w:rsid w:val="00122496"/>
    <w:rsid w:val="0012269E"/>
    <w:rsid w:val="001245D3"/>
    <w:rsid w:val="0012543F"/>
    <w:rsid w:val="00126DDC"/>
    <w:rsid w:val="00127E82"/>
    <w:rsid w:val="0013253A"/>
    <w:rsid w:val="00133F5C"/>
    <w:rsid w:val="00134893"/>
    <w:rsid w:val="001358F9"/>
    <w:rsid w:val="00136226"/>
    <w:rsid w:val="0013775A"/>
    <w:rsid w:val="00140592"/>
    <w:rsid w:val="001415F6"/>
    <w:rsid w:val="0014304F"/>
    <w:rsid w:val="001439D7"/>
    <w:rsid w:val="00144067"/>
    <w:rsid w:val="00144387"/>
    <w:rsid w:val="00146694"/>
    <w:rsid w:val="0015105C"/>
    <w:rsid w:val="00152925"/>
    <w:rsid w:val="0015336D"/>
    <w:rsid w:val="0016128D"/>
    <w:rsid w:val="00161F46"/>
    <w:rsid w:val="0016373A"/>
    <w:rsid w:val="00165C2C"/>
    <w:rsid w:val="00166C25"/>
    <w:rsid w:val="00167C11"/>
    <w:rsid w:val="00167EEA"/>
    <w:rsid w:val="00170E33"/>
    <w:rsid w:val="001710EC"/>
    <w:rsid w:val="00171738"/>
    <w:rsid w:val="00171EE0"/>
    <w:rsid w:val="001724F4"/>
    <w:rsid w:val="00172A27"/>
    <w:rsid w:val="00174967"/>
    <w:rsid w:val="001755FD"/>
    <w:rsid w:val="00176254"/>
    <w:rsid w:val="00181D3A"/>
    <w:rsid w:val="0018222D"/>
    <w:rsid w:val="0018357F"/>
    <w:rsid w:val="0018385E"/>
    <w:rsid w:val="001853CD"/>
    <w:rsid w:val="00187754"/>
    <w:rsid w:val="00187A83"/>
    <w:rsid w:val="00187A93"/>
    <w:rsid w:val="0019565B"/>
    <w:rsid w:val="001973D4"/>
    <w:rsid w:val="001A1BF6"/>
    <w:rsid w:val="001A346A"/>
    <w:rsid w:val="001A4C48"/>
    <w:rsid w:val="001A5612"/>
    <w:rsid w:val="001A7180"/>
    <w:rsid w:val="001A730F"/>
    <w:rsid w:val="001A7880"/>
    <w:rsid w:val="001B283F"/>
    <w:rsid w:val="001B39AC"/>
    <w:rsid w:val="001B414C"/>
    <w:rsid w:val="001B4A13"/>
    <w:rsid w:val="001B5BF8"/>
    <w:rsid w:val="001B5DEE"/>
    <w:rsid w:val="001B5E02"/>
    <w:rsid w:val="001C2010"/>
    <w:rsid w:val="001C45BD"/>
    <w:rsid w:val="001C5C4F"/>
    <w:rsid w:val="001C614B"/>
    <w:rsid w:val="001C70DC"/>
    <w:rsid w:val="001C7EB3"/>
    <w:rsid w:val="001D13D5"/>
    <w:rsid w:val="001D1A60"/>
    <w:rsid w:val="001D2AC0"/>
    <w:rsid w:val="001D365D"/>
    <w:rsid w:val="001D4370"/>
    <w:rsid w:val="001D4B15"/>
    <w:rsid w:val="001D4C1F"/>
    <w:rsid w:val="001D5822"/>
    <w:rsid w:val="001E16C8"/>
    <w:rsid w:val="001E2917"/>
    <w:rsid w:val="001E3DE6"/>
    <w:rsid w:val="001E41D6"/>
    <w:rsid w:val="001F0447"/>
    <w:rsid w:val="001F0B11"/>
    <w:rsid w:val="001F1441"/>
    <w:rsid w:val="001F1F82"/>
    <w:rsid w:val="001F4808"/>
    <w:rsid w:val="001F4AFA"/>
    <w:rsid w:val="001F4EA1"/>
    <w:rsid w:val="001F6F0A"/>
    <w:rsid w:val="0020041E"/>
    <w:rsid w:val="00201ABD"/>
    <w:rsid w:val="002046B5"/>
    <w:rsid w:val="002046CF"/>
    <w:rsid w:val="00204791"/>
    <w:rsid w:val="0020561E"/>
    <w:rsid w:val="002074D8"/>
    <w:rsid w:val="00207A2B"/>
    <w:rsid w:val="00207E72"/>
    <w:rsid w:val="0021237C"/>
    <w:rsid w:val="002125FD"/>
    <w:rsid w:val="0021268B"/>
    <w:rsid w:val="00213DB0"/>
    <w:rsid w:val="00216226"/>
    <w:rsid w:val="00216350"/>
    <w:rsid w:val="002165A4"/>
    <w:rsid w:val="00216982"/>
    <w:rsid w:val="00220CAC"/>
    <w:rsid w:val="00221377"/>
    <w:rsid w:val="00222071"/>
    <w:rsid w:val="00222AE0"/>
    <w:rsid w:val="00223225"/>
    <w:rsid w:val="00224318"/>
    <w:rsid w:val="0022511D"/>
    <w:rsid w:val="00225C66"/>
    <w:rsid w:val="00225D90"/>
    <w:rsid w:val="00230F5A"/>
    <w:rsid w:val="00232D5A"/>
    <w:rsid w:val="00233CF4"/>
    <w:rsid w:val="002363F8"/>
    <w:rsid w:val="0023665A"/>
    <w:rsid w:val="002378C5"/>
    <w:rsid w:val="00242FBA"/>
    <w:rsid w:val="00245680"/>
    <w:rsid w:val="00246CFF"/>
    <w:rsid w:val="00251321"/>
    <w:rsid w:val="002528C7"/>
    <w:rsid w:val="00253068"/>
    <w:rsid w:val="00261799"/>
    <w:rsid w:val="00261A88"/>
    <w:rsid w:val="00261CA9"/>
    <w:rsid w:val="0026273F"/>
    <w:rsid w:val="00262EC5"/>
    <w:rsid w:val="00263F40"/>
    <w:rsid w:val="00264E6E"/>
    <w:rsid w:val="00264EDB"/>
    <w:rsid w:val="00266162"/>
    <w:rsid w:val="00266B6C"/>
    <w:rsid w:val="00266D48"/>
    <w:rsid w:val="00267458"/>
    <w:rsid w:val="00267E84"/>
    <w:rsid w:val="00270D15"/>
    <w:rsid w:val="0027131E"/>
    <w:rsid w:val="0027262B"/>
    <w:rsid w:val="00274EC6"/>
    <w:rsid w:val="00275CAC"/>
    <w:rsid w:val="00276664"/>
    <w:rsid w:val="00276AFC"/>
    <w:rsid w:val="0027705D"/>
    <w:rsid w:val="00277F2C"/>
    <w:rsid w:val="00282C09"/>
    <w:rsid w:val="0028343D"/>
    <w:rsid w:val="00284D63"/>
    <w:rsid w:val="00285466"/>
    <w:rsid w:val="00286036"/>
    <w:rsid w:val="00287F11"/>
    <w:rsid w:val="002915CD"/>
    <w:rsid w:val="0029269C"/>
    <w:rsid w:val="00293C36"/>
    <w:rsid w:val="00294674"/>
    <w:rsid w:val="0029568C"/>
    <w:rsid w:val="00295708"/>
    <w:rsid w:val="002A0000"/>
    <w:rsid w:val="002A026C"/>
    <w:rsid w:val="002A0514"/>
    <w:rsid w:val="002A10D9"/>
    <w:rsid w:val="002A2DBA"/>
    <w:rsid w:val="002A30C4"/>
    <w:rsid w:val="002A33E4"/>
    <w:rsid w:val="002A4006"/>
    <w:rsid w:val="002A43A5"/>
    <w:rsid w:val="002A5201"/>
    <w:rsid w:val="002A5913"/>
    <w:rsid w:val="002A5EEA"/>
    <w:rsid w:val="002A62BD"/>
    <w:rsid w:val="002B2185"/>
    <w:rsid w:val="002B23BC"/>
    <w:rsid w:val="002B2CA4"/>
    <w:rsid w:val="002B3D06"/>
    <w:rsid w:val="002C0033"/>
    <w:rsid w:val="002C2072"/>
    <w:rsid w:val="002C2F79"/>
    <w:rsid w:val="002C428C"/>
    <w:rsid w:val="002C6063"/>
    <w:rsid w:val="002C7DF4"/>
    <w:rsid w:val="002D2274"/>
    <w:rsid w:val="002D2D65"/>
    <w:rsid w:val="002D35C5"/>
    <w:rsid w:val="002D4038"/>
    <w:rsid w:val="002D68C0"/>
    <w:rsid w:val="002E166D"/>
    <w:rsid w:val="002E202C"/>
    <w:rsid w:val="002E24F2"/>
    <w:rsid w:val="002E414B"/>
    <w:rsid w:val="002E43C5"/>
    <w:rsid w:val="002E7F95"/>
    <w:rsid w:val="002F3BC9"/>
    <w:rsid w:val="002F3C62"/>
    <w:rsid w:val="002F3EA3"/>
    <w:rsid w:val="002F4079"/>
    <w:rsid w:val="002F5030"/>
    <w:rsid w:val="002F6332"/>
    <w:rsid w:val="002F7B55"/>
    <w:rsid w:val="0030093A"/>
    <w:rsid w:val="00300B06"/>
    <w:rsid w:val="00304035"/>
    <w:rsid w:val="00304B1C"/>
    <w:rsid w:val="003050FC"/>
    <w:rsid w:val="00305258"/>
    <w:rsid w:val="003074D3"/>
    <w:rsid w:val="003075E7"/>
    <w:rsid w:val="0031010C"/>
    <w:rsid w:val="0031058B"/>
    <w:rsid w:val="00312AA7"/>
    <w:rsid w:val="00312D83"/>
    <w:rsid w:val="00313580"/>
    <w:rsid w:val="00314D9D"/>
    <w:rsid w:val="0031563E"/>
    <w:rsid w:val="0031593B"/>
    <w:rsid w:val="0031695B"/>
    <w:rsid w:val="00320F8C"/>
    <w:rsid w:val="003217C5"/>
    <w:rsid w:val="00324276"/>
    <w:rsid w:val="003245F1"/>
    <w:rsid w:val="00325081"/>
    <w:rsid w:val="00327D9A"/>
    <w:rsid w:val="00330509"/>
    <w:rsid w:val="0033058E"/>
    <w:rsid w:val="00332076"/>
    <w:rsid w:val="00333175"/>
    <w:rsid w:val="00334C0D"/>
    <w:rsid w:val="00335DBE"/>
    <w:rsid w:val="00336351"/>
    <w:rsid w:val="00337386"/>
    <w:rsid w:val="003376E5"/>
    <w:rsid w:val="00340DF7"/>
    <w:rsid w:val="00341D0C"/>
    <w:rsid w:val="00341DF6"/>
    <w:rsid w:val="00343460"/>
    <w:rsid w:val="00344431"/>
    <w:rsid w:val="0034515A"/>
    <w:rsid w:val="00350009"/>
    <w:rsid w:val="00351A45"/>
    <w:rsid w:val="00351A93"/>
    <w:rsid w:val="00352BB1"/>
    <w:rsid w:val="00353155"/>
    <w:rsid w:val="00354E74"/>
    <w:rsid w:val="0035666E"/>
    <w:rsid w:val="003574C1"/>
    <w:rsid w:val="003608E3"/>
    <w:rsid w:val="00361DB2"/>
    <w:rsid w:val="00364051"/>
    <w:rsid w:val="0036433C"/>
    <w:rsid w:val="00364812"/>
    <w:rsid w:val="0036481E"/>
    <w:rsid w:val="003654D3"/>
    <w:rsid w:val="0036633F"/>
    <w:rsid w:val="00367353"/>
    <w:rsid w:val="00367C89"/>
    <w:rsid w:val="00367E75"/>
    <w:rsid w:val="0037065F"/>
    <w:rsid w:val="00370AA2"/>
    <w:rsid w:val="00371144"/>
    <w:rsid w:val="00372033"/>
    <w:rsid w:val="00372A67"/>
    <w:rsid w:val="00372B70"/>
    <w:rsid w:val="00373E82"/>
    <w:rsid w:val="00374C0D"/>
    <w:rsid w:val="003750F8"/>
    <w:rsid w:val="00376230"/>
    <w:rsid w:val="00377245"/>
    <w:rsid w:val="0037757B"/>
    <w:rsid w:val="003802FD"/>
    <w:rsid w:val="00380BDE"/>
    <w:rsid w:val="00382034"/>
    <w:rsid w:val="003827F3"/>
    <w:rsid w:val="00383688"/>
    <w:rsid w:val="00387BB6"/>
    <w:rsid w:val="00390955"/>
    <w:rsid w:val="003913AA"/>
    <w:rsid w:val="00391B4A"/>
    <w:rsid w:val="0039202F"/>
    <w:rsid w:val="0039216B"/>
    <w:rsid w:val="003932E2"/>
    <w:rsid w:val="003943EC"/>
    <w:rsid w:val="00395588"/>
    <w:rsid w:val="00395D6F"/>
    <w:rsid w:val="0039608A"/>
    <w:rsid w:val="003A003D"/>
    <w:rsid w:val="003A01A8"/>
    <w:rsid w:val="003A19E2"/>
    <w:rsid w:val="003A2152"/>
    <w:rsid w:val="003A2934"/>
    <w:rsid w:val="003A307E"/>
    <w:rsid w:val="003A40BC"/>
    <w:rsid w:val="003A50B6"/>
    <w:rsid w:val="003A5178"/>
    <w:rsid w:val="003B1493"/>
    <w:rsid w:val="003B2155"/>
    <w:rsid w:val="003B2ED9"/>
    <w:rsid w:val="003B46DF"/>
    <w:rsid w:val="003C2A5F"/>
    <w:rsid w:val="003C4211"/>
    <w:rsid w:val="003C6E0A"/>
    <w:rsid w:val="003D016E"/>
    <w:rsid w:val="003D0C46"/>
    <w:rsid w:val="003D228E"/>
    <w:rsid w:val="003D2353"/>
    <w:rsid w:val="003D2DA1"/>
    <w:rsid w:val="003D3657"/>
    <w:rsid w:val="003D49B3"/>
    <w:rsid w:val="003D4DCB"/>
    <w:rsid w:val="003D691E"/>
    <w:rsid w:val="003D7279"/>
    <w:rsid w:val="003D7908"/>
    <w:rsid w:val="003E0B8A"/>
    <w:rsid w:val="003E212B"/>
    <w:rsid w:val="003E4EC4"/>
    <w:rsid w:val="003E5720"/>
    <w:rsid w:val="003E6256"/>
    <w:rsid w:val="003E755A"/>
    <w:rsid w:val="003F3181"/>
    <w:rsid w:val="003F3708"/>
    <w:rsid w:val="003F3BE3"/>
    <w:rsid w:val="004017D7"/>
    <w:rsid w:val="00402290"/>
    <w:rsid w:val="00402748"/>
    <w:rsid w:val="00402A04"/>
    <w:rsid w:val="00403310"/>
    <w:rsid w:val="00403D3F"/>
    <w:rsid w:val="00404FBA"/>
    <w:rsid w:val="00405025"/>
    <w:rsid w:val="00405EE9"/>
    <w:rsid w:val="004062B8"/>
    <w:rsid w:val="00407BB4"/>
    <w:rsid w:val="00410FD3"/>
    <w:rsid w:val="00411E2F"/>
    <w:rsid w:val="00413A76"/>
    <w:rsid w:val="00413ADB"/>
    <w:rsid w:val="00415616"/>
    <w:rsid w:val="00415CCB"/>
    <w:rsid w:val="00416E62"/>
    <w:rsid w:val="004205EE"/>
    <w:rsid w:val="0042475D"/>
    <w:rsid w:val="00424801"/>
    <w:rsid w:val="00426552"/>
    <w:rsid w:val="0043077C"/>
    <w:rsid w:val="004311D6"/>
    <w:rsid w:val="00432EC2"/>
    <w:rsid w:val="004332AB"/>
    <w:rsid w:val="0043367A"/>
    <w:rsid w:val="004345AA"/>
    <w:rsid w:val="00435039"/>
    <w:rsid w:val="00435E34"/>
    <w:rsid w:val="00436222"/>
    <w:rsid w:val="00436E8A"/>
    <w:rsid w:val="004402A0"/>
    <w:rsid w:val="0044282A"/>
    <w:rsid w:val="0044332C"/>
    <w:rsid w:val="00444B58"/>
    <w:rsid w:val="00447E46"/>
    <w:rsid w:val="004511DC"/>
    <w:rsid w:val="004517CA"/>
    <w:rsid w:val="00452710"/>
    <w:rsid w:val="00453153"/>
    <w:rsid w:val="004554AE"/>
    <w:rsid w:val="00456AC9"/>
    <w:rsid w:val="00457B69"/>
    <w:rsid w:val="0046132E"/>
    <w:rsid w:val="00463196"/>
    <w:rsid w:val="00466B95"/>
    <w:rsid w:val="00467288"/>
    <w:rsid w:val="00467786"/>
    <w:rsid w:val="004708AE"/>
    <w:rsid w:val="00470C4D"/>
    <w:rsid w:val="00472135"/>
    <w:rsid w:val="00474B4B"/>
    <w:rsid w:val="00475F43"/>
    <w:rsid w:val="0047619C"/>
    <w:rsid w:val="004761F4"/>
    <w:rsid w:val="00476944"/>
    <w:rsid w:val="00476E80"/>
    <w:rsid w:val="0047733F"/>
    <w:rsid w:val="004776F2"/>
    <w:rsid w:val="004810C7"/>
    <w:rsid w:val="0048165B"/>
    <w:rsid w:val="004822E7"/>
    <w:rsid w:val="00485A1F"/>
    <w:rsid w:val="00486726"/>
    <w:rsid w:val="00486BCD"/>
    <w:rsid w:val="00487072"/>
    <w:rsid w:val="0048708A"/>
    <w:rsid w:val="00490A07"/>
    <w:rsid w:val="00491555"/>
    <w:rsid w:val="00495030"/>
    <w:rsid w:val="00495415"/>
    <w:rsid w:val="004964B5"/>
    <w:rsid w:val="00497291"/>
    <w:rsid w:val="004A140F"/>
    <w:rsid w:val="004A196E"/>
    <w:rsid w:val="004A1ED6"/>
    <w:rsid w:val="004A216C"/>
    <w:rsid w:val="004A3A93"/>
    <w:rsid w:val="004A43DD"/>
    <w:rsid w:val="004A4887"/>
    <w:rsid w:val="004A764F"/>
    <w:rsid w:val="004B0BAC"/>
    <w:rsid w:val="004B1D11"/>
    <w:rsid w:val="004B1F08"/>
    <w:rsid w:val="004B25BF"/>
    <w:rsid w:val="004B28B8"/>
    <w:rsid w:val="004B2904"/>
    <w:rsid w:val="004B3953"/>
    <w:rsid w:val="004B44F0"/>
    <w:rsid w:val="004B45C8"/>
    <w:rsid w:val="004B6A56"/>
    <w:rsid w:val="004B7BC0"/>
    <w:rsid w:val="004C1025"/>
    <w:rsid w:val="004C164C"/>
    <w:rsid w:val="004C2804"/>
    <w:rsid w:val="004C6064"/>
    <w:rsid w:val="004C7092"/>
    <w:rsid w:val="004C70B6"/>
    <w:rsid w:val="004D20D4"/>
    <w:rsid w:val="004D35D1"/>
    <w:rsid w:val="004D4FE6"/>
    <w:rsid w:val="004D67A0"/>
    <w:rsid w:val="004D6EDC"/>
    <w:rsid w:val="004D7F6F"/>
    <w:rsid w:val="004E1452"/>
    <w:rsid w:val="004E16E5"/>
    <w:rsid w:val="004E21E4"/>
    <w:rsid w:val="004E3270"/>
    <w:rsid w:val="004E4646"/>
    <w:rsid w:val="004E486E"/>
    <w:rsid w:val="004E5415"/>
    <w:rsid w:val="004E6D71"/>
    <w:rsid w:val="004F0D8F"/>
    <w:rsid w:val="004F4ADD"/>
    <w:rsid w:val="004F52AA"/>
    <w:rsid w:val="004F581C"/>
    <w:rsid w:val="00501C0C"/>
    <w:rsid w:val="00502DBE"/>
    <w:rsid w:val="005056DC"/>
    <w:rsid w:val="00505774"/>
    <w:rsid w:val="0050639C"/>
    <w:rsid w:val="00506AF2"/>
    <w:rsid w:val="005077B6"/>
    <w:rsid w:val="00507D99"/>
    <w:rsid w:val="00510DB1"/>
    <w:rsid w:val="00510F40"/>
    <w:rsid w:val="00512CC1"/>
    <w:rsid w:val="00513CE0"/>
    <w:rsid w:val="00515834"/>
    <w:rsid w:val="00516870"/>
    <w:rsid w:val="00516A11"/>
    <w:rsid w:val="00517889"/>
    <w:rsid w:val="00520C76"/>
    <w:rsid w:val="005215B7"/>
    <w:rsid w:val="005216C4"/>
    <w:rsid w:val="00524210"/>
    <w:rsid w:val="00524A00"/>
    <w:rsid w:val="005258D9"/>
    <w:rsid w:val="00527C61"/>
    <w:rsid w:val="00530D73"/>
    <w:rsid w:val="005315D7"/>
    <w:rsid w:val="005317D3"/>
    <w:rsid w:val="00534307"/>
    <w:rsid w:val="00536185"/>
    <w:rsid w:val="0053694F"/>
    <w:rsid w:val="00537D7A"/>
    <w:rsid w:val="00537FC0"/>
    <w:rsid w:val="00540D29"/>
    <w:rsid w:val="005438E1"/>
    <w:rsid w:val="00544D54"/>
    <w:rsid w:val="00545BA3"/>
    <w:rsid w:val="00550D4D"/>
    <w:rsid w:val="005515A6"/>
    <w:rsid w:val="00551D70"/>
    <w:rsid w:val="00555CD2"/>
    <w:rsid w:val="00556BB7"/>
    <w:rsid w:val="005600E9"/>
    <w:rsid w:val="00560665"/>
    <w:rsid w:val="0056221A"/>
    <w:rsid w:val="00563394"/>
    <w:rsid w:val="00563C21"/>
    <w:rsid w:val="005647D4"/>
    <w:rsid w:val="0056497C"/>
    <w:rsid w:val="005655E4"/>
    <w:rsid w:val="0056719F"/>
    <w:rsid w:val="0057155B"/>
    <w:rsid w:val="0057182E"/>
    <w:rsid w:val="0057257B"/>
    <w:rsid w:val="0057440E"/>
    <w:rsid w:val="005753CA"/>
    <w:rsid w:val="005758AD"/>
    <w:rsid w:val="00576E16"/>
    <w:rsid w:val="00580C2E"/>
    <w:rsid w:val="00581590"/>
    <w:rsid w:val="00581771"/>
    <w:rsid w:val="0058189D"/>
    <w:rsid w:val="00583902"/>
    <w:rsid w:val="00585138"/>
    <w:rsid w:val="0058536C"/>
    <w:rsid w:val="00586647"/>
    <w:rsid w:val="005874E7"/>
    <w:rsid w:val="00587F25"/>
    <w:rsid w:val="005900D3"/>
    <w:rsid w:val="005914A6"/>
    <w:rsid w:val="00591F8E"/>
    <w:rsid w:val="00592C33"/>
    <w:rsid w:val="00592F9B"/>
    <w:rsid w:val="005946A1"/>
    <w:rsid w:val="0059573E"/>
    <w:rsid w:val="00595818"/>
    <w:rsid w:val="005962F1"/>
    <w:rsid w:val="00596853"/>
    <w:rsid w:val="00596971"/>
    <w:rsid w:val="005A30B8"/>
    <w:rsid w:val="005A35F5"/>
    <w:rsid w:val="005A6E5D"/>
    <w:rsid w:val="005A7594"/>
    <w:rsid w:val="005B0030"/>
    <w:rsid w:val="005B1653"/>
    <w:rsid w:val="005B2F44"/>
    <w:rsid w:val="005B3D58"/>
    <w:rsid w:val="005B4DFB"/>
    <w:rsid w:val="005B534B"/>
    <w:rsid w:val="005B5DCB"/>
    <w:rsid w:val="005B7B86"/>
    <w:rsid w:val="005B7F0A"/>
    <w:rsid w:val="005C0484"/>
    <w:rsid w:val="005C0A93"/>
    <w:rsid w:val="005C17FD"/>
    <w:rsid w:val="005C2A4E"/>
    <w:rsid w:val="005C390D"/>
    <w:rsid w:val="005C4C61"/>
    <w:rsid w:val="005C687E"/>
    <w:rsid w:val="005E0519"/>
    <w:rsid w:val="005E09EC"/>
    <w:rsid w:val="005E1567"/>
    <w:rsid w:val="005E1B95"/>
    <w:rsid w:val="005E2A38"/>
    <w:rsid w:val="005E3A10"/>
    <w:rsid w:val="005E6061"/>
    <w:rsid w:val="005F0993"/>
    <w:rsid w:val="005F294A"/>
    <w:rsid w:val="005F2FEF"/>
    <w:rsid w:val="005F3199"/>
    <w:rsid w:val="005F32A1"/>
    <w:rsid w:val="005F3B68"/>
    <w:rsid w:val="005F3D90"/>
    <w:rsid w:val="005F3E78"/>
    <w:rsid w:val="005F3F07"/>
    <w:rsid w:val="005F5BF9"/>
    <w:rsid w:val="005F649A"/>
    <w:rsid w:val="00601C00"/>
    <w:rsid w:val="00601D4B"/>
    <w:rsid w:val="0060298C"/>
    <w:rsid w:val="00602BAB"/>
    <w:rsid w:val="00602D22"/>
    <w:rsid w:val="00602E3A"/>
    <w:rsid w:val="006066FA"/>
    <w:rsid w:val="006070DF"/>
    <w:rsid w:val="006071D9"/>
    <w:rsid w:val="0060763B"/>
    <w:rsid w:val="00611513"/>
    <w:rsid w:val="00611994"/>
    <w:rsid w:val="00612EC4"/>
    <w:rsid w:val="00613A07"/>
    <w:rsid w:val="00613C47"/>
    <w:rsid w:val="00613C60"/>
    <w:rsid w:val="006140E4"/>
    <w:rsid w:val="00614EE2"/>
    <w:rsid w:val="0061725E"/>
    <w:rsid w:val="0061742C"/>
    <w:rsid w:val="00617E0D"/>
    <w:rsid w:val="00621D07"/>
    <w:rsid w:val="00622A05"/>
    <w:rsid w:val="006230C8"/>
    <w:rsid w:val="0062342A"/>
    <w:rsid w:val="00623651"/>
    <w:rsid w:val="00623756"/>
    <w:rsid w:val="006239C7"/>
    <w:rsid w:val="006274C9"/>
    <w:rsid w:val="006310A6"/>
    <w:rsid w:val="00631401"/>
    <w:rsid w:val="00631820"/>
    <w:rsid w:val="0063182E"/>
    <w:rsid w:val="00631A49"/>
    <w:rsid w:val="00634785"/>
    <w:rsid w:val="00634837"/>
    <w:rsid w:val="006352D5"/>
    <w:rsid w:val="00635B42"/>
    <w:rsid w:val="0063614B"/>
    <w:rsid w:val="00637EE9"/>
    <w:rsid w:val="00641825"/>
    <w:rsid w:val="00642243"/>
    <w:rsid w:val="00642860"/>
    <w:rsid w:val="00643DAC"/>
    <w:rsid w:val="006475C6"/>
    <w:rsid w:val="006520B8"/>
    <w:rsid w:val="006522BD"/>
    <w:rsid w:val="0065254A"/>
    <w:rsid w:val="00654461"/>
    <w:rsid w:val="00656149"/>
    <w:rsid w:val="0065672E"/>
    <w:rsid w:val="00656895"/>
    <w:rsid w:val="0065707C"/>
    <w:rsid w:val="006577F9"/>
    <w:rsid w:val="00657B07"/>
    <w:rsid w:val="00660056"/>
    <w:rsid w:val="006610F5"/>
    <w:rsid w:val="00661104"/>
    <w:rsid w:val="006634C8"/>
    <w:rsid w:val="0066587F"/>
    <w:rsid w:val="00665F79"/>
    <w:rsid w:val="00666BE8"/>
    <w:rsid w:val="006671D1"/>
    <w:rsid w:val="00667B10"/>
    <w:rsid w:val="00667E02"/>
    <w:rsid w:val="00667FD8"/>
    <w:rsid w:val="00671213"/>
    <w:rsid w:val="0067233E"/>
    <w:rsid w:val="00672CBD"/>
    <w:rsid w:val="00673B0F"/>
    <w:rsid w:val="00676EDB"/>
    <w:rsid w:val="00677402"/>
    <w:rsid w:val="00677FB1"/>
    <w:rsid w:val="00680D9C"/>
    <w:rsid w:val="00681BC0"/>
    <w:rsid w:val="00681FCA"/>
    <w:rsid w:val="006825C5"/>
    <w:rsid w:val="006834AC"/>
    <w:rsid w:val="006869CE"/>
    <w:rsid w:val="00686E9C"/>
    <w:rsid w:val="00690537"/>
    <w:rsid w:val="006958DB"/>
    <w:rsid w:val="00695FD6"/>
    <w:rsid w:val="00696295"/>
    <w:rsid w:val="006962C5"/>
    <w:rsid w:val="006969EE"/>
    <w:rsid w:val="00697AA5"/>
    <w:rsid w:val="006A1B71"/>
    <w:rsid w:val="006A1C0F"/>
    <w:rsid w:val="006A1F8D"/>
    <w:rsid w:val="006A64E7"/>
    <w:rsid w:val="006B000C"/>
    <w:rsid w:val="006B018F"/>
    <w:rsid w:val="006B04B3"/>
    <w:rsid w:val="006B0587"/>
    <w:rsid w:val="006B0D1A"/>
    <w:rsid w:val="006B0F09"/>
    <w:rsid w:val="006B1734"/>
    <w:rsid w:val="006B21A6"/>
    <w:rsid w:val="006B2A7A"/>
    <w:rsid w:val="006B417F"/>
    <w:rsid w:val="006B5CBF"/>
    <w:rsid w:val="006B6E5A"/>
    <w:rsid w:val="006B78AA"/>
    <w:rsid w:val="006B7FA1"/>
    <w:rsid w:val="006C0A05"/>
    <w:rsid w:val="006C1FB8"/>
    <w:rsid w:val="006C2D26"/>
    <w:rsid w:val="006C2F49"/>
    <w:rsid w:val="006C34DE"/>
    <w:rsid w:val="006C394D"/>
    <w:rsid w:val="006C5637"/>
    <w:rsid w:val="006C5C8F"/>
    <w:rsid w:val="006C5F1B"/>
    <w:rsid w:val="006C7175"/>
    <w:rsid w:val="006C71E6"/>
    <w:rsid w:val="006C7B70"/>
    <w:rsid w:val="006D0CC2"/>
    <w:rsid w:val="006D0ECE"/>
    <w:rsid w:val="006D2271"/>
    <w:rsid w:val="006D4D49"/>
    <w:rsid w:val="006D4E53"/>
    <w:rsid w:val="006D5970"/>
    <w:rsid w:val="006D640B"/>
    <w:rsid w:val="006D6E45"/>
    <w:rsid w:val="006E0902"/>
    <w:rsid w:val="006E23AE"/>
    <w:rsid w:val="006E7F22"/>
    <w:rsid w:val="006F0A9D"/>
    <w:rsid w:val="006F1BD1"/>
    <w:rsid w:val="006F22BF"/>
    <w:rsid w:val="006F252D"/>
    <w:rsid w:val="006F4C77"/>
    <w:rsid w:val="006F56AF"/>
    <w:rsid w:val="006F5B87"/>
    <w:rsid w:val="006F6D59"/>
    <w:rsid w:val="00701776"/>
    <w:rsid w:val="00702D82"/>
    <w:rsid w:val="00703C34"/>
    <w:rsid w:val="00704ADB"/>
    <w:rsid w:val="007064A7"/>
    <w:rsid w:val="00706584"/>
    <w:rsid w:val="007115F4"/>
    <w:rsid w:val="007131D2"/>
    <w:rsid w:val="007145FB"/>
    <w:rsid w:val="00714B90"/>
    <w:rsid w:val="007152C7"/>
    <w:rsid w:val="00716A53"/>
    <w:rsid w:val="00716BBB"/>
    <w:rsid w:val="00720F6B"/>
    <w:rsid w:val="00721B8A"/>
    <w:rsid w:val="00721F31"/>
    <w:rsid w:val="007233B0"/>
    <w:rsid w:val="00724248"/>
    <w:rsid w:val="007266D2"/>
    <w:rsid w:val="007270B3"/>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51061"/>
    <w:rsid w:val="00751A10"/>
    <w:rsid w:val="00751F11"/>
    <w:rsid w:val="00751F6C"/>
    <w:rsid w:val="007529BB"/>
    <w:rsid w:val="00753FD5"/>
    <w:rsid w:val="007541ED"/>
    <w:rsid w:val="00754388"/>
    <w:rsid w:val="00756044"/>
    <w:rsid w:val="00756B36"/>
    <w:rsid w:val="00756EBD"/>
    <w:rsid w:val="007607D1"/>
    <w:rsid w:val="00761A28"/>
    <w:rsid w:val="00761E6F"/>
    <w:rsid w:val="007635D8"/>
    <w:rsid w:val="00763CB0"/>
    <w:rsid w:val="00766B32"/>
    <w:rsid w:val="00766F31"/>
    <w:rsid w:val="0077028F"/>
    <w:rsid w:val="00771758"/>
    <w:rsid w:val="00772351"/>
    <w:rsid w:val="00773A85"/>
    <w:rsid w:val="007741CA"/>
    <w:rsid w:val="007750CC"/>
    <w:rsid w:val="00775B37"/>
    <w:rsid w:val="00775F7F"/>
    <w:rsid w:val="007762BD"/>
    <w:rsid w:val="00782D2D"/>
    <w:rsid w:val="00783AD5"/>
    <w:rsid w:val="00783F4E"/>
    <w:rsid w:val="00791DEB"/>
    <w:rsid w:val="007923E9"/>
    <w:rsid w:val="007936BE"/>
    <w:rsid w:val="00797EAB"/>
    <w:rsid w:val="007A160A"/>
    <w:rsid w:val="007A1CBD"/>
    <w:rsid w:val="007A1EC6"/>
    <w:rsid w:val="007A1FD5"/>
    <w:rsid w:val="007A2A89"/>
    <w:rsid w:val="007A2BC9"/>
    <w:rsid w:val="007A2C8A"/>
    <w:rsid w:val="007A31D6"/>
    <w:rsid w:val="007A3BCD"/>
    <w:rsid w:val="007A46A1"/>
    <w:rsid w:val="007A6F5D"/>
    <w:rsid w:val="007A7023"/>
    <w:rsid w:val="007B0ADC"/>
    <w:rsid w:val="007B3020"/>
    <w:rsid w:val="007B347B"/>
    <w:rsid w:val="007B3D88"/>
    <w:rsid w:val="007B557C"/>
    <w:rsid w:val="007B5853"/>
    <w:rsid w:val="007B7F33"/>
    <w:rsid w:val="007C00C2"/>
    <w:rsid w:val="007C0685"/>
    <w:rsid w:val="007C07F5"/>
    <w:rsid w:val="007C0F83"/>
    <w:rsid w:val="007C1C1D"/>
    <w:rsid w:val="007C1D98"/>
    <w:rsid w:val="007C42BB"/>
    <w:rsid w:val="007C5E1D"/>
    <w:rsid w:val="007C6115"/>
    <w:rsid w:val="007C67A2"/>
    <w:rsid w:val="007D09C8"/>
    <w:rsid w:val="007D1589"/>
    <w:rsid w:val="007D2ADF"/>
    <w:rsid w:val="007D3209"/>
    <w:rsid w:val="007D3251"/>
    <w:rsid w:val="007D35BB"/>
    <w:rsid w:val="007D41FF"/>
    <w:rsid w:val="007D5ABE"/>
    <w:rsid w:val="007E058A"/>
    <w:rsid w:val="007E0759"/>
    <w:rsid w:val="007E080D"/>
    <w:rsid w:val="007E0819"/>
    <w:rsid w:val="007E0A4E"/>
    <w:rsid w:val="007E0F4C"/>
    <w:rsid w:val="007E11C6"/>
    <w:rsid w:val="007E38D4"/>
    <w:rsid w:val="007E4550"/>
    <w:rsid w:val="007E7FF1"/>
    <w:rsid w:val="007F0B17"/>
    <w:rsid w:val="007F3CA4"/>
    <w:rsid w:val="007F3F75"/>
    <w:rsid w:val="007F427E"/>
    <w:rsid w:val="007F54F1"/>
    <w:rsid w:val="007F63A3"/>
    <w:rsid w:val="007F67F6"/>
    <w:rsid w:val="007F6837"/>
    <w:rsid w:val="007F744C"/>
    <w:rsid w:val="008037AD"/>
    <w:rsid w:val="0080555F"/>
    <w:rsid w:val="00810BA5"/>
    <w:rsid w:val="00813085"/>
    <w:rsid w:val="00813760"/>
    <w:rsid w:val="00814224"/>
    <w:rsid w:val="008142EA"/>
    <w:rsid w:val="008169EF"/>
    <w:rsid w:val="0081736E"/>
    <w:rsid w:val="00820785"/>
    <w:rsid w:val="00820B12"/>
    <w:rsid w:val="00820B3C"/>
    <w:rsid w:val="00823B96"/>
    <w:rsid w:val="00825F95"/>
    <w:rsid w:val="00826834"/>
    <w:rsid w:val="00826EB6"/>
    <w:rsid w:val="00827609"/>
    <w:rsid w:val="00827ED8"/>
    <w:rsid w:val="00830917"/>
    <w:rsid w:val="00830B52"/>
    <w:rsid w:val="008313F3"/>
    <w:rsid w:val="00831424"/>
    <w:rsid w:val="0083249F"/>
    <w:rsid w:val="00832629"/>
    <w:rsid w:val="00832F70"/>
    <w:rsid w:val="00835FAA"/>
    <w:rsid w:val="00836A3D"/>
    <w:rsid w:val="00837377"/>
    <w:rsid w:val="00841B45"/>
    <w:rsid w:val="00842C3C"/>
    <w:rsid w:val="008439D4"/>
    <w:rsid w:val="00844CC6"/>
    <w:rsid w:val="00845B02"/>
    <w:rsid w:val="00847BB2"/>
    <w:rsid w:val="0085059A"/>
    <w:rsid w:val="00850F37"/>
    <w:rsid w:val="0085222A"/>
    <w:rsid w:val="0085384E"/>
    <w:rsid w:val="0085483E"/>
    <w:rsid w:val="00854892"/>
    <w:rsid w:val="0085738E"/>
    <w:rsid w:val="0086111E"/>
    <w:rsid w:val="008616BD"/>
    <w:rsid w:val="00861B7D"/>
    <w:rsid w:val="00863898"/>
    <w:rsid w:val="00863F33"/>
    <w:rsid w:val="00864D09"/>
    <w:rsid w:val="008655F3"/>
    <w:rsid w:val="00865908"/>
    <w:rsid w:val="00866623"/>
    <w:rsid w:val="00867B22"/>
    <w:rsid w:val="00872E05"/>
    <w:rsid w:val="00873BDF"/>
    <w:rsid w:val="00873DB5"/>
    <w:rsid w:val="008748C0"/>
    <w:rsid w:val="00874E79"/>
    <w:rsid w:val="0087532F"/>
    <w:rsid w:val="008774CC"/>
    <w:rsid w:val="008812A5"/>
    <w:rsid w:val="008818F0"/>
    <w:rsid w:val="008833BE"/>
    <w:rsid w:val="00883408"/>
    <w:rsid w:val="00883ABB"/>
    <w:rsid w:val="00883BBF"/>
    <w:rsid w:val="00884CFF"/>
    <w:rsid w:val="008862CC"/>
    <w:rsid w:val="008862E3"/>
    <w:rsid w:val="0089100C"/>
    <w:rsid w:val="008928E5"/>
    <w:rsid w:val="00893A89"/>
    <w:rsid w:val="00895172"/>
    <w:rsid w:val="0089544D"/>
    <w:rsid w:val="008962C6"/>
    <w:rsid w:val="008A1B52"/>
    <w:rsid w:val="008A208E"/>
    <w:rsid w:val="008A3B8B"/>
    <w:rsid w:val="008A50EE"/>
    <w:rsid w:val="008A5442"/>
    <w:rsid w:val="008A641B"/>
    <w:rsid w:val="008A6493"/>
    <w:rsid w:val="008B0143"/>
    <w:rsid w:val="008B1387"/>
    <w:rsid w:val="008B254B"/>
    <w:rsid w:val="008B3768"/>
    <w:rsid w:val="008B3DD8"/>
    <w:rsid w:val="008B5E01"/>
    <w:rsid w:val="008B5F1A"/>
    <w:rsid w:val="008B61CF"/>
    <w:rsid w:val="008B6E11"/>
    <w:rsid w:val="008C0D26"/>
    <w:rsid w:val="008C4F23"/>
    <w:rsid w:val="008C7F75"/>
    <w:rsid w:val="008D0735"/>
    <w:rsid w:val="008D2C98"/>
    <w:rsid w:val="008D6BF0"/>
    <w:rsid w:val="008D7617"/>
    <w:rsid w:val="008D79EA"/>
    <w:rsid w:val="008E0F09"/>
    <w:rsid w:val="008E50B0"/>
    <w:rsid w:val="008E5861"/>
    <w:rsid w:val="008E7863"/>
    <w:rsid w:val="008F15B1"/>
    <w:rsid w:val="008F37BD"/>
    <w:rsid w:val="008F3EDC"/>
    <w:rsid w:val="008F46C7"/>
    <w:rsid w:val="008F4895"/>
    <w:rsid w:val="008F4EDE"/>
    <w:rsid w:val="008F5C40"/>
    <w:rsid w:val="008F6D64"/>
    <w:rsid w:val="00900C4B"/>
    <w:rsid w:val="00904C03"/>
    <w:rsid w:val="009063F7"/>
    <w:rsid w:val="009118B6"/>
    <w:rsid w:val="0091378B"/>
    <w:rsid w:val="009151E5"/>
    <w:rsid w:val="009167D0"/>
    <w:rsid w:val="0091756D"/>
    <w:rsid w:val="0092180F"/>
    <w:rsid w:val="00922FD6"/>
    <w:rsid w:val="009230E9"/>
    <w:rsid w:val="009235FB"/>
    <w:rsid w:val="009238A7"/>
    <w:rsid w:val="009238B5"/>
    <w:rsid w:val="009248AA"/>
    <w:rsid w:val="00924A12"/>
    <w:rsid w:val="00925DBA"/>
    <w:rsid w:val="009267E4"/>
    <w:rsid w:val="00930137"/>
    <w:rsid w:val="009302E8"/>
    <w:rsid w:val="00930EA6"/>
    <w:rsid w:val="009318EF"/>
    <w:rsid w:val="00932970"/>
    <w:rsid w:val="009332BD"/>
    <w:rsid w:val="00934EA6"/>
    <w:rsid w:val="00935977"/>
    <w:rsid w:val="00935D6B"/>
    <w:rsid w:val="009369BB"/>
    <w:rsid w:val="0093783D"/>
    <w:rsid w:val="00940493"/>
    <w:rsid w:val="00941067"/>
    <w:rsid w:val="009416A2"/>
    <w:rsid w:val="00944ECD"/>
    <w:rsid w:val="00945087"/>
    <w:rsid w:val="00946513"/>
    <w:rsid w:val="00946FC0"/>
    <w:rsid w:val="009470B6"/>
    <w:rsid w:val="00950F66"/>
    <w:rsid w:val="00951620"/>
    <w:rsid w:val="00951E61"/>
    <w:rsid w:val="00955E2E"/>
    <w:rsid w:val="00957B69"/>
    <w:rsid w:val="00962A13"/>
    <w:rsid w:val="00963E5E"/>
    <w:rsid w:val="009644D4"/>
    <w:rsid w:val="00964B00"/>
    <w:rsid w:val="00966485"/>
    <w:rsid w:val="00967B9F"/>
    <w:rsid w:val="0097102D"/>
    <w:rsid w:val="009750CA"/>
    <w:rsid w:val="0097612E"/>
    <w:rsid w:val="00977DA9"/>
    <w:rsid w:val="00981AB0"/>
    <w:rsid w:val="0098256F"/>
    <w:rsid w:val="00982816"/>
    <w:rsid w:val="00984847"/>
    <w:rsid w:val="00984DC3"/>
    <w:rsid w:val="009859E2"/>
    <w:rsid w:val="00992237"/>
    <w:rsid w:val="00993C08"/>
    <w:rsid w:val="009944F4"/>
    <w:rsid w:val="00995788"/>
    <w:rsid w:val="00995D75"/>
    <w:rsid w:val="00996298"/>
    <w:rsid w:val="00996EAC"/>
    <w:rsid w:val="00996FF5"/>
    <w:rsid w:val="00997177"/>
    <w:rsid w:val="009A01EE"/>
    <w:rsid w:val="009A1007"/>
    <w:rsid w:val="009A2D0A"/>
    <w:rsid w:val="009A2F21"/>
    <w:rsid w:val="009A393E"/>
    <w:rsid w:val="009A59F5"/>
    <w:rsid w:val="009A681C"/>
    <w:rsid w:val="009A7FC4"/>
    <w:rsid w:val="009B1089"/>
    <w:rsid w:val="009B13C0"/>
    <w:rsid w:val="009B365C"/>
    <w:rsid w:val="009B6F9E"/>
    <w:rsid w:val="009B6FB5"/>
    <w:rsid w:val="009C0983"/>
    <w:rsid w:val="009C17AF"/>
    <w:rsid w:val="009C28B5"/>
    <w:rsid w:val="009C3F53"/>
    <w:rsid w:val="009C490B"/>
    <w:rsid w:val="009C571B"/>
    <w:rsid w:val="009C630F"/>
    <w:rsid w:val="009D0FD1"/>
    <w:rsid w:val="009D1D7A"/>
    <w:rsid w:val="009D2049"/>
    <w:rsid w:val="009D2AEB"/>
    <w:rsid w:val="009D3F00"/>
    <w:rsid w:val="009D6510"/>
    <w:rsid w:val="009D66C2"/>
    <w:rsid w:val="009D6A95"/>
    <w:rsid w:val="009E0DDE"/>
    <w:rsid w:val="009E2601"/>
    <w:rsid w:val="009E2677"/>
    <w:rsid w:val="009E2F1F"/>
    <w:rsid w:val="009E3064"/>
    <w:rsid w:val="009E425F"/>
    <w:rsid w:val="009E5525"/>
    <w:rsid w:val="009E5FF9"/>
    <w:rsid w:val="009E60EC"/>
    <w:rsid w:val="009F0DBB"/>
    <w:rsid w:val="009F1397"/>
    <w:rsid w:val="009F2095"/>
    <w:rsid w:val="009F420A"/>
    <w:rsid w:val="009F4C1E"/>
    <w:rsid w:val="009F4C43"/>
    <w:rsid w:val="009F54BA"/>
    <w:rsid w:val="009F66BC"/>
    <w:rsid w:val="009F7159"/>
    <w:rsid w:val="009F7596"/>
    <w:rsid w:val="009F77F6"/>
    <w:rsid w:val="00A014FC"/>
    <w:rsid w:val="00A01A8F"/>
    <w:rsid w:val="00A01EC3"/>
    <w:rsid w:val="00A01F84"/>
    <w:rsid w:val="00A0282D"/>
    <w:rsid w:val="00A041D2"/>
    <w:rsid w:val="00A04E4A"/>
    <w:rsid w:val="00A062FE"/>
    <w:rsid w:val="00A064BD"/>
    <w:rsid w:val="00A07681"/>
    <w:rsid w:val="00A109FA"/>
    <w:rsid w:val="00A10B34"/>
    <w:rsid w:val="00A1352F"/>
    <w:rsid w:val="00A13CEE"/>
    <w:rsid w:val="00A14102"/>
    <w:rsid w:val="00A15646"/>
    <w:rsid w:val="00A17372"/>
    <w:rsid w:val="00A1791E"/>
    <w:rsid w:val="00A21C2D"/>
    <w:rsid w:val="00A22728"/>
    <w:rsid w:val="00A25F4A"/>
    <w:rsid w:val="00A26D25"/>
    <w:rsid w:val="00A30B0E"/>
    <w:rsid w:val="00A31724"/>
    <w:rsid w:val="00A34691"/>
    <w:rsid w:val="00A34A17"/>
    <w:rsid w:val="00A34F83"/>
    <w:rsid w:val="00A35E31"/>
    <w:rsid w:val="00A3657C"/>
    <w:rsid w:val="00A37401"/>
    <w:rsid w:val="00A41B54"/>
    <w:rsid w:val="00A42375"/>
    <w:rsid w:val="00A42397"/>
    <w:rsid w:val="00A42686"/>
    <w:rsid w:val="00A4295C"/>
    <w:rsid w:val="00A43863"/>
    <w:rsid w:val="00A43A38"/>
    <w:rsid w:val="00A4409C"/>
    <w:rsid w:val="00A479D3"/>
    <w:rsid w:val="00A50BE5"/>
    <w:rsid w:val="00A51C76"/>
    <w:rsid w:val="00A52168"/>
    <w:rsid w:val="00A53907"/>
    <w:rsid w:val="00A53E8F"/>
    <w:rsid w:val="00A54C91"/>
    <w:rsid w:val="00A54DFE"/>
    <w:rsid w:val="00A5520A"/>
    <w:rsid w:val="00A56818"/>
    <w:rsid w:val="00A61503"/>
    <w:rsid w:val="00A617A3"/>
    <w:rsid w:val="00A62DFC"/>
    <w:rsid w:val="00A637FC"/>
    <w:rsid w:val="00A654B3"/>
    <w:rsid w:val="00A65730"/>
    <w:rsid w:val="00A67766"/>
    <w:rsid w:val="00A70218"/>
    <w:rsid w:val="00A70441"/>
    <w:rsid w:val="00A71E86"/>
    <w:rsid w:val="00A7390E"/>
    <w:rsid w:val="00A74755"/>
    <w:rsid w:val="00A74F96"/>
    <w:rsid w:val="00A74FDD"/>
    <w:rsid w:val="00A76040"/>
    <w:rsid w:val="00A76F9E"/>
    <w:rsid w:val="00A77427"/>
    <w:rsid w:val="00A77705"/>
    <w:rsid w:val="00A806EE"/>
    <w:rsid w:val="00A80BCF"/>
    <w:rsid w:val="00A811A3"/>
    <w:rsid w:val="00A84EDA"/>
    <w:rsid w:val="00A853E3"/>
    <w:rsid w:val="00A91BB0"/>
    <w:rsid w:val="00A91DE4"/>
    <w:rsid w:val="00A92C11"/>
    <w:rsid w:val="00A9330E"/>
    <w:rsid w:val="00A946D5"/>
    <w:rsid w:val="00A94960"/>
    <w:rsid w:val="00A9729B"/>
    <w:rsid w:val="00A97672"/>
    <w:rsid w:val="00A97760"/>
    <w:rsid w:val="00A97A87"/>
    <w:rsid w:val="00AA0C8E"/>
    <w:rsid w:val="00AA1351"/>
    <w:rsid w:val="00AA304E"/>
    <w:rsid w:val="00AA3630"/>
    <w:rsid w:val="00AA47E3"/>
    <w:rsid w:val="00AA55BD"/>
    <w:rsid w:val="00AA6244"/>
    <w:rsid w:val="00AA69AF"/>
    <w:rsid w:val="00AB0B5F"/>
    <w:rsid w:val="00AB1ECF"/>
    <w:rsid w:val="00AB2327"/>
    <w:rsid w:val="00AB276F"/>
    <w:rsid w:val="00AB27EB"/>
    <w:rsid w:val="00AB3D99"/>
    <w:rsid w:val="00AB3F32"/>
    <w:rsid w:val="00AB3F3C"/>
    <w:rsid w:val="00AB4482"/>
    <w:rsid w:val="00AB4C8C"/>
    <w:rsid w:val="00AB569E"/>
    <w:rsid w:val="00AB77A3"/>
    <w:rsid w:val="00AB7DBF"/>
    <w:rsid w:val="00AC0C73"/>
    <w:rsid w:val="00AC0E1B"/>
    <w:rsid w:val="00AC1603"/>
    <w:rsid w:val="00AC1F87"/>
    <w:rsid w:val="00AC3B00"/>
    <w:rsid w:val="00AC7506"/>
    <w:rsid w:val="00AC7A96"/>
    <w:rsid w:val="00AD088B"/>
    <w:rsid w:val="00AD0B72"/>
    <w:rsid w:val="00AD2263"/>
    <w:rsid w:val="00AD28A8"/>
    <w:rsid w:val="00AD2D40"/>
    <w:rsid w:val="00AD2EA3"/>
    <w:rsid w:val="00AD3215"/>
    <w:rsid w:val="00AD549C"/>
    <w:rsid w:val="00AD6952"/>
    <w:rsid w:val="00AD6F53"/>
    <w:rsid w:val="00AD6FC4"/>
    <w:rsid w:val="00AD759F"/>
    <w:rsid w:val="00AD75E0"/>
    <w:rsid w:val="00AD7800"/>
    <w:rsid w:val="00AE05E2"/>
    <w:rsid w:val="00AE0DF6"/>
    <w:rsid w:val="00AE1461"/>
    <w:rsid w:val="00AE1BB2"/>
    <w:rsid w:val="00AE3E07"/>
    <w:rsid w:val="00AE3E85"/>
    <w:rsid w:val="00AE59CA"/>
    <w:rsid w:val="00AE60D6"/>
    <w:rsid w:val="00AE7F2E"/>
    <w:rsid w:val="00AF046E"/>
    <w:rsid w:val="00AF10EB"/>
    <w:rsid w:val="00B004A2"/>
    <w:rsid w:val="00B00B6B"/>
    <w:rsid w:val="00B03FC2"/>
    <w:rsid w:val="00B0418A"/>
    <w:rsid w:val="00B06839"/>
    <w:rsid w:val="00B06FF8"/>
    <w:rsid w:val="00B07FC9"/>
    <w:rsid w:val="00B10808"/>
    <w:rsid w:val="00B10E06"/>
    <w:rsid w:val="00B110E3"/>
    <w:rsid w:val="00B115E3"/>
    <w:rsid w:val="00B126C6"/>
    <w:rsid w:val="00B13041"/>
    <w:rsid w:val="00B1390B"/>
    <w:rsid w:val="00B14486"/>
    <w:rsid w:val="00B14F6B"/>
    <w:rsid w:val="00B167E4"/>
    <w:rsid w:val="00B16985"/>
    <w:rsid w:val="00B17273"/>
    <w:rsid w:val="00B20889"/>
    <w:rsid w:val="00B2104C"/>
    <w:rsid w:val="00B21743"/>
    <w:rsid w:val="00B21AE8"/>
    <w:rsid w:val="00B23892"/>
    <w:rsid w:val="00B23D7F"/>
    <w:rsid w:val="00B25B10"/>
    <w:rsid w:val="00B26C84"/>
    <w:rsid w:val="00B273A2"/>
    <w:rsid w:val="00B305B7"/>
    <w:rsid w:val="00B35F69"/>
    <w:rsid w:val="00B36AFF"/>
    <w:rsid w:val="00B373C4"/>
    <w:rsid w:val="00B42071"/>
    <w:rsid w:val="00B43DE9"/>
    <w:rsid w:val="00B43EA0"/>
    <w:rsid w:val="00B43F35"/>
    <w:rsid w:val="00B455B3"/>
    <w:rsid w:val="00B45854"/>
    <w:rsid w:val="00B45B7C"/>
    <w:rsid w:val="00B45FCD"/>
    <w:rsid w:val="00B47B89"/>
    <w:rsid w:val="00B5175E"/>
    <w:rsid w:val="00B51BDC"/>
    <w:rsid w:val="00B52428"/>
    <w:rsid w:val="00B53BB9"/>
    <w:rsid w:val="00B53FE9"/>
    <w:rsid w:val="00B54011"/>
    <w:rsid w:val="00B54981"/>
    <w:rsid w:val="00B553B8"/>
    <w:rsid w:val="00B57488"/>
    <w:rsid w:val="00B631CA"/>
    <w:rsid w:val="00B64910"/>
    <w:rsid w:val="00B65221"/>
    <w:rsid w:val="00B65603"/>
    <w:rsid w:val="00B656A1"/>
    <w:rsid w:val="00B66203"/>
    <w:rsid w:val="00B66912"/>
    <w:rsid w:val="00B66A2D"/>
    <w:rsid w:val="00B7244A"/>
    <w:rsid w:val="00B75189"/>
    <w:rsid w:val="00B752F7"/>
    <w:rsid w:val="00B75BD3"/>
    <w:rsid w:val="00B7646C"/>
    <w:rsid w:val="00B76491"/>
    <w:rsid w:val="00B766B8"/>
    <w:rsid w:val="00B77267"/>
    <w:rsid w:val="00B77AE0"/>
    <w:rsid w:val="00B81346"/>
    <w:rsid w:val="00B81424"/>
    <w:rsid w:val="00B82BF5"/>
    <w:rsid w:val="00B852B1"/>
    <w:rsid w:val="00B85411"/>
    <w:rsid w:val="00B86838"/>
    <w:rsid w:val="00B91B72"/>
    <w:rsid w:val="00B93D95"/>
    <w:rsid w:val="00B9459F"/>
    <w:rsid w:val="00B962BC"/>
    <w:rsid w:val="00B970A7"/>
    <w:rsid w:val="00B974B1"/>
    <w:rsid w:val="00B974D4"/>
    <w:rsid w:val="00B97D7D"/>
    <w:rsid w:val="00BA0FB1"/>
    <w:rsid w:val="00BA1475"/>
    <w:rsid w:val="00BA1EF7"/>
    <w:rsid w:val="00BA3623"/>
    <w:rsid w:val="00BA3941"/>
    <w:rsid w:val="00BA4457"/>
    <w:rsid w:val="00BA4855"/>
    <w:rsid w:val="00BA503E"/>
    <w:rsid w:val="00BB00E3"/>
    <w:rsid w:val="00BB0102"/>
    <w:rsid w:val="00BB0EE5"/>
    <w:rsid w:val="00BB281B"/>
    <w:rsid w:val="00BB3483"/>
    <w:rsid w:val="00BB38ED"/>
    <w:rsid w:val="00BB4E02"/>
    <w:rsid w:val="00BB6E9D"/>
    <w:rsid w:val="00BB7B83"/>
    <w:rsid w:val="00BC03BA"/>
    <w:rsid w:val="00BC0E16"/>
    <w:rsid w:val="00BC0EAB"/>
    <w:rsid w:val="00BC16EF"/>
    <w:rsid w:val="00BC7540"/>
    <w:rsid w:val="00BD4C7C"/>
    <w:rsid w:val="00BD52E1"/>
    <w:rsid w:val="00BD584A"/>
    <w:rsid w:val="00BD7805"/>
    <w:rsid w:val="00BD7D3D"/>
    <w:rsid w:val="00BE00EF"/>
    <w:rsid w:val="00BE2D59"/>
    <w:rsid w:val="00BE2E5F"/>
    <w:rsid w:val="00BE3064"/>
    <w:rsid w:val="00BE546D"/>
    <w:rsid w:val="00BE5DC9"/>
    <w:rsid w:val="00BE6EC1"/>
    <w:rsid w:val="00BE6FBF"/>
    <w:rsid w:val="00BE7055"/>
    <w:rsid w:val="00BE764A"/>
    <w:rsid w:val="00BE7A9C"/>
    <w:rsid w:val="00BF1561"/>
    <w:rsid w:val="00BF19D7"/>
    <w:rsid w:val="00BF1C96"/>
    <w:rsid w:val="00BF1F33"/>
    <w:rsid w:val="00BF2163"/>
    <w:rsid w:val="00BF2913"/>
    <w:rsid w:val="00BF29DB"/>
    <w:rsid w:val="00BF2B9C"/>
    <w:rsid w:val="00BF2F11"/>
    <w:rsid w:val="00BF4A48"/>
    <w:rsid w:val="00BF5061"/>
    <w:rsid w:val="00BF5DD5"/>
    <w:rsid w:val="00C01085"/>
    <w:rsid w:val="00C01768"/>
    <w:rsid w:val="00C0458C"/>
    <w:rsid w:val="00C04638"/>
    <w:rsid w:val="00C053CB"/>
    <w:rsid w:val="00C06E6E"/>
    <w:rsid w:val="00C0786D"/>
    <w:rsid w:val="00C07E04"/>
    <w:rsid w:val="00C10A48"/>
    <w:rsid w:val="00C10B41"/>
    <w:rsid w:val="00C11B36"/>
    <w:rsid w:val="00C120DA"/>
    <w:rsid w:val="00C1287E"/>
    <w:rsid w:val="00C13CE3"/>
    <w:rsid w:val="00C14760"/>
    <w:rsid w:val="00C14874"/>
    <w:rsid w:val="00C15BBC"/>
    <w:rsid w:val="00C1634B"/>
    <w:rsid w:val="00C20448"/>
    <w:rsid w:val="00C2196F"/>
    <w:rsid w:val="00C21F4A"/>
    <w:rsid w:val="00C23948"/>
    <w:rsid w:val="00C251AB"/>
    <w:rsid w:val="00C271FC"/>
    <w:rsid w:val="00C276A6"/>
    <w:rsid w:val="00C276C9"/>
    <w:rsid w:val="00C31031"/>
    <w:rsid w:val="00C32330"/>
    <w:rsid w:val="00C32749"/>
    <w:rsid w:val="00C33169"/>
    <w:rsid w:val="00C33197"/>
    <w:rsid w:val="00C331CD"/>
    <w:rsid w:val="00C333AC"/>
    <w:rsid w:val="00C34E94"/>
    <w:rsid w:val="00C35E4D"/>
    <w:rsid w:val="00C3642F"/>
    <w:rsid w:val="00C368F3"/>
    <w:rsid w:val="00C37613"/>
    <w:rsid w:val="00C37ADA"/>
    <w:rsid w:val="00C37FE7"/>
    <w:rsid w:val="00C40556"/>
    <w:rsid w:val="00C42B61"/>
    <w:rsid w:val="00C46733"/>
    <w:rsid w:val="00C4685E"/>
    <w:rsid w:val="00C4797E"/>
    <w:rsid w:val="00C51B6F"/>
    <w:rsid w:val="00C520B0"/>
    <w:rsid w:val="00C53467"/>
    <w:rsid w:val="00C60C81"/>
    <w:rsid w:val="00C60E01"/>
    <w:rsid w:val="00C61329"/>
    <w:rsid w:val="00C61976"/>
    <w:rsid w:val="00C63FA0"/>
    <w:rsid w:val="00C646B0"/>
    <w:rsid w:val="00C64821"/>
    <w:rsid w:val="00C67A5D"/>
    <w:rsid w:val="00C71799"/>
    <w:rsid w:val="00C71D13"/>
    <w:rsid w:val="00C73F2B"/>
    <w:rsid w:val="00C746A8"/>
    <w:rsid w:val="00C750A8"/>
    <w:rsid w:val="00C75296"/>
    <w:rsid w:val="00C75F87"/>
    <w:rsid w:val="00C76C9A"/>
    <w:rsid w:val="00C7715B"/>
    <w:rsid w:val="00C77881"/>
    <w:rsid w:val="00C804E6"/>
    <w:rsid w:val="00C80B31"/>
    <w:rsid w:val="00C83261"/>
    <w:rsid w:val="00C8414C"/>
    <w:rsid w:val="00C84552"/>
    <w:rsid w:val="00C84EDA"/>
    <w:rsid w:val="00C851D0"/>
    <w:rsid w:val="00C85C5A"/>
    <w:rsid w:val="00C862C0"/>
    <w:rsid w:val="00C87CCD"/>
    <w:rsid w:val="00C91022"/>
    <w:rsid w:val="00C9174E"/>
    <w:rsid w:val="00C919DB"/>
    <w:rsid w:val="00C92C73"/>
    <w:rsid w:val="00C93488"/>
    <w:rsid w:val="00C955AF"/>
    <w:rsid w:val="00C97326"/>
    <w:rsid w:val="00C97499"/>
    <w:rsid w:val="00C97A93"/>
    <w:rsid w:val="00CA2156"/>
    <w:rsid w:val="00CA41B7"/>
    <w:rsid w:val="00CA4778"/>
    <w:rsid w:val="00CA603E"/>
    <w:rsid w:val="00CA6672"/>
    <w:rsid w:val="00CA7322"/>
    <w:rsid w:val="00CA7BE1"/>
    <w:rsid w:val="00CB01E6"/>
    <w:rsid w:val="00CB0D4C"/>
    <w:rsid w:val="00CB1760"/>
    <w:rsid w:val="00CB198E"/>
    <w:rsid w:val="00CB294D"/>
    <w:rsid w:val="00CC0404"/>
    <w:rsid w:val="00CC0962"/>
    <w:rsid w:val="00CC0C3B"/>
    <w:rsid w:val="00CC1996"/>
    <w:rsid w:val="00CC26AB"/>
    <w:rsid w:val="00CC27B8"/>
    <w:rsid w:val="00CC45FF"/>
    <w:rsid w:val="00CD05E3"/>
    <w:rsid w:val="00CD1B1A"/>
    <w:rsid w:val="00CD44E8"/>
    <w:rsid w:val="00CD46E2"/>
    <w:rsid w:val="00CD53C1"/>
    <w:rsid w:val="00CE043E"/>
    <w:rsid w:val="00CE0A9F"/>
    <w:rsid w:val="00CE1125"/>
    <w:rsid w:val="00CE40CE"/>
    <w:rsid w:val="00CE42FA"/>
    <w:rsid w:val="00CE5DE4"/>
    <w:rsid w:val="00CE6809"/>
    <w:rsid w:val="00CF02E2"/>
    <w:rsid w:val="00CF1C0B"/>
    <w:rsid w:val="00CF6E6C"/>
    <w:rsid w:val="00CF7142"/>
    <w:rsid w:val="00D005CF"/>
    <w:rsid w:val="00D00EC4"/>
    <w:rsid w:val="00D01D12"/>
    <w:rsid w:val="00D020B8"/>
    <w:rsid w:val="00D0227E"/>
    <w:rsid w:val="00D029F8"/>
    <w:rsid w:val="00D03224"/>
    <w:rsid w:val="00D032DD"/>
    <w:rsid w:val="00D03740"/>
    <w:rsid w:val="00D0503A"/>
    <w:rsid w:val="00D05C7B"/>
    <w:rsid w:val="00D05F79"/>
    <w:rsid w:val="00D12993"/>
    <w:rsid w:val="00D13400"/>
    <w:rsid w:val="00D13BAD"/>
    <w:rsid w:val="00D14790"/>
    <w:rsid w:val="00D14D4A"/>
    <w:rsid w:val="00D15FC2"/>
    <w:rsid w:val="00D1757B"/>
    <w:rsid w:val="00D25EE9"/>
    <w:rsid w:val="00D2626E"/>
    <w:rsid w:val="00D26F03"/>
    <w:rsid w:val="00D27820"/>
    <w:rsid w:val="00D30A5C"/>
    <w:rsid w:val="00D3146C"/>
    <w:rsid w:val="00D31504"/>
    <w:rsid w:val="00D318F3"/>
    <w:rsid w:val="00D31FAB"/>
    <w:rsid w:val="00D3305D"/>
    <w:rsid w:val="00D3394C"/>
    <w:rsid w:val="00D34B2F"/>
    <w:rsid w:val="00D40664"/>
    <w:rsid w:val="00D41428"/>
    <w:rsid w:val="00D458D5"/>
    <w:rsid w:val="00D46CE5"/>
    <w:rsid w:val="00D47C03"/>
    <w:rsid w:val="00D50B28"/>
    <w:rsid w:val="00D50CD7"/>
    <w:rsid w:val="00D51640"/>
    <w:rsid w:val="00D52DE3"/>
    <w:rsid w:val="00D530A3"/>
    <w:rsid w:val="00D559F4"/>
    <w:rsid w:val="00D57D7A"/>
    <w:rsid w:val="00D57DEE"/>
    <w:rsid w:val="00D60485"/>
    <w:rsid w:val="00D628F5"/>
    <w:rsid w:val="00D637FB"/>
    <w:rsid w:val="00D63BDA"/>
    <w:rsid w:val="00D64660"/>
    <w:rsid w:val="00D6511B"/>
    <w:rsid w:val="00D65530"/>
    <w:rsid w:val="00D668AF"/>
    <w:rsid w:val="00D66925"/>
    <w:rsid w:val="00D70919"/>
    <w:rsid w:val="00D737E1"/>
    <w:rsid w:val="00D73D75"/>
    <w:rsid w:val="00D74E43"/>
    <w:rsid w:val="00D76206"/>
    <w:rsid w:val="00D76409"/>
    <w:rsid w:val="00D8051B"/>
    <w:rsid w:val="00D81E7D"/>
    <w:rsid w:val="00D8249F"/>
    <w:rsid w:val="00D824B5"/>
    <w:rsid w:val="00D845EE"/>
    <w:rsid w:val="00D86671"/>
    <w:rsid w:val="00D920B4"/>
    <w:rsid w:val="00D92795"/>
    <w:rsid w:val="00D96B76"/>
    <w:rsid w:val="00D96DC0"/>
    <w:rsid w:val="00D96ECB"/>
    <w:rsid w:val="00D9718A"/>
    <w:rsid w:val="00D975F7"/>
    <w:rsid w:val="00DA0936"/>
    <w:rsid w:val="00DA2A78"/>
    <w:rsid w:val="00DA3435"/>
    <w:rsid w:val="00DA37F2"/>
    <w:rsid w:val="00DA3A12"/>
    <w:rsid w:val="00DA3F0C"/>
    <w:rsid w:val="00DA4CA8"/>
    <w:rsid w:val="00DA7846"/>
    <w:rsid w:val="00DA7C5B"/>
    <w:rsid w:val="00DB0BA1"/>
    <w:rsid w:val="00DB0F85"/>
    <w:rsid w:val="00DB1948"/>
    <w:rsid w:val="00DB1DF4"/>
    <w:rsid w:val="00DB239F"/>
    <w:rsid w:val="00DB3423"/>
    <w:rsid w:val="00DB34AE"/>
    <w:rsid w:val="00DB38CD"/>
    <w:rsid w:val="00DB4D2B"/>
    <w:rsid w:val="00DB54CD"/>
    <w:rsid w:val="00DB587F"/>
    <w:rsid w:val="00DB664F"/>
    <w:rsid w:val="00DB725E"/>
    <w:rsid w:val="00DC1AED"/>
    <w:rsid w:val="00DC2FC4"/>
    <w:rsid w:val="00DC4E3A"/>
    <w:rsid w:val="00DC566B"/>
    <w:rsid w:val="00DC6242"/>
    <w:rsid w:val="00DC6641"/>
    <w:rsid w:val="00DC7206"/>
    <w:rsid w:val="00DD1566"/>
    <w:rsid w:val="00DD2912"/>
    <w:rsid w:val="00DD4AD9"/>
    <w:rsid w:val="00DE0BE1"/>
    <w:rsid w:val="00DE0FC3"/>
    <w:rsid w:val="00DE35CF"/>
    <w:rsid w:val="00DE42D4"/>
    <w:rsid w:val="00DE47A8"/>
    <w:rsid w:val="00DE4F70"/>
    <w:rsid w:val="00DE6AAC"/>
    <w:rsid w:val="00DE6BC3"/>
    <w:rsid w:val="00DE7026"/>
    <w:rsid w:val="00DE7C0E"/>
    <w:rsid w:val="00DF21B6"/>
    <w:rsid w:val="00DF4C88"/>
    <w:rsid w:val="00DF587D"/>
    <w:rsid w:val="00DF6207"/>
    <w:rsid w:val="00DF68C7"/>
    <w:rsid w:val="00E008C8"/>
    <w:rsid w:val="00E01DE9"/>
    <w:rsid w:val="00E0355F"/>
    <w:rsid w:val="00E04250"/>
    <w:rsid w:val="00E043C7"/>
    <w:rsid w:val="00E04B49"/>
    <w:rsid w:val="00E0655B"/>
    <w:rsid w:val="00E0728C"/>
    <w:rsid w:val="00E10DD9"/>
    <w:rsid w:val="00E11139"/>
    <w:rsid w:val="00E121AC"/>
    <w:rsid w:val="00E139AA"/>
    <w:rsid w:val="00E147D8"/>
    <w:rsid w:val="00E17930"/>
    <w:rsid w:val="00E17A77"/>
    <w:rsid w:val="00E2023F"/>
    <w:rsid w:val="00E214FC"/>
    <w:rsid w:val="00E21B38"/>
    <w:rsid w:val="00E21BE6"/>
    <w:rsid w:val="00E30350"/>
    <w:rsid w:val="00E32A92"/>
    <w:rsid w:val="00E32EDE"/>
    <w:rsid w:val="00E33D88"/>
    <w:rsid w:val="00E34E36"/>
    <w:rsid w:val="00E35579"/>
    <w:rsid w:val="00E37C19"/>
    <w:rsid w:val="00E37CED"/>
    <w:rsid w:val="00E37E2C"/>
    <w:rsid w:val="00E4009F"/>
    <w:rsid w:val="00E41414"/>
    <w:rsid w:val="00E41897"/>
    <w:rsid w:val="00E4329C"/>
    <w:rsid w:val="00E436D8"/>
    <w:rsid w:val="00E4560D"/>
    <w:rsid w:val="00E460DA"/>
    <w:rsid w:val="00E46442"/>
    <w:rsid w:val="00E46F71"/>
    <w:rsid w:val="00E47371"/>
    <w:rsid w:val="00E518C9"/>
    <w:rsid w:val="00E53137"/>
    <w:rsid w:val="00E57051"/>
    <w:rsid w:val="00E618E4"/>
    <w:rsid w:val="00E620D1"/>
    <w:rsid w:val="00E62D56"/>
    <w:rsid w:val="00E63392"/>
    <w:rsid w:val="00E6486E"/>
    <w:rsid w:val="00E64BFC"/>
    <w:rsid w:val="00E64D22"/>
    <w:rsid w:val="00E64F43"/>
    <w:rsid w:val="00E65D76"/>
    <w:rsid w:val="00E67500"/>
    <w:rsid w:val="00E705C4"/>
    <w:rsid w:val="00E71D3E"/>
    <w:rsid w:val="00E7207F"/>
    <w:rsid w:val="00E72798"/>
    <w:rsid w:val="00E736FE"/>
    <w:rsid w:val="00E74F53"/>
    <w:rsid w:val="00E75278"/>
    <w:rsid w:val="00E75DF8"/>
    <w:rsid w:val="00E774A0"/>
    <w:rsid w:val="00E805CA"/>
    <w:rsid w:val="00E80E88"/>
    <w:rsid w:val="00E81A1D"/>
    <w:rsid w:val="00E83713"/>
    <w:rsid w:val="00E84990"/>
    <w:rsid w:val="00E85061"/>
    <w:rsid w:val="00E85581"/>
    <w:rsid w:val="00E87500"/>
    <w:rsid w:val="00E9270A"/>
    <w:rsid w:val="00E92BF3"/>
    <w:rsid w:val="00E934A1"/>
    <w:rsid w:val="00E937EA"/>
    <w:rsid w:val="00EA0314"/>
    <w:rsid w:val="00EA14EC"/>
    <w:rsid w:val="00EA1A84"/>
    <w:rsid w:val="00EA246D"/>
    <w:rsid w:val="00EA35A1"/>
    <w:rsid w:val="00EA41A7"/>
    <w:rsid w:val="00EA65FB"/>
    <w:rsid w:val="00EA6683"/>
    <w:rsid w:val="00EB11D7"/>
    <w:rsid w:val="00EB12C0"/>
    <w:rsid w:val="00EB16A1"/>
    <w:rsid w:val="00EB2401"/>
    <w:rsid w:val="00EB2CAB"/>
    <w:rsid w:val="00EB2CB0"/>
    <w:rsid w:val="00EB473C"/>
    <w:rsid w:val="00EB4B9D"/>
    <w:rsid w:val="00EB66F9"/>
    <w:rsid w:val="00EC046B"/>
    <w:rsid w:val="00EC06A2"/>
    <w:rsid w:val="00EC283E"/>
    <w:rsid w:val="00EC2DD1"/>
    <w:rsid w:val="00EC35BD"/>
    <w:rsid w:val="00EC3EA0"/>
    <w:rsid w:val="00EC5D55"/>
    <w:rsid w:val="00ED0799"/>
    <w:rsid w:val="00ED0925"/>
    <w:rsid w:val="00ED1279"/>
    <w:rsid w:val="00ED1728"/>
    <w:rsid w:val="00ED1C2E"/>
    <w:rsid w:val="00ED265A"/>
    <w:rsid w:val="00ED438B"/>
    <w:rsid w:val="00ED448D"/>
    <w:rsid w:val="00ED4AFE"/>
    <w:rsid w:val="00ED6502"/>
    <w:rsid w:val="00EE060F"/>
    <w:rsid w:val="00EE068C"/>
    <w:rsid w:val="00EE0772"/>
    <w:rsid w:val="00EE08C8"/>
    <w:rsid w:val="00EE1507"/>
    <w:rsid w:val="00EE1EEC"/>
    <w:rsid w:val="00EE2025"/>
    <w:rsid w:val="00EE20E6"/>
    <w:rsid w:val="00EE2BAE"/>
    <w:rsid w:val="00EE39A4"/>
    <w:rsid w:val="00EE3EE4"/>
    <w:rsid w:val="00EE4B3B"/>
    <w:rsid w:val="00EE4FEE"/>
    <w:rsid w:val="00EE70DB"/>
    <w:rsid w:val="00EE782F"/>
    <w:rsid w:val="00EF2401"/>
    <w:rsid w:val="00EF4BED"/>
    <w:rsid w:val="00EF52B1"/>
    <w:rsid w:val="00EF5DD9"/>
    <w:rsid w:val="00F0158F"/>
    <w:rsid w:val="00F05A2C"/>
    <w:rsid w:val="00F05C04"/>
    <w:rsid w:val="00F06C67"/>
    <w:rsid w:val="00F06D35"/>
    <w:rsid w:val="00F07A7A"/>
    <w:rsid w:val="00F10111"/>
    <w:rsid w:val="00F101A3"/>
    <w:rsid w:val="00F10BB0"/>
    <w:rsid w:val="00F11A57"/>
    <w:rsid w:val="00F122D9"/>
    <w:rsid w:val="00F12A87"/>
    <w:rsid w:val="00F136E0"/>
    <w:rsid w:val="00F15C66"/>
    <w:rsid w:val="00F16359"/>
    <w:rsid w:val="00F16C38"/>
    <w:rsid w:val="00F22920"/>
    <w:rsid w:val="00F22CAD"/>
    <w:rsid w:val="00F22F97"/>
    <w:rsid w:val="00F233C1"/>
    <w:rsid w:val="00F254AD"/>
    <w:rsid w:val="00F270B1"/>
    <w:rsid w:val="00F27BF0"/>
    <w:rsid w:val="00F27DA3"/>
    <w:rsid w:val="00F3192F"/>
    <w:rsid w:val="00F32BE6"/>
    <w:rsid w:val="00F34927"/>
    <w:rsid w:val="00F34DA0"/>
    <w:rsid w:val="00F35A30"/>
    <w:rsid w:val="00F369F7"/>
    <w:rsid w:val="00F37AA8"/>
    <w:rsid w:val="00F40C61"/>
    <w:rsid w:val="00F442EF"/>
    <w:rsid w:val="00F44B91"/>
    <w:rsid w:val="00F44CE5"/>
    <w:rsid w:val="00F47FC7"/>
    <w:rsid w:val="00F516E5"/>
    <w:rsid w:val="00F519E4"/>
    <w:rsid w:val="00F5210A"/>
    <w:rsid w:val="00F53257"/>
    <w:rsid w:val="00F533D5"/>
    <w:rsid w:val="00F5515A"/>
    <w:rsid w:val="00F5625A"/>
    <w:rsid w:val="00F62829"/>
    <w:rsid w:val="00F63889"/>
    <w:rsid w:val="00F63FD4"/>
    <w:rsid w:val="00F65DC3"/>
    <w:rsid w:val="00F7029F"/>
    <w:rsid w:val="00F71390"/>
    <w:rsid w:val="00F76F95"/>
    <w:rsid w:val="00F80B9F"/>
    <w:rsid w:val="00F82BC2"/>
    <w:rsid w:val="00F84186"/>
    <w:rsid w:val="00F905FA"/>
    <w:rsid w:val="00F9288D"/>
    <w:rsid w:val="00F93224"/>
    <w:rsid w:val="00F93895"/>
    <w:rsid w:val="00F9434D"/>
    <w:rsid w:val="00F94FE7"/>
    <w:rsid w:val="00F96A0F"/>
    <w:rsid w:val="00FA21A0"/>
    <w:rsid w:val="00FA2758"/>
    <w:rsid w:val="00FA3176"/>
    <w:rsid w:val="00FA4491"/>
    <w:rsid w:val="00FA4A49"/>
    <w:rsid w:val="00FA6D70"/>
    <w:rsid w:val="00FB007A"/>
    <w:rsid w:val="00FB16B5"/>
    <w:rsid w:val="00FB1E02"/>
    <w:rsid w:val="00FB20BE"/>
    <w:rsid w:val="00FB2429"/>
    <w:rsid w:val="00FB272A"/>
    <w:rsid w:val="00FB28E9"/>
    <w:rsid w:val="00FB34FE"/>
    <w:rsid w:val="00FB403A"/>
    <w:rsid w:val="00FB4D2B"/>
    <w:rsid w:val="00FB5C97"/>
    <w:rsid w:val="00FB6A8E"/>
    <w:rsid w:val="00FB6F34"/>
    <w:rsid w:val="00FB752E"/>
    <w:rsid w:val="00FC2291"/>
    <w:rsid w:val="00FC22E4"/>
    <w:rsid w:val="00FC3E0F"/>
    <w:rsid w:val="00FC3FF6"/>
    <w:rsid w:val="00FC50BC"/>
    <w:rsid w:val="00FC5C18"/>
    <w:rsid w:val="00FC60DB"/>
    <w:rsid w:val="00FC6DDE"/>
    <w:rsid w:val="00FD2B05"/>
    <w:rsid w:val="00FD3369"/>
    <w:rsid w:val="00FD394A"/>
    <w:rsid w:val="00FD3EEF"/>
    <w:rsid w:val="00FD4A40"/>
    <w:rsid w:val="00FD4EF4"/>
    <w:rsid w:val="00FD4F9D"/>
    <w:rsid w:val="00FD5B7A"/>
    <w:rsid w:val="00FD60DD"/>
    <w:rsid w:val="00FD63D8"/>
    <w:rsid w:val="00FE0116"/>
    <w:rsid w:val="00FE33B1"/>
    <w:rsid w:val="00FE368E"/>
    <w:rsid w:val="00FE374E"/>
    <w:rsid w:val="00FE3B3E"/>
    <w:rsid w:val="00FE40BE"/>
    <w:rsid w:val="00FE4433"/>
    <w:rsid w:val="00FE71D7"/>
    <w:rsid w:val="00FE78F0"/>
    <w:rsid w:val="00FF30D4"/>
    <w:rsid w:val="00FF3A58"/>
    <w:rsid w:val="00FF467A"/>
    <w:rsid w:val="00FF5494"/>
    <w:rsid w:val="00FF7685"/>
    <w:rsid w:val="00FF7C0B"/>
    <w:rsid w:val="010F524E"/>
    <w:rsid w:val="0119430F"/>
    <w:rsid w:val="014C40D5"/>
    <w:rsid w:val="01994C4B"/>
    <w:rsid w:val="01D17A74"/>
    <w:rsid w:val="01D94483"/>
    <w:rsid w:val="01E22B26"/>
    <w:rsid w:val="01E23866"/>
    <w:rsid w:val="02B853D7"/>
    <w:rsid w:val="034321D6"/>
    <w:rsid w:val="03510B84"/>
    <w:rsid w:val="039321C0"/>
    <w:rsid w:val="03DF34E4"/>
    <w:rsid w:val="03E04A35"/>
    <w:rsid w:val="04B06280"/>
    <w:rsid w:val="05B132D4"/>
    <w:rsid w:val="05BE31FF"/>
    <w:rsid w:val="05DD1395"/>
    <w:rsid w:val="061B6D6D"/>
    <w:rsid w:val="06621996"/>
    <w:rsid w:val="069E1F4A"/>
    <w:rsid w:val="069E5DF6"/>
    <w:rsid w:val="06AB256C"/>
    <w:rsid w:val="06FD7006"/>
    <w:rsid w:val="07313D00"/>
    <w:rsid w:val="07623F84"/>
    <w:rsid w:val="07A330DD"/>
    <w:rsid w:val="07C26CA5"/>
    <w:rsid w:val="07FF3B44"/>
    <w:rsid w:val="08C87576"/>
    <w:rsid w:val="091932C9"/>
    <w:rsid w:val="091E614B"/>
    <w:rsid w:val="09355DDA"/>
    <w:rsid w:val="09575226"/>
    <w:rsid w:val="09B6476D"/>
    <w:rsid w:val="0A072481"/>
    <w:rsid w:val="0A42476A"/>
    <w:rsid w:val="0A620AA0"/>
    <w:rsid w:val="0AB43D4F"/>
    <w:rsid w:val="0B6A42C7"/>
    <w:rsid w:val="0BC11374"/>
    <w:rsid w:val="0C3254DC"/>
    <w:rsid w:val="0C55390B"/>
    <w:rsid w:val="0C7D65BC"/>
    <w:rsid w:val="0CAD38AC"/>
    <w:rsid w:val="0CD52391"/>
    <w:rsid w:val="0CD90881"/>
    <w:rsid w:val="0CED7D8C"/>
    <w:rsid w:val="0D6A4AD7"/>
    <w:rsid w:val="0D7D5B3B"/>
    <w:rsid w:val="0DD53DD4"/>
    <w:rsid w:val="0E8C7F2B"/>
    <w:rsid w:val="0F650AEB"/>
    <w:rsid w:val="0F815BCA"/>
    <w:rsid w:val="0F9D6B5D"/>
    <w:rsid w:val="10041412"/>
    <w:rsid w:val="1009014F"/>
    <w:rsid w:val="111B17C6"/>
    <w:rsid w:val="11214B6D"/>
    <w:rsid w:val="1182211B"/>
    <w:rsid w:val="11C67EBB"/>
    <w:rsid w:val="11D00633"/>
    <w:rsid w:val="126D4994"/>
    <w:rsid w:val="133B3B5D"/>
    <w:rsid w:val="133F5C40"/>
    <w:rsid w:val="137903B8"/>
    <w:rsid w:val="13A32602"/>
    <w:rsid w:val="13B91FDD"/>
    <w:rsid w:val="13C94031"/>
    <w:rsid w:val="14340E2C"/>
    <w:rsid w:val="14620D2E"/>
    <w:rsid w:val="147978BC"/>
    <w:rsid w:val="149137FF"/>
    <w:rsid w:val="14B24AC5"/>
    <w:rsid w:val="15C76D29"/>
    <w:rsid w:val="15D419A2"/>
    <w:rsid w:val="17075F62"/>
    <w:rsid w:val="17153C0C"/>
    <w:rsid w:val="173F7C7B"/>
    <w:rsid w:val="178503E4"/>
    <w:rsid w:val="17F35F32"/>
    <w:rsid w:val="18244E26"/>
    <w:rsid w:val="18A10A83"/>
    <w:rsid w:val="18C04373"/>
    <w:rsid w:val="190301FC"/>
    <w:rsid w:val="19C05ED6"/>
    <w:rsid w:val="1AB87E61"/>
    <w:rsid w:val="1AC3345E"/>
    <w:rsid w:val="1B222279"/>
    <w:rsid w:val="1B3A2A27"/>
    <w:rsid w:val="1B627C0A"/>
    <w:rsid w:val="1B7603DB"/>
    <w:rsid w:val="1BF70FFF"/>
    <w:rsid w:val="1C364665"/>
    <w:rsid w:val="1C8B2DC8"/>
    <w:rsid w:val="1CBD009F"/>
    <w:rsid w:val="1CC528B8"/>
    <w:rsid w:val="1CD8377F"/>
    <w:rsid w:val="1D5A77BF"/>
    <w:rsid w:val="1D667FFB"/>
    <w:rsid w:val="1DB218CD"/>
    <w:rsid w:val="1DC5334C"/>
    <w:rsid w:val="1E7563B9"/>
    <w:rsid w:val="1E764E95"/>
    <w:rsid w:val="1EBB1632"/>
    <w:rsid w:val="1EF21687"/>
    <w:rsid w:val="1F2C68C3"/>
    <w:rsid w:val="1FE634D8"/>
    <w:rsid w:val="1FF94A12"/>
    <w:rsid w:val="20656507"/>
    <w:rsid w:val="20AD0BF1"/>
    <w:rsid w:val="20F24498"/>
    <w:rsid w:val="21296889"/>
    <w:rsid w:val="225E0B69"/>
    <w:rsid w:val="2329499C"/>
    <w:rsid w:val="23405992"/>
    <w:rsid w:val="234F3F82"/>
    <w:rsid w:val="23513576"/>
    <w:rsid w:val="2376000D"/>
    <w:rsid w:val="237733E0"/>
    <w:rsid w:val="237F6BB3"/>
    <w:rsid w:val="23E83290"/>
    <w:rsid w:val="23FC6F3C"/>
    <w:rsid w:val="245C7C3F"/>
    <w:rsid w:val="24B6742C"/>
    <w:rsid w:val="24D61B28"/>
    <w:rsid w:val="2546260F"/>
    <w:rsid w:val="25BF395C"/>
    <w:rsid w:val="262558FD"/>
    <w:rsid w:val="26701724"/>
    <w:rsid w:val="26BE0D88"/>
    <w:rsid w:val="26FC2A88"/>
    <w:rsid w:val="275757EA"/>
    <w:rsid w:val="276F394A"/>
    <w:rsid w:val="277C5D77"/>
    <w:rsid w:val="277D7231"/>
    <w:rsid w:val="27850DB9"/>
    <w:rsid w:val="28024FE7"/>
    <w:rsid w:val="2850390D"/>
    <w:rsid w:val="28823F3B"/>
    <w:rsid w:val="28C82333"/>
    <w:rsid w:val="29000163"/>
    <w:rsid w:val="29405F02"/>
    <w:rsid w:val="29D67E1A"/>
    <w:rsid w:val="2A3C7995"/>
    <w:rsid w:val="2A3E16D4"/>
    <w:rsid w:val="2ADB4845"/>
    <w:rsid w:val="2B56736A"/>
    <w:rsid w:val="2B883102"/>
    <w:rsid w:val="2BC9660D"/>
    <w:rsid w:val="2C101890"/>
    <w:rsid w:val="2C180F8A"/>
    <w:rsid w:val="2C2038D9"/>
    <w:rsid w:val="2C9835CA"/>
    <w:rsid w:val="2D7D7C30"/>
    <w:rsid w:val="2DAA7713"/>
    <w:rsid w:val="2E0C1D6B"/>
    <w:rsid w:val="2E2850C4"/>
    <w:rsid w:val="2E375F69"/>
    <w:rsid w:val="2E9F4E16"/>
    <w:rsid w:val="2E9F72D6"/>
    <w:rsid w:val="2EAE1057"/>
    <w:rsid w:val="2F01329E"/>
    <w:rsid w:val="2F450157"/>
    <w:rsid w:val="2FBF3F34"/>
    <w:rsid w:val="30073B78"/>
    <w:rsid w:val="3024558B"/>
    <w:rsid w:val="30622E72"/>
    <w:rsid w:val="30A9322D"/>
    <w:rsid w:val="30B45F5A"/>
    <w:rsid w:val="30ED233B"/>
    <w:rsid w:val="312C2234"/>
    <w:rsid w:val="317957AA"/>
    <w:rsid w:val="317E36F8"/>
    <w:rsid w:val="3247367B"/>
    <w:rsid w:val="326A2DC4"/>
    <w:rsid w:val="328569AF"/>
    <w:rsid w:val="32937413"/>
    <w:rsid w:val="33802506"/>
    <w:rsid w:val="33B577DE"/>
    <w:rsid w:val="33D726ED"/>
    <w:rsid w:val="33EF6517"/>
    <w:rsid w:val="34413796"/>
    <w:rsid w:val="34682775"/>
    <w:rsid w:val="34B4528F"/>
    <w:rsid w:val="350D5220"/>
    <w:rsid w:val="35A250E3"/>
    <w:rsid w:val="35FB7A22"/>
    <w:rsid w:val="363870C8"/>
    <w:rsid w:val="366C6C8E"/>
    <w:rsid w:val="36F57CE4"/>
    <w:rsid w:val="37154308"/>
    <w:rsid w:val="37B214EF"/>
    <w:rsid w:val="3831783F"/>
    <w:rsid w:val="386F3F0B"/>
    <w:rsid w:val="38EF3E61"/>
    <w:rsid w:val="397F1567"/>
    <w:rsid w:val="39B71F0B"/>
    <w:rsid w:val="39D32FD8"/>
    <w:rsid w:val="39E13D03"/>
    <w:rsid w:val="3A745884"/>
    <w:rsid w:val="3B011B7C"/>
    <w:rsid w:val="3B5D1A62"/>
    <w:rsid w:val="3B6B19B8"/>
    <w:rsid w:val="3B6D5039"/>
    <w:rsid w:val="3BB22007"/>
    <w:rsid w:val="3C4E234C"/>
    <w:rsid w:val="3D3305EA"/>
    <w:rsid w:val="3D6B2F4F"/>
    <w:rsid w:val="3D70539A"/>
    <w:rsid w:val="3DAD44D6"/>
    <w:rsid w:val="3E030956"/>
    <w:rsid w:val="3E3C2B86"/>
    <w:rsid w:val="3F0E09A9"/>
    <w:rsid w:val="3FD00BA4"/>
    <w:rsid w:val="401D7FC2"/>
    <w:rsid w:val="4044724E"/>
    <w:rsid w:val="408C16E3"/>
    <w:rsid w:val="41333305"/>
    <w:rsid w:val="413E5FAB"/>
    <w:rsid w:val="41DC5C5D"/>
    <w:rsid w:val="420911B6"/>
    <w:rsid w:val="42263950"/>
    <w:rsid w:val="428E4CC2"/>
    <w:rsid w:val="429172CC"/>
    <w:rsid w:val="42B60DEF"/>
    <w:rsid w:val="42CE0484"/>
    <w:rsid w:val="42E03293"/>
    <w:rsid w:val="43054933"/>
    <w:rsid w:val="43FA7D96"/>
    <w:rsid w:val="44023579"/>
    <w:rsid w:val="445D794B"/>
    <w:rsid w:val="44684988"/>
    <w:rsid w:val="44EF4072"/>
    <w:rsid w:val="451F670F"/>
    <w:rsid w:val="452D07E3"/>
    <w:rsid w:val="45AC74B7"/>
    <w:rsid w:val="460F75B1"/>
    <w:rsid w:val="46151C09"/>
    <w:rsid w:val="46373F87"/>
    <w:rsid w:val="468731C3"/>
    <w:rsid w:val="46CA7B5A"/>
    <w:rsid w:val="46D37055"/>
    <w:rsid w:val="46EA3AB3"/>
    <w:rsid w:val="46F8000E"/>
    <w:rsid w:val="4704295F"/>
    <w:rsid w:val="47AD5B80"/>
    <w:rsid w:val="47CF41D7"/>
    <w:rsid w:val="480E7CDC"/>
    <w:rsid w:val="481C13BF"/>
    <w:rsid w:val="48D35B86"/>
    <w:rsid w:val="491D5404"/>
    <w:rsid w:val="494E1C53"/>
    <w:rsid w:val="49557DB4"/>
    <w:rsid w:val="49E905DC"/>
    <w:rsid w:val="4A01097D"/>
    <w:rsid w:val="4A92017E"/>
    <w:rsid w:val="4AF523B0"/>
    <w:rsid w:val="4B202062"/>
    <w:rsid w:val="4B4E43A6"/>
    <w:rsid w:val="4BB156FA"/>
    <w:rsid w:val="4BB64397"/>
    <w:rsid w:val="4BC928E9"/>
    <w:rsid w:val="4C672C81"/>
    <w:rsid w:val="4C895589"/>
    <w:rsid w:val="4CA73054"/>
    <w:rsid w:val="4E83505D"/>
    <w:rsid w:val="4E9E3E16"/>
    <w:rsid w:val="4ECE6F7A"/>
    <w:rsid w:val="4EDB0166"/>
    <w:rsid w:val="4FC44D5F"/>
    <w:rsid w:val="4FDA5B5C"/>
    <w:rsid w:val="505062AF"/>
    <w:rsid w:val="50DF58C1"/>
    <w:rsid w:val="512300E0"/>
    <w:rsid w:val="5128120B"/>
    <w:rsid w:val="51786AB6"/>
    <w:rsid w:val="51865B57"/>
    <w:rsid w:val="518E5423"/>
    <w:rsid w:val="5196418D"/>
    <w:rsid w:val="51980D4A"/>
    <w:rsid w:val="51A81F9C"/>
    <w:rsid w:val="51CC3607"/>
    <w:rsid w:val="51DD3CF4"/>
    <w:rsid w:val="51E85FCC"/>
    <w:rsid w:val="51F91887"/>
    <w:rsid w:val="52A526FE"/>
    <w:rsid w:val="52E636C6"/>
    <w:rsid w:val="537B0041"/>
    <w:rsid w:val="542A243C"/>
    <w:rsid w:val="542C153F"/>
    <w:rsid w:val="5451789C"/>
    <w:rsid w:val="548B388B"/>
    <w:rsid w:val="54E02388"/>
    <w:rsid w:val="54E15DBC"/>
    <w:rsid w:val="554566F2"/>
    <w:rsid w:val="557707CD"/>
    <w:rsid w:val="55D63080"/>
    <w:rsid w:val="562653FF"/>
    <w:rsid w:val="562C0B41"/>
    <w:rsid w:val="5635318E"/>
    <w:rsid w:val="56383EDB"/>
    <w:rsid w:val="567120DE"/>
    <w:rsid w:val="56DD22AA"/>
    <w:rsid w:val="56E26963"/>
    <w:rsid w:val="572B521F"/>
    <w:rsid w:val="57311870"/>
    <w:rsid w:val="57CF2DE7"/>
    <w:rsid w:val="58254B7B"/>
    <w:rsid w:val="58350AC5"/>
    <w:rsid w:val="5899060A"/>
    <w:rsid w:val="589A168E"/>
    <w:rsid w:val="59825FF9"/>
    <w:rsid w:val="59AD4ECC"/>
    <w:rsid w:val="5A064AC8"/>
    <w:rsid w:val="5A172A91"/>
    <w:rsid w:val="5A1A5945"/>
    <w:rsid w:val="5AD85BED"/>
    <w:rsid w:val="5B0A3E6F"/>
    <w:rsid w:val="5B2B6E12"/>
    <w:rsid w:val="5B58676F"/>
    <w:rsid w:val="5B845F39"/>
    <w:rsid w:val="5B9B13DC"/>
    <w:rsid w:val="5BF73773"/>
    <w:rsid w:val="5C272945"/>
    <w:rsid w:val="5C5138D1"/>
    <w:rsid w:val="5CB2092D"/>
    <w:rsid w:val="5D10251C"/>
    <w:rsid w:val="5D5750F2"/>
    <w:rsid w:val="5D7544ED"/>
    <w:rsid w:val="5D8B5DA1"/>
    <w:rsid w:val="5D8E6B86"/>
    <w:rsid w:val="5DA3172A"/>
    <w:rsid w:val="5DBD092A"/>
    <w:rsid w:val="5E046A15"/>
    <w:rsid w:val="5E756687"/>
    <w:rsid w:val="5E8F0379"/>
    <w:rsid w:val="5EC46753"/>
    <w:rsid w:val="5EDF13B1"/>
    <w:rsid w:val="5EED5BDD"/>
    <w:rsid w:val="5F145B8A"/>
    <w:rsid w:val="5F201E20"/>
    <w:rsid w:val="5F8D3CAC"/>
    <w:rsid w:val="608A76DC"/>
    <w:rsid w:val="60EA0C7D"/>
    <w:rsid w:val="61477782"/>
    <w:rsid w:val="61860929"/>
    <w:rsid w:val="619047DC"/>
    <w:rsid w:val="61B14B0F"/>
    <w:rsid w:val="622E56DE"/>
    <w:rsid w:val="62583769"/>
    <w:rsid w:val="626A143A"/>
    <w:rsid w:val="627958B2"/>
    <w:rsid w:val="62D445BB"/>
    <w:rsid w:val="63D72461"/>
    <w:rsid w:val="64181EC5"/>
    <w:rsid w:val="648139C1"/>
    <w:rsid w:val="64C44984"/>
    <w:rsid w:val="651131E0"/>
    <w:rsid w:val="653A1A96"/>
    <w:rsid w:val="657659F9"/>
    <w:rsid w:val="658C1045"/>
    <w:rsid w:val="65D60103"/>
    <w:rsid w:val="663522DE"/>
    <w:rsid w:val="664F2D81"/>
    <w:rsid w:val="66727D9D"/>
    <w:rsid w:val="668E0232"/>
    <w:rsid w:val="6698343C"/>
    <w:rsid w:val="66F44096"/>
    <w:rsid w:val="672E6309"/>
    <w:rsid w:val="67467314"/>
    <w:rsid w:val="67CA3093"/>
    <w:rsid w:val="67D02912"/>
    <w:rsid w:val="67DC5FF3"/>
    <w:rsid w:val="681A0A5F"/>
    <w:rsid w:val="68452A89"/>
    <w:rsid w:val="6871363F"/>
    <w:rsid w:val="68B23596"/>
    <w:rsid w:val="68EE6D01"/>
    <w:rsid w:val="69450271"/>
    <w:rsid w:val="6A1C66EB"/>
    <w:rsid w:val="6A64797D"/>
    <w:rsid w:val="6B085216"/>
    <w:rsid w:val="6B46058E"/>
    <w:rsid w:val="6B5A1C34"/>
    <w:rsid w:val="6C443FE4"/>
    <w:rsid w:val="6C7146F7"/>
    <w:rsid w:val="6C965C75"/>
    <w:rsid w:val="6CA12577"/>
    <w:rsid w:val="6CCF39C7"/>
    <w:rsid w:val="6D842A53"/>
    <w:rsid w:val="6ECF0657"/>
    <w:rsid w:val="6F2533C2"/>
    <w:rsid w:val="6FA702DC"/>
    <w:rsid w:val="6FBF7463"/>
    <w:rsid w:val="6FC84254"/>
    <w:rsid w:val="6FCC795E"/>
    <w:rsid w:val="70015072"/>
    <w:rsid w:val="70333948"/>
    <w:rsid w:val="7067748B"/>
    <w:rsid w:val="70B54732"/>
    <w:rsid w:val="70E471AF"/>
    <w:rsid w:val="70FC649E"/>
    <w:rsid w:val="71111696"/>
    <w:rsid w:val="711E1ED5"/>
    <w:rsid w:val="71662C52"/>
    <w:rsid w:val="71CB623E"/>
    <w:rsid w:val="724A0232"/>
    <w:rsid w:val="729E2462"/>
    <w:rsid w:val="72AD6831"/>
    <w:rsid w:val="73536CF4"/>
    <w:rsid w:val="739D2CBD"/>
    <w:rsid w:val="73A35BBA"/>
    <w:rsid w:val="73BA794D"/>
    <w:rsid w:val="741F515C"/>
    <w:rsid w:val="74364DAC"/>
    <w:rsid w:val="745131DF"/>
    <w:rsid w:val="74A259E7"/>
    <w:rsid w:val="74B2441D"/>
    <w:rsid w:val="75BF44B0"/>
    <w:rsid w:val="75E23E60"/>
    <w:rsid w:val="760B3C40"/>
    <w:rsid w:val="766E2873"/>
    <w:rsid w:val="770B438E"/>
    <w:rsid w:val="776F7D94"/>
    <w:rsid w:val="7776441B"/>
    <w:rsid w:val="77F064F7"/>
    <w:rsid w:val="78342545"/>
    <w:rsid w:val="78C47C8C"/>
    <w:rsid w:val="79654E7D"/>
    <w:rsid w:val="797D6A82"/>
    <w:rsid w:val="79E73001"/>
    <w:rsid w:val="7A374D14"/>
    <w:rsid w:val="7A7F5669"/>
    <w:rsid w:val="7B1B0F6D"/>
    <w:rsid w:val="7B475FAB"/>
    <w:rsid w:val="7B5A5805"/>
    <w:rsid w:val="7B7E331B"/>
    <w:rsid w:val="7BAF6FFB"/>
    <w:rsid w:val="7BC67FF7"/>
    <w:rsid w:val="7C8E3E90"/>
    <w:rsid w:val="7C91033B"/>
    <w:rsid w:val="7CF86BC5"/>
    <w:rsid w:val="7D5F2F94"/>
    <w:rsid w:val="7E5D031B"/>
    <w:rsid w:val="7E6D2268"/>
    <w:rsid w:val="7E794FF8"/>
    <w:rsid w:val="7E7E41EE"/>
    <w:rsid w:val="7F1555BA"/>
    <w:rsid w:val="7F58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0"/>
    <w:pPr>
      <w:ind w:left="1260"/>
      <w:jc w:val="left"/>
    </w:pPr>
    <w:rPr>
      <w:sz w:val="18"/>
      <w:szCs w:val="18"/>
    </w:rPr>
  </w:style>
  <w:style w:type="paragraph" w:styleId="11">
    <w:name w:val="Normal Indent"/>
    <w:basedOn w:val="1"/>
    <w:qFormat/>
    <w:uiPriority w:val="0"/>
    <w:pPr>
      <w:ind w:firstLine="420" w:firstLineChars="200"/>
    </w:pPr>
  </w:style>
  <w:style w:type="paragraph" w:styleId="12">
    <w:name w:val="Document Map"/>
    <w:basedOn w:val="1"/>
    <w:link w:val="62"/>
    <w:qFormat/>
    <w:uiPriority w:val="0"/>
    <w:pPr>
      <w:shd w:val="clear" w:color="auto" w:fill="000080"/>
    </w:pPr>
  </w:style>
  <w:style w:type="paragraph" w:styleId="13">
    <w:name w:val="annotation text"/>
    <w:basedOn w:val="1"/>
    <w:link w:val="63"/>
    <w:qFormat/>
    <w:uiPriority w:val="0"/>
    <w:pPr>
      <w:jc w:val="left"/>
    </w:pPr>
  </w:style>
  <w:style w:type="paragraph" w:styleId="14">
    <w:name w:val="Body Text 3"/>
    <w:basedOn w:val="1"/>
    <w:qFormat/>
    <w:uiPriority w:val="0"/>
    <w:rPr>
      <w:rFonts w:ascii="宋体"/>
      <w:sz w:val="24"/>
      <w:szCs w:val="20"/>
    </w:rPr>
  </w:style>
  <w:style w:type="paragraph" w:styleId="15">
    <w:name w:val="Body Text"/>
    <w:basedOn w:val="1"/>
    <w:link w:val="64"/>
    <w:qFormat/>
    <w:uiPriority w:val="0"/>
    <w:pPr>
      <w:spacing w:after="120"/>
    </w:pPr>
  </w:style>
  <w:style w:type="paragraph" w:styleId="16">
    <w:name w:val="Body Text Indent"/>
    <w:basedOn w:val="1"/>
    <w:qFormat/>
    <w:uiPriority w:val="0"/>
    <w:pPr>
      <w:spacing w:after="120"/>
      <w:ind w:left="420" w:leftChars="200"/>
    </w:pPr>
  </w:style>
  <w:style w:type="paragraph" w:styleId="17">
    <w:name w:val="toc 5"/>
    <w:basedOn w:val="1"/>
    <w:next w:val="1"/>
    <w:qFormat/>
    <w:uiPriority w:val="0"/>
    <w:pPr>
      <w:ind w:left="840"/>
      <w:jc w:val="left"/>
    </w:pPr>
    <w:rPr>
      <w:sz w:val="18"/>
      <w:szCs w:val="18"/>
    </w:rPr>
  </w:style>
  <w:style w:type="paragraph" w:styleId="18">
    <w:name w:val="toc 3"/>
    <w:basedOn w:val="1"/>
    <w:next w:val="1"/>
    <w:qFormat/>
    <w:uiPriority w:val="0"/>
    <w:pPr>
      <w:ind w:left="420"/>
      <w:jc w:val="left"/>
    </w:pPr>
    <w:rPr>
      <w:iCs/>
      <w:sz w:val="20"/>
      <w:szCs w:val="20"/>
    </w:rPr>
  </w:style>
  <w:style w:type="paragraph" w:styleId="19">
    <w:name w:val="Plain Text"/>
    <w:basedOn w:val="1"/>
    <w:next w:val="1"/>
    <w:link w:val="65"/>
    <w:qFormat/>
    <w:uiPriority w:val="0"/>
    <w:rPr>
      <w:rFonts w:ascii="等线" w:hAnsi="Courier New" w:eastAsia="等线"/>
      <w:szCs w:val="22"/>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66"/>
    <w:qFormat/>
    <w:uiPriority w:val="0"/>
    <w:rPr>
      <w:sz w:val="24"/>
      <w:szCs w:val="20"/>
    </w:rPr>
  </w:style>
  <w:style w:type="paragraph" w:styleId="22">
    <w:name w:val="Balloon Text"/>
    <w:basedOn w:val="1"/>
    <w:qFormat/>
    <w:uiPriority w:val="0"/>
    <w:rPr>
      <w:sz w:val="18"/>
      <w:szCs w:val="18"/>
    </w:rPr>
  </w:style>
  <w:style w:type="paragraph" w:styleId="23">
    <w:name w:val="footer"/>
    <w:basedOn w:val="1"/>
    <w:link w:val="67"/>
    <w:qFormat/>
    <w:uiPriority w:val="0"/>
    <w:pPr>
      <w:tabs>
        <w:tab w:val="center" w:pos="4153"/>
        <w:tab w:val="right" w:pos="8306"/>
      </w:tabs>
      <w:snapToGrid w:val="0"/>
      <w:jc w:val="left"/>
    </w:pPr>
    <w:rPr>
      <w:sz w:val="18"/>
      <w:szCs w:val="18"/>
    </w:rPr>
  </w:style>
  <w:style w:type="paragraph" w:styleId="24">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b/>
      <w:bCs/>
      <w:caps/>
      <w:sz w:val="20"/>
      <w:szCs w:val="20"/>
    </w:rPr>
  </w:style>
  <w:style w:type="paragraph" w:styleId="26">
    <w:name w:val="toc 4"/>
    <w:basedOn w:val="1"/>
    <w:next w:val="1"/>
    <w:qFormat/>
    <w:uiPriority w:val="0"/>
    <w:pPr>
      <w:ind w:left="630"/>
      <w:jc w:val="left"/>
    </w:pPr>
    <w:rPr>
      <w:sz w:val="18"/>
      <w:szCs w:val="18"/>
    </w:rPr>
  </w:style>
  <w:style w:type="paragraph" w:styleId="27">
    <w:name w:val="toc 6"/>
    <w:basedOn w:val="1"/>
    <w:next w:val="1"/>
    <w:qFormat/>
    <w:uiPriority w:val="0"/>
    <w:pPr>
      <w:ind w:left="1050"/>
      <w:jc w:val="left"/>
    </w:pPr>
    <w:rPr>
      <w:sz w:val="18"/>
      <w:szCs w:val="18"/>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0"/>
    <w:pPr>
      <w:ind w:left="210"/>
      <w:jc w:val="left"/>
    </w:pPr>
    <w:rPr>
      <w:smallCaps/>
      <w:sz w:val="20"/>
      <w:szCs w:val="20"/>
    </w:rPr>
  </w:style>
  <w:style w:type="paragraph" w:styleId="30">
    <w:name w:val="toc 9"/>
    <w:basedOn w:val="1"/>
    <w:next w:val="1"/>
    <w:qFormat/>
    <w:uiPriority w:val="0"/>
    <w:pPr>
      <w:ind w:left="1680"/>
      <w:jc w:val="left"/>
    </w:pPr>
    <w:rPr>
      <w:sz w:val="18"/>
      <w:szCs w:val="18"/>
    </w:rPr>
  </w:style>
  <w:style w:type="paragraph" w:styleId="31">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3"/>
    <w:next w:val="13"/>
    <w:link w:val="69"/>
    <w:qFormat/>
    <w:uiPriority w:val="0"/>
    <w:pPr>
      <w:jc w:val="both"/>
    </w:pPr>
    <w:rPr>
      <w:b/>
      <w:bCs/>
    </w:rPr>
  </w:style>
  <w:style w:type="paragraph" w:styleId="35">
    <w:name w:val="Body Text First Indent"/>
    <w:basedOn w:val="15"/>
    <w:link w:val="70"/>
    <w:qFormat/>
    <w:uiPriority w:val="0"/>
    <w:pPr>
      <w:spacing w:line="312" w:lineRule="auto"/>
      <w:ind w:firstLine="420"/>
    </w:pPr>
    <w:rPr>
      <w:kern w:val="0"/>
      <w:sz w:val="20"/>
      <w:szCs w:val="20"/>
    </w:rPr>
  </w:style>
  <w:style w:type="paragraph" w:styleId="36">
    <w:name w:val="Body Text First Indent 2"/>
    <w:basedOn w:val="16"/>
    <w:unhideWhenUsed/>
    <w:qFormat/>
    <w:uiPriority w:val="0"/>
    <w:pPr>
      <w:ind w:firstLine="420" w:firstLineChars="200"/>
    </w:pPr>
  </w:style>
  <w:style w:type="character" w:styleId="39">
    <w:name w:val="Strong"/>
    <w:qFormat/>
    <w:uiPriority w:val="22"/>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46">
    <w:name w:val="标题 2 Char"/>
    <w:qFormat/>
    <w:uiPriority w:val="0"/>
    <w:rPr>
      <w:rFonts w:ascii="Arial" w:hAnsi="Arial" w:eastAsia="黑体" w:cs="Times New Roman"/>
      <w:b/>
      <w:bCs/>
      <w:kern w:val="2"/>
      <w:sz w:val="32"/>
      <w:szCs w:val="32"/>
      <w:lang w:val="en-US" w:eastAsia="zh-CN" w:bidi="ar-SA"/>
    </w:rPr>
  </w:style>
  <w:style w:type="character" w:customStyle="1" w:styleId="47">
    <w:name w:val="标题 3 Char"/>
    <w:qFormat/>
    <w:uiPriority w:val="0"/>
    <w:rPr>
      <w:rFonts w:ascii="黑体" w:hAnsi="宋体" w:eastAsia="黑体" w:cs="Times New Roman"/>
      <w:bCs/>
      <w:kern w:val="2"/>
      <w:sz w:val="28"/>
      <w:szCs w:val="28"/>
      <w:lang w:val="en-US" w:eastAsia="zh-CN" w:bidi="ar-SA"/>
    </w:rPr>
  </w:style>
  <w:style w:type="character" w:customStyle="1" w:styleId="48">
    <w:name w:val="标题 4 Char"/>
    <w:qFormat/>
    <w:uiPriority w:val="0"/>
    <w:rPr>
      <w:rFonts w:ascii="Arial" w:hAnsi="Arial" w:eastAsia="黑体" w:cs="Times New Roman"/>
      <w:b/>
      <w:bCs/>
      <w:kern w:val="2"/>
      <w:sz w:val="28"/>
      <w:szCs w:val="28"/>
      <w:lang w:val="en-US" w:eastAsia="zh-CN" w:bidi="ar-SA"/>
    </w:rPr>
  </w:style>
  <w:style w:type="character" w:customStyle="1" w:styleId="49">
    <w:name w:val="文档结构图 Char"/>
    <w:qFormat/>
    <w:uiPriority w:val="0"/>
    <w:rPr>
      <w:rFonts w:ascii="Times New Roman" w:hAnsi="Times New Roman" w:eastAsia="宋体" w:cs="Times New Roman"/>
      <w:kern w:val="2"/>
      <w:sz w:val="21"/>
      <w:szCs w:val="24"/>
      <w:lang w:val="en-US" w:eastAsia="zh-CN" w:bidi="ar-SA"/>
    </w:rPr>
  </w:style>
  <w:style w:type="character" w:customStyle="1" w:styleId="50">
    <w:name w:val="批注文字 Char"/>
    <w:qFormat/>
    <w:uiPriority w:val="0"/>
    <w:rPr>
      <w:rFonts w:ascii="Times New Roman" w:hAnsi="Times New Roman" w:eastAsia="宋体" w:cs="Times New Roman"/>
      <w:kern w:val="2"/>
      <w:sz w:val="21"/>
      <w:szCs w:val="24"/>
      <w:lang w:val="en-US" w:eastAsia="zh-CN" w:bidi="ar-SA"/>
    </w:rPr>
  </w:style>
  <w:style w:type="character" w:customStyle="1" w:styleId="51">
    <w:name w:val="正文文本 Char"/>
    <w:qFormat/>
    <w:uiPriority w:val="0"/>
    <w:rPr>
      <w:rFonts w:ascii="Times New Roman" w:hAnsi="Times New Roman" w:eastAsia="宋体" w:cs="Times New Roman"/>
      <w:kern w:val="2"/>
      <w:sz w:val="21"/>
      <w:szCs w:val="24"/>
      <w:lang w:val="en-US" w:eastAsia="zh-CN" w:bidi="ar-SA"/>
    </w:rPr>
  </w:style>
  <w:style w:type="character" w:customStyle="1" w:styleId="52">
    <w:name w:val="纯文本 Char"/>
    <w:qFormat/>
    <w:uiPriority w:val="0"/>
    <w:rPr>
      <w:rFonts w:ascii="等线" w:hAnsi="Courier New" w:eastAsia="等线" w:cs="Courier New"/>
      <w:kern w:val="2"/>
      <w:sz w:val="21"/>
      <w:szCs w:val="22"/>
      <w:lang w:val="en-US" w:eastAsia="zh-CN" w:bidi="ar-SA"/>
    </w:rPr>
  </w:style>
  <w:style w:type="character" w:customStyle="1" w:styleId="53">
    <w:name w:val="日期 Char"/>
    <w:qFormat/>
    <w:uiPriority w:val="0"/>
    <w:rPr>
      <w:rFonts w:ascii="Times New Roman" w:hAnsi="Times New Roman" w:eastAsia="宋体" w:cs="Times New Roman"/>
      <w:kern w:val="2"/>
      <w:sz w:val="24"/>
      <w:lang w:val="en-US" w:eastAsia="zh-CN" w:bidi="ar-SA"/>
    </w:rPr>
  </w:style>
  <w:style w:type="character" w:customStyle="1" w:styleId="54">
    <w:name w:val="页脚 Char"/>
    <w:qFormat/>
    <w:uiPriority w:val="0"/>
    <w:rPr>
      <w:rFonts w:ascii="Times New Roman" w:hAnsi="Times New Roman" w:eastAsia="宋体" w:cs="Times New Roman"/>
      <w:kern w:val="2"/>
      <w:sz w:val="18"/>
      <w:szCs w:val="18"/>
      <w:lang w:val="en-US" w:eastAsia="zh-CN" w:bidi="ar-SA"/>
    </w:rPr>
  </w:style>
  <w:style w:type="character" w:customStyle="1" w:styleId="55">
    <w:name w:val="页眉 Char"/>
    <w:qFormat/>
    <w:uiPriority w:val="0"/>
    <w:rPr>
      <w:rFonts w:ascii="Times New Roman" w:hAnsi="Times New Roman" w:eastAsia="宋体" w:cs="Times New Roman"/>
      <w:kern w:val="2"/>
      <w:sz w:val="18"/>
      <w:szCs w:val="18"/>
      <w:lang w:val="en-US" w:eastAsia="zh-CN" w:bidi="ar-SA"/>
    </w:rPr>
  </w:style>
  <w:style w:type="character" w:customStyle="1" w:styleId="56">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57">
    <w:name w:val="正文首行缩进 Char"/>
    <w:qFormat/>
    <w:uiPriority w:val="0"/>
    <w:rPr>
      <w:rFonts w:ascii="Times New Roman" w:hAnsi="Times New Roman" w:eastAsia="宋体" w:cs="Times New Roman"/>
      <w:lang w:val="en-US" w:eastAsia="zh-CN" w:bidi="ar-SA"/>
    </w:rPr>
  </w:style>
  <w:style w:type="character" w:customStyle="1" w:styleId="58">
    <w:name w:val="标题 1 字符"/>
    <w:link w:val="2"/>
    <w:qFormat/>
    <w:uiPriority w:val="0"/>
    <w:rPr>
      <w:rFonts w:eastAsia="宋体"/>
      <w:b/>
      <w:bCs/>
      <w:kern w:val="44"/>
      <w:sz w:val="44"/>
      <w:szCs w:val="44"/>
      <w:lang w:val="en-US" w:eastAsia="zh-CN" w:bidi="ar-SA"/>
    </w:rPr>
  </w:style>
  <w:style w:type="character" w:customStyle="1" w:styleId="59">
    <w:name w:val="标题 2 字符"/>
    <w:link w:val="3"/>
    <w:qFormat/>
    <w:uiPriority w:val="0"/>
    <w:rPr>
      <w:rFonts w:ascii="Arial" w:hAnsi="Arial" w:eastAsia="黑体"/>
      <w:b/>
      <w:bCs/>
      <w:kern w:val="2"/>
      <w:sz w:val="32"/>
      <w:szCs w:val="32"/>
      <w:lang w:val="en-US" w:eastAsia="zh-CN" w:bidi="ar-SA"/>
    </w:rPr>
  </w:style>
  <w:style w:type="character" w:customStyle="1" w:styleId="60">
    <w:name w:val="标题 3 字符"/>
    <w:link w:val="4"/>
    <w:qFormat/>
    <w:uiPriority w:val="0"/>
    <w:rPr>
      <w:rFonts w:ascii="黑体" w:hAnsi="宋体" w:eastAsia="黑体"/>
      <w:bCs/>
      <w:kern w:val="2"/>
      <w:sz w:val="28"/>
      <w:szCs w:val="28"/>
      <w:lang w:val="en-US" w:eastAsia="zh-CN" w:bidi="ar-SA"/>
    </w:rPr>
  </w:style>
  <w:style w:type="character" w:customStyle="1" w:styleId="61">
    <w:name w:val="标题 4 字符"/>
    <w:link w:val="5"/>
    <w:qFormat/>
    <w:uiPriority w:val="0"/>
    <w:rPr>
      <w:rFonts w:ascii="Arial" w:hAnsi="Arial" w:eastAsia="黑体"/>
      <w:b/>
      <w:bCs/>
      <w:kern w:val="2"/>
      <w:sz w:val="28"/>
      <w:szCs w:val="28"/>
      <w:lang w:val="en-US" w:eastAsia="zh-CN" w:bidi="ar-SA"/>
    </w:rPr>
  </w:style>
  <w:style w:type="character" w:customStyle="1" w:styleId="62">
    <w:name w:val="文档结构图 字符"/>
    <w:link w:val="12"/>
    <w:qFormat/>
    <w:uiPriority w:val="0"/>
    <w:rPr>
      <w:rFonts w:eastAsia="宋体"/>
      <w:kern w:val="2"/>
      <w:sz w:val="21"/>
      <w:szCs w:val="24"/>
      <w:lang w:val="en-US" w:eastAsia="zh-CN" w:bidi="ar-SA"/>
    </w:rPr>
  </w:style>
  <w:style w:type="character" w:customStyle="1" w:styleId="63">
    <w:name w:val="批注文字 字符"/>
    <w:link w:val="13"/>
    <w:qFormat/>
    <w:uiPriority w:val="0"/>
    <w:rPr>
      <w:rFonts w:eastAsia="宋体"/>
      <w:kern w:val="2"/>
      <w:sz w:val="21"/>
      <w:szCs w:val="24"/>
      <w:lang w:val="en-US" w:eastAsia="zh-CN" w:bidi="ar-SA"/>
    </w:rPr>
  </w:style>
  <w:style w:type="character" w:customStyle="1" w:styleId="64">
    <w:name w:val="正文文本 字符"/>
    <w:link w:val="15"/>
    <w:qFormat/>
    <w:uiPriority w:val="0"/>
    <w:rPr>
      <w:rFonts w:eastAsia="宋体"/>
      <w:kern w:val="2"/>
      <w:sz w:val="21"/>
      <w:szCs w:val="24"/>
      <w:lang w:val="en-US" w:eastAsia="zh-CN" w:bidi="ar-SA"/>
    </w:rPr>
  </w:style>
  <w:style w:type="character" w:customStyle="1" w:styleId="65">
    <w:name w:val="纯文本 字符"/>
    <w:link w:val="19"/>
    <w:qFormat/>
    <w:uiPriority w:val="0"/>
    <w:rPr>
      <w:rFonts w:ascii="等线" w:hAnsi="Courier New" w:eastAsia="等线" w:cs="Courier New"/>
      <w:kern w:val="2"/>
      <w:sz w:val="21"/>
      <w:szCs w:val="22"/>
    </w:rPr>
  </w:style>
  <w:style w:type="character" w:customStyle="1" w:styleId="66">
    <w:name w:val="日期 字符"/>
    <w:link w:val="21"/>
    <w:qFormat/>
    <w:uiPriority w:val="0"/>
    <w:rPr>
      <w:kern w:val="2"/>
      <w:sz w:val="24"/>
    </w:rPr>
  </w:style>
  <w:style w:type="character" w:customStyle="1" w:styleId="67">
    <w:name w:val="页脚 字符"/>
    <w:link w:val="23"/>
    <w:qFormat/>
    <w:uiPriority w:val="0"/>
    <w:rPr>
      <w:rFonts w:eastAsia="宋体"/>
      <w:kern w:val="2"/>
      <w:sz w:val="18"/>
      <w:szCs w:val="18"/>
      <w:lang w:val="en-US" w:eastAsia="zh-CN" w:bidi="ar-SA"/>
    </w:rPr>
  </w:style>
  <w:style w:type="character" w:customStyle="1" w:styleId="68">
    <w:name w:val="页眉 字符"/>
    <w:link w:val="24"/>
    <w:qFormat/>
    <w:uiPriority w:val="0"/>
    <w:rPr>
      <w:rFonts w:eastAsia="宋体"/>
      <w:kern w:val="2"/>
      <w:sz w:val="18"/>
      <w:szCs w:val="18"/>
      <w:lang w:val="en-US" w:eastAsia="zh-CN" w:bidi="ar-SA"/>
    </w:rPr>
  </w:style>
  <w:style w:type="character" w:customStyle="1" w:styleId="69">
    <w:name w:val="批注主题 字符"/>
    <w:link w:val="34"/>
    <w:qFormat/>
    <w:uiPriority w:val="0"/>
    <w:rPr>
      <w:rFonts w:eastAsia="宋体"/>
      <w:b/>
      <w:bCs/>
      <w:kern w:val="2"/>
      <w:sz w:val="21"/>
      <w:szCs w:val="24"/>
      <w:lang w:val="en-US" w:eastAsia="zh-CN" w:bidi="ar-SA"/>
    </w:rPr>
  </w:style>
  <w:style w:type="character" w:customStyle="1" w:styleId="70">
    <w:name w:val="正文首行缩进 字符"/>
    <w:link w:val="35"/>
    <w:qFormat/>
    <w:uiPriority w:val="0"/>
    <w:rPr>
      <w:lang w:val="en-US" w:eastAsia="zh-CN" w:bidi="ar-SA"/>
    </w:rPr>
  </w:style>
  <w:style w:type="character" w:customStyle="1" w:styleId="71">
    <w:name w:val="font11"/>
    <w:qFormat/>
    <w:uiPriority w:val="0"/>
    <w:rPr>
      <w:rFonts w:hint="eastAsia" w:ascii="仿宋" w:hAnsi="仿宋" w:eastAsia="仿宋" w:cs="仿宋"/>
      <w:color w:val="000000"/>
      <w:sz w:val="28"/>
      <w:szCs w:val="28"/>
      <w:u w:val="none"/>
    </w:rPr>
  </w:style>
  <w:style w:type="character" w:customStyle="1" w:styleId="72">
    <w:name w:val="font21"/>
    <w:qFormat/>
    <w:uiPriority w:val="0"/>
    <w:rPr>
      <w:rFonts w:hint="eastAsia" w:ascii="仿宋" w:hAnsi="仿宋" w:eastAsia="仿宋" w:cs="仿宋"/>
      <w:b/>
      <w:color w:val="000000"/>
      <w:sz w:val="28"/>
      <w:szCs w:val="28"/>
      <w:u w:val="none"/>
    </w:rPr>
  </w:style>
  <w:style w:type="character" w:customStyle="1" w:styleId="73">
    <w:name w:val="文一 Char Char"/>
    <w:link w:val="74"/>
    <w:qFormat/>
    <w:uiPriority w:val="0"/>
    <w:rPr>
      <w:rFonts w:ascii="等线" w:hAnsi="等线" w:eastAsia="等线"/>
      <w:spacing w:val="4"/>
      <w:sz w:val="24"/>
      <w:szCs w:val="24"/>
    </w:rPr>
  </w:style>
  <w:style w:type="paragraph" w:customStyle="1" w:styleId="74">
    <w:name w:val="文一"/>
    <w:basedOn w:val="1"/>
    <w:link w:val="73"/>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75">
    <w:name w:val="fontstyle01"/>
    <w:qFormat/>
    <w:uiPriority w:val="0"/>
    <w:rPr>
      <w:rFonts w:hint="eastAsia" w:ascii="宋体" w:hAnsi="宋体" w:eastAsia="宋体"/>
      <w:color w:val="000000"/>
      <w:sz w:val="22"/>
      <w:szCs w:val="22"/>
    </w:rPr>
  </w:style>
  <w:style w:type="character" w:customStyle="1" w:styleId="76">
    <w:name w:val="font161"/>
    <w:qFormat/>
    <w:uiPriority w:val="0"/>
    <w:rPr>
      <w:b/>
      <w:bCs/>
      <w:sz w:val="32"/>
      <w:szCs w:val="32"/>
    </w:rPr>
  </w:style>
  <w:style w:type="paragraph" w:customStyle="1" w:styleId="7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9">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2">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paragraph" w:customStyle="1" w:styleId="83">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84">
    <w:name w:val="表格文字"/>
    <w:basedOn w:val="1"/>
    <w:qFormat/>
    <w:uiPriority w:val="0"/>
    <w:pPr>
      <w:adjustRightInd w:val="0"/>
      <w:spacing w:line="420" w:lineRule="atLeast"/>
      <w:jc w:val="left"/>
      <w:textAlignment w:val="baseline"/>
    </w:pPr>
    <w:rPr>
      <w:kern w:val="0"/>
      <w:szCs w:val="20"/>
    </w:rPr>
  </w:style>
  <w:style w:type="paragraph" w:customStyle="1" w:styleId="8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86">
    <w:name w:val="表格"/>
    <w:basedOn w:val="1"/>
    <w:qFormat/>
    <w:uiPriority w:val="0"/>
    <w:pPr>
      <w:jc w:val="center"/>
      <w:textAlignment w:val="center"/>
    </w:pPr>
    <w:rPr>
      <w:rFonts w:ascii="华文细黑" w:hAnsi="华文细黑"/>
      <w:kern w:val="0"/>
      <w:szCs w:val="20"/>
    </w:rPr>
  </w:style>
  <w:style w:type="paragraph" w:customStyle="1" w:styleId="87">
    <w:name w:val="样式2"/>
    <w:basedOn w:val="4"/>
    <w:qFormat/>
    <w:uiPriority w:val="0"/>
    <w:rPr>
      <w:i/>
    </w:rPr>
  </w:style>
  <w:style w:type="paragraph" w:customStyle="1" w:styleId="88">
    <w:name w:val="Char"/>
    <w:basedOn w:val="1"/>
    <w:qFormat/>
    <w:uiPriority w:val="0"/>
    <w:pPr>
      <w:tabs>
        <w:tab w:val="left" w:pos="360"/>
      </w:tabs>
    </w:pPr>
    <w:rPr>
      <w:sz w:val="24"/>
    </w:rPr>
  </w:style>
  <w:style w:type="paragraph" w:customStyle="1" w:styleId="89">
    <w:name w:val="1"/>
    <w:basedOn w:val="1"/>
    <w:qFormat/>
    <w:uiPriority w:val="0"/>
  </w:style>
  <w:style w:type="paragraph" w:customStyle="1" w:styleId="9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1">
    <w:name w:val="Body text|3"/>
    <w:basedOn w:val="1"/>
    <w:qFormat/>
    <w:uiPriority w:val="0"/>
    <w:rPr>
      <w:rFonts w:ascii="宋体" w:hAnsi="宋体" w:cs="宋体"/>
      <w:sz w:val="20"/>
      <w:szCs w:val="20"/>
      <w:lang w:val="zh-TW" w:eastAsia="zh-TW" w:bidi="zh-TW"/>
    </w:rPr>
  </w:style>
  <w:style w:type="paragraph" w:customStyle="1" w:styleId="92">
    <w:name w:val="发文落款"/>
    <w:basedOn w:val="77"/>
    <w:qFormat/>
    <w:uiPriority w:val="0"/>
    <w:pPr>
      <w:ind w:left="4094" w:right="607" w:firstLine="0"/>
      <w:jc w:val="center"/>
    </w:pPr>
  </w:style>
  <w:style w:type="paragraph" w:customStyle="1" w:styleId="93">
    <w:name w:val="Char1"/>
    <w:basedOn w:val="1"/>
    <w:qFormat/>
    <w:uiPriority w:val="0"/>
    <w:pPr>
      <w:tabs>
        <w:tab w:val="left" w:pos="360"/>
      </w:tabs>
    </w:pPr>
    <w:rPr>
      <w:sz w:val="24"/>
    </w:rPr>
  </w:style>
  <w:style w:type="paragraph" w:customStyle="1" w:styleId="94">
    <w:name w:val="正题"/>
    <w:basedOn w:val="74"/>
    <w:next w:val="74"/>
    <w:qFormat/>
    <w:uiPriority w:val="0"/>
    <w:pPr>
      <w:ind w:firstLine="0" w:firstLineChars="0"/>
      <w:jc w:val="center"/>
    </w:pPr>
    <w:rPr>
      <w:rFonts w:ascii="Calibri" w:hAnsi="Calibri" w:eastAsia="黑体"/>
      <w:b/>
      <w:sz w:val="36"/>
      <w:szCs w:val="36"/>
    </w:rPr>
  </w:style>
  <w:style w:type="paragraph" w:customStyle="1" w:styleId="95">
    <w:name w:val="样式1"/>
    <w:basedOn w:val="1"/>
    <w:next w:val="5"/>
    <w:qFormat/>
    <w:uiPriority w:val="0"/>
    <w:pPr>
      <w:spacing w:line="360" w:lineRule="auto"/>
      <w:ind w:firstLine="420" w:firstLineChars="200"/>
    </w:pPr>
    <w:rPr>
      <w:rFonts w:ascii="宋体" w:hAnsi="宋体"/>
      <w:szCs w:val="21"/>
    </w:rPr>
  </w:style>
  <w:style w:type="paragraph" w:customStyle="1" w:styleId="96">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97">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10221</Words>
  <Characters>11007</Characters>
  <Lines>16</Lines>
  <Paragraphs>26</Paragraphs>
  <TotalTime>6</TotalTime>
  <ScaleCrop>false</ScaleCrop>
  <LinksUpToDate>false</LinksUpToDate>
  <CharactersWithSpaces>11410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2025-04-23T08:21:00Z</dcterms:created>
  <dc:creator>admin</dc:creator>
  <cp:lastModifiedBy>L</cp:lastModifiedBy>
  <cp:lastPrinted>2021-05-28T02:11:00Z</cp:lastPrinted>
  <dcterms:modified xsi:type="dcterms:W3CDTF">2026-03-05T03:04:14Z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CE805E92EE8B41A5B66BA1BABF349824_13</vt:lpwstr>
  </property>
  <property fmtid="{D5CDD505-2E9C-101B-9397-08002B2CF9AE}" pid="4" name="KSOTemplateDocerSaveRecord">
    <vt:lpwstr>eyJoZGlkIjoiNWE3MTViYjFjMzY0NjlmNGQ3YWNmYzc1YjA0N2Q2OTgiLCJ1c2VySWQiOiI5NDY5ODE3MzQifQ==</vt:lpwstr>
  </property>
</Properties>
</file>